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Radiology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75148</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Tuberculosis conundrum - current and future scenarios: A proposed comprehensive approach combining laboratory, imaging, and computing advances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Merchant </w:t>
      </w:r>
      <w:r>
        <w:rPr>
          <w:rFonts w:ascii="Book Antiqua" w:hAnsi="Book Antiqua" w:cs="Book Antiqua"/>
          <w:color w:val="000000"/>
          <w:lang w:eastAsia="zh-CN"/>
        </w:rPr>
        <w:t>SA</w:t>
      </w:r>
      <w:r>
        <w:rPr>
          <w:rFonts w:ascii="Book Antiqua" w:hAnsi="Book Antiqua" w:cs="Book Antiqua"/>
          <w:i/>
          <w:color w:val="000000"/>
          <w:lang w:eastAsia="zh-CN"/>
        </w:rPr>
        <w:t xml:space="preserve"> et al</w:t>
      </w:r>
      <w:r>
        <w:rPr>
          <w:rFonts w:ascii="Book Antiqua" w:hAnsi="Book Antiqua" w:cs="Book Antiqua"/>
          <w:color w:val="000000"/>
          <w:lang w:eastAsia="zh-CN"/>
        </w:rPr>
        <w:t xml:space="preserve">. </w:t>
      </w:r>
      <w:r>
        <w:rPr>
          <w:rFonts w:ascii="Book Antiqua" w:hAnsi="Book Antiqua" w:eastAsia="Book Antiqua" w:cs="Book Antiqua"/>
          <w:color w:val="000000"/>
        </w:rPr>
        <w:t>Tuberculosis conundrum</w:t>
      </w:r>
      <w:r>
        <w:rPr>
          <w:rFonts w:ascii="Book Antiqua" w:hAnsi="Book Antiqua" w:cs="Book Antiqua"/>
          <w:color w:val="000000"/>
          <w:lang w:eastAsia="zh-CN"/>
        </w:rPr>
        <w:t>: C</w:t>
      </w:r>
      <w:r>
        <w:rPr>
          <w:rFonts w:ascii="Book Antiqua" w:hAnsi="Book Antiqua" w:eastAsia="Book Antiqua" w:cs="Book Antiqua"/>
          <w:color w:val="000000"/>
        </w:rPr>
        <w:t>urrent and future scenarios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Suleman Adam Merchant, Mohd Javed Saifullah Shaikh, Prakash Nadkarni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Suleman Adam Merchant, </w:t>
      </w:r>
      <w:r>
        <w:rPr>
          <w:rFonts w:ascii="Book Antiqua" w:hAnsi="Book Antiqua" w:eastAsia="Book Antiqua" w:cs="Book Antiqua"/>
          <w:color w:val="000000"/>
        </w:rPr>
        <w:t>Lokmanya Tilak Municipal Medical College</w:t>
      </w:r>
      <w:r>
        <w:rPr>
          <w:rFonts w:ascii="Book Antiqua" w:hAnsi="Book Antiqua" w:cs="Book Antiqua"/>
          <w:color w:val="000000"/>
          <w:lang w:eastAsia="zh-CN"/>
        </w:rPr>
        <w:t xml:space="preserve">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General Hospital, Mumbai 400022, Maharashtra,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Mohd Javed Saifullah Shaikh, </w:t>
      </w:r>
      <w:r>
        <w:rPr>
          <w:rFonts w:ascii="Book Antiqua" w:hAnsi="Book Antiqua" w:eastAsia="Book Antiqua" w:cs="Book Antiqua"/>
          <w:bCs/>
          <w:color w:val="000000"/>
        </w:rPr>
        <w:t>Department</w:t>
      </w:r>
      <w:r>
        <w:rPr>
          <w:rFonts w:ascii="Book Antiqua" w:hAnsi="Book Antiqua" w:cs="Book Antiqua"/>
          <w:bCs/>
          <w:color w:val="000000"/>
          <w:lang w:eastAsia="zh-CN"/>
        </w:rPr>
        <w:t xml:space="preserve"> of </w:t>
      </w:r>
      <w:r>
        <w:rPr>
          <w:rFonts w:ascii="Book Antiqua" w:hAnsi="Book Antiqua" w:eastAsia="Book Antiqua" w:cs="Book Antiqua"/>
          <w:color w:val="000000"/>
        </w:rPr>
        <w:t>Radiology, North Bengal Neuro Centre</w:t>
      </w:r>
      <w:r>
        <w:rPr>
          <w:rFonts w:ascii="Book Antiqua" w:hAnsi="Book Antiqua" w:cs="Book Antiqua"/>
          <w:color w:val="000000"/>
          <w:lang w:eastAsia="zh-CN"/>
        </w:rPr>
        <w:t>,</w:t>
      </w:r>
      <w:r>
        <w:rPr>
          <w:rFonts w:ascii="Book Antiqua" w:hAnsi="Book Antiqua" w:eastAsia="Book Antiqua" w:cs="Book Antiqua"/>
          <w:color w:val="000000"/>
        </w:rPr>
        <w:t xml:space="preserve"> Jupiter </w:t>
      </w:r>
      <w:r>
        <w:rPr>
          <w:rFonts w:hint="eastAsia" w:ascii="Book Antiqua" w:hAnsi="Book Antiqua" w:cs="Book Antiqua"/>
          <w:color w:val="000000"/>
          <w:lang w:eastAsia="zh-CN"/>
        </w:rPr>
        <w:t>m</w:t>
      </w:r>
      <w:r>
        <w:rPr>
          <w:rFonts w:ascii="Book Antiqua" w:hAnsi="Book Antiqua" w:eastAsia="Book Antiqua" w:cs="Book Antiqua"/>
          <w:color w:val="000000"/>
        </w:rPr>
        <w:t>agnetic resonance imaging</w:t>
      </w:r>
      <w:r>
        <w:rPr>
          <w:rFonts w:ascii="Book Antiqua" w:hAnsi="Book Antiqua" w:cs="Book Antiqua"/>
          <w:color w:val="000000"/>
          <w:lang w:eastAsia="zh-CN"/>
        </w:rPr>
        <w:t>, D</w:t>
      </w:r>
      <w:r>
        <w:rPr>
          <w:rFonts w:ascii="Book Antiqua" w:hAnsi="Book Antiqua" w:eastAsia="Book Antiqua" w:cs="Book Antiqua"/>
          <w:color w:val="000000"/>
        </w:rPr>
        <w:t>iagnostic Centre, Siliguri 734003, West Bengal,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Prakash Nadkarni, </w:t>
      </w:r>
      <w:r>
        <w:rPr>
          <w:rFonts w:ascii="Book Antiqua" w:hAnsi="Book Antiqua" w:eastAsia="Book Antiqua" w:cs="Book Antiqua"/>
          <w:color w:val="000000"/>
        </w:rPr>
        <w:t xml:space="preserve">College of Nursing, University of Iowa, Iowa 52242, </w:t>
      </w:r>
      <w:r>
        <w:rPr>
          <w:rFonts w:hint="eastAsia" w:ascii="Book Antiqua" w:hAnsi="Book Antiqua" w:cs="Book Antiqua"/>
          <w:color w:val="000000"/>
          <w:lang w:eastAsia="zh-CN"/>
        </w:rPr>
        <w:t xml:space="preserve">IA, </w:t>
      </w:r>
      <w:r>
        <w:rPr>
          <w:rFonts w:ascii="Book Antiqua" w:hAnsi="Book Antiqua" w:eastAsia="Book Antiqua" w:cs="Book Antiqua"/>
          <w:color w:val="000000"/>
        </w:rPr>
        <w:t>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Merchant </w:t>
      </w:r>
      <w:r>
        <w:rPr>
          <w:rFonts w:ascii="Book Antiqua" w:hAnsi="Book Antiqua" w:cs="Book Antiqua"/>
          <w:color w:val="000000"/>
          <w:lang w:eastAsia="zh-CN"/>
        </w:rPr>
        <w:t>SA</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 xml:space="preserve">onceptualized </w:t>
      </w:r>
      <w:r>
        <w:rPr>
          <w:rFonts w:ascii="Book Antiqua" w:hAnsi="Book Antiqua" w:cs="Book Antiqua"/>
          <w:color w:val="000000"/>
          <w:lang w:eastAsia="zh-CN"/>
        </w:rPr>
        <w:t>the article;</w:t>
      </w:r>
      <w:r>
        <w:rPr>
          <w:rFonts w:ascii="Book Antiqua" w:hAnsi="Book Antiqua" w:eastAsia="Book Antiqua" w:cs="Book Antiqua"/>
          <w:color w:val="000000"/>
        </w:rPr>
        <w:t xml:space="preserve"> all authors wrote, read and approved the final manuscript.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Suleman Adam Merchant, MBBS, MD, </w:t>
      </w:r>
      <w:r>
        <w:rPr>
          <w:rFonts w:ascii="Book Antiqua" w:hAnsi="Book Antiqua" w:eastAsia="Book Antiqua" w:cs="Book Antiqua"/>
          <w:b/>
          <w:color w:val="000000"/>
        </w:rPr>
        <w:t>Former Dean</w:t>
      </w:r>
      <w:r>
        <w:rPr>
          <w:rFonts w:ascii="Book Antiqua" w:hAnsi="Book Antiqua" w:eastAsia="Book Antiqua" w:cs="Book Antiqua"/>
          <w:b/>
          <w:bCs/>
          <w:color w:val="000000"/>
        </w:rPr>
        <w:t>,</w:t>
      </w:r>
      <w:r>
        <w:rPr>
          <w:rFonts w:ascii="Book Antiqua" w:hAnsi="Book Antiqua" w:eastAsia="Book Antiqua" w:cs="Book Antiqua"/>
          <w:b/>
          <w:color w:val="000000"/>
        </w:rPr>
        <w:t xml:space="preserve"> Professor &amp; Head (Radiology),</w:t>
      </w:r>
      <w:r>
        <w:rPr>
          <w:rFonts w:ascii="Book Antiqua" w:hAnsi="Book Antiqua" w:eastAsia="Book Antiqua" w:cs="Book Antiqua"/>
          <w:color w:val="000000"/>
        </w:rPr>
        <w:t xml:space="preserve"> Lokmanya Tilak Municipal Medical College </w:t>
      </w:r>
      <w:r>
        <w:rPr>
          <w:rFonts w:hint="eastAsia" w:ascii="Book Antiqua" w:hAnsi="Book Antiqua" w:cs="Book Antiqua"/>
          <w:color w:val="000000"/>
          <w:lang w:eastAsia="zh-CN"/>
        </w:rPr>
        <w:t xml:space="preserve">and </w:t>
      </w:r>
      <w:r>
        <w:rPr>
          <w:rFonts w:ascii="Book Antiqua" w:hAnsi="Book Antiqua" w:eastAsia="Book Antiqua" w:cs="Book Antiqua"/>
          <w:color w:val="000000"/>
        </w:rPr>
        <w:t xml:space="preserve">General Hospital, Sion </w:t>
      </w:r>
      <w:r>
        <w:rPr>
          <w:rFonts w:ascii="Book Antiqua" w:hAnsi="Book Antiqua" w:cs="Book Antiqua"/>
          <w:color w:val="000000"/>
          <w:lang w:eastAsia="zh-CN"/>
        </w:rPr>
        <w:t>H</w:t>
      </w:r>
      <w:r>
        <w:rPr>
          <w:rFonts w:ascii="Book Antiqua" w:hAnsi="Book Antiqua" w:eastAsia="Book Antiqua" w:cs="Book Antiqua"/>
          <w:color w:val="000000"/>
        </w:rPr>
        <w:t>ospital, Mumbai 400022, Maharashtra, India. suleman.a.merchant@gmail.com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17,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April 17,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rPr>
          <w:rFonts w:ascii="Book Antiqua" w:hAnsi="Book Antiqua" w:eastAsia="Book Antiqua" w:cs="Book Antiqua"/>
          <w:b w:val="0"/>
          <w:bCs w:val="0"/>
          <w:color w:val="000000"/>
        </w:rPr>
        <w:t xml:space="preserve"> May 27,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June 28, 2022</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Tuberculosis (TB) remains a global threat, with the rise of multiple and extensively drug resistant TB posing additional challenges. The International health community has set various 5-yearly targets for TB elimination: mathematical modelling suggests that a 2050 target is feasible with a strategy combining better diagnostics, drugs, and vaccines to detect and treat both latent and active infection. The availability of rapid and highly sensitive diagnostic tools (Gene-Xpert, TB-Quick) will vastly facilitate population-level identification of TB (including rifampicin resistance and through it, multi-drug-resistant TB).</w:t>
      </w:r>
      <w:r>
        <w:rPr>
          <w:rFonts w:ascii="Book Antiqua" w:hAnsi="Book Antiqua" w:cs="Book Antiqua"/>
          <w:color w:val="000000"/>
          <w:lang w:eastAsia="zh-CN"/>
        </w:rPr>
        <w:t xml:space="preserve"> </w:t>
      </w:r>
      <w:r>
        <w:rPr>
          <w:rFonts w:ascii="Book Antiqua" w:hAnsi="Book Antiqua" w:eastAsia="Book Antiqua" w:cs="Book Antiqua"/>
          <w:color w:val="000000"/>
        </w:rPr>
        <w:t>Basic-research advances have illuminated molecular mechanisms in TB, including the protective role of Vitamin D. Also, Mycobacterium tuberculosis impairs the host immune response through epigenetic mechanisms (histone-binding modulation).</w:t>
      </w:r>
      <w:r>
        <w:rPr>
          <w:rFonts w:ascii="Book Antiqua" w:hAnsi="Book Antiqua" w:cs="Book Antiqua"/>
          <w:color w:val="000000"/>
          <w:lang w:eastAsia="zh-CN"/>
        </w:rPr>
        <w:t xml:space="preserve"> </w:t>
      </w:r>
      <w:r>
        <w:rPr>
          <w:rFonts w:ascii="Book Antiqua" w:hAnsi="Book Antiqua" w:eastAsia="Book Antiqua" w:cs="Book Antiqua"/>
          <w:color w:val="000000"/>
        </w:rPr>
        <w:t>Imaging will continue to be key, both for initial diagnosis and follow-up. We discuss advances in multiple imaging modalities to evaluate TB tissue changes, such as molecular imaging techniques (including pathogen-specific positron emission tomography</w:t>
      </w:r>
      <w:r>
        <w:rPr>
          <w:rFonts w:hint="eastAsia" w:ascii="Book Antiqua" w:hAnsi="Book Antiqua" w:cs="Book Antiqua"/>
          <w:color w:val="000000"/>
          <w:lang w:eastAsia="zh-CN"/>
        </w:rPr>
        <w:t xml:space="preserve"> </w:t>
      </w:r>
      <w:r>
        <w:rPr>
          <w:rFonts w:ascii="Book Antiqua" w:hAnsi="Book Antiqua" w:eastAsia="Book Antiqua" w:cs="Book Antiqua"/>
          <w:color w:val="000000"/>
        </w:rPr>
        <w:t>imaging agents), non-invasive temporal monitoring, and computing enhancements to improve data acquisition and reduce scan times.</w:t>
      </w:r>
      <w:r>
        <w:rPr>
          <w:rFonts w:ascii="Book Antiqua" w:hAnsi="Book Antiqua" w:cs="Book Antiqua"/>
          <w:color w:val="000000"/>
          <w:lang w:eastAsia="zh-CN"/>
        </w:rPr>
        <w:t xml:space="preserve"> </w:t>
      </w:r>
      <w:r>
        <w:rPr>
          <w:rFonts w:ascii="Book Antiqua" w:hAnsi="Book Antiqua" w:eastAsia="Book Antiqua" w:cs="Book Antiqua"/>
          <w:color w:val="000000"/>
        </w:rPr>
        <w:t xml:space="preserve">Big data analysis and Artificial Intelligence (AI) algorithms, notably in the AI sub-field called “Deep Learning”, can potentially increase the speed and accuracy of diagnosis. Additionally, Federated learning makes multi-institutional/multi-city AI-based collaborations possible without sharing identifiable patient data. More powerful hardware designs - </w:t>
      </w:r>
      <w:r>
        <w:rPr>
          <w:rFonts w:ascii="Book Antiqua" w:hAnsi="Book Antiqua" w:eastAsia="Book Antiqua" w:cs="Book Antiqua"/>
          <w:i/>
          <w:iCs/>
          <w:color w:val="000000"/>
        </w:rPr>
        <w:t>e.g.</w:t>
      </w:r>
      <w:r>
        <w:rPr>
          <w:rFonts w:ascii="Book Antiqua" w:hAnsi="Book Antiqua" w:eastAsia="Book Antiqua" w:cs="Book Antiqua"/>
          <w:color w:val="000000"/>
        </w:rPr>
        <w:t>, Edge and Quantum Computing- will facilitate the role of computing applications in TB.</w:t>
      </w:r>
      <w:r>
        <w:rPr>
          <w:rFonts w:ascii="Book Antiqua" w:hAnsi="Book Antiqua" w:cs="Book Antiqua"/>
          <w:color w:val="000000"/>
          <w:lang w:eastAsia="zh-CN"/>
        </w:rPr>
        <w:t xml:space="preserve"> </w:t>
      </w:r>
      <w:r>
        <w:rPr>
          <w:rFonts w:ascii="Book Antiqua" w:hAnsi="Book Antiqua" w:eastAsia="Book Antiqua" w:cs="Book Antiqua"/>
          <w:color w:val="000000"/>
        </w:rPr>
        <w:t xml:space="preserve">However, “Artificial Intelligence needs real Intelligence to guide it!” To have maximal impact, AI must use a holistic approach that incorporates time tested human wisdom gained over decades from the full gamut of TB, </w:t>
      </w:r>
      <w:r>
        <w:rPr>
          <w:rFonts w:ascii="Book Antiqua" w:hAnsi="Book Antiqua" w:eastAsia="Book Antiqua" w:cs="Book Antiqua"/>
          <w:i/>
          <w:color w:val="000000"/>
        </w:rPr>
        <w:t>i.e.</w:t>
      </w:r>
      <w:r>
        <w:rPr>
          <w:rFonts w:ascii="Book Antiqua" w:hAnsi="Book Antiqua" w:eastAsia="Book Antiqua" w:cs="Book Antiqua"/>
          <w:color w:val="000000"/>
        </w:rPr>
        <w:t>, key imaging and clinical parameters, including prognostic indicators, plus bacterial and epidemiologic data. We propose a similar holistic approach at the level of national/international policy formulation and implementation, to enable effective culmination of TB’s endgame, summarizing it with the acronym “TB - REVISITED”.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Tuberculosis; Radiology; GenXpert; Artificial </w:t>
      </w:r>
      <w:r>
        <w:rPr>
          <w:rFonts w:hint="eastAsia" w:ascii="Book Antiqua" w:hAnsi="Book Antiqua" w:cs="Book Antiqua"/>
          <w:color w:val="000000"/>
          <w:lang w:eastAsia="zh-CN"/>
        </w:rPr>
        <w:t>i</w:t>
      </w:r>
      <w:r>
        <w:rPr>
          <w:rFonts w:ascii="Book Antiqua" w:hAnsi="Book Antiqua" w:eastAsia="Book Antiqua" w:cs="Book Antiqua"/>
          <w:color w:val="000000"/>
        </w:rPr>
        <w:t xml:space="preserve">ntelligence; Molecular </w:t>
      </w:r>
      <w:r>
        <w:rPr>
          <w:rFonts w:hint="eastAsia" w:ascii="Book Antiqua" w:hAnsi="Book Antiqua" w:cs="Book Antiqua"/>
          <w:color w:val="000000"/>
          <w:lang w:eastAsia="zh-CN"/>
        </w:rPr>
        <w:t>i</w:t>
      </w:r>
      <w:r>
        <w:rPr>
          <w:rFonts w:ascii="Book Antiqua" w:hAnsi="Book Antiqua" w:eastAsia="Book Antiqua" w:cs="Book Antiqua"/>
          <w:color w:val="000000"/>
        </w:rPr>
        <w:t xml:space="preserve">maging; Quantum </w:t>
      </w:r>
      <w:r>
        <w:rPr>
          <w:rFonts w:hint="eastAsia" w:ascii="Book Antiqua" w:hAnsi="Book Antiqua" w:cs="Book Antiqua"/>
          <w:color w:val="000000"/>
          <w:lang w:eastAsia="zh-CN"/>
        </w:rPr>
        <w:t>c</w:t>
      </w:r>
      <w:r>
        <w:rPr>
          <w:rFonts w:ascii="Book Antiqua" w:hAnsi="Book Antiqua" w:eastAsia="Book Antiqua" w:cs="Book Antiqua"/>
          <w:color w:val="000000"/>
        </w:rPr>
        <w:t>omputing</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Merchant SA, Shaikh MJS, Nadkarni P. Tuberculosis conundrum - current and future scenarios: A proposed comprehensive approach combining laboratory, imaging, and computing advances.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2022; </w:t>
      </w:r>
      <w:r>
        <w:rPr>
          <w:rFonts w:hint="eastAsia" w:ascii="Book Antiqua" w:hAnsi="Book Antiqua" w:eastAsia="Book Antiqua" w:cs="Book Antiqua"/>
          <w:b w:val="0"/>
          <w:bCs w:val="0"/>
          <w:color w:val="000000"/>
        </w:rPr>
        <w:t>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 xml:space="preserve">): 114-136 </w:t>
      </w: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 https://www.wjgnet.com/1949-8470/full/v1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 xml:space="preserve">/114.htm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 https://dx.doi.org/10.4329/wjr.v1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.114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A Holistic (comprehensive) approach is suggested to achieve </w:t>
      </w:r>
      <w:r>
        <w:rPr>
          <w:rFonts w:hint="eastAsia" w:ascii="Book Antiqua" w:hAnsi="Book Antiqua" w:cs="Book Antiqua"/>
          <w:color w:val="000000"/>
          <w:lang w:eastAsia="zh-CN"/>
        </w:rPr>
        <w:t>t</w:t>
      </w:r>
      <w:r>
        <w:rPr>
          <w:rFonts w:ascii="Book Antiqua" w:hAnsi="Book Antiqua" w:eastAsia="Book Antiqua" w:cs="Book Antiqua"/>
          <w:color w:val="000000"/>
        </w:rPr>
        <w:t>uberculosis (TB) elimination goals</w:t>
      </w:r>
      <w:r>
        <w:rPr>
          <w:rFonts w:ascii="Book Antiqua" w:hAnsi="Book Antiqua"/>
        </w:rPr>
        <w:t xml:space="preserve">. </w:t>
      </w:r>
      <w:r>
        <w:rPr>
          <w:rFonts w:ascii="Book Antiqua" w:hAnsi="Book Antiqua" w:eastAsia="Book Antiqua" w:cs="Book Antiqua"/>
          <w:color w:val="000000"/>
        </w:rPr>
        <w:t>Early diagnosis especially for Multi-Drug Resistant TB</w:t>
      </w:r>
      <w:r>
        <w:rPr>
          <w:rFonts w:ascii="Book Antiqua" w:hAnsi="Book Antiqua"/>
        </w:rPr>
        <w:t xml:space="preserve">. </w:t>
      </w:r>
      <w:r>
        <w:rPr>
          <w:rFonts w:ascii="Book Antiqua" w:hAnsi="Book Antiqua" w:eastAsia="Book Antiqua" w:cs="Book Antiqua"/>
          <w:color w:val="000000"/>
        </w:rPr>
        <w:t>Utility of Modern Rapid Diagnostic Tools</w:t>
      </w:r>
      <w:r>
        <w:rPr>
          <w:rFonts w:ascii="Book Antiqua" w:hAnsi="Book Antiqua"/>
        </w:rPr>
        <w:t xml:space="preserve">. </w:t>
      </w:r>
      <w:r>
        <w:rPr>
          <w:rFonts w:ascii="Book Antiqua" w:hAnsi="Book Antiqua" w:eastAsia="Book Antiqua" w:cs="Book Antiqua"/>
          <w:color w:val="000000"/>
        </w:rPr>
        <w:t>The role of Imaging in TB and key radiological signs</w:t>
      </w:r>
      <w:r>
        <w:rPr>
          <w:rFonts w:ascii="Book Antiqua" w:hAnsi="Book Antiqua"/>
        </w:rPr>
        <w:t xml:space="preserve">. </w:t>
      </w:r>
      <w:r>
        <w:rPr>
          <w:rFonts w:ascii="Book Antiqua" w:hAnsi="Book Antiqua" w:eastAsia="Book Antiqua" w:cs="Book Antiqua"/>
          <w:color w:val="000000"/>
        </w:rPr>
        <w:t xml:space="preserve">Comprehensive </w:t>
      </w:r>
      <w:r>
        <w:rPr>
          <w:rFonts w:hint="eastAsia" w:ascii="Book Antiqua" w:hAnsi="Book Antiqua" w:cs="Book Antiqua"/>
          <w:color w:val="000000"/>
          <w:lang w:eastAsia="zh-CN"/>
        </w:rPr>
        <w:t>a</w:t>
      </w:r>
      <w:r>
        <w:rPr>
          <w:rFonts w:ascii="Book Antiqua" w:hAnsi="Book Antiqua" w:eastAsia="Book Antiqua" w:cs="Book Antiqua"/>
          <w:color w:val="000000"/>
        </w:rPr>
        <w:t>rtificial intelligence algorithms incorporating key Imaging and clinical signs</w:t>
      </w:r>
      <w:r>
        <w:rPr>
          <w:rFonts w:ascii="Book Antiqua" w:hAnsi="Book Antiqua"/>
        </w:rPr>
        <w:t xml:space="preserve">. </w:t>
      </w:r>
      <w:r>
        <w:rPr>
          <w:rFonts w:ascii="Book Antiqua" w:hAnsi="Book Antiqua" w:eastAsia="Book Antiqua" w:cs="Book Antiqua"/>
          <w:color w:val="000000"/>
        </w:rPr>
        <w:t>The role of Vitamin D supplementation in complementing the TB drug regimen</w:t>
      </w:r>
      <w:r>
        <w:rPr>
          <w:rFonts w:ascii="Book Antiqua" w:hAnsi="Book Antiqua"/>
        </w:rPr>
        <w:t xml:space="preserve">. </w:t>
      </w:r>
      <w:r>
        <w:rPr>
          <w:rFonts w:ascii="Book Antiqua" w:hAnsi="Book Antiqua" w:eastAsia="Book Antiqua" w:cs="Book Antiqua"/>
          <w:color w:val="000000"/>
        </w:rPr>
        <w:t>Molecular Imaging</w:t>
      </w:r>
      <w:r>
        <w:rPr>
          <w:rFonts w:ascii="Book Antiqua" w:hAnsi="Book Antiqua"/>
        </w:rPr>
        <w:t xml:space="preserve">. </w:t>
      </w:r>
      <w:r>
        <w:rPr>
          <w:rFonts w:ascii="Book Antiqua" w:hAnsi="Book Antiqua" w:eastAsia="Book Antiqua" w:cs="Book Antiqua"/>
          <w:color w:val="000000"/>
        </w:rPr>
        <w:t>Quantum Computing and other perspectives in TB strategies to help achieve the various targets set for elimination of TB</w:t>
      </w:r>
      <w:r>
        <w:rPr>
          <w:rFonts w:ascii="Book Antiqua" w:hAnsi="Book Antiqua"/>
        </w:rPr>
        <w:t xml:space="preserve">. </w:t>
      </w:r>
      <w:r>
        <w:rPr>
          <w:rFonts w:ascii="Book Antiqua" w:hAnsi="Book Antiqua" w:eastAsia="Book Antiqua" w:cs="Book Antiqua"/>
          <w:color w:val="000000"/>
        </w:rPr>
        <w:t>A unified Global approach with edge computing/ dashboards and other technological innovations</w:t>
      </w:r>
      <w:r>
        <w:rPr>
          <w:rFonts w:ascii="Book Antiqua" w:hAnsi="Book Antiqua"/>
        </w:rPr>
        <w:t xml:space="preserve">. </w:t>
      </w: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Nearly 1.5 centuries after Robert Koch discovered </w:t>
      </w:r>
      <w:r>
        <w:rPr>
          <w:rFonts w:ascii="Book Antiqua" w:hAnsi="Book Antiqua" w:eastAsia="Book Antiqua" w:cs="Book Antiqua"/>
          <w:i/>
          <w:iCs/>
          <w:color w:val="000000"/>
        </w:rPr>
        <w:t xml:space="preserve">Mycobacterium tuberculosis </w:t>
      </w:r>
      <w:r>
        <w:rPr>
          <w:rFonts w:ascii="Book Antiqua" w:hAnsi="Book Antiqua" w:eastAsia="Book Antiqua" w:cs="Book Antiqua"/>
          <w:color w:val="000000"/>
        </w:rPr>
        <w:t>(MTB)</w:t>
      </w:r>
      <w:r>
        <w:rPr>
          <w:rFonts w:ascii="Book Antiqua" w:hAnsi="Book Antiqua" w:eastAsia="Book Antiqua" w:cs="Book Antiqua"/>
          <w:i/>
          <w:iCs/>
          <w:color w:val="000000"/>
        </w:rPr>
        <w:t xml:space="preserve"> </w:t>
      </w:r>
      <w:r>
        <w:rPr>
          <w:rFonts w:ascii="Book Antiqua" w:hAnsi="Book Antiqua" w:eastAsia="Book Antiqua" w:cs="Book Antiqua"/>
          <w:color w:val="000000"/>
        </w:rPr>
        <w:t>in 1882, tuberculosis (TB) remains a global threat and a deadly human pathogen, ubiquitous enough to comprise an occupational hazard for medical personnel in many locales. Its high prevalence in both immunocompetent and immunocompromised individuals historically made TB a top-10 cause of death worldwide and the leading cause of death from a single infectious agent, though it fell to 13</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after being overtaken by COVID-19 in 2021</w:t>
      </w:r>
      <w:r>
        <w:rPr>
          <w:rFonts w:ascii="Book Antiqua" w:hAnsi="Book Antiqua" w:eastAsia="Book Antiqua" w:cs="Book Antiqua"/>
          <w:color w:val="000000"/>
          <w:vertAlign w:val="superscript"/>
        </w:rPr>
        <w:t>[1]</w:t>
      </w:r>
      <w:r>
        <w:rPr>
          <w:rFonts w:ascii="Book Antiqua" w:hAnsi="Book Antiqua" w:eastAsia="Book Antiqua" w:cs="Book Antiqua"/>
          <w:color w:val="000000"/>
        </w:rPr>
        <w:t>. 95% of cases and deaths occur in developing countries. About one-quarter of the world's population has a TB infection, though most are not (yet) symptomatic and contagious</w:t>
      </w:r>
      <w:r>
        <w:rPr>
          <w:rFonts w:ascii="Book Antiqua" w:hAnsi="Book Antiqua" w:eastAsia="Book Antiqua" w:cs="Book Antiqua"/>
          <w:color w:val="000000"/>
          <w:vertAlign w:val="superscript"/>
        </w:rPr>
        <w:t>[2]</w:t>
      </w:r>
      <w:r>
        <w:rPr>
          <w:rFonts w:ascii="Book Antiqua" w:hAnsi="Book Antiqua" w:eastAsia="Book Antiqua" w:cs="Book Antiqua"/>
          <w:color w:val="000000"/>
        </w:rPr>
        <w:t>. Because people with active TB can infect 5-15 other people through close contact over a single year, the consequence of delayed/ missed diagnosis cascade</w:t>
      </w:r>
      <w:r>
        <w:rPr>
          <w:rFonts w:ascii="Book Antiqua" w:hAnsi="Book Antiqua" w:eastAsia="Book Antiqua" w:cs="Book Antiqua"/>
          <w:color w:val="000000"/>
          <w:vertAlign w:val="superscript"/>
        </w:rPr>
        <w:t>[2]</w:t>
      </w:r>
      <w:r>
        <w:rPr>
          <w:rFonts w:ascii="Book Antiqua" w:hAnsi="Book Antiqua" w:eastAsia="Book Antiqua" w:cs="Book Antiqua"/>
          <w:color w:val="000000"/>
        </w:rPr>
        <w:t>. However, TB is curable and preventable</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incessant rise of Multidrug-resistant TB (MDR-TB) and extensively drug-resistant (XDR) TB, either primary or acquired, pose an additional challenge</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Incidence of either varies in different studies: </w:t>
      </w:r>
      <w:r>
        <w:rPr>
          <w:rFonts w:hint="eastAsia" w:ascii="Book Antiqua" w:hAnsi="Book Antiqua" w:cs="Book Antiqua"/>
          <w:color w:val="000000"/>
          <w:lang w:eastAsia="zh-CN"/>
        </w:rPr>
        <w:t>M</w:t>
      </w:r>
      <w:r>
        <w:rPr>
          <w:rFonts w:ascii="Book Antiqua" w:hAnsi="Book Antiqua" w:eastAsia="Book Antiqua" w:cs="Book Antiqua"/>
          <w:color w:val="000000"/>
        </w:rPr>
        <w:t>ore concerning, only 1/3</w:t>
      </w:r>
      <w:r>
        <w:rPr>
          <w:rFonts w:ascii="Book Antiqua" w:hAnsi="Book Antiqua" w:eastAsia="Book Antiqua" w:cs="Book Antiqua"/>
          <w:color w:val="000000"/>
          <w:vertAlign w:val="superscript"/>
        </w:rPr>
        <w:t>rd</w:t>
      </w:r>
      <w:r>
        <w:rPr>
          <w:rFonts w:ascii="Book Antiqua" w:hAnsi="Book Antiqua" w:eastAsia="Book Antiqua" w:cs="Book Antiqua"/>
          <w:color w:val="000000"/>
        </w:rPr>
        <w:t xml:space="preserve"> of such individuals accessed treatment in 2020</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three countries with the largest share of the global burden in 2019 were India (27%, 2.8 million cases annually, 150,000 MDR-TB cases every year), China (14%), and the Russian Federation (8%)</w:t>
      </w:r>
      <w:r>
        <w:rPr>
          <w:rFonts w:ascii="Book Antiqua" w:hAnsi="Book Antiqua" w:eastAsia="Book Antiqua" w:cs="Book Antiqua"/>
          <w:color w:val="000000"/>
          <w:vertAlign w:val="superscript"/>
        </w:rPr>
        <w:t>[5,6]</w:t>
      </w:r>
      <w:r>
        <w:rPr>
          <w:rFonts w:ascii="Book Antiqua" w:hAnsi="Book Antiqua" w:eastAsia="Book Antiqua" w:cs="Book Antiqua"/>
          <w:color w:val="000000"/>
        </w:rPr>
        <w:t>. In 2020, an estimated 10 million people fell ill with TB worldwide. The largest number of new TB cases occurred in the WHO South-East Asian Region (43%), African Region (25%), and Western Pacific (18%)</w:t>
      </w:r>
      <w:r>
        <w:rPr>
          <w:rFonts w:ascii="Book Antiqua" w:hAnsi="Book Antiqua" w:eastAsia="Book Antiqua" w:cs="Book Antiqua"/>
          <w:color w:val="000000"/>
          <w:vertAlign w:val="superscript"/>
        </w:rPr>
        <w:t>[2]</w:t>
      </w:r>
      <w:r>
        <w:rPr>
          <w:rFonts w:ascii="Book Antiqua" w:hAnsi="Book Antiqua" w:eastAsia="Book Antiqua" w:cs="Book Antiqua"/>
          <w:color w:val="000000"/>
        </w:rPr>
        <w:t>. In descending case-count order, eight countries account for two thirds of the total: India, China, Indonesia, the Philippines, Pakistan, Nigeria, Bangladesh, and South Africa</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Ending the TB epidemic by 2030 is among the health targets of the United Nations Sustainable Development Goals</w:t>
      </w:r>
      <w:r>
        <w:rPr>
          <w:rFonts w:ascii="Book Antiqua" w:hAnsi="Book Antiqua" w:eastAsia="Book Antiqua" w:cs="Book Antiqua"/>
          <w:color w:val="000000"/>
          <w:vertAlign w:val="superscript"/>
        </w:rPr>
        <w:t>[2]</w:t>
      </w:r>
      <w:r>
        <w:rPr>
          <w:rFonts w:ascii="Book Antiqua" w:hAnsi="Book Antiqua" w:eastAsia="Book Antiqua" w:cs="Book Antiqua"/>
          <w:color w:val="000000"/>
        </w:rPr>
        <w:t>. The End TB Strategy defines five-yearly milestones/targets for reducing TB cases and deaths. The targets for 2030 are a 90% reduction in TB deaths and an 80% reduction in new cases per year, compared with levels in 2015, with a reduction in new cases to &lt; 1 per million population annually by 2050</w:t>
      </w:r>
      <w:r>
        <w:rPr>
          <w:rFonts w:ascii="Book Antiqua" w:hAnsi="Book Antiqua" w:eastAsia="Book Antiqua" w:cs="Book Antiqua"/>
          <w:color w:val="000000"/>
          <w:vertAlign w:val="superscript"/>
        </w:rPr>
        <w:t>[7,8]</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u w:val="single"/>
        </w:rPr>
        <w:t>DIAGNOSIS OF TB</w:t>
      </w:r>
    </w:p>
    <w:p>
      <w:pPr>
        <w:spacing w:line="360" w:lineRule="auto"/>
        <w:jc w:val="both"/>
        <w:rPr>
          <w:rFonts w:ascii="Book Antiqua" w:hAnsi="Book Antiqua"/>
          <w:b/>
          <w:bCs/>
          <w:i/>
          <w:iCs/>
          <w:lang w:eastAsia="zh-CN"/>
        </w:rPr>
      </w:pPr>
      <w:r>
        <w:rPr>
          <w:rFonts w:ascii="Book Antiqua" w:hAnsi="Book Antiqua" w:eastAsia="Book Antiqua" w:cs="Book Antiqua"/>
          <w:b/>
          <w:bCs/>
          <w:i/>
          <w:iCs/>
          <w:color w:val="000000"/>
        </w:rPr>
        <w:t>MDR-TB: Advances in laboratory diagnosis</w:t>
      </w:r>
    </w:p>
    <w:p>
      <w:pPr>
        <w:spacing w:line="360" w:lineRule="auto"/>
        <w:jc w:val="both"/>
        <w:rPr>
          <w:rFonts w:ascii="Book Antiqua" w:hAnsi="Book Antiqua"/>
        </w:rPr>
      </w:pPr>
      <w:r>
        <w:rPr>
          <w:rFonts w:ascii="Book Antiqua" w:hAnsi="Book Antiqua" w:eastAsia="Book Antiqua" w:cs="Book Antiqua"/>
          <w:color w:val="000000"/>
        </w:rPr>
        <w:t>MDR-TB is defined as an infection with MTB strains non-responsive to isoniazid (INH) and rifampicin (RIF), the 2 most effective first-line anti-TB drugs. Mutations in the INH and RIF resistance gene confers high competitive fitness, favoring their spread: &gt;90% of RIF-resistant strains are also INH-resistant</w:t>
      </w:r>
      <w:r>
        <w:rPr>
          <w:rFonts w:ascii="Book Antiqua" w:hAnsi="Book Antiqua" w:eastAsia="Book Antiqua" w:cs="Book Antiqua"/>
          <w:color w:val="000000"/>
          <w:vertAlign w:val="superscript"/>
        </w:rPr>
        <w:t>[9</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11]</w:t>
      </w:r>
      <w:r>
        <w:rPr>
          <w:rFonts w:ascii="Book Antiqua" w:hAnsi="Book Antiqua" w:eastAsia="Book Antiqua" w:cs="Book Antiqua"/>
          <w:color w:val="000000"/>
        </w:rPr>
        <w:t>. Most people develop MDR-TB because of delayed or incomplete treatment, increasing subsequent healthcare costs dramatically</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MDR-TB is curable with second-line drugs: </w:t>
      </w:r>
      <w:r>
        <w:rPr>
          <w:rFonts w:hint="eastAsia" w:ascii="Book Antiqua" w:hAnsi="Book Antiqua" w:cs="Book Antiqua"/>
          <w:color w:val="000000"/>
          <w:lang w:eastAsia="zh-CN"/>
        </w:rPr>
        <w:t>I</w:t>
      </w:r>
      <w:r>
        <w:rPr>
          <w:rFonts w:ascii="Book Antiqua" w:hAnsi="Book Antiqua" w:eastAsia="Book Antiqua" w:cs="Book Antiqua"/>
          <w:color w:val="000000"/>
        </w:rPr>
        <w:t>n 2018, the treatment success rate of MDR-TB patients was 59% worldwide. The earlier treatment regimens for up to 2 years have been superseded by WHO’s updated (2021) recommendation for shorter (9-11 mo) and fully oral regimens, which increase compliance greatly</w:t>
      </w:r>
      <w:r>
        <w:rPr>
          <w:rFonts w:ascii="Book Antiqua" w:hAnsi="Book Antiqua" w:eastAsia="Book Antiqua" w:cs="Book Antiqua"/>
          <w:color w:val="000000"/>
          <w:vertAlign w:val="superscript"/>
        </w:rPr>
        <w:t>[2,13,14]</w:t>
      </w:r>
      <w:r>
        <w:rPr>
          <w:rFonts w:ascii="Book Antiqua" w:hAnsi="Book Antiqua" w:eastAsia="Book Antiqua" w:cs="Book Antiqua"/>
          <w:color w:val="000000"/>
        </w:rPr>
        <w:t xml:space="preserve">. Previously laboratory confirmation of TB by culture required 6-8 wk: </w:t>
      </w:r>
      <w:r>
        <w:rPr>
          <w:rFonts w:hint="eastAsia" w:ascii="Book Antiqua" w:hAnsi="Book Antiqua" w:cs="Book Antiqua"/>
          <w:color w:val="000000"/>
          <w:lang w:eastAsia="zh-CN"/>
        </w:rPr>
        <w:t>D</w:t>
      </w:r>
      <w:r>
        <w:rPr>
          <w:rFonts w:ascii="Book Antiqua" w:hAnsi="Book Antiqua" w:eastAsia="Book Antiqua" w:cs="Book Antiqua"/>
          <w:color w:val="000000"/>
        </w:rPr>
        <w:t>iagnosing MDR-TB, which used to be exclusively clinical, involved delays of up to 4 mo to identify therapeutic response failure; coupled with persistently positive sputum smears after 4 mo of regular treatment with a first-line DOTS (Directly Observed Treatment, Short-course Regimen)</w:t>
      </w:r>
      <w:r>
        <w:rPr>
          <w:rFonts w:ascii="Book Antiqua" w:hAnsi="Book Antiqua" w:eastAsia="Book Antiqua" w:cs="Book Antiqua"/>
          <w:color w:val="000000"/>
          <w:vertAlign w:val="superscript"/>
        </w:rPr>
        <w:t>[15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Such therapeutic setbacks especially impacted impoverished or illiterate patients psychologically: after expecting a treatment duration of 7-9 mo only, to be informed halfway through that a new regimen was necessary, they often stopped treatment and were lost to follow-up, eventually spreading MDR-TB to others, exponentially. The spread of MDR-TB was also worsened by policies of using the much cheaper ‘regular TB’ drug regimen empirically: </w:t>
      </w:r>
      <w:r>
        <w:rPr>
          <w:rFonts w:hint="eastAsia" w:ascii="Book Antiqua" w:hAnsi="Book Antiqua" w:cs="Book Antiqua"/>
          <w:color w:val="000000"/>
          <w:lang w:eastAsia="zh-CN"/>
        </w:rPr>
        <w:t>T</w:t>
      </w:r>
      <w:r>
        <w:rPr>
          <w:rFonts w:ascii="Book Antiqua" w:hAnsi="Book Antiqua" w:eastAsia="Book Antiqua" w:cs="Book Antiqua"/>
          <w:color w:val="000000"/>
        </w:rPr>
        <w:t>reating MDR-TB is 5-200 times more expensive than treating nondrug resistant TB</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However, PCR based technologies such as cartridge based nucleic acid amplification techniques [CBNAAT] (GeneXpert</w:t>
      </w:r>
      <w:r>
        <w:rPr>
          <w:rFonts w:ascii="Book Antiqua" w:hAnsi="Book Antiqua" w:eastAsia="Book Antiqua" w:cs="Book Antiqua"/>
          <w:color w:val="000000"/>
          <w:vertAlign w:val="superscript"/>
        </w:rPr>
        <w:t>®</w:t>
      </w:r>
      <w:r>
        <w:rPr>
          <w:rFonts w:ascii="Book Antiqua" w:hAnsi="Book Antiqua" w:eastAsia="Book Antiqua" w:cs="Book Antiqua"/>
          <w:color w:val="000000"/>
        </w:rPr>
        <w:t>, Cepheid United States, introduced in 2010), can now rapidly detect both MTB genetic material from sputum samples and RIF resistance within 2 h using the current generation of technology, without requiring special technicians/rooms and barely occupying the space of a computer printer, at a cost of $5/test</w:t>
      </w:r>
      <w:r>
        <w:rPr>
          <w:rFonts w:ascii="Book Antiqua" w:hAnsi="Book Antiqua" w:eastAsia="Book Antiqua" w:cs="Book Antiqua"/>
          <w:color w:val="000000"/>
          <w:vertAlign w:val="superscript"/>
        </w:rPr>
        <w:t>[19,12]</w:t>
      </w:r>
      <w:r>
        <w:rPr>
          <w:rFonts w:ascii="Book Antiqua" w:hAnsi="Book Antiqua" w:eastAsia="Book Antiqua" w:cs="Book Antiqua"/>
          <w:color w:val="000000"/>
        </w:rPr>
        <w:t>. This has been called the most exciting innovation in TB diagnostics in over a century</w:t>
      </w:r>
      <w:r>
        <w:rPr>
          <w:rFonts w:ascii="Book Antiqua" w:hAnsi="Book Antiqua" w:eastAsia="Book Antiqua" w:cs="Book Antiqua"/>
          <w:color w:val="000000"/>
          <w:vertAlign w:val="superscript"/>
        </w:rPr>
        <w:t>[12]</w:t>
      </w:r>
      <w:r>
        <w:rPr>
          <w:rFonts w:ascii="Book Antiqua" w:hAnsi="Book Antiqua" w:eastAsia="Book Antiqua" w:cs="Book Antiqua"/>
          <w:color w:val="000000"/>
        </w:rPr>
        <w:t>. It is recommended by WHO, which developed policies/guidelines and monitoring frameworks for its use to support developing countries’ Ministries of Health (MOHs) in their implementation</w:t>
      </w:r>
      <w:r>
        <w:rPr>
          <w:rFonts w:ascii="Book Antiqua" w:hAnsi="Book Antiqua" w:eastAsia="Book Antiqua" w:cs="Book Antiqua"/>
          <w:color w:val="000000"/>
          <w:vertAlign w:val="superscript"/>
        </w:rPr>
        <w:t>[12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20]</w:t>
      </w:r>
      <w:r>
        <w:rPr>
          <w:rFonts w:ascii="Book Antiqua" w:hAnsi="Book Antiqua" w:eastAsia="Book Antiqua" w:cs="Book Antiqua"/>
          <w:color w:val="000000"/>
        </w:rPr>
        <w:t>. The latest GeneXpert technology (MTB/RIF Ultra) has a ten-fold improvement in the lower limit of TB detection, and improves differentiation of certain silent mutations, RIF resistance detection in mixed infections (in 3-7 d), increased specificity in detecting RIF resistance in paucibacillary specimens, and better sensitivity in both pulmonary samples and extrapulmonary samples such as pleural/ascitic fluid and biopsied material such as lymph nodes</w:t>
      </w:r>
      <w:r>
        <w:rPr>
          <w:rFonts w:ascii="Book Antiqua" w:hAnsi="Book Antiqua" w:eastAsia="Book Antiqua" w:cs="Book Antiqua"/>
          <w:color w:val="000000"/>
          <w:vertAlign w:val="superscript"/>
        </w:rPr>
        <w:t>[12,19,21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23]</w:t>
      </w:r>
      <w:r>
        <w:rPr>
          <w:rFonts w:ascii="Book Antiqua" w:hAnsi="Book Antiqua" w:eastAsia="Book Antiqua" w:cs="Book Antiqua"/>
          <w:color w:val="000000"/>
        </w:rPr>
        <w:t>. Our group were amongst the first to successfully use it for lymph nodes and also to recommend the same being used to detect MDR TB upfront.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TB-QUICK is a recent ultrasensitive MTB detection platform which combines loop-mediated isothermal amplification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and clustered regularly interspaced short palindromic repeats </w:t>
      </w:r>
      <w:r>
        <w:rPr>
          <w:rFonts w:hint="eastAsia" w:ascii="Book Antiqua" w:hAnsi="Book Antiqua" w:cs="Book Antiqua"/>
          <w:color w:val="000000"/>
          <w:lang w:eastAsia="zh-CN"/>
        </w:rPr>
        <w:t>(</w:t>
      </w:r>
      <w:r>
        <w:rPr>
          <w:rFonts w:ascii="Book Antiqua" w:hAnsi="Book Antiqua" w:eastAsia="Book Antiqua" w:cs="Book Antiqua"/>
          <w:color w:val="000000"/>
        </w:rPr>
        <w:t>CRISPR</w:t>
      </w:r>
      <w:r>
        <w:rPr>
          <w:rFonts w:hint="eastAsia" w:ascii="Book Antiqua" w:hAnsi="Book Antiqua" w:cs="Book Antiqua"/>
          <w:color w:val="000000"/>
          <w:lang w:eastAsia="zh-CN"/>
        </w:rPr>
        <w:t>)</w:t>
      </w:r>
      <w:r>
        <w:rPr>
          <w:rFonts w:ascii="Book Antiqua" w:hAnsi="Book Antiqua" w:eastAsia="Book Antiqua" w:cs="Book Antiqua"/>
          <w:color w:val="000000"/>
        </w:rPr>
        <w:t>-Cas12b reaction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for M TB detection. It is highly sensitive (with a near single-copy sensitivity), requires less sample input and offers even a shorter turnaround time than Gene-Xpert for RIF resistance</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South Africa, national screening of high-risk groups </w:t>
      </w:r>
      <w:r>
        <w:rPr>
          <w:rFonts w:hint="eastAsia" w:ascii="Book Antiqua" w:hAnsi="Book Antiqua" w:cs="Book Antiqua"/>
          <w:color w:val="000000"/>
          <w:lang w:eastAsia="zh-CN"/>
        </w:rPr>
        <w:t>[</w:t>
      </w:r>
      <w:r>
        <w:rPr>
          <w:rFonts w:ascii="Book Antiqua" w:hAnsi="Book Antiqua" w:eastAsia="Book Antiqua" w:cs="Book Antiqua"/>
          <w:i/>
          <w:color w:val="000000"/>
        </w:rPr>
        <w:t>e.g.</w:t>
      </w:r>
      <w:r>
        <w:rPr>
          <w:rFonts w:ascii="Book Antiqua" w:hAnsi="Book Antiqua" w:eastAsia="Book Antiqua" w:cs="Book Antiqua"/>
          <w:color w:val="000000"/>
        </w:rPr>
        <w:t>, human immunodeficiency virus</w:t>
      </w:r>
      <w:r>
        <w:rPr>
          <w:rFonts w:hint="eastAsia" w:ascii="Book Antiqua" w:hAnsi="Book Antiqua" w:cs="Book Antiqua"/>
          <w:color w:val="000000"/>
          <w:lang w:eastAsia="zh-CN"/>
        </w:rPr>
        <w:t xml:space="preserve"> (</w:t>
      </w:r>
      <w:r>
        <w:rPr>
          <w:rFonts w:ascii="Book Antiqua" w:hAnsi="Book Antiqua" w:eastAsia="Book Antiqua" w:cs="Book Antiqua"/>
          <w:color w:val="000000"/>
        </w:rPr>
        <w:t>HIV</w:t>
      </w:r>
      <w:r>
        <w:rPr>
          <w:rFonts w:hint="eastAsia" w:ascii="Book Antiqua" w:hAnsi="Book Antiqua" w:cs="Book Antiqua"/>
          <w:color w:val="000000"/>
          <w:lang w:eastAsia="zh-CN"/>
        </w:rPr>
        <w:t>)</w:t>
      </w:r>
      <w:r>
        <w:rPr>
          <w:rFonts w:ascii="Book Antiqua" w:hAnsi="Book Antiqua" w:eastAsia="Book Antiqua" w:cs="Book Antiqua"/>
          <w:color w:val="000000"/>
        </w:rPr>
        <w:t>-infected individuals</w:t>
      </w:r>
      <w:r>
        <w:rPr>
          <w:rFonts w:ascii="Book Antiqua" w:hAnsi="Book Antiqua" w:cs="Book Antiqua"/>
          <w:color w:val="000000"/>
          <w:lang w:eastAsia="zh-CN"/>
        </w:rPr>
        <w:t>)</w:t>
      </w:r>
      <w:r>
        <w:rPr>
          <w:rFonts w:ascii="Book Antiqua" w:hAnsi="Book Antiqua" w:eastAsia="Book Antiqua" w:cs="Book Antiqua"/>
          <w:color w:val="000000"/>
        </w:rPr>
        <w:t>, deployment of Gene-Xpert machines, treating latent TB, and using quality MTB drugs with shorter regimens led to a decline in TB</w:t>
      </w:r>
      <w:r>
        <w:rPr>
          <w:rFonts w:ascii="Book Antiqua" w:hAnsi="Book Antiqua" w:eastAsia="Book Antiqua" w:cs="Book Antiqua"/>
          <w:color w:val="000000"/>
          <w:vertAlign w:val="superscript"/>
        </w:rPr>
        <w:t>[25]</w:t>
      </w:r>
      <w:r>
        <w:rPr>
          <w:rFonts w:ascii="Book Antiqua" w:hAnsi="Book Antiqua" w:eastAsia="Book Antiqua" w:cs="Book Antiqua"/>
          <w:color w:val="000000"/>
        </w:rPr>
        <w:t>. We suggest that an identical approach be deployed elsewhere to control the spread of this dreaded scourge.</w:t>
      </w:r>
    </w:p>
    <w:p>
      <w:pPr>
        <w:spacing w:line="360" w:lineRule="auto"/>
        <w:ind w:firstLine="480" w:firstLineChars="200"/>
        <w:jc w:val="both"/>
        <w:rPr>
          <w:rFonts w:ascii="Book Antiqua" w:hAnsi="Book Antiqua"/>
        </w:rPr>
      </w:pPr>
      <w:r>
        <w:rPr>
          <w:rFonts w:ascii="Book Antiqua" w:hAnsi="Book Antiqua" w:eastAsia="Book Antiqua" w:cs="Book Antiqua"/>
          <w:color w:val="000000"/>
        </w:rPr>
        <w:t>Overall, TB, either incident or prevalent, is found in 4.1% of the MDR-TB contacts, which is higher than the corresponding prevalence rates of 1.9% and 1.7% reported among household contacts of drug-susceptible TB in the same locality</w:t>
      </w:r>
      <w:r>
        <w:rPr>
          <w:rFonts w:ascii="Book Antiqua" w:hAnsi="Book Antiqua" w:eastAsia="Book Antiqua" w:cs="Book Antiqua"/>
          <w:color w:val="000000"/>
          <w:vertAlign w:val="superscript"/>
        </w:rPr>
        <w:t>[26,27]</w:t>
      </w:r>
      <w:r>
        <w:rPr>
          <w:rFonts w:ascii="Book Antiqua" w:hAnsi="Book Antiqua" w:eastAsia="Book Antiqua" w:cs="Book Antiqua"/>
          <w:color w:val="000000"/>
        </w:rPr>
        <w:t>. In a study it was shown that RFLP analysis confirmed the transmission of MDR-TB among household contacts while regression analysis showed XDR-TB had an even higher risk of household transmission among all MDR-TB cases</w:t>
      </w:r>
      <w:r>
        <w:rPr>
          <w:rFonts w:ascii="Book Antiqua" w:hAnsi="Book Antiqua" w:eastAsia="Book Antiqua" w:cs="Book Antiqua"/>
          <w:color w:val="000000"/>
          <w:vertAlign w:val="superscript"/>
        </w:rPr>
        <w:t>[28]</w:t>
      </w:r>
      <w:r>
        <w:rPr>
          <w:rFonts w:ascii="Book Antiqua" w:hAnsi="Book Antiqua" w:eastAsia="Book Antiqua" w:cs="Book Antiqua"/>
          <w:color w:val="000000"/>
        </w:rPr>
        <w:t>. We have successfully used CBNAAT to diagnose extrapulmonary TB, and feel this has tremendous potential to revolutionize TB, especially MDR-TB early diagnosis, treatment, and further management. Piatek</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and Mechal</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have independently reported the same.</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National TB control programs are working to eliminate TB mainly by intensifying efforts to find and cure patients with active disease. Mathematical models developed by Dye and Williams</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suggest that, while most TB patients can be cured with present drug regimens, the 2050 target is far more likely to be achieved with a synergistic combination of diagnostics, drugs, and vaccines to detect and treat both latent infection and active disease.</w:t>
      </w:r>
    </w:p>
    <w:p>
      <w:pPr>
        <w:spacing w:line="360" w:lineRule="auto"/>
        <w:jc w:val="both"/>
        <w:rPr>
          <w:rFonts w:ascii="Book Antiqua" w:hAnsi="Book Antiqua"/>
          <w:lang w:eastAsia="zh-CN"/>
        </w:rPr>
      </w:pPr>
    </w:p>
    <w:p>
      <w:pPr>
        <w:spacing w:line="360" w:lineRule="auto"/>
        <w:jc w:val="both"/>
        <w:rPr>
          <w:rFonts w:ascii="Book Antiqua" w:hAnsi="Book Antiqua"/>
          <w:u w:val="single"/>
        </w:rPr>
      </w:pPr>
      <w:r>
        <w:rPr>
          <w:rFonts w:ascii="Book Antiqua" w:hAnsi="Book Antiqua" w:eastAsia="Book Antiqua" w:cs="Book Antiqua"/>
          <w:b/>
          <w:bCs/>
          <w:color w:val="000000"/>
          <w:u w:val="single"/>
        </w:rPr>
        <w:t>IMAGING METHODS IN TUBERCULOSIS</w:t>
      </w:r>
    </w:p>
    <w:p>
      <w:pPr>
        <w:spacing w:line="360" w:lineRule="auto"/>
        <w:ind w:firstLine="480" w:firstLineChars="200"/>
        <w:jc w:val="both"/>
        <w:rPr>
          <w:rFonts w:ascii="Book Antiqua" w:hAnsi="Book Antiqua"/>
          <w:lang w:eastAsia="zh-CN"/>
        </w:rPr>
      </w:pPr>
      <w:r>
        <w:rPr>
          <w:rFonts w:ascii="Book Antiqua" w:hAnsi="Book Antiqua" w:eastAsia="Book Antiqua" w:cs="Book Antiqua"/>
          <w:bCs/>
          <w:color w:val="000000"/>
        </w:rPr>
        <w:t>Note</w:t>
      </w:r>
      <w:r>
        <w:rPr>
          <w:rFonts w:ascii="Book Antiqua" w:hAnsi="Book Antiqua" w:eastAsia="Book Antiqua" w:cs="Book Antiqua"/>
          <w:color w:val="000000"/>
        </w:rPr>
        <w:t>: While interventional radiology plays a major role in TB treatment, we deliberately limit this review’s scope to diagnostic/prognostic imaging.</w:t>
      </w:r>
    </w:p>
    <w:p>
      <w:pPr>
        <w:spacing w:line="360" w:lineRule="auto"/>
        <w:ind w:firstLine="480" w:firstLineChars="200"/>
        <w:jc w:val="both"/>
        <w:rPr>
          <w:rFonts w:ascii="Book Antiqua" w:hAnsi="Book Antiqua"/>
        </w:rPr>
      </w:pPr>
      <w:r>
        <w:rPr>
          <w:rFonts w:ascii="Book Antiqua" w:hAnsi="Book Antiqua" w:eastAsia="Book Antiqua" w:cs="Book Antiqua"/>
          <w:color w:val="000000"/>
        </w:rPr>
        <w:t>TB has a known propensity for dissemination from its primary site and can affect virtually any organ system in the body. It therefore demonstrates a variety of clinical and radiologic findings and can mimic numerous other diseases</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Hence, the role of imaging in TB has grown exponentially. The possibility of TB is often first suggested on an imaging study, particularly in relatively inaccessible sites.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 known case of TB, imaging is often requested to assess the extent of disease, evaluate response to therapy, or detect residual infection after completion of anti-TB therapy. Imaging is also vital in guiding aspiration biopsies, therapeutic drainage of collections of pathological fluid </w:t>
      </w:r>
      <w:r>
        <w:rPr>
          <w:rFonts w:ascii="Book Antiqua" w:hAnsi="Book Antiqua" w:eastAsia="Book Antiqua" w:cs="Book Antiqua"/>
          <w:i/>
          <w:color w:val="000000"/>
        </w:rPr>
        <w:t>etc</w:t>
      </w:r>
      <w:r>
        <w:rPr>
          <w:rFonts w:ascii="Book Antiqua" w:hAnsi="Book Antiqua" w:eastAsia="Book Antiqua" w:cs="Book Antiqua"/>
          <w:color w:val="000000"/>
          <w:vertAlign w:val="superscript"/>
        </w:rPr>
        <w:t>[31]</w:t>
      </w:r>
      <w:r>
        <w:rPr>
          <w:rFonts w:ascii="Book Antiqua" w:hAnsi="Book Antiqua" w:eastAsia="Book Antiqua" w:cs="Book Antiqua"/>
          <w:color w:val="000000"/>
        </w:rPr>
        <w:t>. Hence, Radiologists will continue to play a vital role in eliminating TB.</w:t>
      </w:r>
    </w:p>
    <w:p>
      <w:pPr>
        <w:spacing w:line="360" w:lineRule="auto"/>
        <w:ind w:firstLine="480" w:firstLineChars="200"/>
        <w:jc w:val="both"/>
        <w:rPr>
          <w:rFonts w:ascii="Book Antiqua" w:hAnsi="Book Antiqua"/>
        </w:rPr>
      </w:pPr>
      <w:r>
        <w:rPr>
          <w:rFonts w:ascii="Book Antiqua" w:hAnsi="Book Antiqua" w:eastAsia="Book Antiqua" w:cs="Book Antiqua"/>
          <w:color w:val="000000"/>
        </w:rPr>
        <w:t>Imaging findings in TB depend upon the extent of the disease process. Familiarity with various imaging features permits early diagnosis and prompt management, thereby reducing patient morbidity</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In this section, we will also refer to various techniques that fall into the category of “Molecular Imaging Technology”</w:t>
      </w:r>
      <w:r>
        <w:rPr>
          <w:rFonts w:ascii="Book Antiqua" w:hAnsi="Book Antiqua" w:eastAsia="Book Antiqua" w:cs="Book Antiqua"/>
          <w:b/>
          <w:bCs/>
          <w:color w:val="000000"/>
        </w:rPr>
        <w:t xml:space="preserve"> </w:t>
      </w:r>
      <w:r>
        <w:rPr>
          <w:rFonts w:ascii="Book Antiqua" w:hAnsi="Book Antiqua" w:eastAsia="Book Antiqua" w:cs="Book Antiqua"/>
          <w:color w:val="000000"/>
        </w:rPr>
        <w:t>(MIT). MIT visualizes molecules of relevance to a disease at both microscopic levels and in living subjects. For the latter, it provides 3D spatial characterization (often using existing imaging modalities) and non-invasive, temporal monitoring within the same subject</w:t>
      </w:r>
      <w:r>
        <w:rPr>
          <w:rFonts w:ascii="Book Antiqua" w:hAnsi="Book Antiqua" w:eastAsia="Book Antiqua" w:cs="Book Antiqua"/>
          <w:color w:val="000000"/>
          <w:vertAlign w:val="superscript"/>
        </w:rPr>
        <w:t>[32]</w:t>
      </w:r>
      <w:r>
        <w:rPr>
          <w:rFonts w:ascii="Book Antiqua" w:hAnsi="Book Antiqua" w:eastAsia="Book Antiqua" w:cs="Book Antiqua"/>
          <w:color w:val="000000"/>
        </w:rPr>
        <w:t>. MIT may augment TB research by advancing fundamental knowledge and accelerating the development of novel diagnostics, biomarkers, and therapeutics</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w:t>
      </w:r>
    </w:p>
    <w:p>
      <w:pPr>
        <w:spacing w:line="360" w:lineRule="auto"/>
        <w:jc w:val="both"/>
        <w:rPr>
          <w:rFonts w:ascii="Book Antiqua" w:hAnsi="Book Antiqua"/>
          <w:lang w:eastAsia="zh-CN"/>
        </w:rPr>
      </w:pPr>
    </w:p>
    <w:p>
      <w:pPr>
        <w:spacing w:line="360" w:lineRule="auto"/>
        <w:jc w:val="both"/>
        <w:rPr>
          <w:rFonts w:ascii="Book Antiqua" w:hAnsi="Book Antiqua"/>
          <w:b/>
          <w:bCs/>
          <w:i/>
          <w:iCs/>
          <w:lang w:eastAsia="zh-CN"/>
        </w:rPr>
      </w:pPr>
      <w:r>
        <w:rPr>
          <w:rFonts w:ascii="Book Antiqua" w:hAnsi="Book Antiqua" w:eastAsia="Book Antiqua" w:cs="Book Antiqua"/>
          <w:b/>
          <w:bCs/>
          <w:i/>
          <w:iCs/>
          <w:color w:val="000000"/>
        </w:rPr>
        <w:t>Conventional Chest radiography</w:t>
      </w:r>
      <w:r>
        <w:rPr>
          <w:rFonts w:hint="eastAsia" w:ascii="Book Antiqua" w:hAnsi="Book Antiqua" w:cs="Book Antiqua"/>
          <w:b/>
          <w:bCs/>
          <w:i/>
          <w:iCs/>
          <w:color w:val="000000"/>
          <w:lang w:eastAsia="zh-CN"/>
        </w:rPr>
        <w:t xml:space="preserve"> </w:t>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 </w:t>
      </w:r>
      <w:r>
        <w:rPr>
          <w:rFonts w:ascii="Book Antiqua" w:hAnsi="Book Antiqua" w:eastAsia="Book Antiqua" w:cs="Book Antiqua"/>
          <w:color w:val="000000"/>
        </w:rPr>
        <w:t>While radiology training has moved away from conventional radiology, most of the developing world’s population cannot access tomographic (cross sectional) imaging readily for logistic or financial reasons. Therefore, the time-tested signs/patterns of TB in conventional chest X-ray (CXR) cannot be forgotten. There is no excuse for missing a Ghon’s focus/complex or lamellar effusion of childhood TB in a CXR taken for a different purpose</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1). CXR has high sensitivity but limited specificity for detecting pulmonary TB. As recommended by WHO’s guidelines, it is very suitable for TB screening and triaging, to stratify for risk, assess asymptomatic active disease, and for follow-up</w:t>
      </w:r>
      <w:r>
        <w:rPr>
          <w:rFonts w:ascii="Book Antiqua" w:hAnsi="Book Antiqua" w:eastAsia="Book Antiqua" w:cs="Book Antiqua"/>
          <w:color w:val="000000"/>
          <w:vertAlign w:val="superscript"/>
        </w:rPr>
        <w:t>[33]</w:t>
      </w:r>
      <w:r>
        <w:rPr>
          <w:rFonts w:ascii="Book Antiqua" w:hAnsi="Book Antiqua" w:eastAsia="Book Antiqua" w:cs="Book Antiqua"/>
          <w:color w:val="000000"/>
        </w:rPr>
        <w:t>. Stability of radiographic findings for 6 mo distinguishes inactive from active disease. Where CT is unavailable, lordotic view and penetrated (high kV) views improve depiction of the lung apices and mediastinal/carinal nodes, respectively</w:t>
      </w:r>
      <w:r>
        <w:rPr>
          <w:rFonts w:ascii="Book Antiqua" w:hAnsi="Book Antiqua" w:eastAsia="Book Antiqua" w:cs="Book Antiqua"/>
          <w:color w:val="000000"/>
          <w:vertAlign w:val="superscript"/>
        </w:rPr>
        <w:t>[34]</w:t>
      </w:r>
      <w:r>
        <w:rPr>
          <w:rFonts w:ascii="Book Antiqua" w:hAnsi="Book Antiqua" w:eastAsia="Book Antiqua" w:cs="Book Antiqua"/>
          <w:color w:val="000000"/>
        </w:rPr>
        <w:t>. Dual-energy radiography with bone subtraction, has also been used to improve depiction of the lung apices</w:t>
      </w:r>
      <w:r>
        <w:rPr>
          <w:rFonts w:ascii="Book Antiqua" w:hAnsi="Book Antiqua" w:eastAsia="Book Antiqua" w:cs="Book Antiqua"/>
          <w:color w:val="000000"/>
          <w:vertAlign w:val="superscript"/>
        </w:rPr>
        <w:t>[34]</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b/>
          <w:bCs/>
          <w:i/>
          <w:iCs/>
        </w:rPr>
      </w:pPr>
      <w:r>
        <w:rPr>
          <w:rFonts w:ascii="Book Antiqua" w:hAnsi="Book Antiqua" w:eastAsia="Book Antiqua" w:cs="Book Antiqua"/>
          <w:b/>
          <w:bCs/>
          <w:i/>
          <w:iCs/>
          <w:color w:val="000000"/>
        </w:rPr>
        <w:t>Ultrasonography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Ultrasonography </w:t>
      </w:r>
      <w:r>
        <w:rPr>
          <w:rFonts w:hint="eastAsia" w:ascii="Book Antiqua" w:hAnsi="Book Antiqua" w:cs="Book Antiqua"/>
          <w:color w:val="000000"/>
          <w:lang w:eastAsia="zh-CN"/>
        </w:rPr>
        <w:t>(</w:t>
      </w:r>
      <w:r>
        <w:rPr>
          <w:rFonts w:ascii="Book Antiqua" w:hAnsi="Book Antiqua" w:eastAsia="Book Antiqua" w:cs="Book Antiqua"/>
          <w:color w:val="000000"/>
        </w:rPr>
        <w:t>US</w:t>
      </w:r>
      <w:r>
        <w:rPr>
          <w:rFonts w:hint="eastAsia" w:ascii="Book Antiqua" w:hAnsi="Book Antiqua" w:cs="Book Antiqua"/>
          <w:color w:val="000000"/>
          <w:lang w:eastAsia="zh-CN"/>
        </w:rPr>
        <w:t>)</w:t>
      </w:r>
      <w:r>
        <w:rPr>
          <w:rFonts w:ascii="Book Antiqua" w:hAnsi="Book Antiqua" w:eastAsia="Book Antiqua" w:cs="Book Antiqua"/>
          <w:color w:val="000000"/>
        </w:rPr>
        <w:t xml:space="preserve"> is one of the commonest recommended examinations for TB, including in the evaluation of suspected/affected lymph nodes and for guiding biopsies for the same. Basic details are well known and beyond the scope of this manuscript. It is a very useful non-invasive examination method in children including those with cervical lymphadenitis (across age groups). The US signs of hilar absence, short to long axis (S/L) ratio</w:t>
      </w:r>
      <w:r>
        <w:rPr>
          <w:rFonts w:eastAsia="Book Antiqua"/>
          <w:color w:val="000000"/>
        </w:rPr>
        <w:t> </w:t>
      </w:r>
      <w:r>
        <w:rPr>
          <w:rFonts w:ascii="Book Antiqua" w:hAnsi="Book Antiqua" w:eastAsia="Book Antiqua" w:cs="Book Antiqua"/>
          <w:color w:val="000000"/>
        </w:rPr>
        <w:t>≥</w:t>
      </w:r>
      <w:r>
        <w:rPr>
          <w:rFonts w:eastAsia="Book Antiqua"/>
          <w:color w:val="000000"/>
        </w:rPr>
        <w:t> </w:t>
      </w:r>
      <w:r>
        <w:rPr>
          <w:rFonts w:ascii="Book Antiqua" w:hAnsi="Book Antiqua" w:eastAsia="Book Antiqua" w:cs="Book Antiqua"/>
          <w:color w:val="000000"/>
        </w:rPr>
        <w:t>0.5, an unclear edge, necrosis, an echogenic thin layer, strong echoes and capsular or peripheral vascularity; may aid in the diagnosis of cervical tuberculous lymphadenitis</w:t>
      </w:r>
      <w:r>
        <w:rPr>
          <w:rFonts w:ascii="Book Antiqua" w:hAnsi="Book Antiqua" w:eastAsia="Book Antiqua" w:cs="Book Antiqua"/>
          <w:color w:val="000000"/>
          <w:vertAlign w:val="superscript"/>
        </w:rPr>
        <w:t>[35]</w:t>
      </w:r>
      <w:r>
        <w:rPr>
          <w:rFonts w:ascii="Book Antiqua" w:hAnsi="Book Antiqua" w:eastAsia="Book Antiqua" w:cs="Book Antiqua"/>
          <w:color w:val="000000"/>
        </w:rPr>
        <w:t>. Endobronchial US-guided fine-needle aspiration biopsy for intrathoracic TB lymphadenopathy is valuable when bronchoalveolar lavage and sputum culture are ambiguous</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US elastography</w:t>
      </w:r>
      <w:r>
        <w:rPr>
          <w:rFonts w:hint="eastAsia" w:ascii="Book Antiqua" w:hAnsi="Book Antiqua" w:cs="Book Antiqua"/>
          <w:b/>
          <w:bCs/>
          <w:color w:val="000000"/>
          <w:lang w:eastAsia="zh-CN"/>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train/shear wave] is useful for further evaluation of lymph nodes and the detection of complications such as fibrosis</w:t>
      </w:r>
      <w:r>
        <w:rPr>
          <w:rFonts w:ascii="Book Antiqua" w:hAnsi="Book Antiqua" w:eastAsia="Book Antiqua" w:cs="Book Antiqua"/>
          <w:color w:val="000000"/>
          <w:vertAlign w:val="superscript"/>
        </w:rPr>
        <w:t>[37,38]</w:t>
      </w:r>
      <w:r>
        <w:rPr>
          <w:rFonts w:ascii="Book Antiqua" w:hAnsi="Book Antiqua" w:eastAsia="Book Antiqua" w:cs="Book Antiqua"/>
          <w:color w:val="000000"/>
        </w:rPr>
        <w:t xml:space="preserve">. US elastography (USE) techniques are classified by the type of excitation applied: </w:t>
      </w:r>
      <w:r>
        <w:rPr>
          <w:rFonts w:hint="eastAsia" w:ascii="Book Antiqua" w:hAnsi="Book Antiqua" w:eastAsia="宋体" w:cs="Book Antiqua"/>
          <w:color w:val="000000"/>
          <w:lang w:val="en-US" w:eastAsia="zh-CN"/>
        </w:rPr>
        <w:t>(1</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train elastography</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w:t>
      </w:r>
      <w:r>
        <w:rPr>
          <w:rFonts w:hint="eastAsia" w:ascii="Book Antiqua" w:hAnsi="Book Antiqua" w:eastAsia="宋体" w:cs="Book Antiqua"/>
          <w:color w:val="000000"/>
          <w:lang w:val="en-US" w:eastAsia="zh-CN"/>
        </w:rPr>
        <w:t>(2</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hear wave elastography. Strain elastography includes constant force-induced displacement (static/quasi-static imaging) or acoustic energy-induced physiologic motion. Shear wave elastography is sub-classified as: </w:t>
      </w:r>
      <w:r>
        <w:rPr>
          <w:rFonts w:hint="eastAsia" w:ascii="Book Antiqua" w:hAnsi="Book Antiqua" w:cs="Book Antiqua"/>
          <w:color w:val="000000"/>
          <w:lang w:eastAsia="zh-CN"/>
        </w:rPr>
        <w:t>T</w:t>
      </w:r>
      <w:r>
        <w:rPr>
          <w:rFonts w:ascii="Book Antiqua" w:hAnsi="Book Antiqua" w:eastAsia="Book Antiqua" w:cs="Book Antiqua"/>
          <w:color w:val="000000"/>
        </w:rPr>
        <w:t xml:space="preserve">ransient elastography, point shear wave elastography (pSWE), two-dimensional </w:t>
      </w:r>
      <w:r>
        <w:rPr>
          <w:rFonts w:hint="eastAsia" w:ascii="Book Antiqua" w:hAnsi="Book Antiqua" w:cs="Book Antiqua"/>
          <w:color w:val="000000"/>
          <w:lang w:eastAsia="zh-CN"/>
        </w:rPr>
        <w:t>SWE</w:t>
      </w:r>
      <w:r>
        <w:rPr>
          <w:rFonts w:ascii="Book Antiqua" w:hAnsi="Book Antiqua" w:eastAsia="Book Antiqua" w:cs="Book Antiqua"/>
          <w:color w:val="000000"/>
        </w:rPr>
        <w:t xml:space="preserve"> (2D-SWE), and three-dimensional </w:t>
      </w:r>
      <w:r>
        <w:rPr>
          <w:rFonts w:hint="eastAsia" w:ascii="Book Antiqua" w:hAnsi="Book Antiqua" w:cs="Book Antiqua"/>
          <w:color w:val="000000"/>
          <w:lang w:eastAsia="zh-CN"/>
        </w:rPr>
        <w:t>SWE</w:t>
      </w:r>
      <w:r>
        <w:rPr>
          <w:rFonts w:ascii="Book Antiqua" w:hAnsi="Book Antiqua" w:eastAsia="Book Antiqua" w:cs="Book Antiqua"/>
          <w:color w:val="000000"/>
        </w:rPr>
        <w:t>. Shear wave USE has clear advantages over strain USE by virtue of being quantitative and user independent. However, shear wave measurements are effective only till 3 cm depth from the skin surface, as the shear wave signal tends to attenuate rapidly beyond this depth. This though is an ideal depth for evaluating most cervical TB lymph nodes. On the color elastogram, red represents the softest and blue represents the hardest areas, while intermediate stiffness is indicated by green. These colors represent the relative hardness of tissues on the elastogram (Figure 2</w:t>
      </w:r>
      <w:r>
        <w:rPr>
          <w:rFonts w:hint="eastAsia" w:ascii="Book Antiqua" w:hAnsi="Book Antiqua" w:cs="Book Antiqua"/>
          <w:color w:val="000000"/>
          <w:lang w:eastAsia="zh-CN"/>
        </w:rPr>
        <w:t>A-C</w:t>
      </w:r>
      <w:r>
        <w:rPr>
          <w:rFonts w:ascii="Book Antiqua" w:hAnsi="Book Antiqua" w:eastAsia="Book Antiqua" w:cs="Book Antiqua"/>
          <w:color w:val="000000"/>
        </w:rPr>
        <w:t>). The units of measurement are kilopascal (kPA) or Velocity (V) in meters/sec (m/s) - [1 KPa = 3 ×</w:t>
      </w:r>
      <w:r>
        <w:rPr>
          <w:rFonts w:hint="eastAsia" w:ascii="Book Antiqua" w:hAnsi="Book Antiqua" w:cs="Book Antiqua"/>
          <w:color w:val="000000"/>
          <w:lang w:eastAsia="zh-CN"/>
        </w:rPr>
        <w:t xml:space="preserve"> </w:t>
      </w:r>
      <w:r>
        <w:rPr>
          <w:rFonts w:ascii="Book Antiqua" w:hAnsi="Book Antiqua" w:eastAsia="Book Antiqua" w:cs="Book Antiqua"/>
          <w:color w:val="000000"/>
        </w:rPr>
        <w:t>V</w:t>
      </w:r>
      <w:r>
        <w:rPr>
          <w:rFonts w:hint="eastAsia" w:ascii="Book Antiqua" w:hAnsi="Book Antiqua" w:eastAsia="宋体" w:cs="Book Antiqua"/>
          <w:color w:val="000000"/>
          <w:vertAlign w:val="superscript"/>
          <w:lang w:val="en-US" w:eastAsia="zh-CN"/>
        </w:rPr>
        <w:t>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m/s)]</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Cervical, axillary, and inguinal lymph nodes are easily evaluated by standard USE; and USE has the potential to non-invasively differentiate tuberculous from metastatic lymph nodes because of the latter’s greater stiffness</w:t>
      </w:r>
      <w:r>
        <w:rPr>
          <w:rFonts w:ascii="Book Antiqua" w:hAnsi="Book Antiqua" w:eastAsia="Book Antiqua" w:cs="Book Antiqua"/>
          <w:color w:val="000000"/>
          <w:vertAlign w:val="superscript"/>
        </w:rPr>
        <w:t>[40,41]</w:t>
      </w:r>
      <w:r>
        <w:rPr>
          <w:rFonts w:ascii="Book Antiqua" w:hAnsi="Book Antiqua" w:eastAsia="Book Antiqua" w:cs="Book Antiqua"/>
          <w:color w:val="000000"/>
        </w:rPr>
        <w:t>. On strain USE a cut-off value of 3.0 (strain ratio) has been suggested for determining if a mass/tissue is benign or malignant</w:t>
      </w:r>
      <w:r>
        <w:rPr>
          <w:rFonts w:ascii="Book Antiqua" w:hAnsi="Book Antiqua" w:eastAsia="Book Antiqua" w:cs="Book Antiqua"/>
          <w:color w:val="000000"/>
          <w:vertAlign w:val="superscript"/>
        </w:rPr>
        <w:t>[42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44]</w:t>
      </w:r>
      <w:r>
        <w:rPr>
          <w:rFonts w:ascii="Book Antiqua" w:hAnsi="Book Antiqua" w:eastAsia="Book Antiqua" w:cs="Book Antiqua"/>
          <w:color w:val="000000"/>
        </w:rPr>
        <w:t>. Shehata</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stated that the best shear wave elasticity ratio</w:t>
      </w:r>
      <w:r>
        <w:rPr>
          <w:rFonts w:hint="eastAsia" w:ascii="Book Antiqua" w:hAnsi="Book Antiqua" w:cs="Book Antiqua"/>
          <w:color w:val="000000"/>
          <w:lang w:eastAsia="zh-CN"/>
        </w:rPr>
        <w:t xml:space="preserve"> </w:t>
      </w:r>
      <w:r>
        <w:rPr>
          <w:rFonts w:ascii="Book Antiqua" w:hAnsi="Book Antiqua" w:eastAsia="Book Antiqua" w:cs="Book Antiqua"/>
          <w:color w:val="000000"/>
        </w:rPr>
        <w:t>cut-off value that allows significant differentiation between benign and malignant mass groups was &gt;</w:t>
      </w:r>
      <w:r>
        <w:rPr>
          <w:rFonts w:eastAsia="Book Antiqua"/>
          <w:color w:val="000000"/>
        </w:rPr>
        <w:t> </w:t>
      </w:r>
      <w:r>
        <w:rPr>
          <w:rFonts w:ascii="Book Antiqua" w:hAnsi="Book Antiqua" w:eastAsia="Book Antiqua" w:cs="Book Antiqua"/>
          <w:color w:val="000000"/>
        </w:rPr>
        <w:t>4.9. USE also has great potential for marking biopsy sites in a lymph node for collecting samples for confirmation of the disease, as well as for drug sensitivity purposes, especially in drug resistant TB (Figure 2</w:t>
      </w:r>
      <w:r>
        <w:rPr>
          <w:rFonts w:hint="eastAsia" w:ascii="Book Antiqua" w:hAnsi="Book Antiqua" w:cs="Book Antiqua"/>
          <w:color w:val="000000"/>
          <w:lang w:eastAsia="zh-CN"/>
        </w:rPr>
        <w:t>D</w:t>
      </w:r>
      <w:r>
        <w:rPr>
          <w:rFonts w:ascii="Book Antiqua" w:hAnsi="Book Antiqua" w:eastAsia="Book Antiqua" w:cs="Book Antiqua"/>
          <w:color w:val="000000"/>
        </w:rPr>
        <w:t xml:space="preserve">). The samples collected should also be run through CBNAAT techniques such as GenXpert. This will enable MDR TB to be detected upfront (refer ’diagnosis of TB section). </w:t>
      </w:r>
    </w:p>
    <w:p>
      <w:pPr>
        <w:spacing w:line="360" w:lineRule="auto"/>
        <w:ind w:firstLine="480" w:firstLineChars="200"/>
        <w:jc w:val="both"/>
        <w:rPr>
          <w:rFonts w:ascii="Book Antiqua" w:hAnsi="Book Antiqua" w:cs="Book Antiqua"/>
          <w:color w:val="000000"/>
          <w:shd w:val="clear" w:color="auto" w:fill="FFFFFF"/>
          <w:lang w:eastAsia="zh-CN"/>
        </w:rPr>
      </w:pPr>
      <w:r>
        <w:rPr>
          <w:rFonts w:ascii="Book Antiqua" w:hAnsi="Book Antiqua" w:eastAsia="Book Antiqua" w:cs="Book Antiqua"/>
          <w:color w:val="000000"/>
        </w:rPr>
        <w:t xml:space="preserve">These non-invasive techniques will be useful both for initial diagnosis and follow-up, including treatment - response assessment and monitoring of sequelae; </w:t>
      </w:r>
      <w:r>
        <w:rPr>
          <w:rFonts w:ascii="Book Antiqua" w:hAnsi="Book Antiqua" w:eastAsia="Book Antiqua" w:cs="Book Antiqua"/>
          <w:i/>
          <w:iCs/>
          <w:color w:val="000000"/>
        </w:rPr>
        <w:t>e.g.</w:t>
      </w:r>
      <w:r>
        <w:rPr>
          <w:rFonts w:ascii="Book Antiqua" w:hAnsi="Book Antiqua" w:eastAsia="Book Antiqua" w:cs="Book Antiqua"/>
          <w:color w:val="000000"/>
        </w:rPr>
        <w:t>, post TB medication Liver fibrosis (Figure 3); where avoiding a liver biopsy would be a great boon</w:t>
      </w:r>
      <w:r>
        <w:rPr>
          <w:rFonts w:ascii="Book Antiqua" w:hAnsi="Book Antiqua" w:eastAsia="Book Antiqua" w:cs="Book Antiqua"/>
          <w:color w:val="000000"/>
          <w:vertAlign w:val="superscript"/>
        </w:rPr>
        <w:t>[38]</w:t>
      </w:r>
      <w:r>
        <w:rPr>
          <w:rFonts w:ascii="Book Antiqua" w:hAnsi="Book Antiqua" w:eastAsia="Book Antiqua" w:cs="Book Antiqua"/>
          <w:color w:val="000000"/>
        </w:rPr>
        <w:t>. Shear wave Elastography features while assessing liver tissue stiffness are as follows: (</w:t>
      </w:r>
      <w:r>
        <w:rPr>
          <w:rFonts w:hint="eastAsia" w:ascii="Book Antiqua" w:hAnsi="Book Antiqua" w:cs="Book Antiqua"/>
          <w:color w:val="000000"/>
          <w:lang w:eastAsia="zh-CN"/>
        </w:rPr>
        <w:t>1</w:t>
      </w:r>
      <w:r>
        <w:rPr>
          <w:rFonts w:ascii="Book Antiqua" w:hAnsi="Book Antiqua" w:eastAsia="Book Antiqua" w:cs="Book Antiqua"/>
          <w:color w:val="000000"/>
        </w:rPr>
        <w:t>) Normal: 1.37</w:t>
      </w:r>
      <w:r>
        <w:rPr>
          <w:rFonts w:hint="eastAsia" w:ascii="Book Antiqua" w:hAnsi="Book Antiqua" w:cs="Book Antiqua"/>
          <w:color w:val="000000"/>
          <w:lang w:eastAsia="zh-CN"/>
        </w:rPr>
        <w:t xml:space="preserve"> </w:t>
      </w:r>
      <w:r>
        <w:rPr>
          <w:rFonts w:ascii="Book Antiqua" w:hAnsi="Book Antiqua" w:eastAsia="Book Antiqua" w:cs="Book Antiqua"/>
          <w:color w:val="000000"/>
        </w:rPr>
        <w:t>m/s, Metavir F0-F1</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2</w:t>
      </w:r>
      <w:r>
        <w:rPr>
          <w:rFonts w:ascii="Book Antiqua" w:hAnsi="Book Antiqua" w:eastAsia="Book Antiqua" w:cs="Book Antiqua"/>
          <w:color w:val="000000"/>
        </w:rPr>
        <w:t>) Mild Fibrosis: 1.37 - 1.55 m/s, Metavir F2</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3</w:t>
      </w:r>
      <w:r>
        <w:rPr>
          <w:rFonts w:ascii="Book Antiqua" w:hAnsi="Book Antiqua" w:eastAsia="Book Antiqua" w:cs="Book Antiqua"/>
          <w:color w:val="000000"/>
        </w:rPr>
        <w:t>) Advanced Fibrosis: 1.55 - 1.8 m/s, Metavir F3</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cs="Book Antiqua"/>
          <w:color w:val="000000"/>
          <w:lang w:eastAsia="zh-CN"/>
        </w:rPr>
        <w:t>4</w:t>
      </w:r>
      <w:r>
        <w:rPr>
          <w:rFonts w:ascii="Book Antiqua" w:hAnsi="Book Antiqua" w:eastAsia="Book Antiqua" w:cs="Book Antiqua"/>
          <w:color w:val="000000"/>
        </w:rPr>
        <w:t>) Cirrhosis: &gt; 1.8 m/sec, F4</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Metavir is an acronym for "meta-analysis of histological data in viral hepatitis".</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EUS</w:t>
      </w:r>
      <w:r>
        <w:rPr>
          <w:rFonts w:hint="eastAsia" w:ascii="Book Antiqua" w:hAnsi="Book Antiqua" w:cs="Book Antiqua"/>
          <w:b/>
          <w:bCs/>
          <w:color w:val="000000"/>
          <w:lang w:eastAsia="zh-CN"/>
        </w:rPr>
        <w:t>:</w:t>
      </w:r>
      <w:r>
        <w:rPr>
          <w:rFonts w:ascii="Book Antiqua" w:hAnsi="Book Antiqua" w:eastAsia="Book Antiqua" w:cs="Book Antiqua"/>
          <w:b/>
          <w:bCs/>
          <w:color w:val="000000"/>
        </w:rPr>
        <w:t xml:space="preserve"> </w:t>
      </w:r>
      <w:r>
        <w:rPr>
          <w:rFonts w:ascii="Book Antiqua" w:hAnsi="Book Antiqua" w:eastAsia="Book Antiqua" w:cs="Book Antiqua"/>
          <w:bCs/>
          <w:color w:val="000000"/>
        </w:rPr>
        <w:t>EUS elastography</w:t>
      </w:r>
      <w:r>
        <w:rPr>
          <w:rFonts w:ascii="Book Antiqua" w:hAnsi="Book Antiqua" w:eastAsia="Book Antiqua" w:cs="Book Antiqua"/>
          <w:color w:val="000000"/>
        </w:rPr>
        <w:t xml:space="preserve"> has proven to be useful for the evaluation of mediastinal and abdominal lymph nodes and can provide additional information about the structure and pathology of mediastinal and abdominal lymph nodes. It is an excellent method for targeting different areas of the lymph node to avoid unnecessary needle passes in EUS guided biopsies</w:t>
      </w:r>
      <w:r>
        <w:rPr>
          <w:rFonts w:ascii="Book Antiqua" w:hAnsi="Book Antiqua" w:eastAsia="Book Antiqua" w:cs="Book Antiqua"/>
          <w:color w:val="000000"/>
          <w:vertAlign w:val="superscript"/>
        </w:rPr>
        <w:t>[40]</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Multimodal ultrasound imaging</w:t>
      </w:r>
      <w:r>
        <w:rPr>
          <w:rFonts w:hint="eastAsia" w:ascii="Book Antiqua" w:hAnsi="Book Antiqua" w:cs="Book Antiqua"/>
          <w:b/>
          <w:bCs/>
          <w:color w:val="000000"/>
          <w:lang w:eastAsia="zh-CN"/>
        </w:rPr>
        <w:t>:</w:t>
      </w:r>
      <w:r>
        <w:rPr>
          <w:rFonts w:ascii="Book Antiqua" w:hAnsi="Book Antiqua" w:eastAsia="Book Antiqua" w:cs="Book Antiqua"/>
          <w:bCs/>
          <w:color w:val="000000"/>
        </w:rPr>
        <w:t xml:space="preserve"> Multimodal ultrasound imaging</w:t>
      </w:r>
      <w:r>
        <w:rPr>
          <w:rFonts w:ascii="Book Antiqua" w:hAnsi="Book Antiqua" w:eastAsia="Book Antiqua" w:cs="Book Antiqua"/>
          <w:color w:val="000000"/>
        </w:rPr>
        <w:t xml:space="preserve"> combines several US modalities simultaneously: </w:t>
      </w:r>
      <w:r>
        <w:rPr>
          <w:rFonts w:hint="eastAsia" w:ascii="Book Antiqua" w:hAnsi="Book Antiqua" w:cs="Book Antiqua"/>
          <w:color w:val="000000"/>
          <w:lang w:eastAsia="zh-CN"/>
        </w:rPr>
        <w:t>C</w:t>
      </w:r>
      <w:r>
        <w:rPr>
          <w:rFonts w:ascii="Book Antiqua" w:hAnsi="Book Antiqua" w:eastAsia="Book Antiqua" w:cs="Book Antiqua"/>
          <w:color w:val="000000"/>
        </w:rPr>
        <w:t>olor Doppler US, US elastography, and contrast-enhanced ultrasound (discussed shortly). It differentiates tuberculous from non-tuberculosis superficial tuberculous lymphadenitis with 100.00% sensitivity and a 94.12% positive predictive value</w:t>
      </w:r>
      <w:r>
        <w:rPr>
          <w:rFonts w:ascii="Book Antiqua" w:hAnsi="Book Antiqua" w:eastAsia="Book Antiqua" w:cs="Book Antiqua"/>
          <w:color w:val="000000"/>
          <w:vertAlign w:val="superscript"/>
        </w:rPr>
        <w:t>[45]</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Micro-Bubbles</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in diagnosis and theragnostics</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“Theragnostics” combines disease diagnosis with therapy</w:t>
      </w:r>
      <w:r>
        <w:rPr>
          <w:rFonts w:ascii="Book Antiqua" w:hAnsi="Book Antiqua" w:eastAsia="Book Antiqua" w:cs="Book Antiqua"/>
          <w:color w:val="000000"/>
          <w:vertAlign w:val="superscript"/>
        </w:rPr>
        <w:t>[46,47]</w:t>
      </w:r>
      <w:r>
        <w:rPr>
          <w:rFonts w:ascii="Book Antiqua" w:hAnsi="Book Antiqua" w:eastAsia="Book Antiqua" w:cs="Book Antiqua"/>
          <w:color w:val="000000"/>
        </w:rPr>
        <w:t xml:space="preserve">. </w:t>
      </w:r>
      <w:r>
        <w:rPr>
          <w:rFonts w:ascii="Book Antiqua" w:hAnsi="Book Antiqua" w:eastAsia="Book Antiqua" w:cs="Book Antiqua"/>
          <w:bCs/>
          <w:color w:val="000000"/>
        </w:rPr>
        <w:t>Micrometer-sized gas bubbles “micro-bubbles</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(MB)”</w:t>
      </w:r>
      <w:r>
        <w:rPr>
          <w:rFonts w:hint="eastAsia" w:ascii="Book Antiqua" w:hAnsi="Book Antiqua" w:cs="Book Antiqua"/>
          <w:bCs/>
          <w:color w:val="000000"/>
          <w:lang w:eastAsia="zh-CN"/>
        </w:rPr>
        <w:t xml:space="preserve"> </w:t>
      </w:r>
      <w:r>
        <w:rPr>
          <w:rFonts w:ascii="Book Antiqua" w:hAnsi="Book Antiqua" w:eastAsia="Book Antiqua" w:cs="Book Antiqua"/>
          <w:color w:val="000000"/>
        </w:rPr>
        <w:t xml:space="preserve">allow for intravenous </w:t>
      </w:r>
      <w:r>
        <w:rPr>
          <w:rFonts w:ascii="Book Antiqua" w:hAnsi="Book Antiqua" w:eastAsia="Book Antiqua" w:cs="Book Antiqua"/>
          <w:bCs/>
          <w:color w:val="000000"/>
        </w:rPr>
        <w:t>contrast-enhanced US</w:t>
      </w:r>
      <w:r>
        <w:rPr>
          <w:rFonts w:ascii="Book Antiqua" w:hAnsi="Book Antiqua" w:eastAsia="Book Antiqua" w:cs="Book Antiqua"/>
          <w:color w:val="000000"/>
        </w:rPr>
        <w:t>: MBs oscillate resonantly when subjected to high-frequency US, which they reflect intensely</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utility of the same in diagnostic radiology, especially for the urinary tract, is well established</w:t>
      </w:r>
      <w:r>
        <w:rPr>
          <w:rFonts w:ascii="Book Antiqua" w:hAnsi="Book Antiqua" w:eastAsia="Book Antiqua" w:cs="Book Antiqua"/>
          <w:color w:val="000000"/>
          <w:vertAlign w:val="superscript"/>
        </w:rPr>
        <w:t>[49]</w:t>
      </w:r>
      <w:r>
        <w:rPr>
          <w:rFonts w:ascii="Book Antiqua" w:hAnsi="Book Antiqua" w:eastAsia="Book Antiqua" w:cs="Book Antiqua"/>
          <w:color w:val="000000"/>
        </w:rPr>
        <w:t>. They can readily be utilized for US assessment of vesico-ureteric reflux in patulous golf-hole uretero-vesical junctions seen in TB, circumventing the use of ionizing radiation. Kiessling</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[5</w:t>
      </w:r>
      <w:r>
        <w:rPr>
          <w:rFonts w:hint="eastAsia"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discuss conjugation of antibodies to the MB surface and incorporation of various molecules inside or onto the MB shell.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MBs have potential for targeted therapies. High-intensity US (HIUS) temporarily disrupts the blood-brain barrier, allowing medications contained in MBs, which HIUS also disrupts, to treat CNS cancers and intracranial TB</w:t>
      </w:r>
      <w:r>
        <w:rPr>
          <w:rFonts w:ascii="Book Antiqua" w:hAnsi="Book Antiqua" w:eastAsia="Book Antiqua" w:cs="Book Antiqua"/>
          <w:color w:val="000000"/>
          <w:vertAlign w:val="superscript"/>
        </w:rPr>
        <w:t>[50]</w:t>
      </w:r>
      <w:r>
        <w:rPr>
          <w:rFonts w:ascii="Book Antiqua" w:hAnsi="Book Antiqua" w:eastAsia="Book Antiqua" w:cs="Book Antiqua"/>
          <w:color w:val="000000"/>
        </w:rPr>
        <w:t>. Additionally, MBs can deliver medications to TB lymph nodes, as well as gene therapy to tissues exhibiting congenital disease phenotypes</w:t>
      </w:r>
      <w:r>
        <w:rPr>
          <w:rFonts w:ascii="Book Antiqua" w:hAnsi="Book Antiqua" w:eastAsia="Book Antiqua" w:cs="Book Antiqua"/>
          <w:color w:val="000000"/>
          <w:vertAlign w:val="superscript"/>
        </w:rPr>
        <w:t>[51]</w:t>
      </w:r>
      <w:r>
        <w:rPr>
          <w:rFonts w:ascii="Book Antiqua" w:hAnsi="Book Antiqua" w:eastAsia="Book Antiqua" w:cs="Book Antiqua"/>
          <w:color w:val="000000"/>
        </w:rPr>
        <w:t>.</w:t>
      </w:r>
    </w:p>
    <w:p>
      <w:pPr>
        <w:spacing w:line="360" w:lineRule="auto"/>
        <w:ind w:firstLine="480" w:firstLineChars="200"/>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Ultra-high-frequency US and Ultrasound </w:t>
      </w:r>
      <w:r>
        <w:rPr>
          <w:rFonts w:hint="eastAsia" w:ascii="Book Antiqua" w:hAnsi="Book Antiqua" w:cs="Book Antiqua"/>
          <w:b/>
          <w:bCs/>
          <w:color w:val="000000"/>
          <w:lang w:eastAsia="zh-CN"/>
        </w:rPr>
        <w:t>b</w:t>
      </w:r>
      <w:r>
        <w:rPr>
          <w:rFonts w:ascii="Book Antiqua" w:hAnsi="Book Antiqua" w:eastAsia="Book Antiqua" w:cs="Book Antiqua"/>
          <w:b/>
          <w:bCs/>
          <w:color w:val="000000"/>
        </w:rPr>
        <w:t>iomicroscopy</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 xml:space="preserve">Ultrasound </w:t>
      </w:r>
      <w:r>
        <w:rPr>
          <w:rFonts w:hint="eastAsia" w:ascii="Book Antiqua" w:hAnsi="Book Antiqua" w:cs="Book Antiqua"/>
          <w:color w:val="000000"/>
          <w:lang w:eastAsia="zh-CN"/>
        </w:rPr>
        <w:t>b</w:t>
      </w:r>
      <w:r>
        <w:rPr>
          <w:rFonts w:ascii="Book Antiqua" w:hAnsi="Book Antiqua" w:eastAsia="Book Antiqua" w:cs="Book Antiqua"/>
          <w:color w:val="000000"/>
        </w:rPr>
        <w:t>iomicroscopy (UBM) is a superb tool to assess superficial TB lesions such as skin TB (lupus vulgaris), both in their diagnosis, as well as during follow up (Figure 4). This is safe and easily repeatable and avoids the use of repeated biopsies. Ma</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[48]</w:t>
      </w:r>
      <w:r>
        <w:rPr>
          <w:rFonts w:ascii="Book Antiqua" w:hAnsi="Book Antiqua" w:eastAsia="Book Antiqua" w:cs="Book Antiqua"/>
          <w:color w:val="000000"/>
        </w:rPr>
        <w:t xml:space="preserve"> have designed a small-aperture (0.6</w:t>
      </w:r>
      <w:r>
        <w:rPr>
          <w:rFonts w:hint="eastAsia" w:ascii="Book Antiqua" w:hAnsi="Book Antiqua" w:eastAsia="宋体" w:cs="Book Antiqua"/>
          <w:color w:val="000000"/>
          <w:lang w:val="en-US" w:eastAsia="zh-CN"/>
        </w:rPr>
        <w:t xml:space="preserve"> </w:t>
      </w:r>
      <w:bookmarkStart w:id="6" w:name="_GoBack"/>
      <w:bookmarkEnd w:id="6"/>
      <w:r>
        <w:rPr>
          <w:rFonts w:ascii="Book Antiqua" w:hAnsi="Book Antiqua" w:eastAsia="Book Antiqua" w:cs="Book Antiqua"/>
          <w:color w:val="000000"/>
        </w:rPr>
        <w:t>mm × 3 mm) IVUS probe optimized for high-frequency contrast imaging. Their design utilizes a dual-frequency (6.5 MHz/30 MHz) transducer for exciting microbubbles at low frequencies (near their resonance) and detecting their broadband harmonics at high frequencies. Fei</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 xml:space="preserve">[52] </w:t>
      </w:r>
      <w:r>
        <w:rPr>
          <w:rFonts w:ascii="Book Antiqua" w:hAnsi="Book Antiqua" w:eastAsia="Book Antiqua" w:cs="Book Antiqua"/>
          <w:color w:val="000000"/>
        </w:rPr>
        <w:t>have developed broadband lithium niobate single element ultrasonic transducers in the range of 100-300</w:t>
      </w:r>
      <w:r>
        <w:rPr>
          <w:rFonts w:eastAsia="Book Antiqua"/>
          <w:color w:val="000000"/>
        </w:rPr>
        <w:t> </w:t>
      </w:r>
      <w:r>
        <w:rPr>
          <w:rFonts w:ascii="Book Antiqua" w:hAnsi="Book Antiqua" w:eastAsia="Book Antiqua" w:cs="Book Antiqua"/>
          <w:color w:val="000000"/>
        </w:rPr>
        <w:t>MHz for high resolution imaging. They claim a performance comparable to optical resolution and state that availability of ultrahigh frequency transducers will make Ultrasound Biomicroscopy (UBM) a promising tool to study fine biological structures. Future applications of CEUS and UBM could be expected in TB too.</w:t>
      </w:r>
    </w:p>
    <w:p>
      <w:pPr>
        <w:spacing w:line="360" w:lineRule="auto"/>
        <w:jc w:val="both"/>
        <w:rPr>
          <w:rFonts w:ascii="Book Antiqua" w:hAnsi="Book Antiqua"/>
          <w:lang w:eastAsia="zh-CN"/>
        </w:rPr>
      </w:pPr>
    </w:p>
    <w:p>
      <w:pPr>
        <w:spacing w:line="360" w:lineRule="auto"/>
        <w:jc w:val="both"/>
        <w:rPr>
          <w:rFonts w:ascii="Book Antiqua" w:hAnsi="Book Antiqua"/>
          <w:b/>
          <w:bCs/>
          <w:i/>
          <w:iCs/>
        </w:rPr>
      </w:pPr>
      <w:r>
        <w:rPr>
          <w:rFonts w:ascii="Book Antiqua" w:hAnsi="Book Antiqua" w:eastAsia="Book Antiqua" w:cs="Book Antiqua"/>
          <w:b/>
          <w:bCs/>
          <w:i/>
          <w:iCs/>
          <w:color w:val="000000"/>
        </w:rPr>
        <w:t>Dark Field Radiography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X-ray dark-field radiography relies on ultra-small-angle scattering (diffraction) of X-rays at the material interfaces within the tissue under investigation</w:t>
      </w:r>
      <w:r>
        <w:rPr>
          <w:rFonts w:ascii="Book Antiqua" w:hAnsi="Book Antiqua" w:eastAsia="Book Antiqua" w:cs="Book Antiqua"/>
          <w:color w:val="000000"/>
          <w:vertAlign w:val="superscript"/>
        </w:rPr>
        <w:t>[53]</w:t>
      </w:r>
      <w:r>
        <w:rPr>
          <w:rFonts w:ascii="Book Antiqua" w:hAnsi="Book Antiqua" w:eastAsia="Book Antiqua" w:cs="Book Antiqua"/>
          <w:color w:val="000000"/>
        </w:rPr>
        <w:t>. “Dark field”, when applied to visible light, refers to the bright appearance of scattering objects on a dark background. Healthy lung tissue, with numerous air/parenchyma interfaces in the alveoli, produces a relatively high signal</w:t>
      </w:r>
      <w:r>
        <w:rPr>
          <w:rFonts w:ascii="Book Antiqua" w:hAnsi="Book Antiqua" w:eastAsia="Book Antiqua" w:cs="Book Antiqua"/>
          <w:color w:val="000000"/>
          <w:vertAlign w:val="superscript"/>
        </w:rPr>
        <w:t>[54,55]</w:t>
      </w:r>
      <w:r>
        <w:rPr>
          <w:rFonts w:ascii="Book Antiqua" w:hAnsi="Book Antiqua" w:eastAsia="Book Antiqua" w:cs="Book Antiqua"/>
          <w:color w:val="000000"/>
        </w:rPr>
        <w:t>. Introduced experimentally in 2008, Dark field radiography may increase sensitivity for early detection of varied lung pathologies involving the alveoli, including tuberculosis.</w:t>
      </w:r>
    </w:p>
    <w:p>
      <w:pPr>
        <w:spacing w:line="360" w:lineRule="auto"/>
        <w:jc w:val="both"/>
        <w:rPr>
          <w:rFonts w:ascii="Book Antiqua" w:hAnsi="Book Antiqua"/>
          <w:lang w:eastAsia="zh-CN"/>
        </w:rPr>
      </w:pPr>
    </w:p>
    <w:p>
      <w:pPr>
        <w:spacing w:line="360" w:lineRule="auto"/>
        <w:jc w:val="both"/>
        <w:rPr>
          <w:rFonts w:ascii="Book Antiqua" w:hAnsi="Book Antiqua"/>
          <w:b/>
          <w:bCs/>
          <w:i/>
          <w:iCs/>
          <w:lang w:eastAsia="zh-CN"/>
        </w:rPr>
      </w:pPr>
      <w:r>
        <w:rPr>
          <w:rFonts w:ascii="Book Antiqua" w:hAnsi="Book Antiqua" w:eastAsia="Book Antiqua" w:cs="Book Antiqua"/>
          <w:b/>
          <w:bCs/>
          <w:i/>
          <w:iCs/>
          <w:color w:val="000000"/>
        </w:rPr>
        <w:t>Computed Tomography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Computed </w:t>
      </w:r>
      <w:r>
        <w:rPr>
          <w:rFonts w:hint="eastAsia" w:ascii="Book Antiqua" w:hAnsi="Book Antiqua" w:cs="Book Antiqua"/>
          <w:color w:val="000000"/>
          <w:lang w:eastAsia="zh-CN"/>
        </w:rPr>
        <w:t>t</w:t>
      </w:r>
      <w:r>
        <w:rPr>
          <w:rFonts w:ascii="Book Antiqua" w:hAnsi="Book Antiqua" w:eastAsia="Book Antiqua" w:cs="Book Antiqua"/>
          <w:color w:val="000000"/>
        </w:rPr>
        <w:t>omography (CT) enables non-invasive diagnosis of TB in patients with negative sputum examination or no sputum production (as occurs in the follow-up of patients on anti-tuberculosis therapy (ATT) or at presentation) non-invasively: it permits empirical ATT initiation until culture results are obtained</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w:t>
      </w:r>
      <w:r>
        <w:rPr>
          <w:rFonts w:ascii="Book Antiqua" w:hAnsi="Book Antiqua" w:eastAsia="Book Antiqua" w:cs="Book Antiqua"/>
          <w:bCs/>
          <w:color w:val="000000"/>
        </w:rPr>
        <w:t>Contrast-enhanced CT</w:t>
      </w:r>
      <w:r>
        <w:rPr>
          <w:rFonts w:ascii="Book Antiqua" w:hAnsi="Book Antiqua" w:eastAsia="Book Antiqua" w:cs="Book Antiqua"/>
          <w:color w:val="000000"/>
        </w:rPr>
        <w:t xml:space="preserve"> is the investigation of choice for evaluating mediastinal LNs and identifying pleural enhancement in empyema</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(Figure 5). </w:t>
      </w:r>
      <w:r>
        <w:rPr>
          <w:rFonts w:ascii="Book Antiqua" w:hAnsi="Book Antiqua" w:eastAsia="Book Antiqua" w:cs="Book Antiqua"/>
          <w:bCs/>
          <w:color w:val="000000"/>
        </w:rPr>
        <w:t xml:space="preserve">High-resolution CT (HRCT) </w:t>
      </w:r>
      <w:r>
        <w:rPr>
          <w:rFonts w:ascii="Book Antiqua" w:hAnsi="Book Antiqua" w:eastAsia="Book Antiqua" w:cs="Book Antiqua"/>
          <w:color w:val="000000"/>
        </w:rPr>
        <w:t>reconstructions are especially useful to detect miliary and centrilobular nodules, ground-glass opacities, and air-trapping</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6).</w:t>
      </w:r>
    </w:p>
    <w:p>
      <w:pPr>
        <w:spacing w:line="360" w:lineRule="auto"/>
        <w:ind w:firstLine="480" w:firstLineChars="200"/>
        <w:jc w:val="both"/>
        <w:rPr>
          <w:rFonts w:ascii="Book Antiqua" w:hAnsi="Book Antiqua"/>
        </w:rPr>
      </w:pPr>
      <w:r>
        <w:rPr>
          <w:rFonts w:ascii="Book Antiqua" w:hAnsi="Book Antiqua" w:eastAsia="Book Antiqua" w:cs="Book Antiqua"/>
          <w:bCs/>
          <w:color w:val="000000"/>
        </w:rPr>
        <w:t xml:space="preserve">Multi-detector CT </w:t>
      </w:r>
      <w:r>
        <w:rPr>
          <w:rFonts w:ascii="Book Antiqua" w:hAnsi="Book Antiqua" w:eastAsia="Book Antiqua" w:cs="Book Antiqua"/>
          <w:color w:val="000000"/>
        </w:rPr>
        <w:t>and its volumetric capability</w:t>
      </w:r>
      <w:r>
        <w:rPr>
          <w:rFonts w:ascii="Book Antiqua" w:hAnsi="Book Antiqua" w:eastAsia="Book Antiqua" w:cs="Book Antiqua"/>
          <w:bCs/>
          <w:color w:val="000000"/>
        </w:rPr>
        <w:t xml:space="preserve"> </w:t>
      </w:r>
      <w:r>
        <w:rPr>
          <w:rFonts w:ascii="Book Antiqua" w:hAnsi="Book Antiqua" w:eastAsia="Book Antiqua" w:cs="Book Antiqua"/>
          <w:color w:val="000000"/>
        </w:rPr>
        <w:t>enables earlier and more accurate diagnosis of pulmonary lesions: detection of radiographically occult disease; assessment of disease activity, parenchymal lesions (including miliary TB), mediastinal lymph nodes (LNs), and visualized bones. It also helps evaluate complications like bronchiectasis, cavitation, associated fungal balls, LN necrosis, and pleural/airway/diaphragmatic pathology</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7).</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bCs/>
          <w:color w:val="000000"/>
        </w:rPr>
        <w:t>Spectral imaging</w:t>
      </w:r>
      <w:r>
        <w:rPr>
          <w:rFonts w:ascii="Book Antiqua" w:hAnsi="Book Antiqua" w:eastAsia="Book Antiqua" w:cs="Book Antiqua"/>
          <w:color w:val="000000"/>
        </w:rPr>
        <w:t xml:space="preserve"> on CT (dual-/tri-/quad-energy), when it becomes widely available, should further enhance radiologists’ diagnostic armamentarium</w:t>
      </w:r>
      <w:r>
        <w:rPr>
          <w:rFonts w:ascii="Book Antiqua" w:hAnsi="Book Antiqua" w:eastAsia="Book Antiqua" w:cs="Book Antiqua"/>
          <w:color w:val="000000"/>
          <w:vertAlign w:val="superscript"/>
        </w:rPr>
        <w:t>[38]</w:t>
      </w:r>
      <w:r>
        <w:rPr>
          <w:rFonts w:ascii="Book Antiqua" w:hAnsi="Book Antiqua" w:eastAsia="Book Antiqua" w:cs="Book Antiqua"/>
          <w:color w:val="000000"/>
        </w:rPr>
        <w:t>. Khan</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concluded that dual energy CT is superior to high-resolution CT for assessing pulmonary TB. Recent </w:t>
      </w:r>
      <w:r>
        <w:rPr>
          <w:rFonts w:ascii="Book Antiqua" w:hAnsi="Book Antiqua" w:eastAsia="Book Antiqua" w:cs="Book Antiqua"/>
          <w:bCs/>
          <w:color w:val="000000"/>
        </w:rPr>
        <w:t>CT iterative reconstructions</w:t>
      </w:r>
      <w:r>
        <w:rPr>
          <w:rFonts w:ascii="Book Antiqua" w:hAnsi="Book Antiqua" w:eastAsia="Book Antiqua" w:cs="Book Antiqua"/>
          <w:color w:val="000000"/>
        </w:rPr>
        <w:t xml:space="preserve"> allow significant X-ray dose reduction and improved image quality over conventional filtered back-projection reconstruction methods</w:t>
      </w:r>
      <w:r>
        <w:rPr>
          <w:rFonts w:ascii="Book Antiqua" w:hAnsi="Book Antiqua" w:eastAsia="Book Antiqua" w:cs="Book Antiqua"/>
          <w:color w:val="000000"/>
          <w:vertAlign w:val="superscript"/>
        </w:rPr>
        <w:t>[58]</w:t>
      </w:r>
      <w:r>
        <w:rPr>
          <w:rFonts w:ascii="Book Antiqua" w:hAnsi="Book Antiqua" w:eastAsia="Book Antiqua" w:cs="Book Antiqua"/>
          <w:color w:val="000000"/>
        </w:rPr>
        <w:t>. These advantages would enable greater use of CT in Molecular Imaging.</w:t>
      </w:r>
    </w:p>
    <w:p>
      <w:pPr>
        <w:spacing w:line="360" w:lineRule="auto"/>
        <w:jc w:val="both"/>
        <w:rPr>
          <w:rFonts w:ascii="Book Antiqua" w:hAnsi="Book Antiqua"/>
          <w:lang w:eastAsia="zh-CN"/>
        </w:rPr>
      </w:pPr>
    </w:p>
    <w:p>
      <w:pPr>
        <w:spacing w:line="360" w:lineRule="auto"/>
        <w:jc w:val="both"/>
        <w:rPr>
          <w:rFonts w:ascii="Book Antiqua" w:hAnsi="Book Antiqua"/>
          <w:b/>
          <w:bCs/>
          <w:i/>
          <w:iCs/>
        </w:rPr>
      </w:pPr>
      <w:r>
        <w:rPr>
          <w:rFonts w:ascii="Book Antiqua" w:hAnsi="Book Antiqua" w:eastAsia="Book Antiqua" w:cs="Book Antiqua"/>
          <w:b/>
          <w:bCs/>
          <w:i/>
          <w:iCs/>
          <w:color w:val="000000"/>
        </w:rPr>
        <w:t>Magnetic Resonance Imaging</w:t>
      </w:r>
    </w:p>
    <w:p>
      <w:pPr>
        <w:spacing w:line="360" w:lineRule="auto"/>
        <w:jc w:val="both"/>
        <w:rPr>
          <w:rFonts w:ascii="Book Antiqua" w:hAnsi="Book Antiqua"/>
        </w:rPr>
      </w:pPr>
      <w:r>
        <w:rPr>
          <w:rFonts w:ascii="Book Antiqua" w:hAnsi="Book Antiqua" w:eastAsia="Book Antiqua" w:cs="Book Antiqua"/>
          <w:color w:val="000000"/>
        </w:rPr>
        <w:t>Magnetic resonance imaging (MRI) yields high soft tissue contrast and resolution with high sensitivity for detection of tissue necrosis, as occurs in TB</w:t>
      </w:r>
      <w:r>
        <w:rPr>
          <w:rFonts w:ascii="Book Antiqua" w:hAnsi="Book Antiqua" w:eastAsia="Book Antiqua" w:cs="Book Antiqua"/>
          <w:color w:val="000000"/>
          <w:vertAlign w:val="superscript"/>
        </w:rPr>
        <w:t>[59]</w:t>
      </w:r>
      <w:r>
        <w:rPr>
          <w:rFonts w:ascii="Book Antiqua" w:hAnsi="Book Antiqua" w:eastAsia="Book Antiqua" w:cs="Book Antiqua"/>
          <w:color w:val="000000"/>
        </w:rPr>
        <w:t>. While MRI lacks the ionizing-radiation hazard, it usually requires longer acquisition times. However, more recently, short-sequence lung MRI (such as HASTE T2, BLADE T2, TRUFI T2 and VIBE T1) have been used for pulmonary imaging in TB patients</w:t>
      </w:r>
      <w:r>
        <w:rPr>
          <w:rFonts w:ascii="Book Antiqua" w:hAnsi="Book Antiqua" w:eastAsia="Book Antiqua" w:cs="Book Antiqua"/>
          <w:color w:val="000000"/>
          <w:vertAlign w:val="superscript"/>
        </w:rPr>
        <w:t>[60]</w:t>
      </w:r>
      <w:r>
        <w:rPr>
          <w:rFonts w:ascii="Book Antiqua" w:hAnsi="Book Antiqua" w:eastAsia="Book Antiqua" w:cs="Book Antiqua"/>
          <w:color w:val="000000"/>
        </w:rPr>
        <w:t xml:space="preserve">. Cardiac MRI has made rapid progress too and is the ideal modality for diagnosing Cardiac TB. </w:t>
      </w:r>
    </w:p>
    <w:p>
      <w:pPr>
        <w:spacing w:line="360" w:lineRule="auto"/>
        <w:ind w:firstLine="480" w:firstLineChars="200"/>
        <w:jc w:val="both"/>
        <w:rPr>
          <w:rFonts w:ascii="Book Antiqua" w:hAnsi="Book Antiqua"/>
        </w:rPr>
      </w:pPr>
      <w:r>
        <w:rPr>
          <w:rFonts w:ascii="Book Antiqua" w:hAnsi="Book Antiqua" w:eastAsia="Book Antiqua" w:cs="Book Antiqua"/>
          <w:color w:val="000000"/>
        </w:rPr>
        <w:t>Cardiac TB can take the form of Pericarditis, Peri-Myocarditis or a Pancarditis. Pericardial TB is the commonest manifestation of Cardiac TB (Figure 8</w:t>
      </w:r>
      <w:r>
        <w:rPr>
          <w:rFonts w:hint="eastAsia" w:ascii="Book Antiqua" w:hAnsi="Book Antiqua" w:cs="Book Antiqua"/>
          <w:color w:val="000000"/>
          <w:lang w:eastAsia="zh-CN"/>
        </w:rPr>
        <w:t>A</w:t>
      </w:r>
      <w:r>
        <w:rPr>
          <w:rFonts w:ascii="Book Antiqua" w:hAnsi="Book Antiqua" w:eastAsia="Book Antiqua" w:cs="Book Antiqua"/>
          <w:color w:val="000000"/>
        </w:rPr>
        <w:t xml:space="preserve"> and </w:t>
      </w:r>
      <w:r>
        <w:rPr>
          <w:rFonts w:hint="eastAsia" w:ascii="Book Antiqua" w:hAnsi="Book Antiqua" w:cs="Book Antiqua"/>
          <w:color w:val="000000"/>
          <w:lang w:eastAsia="zh-CN"/>
        </w:rPr>
        <w:t>B</w:t>
      </w:r>
      <w:r>
        <w:rPr>
          <w:rFonts w:ascii="Book Antiqua" w:hAnsi="Book Antiqua" w:eastAsia="Book Antiqua" w:cs="Book Antiqua"/>
          <w:color w:val="000000"/>
        </w:rPr>
        <w:t>). In its early form it is seen as pericardial thickening. In advanced cases, pericardial effusion and septations are seen. Accompanying para-spinal abscesses and pleural effusions can easily be seen (Figure 8</w:t>
      </w:r>
      <w:r>
        <w:rPr>
          <w:rFonts w:hint="eastAsia" w:ascii="Book Antiqua" w:hAnsi="Book Antiqua" w:cs="Book Antiqua"/>
          <w:color w:val="000000"/>
          <w:lang w:eastAsia="zh-CN"/>
        </w:rPr>
        <w:t>C</w:t>
      </w:r>
      <w:r>
        <w:rPr>
          <w:rFonts w:ascii="Book Antiqua" w:hAnsi="Book Antiqua" w:eastAsia="Book Antiqua" w:cs="Book Antiqua"/>
          <w:color w:val="000000"/>
        </w:rPr>
        <w:t>). This may resolve on therapy or can undergo calcification. Myocardial TB is rare and in the presence of a myocardial mass lesion, can frequently be misdiagnosed as a neoplasm. The presence of associated diffuse or non-contiguous pericarditis in the presence of myocardial masses is a good pointer to TB etiology of the cardiac masses: The ‘Myocarditis - Pericarditis Complex’ sign</w:t>
      </w:r>
      <w:r>
        <w:rPr>
          <w:rFonts w:ascii="Book Antiqua" w:hAnsi="Book Antiqua" w:eastAsia="Book Antiqua" w:cs="Book Antiqua"/>
          <w:color w:val="000000"/>
          <w:vertAlign w:val="superscript"/>
        </w:rPr>
        <w:t>[61]</w:t>
      </w:r>
      <w:r>
        <w:rPr>
          <w:rFonts w:ascii="Book Antiqua" w:hAnsi="Book Antiqua" w:eastAsia="Book Antiqua" w:cs="Book Antiqua"/>
          <w:color w:val="000000"/>
        </w:rPr>
        <w:t xml:space="preserve"> (Figure 9). In a case series of 11 Cardiac TB cases imaged on a 3 Tesla MRI scanner, myocardial lesions were seen in 6 cases (55%) and all of them had concomitant (either diffuse or non-contiguous) pericardial involvement</w:t>
      </w:r>
      <w:r>
        <w:rPr>
          <w:rFonts w:ascii="Book Antiqua" w:hAnsi="Book Antiqua" w:eastAsia="Book Antiqua" w:cs="Book Antiqua"/>
          <w:color w:val="000000"/>
          <w:vertAlign w:val="superscript"/>
        </w:rPr>
        <w:t>[61]</w:t>
      </w:r>
      <w:r>
        <w:rPr>
          <w:rFonts w:ascii="Book Antiqua" w:hAnsi="Book Antiqua" w:eastAsia="Book Antiqua" w:cs="Book Antiqua"/>
          <w:color w:val="000000"/>
        </w:rPr>
        <w:t>. This is in keeping with the etiopathogenesis of myopericarditis in Cardiac TB. Greater awareness about the “Myopericarditis-Pericarditis Complex” sign / when added to Cardiac AI diagnostic protocols / algorithms, can save the patient from unnecessary invasive tests / cardiac biopsies.</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Additionally, novel modalities, such as MR spectroscopy (MRS), chemical exchange saturation transfer (CEST) contrast, Amide Proton transfer imaging and dynamic contrast-enhanced imaging can detect physiological or metabolic changes without the need of exogenous agents. In animal models, these novel MRI capabilities differentiated bacterial infections from sterile inflammation or oncological processes</w:t>
      </w:r>
      <w:r>
        <w:rPr>
          <w:rFonts w:ascii="Book Antiqua" w:hAnsi="Book Antiqua" w:eastAsia="Book Antiqua" w:cs="Book Antiqua"/>
          <w:color w:val="000000"/>
          <w:vertAlign w:val="superscript"/>
        </w:rPr>
        <w:t>[62,63]</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Low-field MRI</w:t>
      </w:r>
      <w:r>
        <w:rPr>
          <w:rFonts w:ascii="Book Antiqua" w:hAnsi="Book Antiqua" w:eastAsia="Book Antiqua" w:cs="Book Antiqua"/>
          <w:b/>
          <w:color w:val="000000"/>
        </w:rPr>
        <w:t>:</w:t>
      </w:r>
      <w:r>
        <w:rPr>
          <w:rFonts w:ascii="Book Antiqua" w:hAnsi="Book Antiqua" w:eastAsia="Book Antiqua" w:cs="Book Antiqua"/>
          <w:color w:val="000000"/>
        </w:rPr>
        <w:t xml:space="preserve"> Though currently still under development, low-field-strength (and lower-cost) MRI (0.5 T</w:t>
      </w:r>
      <w:r>
        <w:rPr>
          <w:rFonts w:ascii="Book Antiqua" w:hAnsi="Book Antiqua" w:eastAsia="Book Antiqua" w:cs="Book Antiqua"/>
          <w:i/>
          <w:color w:val="000000"/>
        </w:rPr>
        <w:t xml:space="preserve"> vs </w:t>
      </w:r>
      <w:r>
        <w:rPr>
          <w:rFonts w:ascii="Book Antiqua" w:hAnsi="Book Antiqua" w:eastAsia="Book Antiqua" w:cs="Book Antiqua"/>
          <w:color w:val="000000"/>
        </w:rPr>
        <w:t>1.5 or 3 T for typical scanners), coupled with state-of-the-art hardware, is being evaluated for high-quality imaging lungs and heart</w:t>
      </w:r>
      <w:r>
        <w:rPr>
          <w:rFonts w:ascii="Book Antiqua" w:hAnsi="Book Antiqua" w:eastAsia="Book Antiqua" w:cs="Book Antiqua"/>
          <w:color w:val="000000"/>
          <w:vertAlign w:val="superscript"/>
        </w:rPr>
        <w:t>[64]</w:t>
      </w:r>
      <w:r>
        <w:rPr>
          <w:rFonts w:ascii="Book Antiqua" w:hAnsi="Book Antiqua" w:eastAsia="Book Antiqua" w:cs="Book Antiqua"/>
          <w:color w:val="000000"/>
        </w:rPr>
        <w:t xml:space="preserve">. </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MR </w:t>
      </w:r>
      <w:r>
        <w:rPr>
          <w:rFonts w:hint="eastAsia" w:ascii="Book Antiqua" w:hAnsi="Book Antiqua" w:cs="Book Antiqua"/>
          <w:b/>
          <w:bCs/>
          <w:color w:val="000000"/>
          <w:lang w:eastAsia="zh-CN"/>
        </w:rPr>
        <w:t>s</w:t>
      </w:r>
      <w:r>
        <w:rPr>
          <w:rFonts w:ascii="Book Antiqua" w:hAnsi="Book Antiqua" w:eastAsia="Book Antiqua" w:cs="Book Antiqua"/>
          <w:b/>
          <w:bCs/>
          <w:color w:val="000000"/>
        </w:rPr>
        <w:t>pectroscopy</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 xml:space="preserve">MR </w:t>
      </w:r>
      <w:r>
        <w:rPr>
          <w:rFonts w:hint="eastAsia" w:ascii="Book Antiqua" w:hAnsi="Book Antiqua" w:cs="Book Antiqua"/>
          <w:color w:val="000000"/>
          <w:lang w:eastAsia="zh-CN"/>
        </w:rPr>
        <w:t>s</w:t>
      </w:r>
      <w:r>
        <w:rPr>
          <w:rFonts w:ascii="Book Antiqua" w:hAnsi="Book Antiqua" w:eastAsia="Book Antiqua" w:cs="Book Antiqua"/>
          <w:color w:val="000000"/>
        </w:rPr>
        <w:t>pectroscopy</w:t>
      </w:r>
      <w:r>
        <w:rPr>
          <w:rFonts w:hint="eastAsia" w:ascii="Book Antiqua" w:hAnsi="Book Antiqua" w:cs="Book Antiqua"/>
          <w:color w:val="000000"/>
          <w:lang w:eastAsia="zh-CN"/>
        </w:rPr>
        <w:t xml:space="preserve"> (MRS)</w:t>
      </w:r>
      <w:r>
        <w:rPr>
          <w:rFonts w:hint="eastAsia" w:ascii="Book Antiqua" w:hAnsi="Book Antiqua" w:cs="Book Antiqua"/>
          <w:bCs/>
          <w:color w:val="000000"/>
          <w:lang w:eastAsia="zh-CN"/>
        </w:rPr>
        <w:t xml:space="preserve"> </w:t>
      </w:r>
      <w:r>
        <w:rPr>
          <w:rFonts w:ascii="Book Antiqua" w:hAnsi="Book Antiqua" w:eastAsia="Book Antiqua" w:cs="Book Antiqua"/>
          <w:color w:val="000000"/>
        </w:rPr>
        <w:t>allows imaging of biochemical processes using endogenous metabolites (</w:t>
      </w:r>
      <w:r>
        <w:rPr>
          <w:rFonts w:ascii="Book Antiqua" w:hAnsi="Book Antiqua" w:eastAsia="Book Antiqua" w:cs="Book Antiqua"/>
          <w:i/>
          <w:color w:val="000000"/>
        </w:rPr>
        <w:t>e.g.</w:t>
      </w:r>
      <w:r>
        <w:rPr>
          <w:rFonts w:ascii="Book Antiqua" w:hAnsi="Book Antiqua" w:eastAsia="Book Antiqua" w:cs="Book Antiqua"/>
          <w:color w:val="000000"/>
        </w:rPr>
        <w:t xml:space="preserve">, choline, creatine, lactate) or substances labelled with exogenous nuclei such as 19F and 13C. </w:t>
      </w:r>
      <w:r>
        <w:rPr>
          <w:rFonts w:hint="eastAsia" w:ascii="Book Antiqua" w:hAnsi="Book Antiqua" w:cs="Book Antiqua"/>
          <w:color w:val="000000"/>
          <w:lang w:eastAsia="zh-CN"/>
        </w:rPr>
        <w:t>MRS</w:t>
      </w:r>
      <w:r>
        <w:rPr>
          <w:rFonts w:ascii="Book Antiqua" w:hAnsi="Book Antiqua" w:eastAsia="Book Antiqua" w:cs="Book Antiqua"/>
          <w:color w:val="000000"/>
        </w:rPr>
        <w:t xml:space="preserve"> can be performed with most clinical MRI scanners, but multi-voxel MRS scanners are preferred for their greater coverage and resolution. Morales</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reported that a singlet peak at </w:t>
      </w:r>
      <w:r>
        <w:rPr>
          <w:rFonts w:ascii="Cambria Math" w:hAnsi="Cambria Math" w:eastAsia="Book Antiqua" w:cs="Cambria Math"/>
          <w:color w:val="000000"/>
        </w:rPr>
        <w:t>∼</w:t>
      </w:r>
      <w:r>
        <w:rPr>
          <w:rFonts w:ascii="Book Antiqua" w:hAnsi="Book Antiqua" w:eastAsia="Book Antiqua" w:cs="Book Antiqua"/>
          <w:color w:val="000000"/>
        </w:rPr>
        <w:t>3.8</w:t>
      </w:r>
      <w:r>
        <w:rPr>
          <w:rFonts w:eastAsia="Book Antiqua"/>
          <w:color w:val="000000"/>
        </w:rPr>
        <w:t> </w:t>
      </w:r>
      <w:r>
        <w:rPr>
          <w:rFonts w:ascii="Book Antiqua" w:hAnsi="Book Antiqua" w:eastAsia="Book Antiqua" w:cs="Book Antiqua"/>
          <w:color w:val="000000"/>
        </w:rPr>
        <w:t xml:space="preserve"> parts-per-million (ppm) is present in most tuberculomas and absent in most malignant tumors, allowing differentiation between these lesions.</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CEST contrast MRI</w:t>
      </w:r>
      <w:r>
        <w:rPr>
          <w:rFonts w:hint="eastAsia" w:ascii="Book Antiqua" w:hAnsi="Book Antiqua" w:cs="Book Antiqua"/>
          <w:b/>
          <w:bCs/>
          <w:color w:val="000000"/>
          <w:lang w:eastAsia="zh-CN"/>
        </w:rPr>
        <w:t>:</w:t>
      </w:r>
      <w:r>
        <w:rPr>
          <w:rFonts w:ascii="Book Antiqua" w:hAnsi="Book Antiqua" w:eastAsia="Book Antiqua" w:cs="Book Antiqua"/>
          <w:color w:val="000000"/>
        </w:rPr>
        <w:t xml:space="preserve"> CEST contrast MRI uses compounds containing exchangeable protons or molecules in concentrations too low to be visualized using standard MR imaging, with gadolinium substituted by alternative metals, such as manganese, lanthanides, or iron-based agents</w:t>
      </w:r>
      <w:r>
        <w:rPr>
          <w:rFonts w:ascii="Book Antiqua" w:hAnsi="Book Antiqua" w:eastAsia="Book Antiqua" w:cs="Book Antiqua"/>
          <w:color w:val="000000"/>
          <w:vertAlign w:val="superscript"/>
        </w:rPr>
        <w:t>[66,67]</w:t>
      </w:r>
      <w:r>
        <w:rPr>
          <w:rFonts w:ascii="Book Antiqua" w:hAnsi="Book Antiqua" w:eastAsia="Book Antiqua" w:cs="Book Antiqua"/>
          <w:color w:val="000000"/>
        </w:rPr>
        <w:t>. CEST agents can be diamagnetic or paramagnetic</w:t>
      </w:r>
      <w:r>
        <w:rPr>
          <w:rFonts w:ascii="Book Antiqua" w:hAnsi="Book Antiqua" w:eastAsia="Book Antiqua" w:cs="Book Antiqua"/>
          <w:color w:val="000000"/>
          <w:vertAlign w:val="superscript"/>
        </w:rPr>
        <w:t>[68]</w:t>
      </w:r>
      <w:r>
        <w:rPr>
          <w:rFonts w:ascii="Book Antiqua" w:hAnsi="Book Antiqua" w:eastAsia="Book Antiqua" w:cs="Book Antiqua"/>
          <w:color w:val="000000"/>
        </w:rPr>
        <w:t xml:space="preserve">. </w:t>
      </w:r>
      <w:r>
        <w:rPr>
          <w:rFonts w:ascii="Book Antiqua" w:hAnsi="Book Antiqua" w:eastAsia="Book Antiqua" w:cs="Book Antiqua"/>
          <w:i/>
          <w:iCs/>
          <w:color w:val="000000"/>
        </w:rPr>
        <w:t>Diamagnetic</w:t>
      </w:r>
      <w:r>
        <w:rPr>
          <w:rFonts w:ascii="Book Antiqua" w:hAnsi="Book Antiqua" w:eastAsia="Book Antiqua" w:cs="Book Antiqua"/>
          <w:color w:val="000000"/>
        </w:rPr>
        <w:t xml:space="preserve"> agents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create relatively small chemical shift differences (within 5 ppm of the water signal) that limit the observed effect per injected agent dose. </w:t>
      </w:r>
      <w:r>
        <w:rPr>
          <w:rFonts w:ascii="Book Antiqua" w:hAnsi="Book Antiqua" w:eastAsia="Book Antiqua" w:cs="Book Antiqua"/>
          <w:i/>
          <w:iCs/>
          <w:color w:val="000000"/>
        </w:rPr>
        <w:t>Paramagnetic</w:t>
      </w:r>
      <w:r>
        <w:rPr>
          <w:rFonts w:ascii="Book Antiqua" w:hAnsi="Book Antiqua" w:eastAsia="Book Antiqua" w:cs="Book Antiqua"/>
          <w:color w:val="000000"/>
        </w:rPr>
        <w:t xml:space="preserve"> (PARACEST) ions induce much larger shifts, up to a few hundred ppm, thus allowing much shorter proton lifetimes. PARACEST can be single metal-containing chelates (</w:t>
      </w:r>
      <w:r>
        <w:rPr>
          <w:rFonts w:ascii="Book Antiqua" w:hAnsi="Book Antiqua" w:eastAsia="Book Antiqua" w:cs="Book Antiqua"/>
          <w:i/>
          <w:color w:val="000000"/>
        </w:rPr>
        <w:t>e.g.</w:t>
      </w:r>
      <w:r>
        <w:rPr>
          <w:rFonts w:ascii="Book Antiqua" w:hAnsi="Book Antiqua" w:eastAsia="Book Antiqua" w:cs="Book Antiqua"/>
          <w:color w:val="000000"/>
        </w:rPr>
        <w:t>, lanthanides), dendrimers, supramolecules, and liposomes.</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Amide proton transfer:</w:t>
      </w:r>
      <w:r>
        <w:rPr>
          <w:rFonts w:ascii="Book Antiqua" w:hAnsi="Book Antiqua" w:eastAsia="Book Antiqua" w:cs="Book Antiqua"/>
          <w:color w:val="000000"/>
        </w:rPr>
        <w:t xml:space="preserve"> Building on the principles of </w:t>
      </w:r>
      <w:r>
        <w:rPr>
          <w:rFonts w:hint="eastAsia" w:ascii="Book Antiqua" w:hAnsi="Book Antiqua" w:cs="Book Antiqua"/>
          <w:color w:val="000000"/>
          <w:lang w:eastAsia="zh-CN"/>
        </w:rPr>
        <w:t>CEST</w:t>
      </w:r>
      <w:r>
        <w:rPr>
          <w:rFonts w:ascii="Book Antiqua" w:hAnsi="Book Antiqua" w:eastAsia="Book Antiqua" w:cs="Book Antiqua"/>
          <w:color w:val="000000"/>
        </w:rPr>
        <w:t xml:space="preserve"> and Magnetization Transfer (MT), amide proton transfer (APT) imaging generates tissue contrast as a function of the mobile amide protons in the tissue’s native peptides and intracellular proteins</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10). Tuberculomas demonstrate lower MT ratios (MTR</w:t>
      </w:r>
      <w:r>
        <w:rPr>
          <w:rFonts w:ascii="Book Antiqua" w:hAnsi="Book Antiqua" w:eastAsia="Book Antiqua" w:cs="Book Antiqua"/>
          <w:color w:val="000000"/>
          <w:vertAlign w:val="subscript"/>
        </w:rPr>
        <w:t>asym</w:t>
      </w:r>
      <w:r>
        <w:rPr>
          <w:rFonts w:ascii="Book Antiqua" w:hAnsi="Book Antiqua" w:eastAsia="Book Antiqua" w:cs="Book Antiqua"/>
          <w:color w:val="000000"/>
        </w:rPr>
        <w:t>) compared to High Grade Gliomas, reflective of a relative paucity of mobile amide protons in the ambient microenvironment. Elevated MTR</w:t>
      </w:r>
      <w:r>
        <w:rPr>
          <w:rFonts w:ascii="Book Antiqua" w:hAnsi="Book Antiqua" w:eastAsia="Book Antiqua" w:cs="Book Antiqua"/>
          <w:color w:val="000000"/>
          <w:vertAlign w:val="subscript"/>
        </w:rPr>
        <w:t>asym</w:t>
      </w:r>
      <w:r>
        <w:rPr>
          <w:rFonts w:ascii="Book Antiqua" w:hAnsi="Book Antiqua" w:eastAsia="Book Antiqua" w:cs="Book Antiqua"/>
          <w:color w:val="000000"/>
        </w:rPr>
        <w:t xml:space="preserve"> values in the perilesional parenchyma of tuberculomas are a unique observation that may be a clue to the inflammatory milieu</w:t>
      </w:r>
      <w:r>
        <w:rPr>
          <w:rFonts w:ascii="Book Antiqua" w:hAnsi="Book Antiqua" w:eastAsia="Book Antiqua" w:cs="Book Antiqua"/>
          <w:color w:val="000000"/>
          <w:vertAlign w:val="superscript"/>
        </w:rPr>
        <w:t>[69]</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MR </w:t>
      </w:r>
      <w:r>
        <w:rPr>
          <w:rFonts w:hint="eastAsia" w:ascii="Book Antiqua" w:hAnsi="Book Antiqua" w:cs="Book Antiqua"/>
          <w:b/>
          <w:bCs/>
          <w:color w:val="000000"/>
          <w:lang w:eastAsia="zh-CN"/>
        </w:rPr>
        <w:t>e</w:t>
      </w:r>
      <w:r>
        <w:rPr>
          <w:rFonts w:ascii="Book Antiqua" w:hAnsi="Book Antiqua" w:eastAsia="Book Antiqua" w:cs="Book Antiqua"/>
          <w:b/>
          <w:bCs/>
          <w:color w:val="000000"/>
        </w:rPr>
        <w:t xml:space="preserve">lastography: </w:t>
      </w:r>
      <w:r>
        <w:rPr>
          <w:rFonts w:ascii="Book Antiqua" w:hAnsi="Book Antiqua" w:eastAsia="Book Antiqua" w:cs="Book Antiqua"/>
          <w:color w:val="000000"/>
        </w:rPr>
        <w:t xml:space="preserve">Rapid progress has been noted in the utilisation of MR </w:t>
      </w:r>
      <w:r>
        <w:rPr>
          <w:rFonts w:hint="eastAsia" w:ascii="Book Antiqua" w:hAnsi="Book Antiqua" w:cs="Book Antiqua"/>
          <w:color w:val="000000"/>
          <w:lang w:eastAsia="zh-CN"/>
        </w:rPr>
        <w:t>e</w:t>
      </w:r>
      <w:r>
        <w:rPr>
          <w:rFonts w:ascii="Book Antiqua" w:hAnsi="Book Antiqua" w:eastAsia="Book Antiqua" w:cs="Book Antiqua"/>
          <w:color w:val="000000"/>
        </w:rPr>
        <w:t>lastography (MRE), which includes the evaluation of alternatives to the expensive and invasive ‘liver biopsy option’ for assessing liver fibrosis in patients. Hepatic fibrosis is a known complication of TB medications (ATT) (Figure 11)</w:t>
      </w:r>
      <w:r>
        <w:rPr>
          <w:rFonts w:ascii="Book Antiqua" w:hAnsi="Book Antiqua" w:eastAsia="Book Antiqua" w:cs="Book Antiqua"/>
          <w:color w:val="000000"/>
          <w:vertAlign w:val="superscript"/>
        </w:rPr>
        <w:t>[70]</w:t>
      </w:r>
      <w:r>
        <w:rPr>
          <w:rFonts w:ascii="Book Antiqua" w:hAnsi="Book Antiqua" w:eastAsia="Book Antiqua" w:cs="Book Antiqua"/>
          <w:color w:val="000000"/>
        </w:rPr>
        <w:t>. Imajo</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[71]</w:t>
      </w:r>
      <w:r>
        <w:rPr>
          <w:rFonts w:ascii="Book Antiqua" w:hAnsi="Book Antiqua" w:eastAsia="Book Antiqua" w:cs="Book Antiqua"/>
          <w:color w:val="000000"/>
        </w:rPr>
        <w:t xml:space="preserve"> reported that MRE and US shear wave elastography (2D-SWE) demonstrated excellent diagnostic accuracy in detecting liver fibrosis in patients. They reported that MRE demonstrated the highest diagnostic accuracy for stage 4 fibrosis detection and intra - and inter-observer reproducibility</w:t>
      </w:r>
      <w:r>
        <w:rPr>
          <w:rFonts w:ascii="Book Antiqua" w:hAnsi="Book Antiqua" w:eastAsia="Book Antiqua" w:cs="Book Antiqua"/>
          <w:color w:val="000000"/>
          <w:vertAlign w:val="superscript"/>
        </w:rPr>
        <w:t>[71]</w:t>
      </w:r>
      <w:r>
        <w:rPr>
          <w:rFonts w:ascii="Book Antiqua" w:hAnsi="Book Antiqua" w:eastAsia="Book Antiqua" w:cs="Book Antiqua"/>
          <w:color w:val="000000"/>
        </w:rPr>
        <w:t xml:space="preserve">. MRE has the potential to be applied to detection of TB fibrosis in other organs too, </w:t>
      </w:r>
      <w:r>
        <w:rPr>
          <w:rFonts w:ascii="Book Antiqua" w:hAnsi="Book Antiqua" w:eastAsia="Book Antiqua" w:cs="Book Antiqua"/>
          <w:i/>
          <w:iCs/>
          <w:color w:val="000000"/>
        </w:rPr>
        <w:t>e.g.</w:t>
      </w:r>
      <w:r>
        <w:rPr>
          <w:rFonts w:ascii="Book Antiqua" w:hAnsi="Book Antiqua" w:eastAsia="Book Antiqua" w:cs="Book Antiqua"/>
          <w:color w:val="000000"/>
        </w:rPr>
        <w:t xml:space="preserve"> kidney: </w:t>
      </w:r>
      <w:r>
        <w:rPr>
          <w:rFonts w:hint="eastAsia" w:ascii="Book Antiqua" w:hAnsi="Book Antiqua" w:cs="Book Antiqua"/>
          <w:color w:val="000000"/>
          <w:lang w:eastAsia="zh-CN"/>
        </w:rPr>
        <w:t>I</w:t>
      </w:r>
      <w:r>
        <w:rPr>
          <w:rFonts w:ascii="Book Antiqua" w:hAnsi="Book Antiqua" w:eastAsia="Book Antiqua" w:cs="Book Antiqua"/>
          <w:color w:val="000000"/>
        </w:rPr>
        <w:t>ncluding for treatment-response assessment and monitoring of sequelae, as fibrosis is a common manifestation in TB, including during healing</w:t>
      </w:r>
      <w:r>
        <w:rPr>
          <w:rFonts w:ascii="Book Antiqua" w:hAnsi="Book Antiqua" w:eastAsia="Book Antiqua" w:cs="Book Antiqua"/>
          <w:color w:val="000000"/>
          <w:vertAlign w:val="superscript"/>
        </w:rPr>
        <w:t>[38]</w:t>
      </w:r>
      <w:r>
        <w:rPr>
          <w:rFonts w:ascii="Book Antiqua" w:hAnsi="Book Antiqua" w:eastAsia="Book Antiqua" w:cs="Book Antiqua"/>
          <w:color w:val="000000"/>
        </w:rPr>
        <w:t>. This could be extremely vital in TB ureteric strictures which need to be stented, as they will heal by fibrosis (with treatment); and could result in serious damage/function loss of the affected kidney, if left unstented.</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Advances in MR hardware and software: </w:t>
      </w:r>
      <w:r>
        <w:rPr>
          <w:rFonts w:ascii="Book Antiqua" w:hAnsi="Book Antiqua" w:eastAsia="Book Antiqua" w:cs="Book Antiqua"/>
          <w:color w:val="000000"/>
        </w:rPr>
        <w:t>The development of sequences, arrays of coils, k-space strategies, stochastic imaging, and machine learning</w:t>
      </w:r>
      <w:r>
        <w:rPr>
          <w:rFonts w:hint="eastAsia" w:ascii="Book Antiqua" w:hAnsi="Book Antiqua" w:cs="Book Antiqua"/>
          <w:color w:val="000000"/>
          <w:lang w:eastAsia="zh-CN"/>
        </w:rPr>
        <w:t xml:space="preserve"> (ML)</w:t>
      </w:r>
      <w:r>
        <w:rPr>
          <w:rFonts w:ascii="Book Antiqua" w:hAnsi="Book Antiqua" w:eastAsia="Book Antiqua" w:cs="Book Antiqua"/>
          <w:color w:val="000000"/>
        </w:rPr>
        <w:t>-based image analysis procedures will provide numerous opportunities to improve image contrast in MRI</w:t>
      </w:r>
      <w:r>
        <w:rPr>
          <w:rFonts w:ascii="Book Antiqua" w:hAnsi="Book Antiqua" w:eastAsia="Book Antiqua" w:cs="Book Antiqua"/>
          <w:color w:val="000000"/>
          <w:vertAlign w:val="superscript"/>
        </w:rPr>
        <w:t>[72,73]</w:t>
      </w:r>
      <w:r>
        <w:rPr>
          <w:rFonts w:ascii="Book Antiqua" w:hAnsi="Book Antiqua" w:eastAsia="Book Antiqua" w:cs="Book Antiqua"/>
          <w:color w:val="000000"/>
        </w:rPr>
        <w:t>. MRI sequences and post-processing techniques may replace or decrease the use of contrast agents (for example 4D MRI instead of MRA and CEST imaging); hybrid technologies such as positron emission tomography (PET)/MR may rely on radiotracers in lieu of MR contrast agents</w:t>
      </w:r>
      <w:r>
        <w:rPr>
          <w:rFonts w:ascii="Book Antiqua" w:hAnsi="Book Antiqua" w:eastAsia="Book Antiqua" w:cs="Book Antiqua"/>
          <w:color w:val="000000"/>
          <w:vertAlign w:val="superscript"/>
        </w:rPr>
        <w:t>[74]</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b/>
          <w:bCs/>
          <w:i/>
          <w:iCs/>
          <w:lang w:eastAsia="zh-CN"/>
        </w:rPr>
      </w:pPr>
      <w:r>
        <w:rPr>
          <w:rFonts w:ascii="Book Antiqua" w:hAnsi="Book Antiqua" w:eastAsia="Book Antiqua" w:cs="Book Antiqua"/>
          <w:b/>
          <w:bCs/>
          <w:i/>
          <w:iCs/>
          <w:color w:val="000000"/>
        </w:rPr>
        <w:t>Nuclear imaging, fusion imaging and miscellaneous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Nuclear imaging detects gamma-radiation produced by radioactive molecules administered non-invasively in micromolar quantities. If such molecules also have biological functions, one visualizes biological</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processes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through </w:t>
      </w:r>
      <w:r>
        <w:rPr>
          <w:rFonts w:ascii="Book Antiqua" w:hAnsi="Book Antiqua" w:eastAsia="Book Antiqua" w:cs="Book Antiqua"/>
          <w:bCs/>
          <w:color w:val="000000"/>
        </w:rPr>
        <w:t xml:space="preserve">functional </w:t>
      </w:r>
      <w:r>
        <w:rPr>
          <w:rFonts w:ascii="Book Antiqua" w:hAnsi="Book Antiqua" w:eastAsia="Book Antiqua" w:cs="Book Antiqua"/>
          <w:b/>
          <w:bCs/>
          <w:color w:val="000000"/>
        </w:rPr>
        <w:t>images</w:t>
      </w:r>
      <w:r>
        <w:rPr>
          <w:rFonts w:ascii="Book Antiqua" w:hAnsi="Book Antiqua" w:eastAsia="Book Antiqua" w:cs="Book Antiqua"/>
          <w:color w:val="000000"/>
        </w:rPr>
        <w:t xml:space="preserve"> (at the cost of poorer anatomical resolution compared to CT/MRI/High-res US). Well-established for cancer management, molecular imaging may soon have potential for infectious disease</w:t>
      </w:r>
      <w:r>
        <w:rPr>
          <w:rFonts w:ascii="Book Antiqua" w:hAnsi="Book Antiqua" w:eastAsia="Book Antiqua" w:cs="Book Antiqua"/>
          <w:color w:val="000000"/>
          <w:vertAlign w:val="superscript"/>
        </w:rPr>
        <w:t>[75]</w:t>
      </w:r>
      <w:r>
        <w:rPr>
          <w:rFonts w:ascii="Book Antiqua" w:hAnsi="Book Antiqua" w:eastAsia="Book Antiqua" w:cs="Book Antiqua"/>
          <w:color w:val="000000"/>
        </w:rPr>
        <w:t xml:space="preserve">. </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PET</w:t>
      </w:r>
      <w:r>
        <w:rPr>
          <w:rFonts w:hint="eastAsia" w:ascii="Book Antiqua" w:hAnsi="Book Antiqua" w:cs="Book Antiqua"/>
          <w:b/>
          <w:color w:val="000000"/>
          <w:lang w:eastAsia="zh-CN"/>
        </w:rPr>
        <w:t>:</w:t>
      </w:r>
      <w:r>
        <w:rPr>
          <w:rFonts w:ascii="Book Antiqua" w:hAnsi="Book Antiqua" w:eastAsia="Book Antiqua" w:cs="Book Antiqua"/>
          <w:b/>
          <w:color w:val="000000"/>
        </w:rPr>
        <w:t xml:space="preserve"> </w:t>
      </w:r>
      <w:r>
        <w:rPr>
          <w:rFonts w:ascii="Book Antiqua" w:hAnsi="Book Antiqua" w:eastAsia="Book Antiqua" w:cs="Book Antiqua"/>
          <w:color w:val="000000"/>
        </w:rPr>
        <w:t xml:space="preserve">PET uses radionuclides that decay </w:t>
      </w:r>
      <w:r>
        <w:rPr>
          <w:rFonts w:ascii="Book Antiqua" w:hAnsi="Book Antiqua" w:eastAsia="Book Antiqua" w:cs="Book Antiqua"/>
          <w:i/>
          <w:iCs/>
          <w:color w:val="000000"/>
        </w:rPr>
        <w:t>via</w:t>
      </w:r>
      <w:r>
        <w:rPr>
          <w:rFonts w:ascii="Book Antiqua" w:hAnsi="Book Antiqua" w:eastAsia="Book Antiqua" w:cs="Book Antiqua"/>
          <w:color w:val="000000"/>
        </w:rPr>
        <w:t xml:space="preserve"> positron emission relatively quickly (</w:t>
      </w:r>
      <w:r>
        <w:rPr>
          <w:rFonts w:ascii="Book Antiqua" w:hAnsi="Book Antiqua" w:eastAsia="Book Antiqua" w:cs="Book Antiqua"/>
          <w:i/>
          <w:color w:val="000000"/>
        </w:rPr>
        <w:t>e.g.</w:t>
      </w:r>
      <w:r>
        <w:rPr>
          <w:rFonts w:ascii="Book Antiqua" w:hAnsi="Book Antiqua" w:eastAsia="Book Antiqua" w:cs="Book Antiqua"/>
          <w:color w:val="000000"/>
        </w:rPr>
        <w:t xml:space="preserve">, 18-Fluorine and 11-Carbon have half-lives of 110 and 20 min) and require an on-site cyclotron to make the radionuclides on demand before they decay. </w:t>
      </w:r>
      <w:r>
        <w:rPr>
          <w:rFonts w:ascii="Book Antiqua" w:hAnsi="Book Antiqua" w:eastAsia="Book Antiqua" w:cs="Book Antiqua"/>
          <w:bCs/>
          <w:color w:val="000000"/>
        </w:rPr>
        <w:t xml:space="preserve">Single-photon emission computed tomography </w:t>
      </w:r>
      <w:r>
        <w:rPr>
          <w:rFonts w:ascii="Book Antiqua" w:hAnsi="Book Antiqua" w:eastAsia="Book Antiqua" w:cs="Book Antiqua"/>
          <w:color w:val="000000"/>
        </w:rPr>
        <w:t xml:space="preserve">(SPECT) uses longer-lived radionuclides (99-metastable-Technetium and 123-Iodine have half-lives of 6 and 13.2 h). In either case, gamma radiation is converted by semiconductor detectors into electrical signals which are then reconstructed as 3D tomographic images. </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Pathogen-specific PET imaging agents</w:t>
      </w:r>
      <w:r>
        <w:rPr>
          <w:rFonts w:hint="eastAsia" w:ascii="Book Antiqua" w:hAnsi="Book Antiqua" w:cs="Book Antiqua"/>
          <w:b/>
          <w:bCs/>
          <w:color w:val="000000"/>
          <w:lang w:eastAsia="zh-CN"/>
        </w:rPr>
        <w:t>:</w:t>
      </w:r>
      <w:r>
        <w:rPr>
          <w:rFonts w:ascii="Book Antiqua" w:hAnsi="Book Antiqua" w:eastAsia="Book Antiqua" w:cs="Book Antiqua"/>
          <w:bCs/>
          <w:color w:val="000000"/>
        </w:rPr>
        <w:t xml:space="preserve"> Pathogen-specific PET imaging agents</w:t>
      </w:r>
      <w:r>
        <w:rPr>
          <w:rFonts w:hint="eastAsia" w:ascii="Book Antiqua" w:hAnsi="Book Antiqua" w:cs="Book Antiqua"/>
          <w:color w:val="000000"/>
          <w:lang w:eastAsia="zh-CN"/>
        </w:rPr>
        <w:t xml:space="preserve"> </w:t>
      </w:r>
      <w:r>
        <w:rPr>
          <w:rFonts w:ascii="Book Antiqua" w:hAnsi="Book Antiqua" w:eastAsia="Book Antiqua" w:cs="Book Antiqua"/>
          <w:color w:val="000000"/>
        </w:rPr>
        <w:t>currently in development, could provide more accurate data on bacterial burden and other longitudinal information on infection dynamics and treatment responses</w:t>
      </w:r>
      <w:r>
        <w:rPr>
          <w:rFonts w:ascii="Book Antiqua" w:hAnsi="Book Antiqua" w:eastAsia="Book Antiqua" w:cs="Book Antiqua"/>
          <w:color w:val="000000"/>
          <w:vertAlign w:val="superscript"/>
        </w:rPr>
        <w:t>[76,77]</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Fusion imaging</w:t>
      </w:r>
      <w:r>
        <w:rPr>
          <w:rFonts w:hint="eastAsia" w:ascii="Book Antiqua" w:hAnsi="Book Antiqua" w:cs="Book Antiqua"/>
          <w:b/>
          <w:color w:val="000000"/>
          <w:lang w:eastAsia="zh-CN"/>
        </w:rPr>
        <w:t>:</w:t>
      </w:r>
      <w:r>
        <w:rPr>
          <w:rFonts w:ascii="Book Antiqua" w:hAnsi="Book Antiqua" w:eastAsia="Book Antiqua" w:cs="Book Antiqua"/>
          <w:b/>
          <w:color w:val="000000"/>
        </w:rPr>
        <w:t xml:space="preserve"> </w:t>
      </w:r>
      <w:r>
        <w:rPr>
          <w:rFonts w:ascii="Book Antiqua" w:hAnsi="Book Antiqua" w:eastAsia="Book Antiqua" w:cs="Book Antiqua"/>
          <w:color w:val="000000"/>
        </w:rPr>
        <w:t>PET CT (Figure 12A and B) and PET MR (Figure 12C) combines functional imaging (PET, SPECT) for pharmacokinetic/ metabolic information with anatomic imaging (CT, MRI) for structural detail. This permits repeated studies in the same subject over time, a fundamental advantage over traditional techniques. Data thus obtained can be supplied to mathematical models of disease progression, which represents a major advance for the field that has primarily relied on snapshots to understand TB</w:t>
      </w:r>
      <w:r>
        <w:rPr>
          <w:rFonts w:ascii="Book Antiqua" w:hAnsi="Book Antiqua" w:eastAsia="Book Antiqua" w:cs="Book Antiqua"/>
          <w:color w:val="000000"/>
          <w:vertAlign w:val="superscript"/>
        </w:rPr>
        <w:t>[75]</w:t>
      </w:r>
      <w:r>
        <w:rPr>
          <w:rFonts w:ascii="Book Antiqua" w:hAnsi="Book Antiqua" w:eastAsia="Book Antiqua" w:cs="Book Antiqua"/>
          <w:color w:val="000000"/>
        </w:rPr>
        <w:t>. A small study in adults with MDR-TB, 18F-Fluoro-deoxyglucose (18-FDG) PET plus CT showed quantitative changes in computed abnormal volumes at 2 mo into the treatment that predicted long-term treatment success more sensitively than conventional sputum microbiology, suggesting the potential of imaging scans as possible surrogate endpoints in clinical trials of new TB drug regimens</w:t>
      </w:r>
      <w:r>
        <w:rPr>
          <w:rFonts w:ascii="Book Antiqua" w:hAnsi="Book Antiqua" w:eastAsia="Book Antiqua" w:cs="Book Antiqua"/>
          <w:color w:val="000000"/>
          <w:vertAlign w:val="superscript"/>
        </w:rPr>
        <w:t>[78]</w:t>
      </w:r>
      <w:r>
        <w:rPr>
          <w:rFonts w:ascii="Book Antiqua" w:hAnsi="Book Antiqua" w:eastAsia="Book Antiqua" w:cs="Book Antiqua"/>
          <w:color w:val="000000"/>
        </w:rPr>
        <w:t>. TB reactivation risk in animal models and human subjects has been accurately identified through 18F-FDG PET/CT</w:t>
      </w:r>
      <w:r>
        <w:rPr>
          <w:rFonts w:ascii="Book Antiqua" w:hAnsi="Book Antiqua" w:eastAsia="Book Antiqua" w:cs="Book Antiqua"/>
          <w:color w:val="000000"/>
          <w:vertAlign w:val="superscript"/>
        </w:rPr>
        <w:t>[79</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81]</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Explorer total-body PET</w:t>
      </w:r>
      <w:r>
        <w:rPr>
          <w:rFonts w:ascii="Book Antiqua" w:hAnsi="Book Antiqua" w:eastAsia="Book Antiqua" w:cs="Book Antiqua"/>
          <w:color w:val="000000"/>
        </w:rPr>
        <w:t>: This device’s increased sensitivity (×</w:t>
      </w:r>
      <w:r>
        <w:rPr>
          <w:rFonts w:hint="eastAsia" w:ascii="Book Antiqua" w:hAnsi="Book Antiqua" w:cs="Book Antiqua"/>
          <w:color w:val="000000"/>
          <w:lang w:eastAsia="zh-CN"/>
        </w:rPr>
        <w:t xml:space="preserve"> </w:t>
      </w:r>
      <w:r>
        <w:rPr>
          <w:rFonts w:ascii="Book Antiqua" w:hAnsi="Book Antiqua" w:eastAsia="Book Antiqua" w:cs="Book Antiqua"/>
          <w:color w:val="000000"/>
        </w:rPr>
        <w:t>40) allows PET scans at extremely low radiation doses while improving the scan speed (potentially in less than a minute) and can track radiopharmaceuticals for longer periods after injection</w:t>
      </w:r>
      <w:r>
        <w:rPr>
          <w:rFonts w:ascii="Book Antiqua" w:hAnsi="Book Antiqua" w:eastAsia="Book Antiqua" w:cs="Book Antiqua"/>
          <w:color w:val="000000"/>
          <w:vertAlign w:val="superscript"/>
        </w:rPr>
        <w:t>[82]</w:t>
      </w:r>
      <w:r>
        <w:rPr>
          <w:rFonts w:ascii="Book Antiqua" w:hAnsi="Book Antiqua" w:eastAsia="Book Antiqua" w:cs="Book Antiqua"/>
          <w:color w:val="000000"/>
        </w:rPr>
        <w:t>. Although MDR-TB poses mortality risks comparable to those of many common cancers, radiopharmaceutical imaging, while accepted for cancer workup, is oddly avoided for infectious diseases</w:t>
      </w:r>
      <w:r>
        <w:rPr>
          <w:rFonts w:ascii="Book Antiqua" w:hAnsi="Book Antiqua" w:eastAsia="Book Antiqua" w:cs="Book Antiqua"/>
          <w:color w:val="000000"/>
          <w:vertAlign w:val="superscript"/>
        </w:rPr>
        <w:t>[83]</w:t>
      </w:r>
      <w:r>
        <w:rPr>
          <w:rFonts w:ascii="Book Antiqua" w:hAnsi="Book Antiqua" w:eastAsia="Book Antiqua" w:cs="Book Antiqua"/>
          <w:color w:val="000000"/>
        </w:rPr>
        <w:t>. Explorer total-body PET could allow increased PET use in both pediatric and adult patients with infectious diseases and would be very useful for assessing the extent of TB, especially when involving multiple sites, including the response to treatment</w:t>
      </w:r>
      <w:r>
        <w:rPr>
          <w:rFonts w:ascii="Book Antiqua" w:hAnsi="Book Antiqua" w:eastAsia="Book Antiqua" w:cs="Book Antiqua"/>
          <w:color w:val="000000"/>
          <w:vertAlign w:val="superscript"/>
        </w:rPr>
        <w:t>[84</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86]</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SPECT</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 xml:space="preserve">A rotating gamma camera captures energies from labelled molecules, which decay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emission of single gamma rays. Most cameras produce 2D images, although some can perform tomographic 3D reconstructions. Foss</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 xml:space="preserve">[87] </w:t>
      </w:r>
      <w:r>
        <w:rPr>
          <w:rFonts w:ascii="Book Antiqua" w:hAnsi="Book Antiqua" w:eastAsia="Book Antiqua" w:cs="Book Antiqua"/>
          <w:color w:val="000000"/>
        </w:rPr>
        <w:t xml:space="preserve">have designed a monoclonal antibody mAb 3d29 that can be used to detect and localize areas of infection with M. tuberculosis non-invasively, on SPECT, 24 h after radiotracer injection.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Optical imaging</w:t>
      </w:r>
      <w:r>
        <w:rPr>
          <w:rFonts w:hint="eastAsia" w:ascii="Book Antiqua" w:hAnsi="Book Antiqua" w:cs="Book Antiqua"/>
          <w:b/>
          <w:bCs/>
          <w:color w:val="000000"/>
          <w:lang w:eastAsia="zh-CN"/>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Optical Imaging provides high-resolution (</w:t>
      </w:r>
      <w:r>
        <w:rPr>
          <w:rFonts w:ascii="Book Antiqua" w:hAnsi="Book Antiqua" w:eastAsia="Book Antiqua" w:cs="Book Antiqua"/>
          <w:i/>
          <w:color w:val="000000"/>
        </w:rPr>
        <w:t>e.g.</w:t>
      </w:r>
      <w:r>
        <w:rPr>
          <w:rFonts w:ascii="Book Antiqua" w:hAnsi="Book Antiqua" w:eastAsia="Book Antiqua" w:cs="Book Antiqua"/>
          <w:color w:val="000000"/>
        </w:rPr>
        <w:t>, single-cell resolution) live imaging in small animal models and has provided very valuable insights into various biological processes (</w:t>
      </w:r>
      <w:r>
        <w:rPr>
          <w:rFonts w:ascii="Book Antiqua" w:hAnsi="Book Antiqua" w:eastAsia="Book Antiqua" w:cs="Book Antiqua"/>
          <w:i/>
          <w:color w:val="000000"/>
        </w:rPr>
        <w:t>e.g.</w:t>
      </w:r>
      <w:r>
        <w:rPr>
          <w:rFonts w:ascii="Book Antiqua" w:hAnsi="Book Antiqua" w:eastAsia="Book Antiqua" w:cs="Book Antiqua"/>
          <w:color w:val="000000"/>
        </w:rPr>
        <w:t>, TB granuloma formation)</w:t>
      </w:r>
      <w:r>
        <w:rPr>
          <w:rFonts w:ascii="Book Antiqua" w:hAnsi="Book Antiqua" w:eastAsia="Book Antiqua" w:cs="Book Antiqua"/>
          <w:color w:val="000000"/>
          <w:vertAlign w:val="superscript"/>
        </w:rPr>
        <w:t>[32,88]</w:t>
      </w:r>
      <w:r>
        <w:rPr>
          <w:rFonts w:ascii="Book Antiqua" w:hAnsi="Book Antiqua" w:eastAsia="Book Antiqua" w:cs="Book Antiqua"/>
          <w:color w:val="000000"/>
        </w:rPr>
        <w:t xml:space="preserve">. It is performed with highly sensitive fluorescent or bioluminescent agents. However, the use of low-energy photons means that the depth of penetration is limited to only a few centimetres. These could be used for superficial pathologies </w:t>
      </w:r>
      <w:r>
        <w:rPr>
          <w:rFonts w:ascii="Book Antiqua" w:hAnsi="Book Antiqua" w:eastAsia="Book Antiqua" w:cs="Book Antiqua"/>
          <w:i/>
          <w:iCs/>
          <w:color w:val="000000"/>
        </w:rPr>
        <w:t>e.g.,</w:t>
      </w:r>
      <w:r>
        <w:rPr>
          <w:rFonts w:ascii="Book Antiqua" w:hAnsi="Book Antiqua" w:eastAsia="Book Antiqua" w:cs="Book Antiqua"/>
          <w:color w:val="000000"/>
        </w:rPr>
        <w:t xml:space="preserve"> cervical lymph nodes, including their complications (TB lymphadenitis, including collar-stud abscess </w:t>
      </w:r>
      <w:r>
        <w:rPr>
          <w:rFonts w:ascii="Book Antiqua" w:hAnsi="Book Antiqua" w:eastAsia="Book Antiqua" w:cs="Book Antiqua"/>
          <w:i/>
          <w:color w:val="000000"/>
        </w:rPr>
        <w:t>etc</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bCs/>
          <w:i/>
          <w:iCs/>
          <w:lang w:eastAsia="zh-CN"/>
        </w:rPr>
      </w:pPr>
      <w:r>
        <w:rPr>
          <w:rFonts w:ascii="Book Antiqua" w:hAnsi="Book Antiqua" w:eastAsia="Book Antiqua" w:cs="Book Antiqua"/>
          <w:b/>
          <w:bCs/>
          <w:i/>
          <w:iCs/>
          <w:color w:val="000000"/>
        </w:rPr>
        <w:t>Advances in ex vivo molecular imaging and microscopy</w:t>
      </w:r>
    </w:p>
    <w:p>
      <w:pPr>
        <w:spacing w:line="360" w:lineRule="auto"/>
        <w:jc w:val="both"/>
        <w:rPr>
          <w:rFonts w:ascii="Book Antiqua" w:hAnsi="Book Antiqua"/>
        </w:rPr>
      </w:pPr>
      <w:r>
        <w:rPr>
          <w:rFonts w:hint="eastAsia" w:ascii="Book Antiqua" w:hAnsi="Book Antiqua" w:cs="Book Antiqua"/>
          <w:color w:val="000000"/>
          <w:lang w:eastAsia="zh-CN"/>
        </w:rPr>
        <w:t>I</w:t>
      </w:r>
      <w:r>
        <w:rPr>
          <w:rFonts w:ascii="Book Antiqua" w:hAnsi="Book Antiqua" w:eastAsia="Book Antiqua" w:cs="Book Antiqua"/>
          <w:color w:val="000000"/>
        </w:rPr>
        <w:t>nclud</w:t>
      </w:r>
      <w:r>
        <w:rPr>
          <w:rFonts w:hint="eastAsia" w:ascii="Book Antiqua" w:hAnsi="Book Antiqua" w:cs="Book Antiqua"/>
          <w:color w:val="000000"/>
          <w:lang w:eastAsia="zh-CN"/>
        </w:rPr>
        <w:t>ing</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xml:space="preserve">utoradiography, fluorescence microscopy, fluorescence life-time imaging microscopy (FLIM), matrix assisted laser desorption/ ionization mass spectroscopy imaging (MALDI/MSI): </w:t>
      </w:r>
      <w:r>
        <w:rPr>
          <w:rFonts w:hint="eastAsia" w:ascii="Book Antiqua" w:hAnsi="Book Antiqua" w:cs="Book Antiqua"/>
          <w:color w:val="000000"/>
          <w:lang w:eastAsia="zh-CN"/>
        </w:rPr>
        <w:t>V</w:t>
      </w:r>
      <w:r>
        <w:rPr>
          <w:rFonts w:ascii="Book Antiqua" w:hAnsi="Book Antiqua" w:eastAsia="Book Antiqua" w:cs="Book Antiqua"/>
          <w:color w:val="000000"/>
        </w:rPr>
        <w:t>isualization of molecules based on mass detection. MALDI/MSI can simultaneously detect multiple compounds and provides high spatial resolution. Quantum Microscopy (improving the speed and sensitivity of Raman Scatter Microscopy (SRS); visualizing structures that would otherwise be impossible to see.</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The molecular imaging techniques discussed below offer potential for cutting-edge research into the cellular mechanisms of TB. While autoradiography and Fluorescence Microscopy are long-established molecular imaging methods, the newer techniques use different modalities and/or extended study in living tissue.</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FLIM</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 xml:space="preserve">Performed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with highly sensitive fluorescent or bioluminescent agents provides high-resolution (</w:t>
      </w:r>
      <w:r>
        <w:rPr>
          <w:rFonts w:ascii="Book Antiqua" w:hAnsi="Book Antiqua" w:eastAsia="Book Antiqua" w:cs="Book Antiqua"/>
          <w:i/>
          <w:color w:val="000000"/>
        </w:rPr>
        <w:t>e.g.</w:t>
      </w:r>
      <w:r>
        <w:rPr>
          <w:rFonts w:ascii="Book Antiqua" w:hAnsi="Book Antiqua" w:eastAsia="Book Antiqua" w:cs="Book Antiqua"/>
          <w:color w:val="000000"/>
        </w:rPr>
        <w:t>, single-cell resolution) in small animal models, allowing visualization of various biological processes (</w:t>
      </w:r>
      <w:r>
        <w:rPr>
          <w:rFonts w:ascii="Book Antiqua" w:hAnsi="Book Antiqua" w:eastAsia="Book Antiqua" w:cs="Book Antiqua"/>
          <w:i/>
          <w:color w:val="000000"/>
        </w:rPr>
        <w:t>e.g.</w:t>
      </w:r>
      <w:r>
        <w:rPr>
          <w:rFonts w:ascii="Book Antiqua" w:hAnsi="Book Antiqua" w:eastAsia="Book Antiqua" w:cs="Book Antiqua"/>
          <w:color w:val="000000"/>
        </w:rPr>
        <w:t>, TB granuloma formation)</w:t>
      </w:r>
      <w:r>
        <w:rPr>
          <w:rFonts w:ascii="Book Antiqua" w:hAnsi="Book Antiqua" w:eastAsia="Book Antiqua" w:cs="Book Antiqua"/>
          <w:color w:val="000000"/>
          <w:vertAlign w:val="superscript"/>
        </w:rPr>
        <w:t>[32,88</w:t>
      </w:r>
      <w:r>
        <w:rPr>
          <w:rFonts w:hint="eastAsia" w:ascii="Book Antiqua" w:hAnsi="Book Antiqua" w:cs="Book Antiqua"/>
          <w:color w:val="000000"/>
          <w:vertAlign w:val="superscript"/>
          <w:lang w:eastAsia="zh-CN"/>
        </w:rPr>
        <w:t>,89</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However, the use of low-energy photons limits the depth of penetration to a few centimeters. These could be used for superficial pathologies </w:t>
      </w:r>
      <w:r>
        <w:rPr>
          <w:rFonts w:ascii="Book Antiqua" w:hAnsi="Book Antiqua" w:eastAsia="Book Antiqua" w:cs="Book Antiqua"/>
          <w:i/>
          <w:iCs/>
          <w:color w:val="000000"/>
        </w:rPr>
        <w:t>e.g.</w:t>
      </w:r>
      <w:r>
        <w:rPr>
          <w:rFonts w:ascii="Book Antiqua" w:hAnsi="Book Antiqua" w:eastAsia="Book Antiqua" w:cs="Book Antiqua"/>
          <w:color w:val="000000"/>
        </w:rPr>
        <w:t xml:space="preserve">, cervical lymph nodes, including their complications (TB lymphadenitis, including collar-stud abscess, </w:t>
      </w:r>
      <w:r>
        <w:rPr>
          <w:rFonts w:ascii="Book Antiqua" w:hAnsi="Book Antiqua" w:eastAsia="Book Antiqua" w:cs="Book Antiqua"/>
          <w:i/>
          <w:iCs/>
          <w:color w:val="000000"/>
        </w:rPr>
        <w:t>etc.</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Multiphoton intravital microscopy</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Multiphoton intravital microscopy (MP-IVM) is</w:t>
      </w:r>
      <w:r>
        <w:rPr>
          <w:rFonts w:ascii="Book Antiqua" w:hAnsi="Book Antiqua" w:eastAsia="Book Antiqua" w:cs="Book Antiqua"/>
          <w:b/>
          <w:bCs/>
          <w:color w:val="000000"/>
        </w:rPr>
        <w:t xml:space="preserve"> </w:t>
      </w:r>
      <w:r>
        <w:rPr>
          <w:rFonts w:ascii="Book Antiqua" w:hAnsi="Book Antiqua" w:eastAsia="Book Antiqua" w:cs="Book Antiqua"/>
          <w:color w:val="000000"/>
        </w:rPr>
        <w:t>based on the simultaneous absorption of two or more (near-) infrared photons. It allows visualization at single-cell resolution within a depth of a few millimeters. Murooka</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[90]</w:t>
      </w:r>
      <w:r>
        <w:rPr>
          <w:rFonts w:ascii="Book Antiqua" w:hAnsi="Book Antiqua" w:eastAsia="Book Antiqua" w:cs="Book Antiqua"/>
          <w:color w:val="000000"/>
        </w:rPr>
        <w:t xml:space="preserve"> used MP-IVM to monitor lymphocyte motility in lymph nodes of mice.</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Matrix assisted laser desorption/ ionization mass spectroscopy imaging: </w:t>
      </w:r>
      <w:r>
        <w:rPr>
          <w:rFonts w:ascii="Book Antiqua" w:hAnsi="Book Antiqua" w:eastAsia="Book Antiqua" w:cs="Book Antiqua"/>
          <w:color w:val="000000"/>
        </w:rPr>
        <w:t>This visualizes molecules based on mass detection. MALDI/MSI can simultaneously detect multiple compounds with high spatial resolution. It has been used to localize mycobacterial biomarkers and TB drugs in infected tissue</w:t>
      </w:r>
      <w:r>
        <w:rPr>
          <w:rFonts w:ascii="Book Antiqua" w:hAnsi="Book Antiqua" w:eastAsia="Book Antiqua" w:cs="Book Antiqua"/>
          <w:color w:val="000000"/>
          <w:vertAlign w:val="superscript"/>
        </w:rPr>
        <w:t>[89]</w:t>
      </w:r>
      <w:r>
        <w:rPr>
          <w:rFonts w:ascii="Book Antiqua" w:hAnsi="Book Antiqua" w:eastAsia="Book Antiqua" w:cs="Book Antiqua"/>
          <w:color w:val="000000"/>
        </w:rPr>
        <w:t>. MALDI-MSI can localize multiple molecules (</w:t>
      </w:r>
      <w:r>
        <w:rPr>
          <w:rFonts w:ascii="Book Antiqua" w:hAnsi="Book Antiqua" w:eastAsia="Book Antiqua" w:cs="Book Antiqua"/>
          <w:i/>
          <w:color w:val="000000"/>
        </w:rPr>
        <w:t>e.g.</w:t>
      </w:r>
      <w:r>
        <w:rPr>
          <w:rFonts w:ascii="Book Antiqua" w:hAnsi="Book Antiqua" w:eastAsia="Book Antiqua" w:cs="Book Antiqua"/>
          <w:color w:val="000000"/>
        </w:rPr>
        <w:t>, drugs, metabolites, lipids, proteins) simultaneously, overlaying them onto histologically stained sections to reveal the spatial distribution of each molecule with subcellular resolution</w:t>
      </w:r>
      <w:r>
        <w:rPr>
          <w:rFonts w:ascii="Book Antiqua" w:hAnsi="Book Antiqua" w:eastAsia="Book Antiqua" w:cs="Book Antiqua"/>
          <w:color w:val="000000"/>
          <w:vertAlign w:val="superscript"/>
        </w:rPr>
        <w:t>[89,90]</w:t>
      </w:r>
      <w:r>
        <w:rPr>
          <w:rFonts w:ascii="Book Antiqua" w:hAnsi="Book Antiqua" w:eastAsia="Book Antiqua" w:cs="Book Antiqua"/>
          <w:color w:val="000000"/>
        </w:rPr>
        <w:t>. MALDI-MSI can also be applied to archived tissue blocks dating back decades</w:t>
      </w:r>
      <w:r>
        <w:rPr>
          <w:rFonts w:ascii="Book Antiqua" w:hAnsi="Book Antiqua" w:eastAsia="Book Antiqua" w:cs="Book Antiqua"/>
          <w:color w:val="000000"/>
          <w:vertAlign w:val="superscript"/>
        </w:rPr>
        <w:t>[91]</w:t>
      </w:r>
      <w:r>
        <w:rPr>
          <w:rFonts w:ascii="Book Antiqua" w:hAnsi="Book Antiqua" w:eastAsia="Book Antiqua" w:cs="Book Antiqua"/>
          <w:color w:val="000000"/>
        </w:rPr>
        <w:t>. This would be a great boon for research, including retrospective studies.</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The transition from anatomical imaging to functional/molecular imaging now allows integration of imaging data with various levels of “omics” data (genomics, metabolomics, proteomics, and pharmacogenomics). This may open new avenues for predictive, preventive, and personalized medicines</w:t>
      </w:r>
      <w:r>
        <w:rPr>
          <w:rFonts w:ascii="Book Antiqua" w:hAnsi="Book Antiqua" w:eastAsia="Book Antiqua" w:cs="Book Antiqua"/>
          <w:color w:val="000000"/>
          <w:vertAlign w:val="superscript"/>
        </w:rPr>
        <w:t>[58]</w:t>
      </w:r>
      <w:r>
        <w:rPr>
          <w:rFonts w:ascii="Book Antiqua" w:hAnsi="Book Antiqua" w:eastAsia="Book Antiqua" w:cs="Book Antiqua"/>
          <w:color w:val="000000"/>
        </w:rPr>
        <w:t xml:space="preserve">. </w:t>
      </w:r>
    </w:p>
    <w:p>
      <w:pPr>
        <w:spacing w:line="360" w:lineRule="auto"/>
        <w:jc w:val="both"/>
        <w:rPr>
          <w:rFonts w:ascii="Book Antiqua" w:hAnsi="Book Antiqua"/>
          <w:lang w:eastAsia="zh-CN"/>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Quantum </w:t>
      </w:r>
      <w:r>
        <w:rPr>
          <w:rFonts w:hint="eastAsia" w:ascii="Book Antiqua" w:hAnsi="Book Antiqua" w:cs="Book Antiqua"/>
          <w:b/>
          <w:bCs/>
          <w:color w:val="000000"/>
          <w:lang w:eastAsia="zh-CN"/>
        </w:rPr>
        <w:t>m</w:t>
      </w:r>
      <w:r>
        <w:rPr>
          <w:rFonts w:ascii="Book Antiqua" w:hAnsi="Book Antiqua" w:eastAsia="Book Antiqua" w:cs="Book Antiqua"/>
          <w:b/>
          <w:bCs/>
          <w:color w:val="000000"/>
        </w:rPr>
        <w:t>icroscopy:</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Quantum Microscopy has been utilized for improving the speed and sensitivity of SRS microscopy; visualizing structures that would otherwise be impossible to see. Casacio applied squeezed states of light in SRS, developing a quantum-enhanced-microscope</w:t>
      </w:r>
      <w:r>
        <w:rPr>
          <w:rFonts w:ascii="Book Antiqua" w:hAnsi="Book Antiqua" w:eastAsia="Book Antiqua" w:cs="Book Antiqua"/>
          <w:color w:val="000000"/>
          <w:vertAlign w:val="superscript"/>
        </w:rPr>
        <w:t>[92]</w:t>
      </w:r>
      <w:r>
        <w:rPr>
          <w:rFonts w:ascii="Book Antiqua" w:hAnsi="Book Antiqua" w:eastAsia="Book Antiqua" w:cs="Book Antiqua"/>
          <w:color w:val="000000"/>
        </w:rPr>
        <w:t xml:space="preserve">. This enhancement allowed for resolution of the cell membrane which could not be seen on a conventional microscope and sub-micron spatial resolution and the improved image contrast and reduced imaging time surpassed the current state-of-the-art Raman microscopes, while avoiding photodamage in the sample. </w:t>
      </w:r>
    </w:p>
    <w:p>
      <w:pPr>
        <w:spacing w:line="360" w:lineRule="auto"/>
        <w:jc w:val="both"/>
        <w:rPr>
          <w:rFonts w:ascii="Book Antiqua" w:hAnsi="Book Antiqua"/>
        </w:rPr>
      </w:pPr>
    </w:p>
    <w:p>
      <w:pPr>
        <w:spacing w:line="360" w:lineRule="auto"/>
        <w:jc w:val="both"/>
        <w:rPr>
          <w:rFonts w:ascii="Book Antiqua" w:hAnsi="Book Antiqua"/>
          <w:b/>
          <w:bCs/>
          <w:u w:val="single"/>
        </w:rPr>
      </w:pPr>
      <w:r>
        <w:rPr>
          <w:rFonts w:ascii="Book Antiqua" w:hAnsi="Book Antiqua" w:eastAsia="Book Antiqua" w:cs="Book Antiqua"/>
          <w:b/>
          <w:bCs/>
          <w:color w:val="000000"/>
          <w:u w:val="single"/>
        </w:rPr>
        <w:t>MOLECULAR MECHANISMS IN TB</w:t>
      </w:r>
    </w:p>
    <w:p>
      <w:pPr>
        <w:spacing w:line="360" w:lineRule="auto"/>
        <w:jc w:val="both"/>
        <w:rPr>
          <w:rFonts w:ascii="Book Antiqua" w:hAnsi="Book Antiqua"/>
          <w:b/>
          <w:bCs/>
          <w:i/>
          <w:iCs/>
        </w:rPr>
      </w:pPr>
      <w:r>
        <w:rPr>
          <w:rFonts w:ascii="Book Antiqua" w:hAnsi="Book Antiqua" w:eastAsia="Book Antiqua" w:cs="Book Antiqua"/>
          <w:b/>
          <w:bCs/>
          <w:i/>
          <w:iCs/>
          <w:color w:val="000000"/>
        </w:rPr>
        <w:t xml:space="preserve">Role of </w:t>
      </w:r>
      <w:r>
        <w:rPr>
          <w:rFonts w:hint="eastAsia" w:ascii="Book Antiqua" w:hAnsi="Book Antiqua" w:cs="Book Antiqua"/>
          <w:b/>
          <w:bCs/>
          <w:i/>
          <w:iCs/>
          <w:color w:val="000000"/>
          <w:lang w:eastAsia="zh-CN"/>
        </w:rPr>
        <w:t>v</w:t>
      </w:r>
      <w:r>
        <w:rPr>
          <w:rFonts w:ascii="Book Antiqua" w:hAnsi="Book Antiqua" w:eastAsia="Book Antiqua" w:cs="Book Antiqua"/>
          <w:b/>
          <w:bCs/>
          <w:i/>
          <w:iCs/>
          <w:color w:val="000000"/>
        </w:rPr>
        <w:t>itamin D</w:t>
      </w:r>
    </w:p>
    <w:p>
      <w:pPr>
        <w:spacing w:line="360" w:lineRule="auto"/>
        <w:jc w:val="both"/>
        <w:rPr>
          <w:rFonts w:ascii="Book Antiqua" w:hAnsi="Book Antiqua"/>
        </w:rPr>
      </w:pPr>
      <w:r>
        <w:rPr>
          <w:rFonts w:ascii="Book Antiqua" w:hAnsi="Book Antiqua" w:eastAsia="Book Antiqua" w:cs="Book Antiqua"/>
          <w:color w:val="000000"/>
        </w:rPr>
        <w:t>Another addition worth considering is the humble Vitamin D, which was used to treat TB in the pre-antibiotic era</w:t>
      </w:r>
      <w:r>
        <w:rPr>
          <w:rFonts w:ascii="Book Antiqua" w:hAnsi="Book Antiqua" w:eastAsia="Book Antiqua" w:cs="Book Antiqua"/>
          <w:color w:val="000000"/>
          <w:vertAlign w:val="superscript"/>
        </w:rPr>
        <w:t>[93]</w:t>
      </w:r>
      <w:r>
        <w:rPr>
          <w:rFonts w:ascii="Book Antiqua" w:hAnsi="Book Antiqua" w:eastAsia="Book Antiqua" w:cs="Book Antiqua"/>
          <w:color w:val="000000"/>
        </w:rPr>
        <w:t>. Serum levels of 25-hydroxy-cholecalciferol (25-OH-D3) in TB patients have been shown to be lower than in healthy controls</w:t>
      </w:r>
      <w:r>
        <w:rPr>
          <w:rFonts w:ascii="Book Antiqua" w:hAnsi="Book Antiqua" w:eastAsia="Book Antiqua" w:cs="Book Antiqua"/>
          <w:color w:val="000000"/>
          <w:vertAlign w:val="superscript"/>
        </w:rPr>
        <w:t>[94]</w:t>
      </w:r>
      <w:r>
        <w:rPr>
          <w:rFonts w:ascii="Book Antiqua" w:hAnsi="Book Antiqua" w:eastAsia="Book Antiqua" w:cs="Book Antiqua"/>
          <w:color w:val="000000"/>
        </w:rPr>
        <w:t>. The vitamin D-cathelicidin pathway regulates the autophagy machinery, protective immune defenses, and inflammation; and contributes to immune cooperation between innate and adaptive immunity</w:t>
      </w:r>
      <w:r>
        <w:rPr>
          <w:rFonts w:ascii="Book Antiqua" w:hAnsi="Book Antiqua" w:eastAsia="Book Antiqua" w:cs="Book Antiqua"/>
          <w:color w:val="000000"/>
          <w:vertAlign w:val="superscript"/>
        </w:rPr>
        <w:t>[95]</w:t>
      </w:r>
      <w:r>
        <w:rPr>
          <w:rFonts w:ascii="Book Antiqua" w:hAnsi="Book Antiqua" w:eastAsia="Book Antiqua" w:cs="Book Antiqua"/>
          <w:color w:val="000000"/>
        </w:rPr>
        <w:t>. Vitamin D activates macrophages and restricts MTB’s intracellular growth</w:t>
      </w:r>
      <w:r>
        <w:rPr>
          <w:rFonts w:ascii="Book Antiqua" w:hAnsi="Book Antiqua" w:eastAsia="Book Antiqua" w:cs="Book Antiqua"/>
          <w:color w:val="000000"/>
          <w:vertAlign w:val="superscript"/>
        </w:rPr>
        <w:t>[96]</w:t>
      </w:r>
      <w:r>
        <w:rPr>
          <w:rFonts w:ascii="Book Antiqua" w:hAnsi="Book Antiqua" w:eastAsia="Book Antiqua" w:cs="Book Antiqua"/>
          <w:color w:val="000000"/>
        </w:rPr>
        <w:t>. In monocytes and macrophages, MTB lipoprotein binds to the TLR2/TLR1 heterodimer (TLR</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Toll-like receptor): this increases vitamin D receptor expression and processing of the pro-vitamin D precursor, which in turn increases production of a mycobactericidal peptide</w:t>
      </w:r>
      <w:r>
        <w:rPr>
          <w:rFonts w:ascii="Book Antiqua" w:hAnsi="Book Antiqua" w:eastAsia="Book Antiqua" w:cs="Book Antiqua"/>
          <w:color w:val="000000"/>
          <w:vertAlign w:val="superscript"/>
        </w:rPr>
        <w:t>[94]</w:t>
      </w:r>
      <w:r>
        <w:rPr>
          <w:rFonts w:ascii="Book Antiqua" w:hAnsi="Book Antiqua" w:eastAsia="Book Antiqua" w:cs="Book Antiqua"/>
          <w:color w:val="000000"/>
        </w:rPr>
        <w:t>. Vitamin D supplementation during TB treatment accelerates sputum smear conversion and hastens resolution of inflammatory responses</w:t>
      </w:r>
      <w:r>
        <w:rPr>
          <w:rFonts w:ascii="Book Antiqua" w:hAnsi="Book Antiqua" w:eastAsia="Book Antiqua" w:cs="Book Antiqua"/>
          <w:color w:val="000000"/>
          <w:vertAlign w:val="superscript"/>
        </w:rPr>
        <w:t>[97]</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A systematic review (Sutaria</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[98]</w:t>
      </w:r>
      <w:r>
        <w:rPr>
          <w:rFonts w:ascii="Book Antiqua" w:hAnsi="Book Antiqua" w:eastAsia="Book Antiqua" w:cs="Book Antiqua"/>
          <w:color w:val="000000"/>
        </w:rPr>
        <w:t xml:space="preserve">) evaluated 21 randomized, controlled trials and concluded that: </w:t>
      </w:r>
      <w:r>
        <w:rPr>
          <w:rFonts w:hint="eastAsia" w:ascii="Book Antiqua" w:hAnsi="Book Antiqua" w:cs="Book Antiqua"/>
          <w:color w:val="000000"/>
          <w:lang w:eastAsia="zh-CN"/>
        </w:rPr>
        <w:t>(</w:t>
      </w:r>
      <w:r>
        <w:rPr>
          <w:rFonts w:ascii="Book Antiqua" w:hAnsi="Book Antiqua" w:eastAsia="Book Antiqua" w:cs="Book Antiqua"/>
          <w:color w:val="000000"/>
        </w:rPr>
        <w:t>1) TB patients had lower vitamin D status (lower serum levels of 25-OH-D3than healthy, age-matched, and sex-matched controls)</w:t>
      </w:r>
      <w:r>
        <w:rPr>
          <w:rFonts w:ascii="Book Antiqua" w:hAnsi="Book Antiqua" w:eastAsia="Book Antiqua" w:cs="Book Antiqua"/>
          <w:color w:val="000000"/>
          <w:vertAlign w:val="superscript"/>
        </w:rPr>
        <w:t xml:space="preserve"> [99]</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 xml:space="preserve">2) </w:t>
      </w:r>
      <w:r>
        <w:rPr>
          <w:rFonts w:hint="eastAsia" w:ascii="Book Antiqua" w:hAnsi="Book Antiqua" w:cs="Book Antiqua"/>
          <w:color w:val="000000"/>
          <w:lang w:eastAsia="zh-CN"/>
        </w:rPr>
        <w:t>P</w:t>
      </w:r>
      <w:r>
        <w:rPr>
          <w:rFonts w:ascii="Book Antiqua" w:hAnsi="Book Antiqua" w:eastAsia="Book Antiqua" w:cs="Book Antiqua"/>
          <w:color w:val="000000"/>
        </w:rPr>
        <w:t>eople with certain Vitamin D receptor polymorphisms (BsmI and FokI) had increased susceptibility to TB</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cs="Book Antiqua"/>
          <w:color w:val="000000"/>
          <w:lang w:eastAsia="zh-CN"/>
        </w:rPr>
        <w:t>(</w:t>
      </w:r>
      <w:r>
        <w:rPr>
          <w:rFonts w:ascii="Book Antiqua" w:hAnsi="Book Antiqua" w:eastAsia="Book Antiqua" w:cs="Book Antiqua"/>
          <w:color w:val="000000"/>
        </w:rPr>
        <w:t>3) TB patients receiving vitamin D supplementation had improved outcomes in most studies, including shortening treatment duration</w:t>
      </w:r>
      <w:r>
        <w:rPr>
          <w:rFonts w:ascii="Book Antiqua" w:hAnsi="Book Antiqua" w:eastAsia="Book Antiqua" w:cs="Book Antiqua"/>
          <w:color w:val="000000"/>
          <w:vertAlign w:val="superscript"/>
        </w:rPr>
        <w:t>[98,100]</w:t>
      </w:r>
      <w:r>
        <w:rPr>
          <w:rFonts w:ascii="Book Antiqua" w:hAnsi="Book Antiqua" w:eastAsia="Book Antiqua" w:cs="Book Antiqua"/>
          <w:color w:val="000000"/>
        </w:rPr>
        <w:t>. Vitamin D deficiency may adversely influence TB re-activation/ re-infection: lowered 25-OH-D3 Level leads to a fall in cell-mediated immune defenses, which can activate latent tuberculosis</w:t>
      </w:r>
      <w:r>
        <w:rPr>
          <w:rFonts w:ascii="Book Antiqua" w:hAnsi="Book Antiqua" w:eastAsia="Book Antiqua" w:cs="Book Antiqua"/>
          <w:color w:val="000000"/>
          <w:vertAlign w:val="superscript"/>
        </w:rPr>
        <w:t>[101]</w:t>
      </w:r>
      <w:r>
        <w:rPr>
          <w:rFonts w:ascii="Book Antiqua" w:hAnsi="Book Antiqua" w:eastAsia="Book Antiqua" w:cs="Book Antiqua"/>
          <w:color w:val="000000"/>
        </w:rPr>
        <w:t>. Hence, it would be worth checking and restoring 25-OH-D3 Levels in malnourished TB patients</w:t>
      </w:r>
      <w:r>
        <w:rPr>
          <w:rFonts w:ascii="Book Antiqua" w:hAnsi="Book Antiqua" w:eastAsia="Book Antiqua" w:cs="Book Antiqua"/>
          <w:color w:val="000000"/>
          <w:vertAlign w:val="superscript"/>
        </w:rPr>
        <w:t>[102]</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b/>
          <w:bCs/>
          <w:i/>
          <w:iCs/>
        </w:rPr>
      </w:pPr>
      <w:r>
        <w:rPr>
          <w:rFonts w:ascii="Book Antiqua" w:hAnsi="Book Antiqua" w:eastAsia="Book Antiqua" w:cs="Book Antiqua"/>
          <w:b/>
          <w:bCs/>
          <w:i/>
          <w:iCs/>
          <w:color w:val="000000"/>
        </w:rPr>
        <w:t xml:space="preserve">Epigenetics </w:t>
      </w:r>
      <w:r>
        <w:rPr>
          <w:rFonts w:hint="eastAsia" w:ascii="Book Antiqua" w:hAnsi="Book Antiqua" w:cs="Book Antiqua"/>
          <w:b/>
          <w:bCs/>
          <w:i/>
          <w:iCs/>
          <w:color w:val="000000"/>
          <w:lang w:eastAsia="zh-CN"/>
        </w:rPr>
        <w:t>p</w:t>
      </w:r>
      <w:r>
        <w:rPr>
          <w:rFonts w:ascii="Book Antiqua" w:hAnsi="Book Antiqua" w:eastAsia="Book Antiqua" w:cs="Book Antiqua"/>
          <w:b/>
          <w:bCs/>
          <w:i/>
          <w:iCs/>
          <w:color w:val="000000"/>
        </w:rPr>
        <w:t>erspective</w:t>
      </w:r>
    </w:p>
    <w:p>
      <w:pPr>
        <w:spacing w:line="360" w:lineRule="auto"/>
        <w:jc w:val="both"/>
        <w:rPr>
          <w:rFonts w:ascii="Book Antiqua" w:hAnsi="Book Antiqua"/>
        </w:rPr>
      </w:pPr>
      <w:r>
        <w:rPr>
          <w:rFonts w:ascii="Book Antiqua" w:hAnsi="Book Antiqua" w:eastAsia="Book Antiqua" w:cs="Book Antiqua"/>
          <w:bCs/>
          <w:color w:val="000000"/>
        </w:rPr>
        <w:t xml:space="preserve">Epigenetics </w:t>
      </w:r>
      <w:r>
        <w:rPr>
          <w:rFonts w:ascii="Book Antiqua" w:hAnsi="Book Antiqua" w:eastAsia="Book Antiqua" w:cs="Book Antiqua"/>
          <w:color w:val="000000"/>
        </w:rPr>
        <w:t>refers to heritable changes in DNA function caused by environmental factors, without altering the DNA sequence, through mechanisms such as DNA (de)methylation (methylation typically deactivates genes) and histone modification (DNA is inactive when tightly bound to histone proteins.) MTB is known to cause histone changes in immune cells that inactivate the defensive IL-2V gene (IL=interleukin), improving MTB’s survival chances</w:t>
      </w:r>
      <w:r>
        <w:rPr>
          <w:rFonts w:ascii="Book Antiqua" w:hAnsi="Book Antiqua" w:eastAsia="Book Antiqua" w:cs="Book Antiqua"/>
          <w:color w:val="000000"/>
          <w:vertAlign w:val="superscript"/>
        </w:rPr>
        <w:t>[103]</w:t>
      </w:r>
      <w:r>
        <w:rPr>
          <w:rFonts w:ascii="Book Antiqua" w:hAnsi="Book Antiqua" w:eastAsia="Book Antiqua" w:cs="Book Antiqua"/>
          <w:color w:val="000000"/>
        </w:rPr>
        <w:t>. Gauba</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[104]</w:t>
      </w:r>
      <w:r>
        <w:rPr>
          <w:rFonts w:ascii="Book Antiqua" w:hAnsi="Book Antiqua" w:eastAsia="Book Antiqua" w:cs="Book Antiqua"/>
          <w:color w:val="000000"/>
        </w:rPr>
        <w:t xml:space="preserve"> review various MTB-induced epigenetic mechanisms. In their review, they have unravelled the numerous ways by which MTB re-shapes the host epigenetic landscape as a strategy to overpower the host immune system, for its survival and persistence.</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shd w:val="clear" w:color="auto" w:fill="FFFFFF"/>
        </w:rPr>
        <w:t>The degree of methylation of key genes in the vitamin D metabolic pathway influence risk and prognosis of tuberculosis</w:t>
      </w:r>
      <w:r>
        <w:rPr>
          <w:rFonts w:ascii="Book Antiqua" w:hAnsi="Book Antiqua" w:eastAsia="Book Antiqua" w:cs="Book Antiqua"/>
          <w:color w:val="000000"/>
          <w:vertAlign w:val="superscript"/>
        </w:rPr>
        <w:t>[105]</w:t>
      </w:r>
      <w:r>
        <w:rPr>
          <w:rFonts w:ascii="Book Antiqua" w:hAnsi="Book Antiqua" w:eastAsia="Book Antiqua" w:cs="Book Antiqua"/>
          <w:color w:val="000000"/>
        </w:rPr>
        <w:t>. Here’s where Vit D supplementation can play a vital role in protecting against TB and in complimenting Anti TB therapies. Understanding the inter-talk between MTB and epigenetic mechanisms will also play a vital role in controlling/ eliminating the scourge of TB</w:t>
      </w:r>
      <w:r>
        <w:rPr>
          <w:rFonts w:ascii="Book Antiqua" w:hAnsi="Book Antiqua" w:eastAsia="Book Antiqua" w:cs="Book Antiqua"/>
          <w:color w:val="000000"/>
          <w:vertAlign w:val="superscript"/>
        </w:rPr>
        <w:t>[106]</w:t>
      </w:r>
      <w:r>
        <w:rPr>
          <w:rFonts w:ascii="Book Antiqua" w:hAnsi="Book Antiqua" w:eastAsia="Book Antiqua" w:cs="Book Antiqua"/>
          <w:color w:val="000000"/>
        </w:rPr>
        <w:t>. Analysing epigenetic changes offers great potential in the diagnosis, prevention, and treatment strategies for a wide range of diseases, including TB. CRISPR interference (CRISPRi) has been utilized in mycobacteria to identify novel drug targets by the demonstration of gene essentiality. Faulkner</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[107]</w:t>
      </w:r>
      <w:r>
        <w:rPr>
          <w:rFonts w:ascii="Book Antiqua" w:hAnsi="Book Antiqua" w:eastAsia="Book Antiqua" w:cs="Book Antiqua"/>
          <w:color w:val="000000"/>
        </w:rPr>
        <w:t xml:space="preserve"> used CRISPRi to study genes involved in mycobacterial antibiotic resistance, restoring Rifampicin sensitivity in M. smegmatis with CRISPR. This offers hope for the future - for the creation of epigenetically modified Anti -TB drugs to treat MDR and XDR TB.</w:t>
      </w:r>
    </w:p>
    <w:p>
      <w:pPr>
        <w:spacing w:line="360" w:lineRule="auto"/>
        <w:jc w:val="both"/>
        <w:rPr>
          <w:rFonts w:ascii="Book Antiqua" w:hAnsi="Book Antiqua"/>
        </w:rPr>
      </w:pPr>
    </w:p>
    <w:p>
      <w:pPr>
        <w:spacing w:line="360" w:lineRule="auto"/>
        <w:jc w:val="both"/>
        <w:rPr>
          <w:rFonts w:ascii="Book Antiqua" w:hAnsi="Book Antiqua"/>
          <w:b/>
          <w:bCs/>
          <w:u w:val="single"/>
        </w:rPr>
      </w:pPr>
      <w:r>
        <w:rPr>
          <w:rFonts w:ascii="Book Antiqua" w:hAnsi="Book Antiqua" w:eastAsia="Book Antiqua" w:cs="Book Antiqua"/>
          <w:b/>
          <w:bCs/>
          <w:color w:val="000000"/>
          <w:u w:val="single"/>
        </w:rPr>
        <w:t>ADVANCES IN COMPUTING</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We discuss these advances under two broad categories, software (</w:t>
      </w:r>
      <w:r>
        <w:rPr>
          <w:rFonts w:ascii="Book Antiqua" w:hAnsi="Book Antiqua" w:eastAsia="Book Antiqua" w:cs="Book Antiqua"/>
          <w:i/>
          <w:color w:val="000000"/>
        </w:rPr>
        <w:t>e.g.</w:t>
      </w:r>
      <w:r>
        <w:rPr>
          <w:rFonts w:ascii="Book Antiqua" w:hAnsi="Book Antiqua" w:eastAsia="Book Antiqua" w:cs="Book Antiqua"/>
          <w:color w:val="000000"/>
        </w:rPr>
        <w:t>, Artificial Intelligence, Augmented and Virtual Reality) as well as Hardware Innovations.</w:t>
      </w:r>
    </w:p>
    <w:p>
      <w:pPr>
        <w:spacing w:line="360" w:lineRule="auto"/>
        <w:jc w:val="both"/>
        <w:rPr>
          <w:rFonts w:ascii="Book Antiqua" w:hAnsi="Book Antiqua"/>
          <w:lang w:eastAsia="zh-CN"/>
        </w:rPr>
      </w:pPr>
      <w:r>
        <w:rPr>
          <w:rFonts w:ascii="Book Antiqua" w:hAnsi="Book Antiqua"/>
          <w:lang w:eastAsia="zh-CN"/>
        </w:rPr>
        <w:t xml:space="preserve"> </w:t>
      </w:r>
    </w:p>
    <w:p>
      <w:pPr>
        <w:spacing w:line="360" w:lineRule="auto"/>
        <w:jc w:val="both"/>
        <w:rPr>
          <w:rFonts w:ascii="Book Antiqua" w:hAnsi="Book Antiqua"/>
          <w:b/>
          <w:bCs/>
          <w:i/>
          <w:iCs/>
        </w:rPr>
      </w:pPr>
      <w:r>
        <w:rPr>
          <w:rFonts w:ascii="Book Antiqua" w:hAnsi="Book Antiqua" w:eastAsia="Book Antiqua" w:cs="Book Antiqua"/>
          <w:b/>
          <w:bCs/>
          <w:i/>
          <w:iCs/>
          <w:color w:val="000000"/>
        </w:rPr>
        <w:t>Artificial intelligence</w:t>
      </w:r>
      <w:r>
        <w:rPr>
          <w:rFonts w:ascii="Book Antiqua" w:hAnsi="Book Antiqua" w:cs="Book Antiqua"/>
          <w:b/>
          <w:bCs/>
          <w:i/>
          <w:iCs/>
          <w:color w:val="000000"/>
          <w:lang w:eastAsia="zh-CN"/>
        </w:rPr>
        <w:t xml:space="preserve"> </w:t>
      </w:r>
      <w:r>
        <w:rPr>
          <w:rFonts w:ascii="Book Antiqua" w:hAnsi="Book Antiqua" w:eastAsia="Book Antiqua" w:cs="Book Antiqua"/>
          <w:b/>
          <w:bCs/>
          <w:i/>
          <w:iCs/>
          <w:color w:val="000000"/>
        </w:rPr>
        <w:t>applications in TB</w:t>
      </w:r>
    </w:p>
    <w:p>
      <w:pPr>
        <w:spacing w:line="360" w:lineRule="auto"/>
        <w:jc w:val="both"/>
        <w:rPr>
          <w:rFonts w:ascii="Book Antiqua" w:hAnsi="Book Antiqua"/>
        </w:rPr>
      </w:pPr>
      <w:r>
        <w:rPr>
          <w:rFonts w:ascii="Book Antiqua" w:hAnsi="Book Antiqua" w:eastAsia="Book Antiqua" w:cs="Book Antiqua"/>
          <w:color w:val="000000"/>
        </w:rPr>
        <w:t>Increasing Internet bandwidth, coupled with transparent data security, has advanced telemedicine, so that remote diagnosis is now routine. Diagnosis can be assisted by Artificial Intelligence (AI). An important AI sub-field, ML, uses statistical techniques, rather than explicitly encoded insight from human experts, to detect patterns in (often considerable) volumes of data. ML allows classification (</w:t>
      </w:r>
      <w:r>
        <w:rPr>
          <w:rFonts w:ascii="Book Antiqua" w:hAnsi="Book Antiqua" w:eastAsia="Book Antiqua" w:cs="Book Antiqua"/>
          <w:i/>
          <w:color w:val="000000"/>
        </w:rPr>
        <w:t>e.g.</w:t>
      </w:r>
      <w:r>
        <w:rPr>
          <w:rFonts w:ascii="Book Antiqua" w:hAnsi="Book Antiqua" w:eastAsia="Book Antiqua" w:cs="Book Antiqua"/>
          <w:color w:val="000000"/>
        </w:rPr>
        <w:t>, diagnosis) or making predictions. A rapidly progressing branch of ML, called multilayer neural networks or “</w:t>
      </w:r>
      <w:r>
        <w:rPr>
          <w:rFonts w:ascii="Book Antiqua" w:hAnsi="Book Antiqua" w:eastAsia="Book Antiqua" w:cs="Book Antiqua"/>
          <w:bCs/>
          <w:color w:val="000000"/>
        </w:rPr>
        <w:t>Deep Learning”</w:t>
      </w:r>
      <w:r>
        <w:rPr>
          <w:rFonts w:ascii="Book Antiqua" w:hAnsi="Book Antiqua" w:eastAsia="Book Antiqua" w:cs="Book Antiqua"/>
          <w:color w:val="000000"/>
        </w:rPr>
        <w:t xml:space="preserve"> (DL), can increase speed and accuracy of onsite and remote diagnosis. DL algorithms have already been used to detect features consistent with pulmonary TB in CXR and CT scans</w:t>
      </w:r>
      <w:r>
        <w:rPr>
          <w:rFonts w:ascii="Book Antiqua" w:hAnsi="Book Antiqua" w:eastAsia="Book Antiqua" w:cs="Book Antiqua"/>
          <w:color w:val="000000"/>
          <w:vertAlign w:val="superscript"/>
        </w:rPr>
        <w:t>[108]</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However, </w:t>
      </w:r>
      <w:r>
        <w:rPr>
          <w:rFonts w:ascii="Book Antiqua" w:hAnsi="Book Antiqua" w:eastAsia="Book Antiqua" w:cs="Book Antiqua"/>
          <w:color w:val="000000"/>
          <w:u w:val="single" w:color="000000"/>
        </w:rPr>
        <w:t>“Artificial Intelligence needs Real Intelligence to guide it!”</w:t>
      </w:r>
      <w:r>
        <w:rPr>
          <w:rFonts w:ascii="Book Antiqua" w:hAnsi="Book Antiqua" w:eastAsia="Book Antiqua" w:cs="Book Antiqua"/>
          <w:color w:val="000000"/>
        </w:rPr>
        <w:t xml:space="preserve"> To maximize AI applications’ accuracy and utility in medical diagnosis and treatment modalities, AI must incorporate experiential wisdom accumulated over decades of clinical and radiological experience time, namely time-tested key medical ‘teaching’ and/or key ‘clinical’ parameters, including prognostic indicators.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TB is no exception. Take childhood (&lt; 15 years) pulmonary TB, which represents 12% of new cases, but 16% of the estimated 1.4 million deaths</w:t>
      </w:r>
      <w:r>
        <w:rPr>
          <w:rFonts w:ascii="Book Antiqua" w:hAnsi="Book Antiqua" w:eastAsia="Book Antiqua" w:cs="Book Antiqua"/>
          <w:color w:val="000000"/>
          <w:vertAlign w:val="superscript"/>
        </w:rPr>
        <w:t>[109]</w:t>
      </w:r>
      <w:r>
        <w:rPr>
          <w:rFonts w:ascii="Book Antiqua" w:hAnsi="Book Antiqua" w:eastAsia="Book Antiqua" w:cs="Book Antiqua"/>
          <w:color w:val="000000"/>
        </w:rPr>
        <w:t>. This higher mortality highlights the urgent need to improve case detection, and to identify children without TB disease eligible for preventive treatment. One strategy is systematic screening for tuberculosis in high-risk groups</w:t>
      </w:r>
      <w:r>
        <w:rPr>
          <w:rFonts w:ascii="Book Antiqua" w:hAnsi="Book Antiqua" w:eastAsia="Book Antiqua" w:cs="Book Antiqua"/>
          <w:color w:val="000000"/>
          <w:vertAlign w:val="superscript"/>
        </w:rPr>
        <w:t>[109]</w:t>
      </w:r>
      <w:r>
        <w:rPr>
          <w:rFonts w:ascii="Book Antiqua" w:hAnsi="Book Antiqua" w:eastAsia="Book Antiqua" w:cs="Book Antiqua"/>
          <w:color w:val="000000"/>
        </w:rPr>
        <w:t>. Early diagnosis and prompt treatment will prevent spread to other children at school or in community settings, especially in resource-limited settings</w:t>
      </w:r>
      <w:r>
        <w:rPr>
          <w:rFonts w:ascii="Book Antiqua" w:hAnsi="Book Antiqua" w:eastAsia="Book Antiqua" w:cs="Book Antiqua"/>
          <w:color w:val="000000"/>
          <w:vertAlign w:val="superscript"/>
        </w:rPr>
        <w:t>[109]</w:t>
      </w:r>
      <w:r>
        <w:rPr>
          <w:rFonts w:ascii="Book Antiqua" w:hAnsi="Book Antiqua" w:eastAsia="Book Antiqua" w:cs="Book Antiqua"/>
          <w:color w:val="000000"/>
        </w:rPr>
        <w:t>. Imaging algorithms can thus play an important role in screening strategies.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TB Primary Complex (Ghon’s focus, draining lymphatics and hilar node/s) is very common in developing countries. However, inexperienced radiologists find it challenging to identify it in children on CXR, partly because the relatively prominent pulmonary arteries obscure the hila. However, co-occurrence of pleural effusion simplifies identification, because “classical” pleural effusions, especially of the lamellar type (tracking along the pleura, mimicking pleural thickening) (Figure 1) are relatively uncommon in children due to non-TB causes. A Childhood TB diagnosis algorithm using this information would gain in specificity. Similar considerations apply to Adult TB. Patients with “Open Kochs” (lung cavities or smear positive) (Figure 7B) are far more contagious and require isolation: including these factors in analysis/algorithms enables more effective screening/control/management</w:t>
      </w:r>
      <w:r>
        <w:rPr>
          <w:rFonts w:ascii="Book Antiqua" w:hAnsi="Book Antiqua" w:eastAsia="Book Antiqua" w:cs="Book Antiqua"/>
          <w:color w:val="000000"/>
          <w:vertAlign w:val="superscript"/>
        </w:rPr>
        <w:t>[27]</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While DL excels at recognizing individual patterns (most artificial-vision applications use it), higher-level knowledge of key imaging and clinical signs allows integrating the individual patterns into a diagnosis. Such “Holistic” algorithms that integrate all the available information-not just on a single patient, but also molecular and epidemiologic knowledge-can significantly improve not only early detection of TB, including MDR-TB, but more effective management and significant improvement in healthcare outcomes.</w:t>
      </w:r>
    </w:p>
    <w:p>
      <w:pPr>
        <w:spacing w:line="360" w:lineRule="auto"/>
        <w:jc w:val="both"/>
        <w:rPr>
          <w:rFonts w:ascii="Book Antiqua" w:hAnsi="Book Antiqua"/>
          <w:lang w:eastAsia="zh-CN"/>
        </w:rPr>
      </w:pPr>
    </w:p>
    <w:p>
      <w:pPr>
        <w:spacing w:line="360" w:lineRule="auto"/>
        <w:jc w:val="both"/>
        <w:rPr>
          <w:rFonts w:ascii="Book Antiqua" w:hAnsi="Book Antiqua"/>
          <w:b/>
          <w:bCs/>
          <w:i/>
          <w:iCs/>
        </w:rPr>
      </w:pPr>
      <w:r>
        <w:rPr>
          <w:rFonts w:ascii="Book Antiqua" w:hAnsi="Book Antiqua" w:eastAsia="Book Antiqua" w:cs="Book Antiqua"/>
          <w:b/>
          <w:bCs/>
          <w:i/>
          <w:iCs/>
          <w:color w:val="000000"/>
        </w:rPr>
        <w:t xml:space="preserve">Augmented </w:t>
      </w:r>
      <w:r>
        <w:rPr>
          <w:rFonts w:hint="eastAsia" w:ascii="Book Antiqua" w:hAnsi="Book Antiqua" w:cs="Book Antiqua"/>
          <w:b/>
          <w:bCs/>
          <w:i/>
          <w:iCs/>
          <w:color w:val="000000"/>
          <w:lang w:eastAsia="zh-CN"/>
        </w:rPr>
        <w:t>r</w:t>
      </w:r>
      <w:r>
        <w:rPr>
          <w:rFonts w:ascii="Book Antiqua" w:hAnsi="Book Antiqua" w:eastAsia="Book Antiqua" w:cs="Book Antiqua"/>
          <w:b/>
          <w:bCs/>
          <w:i/>
          <w:iCs/>
          <w:color w:val="000000"/>
        </w:rPr>
        <w:t>eality</w:t>
      </w:r>
      <w:r>
        <w:rPr>
          <w:rFonts w:hint="eastAsia" w:ascii="Book Antiqua" w:hAnsi="Book Antiqua" w:cs="Book Antiqua"/>
          <w:b/>
          <w:bCs/>
          <w:i/>
          <w:iCs/>
          <w:color w:val="000000"/>
          <w:lang w:eastAsia="zh-CN"/>
        </w:rPr>
        <w:t xml:space="preserve"> </w:t>
      </w:r>
      <w:r>
        <w:rPr>
          <w:rFonts w:ascii="Book Antiqua" w:hAnsi="Book Antiqua" w:eastAsia="Book Antiqua" w:cs="Book Antiqua"/>
          <w:b/>
          <w:bCs/>
          <w:i/>
          <w:iCs/>
          <w:color w:val="000000"/>
        </w:rPr>
        <w:t>and Virtual reality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Virtual reality</w:t>
      </w:r>
      <w:r>
        <w:rPr>
          <w:rFonts w:hint="eastAsia" w:ascii="Book Antiqua" w:hAnsi="Book Antiqua" w:cs="Book Antiqua"/>
          <w:color w:val="000000"/>
          <w:lang w:eastAsia="zh-CN"/>
        </w:rPr>
        <w:t xml:space="preserve"> </w:t>
      </w:r>
      <w:r>
        <w:rPr>
          <w:rFonts w:ascii="Book Antiqua" w:hAnsi="Book Antiqua" w:eastAsia="Book Antiqua" w:cs="Book Antiqua"/>
          <w:color w:val="000000"/>
        </w:rPr>
        <w:t>creates entirely synthesized 3-D environments, while augmented reality (which is technically simpler to create and often more practical) superimposes synthesized content on existing environments, typically under user control. Both are potentially valuable for teaching/simulation and in clinical practice/patient education, by providing novel visualizations. Clinicians/radiologists could walk the patient through their own body to explain the disease, intended intervention, and anticipated post-intervention changes. Such immersive experiences could likely ensure greater compliance with the treatment regimen.</w:t>
      </w:r>
    </w:p>
    <w:p>
      <w:pPr>
        <w:spacing w:line="360" w:lineRule="auto"/>
        <w:jc w:val="both"/>
        <w:rPr>
          <w:rFonts w:ascii="Book Antiqua" w:hAnsi="Book Antiqua"/>
          <w:lang w:eastAsia="zh-CN"/>
        </w:rPr>
      </w:pPr>
    </w:p>
    <w:p>
      <w:pPr>
        <w:spacing w:line="360" w:lineRule="auto"/>
        <w:jc w:val="both"/>
        <w:rPr>
          <w:rFonts w:ascii="Book Antiqua" w:hAnsi="Book Antiqua"/>
          <w:b/>
          <w:bCs/>
          <w:i/>
          <w:iCs/>
        </w:rPr>
      </w:pPr>
      <w:r>
        <w:rPr>
          <w:rFonts w:ascii="Book Antiqua" w:hAnsi="Book Antiqua" w:eastAsia="Book Antiqua" w:cs="Book Antiqua"/>
          <w:b/>
          <w:bCs/>
          <w:i/>
          <w:iCs/>
          <w:color w:val="000000"/>
        </w:rPr>
        <w:t xml:space="preserve">Distributed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omputing</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We introduce distributed computing (DC) because many AI problems, such as would address TB, require computing power that single computing units cannot provide; including data housed in computers at diverse geographical locations. In DC, a computational problem is tackled by multiple, communicating, computing units. It has the following characteristics:</w:t>
      </w:r>
      <w:r>
        <w:rPr>
          <w:rFonts w:hint="eastAsia" w:ascii="Book Antiqua" w:hAnsi="Book Antiqua" w:cs="Book Antiqua"/>
          <w:color w:val="000000"/>
          <w:lang w:eastAsia="zh-CN"/>
        </w:rPr>
        <w:t xml:space="preserve"> (1) </w:t>
      </w:r>
      <w:r>
        <w:rPr>
          <w:rFonts w:ascii="Book Antiqua" w:hAnsi="Book Antiqua" w:eastAsia="Book Antiqua" w:cs="Book Antiqua"/>
          <w:color w:val="000000"/>
        </w:rPr>
        <w:t>The units may lie within a single organization (connected by a local area network) or be distributed geographically (connected by the Internet)</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(2) </w:t>
      </w:r>
      <w:r>
        <w:rPr>
          <w:rFonts w:ascii="Book Antiqua" w:hAnsi="Book Antiqua" w:eastAsia="Book Antiqua" w:cs="Book Antiqua"/>
          <w:color w:val="000000"/>
        </w:rPr>
        <w:t>Typically, a subset of units (often, just one “central” unit) may operate as either “coordinators” that control/direct other “peripheral” units, or provide resources (</w:t>
      </w:r>
      <w:r>
        <w:rPr>
          <w:rFonts w:ascii="Book Antiqua" w:hAnsi="Book Antiqua" w:eastAsia="Book Antiqua" w:cs="Book Antiqua"/>
          <w:i/>
          <w:color w:val="000000"/>
        </w:rPr>
        <w:t>e.g.</w:t>
      </w:r>
      <w:r>
        <w:rPr>
          <w:rFonts w:ascii="Book Antiqua" w:hAnsi="Book Antiqua" w:eastAsia="Book Antiqua" w:cs="Book Antiqua"/>
          <w:color w:val="000000"/>
        </w:rPr>
        <w:t>, data, computing services) to them</w:t>
      </w:r>
      <w:r>
        <w:rPr>
          <w:rFonts w:hint="eastAsia" w:ascii="Book Antiqua" w:hAnsi="Book Antiqua" w:cs="Book Antiqua"/>
          <w:color w:val="000000"/>
          <w:lang w:eastAsia="zh-CN"/>
        </w:rPr>
        <w:t xml:space="preserve">; (3) </w:t>
      </w:r>
      <w:r>
        <w:rPr>
          <w:rFonts w:ascii="Book Antiqua" w:hAnsi="Book Antiqua" w:eastAsia="Book Antiqua" w:cs="Book Antiqua"/>
          <w:color w:val="000000"/>
        </w:rPr>
        <w:t>The central units typically have far more CPU power and storage capacity than the peripheral units. In the extreme case, the peripherals may be devices like smartphones, or even single-purpose sensors (</w:t>
      </w:r>
      <w:r>
        <w:rPr>
          <w:rFonts w:ascii="Book Antiqua" w:hAnsi="Book Antiqua" w:eastAsia="Book Antiqua" w:cs="Book Antiqua"/>
          <w:i/>
          <w:color w:val="000000"/>
        </w:rPr>
        <w:t>e.g.</w:t>
      </w:r>
      <w:r>
        <w:rPr>
          <w:rFonts w:ascii="Book Antiqua" w:hAnsi="Book Antiqua" w:eastAsia="Book Antiqua" w:cs="Book Antiqua"/>
          <w:color w:val="000000"/>
        </w:rPr>
        <w:t>, for continuous glucose or EKG monitoring)</w:t>
      </w:r>
      <w:r>
        <w:rPr>
          <w:rFonts w:hint="eastAsia" w:ascii="Book Antiqua" w:hAnsi="Book Antiqua" w:cs="Book Antiqua"/>
          <w:color w:val="000000"/>
          <w:lang w:eastAsia="zh-CN"/>
        </w:rPr>
        <w:t xml:space="preserve">; (4) </w:t>
      </w:r>
      <w:r>
        <w:rPr>
          <w:rFonts w:ascii="Book Antiqua" w:hAnsi="Book Antiqua" w:eastAsia="Book Antiqua" w:cs="Book Antiqua"/>
          <w:color w:val="000000"/>
        </w:rPr>
        <w:t xml:space="preserve">The central units’ upkeep requires skilled/expensive personnel. In </w:t>
      </w:r>
      <w:r>
        <w:rPr>
          <w:rFonts w:ascii="Book Antiqua" w:hAnsi="Book Antiqua" w:eastAsia="Book Antiqua" w:cs="Book Antiqua"/>
          <w:bCs/>
          <w:color w:val="000000"/>
        </w:rPr>
        <w:t xml:space="preserve">Cloud Computing, </w:t>
      </w:r>
      <w:r>
        <w:rPr>
          <w:rFonts w:ascii="Book Antiqua" w:hAnsi="Book Antiqua" w:eastAsia="Book Antiqua" w:cs="Book Antiqua"/>
          <w:color w:val="000000"/>
        </w:rPr>
        <w:t xml:space="preserve">the units’ housing/maintenance are outsourced to a “cloud vendor” (Amazon, Microsoft, Google, </w:t>
      </w:r>
      <w:r>
        <w:rPr>
          <w:rFonts w:ascii="Book Antiqua" w:hAnsi="Book Antiqua" w:eastAsia="Book Antiqua" w:cs="Book Antiqua"/>
          <w:i/>
          <w:iCs/>
          <w:color w:val="000000"/>
        </w:rPr>
        <w:t>etc.</w:t>
      </w:r>
      <w:r>
        <w:rPr>
          <w:rFonts w:ascii="Book Antiqua" w:hAnsi="Book Antiqua" w:eastAsia="Book Antiqua" w:cs="Book Antiqua"/>
          <w:color w:val="000000"/>
        </w:rPr>
        <w:t>). The available services can be scaled up or down in each billing cycle based on the customer’s requirements. The term “cloud” indicates that the central unit is “out there”, its physical location transparent to customers: location may even change</w:t>
      </w:r>
      <w:r>
        <w:rPr>
          <w:rFonts w:hint="eastAsia" w:ascii="Book Antiqua" w:hAnsi="Book Antiqua" w:cs="Book Antiqua"/>
          <w:color w:val="000000"/>
          <w:lang w:eastAsia="zh-CN"/>
        </w:rPr>
        <w:t xml:space="preserve">; and (5) </w:t>
      </w:r>
      <w:r>
        <w:rPr>
          <w:rFonts w:ascii="Book Antiqua" w:hAnsi="Book Antiqua" w:eastAsia="Book Antiqua" w:cs="Book Antiqua"/>
          <w:color w:val="000000"/>
        </w:rPr>
        <w:t xml:space="preserve">A single central unit can pose a bottleneck if thousands of small devices connect to it, especially over a sluggish Internet. </w:t>
      </w:r>
      <w:r>
        <w:rPr>
          <w:rFonts w:ascii="Book Antiqua" w:hAnsi="Book Antiqua" w:eastAsia="Book Antiqua" w:cs="Book Antiqua"/>
          <w:bCs/>
          <w:color w:val="000000"/>
        </w:rPr>
        <w:t>Edge Computing</w:t>
      </w:r>
      <w:r>
        <w:rPr>
          <w:rFonts w:ascii="Book Antiqua" w:hAnsi="Book Antiqua" w:eastAsia="Book Antiqua" w:cs="Book Antiqua"/>
          <w:color w:val="000000"/>
        </w:rPr>
        <w:t xml:space="preserve"> enhances cloud computing by interposing intermediary units between the peripherals and central units</w:t>
      </w:r>
      <w:r>
        <w:rPr>
          <w:rFonts w:ascii="Book Antiqua" w:hAnsi="Book Antiqua" w:eastAsia="Book Antiqua" w:cs="Book Antiqua"/>
          <w:color w:val="000000"/>
          <w:vertAlign w:val="superscript"/>
        </w:rPr>
        <w:t>[110]</w:t>
      </w:r>
      <w:r>
        <w:rPr>
          <w:rFonts w:ascii="Book Antiqua" w:hAnsi="Book Antiqua" w:eastAsia="Book Antiqua" w:cs="Book Antiqua"/>
          <w:color w:val="000000"/>
        </w:rPr>
        <w:t>. The Edge units are physically close to the peripherals at a given geographic location (</w:t>
      </w:r>
      <w:r>
        <w:rPr>
          <w:rFonts w:ascii="Book Antiqua" w:hAnsi="Book Antiqua" w:eastAsia="Book Antiqua" w:cs="Book Antiqua"/>
          <w:i/>
          <w:color w:val="000000"/>
        </w:rPr>
        <w:t>i.e.</w:t>
      </w:r>
      <w:r>
        <w:rPr>
          <w:rFonts w:ascii="Book Antiqua" w:hAnsi="Book Antiqua" w:eastAsia="Book Antiqua" w:cs="Book Antiqua"/>
          <w:color w:val="000000"/>
        </w:rPr>
        <w:t xml:space="preserve">, at the “Edge” of a network diagram). They prevent overwhelming of the central unit, reduce overall network traffic by aggregating inputs from the peripherals and also provide some computing resources.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Federated </w:t>
      </w:r>
      <w:r>
        <w:rPr>
          <w:rFonts w:hint="eastAsia" w:ascii="Book Antiqua" w:hAnsi="Book Antiqua" w:cs="Book Antiqua"/>
          <w:b/>
          <w:bCs/>
          <w:color w:val="000000"/>
          <w:lang w:eastAsia="zh-CN"/>
        </w:rPr>
        <w:t xml:space="preserve">ML: </w:t>
      </w:r>
      <w:r>
        <w:rPr>
          <w:rFonts w:ascii="Book Antiqua" w:hAnsi="Book Antiqua" w:eastAsia="Book Antiqua" w:cs="Book Antiqua"/>
          <w:color w:val="000000"/>
        </w:rPr>
        <w:t>ML in general, and DL specifically, need lots of data (as well as diverse data from multiple geographic locales) to achieve the desired accuracy. “Big-data” solutions naturally suggest themselves. However, the obvious solution, physical pooling of data, faces the following barriers:</w:t>
      </w:r>
      <w:r>
        <w:rPr>
          <w:rFonts w:hint="eastAsia" w:ascii="Book Antiqua" w:hAnsi="Book Antiqua" w:cs="Book Antiqua"/>
          <w:color w:val="000000"/>
          <w:lang w:eastAsia="zh-CN"/>
        </w:rPr>
        <w:t xml:space="preserve"> (1) </w:t>
      </w:r>
      <w:r>
        <w:rPr>
          <w:rFonts w:ascii="Book Antiqua" w:hAnsi="Book Antiqua" w:eastAsia="Book Antiqua" w:cs="Book Antiqua"/>
          <w:color w:val="000000"/>
        </w:rPr>
        <w:t>Data privacy - which is less of an issue with all forms of digital imaging, where DICOM metadata containing identifiable information can be removed</w:t>
      </w:r>
      <w:r>
        <w:rPr>
          <w:rFonts w:hint="eastAsia" w:ascii="Book Antiqua" w:hAnsi="Book Antiqua" w:cs="Book Antiqua"/>
          <w:color w:val="000000"/>
          <w:lang w:eastAsia="zh-CN"/>
        </w:rPr>
        <w:t xml:space="preserve">; and (2) </w:t>
      </w:r>
      <w:r>
        <w:rPr>
          <w:rFonts w:ascii="Book Antiqua" w:hAnsi="Book Antiqua" w:eastAsia="Book Antiqua" w:cs="Book Antiqua"/>
          <w:color w:val="000000"/>
        </w:rPr>
        <w:t>Mistrust - a formidable hurdle when academic or commercial consortia bring rivals together.</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technique of </w:t>
      </w:r>
      <w:r>
        <w:rPr>
          <w:rFonts w:ascii="Book Antiqua" w:hAnsi="Book Antiqua" w:eastAsia="Book Antiqua" w:cs="Book Antiqua"/>
          <w:i/>
          <w:iCs/>
          <w:color w:val="000000"/>
        </w:rPr>
        <w:t>Federated Learnin</w:t>
      </w:r>
      <w:r>
        <w:rPr>
          <w:rFonts w:ascii="Book Antiqua" w:hAnsi="Book Antiqua" w:eastAsia="Book Antiqua" w:cs="Book Antiqua"/>
          <w:color w:val="000000"/>
        </w:rPr>
        <w:t>g (FL), originally pioneered by Google as an application of their well-known MapReduce algorithm allows iteratively training an ML model across geographically separated hardware: the ML algorithm is distributed, while data remains local</w:t>
      </w:r>
      <w:r>
        <w:rPr>
          <w:rFonts w:ascii="Book Antiqua" w:hAnsi="Book Antiqua" w:eastAsia="Book Antiqua" w:cs="Book Antiqua"/>
          <w:color w:val="000000"/>
          <w:vertAlign w:val="superscript"/>
        </w:rPr>
        <w:t>[111,112]</w:t>
      </w:r>
      <w:r>
        <w:rPr>
          <w:rFonts w:ascii="Book Antiqua" w:hAnsi="Book Antiqua" w:eastAsia="Book Antiqua" w:cs="Book Antiqua"/>
          <w:color w:val="000000"/>
        </w:rPr>
        <w:t>. It can be employed for both statistical and deep learning.</w:t>
      </w:r>
    </w:p>
    <w:p>
      <w:pPr>
        <w:spacing w:line="360" w:lineRule="auto"/>
        <w:jc w:val="both"/>
        <w:rPr>
          <w:rFonts w:ascii="Book Antiqua" w:hAnsi="Book Antiqua"/>
        </w:rPr>
      </w:pPr>
      <w:r>
        <w:rPr>
          <w:rFonts w:ascii="Book Antiqua" w:hAnsi="Book Antiqua" w:eastAsia="Book Antiqua" w:cs="Book Antiqua"/>
          <w:color w:val="000000"/>
        </w:rPr>
        <w:t>Typically, a central server coordinates computations across multiple distributed clients. At start-up, the server sends the clients initialization information. The clients commence computation. When each client is done, it sends only aggregate results back to the server, not detailed or identifiable data elements. The server collates all clients’ results and sends updates to each client, which then computes again. The process continues until the ML training completes convergence.</w:t>
      </w:r>
    </w:p>
    <w:p>
      <w:pPr>
        <w:spacing w:line="360" w:lineRule="auto"/>
        <w:ind w:firstLine="480" w:firstLineChars="200"/>
        <w:jc w:val="both"/>
        <w:rPr>
          <w:rFonts w:ascii="Book Antiqua" w:hAnsi="Book Antiqua"/>
        </w:rPr>
      </w:pPr>
      <w:r>
        <w:rPr>
          <w:rFonts w:ascii="Book Antiqua" w:hAnsi="Book Antiqua" w:eastAsia="Book Antiqua" w:cs="Book Antiqua"/>
          <w:color w:val="000000"/>
        </w:rPr>
        <w:t>Ng</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[113]</w:t>
      </w:r>
      <w:r>
        <w:rPr>
          <w:rFonts w:ascii="Book Antiqua" w:hAnsi="Book Antiqua" w:eastAsia="Book Antiqua" w:cs="Book Antiqua"/>
          <w:color w:val="000000"/>
        </w:rPr>
        <w:t xml:space="preserve"> provide a detailed technology overview. Sheller</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[114]</w:t>
      </w:r>
      <w:r>
        <w:rPr>
          <w:rFonts w:ascii="Book Antiqua" w:hAnsi="Book Antiqua" w:eastAsia="Book Antiqua" w:cs="Book Antiqua"/>
          <w:color w:val="000000"/>
        </w:rPr>
        <w:t xml:space="preserve"> use FL to replicate prior analysis of a 10-institution brain-tumor-image-dataset derived from The Cancer Genome Atlas (TCGA). Navia-Vasquez</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 xml:space="preserve">[115] </w:t>
      </w:r>
      <w:r>
        <w:rPr>
          <w:rFonts w:ascii="Book Antiqua" w:hAnsi="Book Antiqua" w:eastAsia="Book Antiqua" w:cs="Book Antiqua"/>
          <w:color w:val="000000"/>
        </w:rPr>
        <w:t xml:space="preserve">describe an approach for Federated Logistic Regression.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Most important, many AI algorithms can run in FL mode, making them more accurate because they are based on more voluminous and diverse data. This increases the scope for Multi- Institutional/Multi-city collaborations. Dashboards augmented with these algorithms’ can aid key organizational decision-makers to identify trends (including epidemiological), communicate vital information and monitor performance against strategic goals. Better information through technology-assisted developments would aid WHO, UNICEF and other such organizations counter/eliminate the scourge of TB worldwide. While FL works around institutional barriers, one pays a cost in computational speed, which is limited by Internet bandwidth. In almost all cases, this tradeoff is worthwhile.</w:t>
      </w:r>
    </w:p>
    <w:p>
      <w:pPr>
        <w:spacing w:line="360" w:lineRule="auto"/>
        <w:jc w:val="both"/>
        <w:rPr>
          <w:rFonts w:ascii="Book Antiqua" w:hAnsi="Book Antiqua"/>
          <w:lang w:eastAsia="zh-CN"/>
        </w:rPr>
      </w:pPr>
    </w:p>
    <w:p>
      <w:pPr>
        <w:spacing w:line="360" w:lineRule="auto"/>
        <w:jc w:val="both"/>
        <w:rPr>
          <w:rFonts w:ascii="Book Antiqua" w:hAnsi="Book Antiqua"/>
          <w:b/>
          <w:bCs/>
          <w:i/>
          <w:iCs/>
        </w:rPr>
      </w:pPr>
      <w:r>
        <w:rPr>
          <w:rFonts w:ascii="Book Antiqua" w:hAnsi="Book Antiqua" w:eastAsia="Book Antiqua" w:cs="Book Antiqua"/>
          <w:b/>
          <w:bCs/>
          <w:i/>
          <w:iCs/>
          <w:color w:val="000000"/>
        </w:rPr>
        <w:t xml:space="preserve">Quantum </w:t>
      </w:r>
      <w:r>
        <w:rPr>
          <w:rFonts w:hint="eastAsia" w:ascii="Book Antiqua" w:hAnsi="Book Antiqua" w:cs="Book Antiqua"/>
          <w:b/>
          <w:bCs/>
          <w:i/>
          <w:iCs/>
          <w:color w:val="000000"/>
          <w:lang w:eastAsia="zh-CN"/>
        </w:rPr>
        <w:t>t</w:t>
      </w:r>
      <w:r>
        <w:rPr>
          <w:rFonts w:ascii="Book Antiqua" w:hAnsi="Book Antiqua" w:eastAsia="Book Antiqua" w:cs="Book Antiqua"/>
          <w:b/>
          <w:bCs/>
          <w:i/>
          <w:iCs/>
          <w:color w:val="000000"/>
        </w:rPr>
        <w:t>echnology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“Quantum” technology refers to a highly diverse set of technologies that leverage “quantum mechanics”, the physics of sub-atomic particles. Some of these are established, such as scanning tunneling microscopy and photoionization, while others are still largely theoretical, or in the prototype stage</w:t>
      </w:r>
      <w:r>
        <w:rPr>
          <w:rFonts w:ascii="Book Antiqua" w:hAnsi="Book Antiqua" w:eastAsia="Book Antiqua" w:cs="Book Antiqua"/>
          <w:color w:val="000000"/>
          <w:vertAlign w:val="superscript"/>
        </w:rPr>
        <w:t>[116]</w:t>
      </w:r>
      <w:r>
        <w:rPr>
          <w:rFonts w:ascii="Book Antiqua" w:hAnsi="Book Antiqua" w:eastAsia="Book Antiqua" w:cs="Book Antiqua"/>
          <w:color w:val="000000"/>
        </w:rPr>
        <w:t>. Quantum Computers and Quantum microscopes, new quantum repeaters enabling a scalable super secure Quantum Internet (distance will no longer be a hindrance, not just IOT but ‘Intelligent Edge’ devices commonplace); will give a quantum boost to Medical Imaging/other health-care Algorithms/strategies, including in other related fields, improving healthcare in ways beyond the realm of dreams</w:t>
      </w:r>
      <w:r>
        <w:rPr>
          <w:rFonts w:ascii="Book Antiqua" w:hAnsi="Book Antiqua" w:eastAsia="Book Antiqua" w:cs="Book Antiqua"/>
          <w:color w:val="000000"/>
          <w:vertAlign w:val="superscript"/>
        </w:rPr>
        <w:t>[117]</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Quantum entanglement microscopy</w:t>
      </w:r>
      <w:r>
        <w:rPr>
          <w:rFonts w:hint="eastAsia" w:ascii="Book Antiqua" w:hAnsi="Book Antiqua" w:cs="Book Antiqua"/>
          <w:b/>
          <w:bCs/>
          <w:color w:val="000000"/>
          <w:lang w:eastAsia="zh-CN"/>
        </w:rPr>
        <w:t xml:space="preserve">: </w:t>
      </w:r>
      <w:r>
        <w:rPr>
          <w:rFonts w:ascii="Book Antiqua" w:hAnsi="Book Antiqua" w:eastAsia="Book Antiqua" w:cs="Book Antiqua"/>
          <w:bCs/>
          <w:color w:val="000000"/>
          <w:shd w:val="clear" w:color="auto" w:fill="FFFFFF"/>
        </w:rPr>
        <w:t>Quantum entanglement</w:t>
      </w:r>
      <w:r>
        <w:rPr>
          <w:rFonts w:ascii="Book Antiqua" w:hAnsi="Book Antiqua" w:eastAsia="Book Antiqua" w:cs="Book Antiqua"/>
          <w:color w:val="000000"/>
          <w:shd w:val="clear" w:color="auto" w:fill="FFFFFF"/>
        </w:rPr>
        <w:t xml:space="preserve"> (QE) occurs when a group of particles are generated and interact with each other so that each particle’s sub-atomic (</w:t>
      </w:r>
      <w:r>
        <w:rPr>
          <w:rFonts w:ascii="Book Antiqua" w:hAnsi="Book Antiqua" w:eastAsia="Book Antiqua" w:cs="Book Antiqua"/>
          <w:i/>
          <w:color w:val="000000"/>
          <w:shd w:val="clear" w:color="auto" w:fill="FFFFFF"/>
        </w:rPr>
        <w:t>i.e.</w:t>
      </w:r>
      <w:r>
        <w:rPr>
          <w:rFonts w:ascii="Book Antiqua" w:hAnsi="Book Antiqua" w:eastAsia="Book Antiqua" w:cs="Book Antiqua"/>
          <w:color w:val="000000"/>
          <w:shd w:val="clear" w:color="auto" w:fill="FFFFFF"/>
        </w:rPr>
        <w:t>, quantum) state cannot be described independently of the others’ state. Originally postulated in 1935 by Einstein, Podolsky, and Rosen, it led to seemingly bizarre predictions if true. For example, if one particle encountered an object (</w:t>
      </w:r>
      <w:r>
        <w:rPr>
          <w:rFonts w:ascii="Book Antiqua" w:hAnsi="Book Antiqua" w:eastAsia="Book Antiqua" w:cs="Book Antiqua"/>
          <w:i/>
          <w:color w:val="000000"/>
          <w:shd w:val="clear" w:color="auto" w:fill="FFFFFF"/>
        </w:rPr>
        <w:t>e.g.</w:t>
      </w:r>
      <w:r>
        <w:rPr>
          <w:rFonts w:ascii="Book Antiqua" w:hAnsi="Book Antiqua" w:eastAsia="Book Antiqua" w:cs="Book Antiqua"/>
          <w:color w:val="000000"/>
          <w:shd w:val="clear" w:color="auto" w:fill="FFFFFF"/>
        </w:rPr>
        <w:t xml:space="preserve">, a bacterium), the other particles would reflect this interaction instantaneously - even if the particles were at opposite ends of the universe, violating General Relativity’s prediction that faster-than-light interactions are impossible. Such predictions led Einstein to believe that </w:t>
      </w:r>
      <w:bookmarkStart w:id="0" w:name="OLE_LINK5"/>
      <w:r>
        <w:rPr>
          <w:rFonts w:ascii="Book Antiqua" w:hAnsi="Book Antiqua" w:eastAsia="Book Antiqua" w:cs="Book Antiqua"/>
          <w:color w:val="000000"/>
          <w:shd w:val="clear" w:color="auto" w:fill="FFFFFF"/>
        </w:rPr>
        <w:t>Quantum Theory was erroneous</w:t>
      </w:r>
      <w:bookmarkEnd w:id="0"/>
      <w:r>
        <w:rPr>
          <w:rFonts w:ascii="Book Antiqua" w:hAnsi="Book Antiqua" w:eastAsia="Book Antiqua" w:cs="Book Antiqua"/>
          <w:color w:val="000000"/>
          <w:shd w:val="clear" w:color="auto" w:fill="FFFFFF"/>
        </w:rPr>
        <w:t xml:space="preserve">: </w:t>
      </w:r>
      <w:r>
        <w:rPr>
          <w:rFonts w:hint="eastAsia" w:ascii="Book Antiqua" w:hAnsi="Book Antiqua" w:eastAsia="宋体" w:cs="Book Antiqua"/>
          <w:color w:val="000000"/>
          <w:shd w:val="clear" w:color="auto" w:fill="FFFFFF"/>
          <w:lang w:val="en-US" w:eastAsia="zh-CN"/>
        </w:rPr>
        <w:t>H</w:t>
      </w:r>
      <w:r>
        <w:rPr>
          <w:rFonts w:ascii="Book Antiqua" w:hAnsi="Book Antiqua" w:eastAsia="Book Antiqua" w:cs="Book Antiqua"/>
          <w:color w:val="000000"/>
          <w:shd w:val="clear" w:color="auto" w:fill="FFFFFF"/>
        </w:rPr>
        <w:t xml:space="preserve">owever, QE was demonstrated experimentally almost eight decades later.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 xml:space="preserve">With QE using confocal “differential interference contrast,” standard microscopy wavelengths, </w:t>
      </w:r>
      <w:r>
        <w:rPr>
          <w:rFonts w:ascii="Book Antiqua" w:hAnsi="Book Antiqua" w:eastAsia="Book Antiqua" w:cs="Book Antiqua"/>
          <w:i/>
          <w:iCs/>
          <w:color w:val="000000"/>
        </w:rPr>
        <w:t>e.g.</w:t>
      </w:r>
      <w:r>
        <w:rPr>
          <w:rFonts w:ascii="Book Antiqua" w:hAnsi="Book Antiqua" w:eastAsia="Book Antiqua" w:cs="Book Antiqua"/>
          <w:color w:val="000000"/>
        </w:rPr>
        <w:t>, visible light or ultraviolet (UV), provides much higher resolution than without QE, demonstrated by Ono</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[118]</w:t>
      </w:r>
      <w:r>
        <w:rPr>
          <w:rFonts w:ascii="Book Antiqua" w:hAnsi="Book Antiqua" w:eastAsia="Book Antiqua" w:cs="Book Antiqua"/>
          <w:color w:val="000000"/>
        </w:rPr>
        <w:t>. QE achieves such detail using much less light (useful for light-sensitive micro-organisms or living tissues when UV is employed). A quantum optical counterpart has been developed to the classical Fourier-transform infrared</w:t>
      </w:r>
      <w:r>
        <w:rPr>
          <w:rFonts w:hint="eastAsia" w:ascii="Book Antiqua" w:hAnsi="Book Antiqua" w:cs="Book Antiqua"/>
          <w:color w:val="000000"/>
          <w:lang w:eastAsia="zh-CN"/>
        </w:rPr>
        <w:t xml:space="preserve"> </w:t>
      </w:r>
      <w:r>
        <w:rPr>
          <w:rFonts w:ascii="Book Antiqua" w:hAnsi="Book Antiqua" w:eastAsia="Book Antiqua" w:cs="Book Antiqua"/>
          <w:color w:val="000000"/>
        </w:rPr>
        <w:t>spectrometer</w:t>
      </w:r>
      <w:r>
        <w:rPr>
          <w:rFonts w:ascii="Book Antiqua" w:hAnsi="Book Antiqua" w:eastAsia="Book Antiqua" w:cs="Book Antiqua"/>
          <w:color w:val="000000"/>
          <w:vertAlign w:val="superscript"/>
        </w:rPr>
        <w:t>[119]</w:t>
      </w:r>
      <w:r>
        <w:rPr>
          <w:rFonts w:ascii="Book Antiqua" w:hAnsi="Book Antiqua" w:eastAsia="Book Antiqua" w:cs="Book Antiqua"/>
          <w:color w:val="000000"/>
        </w:rPr>
        <w:t>. "Quantum ghost imaging" produced the world's first 2D image captured and reconstructed using asynchronous detection. Ghost imaging is well suited to biological and medical applications, in which light-sensitive cell samples can be observed over a long period because the new processes use less light</w:t>
      </w:r>
      <w:r>
        <w:rPr>
          <w:rFonts w:ascii="Book Antiqua" w:hAnsi="Book Antiqua" w:eastAsia="Book Antiqua" w:cs="Book Antiqua"/>
          <w:color w:val="000000"/>
          <w:vertAlign w:val="superscript"/>
        </w:rPr>
        <w:t>[120]</w:t>
      </w:r>
      <w:r>
        <w:rPr>
          <w:rFonts w:ascii="Book Antiqua" w:hAnsi="Book Antiqua" w:eastAsia="Book Antiqua" w:cs="Book Antiqua"/>
          <w:color w:val="000000"/>
        </w:rPr>
        <w:t>. QE microscopy may thus impact TB research and diagnosis.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Quantum </w:t>
      </w:r>
      <w:r>
        <w:rPr>
          <w:rFonts w:hint="eastAsia" w:ascii="Book Antiqua" w:hAnsi="Book Antiqua" w:cs="Book Antiqua"/>
          <w:b/>
          <w:bCs/>
          <w:color w:val="000000"/>
          <w:lang w:eastAsia="zh-CN"/>
        </w:rPr>
        <w:t>c</w:t>
      </w:r>
      <w:r>
        <w:rPr>
          <w:rFonts w:ascii="Book Antiqua" w:hAnsi="Book Antiqua" w:eastAsia="Book Antiqua" w:cs="Book Antiqua"/>
          <w:b/>
          <w:bCs/>
          <w:color w:val="000000"/>
        </w:rPr>
        <w:t>omputing</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Quantum computing (QC) relies on the possibility of keeping a collection of “qubits” (quantum bits) stable long enough to perform computations with. While a bit (the smallest unit of information in a traditional computer, 1 Byte = 8 bits) can be either 1 or 0, a qubit can be both 1 and 0 simultaneously: thus, 32 qubits can represent 2</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approximately equal to</w:t>
      </w:r>
      <w:r>
        <w:rPr>
          <w:rFonts w:hint="eastAsia" w:ascii="Cambria Math" w:hAnsi="Cambria Math" w:cs="Cambria Math"/>
          <w:color w:val="000000"/>
          <w:lang w:eastAsia="zh-CN"/>
        </w:rPr>
        <w:t xml:space="preserve"> </w:t>
      </w:r>
      <w:r>
        <w:rPr>
          <w:rFonts w:ascii="Book Antiqua" w:hAnsi="Book Antiqua" w:eastAsia="Book Antiqua" w:cs="Book Antiqua"/>
          <w:color w:val="000000"/>
        </w:rPr>
        <w:t>4 billion possibilities. Conceived by Nobelist Richard Feynman, QC’s theoretical foundations were strengthened after Peter Shor’s work (“Shor’s</w:t>
      </w:r>
      <w:r>
        <w:rPr>
          <w:rFonts w:ascii="Book Antiqua" w:hAnsi="Book Antiqua" w:eastAsia="Book Antiqua" w:cs="Book Antiqua"/>
          <w:color w:val="000000"/>
          <w:vertAlign w:val="superscript"/>
        </w:rPr>
        <w:t>[121]</w:t>
      </w:r>
      <w:r>
        <w:rPr>
          <w:rFonts w:ascii="Book Antiqua" w:hAnsi="Book Antiqua" w:eastAsia="Book Antiqua" w:cs="Book Antiqua"/>
          <w:color w:val="000000"/>
        </w:rPr>
        <w:t xml:space="preserve"> Algorithm) showed that QC could achieve exponential speedup for extremely compute-intensive problems like factorizing the product of two large prime numbers, the basis of RSA (= Rivest, Shamir, Adelman ) encryption. Building a practical Quantum Computer, however, is challenging. Qubits are most stable at very low temperatures (</w:t>
      </w:r>
      <w:r>
        <w:rPr>
          <w:rFonts w:ascii="Book Antiqua" w:hAnsi="Book Antiqua" w:eastAsia="Book Antiqua" w:cs="Book Antiqua"/>
          <w:i/>
          <w:color w:val="000000"/>
        </w:rPr>
        <w:t>e.g.</w:t>
      </w:r>
      <w:r>
        <w:rPr>
          <w:rFonts w:ascii="Book Antiqua" w:hAnsi="Book Antiqua" w:eastAsia="Book Antiqua" w:cs="Book Antiqua"/>
          <w:color w:val="000000"/>
        </w:rPr>
        <w:t>, 0.025 Kelvin), and most Qubits in a computer perform error correction rather than computation. However, QC is showing remarkable progress - entangling qubits that could improve error correction in quantum computing, creation of a third state to qubits, to create ‘qutrits’ that allow more information to be encoded in a single element and decrease readout errors significantly, development of a high-performance source of "squeezed light" used to transmit information in optical quantum computing; all signify a quantum leap in the technology; with the last being a paradigm shift</w:t>
      </w:r>
      <w:r>
        <w:rPr>
          <w:rFonts w:ascii="Book Antiqua" w:hAnsi="Book Antiqua" w:eastAsia="Book Antiqua" w:cs="Book Antiqua"/>
          <w:color w:val="000000"/>
          <w:vertAlign w:val="superscript"/>
        </w:rPr>
        <w:t>[122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124].</w:t>
      </w:r>
      <w:r>
        <w:rPr>
          <w:rFonts w:ascii="Book Antiqua" w:hAnsi="Book Antiqua" w:eastAsia="Book Antiqua" w:cs="Book Antiqua"/>
          <w:color w:val="000000"/>
        </w:rPr>
        <w:t xml:space="preserve"> Optical Quantum computers can now be expected to run at room temperature, without the expensive cooling equipment needed for other quantum computers that use superconductors.</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recent simulated quantum algorithm by Case Western Reserve University and Microsoft scientists (it would have required a quantum computer with 1 million computing qubits) addressed Magnetic Resonance Fingerprinting (MRF)</w:t>
      </w:r>
      <w:r>
        <w:rPr>
          <w:rFonts w:ascii="Book Antiqua" w:hAnsi="Book Antiqua" w:eastAsia="Book Antiqua" w:cs="Book Antiqua"/>
          <w:color w:val="000000"/>
          <w:vertAlign w:val="superscript"/>
        </w:rPr>
        <w:t>[125]</w:t>
      </w:r>
      <w:r>
        <w:rPr>
          <w:rFonts w:ascii="Book Antiqua" w:hAnsi="Book Antiqua" w:eastAsia="Book Antiqua" w:cs="Book Antiqua"/>
          <w:color w:val="000000"/>
        </w:rPr>
        <w:t>. MRF goes beyond MRI in identifying signatures from individual tissues simultaneously.</w:t>
      </w:r>
    </w:p>
    <w:p>
      <w:pPr>
        <w:spacing w:line="360" w:lineRule="auto"/>
        <w:ind w:firstLine="480" w:firstLineChars="200"/>
        <w:jc w:val="both"/>
        <w:rPr>
          <w:rFonts w:ascii="Book Antiqua" w:hAnsi="Book Antiqua"/>
        </w:rPr>
      </w:pPr>
      <w:r>
        <w:rPr>
          <w:rFonts w:ascii="Book Antiqua" w:hAnsi="Book Antiqua" w:eastAsia="Book Antiqua" w:cs="Book Antiqua"/>
          <w:color w:val="000000"/>
        </w:rPr>
        <w:t>If QC’s hardware challenges are solved (there is no clear-cut timeline for this) the impact on general computing, including AI-deep learning, under the hood, performing mathematical optimization-could be extraordinary. Almost all aspects of healthcare would benefit: TB diagnosis and disease modeling would definitely be a part of it. As quantum computers are also ideally suited for solving complex optimization tasks and performing fast searches of unsorted data, this could be relevant for many applications in healthcare related to TB; medical imaging, epidemiological simulations, dashboard creation, holistic algorithm creation, targeted policy making, to a host of other applications; including the realm of Quantum Artificial Intelligence, which offers unlimited possibilities, including many presently undreamable /unthinkable ones. Researchers have now suggested that neuromorphic or brain like computers built using memristors (these resemble neuronal synapsis) would perform well at running neural networks</w:t>
      </w:r>
      <w:r>
        <w:rPr>
          <w:rFonts w:ascii="Book Antiqua" w:hAnsi="Book Antiqua" w:eastAsia="Book Antiqua" w:cs="Book Antiqua"/>
          <w:color w:val="000000"/>
          <w:vertAlign w:val="superscript"/>
        </w:rPr>
        <w:t>[126]</w:t>
      </w:r>
      <w:r>
        <w:rPr>
          <w:rFonts w:ascii="Book Antiqua" w:hAnsi="Book Antiqua" w:eastAsia="Book Antiqua" w:cs="Book Antiqua"/>
          <w:color w:val="000000"/>
        </w:rPr>
        <w:t>. Scientists in Austria and Italy have already developed a quantum version of the memristor that they suggest could lead to ‘quantum neuromorphic computers’, which in turn could lead to an exponential growth in performance, in an ML approach known as ‘reservoir computing ‘that excels at learning quickly; and may have a quantum advantage over classical reservoir computing, due to the fact that the memristor, unlike any other quantum component has memory</w:t>
      </w:r>
      <w:r>
        <w:rPr>
          <w:rFonts w:ascii="Book Antiqua" w:hAnsi="Book Antiqua" w:eastAsia="Book Antiqua" w:cs="Book Antiqua"/>
          <w:color w:val="000000"/>
          <w:vertAlign w:val="superscript"/>
        </w:rPr>
        <w:t>[127]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Thus, the Future looks great for QC (including QC based AI) contributing phenomenally to Medical Imaging and overall Healthcare as well. We can merely speculate at the potential applications of this yet ‘Work in Progress’ technology. The spectacular jump in overall computing power will enable hitherto unimaginable tasks to be done in a ‘jiffy’ and thus enable more complex tasks to be thought of. Quantum Artificial Intelligence Algorithms and the like will be something to look forward to. As and when QC evolves the Metaverse will give a more immersive experience both for teaching/simulation and during actual interactions; by giving visualizations/viewpoints that would otherwise not have been possible; with Augmented Reality/Virtual reality (especially for teaching/simulations </w:t>
      </w:r>
      <w:r>
        <w:rPr>
          <w:rFonts w:ascii="Book Antiqua" w:hAnsi="Book Antiqua" w:eastAsia="Book Antiqua" w:cs="Book Antiqua"/>
          <w:i/>
          <w:color w:val="000000"/>
        </w:rPr>
        <w:t>etc</w:t>
      </w:r>
      <w:r>
        <w:rPr>
          <w:rFonts w:ascii="Book Antiqua" w:hAnsi="Book Antiqua" w:eastAsia="Book Antiqua" w:cs="Book Antiqua"/>
          <w:color w:val="000000"/>
        </w:rPr>
        <w:t xml:space="preserve">.) offering tremendous potential for Medical Imaging in TB, community involvement, amongst other applications; to enable better compliance of TB guidelines and norms (refer the Augmented Reality &amp;/Virtual Reality sectionabove).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While we have discussed numerous technologies, which operate at scales ranging from the subatomic to human populations, the primary challenge for employing these to eliminate the scourge of TB is integrating them into </w:t>
      </w:r>
      <w:r>
        <w:rPr>
          <w:rFonts w:ascii="Book Antiqua" w:hAnsi="Book Antiqua" w:eastAsia="Book Antiqua" w:cs="Book Antiqua"/>
          <w:bCs/>
          <w:color w:val="000000"/>
        </w:rPr>
        <w:t>a holistic approach</w:t>
      </w:r>
      <w:r>
        <w:rPr>
          <w:rFonts w:ascii="Book Antiqua" w:hAnsi="Book Antiqua" w:eastAsia="Book Antiqua" w:cs="Book Antiqua"/>
          <w:color w:val="000000"/>
        </w:rPr>
        <w:t>. For example, AI cannot operate in a vacuum; it needs large volumes of data at the patient and population level: incorporating data also from novel imaging modalities, or from translational applications of bench-science research (</w:t>
      </w:r>
      <w:r>
        <w:rPr>
          <w:rFonts w:ascii="Book Antiqua" w:hAnsi="Book Antiqua" w:eastAsia="Book Antiqua" w:cs="Book Antiqua"/>
          <w:i/>
          <w:color w:val="000000"/>
        </w:rPr>
        <w:t>e.g.</w:t>
      </w:r>
      <w:r>
        <w:rPr>
          <w:rFonts w:ascii="Book Antiqua" w:hAnsi="Book Antiqua" w:eastAsia="Book Antiqua" w:cs="Book Antiqua"/>
          <w:color w:val="000000"/>
        </w:rPr>
        <w:t xml:space="preserve">, detection of resistance mutations through PCR, augmented optionally by CRISPR), will make it much more useful. The integration must be guided by policies developed by the coordinated actions of international consortia (including bodies like WHO, Big Pharma, national health ministries, philanthropists, </w:t>
      </w:r>
      <w:r>
        <w:rPr>
          <w:rFonts w:ascii="Book Antiqua" w:hAnsi="Book Antiqua" w:eastAsia="Book Antiqua" w:cs="Book Antiqua"/>
          <w:i/>
          <w:iCs/>
          <w:color w:val="000000"/>
        </w:rPr>
        <w:t>etc.</w:t>
      </w:r>
      <w:r>
        <w:rPr>
          <w:rFonts w:ascii="Book Antiqua" w:hAnsi="Book Antiqua" w:eastAsia="Book Antiqua" w:cs="Book Antiqua"/>
          <w:color w:val="000000"/>
        </w:rPr>
        <w:t xml:space="preserve">) that make use of diverse expertise around the globe, including those available through leading-edge technologies.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Below, we provide an outline for the implementation of such policies.</w:t>
      </w:r>
    </w:p>
    <w:p>
      <w:pPr>
        <w:spacing w:line="360" w:lineRule="auto"/>
        <w:ind w:firstLine="480" w:firstLineChars="200"/>
        <w:jc w:val="both"/>
        <w:rPr>
          <w:rFonts w:ascii="Book Antiqua" w:hAnsi="Book Antiqua"/>
        </w:rPr>
      </w:pPr>
      <w:r>
        <w:rPr>
          <w:rFonts w:ascii="Book Antiqua" w:hAnsi="Book Antiqua" w:eastAsia="Book Antiqua" w:cs="Book Antiqua"/>
          <w:bCs/>
          <w:color w:val="000000"/>
        </w:rPr>
        <w:t xml:space="preserve">Prevention: </w:t>
      </w:r>
      <w:r>
        <w:rPr>
          <w:rFonts w:hint="eastAsia" w:ascii="Book Antiqua" w:hAnsi="Book Antiqua" w:cs="Book Antiqua"/>
          <w:color w:val="000000"/>
          <w:lang w:eastAsia="zh-CN"/>
        </w:rPr>
        <w:t>I</w:t>
      </w:r>
      <w:r>
        <w:rPr>
          <w:rFonts w:ascii="Book Antiqua" w:hAnsi="Book Antiqua" w:eastAsia="Book Antiqua" w:cs="Book Antiqua"/>
          <w:color w:val="000000"/>
        </w:rPr>
        <w:t>n addition to current standard practices (besides the usual methods, nutrition,</w:t>
      </w:r>
      <w:r>
        <w:rPr>
          <w:rFonts w:ascii="Book Antiqua" w:hAnsi="Book Antiqua" w:eastAsia="Book Antiqua" w:cs="Book Antiqua"/>
          <w:bCs/>
          <w:color w:val="000000"/>
        </w:rPr>
        <w:t xml:space="preserve"> </w:t>
      </w:r>
      <w:r>
        <w:rPr>
          <w:rFonts w:ascii="Book Antiqua" w:hAnsi="Book Antiqua" w:eastAsia="Book Antiqua" w:cs="Book Antiqua"/>
          <w:color w:val="000000"/>
        </w:rPr>
        <w:t xml:space="preserve">social norms </w:t>
      </w:r>
      <w:r>
        <w:rPr>
          <w:rFonts w:ascii="Book Antiqua" w:hAnsi="Book Antiqua" w:eastAsia="Book Antiqua" w:cs="Book Antiqua"/>
          <w:i/>
          <w:iCs/>
          <w:color w:val="000000"/>
        </w:rPr>
        <w:t>etc.</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Screening of vulnerable contacts/populations.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Screening for, and correction of nutritional deficiencies, including vitamin D.</w:t>
      </w:r>
    </w:p>
    <w:p>
      <w:pPr>
        <w:spacing w:line="360" w:lineRule="auto"/>
        <w:ind w:firstLine="480" w:firstLineChars="200"/>
        <w:jc w:val="both"/>
        <w:rPr>
          <w:rFonts w:ascii="Book Antiqua" w:hAnsi="Book Antiqua"/>
        </w:rPr>
      </w:pPr>
      <w:r>
        <w:rPr>
          <w:rFonts w:ascii="Book Antiqua" w:hAnsi="Book Antiqua" w:eastAsia="Book Antiqua" w:cs="Book Antiqua"/>
          <w:bCs/>
          <w:color w:val="000000"/>
        </w:rPr>
        <w:t>Early diagnosis</w:t>
      </w:r>
      <w:r>
        <w:rPr>
          <w:rFonts w:ascii="Book Antiqua" w:hAnsi="Book Antiqua" w:eastAsia="Book Antiqua" w:cs="Book Antiqua"/>
          <w:color w:val="000000"/>
        </w:rPr>
        <w:t xml:space="preserve"> utilizing newer techniques/technological developments:</w:t>
      </w:r>
      <w:r>
        <w:rPr>
          <w:rFonts w:hint="eastAsia" w:ascii="Book Antiqua" w:hAnsi="Book Antiqua" w:cs="Book Antiqua"/>
          <w:color w:val="000000"/>
          <w:lang w:eastAsia="zh-CN"/>
        </w:rPr>
        <w:t xml:space="preserve"> </w:t>
      </w:r>
      <w:r>
        <w:rPr>
          <w:rFonts w:ascii="Book Antiqua" w:hAnsi="Book Antiqua" w:eastAsia="Book Antiqua" w:cs="Book Antiqua"/>
          <w:i/>
          <w:color w:val="000000"/>
        </w:rPr>
        <w:t>e.g.</w:t>
      </w:r>
      <w:r>
        <w:rPr>
          <w:rFonts w:ascii="Book Antiqua" w:hAnsi="Book Antiqua" w:eastAsia="Book Antiqua" w:cs="Book Antiqua"/>
          <w:color w:val="000000"/>
        </w:rPr>
        <w:t xml:space="preserve">, Gene-Xpert, TB QUICK </w:t>
      </w:r>
      <w:r>
        <w:rPr>
          <w:rFonts w:ascii="Book Antiqua" w:hAnsi="Book Antiqua" w:eastAsia="Book Antiqua" w:cs="Book Antiqua"/>
          <w:i/>
          <w:iCs/>
          <w:color w:val="000000"/>
        </w:rPr>
        <w:t>etc.</w:t>
      </w:r>
      <w:r>
        <w:rPr>
          <w:rFonts w:ascii="Book Antiqua" w:hAnsi="Book Antiqua" w:eastAsia="Book Antiqua" w:cs="Book Antiqua"/>
          <w:color w:val="000000"/>
        </w:rPr>
        <w:t>, for both ‘regular TB’ and MDR/XDR TB, including extrapulmonary samples.</w:t>
      </w:r>
    </w:p>
    <w:p>
      <w:pPr>
        <w:spacing w:line="360" w:lineRule="auto"/>
        <w:ind w:firstLine="480" w:firstLineChars="200"/>
        <w:jc w:val="both"/>
        <w:rPr>
          <w:rFonts w:ascii="Book Antiqua" w:hAnsi="Book Antiqua"/>
        </w:rPr>
      </w:pPr>
      <w:r>
        <w:rPr>
          <w:rFonts w:ascii="Book Antiqua" w:hAnsi="Book Antiqua" w:eastAsia="Book Antiqua" w:cs="Book Antiqua"/>
          <w:bCs/>
          <w:color w:val="000000"/>
        </w:rPr>
        <w:t>Effective treatment</w:t>
      </w:r>
      <w:r>
        <w:rPr>
          <w:rFonts w:ascii="Book Antiqua" w:hAnsi="Book Antiqua" w:eastAsia="Book Antiqua" w:cs="Book Antiqua"/>
          <w:color w:val="000000"/>
        </w:rPr>
        <w:t>, especially for MDR/XDR TB [including addition of recent drugs, shorter duration regimen (for better compliance)] + vitamin D for better healing as well as complimenting the action of various anti-TB drugs.</w:t>
      </w:r>
    </w:p>
    <w:p>
      <w:pPr>
        <w:spacing w:line="360" w:lineRule="auto"/>
        <w:ind w:firstLine="480" w:firstLineChars="200"/>
        <w:jc w:val="both"/>
        <w:rPr>
          <w:rFonts w:ascii="Book Antiqua" w:hAnsi="Book Antiqua"/>
        </w:rPr>
      </w:pPr>
      <w:r>
        <w:rPr>
          <w:rFonts w:ascii="Book Antiqua" w:hAnsi="Book Antiqua" w:eastAsia="Book Antiqua" w:cs="Book Antiqua"/>
          <w:bCs/>
          <w:color w:val="000000"/>
        </w:rPr>
        <w:t>Effective monitoring</w:t>
      </w:r>
      <w:r>
        <w:rPr>
          <w:rFonts w:ascii="Book Antiqua" w:hAnsi="Book Antiqua" w:eastAsia="Book Antiqua" w:cs="Book Antiqua"/>
          <w:color w:val="000000"/>
        </w:rPr>
        <w:t xml:space="preserve"> including long term follow up coupled with development of large epidemiological data banks and dashboards that summarize the data therein to facilitate timely decision-making.</w:t>
      </w:r>
    </w:p>
    <w:p>
      <w:pPr>
        <w:spacing w:line="360" w:lineRule="auto"/>
        <w:ind w:firstLine="480" w:firstLineChars="200"/>
        <w:jc w:val="both"/>
        <w:rPr>
          <w:rFonts w:ascii="Book Antiqua" w:hAnsi="Book Antiqua"/>
        </w:rPr>
      </w:pPr>
      <w:r>
        <w:rPr>
          <w:rFonts w:ascii="Book Antiqua" w:hAnsi="Book Antiqua" w:eastAsia="Book Antiqua" w:cs="Book Antiqua"/>
          <w:bCs/>
          <w:color w:val="000000"/>
        </w:rPr>
        <w:t xml:space="preserve">Enhanced Computing Infrastructure </w:t>
      </w:r>
      <w:r>
        <w:rPr>
          <w:rFonts w:ascii="Book Antiqua" w:hAnsi="Book Antiqua" w:eastAsia="Book Antiqua" w:cs="Book Antiqua"/>
          <w:color w:val="000000"/>
        </w:rPr>
        <w:t>to facilitate all the above, from optimized data gathering, to more sophisticated algorithms, to more powerful hardware architectures.</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The following is a useful acronym for the strategies we believe are vital to help us achieve the various targets set by the international health community for elimination of TB.</w:t>
      </w:r>
    </w:p>
    <w:p>
      <w:pPr>
        <w:spacing w:line="360" w:lineRule="auto"/>
        <w:ind w:firstLine="480" w:firstLineChars="200"/>
        <w:jc w:val="both"/>
        <w:rPr>
          <w:rFonts w:ascii="Book Antiqua" w:hAnsi="Book Antiqua"/>
        </w:rPr>
      </w:pPr>
      <w:r>
        <w:rPr>
          <w:rFonts w:ascii="Book Antiqua" w:hAnsi="Book Antiqua" w:eastAsia="Book Antiqua" w:cs="Book Antiqua"/>
          <w:bCs/>
          <w:color w:val="000000"/>
        </w:rPr>
        <w:t>TB – REVISITED</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R</w:t>
      </w:r>
      <w:r>
        <w:rPr>
          <w:rFonts w:ascii="Book Antiqua" w:hAnsi="Book Antiqua" w:eastAsia="Book Antiqua" w:cs="Book Antiqua"/>
          <w:color w:val="000000"/>
        </w:rPr>
        <w:t>egular Screening/</w:t>
      </w:r>
      <w:r>
        <w:rPr>
          <w:rFonts w:ascii="Book Antiqua" w:hAnsi="Book Antiqua" w:eastAsia="Book Antiqua" w:cs="Book Antiqua"/>
          <w:bCs/>
          <w:color w:val="000000"/>
        </w:rPr>
        <w:t>R</w:t>
      </w:r>
      <w:r>
        <w:rPr>
          <w:rFonts w:ascii="Book Antiqua" w:hAnsi="Book Antiqua" w:eastAsia="Book Antiqua" w:cs="Book Antiqua"/>
          <w:color w:val="000000"/>
        </w:rPr>
        <w:t>emote patient monitoring</w:t>
      </w:r>
      <w:r>
        <w:rPr>
          <w:rFonts w:ascii="Book Antiqua" w:hAnsi="Book Antiqua"/>
        </w:rPr>
        <w:t xml:space="preserve">; </w:t>
      </w:r>
      <w:r>
        <w:rPr>
          <w:rFonts w:ascii="Book Antiqua" w:hAnsi="Book Antiqua" w:eastAsia="Book Antiqua" w:cs="Book Antiqua"/>
          <w:bCs/>
          <w:color w:val="000000"/>
        </w:rPr>
        <w:t>E</w:t>
      </w:r>
      <w:r>
        <w:rPr>
          <w:rFonts w:ascii="Book Antiqua" w:hAnsi="Book Antiqua" w:eastAsia="Book Antiqua" w:cs="Book Antiqua"/>
          <w:color w:val="000000"/>
        </w:rPr>
        <w:t>arly Diagnosis</w:t>
      </w:r>
      <w:r>
        <w:rPr>
          <w:rFonts w:ascii="Book Antiqua" w:hAnsi="Book Antiqua"/>
        </w:rPr>
        <w:t xml:space="preserve">; </w:t>
      </w:r>
      <w:r>
        <w:rPr>
          <w:rFonts w:ascii="Book Antiqua" w:hAnsi="Book Antiqua" w:eastAsia="Book Antiqua" w:cs="Book Antiqua"/>
          <w:bCs/>
          <w:color w:val="000000"/>
        </w:rPr>
        <w:t>V</w:t>
      </w:r>
      <w:r>
        <w:rPr>
          <w:rFonts w:ascii="Book Antiqua" w:hAnsi="Book Antiqua" w:eastAsia="Book Antiqua" w:cs="Book Antiqua"/>
          <w:color w:val="000000"/>
        </w:rPr>
        <w:t>itamin D levels/supplementation</w:t>
      </w:r>
      <w:r>
        <w:rPr>
          <w:rFonts w:ascii="Book Antiqua" w:hAnsi="Book Antiqua"/>
        </w:rPr>
        <w:t xml:space="preserve">; </w:t>
      </w:r>
      <w:r>
        <w:rPr>
          <w:rFonts w:ascii="Book Antiqua" w:hAnsi="Book Antiqua" w:eastAsia="Book Antiqua" w:cs="Book Antiqua"/>
          <w:bCs/>
          <w:color w:val="000000"/>
        </w:rPr>
        <w:t>I</w:t>
      </w:r>
      <w:r>
        <w:rPr>
          <w:rFonts w:ascii="Book Antiqua" w:hAnsi="Book Antiqua" w:eastAsia="Book Antiqua" w:cs="Book Antiqua"/>
          <w:color w:val="000000"/>
        </w:rPr>
        <w:t xml:space="preserve">maging and </w:t>
      </w:r>
      <w:r>
        <w:rPr>
          <w:rFonts w:ascii="Book Antiqua" w:hAnsi="Book Antiqua" w:eastAsia="Book Antiqua" w:cs="Book Antiqua"/>
          <w:bCs/>
          <w:color w:val="000000"/>
        </w:rPr>
        <w:t>I</w:t>
      </w:r>
      <w:r>
        <w:rPr>
          <w:rFonts w:ascii="Book Antiqua" w:hAnsi="Book Antiqua" w:eastAsia="Book Antiqua" w:cs="Book Antiqua"/>
          <w:color w:val="000000"/>
        </w:rPr>
        <w:t>nvestigations</w:t>
      </w:r>
      <w:r>
        <w:rPr>
          <w:rFonts w:ascii="Book Antiqua" w:hAnsi="Book Antiqua"/>
        </w:rPr>
        <w:t xml:space="preserve">; </w:t>
      </w:r>
      <w:r>
        <w:rPr>
          <w:rFonts w:ascii="Book Antiqua" w:hAnsi="Book Antiqua" w:eastAsia="Book Antiqua" w:cs="Book Antiqua"/>
          <w:bCs/>
          <w:color w:val="000000"/>
        </w:rPr>
        <w:t>S</w:t>
      </w:r>
      <w:r>
        <w:rPr>
          <w:rFonts w:ascii="Book Antiqua" w:hAnsi="Book Antiqua" w:eastAsia="Book Antiqua" w:cs="Book Antiqua"/>
          <w:color w:val="000000"/>
        </w:rPr>
        <w:t>et up a Holistic Approach (Clinical/Imaging/Bacteriological)</w:t>
      </w:r>
      <w:r>
        <w:rPr>
          <w:rFonts w:ascii="Book Antiqua" w:hAnsi="Book Antiqua"/>
        </w:rPr>
        <w:t xml:space="preserve">; </w:t>
      </w:r>
      <w:r>
        <w:rPr>
          <w:rFonts w:ascii="Book Antiqua" w:hAnsi="Book Antiqua" w:eastAsia="Book Antiqua" w:cs="Book Antiqua"/>
          <w:bCs/>
          <w:color w:val="000000"/>
        </w:rPr>
        <w:t>I</w:t>
      </w:r>
      <w:r>
        <w:rPr>
          <w:rFonts w:ascii="Book Antiqua" w:hAnsi="Book Antiqua" w:eastAsia="Book Antiqua" w:cs="Book Antiqua"/>
          <w:color w:val="000000"/>
        </w:rPr>
        <w:t xml:space="preserve">ntelligent comprehensive Holistic AI algorithms (+ wisdom </w:t>
      </w:r>
      <w:r>
        <w:rPr>
          <w:rFonts w:ascii="Book Antiqua" w:hAnsi="Book Antiqua" w:eastAsia="Book Antiqua" w:cs="Book Antiqua"/>
          <w:i/>
          <w:iCs/>
          <w:color w:val="000000"/>
        </w:rPr>
        <w:t>vs</w:t>
      </w:r>
      <w:r>
        <w:rPr>
          <w:rFonts w:ascii="Book Antiqua" w:hAnsi="Book Antiqua" w:eastAsia="Book Antiqua" w:cs="Book Antiqua"/>
          <w:color w:val="000000"/>
        </w:rPr>
        <w:t xml:space="preserve"> knowledge)</w:t>
      </w:r>
      <w:r>
        <w:rPr>
          <w:rFonts w:ascii="Book Antiqua" w:hAnsi="Book Antiqua"/>
        </w:rPr>
        <w:t xml:space="preserve">; </w:t>
      </w:r>
      <w:r>
        <w:rPr>
          <w:rFonts w:ascii="Book Antiqua" w:hAnsi="Book Antiqua" w:eastAsia="Book Antiqua" w:cs="Book Antiqua"/>
          <w:bCs/>
          <w:color w:val="000000"/>
        </w:rPr>
        <w:t>T</w:t>
      </w:r>
      <w:r>
        <w:rPr>
          <w:rFonts w:ascii="Book Antiqua" w:hAnsi="Book Antiqua" w:eastAsia="Book Antiqua" w:cs="Book Antiqua"/>
          <w:color w:val="000000"/>
        </w:rPr>
        <w:t xml:space="preserve">echnology – CBNAAT (GenXpert </w:t>
      </w:r>
      <w:r>
        <w:rPr>
          <w:rFonts w:ascii="Book Antiqua" w:hAnsi="Book Antiqua" w:eastAsia="Book Antiqua" w:cs="Book Antiqua"/>
          <w:i/>
          <w:iCs/>
          <w:color w:val="000000"/>
        </w:rPr>
        <w:t>etc.</w:t>
      </w:r>
      <w:r>
        <w:rPr>
          <w:rFonts w:ascii="Book Antiqua" w:hAnsi="Book Antiqua" w:eastAsia="Book Antiqua" w:cs="Book Antiqua"/>
          <w:color w:val="000000"/>
        </w:rPr>
        <w:t>)/National - Global Dashboards</w:t>
      </w:r>
      <w:r>
        <w:rPr>
          <w:rFonts w:ascii="Book Antiqua" w:hAnsi="Book Antiqua"/>
        </w:rPr>
        <w:t xml:space="preserve">; </w:t>
      </w:r>
      <w:r>
        <w:rPr>
          <w:rFonts w:ascii="Book Antiqua" w:hAnsi="Book Antiqua" w:eastAsia="Book Antiqua" w:cs="Book Antiqua"/>
          <w:bCs/>
          <w:color w:val="000000"/>
        </w:rPr>
        <w:t>E</w:t>
      </w:r>
      <w:r>
        <w:rPr>
          <w:rFonts w:ascii="Book Antiqua" w:hAnsi="Book Antiqua" w:eastAsia="Book Antiqua" w:cs="Book Antiqua"/>
          <w:color w:val="000000"/>
        </w:rPr>
        <w:t>nsure a Global approach/</w:t>
      </w:r>
      <w:r>
        <w:rPr>
          <w:rFonts w:ascii="Book Antiqua" w:hAnsi="Book Antiqua" w:eastAsia="Book Antiqua" w:cs="Book Antiqua"/>
          <w:bCs/>
          <w:color w:val="000000"/>
        </w:rPr>
        <w:t>E</w:t>
      </w:r>
      <w:r>
        <w:rPr>
          <w:rFonts w:ascii="Book Antiqua" w:hAnsi="Book Antiqua" w:eastAsia="Book Antiqua" w:cs="Book Antiqua"/>
          <w:color w:val="000000"/>
        </w:rPr>
        <w:t>dge Computing</w:t>
      </w:r>
      <w:r>
        <w:rPr>
          <w:rFonts w:ascii="Book Antiqua" w:hAnsi="Book Antiqua"/>
        </w:rPr>
        <w:t xml:space="preserve">; </w:t>
      </w:r>
      <w:r>
        <w:rPr>
          <w:rFonts w:ascii="Book Antiqua" w:hAnsi="Book Antiqua" w:eastAsia="Book Antiqua" w:cs="Book Antiqua"/>
          <w:bCs/>
          <w:color w:val="000000"/>
        </w:rPr>
        <w:t>D</w:t>
      </w:r>
      <w:r>
        <w:rPr>
          <w:rFonts w:ascii="Book Antiqua" w:hAnsi="Book Antiqua" w:eastAsia="Book Antiqua" w:cs="Book Antiqua"/>
          <w:color w:val="000000"/>
        </w:rPr>
        <w:t>o not delay the diagnosis of MDR-TB</w:t>
      </w:r>
      <w:r>
        <w:rPr>
          <w:rFonts w:hint="eastAsia" w:ascii="Book Antiqua" w:hAnsi="Book Antiqua"/>
          <w:lang w:eastAsia="zh-CN"/>
        </w:rPr>
        <w:t>.</w:t>
      </w:r>
      <w:r>
        <w:rPr>
          <w:rFonts w:ascii="Book Antiqua" w:hAnsi="Book Antiqua"/>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We believe that effective strategy implementation can help alleviate the suffering of millions of underprivileged citizens of the world.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We wish to thank Merchant</w:t>
      </w:r>
      <w:r>
        <w:rPr>
          <w:rFonts w:hint="eastAsia" w:ascii="Book Antiqua" w:hAnsi="Book Antiqua" w:cs="Book Antiqua"/>
          <w:color w:val="000000"/>
          <w:lang w:eastAsia="zh-CN"/>
        </w:rPr>
        <w:t xml:space="preserve"> N,</w:t>
      </w:r>
      <w:r>
        <w:rPr>
          <w:rFonts w:ascii="Book Antiqua" w:hAnsi="Book Antiqua" w:eastAsia="Book Antiqua" w:cs="Book Antiqua"/>
          <w:color w:val="000000"/>
        </w:rPr>
        <w:t xml:space="preserve"> MD, Diagnostic Radiologist, The Joint Department of Medical Imaging - Lecturer, Faculty of Medicine, University of Toronto, for assistance in preparing this manuscript.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1" w:name="OLE_LINK6"/>
      <w:r>
        <w:rPr>
          <w:rFonts w:ascii="Book Antiqua" w:hAnsi="Book Antiqua" w:eastAsia="Book Antiqua" w:cs="Book Antiqua"/>
          <w:b w:val="0"/>
          <w:bCs w:val="0"/>
          <w:color w:val="000000"/>
        </w:rPr>
        <w:t>1</w:t>
      </w:r>
      <w:r>
        <w:rPr>
          <w:rFonts w:ascii="Book Antiqua" w:hAnsi="Book Antiqua" w:eastAsia="Book Antiqua" w:cs="Book Antiqua"/>
          <w:b/>
          <w:bCs/>
          <w:color w:val="000000"/>
        </w:rPr>
        <w:t xml:space="preserve"> WHO</w:t>
      </w:r>
      <w:r>
        <w:rPr>
          <w:rFonts w:ascii="Book Antiqua" w:hAnsi="Book Antiqua" w:eastAsia="Book Antiqua" w:cs="Book Antiqua"/>
          <w:color w:val="000000"/>
        </w:rPr>
        <w:t xml:space="preserve">. Global tuberculosis report 2020. </w:t>
      </w:r>
      <w:r>
        <w:rPr>
          <w:rFonts w:ascii="Book Antiqua" w:hAnsi="Book Antiqua"/>
        </w:rPr>
        <w:t>[cited 20 January 2022]. Available from: https://www.who.int/publications/i/item/9789240013131</w:t>
      </w:r>
    </w:p>
    <w:p>
      <w:pPr>
        <w:spacing w:line="360" w:lineRule="auto"/>
        <w:jc w:val="both"/>
        <w:rPr>
          <w:rFonts w:ascii="Book Antiqua" w:hAnsi="Book Antiqua"/>
        </w:rPr>
      </w:pPr>
      <w:r>
        <w:rPr>
          <w:rFonts w:ascii="Book Antiqua" w:hAnsi="Book Antiqua" w:eastAsia="Book Antiqua" w:cs="Book Antiqua"/>
          <w:b w:val="0"/>
          <w:bCs w:val="0"/>
          <w:color w:val="000000"/>
        </w:rPr>
        <w:t>2</w:t>
      </w:r>
      <w:r>
        <w:rPr>
          <w:rFonts w:ascii="Book Antiqua" w:hAnsi="Book Antiqua" w:eastAsia="Book Antiqua" w:cs="Book Antiqua"/>
          <w:b/>
          <w:bCs/>
          <w:color w:val="000000"/>
        </w:rPr>
        <w:t xml:space="preserve"> WHO</w:t>
      </w:r>
      <w:r>
        <w:rPr>
          <w:rFonts w:ascii="Book Antiqua" w:hAnsi="Book Antiqua" w:eastAsia="Book Antiqua" w:cs="Book Antiqua"/>
          <w:color w:val="000000"/>
        </w:rPr>
        <w:t>. Global Tuberculosis Report 2021. [cited 20 January 2022]. Available from: https://www.who.int/publications/i/item/9789240037021</w:t>
      </w:r>
    </w:p>
    <w:p>
      <w:pPr>
        <w:spacing w:line="360" w:lineRule="auto"/>
        <w:jc w:val="both"/>
        <w:rPr>
          <w:rFonts w:ascii="Book Antiqua" w:hAnsi="Book Antiqua"/>
        </w:rPr>
      </w:pPr>
      <w:r>
        <w:rPr>
          <w:rFonts w:ascii="Book Antiqua" w:hAnsi="Book Antiqua" w:eastAsia="Book Antiqua" w:cs="Book Antiqua"/>
          <w:b w:val="0"/>
          <w:bCs w:val="0"/>
          <w:color w:val="000000"/>
        </w:rPr>
        <w:t>3</w:t>
      </w:r>
      <w:r>
        <w:rPr>
          <w:rFonts w:ascii="Book Antiqua" w:hAnsi="Book Antiqua" w:eastAsia="Book Antiqua" w:cs="Book Antiqua"/>
          <w:color w:val="000000"/>
        </w:rPr>
        <w:t xml:space="preserve"> </w:t>
      </w:r>
      <w:r>
        <w:rPr>
          <w:rFonts w:ascii="Book Antiqua" w:hAnsi="Book Antiqua" w:eastAsia="Book Antiqua" w:cs="Book Antiqua"/>
          <w:b/>
          <w:bCs/>
          <w:color w:val="000000"/>
        </w:rPr>
        <w:t>Centers for Disease C and Prevention</w:t>
      </w:r>
      <w:r>
        <w:rPr>
          <w:rFonts w:ascii="Book Antiqua" w:hAnsi="Book Antiqua" w:eastAsia="Book Antiqua" w:cs="Book Antiqua"/>
          <w:bCs/>
          <w:color w:val="000000"/>
        </w:rPr>
        <w:t>. Emergence of Mycobacterium tuberculosis with extensive resistance to second-line drugs-worldwide,</w:t>
      </w:r>
      <w:r>
        <w:rPr>
          <w:rFonts w:ascii="Book Antiqua" w:hAnsi="Book Antiqua" w:eastAsia="Book Antiqua" w:cs="Book Antiqua"/>
          <w:color w:val="000000"/>
        </w:rPr>
        <w:t xml:space="preserve"> 2000-2004. </w:t>
      </w:r>
      <w:r>
        <w:rPr>
          <w:rFonts w:ascii="Book Antiqua" w:hAnsi="Book Antiqua" w:eastAsia="Book Antiqua" w:cs="Book Antiqua"/>
          <w:i/>
          <w:color w:val="000000"/>
        </w:rPr>
        <w:t>MMWR Morb Mortal Wkly Rep</w:t>
      </w:r>
      <w:r>
        <w:rPr>
          <w:rFonts w:ascii="Book Antiqua" w:hAnsi="Book Antiqua" w:eastAsia="Book Antiqua" w:cs="Book Antiqua"/>
          <w:color w:val="000000"/>
        </w:rPr>
        <w:t xml:space="preserve"> 2006; </w:t>
      </w:r>
      <w:r>
        <w:rPr>
          <w:rFonts w:ascii="Book Antiqua" w:hAnsi="Book Antiqua" w:eastAsia="Book Antiqua" w:cs="Book Antiqua"/>
          <w:b/>
          <w:color w:val="000000"/>
        </w:rPr>
        <w:t>55</w:t>
      </w:r>
      <w:r>
        <w:rPr>
          <w:rFonts w:ascii="Book Antiqua" w:hAnsi="Book Antiqua" w:eastAsia="Book Antiqua" w:cs="Book Antiqua"/>
          <w:color w:val="000000"/>
        </w:rPr>
        <w:t>: 301-305</w:t>
      </w:r>
      <w:r>
        <w:rPr>
          <w:rFonts w:hint="eastAsia" w:ascii="Book Antiqua" w:hAnsi="Book Antiqua" w:cs="Book Antiqua"/>
          <w:color w:val="000000"/>
          <w:lang w:eastAsia="zh-CN"/>
        </w:rPr>
        <w:t xml:space="preserve"> </w:t>
      </w:r>
      <w:r>
        <w:rPr>
          <w:rFonts w:ascii="Book Antiqua" w:hAnsi="Book Antiqua" w:eastAsia="Book Antiqua" w:cs="Book Antiqua"/>
          <w:color w:val="000000"/>
        </w:rPr>
        <w:t>[PMID: 16557213]</w:t>
      </w:r>
    </w:p>
    <w:p>
      <w:pPr>
        <w:spacing w:line="360" w:lineRule="auto"/>
        <w:jc w:val="both"/>
        <w:rPr>
          <w:rFonts w:ascii="Book Antiqua" w:hAnsi="Book Antiqua"/>
        </w:rPr>
      </w:pPr>
      <w:r>
        <w:rPr>
          <w:rFonts w:ascii="Book Antiqua" w:hAnsi="Book Antiqua" w:eastAsia="Book Antiqua" w:cs="Book Antiqua"/>
          <w:b w:val="0"/>
          <w:bCs w:val="0"/>
          <w:color w:val="000000"/>
        </w:rPr>
        <w:t>4</w:t>
      </w:r>
      <w:r>
        <w:rPr>
          <w:rFonts w:ascii="Book Antiqua" w:hAnsi="Book Antiqua" w:eastAsia="Book Antiqua" w:cs="Book Antiqua"/>
          <w:color w:val="000000"/>
        </w:rPr>
        <w:t xml:space="preserve"> </w:t>
      </w:r>
      <w:r>
        <w:rPr>
          <w:rFonts w:ascii="Book Antiqua" w:hAnsi="Book Antiqua" w:eastAsia="Book Antiqua" w:cs="Book Antiqua"/>
          <w:b/>
          <w:bCs/>
          <w:color w:val="000000"/>
        </w:rPr>
        <w:t>Salazar-Austin N,</w:t>
      </w:r>
      <w:r>
        <w:rPr>
          <w:rFonts w:ascii="Book Antiqua" w:hAnsi="Book Antiqua" w:eastAsia="Book Antiqua" w:cs="Book Antiqua"/>
          <w:color w:val="000000"/>
        </w:rPr>
        <w:t xml:space="preserve"> Ordonez AA, Hsu AJ</w:t>
      </w:r>
      <w:r>
        <w:rPr>
          <w:rFonts w:hint="eastAsia" w:ascii="Book Antiqua" w:hAnsi="Book Antiqua" w:cs="Book Antiqua"/>
          <w:color w:val="000000"/>
          <w:lang w:eastAsia="zh-CN"/>
        </w:rPr>
        <w:t>.</w:t>
      </w:r>
      <w:r>
        <w:rPr>
          <w:rFonts w:ascii="Book Antiqua" w:hAnsi="Book Antiqua" w:eastAsia="Book Antiqua" w:cs="Book Antiqua"/>
          <w:color w:val="000000"/>
        </w:rPr>
        <w:t xml:space="preserve"> Extensively drug-resistant tuberculosis in a young child after travel to India. </w:t>
      </w:r>
      <w:r>
        <w:rPr>
          <w:rFonts w:ascii="Book Antiqua" w:hAnsi="Book Antiqua" w:eastAsia="Book Antiqua" w:cs="Book Antiqua"/>
          <w:i/>
          <w:color w:val="000000"/>
        </w:rPr>
        <w:t>Lancet Infect Dis</w:t>
      </w:r>
      <w:r>
        <w:rPr>
          <w:rFonts w:ascii="Book Antiqua" w:hAnsi="Book Antiqua" w:eastAsia="Book Antiqua" w:cs="Book Antiqua"/>
          <w:color w:val="000000"/>
        </w:rPr>
        <w:t xml:space="preserve"> 2015; </w:t>
      </w:r>
      <w:r>
        <w:rPr>
          <w:rFonts w:ascii="Book Antiqua" w:hAnsi="Book Antiqua" w:eastAsia="Book Antiqua" w:cs="Book Antiqua"/>
          <w:b/>
          <w:color w:val="000000"/>
        </w:rPr>
        <w:t>15</w:t>
      </w:r>
      <w:r>
        <w:rPr>
          <w:rFonts w:ascii="Book Antiqua" w:hAnsi="Book Antiqua" w:eastAsia="Book Antiqua" w:cs="Book Antiqua"/>
          <w:color w:val="000000"/>
        </w:rPr>
        <w:t>: 1485-1491</w:t>
      </w:r>
      <w:r>
        <w:rPr>
          <w:rFonts w:hint="eastAsia" w:ascii="Book Antiqua" w:hAnsi="Book Antiqua" w:cs="Book Antiqua"/>
          <w:color w:val="000000"/>
          <w:lang w:eastAsia="zh-CN"/>
        </w:rPr>
        <w:t xml:space="preserve"> </w:t>
      </w:r>
      <w:r>
        <w:rPr>
          <w:rFonts w:ascii="Book Antiqua" w:hAnsi="Book Antiqua" w:eastAsia="Book Antiqua" w:cs="Book Antiqua"/>
          <w:color w:val="000000"/>
        </w:rPr>
        <w:t>[PMID: 26607130 DOI: 10.1016/S1473-3099(15)00356-4]</w:t>
      </w:r>
    </w:p>
    <w:p>
      <w:pPr>
        <w:spacing w:line="360" w:lineRule="auto"/>
        <w:jc w:val="both"/>
        <w:rPr>
          <w:rFonts w:ascii="Book Antiqua" w:hAnsi="Book Antiqua"/>
          <w:lang w:eastAsia="zh-CN"/>
        </w:rPr>
      </w:pPr>
      <w:r>
        <w:rPr>
          <w:rFonts w:ascii="Book Antiqua" w:hAnsi="Book Antiqua" w:eastAsia="Book Antiqua" w:cs="Book Antiqua"/>
          <w:b w:val="0"/>
          <w:bCs w:val="0"/>
          <w:color w:val="000000"/>
        </w:rPr>
        <w:t>5</w:t>
      </w:r>
      <w:r>
        <w:rPr>
          <w:rFonts w:ascii="Book Antiqua" w:hAnsi="Book Antiqua" w:eastAsia="Book Antiqua" w:cs="Book Antiqua"/>
          <w:color w:val="000000"/>
        </w:rPr>
        <w:t xml:space="preserve"> </w:t>
      </w:r>
      <w:r>
        <w:rPr>
          <w:rFonts w:ascii="Book Antiqua" w:hAnsi="Book Antiqua" w:eastAsia="Book Antiqua" w:cs="Book Antiqua"/>
          <w:b/>
          <w:bCs/>
          <w:color w:val="000000"/>
        </w:rPr>
        <w:t>Kanabus A</w:t>
      </w:r>
      <w:r>
        <w:rPr>
          <w:rFonts w:ascii="Book Antiqua" w:hAnsi="Book Antiqua" w:eastAsia="Book Antiqua" w:cs="Book Antiqua"/>
          <w:bCs/>
          <w:color w:val="000000"/>
        </w:rPr>
        <w:t>. TB Statistics - 2020 - deaths,</w:t>
      </w:r>
      <w:r>
        <w:rPr>
          <w:rFonts w:ascii="Book Antiqua" w:hAnsi="Book Antiqua" w:eastAsia="Book Antiqua" w:cs="Book Antiqua"/>
          <w:color w:val="000000"/>
        </w:rPr>
        <w:t xml:space="preserve"> case notifications</w:t>
      </w:r>
      <w:r>
        <w:rPr>
          <w:rFonts w:hint="eastAsia" w:ascii="Book Antiqua" w:hAnsi="Book Antiqua" w:cs="Book Antiqua"/>
          <w:color w:val="000000"/>
          <w:lang w:eastAsia="zh-CN"/>
        </w:rPr>
        <w:t>.</w:t>
      </w:r>
      <w:r>
        <w:rPr>
          <w:rFonts w:ascii="Book Antiqua" w:hAnsi="Book Antiqua" w:eastAsia="Book Antiqua" w:cs="Book Antiqua"/>
          <w:color w:val="000000"/>
        </w:rPr>
        <w:t xml:space="preserve"> [cited 20 January 2022]. Available from: https://tbfacts.org/tb-statistics/(2021)</w:t>
      </w:r>
    </w:p>
    <w:p>
      <w:pPr>
        <w:spacing w:line="360" w:lineRule="auto"/>
        <w:jc w:val="both"/>
        <w:rPr>
          <w:rFonts w:ascii="Book Antiqua" w:hAnsi="Book Antiqua"/>
        </w:rPr>
      </w:pPr>
      <w:r>
        <w:rPr>
          <w:rFonts w:ascii="Book Antiqua" w:hAnsi="Book Antiqua" w:eastAsia="Book Antiqua" w:cs="Book Antiqua"/>
          <w:b w:val="0"/>
          <w:bCs w:val="0"/>
          <w:color w:val="000000"/>
        </w:rPr>
        <w:t>6</w:t>
      </w:r>
      <w:r>
        <w:rPr>
          <w:rFonts w:ascii="Book Antiqua" w:hAnsi="Book Antiqua" w:eastAsia="Book Antiqua" w:cs="Book Antiqua"/>
          <w:b/>
          <w:bCs/>
          <w:color w:val="000000"/>
        </w:rPr>
        <w:t xml:space="preserve"> United States AID</w:t>
      </w:r>
      <w:r>
        <w:rPr>
          <w:rFonts w:ascii="Book Antiqua" w:hAnsi="Book Antiqua" w:eastAsia="Book Antiqua" w:cs="Book Antiqua"/>
          <w:color w:val="000000"/>
        </w:rPr>
        <w:t>. [cited 20 January 2022]. Available from: https://blog.usaid.gov/2017/</w:t>
      </w:r>
    </w:p>
    <w:p>
      <w:pPr>
        <w:spacing w:line="360" w:lineRule="auto"/>
        <w:jc w:val="both"/>
        <w:rPr>
          <w:rFonts w:ascii="Book Antiqua" w:hAnsi="Book Antiqua"/>
        </w:rPr>
      </w:pPr>
      <w:r>
        <w:rPr>
          <w:rFonts w:ascii="Book Antiqua" w:hAnsi="Book Antiqua" w:eastAsia="Book Antiqua" w:cs="Book Antiqua"/>
          <w:b w:val="0"/>
          <w:bCs w:val="0"/>
          <w:color w:val="000000"/>
        </w:rPr>
        <w:t>7</w:t>
      </w:r>
      <w:r>
        <w:rPr>
          <w:rFonts w:ascii="Book Antiqua" w:hAnsi="Book Antiqua" w:eastAsia="Book Antiqua" w:cs="Book Antiqua"/>
          <w:color w:val="000000"/>
        </w:rPr>
        <w:t xml:space="preserve"> </w:t>
      </w:r>
      <w:r>
        <w:rPr>
          <w:rFonts w:ascii="Book Antiqua" w:hAnsi="Book Antiqua" w:eastAsia="Book Antiqua" w:cs="Book Antiqua"/>
          <w:b/>
          <w:bCs/>
          <w:color w:val="000000"/>
        </w:rPr>
        <w:t>WHO</w:t>
      </w:r>
      <w:r>
        <w:rPr>
          <w:rFonts w:ascii="Book Antiqua" w:hAnsi="Book Antiqua" w:eastAsia="Book Antiqua" w:cs="Book Antiqua"/>
          <w:bCs/>
          <w:color w:val="000000"/>
        </w:rPr>
        <w:t xml:space="preserve">. </w:t>
      </w:r>
      <w:r>
        <w:rPr>
          <w:rFonts w:hint="eastAsia" w:ascii="Book Antiqua" w:hAnsi="Book Antiqua" w:cs="Book Antiqua"/>
          <w:bCs/>
          <w:color w:val="000000"/>
          <w:lang w:eastAsia="zh-CN"/>
        </w:rPr>
        <w:t>G</w:t>
      </w:r>
      <w:r>
        <w:rPr>
          <w:rFonts w:ascii="Book Antiqua" w:hAnsi="Book Antiqua" w:eastAsia="Book Antiqua" w:cs="Book Antiqua"/>
          <w:bCs/>
          <w:color w:val="000000"/>
        </w:rPr>
        <w:t>lobal strategy and targets for tuberculosis prevention,</w:t>
      </w:r>
      <w:r>
        <w:rPr>
          <w:rFonts w:ascii="Book Antiqua" w:hAnsi="Book Antiqua" w:eastAsia="Book Antiqua" w:cs="Book Antiqua"/>
          <w:color w:val="000000"/>
        </w:rPr>
        <w:t xml:space="preserve"> care and control after 2015. Sixty seventh World health Assembly: WORLD HEALTH ORGANISATION.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[cited 20 January 2022]. Available from: https://apps.who.int/gb/ebwha/pdf_files/WHA67/A67_R1-en.pdf</w:t>
      </w:r>
    </w:p>
    <w:p>
      <w:pPr>
        <w:spacing w:line="360" w:lineRule="auto"/>
        <w:jc w:val="both"/>
        <w:rPr>
          <w:rFonts w:ascii="Book Antiqua" w:hAnsi="Book Antiqua"/>
        </w:rPr>
      </w:pPr>
      <w:r>
        <w:rPr>
          <w:rFonts w:ascii="Book Antiqua" w:hAnsi="Book Antiqua" w:eastAsia="Book Antiqua" w:cs="Book Antiqua"/>
          <w:b w:val="0"/>
          <w:bCs w:val="0"/>
          <w:color w:val="000000"/>
        </w:rPr>
        <w:t>8</w:t>
      </w:r>
      <w:r>
        <w:rPr>
          <w:rFonts w:ascii="Book Antiqua" w:hAnsi="Book Antiqua" w:eastAsia="Book Antiqua" w:cs="Book Antiqua"/>
          <w:color w:val="000000"/>
        </w:rPr>
        <w:t xml:space="preserve"> </w:t>
      </w:r>
      <w:r>
        <w:rPr>
          <w:rFonts w:ascii="Book Antiqua" w:hAnsi="Book Antiqua" w:eastAsia="Book Antiqua" w:cs="Book Antiqua"/>
          <w:b/>
          <w:bCs/>
          <w:color w:val="000000"/>
        </w:rPr>
        <w:t>Dye C,</w:t>
      </w:r>
      <w:r>
        <w:rPr>
          <w:rFonts w:ascii="Book Antiqua" w:hAnsi="Book Antiqua" w:eastAsia="Book Antiqua" w:cs="Book Antiqua"/>
          <w:color w:val="000000"/>
        </w:rPr>
        <w:t xml:space="preserve"> Glaziou P, Floyd K</w:t>
      </w:r>
      <w:r>
        <w:rPr>
          <w:rFonts w:hint="eastAsia" w:ascii="Book Antiqua" w:hAnsi="Book Antiqua" w:cs="Book Antiqua"/>
          <w:color w:val="000000"/>
          <w:lang w:eastAsia="zh-CN"/>
        </w:rPr>
        <w:t>.</w:t>
      </w:r>
      <w:r>
        <w:rPr>
          <w:rFonts w:ascii="Book Antiqua" w:hAnsi="Book Antiqua" w:eastAsia="Book Antiqua" w:cs="Book Antiqua"/>
          <w:color w:val="000000"/>
        </w:rPr>
        <w:t xml:space="preserve"> Prospects for tuberculosis elimination. </w:t>
      </w:r>
      <w:r>
        <w:rPr>
          <w:rFonts w:ascii="Book Antiqua" w:hAnsi="Book Antiqua" w:eastAsia="Book Antiqua" w:cs="Book Antiqua"/>
          <w:i/>
          <w:color w:val="000000"/>
        </w:rPr>
        <w:t>Annu Rev Public Health</w:t>
      </w:r>
      <w:r>
        <w:rPr>
          <w:rFonts w:ascii="Book Antiqua" w:hAnsi="Book Antiqua" w:eastAsia="Book Antiqua" w:cs="Book Antiqua"/>
          <w:color w:val="000000"/>
        </w:rPr>
        <w:t xml:space="preserve"> 2013; </w:t>
      </w:r>
      <w:r>
        <w:rPr>
          <w:rFonts w:ascii="Book Antiqua" w:hAnsi="Book Antiqua" w:eastAsia="Book Antiqua" w:cs="Book Antiqua"/>
          <w:b/>
          <w:color w:val="000000"/>
        </w:rPr>
        <w:t>34</w:t>
      </w:r>
      <w:r>
        <w:rPr>
          <w:rFonts w:ascii="Book Antiqua" w:hAnsi="Book Antiqua" w:eastAsia="Book Antiqua" w:cs="Book Antiqua"/>
          <w:color w:val="000000"/>
        </w:rPr>
        <w:t>: 271-286</w:t>
      </w:r>
      <w:r>
        <w:rPr>
          <w:rFonts w:hint="eastAsia" w:ascii="Book Antiqua" w:hAnsi="Book Antiqua" w:cs="Book Antiqua"/>
          <w:color w:val="000000"/>
          <w:lang w:eastAsia="zh-CN"/>
        </w:rPr>
        <w:t xml:space="preserve"> </w:t>
      </w:r>
      <w:r>
        <w:rPr>
          <w:rFonts w:ascii="Book Antiqua" w:hAnsi="Book Antiqua" w:eastAsia="Book Antiqua" w:cs="Book Antiqua"/>
          <w:color w:val="000000"/>
        </w:rPr>
        <w:t>[PMID: 23244049 DOI: 10.1146/annurev-publhealth-031912-114431]</w:t>
      </w:r>
    </w:p>
    <w:p>
      <w:pPr>
        <w:spacing w:line="360" w:lineRule="auto"/>
        <w:jc w:val="both"/>
        <w:rPr>
          <w:rFonts w:ascii="Book Antiqua" w:hAnsi="Book Antiqua"/>
        </w:rPr>
      </w:pPr>
      <w:r>
        <w:rPr>
          <w:rFonts w:ascii="Book Antiqua" w:hAnsi="Book Antiqua" w:eastAsia="Book Antiqua" w:cs="Book Antiqua"/>
          <w:b w:val="0"/>
          <w:bCs w:val="0"/>
          <w:color w:val="000000"/>
        </w:rPr>
        <w:t>9</w:t>
      </w:r>
      <w:r>
        <w:rPr>
          <w:rFonts w:ascii="Book Antiqua" w:hAnsi="Book Antiqua" w:eastAsia="Book Antiqua" w:cs="Book Antiqua"/>
          <w:color w:val="000000"/>
        </w:rPr>
        <w:t xml:space="preserve"> </w:t>
      </w:r>
      <w:r>
        <w:rPr>
          <w:rFonts w:ascii="Book Antiqua" w:hAnsi="Book Antiqua" w:eastAsia="Book Antiqua" w:cs="Book Antiqua"/>
          <w:b/>
          <w:bCs/>
          <w:color w:val="000000"/>
        </w:rPr>
        <w:t>Lee JH,</w:t>
      </w:r>
      <w:r>
        <w:rPr>
          <w:rFonts w:ascii="Book Antiqua" w:hAnsi="Book Antiqua" w:eastAsia="Book Antiqua" w:cs="Book Antiqua"/>
          <w:color w:val="000000"/>
        </w:rPr>
        <w:t xml:space="preserve"> Ammerman NC, Nolan S</w:t>
      </w:r>
      <w:r>
        <w:rPr>
          <w:rFonts w:hint="eastAsia" w:ascii="Book Antiqua" w:hAnsi="Book Antiqua" w:cs="Book Antiqua"/>
          <w:color w:val="000000"/>
          <w:lang w:eastAsia="zh-CN"/>
        </w:rPr>
        <w:t>.</w:t>
      </w:r>
      <w:r>
        <w:rPr>
          <w:rFonts w:ascii="Book Antiqua" w:hAnsi="Book Antiqua" w:eastAsia="Book Antiqua" w:cs="Book Antiqua"/>
          <w:color w:val="000000"/>
        </w:rPr>
        <w:t xml:space="preserve"> Isoniazid resistance without a loss of fitness in Mycobacterium tuberculosis. Nat Commun 2012; </w:t>
      </w:r>
      <w:r>
        <w:rPr>
          <w:rFonts w:ascii="Book Antiqua" w:hAnsi="Book Antiqua" w:eastAsia="Book Antiqua" w:cs="Book Antiqua"/>
          <w:b/>
          <w:bCs/>
          <w:color w:val="000000"/>
        </w:rPr>
        <w:t>3</w:t>
      </w:r>
      <w:r>
        <w:rPr>
          <w:rFonts w:ascii="Book Antiqua" w:hAnsi="Book Antiqua" w:eastAsia="Book Antiqua" w:cs="Book Antiqua"/>
          <w:color w:val="000000"/>
        </w:rPr>
        <w:t>: 753 [PMID: 22434196 DOI: 10.1038/ncomms1724]</w:t>
      </w:r>
    </w:p>
    <w:p>
      <w:pPr>
        <w:spacing w:line="360" w:lineRule="auto"/>
        <w:jc w:val="both"/>
        <w:rPr>
          <w:rFonts w:ascii="Book Antiqua" w:hAnsi="Book Antiqua"/>
        </w:rPr>
      </w:pPr>
      <w:r>
        <w:rPr>
          <w:rFonts w:ascii="Book Antiqua" w:hAnsi="Book Antiqua" w:eastAsia="Book Antiqua" w:cs="Book Antiqua"/>
          <w:b w:val="0"/>
          <w:bCs w:val="0"/>
          <w:color w:val="000000"/>
        </w:rPr>
        <w:t>10</w:t>
      </w:r>
      <w:r>
        <w:rPr>
          <w:rFonts w:ascii="Book Antiqua" w:hAnsi="Book Antiqua" w:eastAsia="Book Antiqua" w:cs="Book Antiqua"/>
          <w:b/>
          <w:bCs/>
          <w:color w:val="000000"/>
        </w:rPr>
        <w:t xml:space="preserve"> Comas I,</w:t>
      </w:r>
      <w:r>
        <w:rPr>
          <w:rFonts w:ascii="Book Antiqua" w:hAnsi="Book Antiqua" w:eastAsia="Book Antiqua" w:cs="Book Antiqua"/>
          <w:color w:val="000000"/>
        </w:rPr>
        <w:t xml:space="preserve"> Borrell S, Roetzer A. Whole-genome sequencing of rifampicin-resistant Mycobacterium tuberculosis strains identifies compensatory mutations in RNA polymerase genes. </w:t>
      </w:r>
      <w:r>
        <w:rPr>
          <w:rFonts w:ascii="Book Antiqua" w:hAnsi="Book Antiqua" w:eastAsia="Book Antiqua" w:cs="Book Antiqua"/>
          <w:i/>
          <w:color w:val="000000"/>
        </w:rPr>
        <w:t>Nat Genet</w:t>
      </w:r>
      <w:r>
        <w:rPr>
          <w:rFonts w:ascii="Book Antiqua" w:hAnsi="Book Antiqua" w:eastAsia="Book Antiqua" w:cs="Book Antiqua"/>
          <w:color w:val="000000"/>
        </w:rPr>
        <w:t xml:space="preserve"> 2011; </w:t>
      </w:r>
      <w:r>
        <w:rPr>
          <w:rFonts w:ascii="Book Antiqua" w:hAnsi="Book Antiqua" w:eastAsia="Book Antiqua" w:cs="Book Antiqua"/>
          <w:b/>
          <w:color w:val="000000"/>
        </w:rPr>
        <w:t>44</w:t>
      </w:r>
      <w:r>
        <w:rPr>
          <w:rFonts w:ascii="Book Antiqua" w:hAnsi="Book Antiqua" w:eastAsia="Book Antiqua" w:cs="Book Antiqua"/>
          <w:color w:val="000000"/>
        </w:rPr>
        <w:t>: 106-110</w:t>
      </w:r>
      <w:r>
        <w:rPr>
          <w:rFonts w:hint="eastAsia" w:ascii="Book Antiqua" w:hAnsi="Book Antiqua" w:cs="Book Antiqua"/>
          <w:color w:val="000000"/>
          <w:lang w:eastAsia="zh-CN"/>
        </w:rPr>
        <w:t xml:space="preserve"> </w:t>
      </w:r>
      <w:r>
        <w:rPr>
          <w:rFonts w:ascii="Book Antiqua" w:hAnsi="Book Antiqua" w:eastAsia="Book Antiqua" w:cs="Book Antiqua"/>
          <w:color w:val="000000"/>
        </w:rPr>
        <w:t>[PMID: 22179134 DOI: 10.1038/ng.1038]</w:t>
      </w:r>
    </w:p>
    <w:p>
      <w:pPr>
        <w:spacing w:line="360" w:lineRule="auto"/>
        <w:jc w:val="both"/>
        <w:rPr>
          <w:rFonts w:ascii="Book Antiqua" w:hAnsi="Book Antiqua" w:eastAsia="Book Antiqua" w:cs="Book Antiqua"/>
          <w:b w:val="0"/>
          <w:bCs w:val="0"/>
          <w:color w:val="000000"/>
        </w:rPr>
      </w:pPr>
      <w:r>
        <w:rPr>
          <w:rFonts w:ascii="Book Antiqua" w:hAnsi="Book Antiqua" w:eastAsia="Book Antiqua" w:cs="Book Antiqua"/>
          <w:b w:val="0"/>
          <w:bCs w:val="0"/>
          <w:color w:val="000000"/>
        </w:rPr>
        <w:t>11</w:t>
      </w:r>
      <w:r>
        <w:rPr>
          <w:rFonts w:ascii="Book Antiqua" w:hAnsi="Book Antiqua" w:eastAsia="Book Antiqua" w:cs="Book Antiqua"/>
          <w:b/>
          <w:bCs/>
          <w:color w:val="000000"/>
        </w:rPr>
        <w:t xml:space="preserve"> Jaleta KN,</w:t>
      </w:r>
      <w:r>
        <w:rPr>
          <w:rFonts w:ascii="Book Antiqua" w:hAnsi="Book Antiqua" w:eastAsia="Book Antiqua" w:cs="Book Antiqua"/>
          <w:color w:val="000000"/>
        </w:rPr>
        <w:t xml:space="preserve"> Gizachew M, Gelaw B. Rifampicin-resistant Mycobacterium tuberculosis among tuberculosis-presumptive cases at University of Gondar Hospital, northwest Ethiopia. </w:t>
      </w:r>
      <w:r>
        <w:rPr>
          <w:rFonts w:ascii="Book Antiqua" w:hAnsi="Book Antiqua" w:eastAsia="Book Antiqua" w:cs="Book Antiqua"/>
          <w:i/>
          <w:color w:val="000000"/>
        </w:rPr>
        <w:t>Infect Drug Resist</w:t>
      </w:r>
      <w:r>
        <w:rPr>
          <w:rFonts w:ascii="Book Antiqua" w:hAnsi="Book Antiqua" w:eastAsia="Book Antiqua" w:cs="Book Antiqua"/>
          <w:color w:val="000000"/>
        </w:rPr>
        <w:t xml:space="preserve"> 2017; </w:t>
      </w:r>
      <w:r>
        <w:rPr>
          <w:rFonts w:ascii="Book Antiqua" w:hAnsi="Book Antiqua" w:eastAsia="Book Antiqua" w:cs="Book Antiqua"/>
          <w:b/>
          <w:color w:val="000000"/>
        </w:rPr>
        <w:t>10</w:t>
      </w:r>
      <w:r>
        <w:rPr>
          <w:rFonts w:ascii="Book Antiqua" w:hAnsi="Book Antiqua" w:eastAsia="Book Antiqua" w:cs="Book Antiqua"/>
          <w:color w:val="000000"/>
        </w:rPr>
        <w:t>: 185-192</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[PMID: 28652786 DOI: </w:t>
      </w:r>
      <w:r>
        <w:rPr>
          <w:rFonts w:ascii="Book Antiqua" w:hAnsi="Book Antiqua" w:eastAsia="Book Antiqua" w:cs="Book Antiqua"/>
          <w:b w:val="0"/>
          <w:bCs w:val="0"/>
          <w:color w:val="000000"/>
        </w:rPr>
        <w:t xml:space="preserve">10.2147/IDR.S135935] </w:t>
      </w:r>
    </w:p>
    <w:p>
      <w:pPr>
        <w:spacing w:line="360" w:lineRule="auto"/>
        <w:jc w:val="both"/>
        <w:rPr>
          <w:rFonts w:ascii="Book Antiqua" w:hAnsi="Book Antiqua"/>
        </w:rPr>
      </w:pPr>
      <w:r>
        <w:rPr>
          <w:rFonts w:ascii="Book Antiqua" w:hAnsi="Book Antiqua" w:eastAsia="Book Antiqua" w:cs="Book Antiqua"/>
          <w:b w:val="0"/>
          <w:bCs w:val="0"/>
          <w:color w:val="000000"/>
        </w:rPr>
        <w:t>12</w:t>
      </w:r>
      <w:r>
        <w:rPr>
          <w:rFonts w:ascii="Book Antiqua" w:hAnsi="Book Antiqua" w:eastAsia="Book Antiqua" w:cs="Book Antiqua"/>
          <w:color w:val="000000"/>
        </w:rPr>
        <w:t xml:space="preserve"> </w:t>
      </w:r>
      <w:r>
        <w:rPr>
          <w:rFonts w:ascii="Book Antiqua" w:hAnsi="Book Antiqua" w:eastAsia="Book Antiqua" w:cs="Book Antiqua"/>
          <w:b/>
          <w:bCs/>
          <w:color w:val="000000"/>
        </w:rPr>
        <w:t>Piatek AS,</w:t>
      </w:r>
      <w:r>
        <w:rPr>
          <w:rFonts w:ascii="Book Antiqua" w:hAnsi="Book Antiqua" w:eastAsia="Book Antiqua" w:cs="Book Antiqua"/>
          <w:color w:val="000000"/>
        </w:rPr>
        <w:t xml:space="preserve"> Van Cleeff M, Alexander H. GeneXpert for TB diagnosis: planned and purposeful implementation. </w:t>
      </w:r>
      <w:r>
        <w:rPr>
          <w:rFonts w:ascii="Book Antiqua" w:hAnsi="Book Antiqua" w:eastAsia="Book Antiqua" w:cs="Book Antiqua"/>
          <w:i/>
          <w:color w:val="000000"/>
        </w:rPr>
        <w:t>Glob Health Sci Pract</w:t>
      </w:r>
      <w:r>
        <w:rPr>
          <w:rFonts w:ascii="Book Antiqua" w:hAnsi="Book Antiqua" w:eastAsia="Book Antiqua" w:cs="Book Antiqua"/>
          <w:color w:val="000000"/>
        </w:rPr>
        <w:t xml:space="preserve"> 2013; </w:t>
      </w:r>
      <w:r>
        <w:rPr>
          <w:rFonts w:ascii="Book Antiqua" w:hAnsi="Book Antiqua" w:eastAsia="Book Antiqua" w:cs="Book Antiqua"/>
          <w:b/>
          <w:color w:val="000000"/>
        </w:rPr>
        <w:t>1</w:t>
      </w:r>
      <w:r>
        <w:rPr>
          <w:rFonts w:ascii="Book Antiqua" w:hAnsi="Book Antiqua" w:eastAsia="Book Antiqua" w:cs="Book Antiqua"/>
          <w:color w:val="000000"/>
        </w:rPr>
        <w:t>: 18-23</w:t>
      </w:r>
      <w:r>
        <w:rPr>
          <w:rFonts w:hint="eastAsia" w:ascii="Book Antiqua" w:hAnsi="Book Antiqua" w:cs="Book Antiqua"/>
          <w:color w:val="000000"/>
          <w:lang w:eastAsia="zh-CN"/>
        </w:rPr>
        <w:t xml:space="preserve"> </w:t>
      </w:r>
      <w:r>
        <w:rPr>
          <w:rFonts w:ascii="Book Antiqua" w:hAnsi="Book Antiqua" w:eastAsia="Book Antiqua" w:cs="Book Antiqua"/>
          <w:color w:val="000000"/>
        </w:rPr>
        <w:t>[PMID: 25276513 DOI: 10.9745/GHSP-D-12-00004]</w:t>
      </w:r>
    </w:p>
    <w:p>
      <w:pPr>
        <w:spacing w:line="360" w:lineRule="auto"/>
        <w:jc w:val="both"/>
        <w:rPr>
          <w:rFonts w:ascii="Book Antiqua" w:hAnsi="Book Antiqua"/>
          <w:lang w:eastAsia="zh-CN"/>
        </w:rPr>
      </w:pPr>
      <w:r>
        <w:rPr>
          <w:rFonts w:ascii="Book Antiqua" w:hAnsi="Book Antiqua"/>
          <w:lang w:eastAsia="zh-CN"/>
        </w:rPr>
        <w:t xml:space="preserve">13 </w:t>
      </w:r>
      <w:r>
        <w:rPr>
          <w:rFonts w:ascii="Book Antiqua" w:hAnsi="Book Antiqua"/>
          <w:b/>
          <w:lang w:eastAsia="zh-CN"/>
        </w:rPr>
        <w:t>WHO</w:t>
      </w:r>
      <w:r>
        <w:rPr>
          <w:rFonts w:ascii="Book Antiqua" w:hAnsi="Book Antiqua"/>
          <w:lang w:eastAsia="zh-CN"/>
        </w:rPr>
        <w:t>. The shorter mdr-tb regimen. [cited 20 January 2022]. Available from: https://apps.who.int/iris/bitstream/handle/10665/250125/9789241549639-eng.pdf</w:t>
      </w:r>
    </w:p>
    <w:p>
      <w:pPr>
        <w:spacing w:line="360" w:lineRule="auto"/>
        <w:jc w:val="both"/>
        <w:rPr>
          <w:rFonts w:ascii="Book Antiqua" w:hAnsi="Book Antiqua"/>
          <w:lang w:eastAsia="zh-CN"/>
        </w:rPr>
      </w:pPr>
      <w:r>
        <w:rPr>
          <w:rFonts w:ascii="Book Antiqua" w:hAnsi="Book Antiqua"/>
          <w:lang w:eastAsia="zh-CN"/>
        </w:rPr>
        <w:t xml:space="preserve">14 </w:t>
      </w:r>
      <w:r>
        <w:rPr>
          <w:rFonts w:ascii="Book Antiqua" w:hAnsi="Book Antiqua"/>
          <w:b/>
          <w:bCs/>
          <w:lang w:eastAsia="zh-CN"/>
        </w:rPr>
        <w:t>Mirzayev F</w:t>
      </w:r>
      <w:r>
        <w:rPr>
          <w:rFonts w:ascii="Book Antiqua" w:hAnsi="Book Antiqua"/>
          <w:lang w:eastAsia="zh-CN"/>
        </w:rPr>
        <w:t xml:space="preserve">, Viney K, Linh NN, Gonzalez-Angulo L, Gegia M, Jaramillo E, Zignol M, Kasaeva T. World Health Organization recommendations on the treatment of drug-resistant tuberculosis, 2020 update. </w:t>
      </w:r>
      <w:r>
        <w:rPr>
          <w:rFonts w:ascii="Book Antiqua" w:hAnsi="Book Antiqua"/>
          <w:i/>
          <w:iCs/>
          <w:lang w:eastAsia="zh-CN"/>
        </w:rPr>
        <w:t>Eur Respir J</w:t>
      </w:r>
      <w:r>
        <w:rPr>
          <w:rFonts w:ascii="Book Antiqua" w:hAnsi="Book Antiqua"/>
          <w:lang w:eastAsia="zh-CN"/>
        </w:rPr>
        <w:t xml:space="preserve"> 2021; </w:t>
      </w:r>
      <w:r>
        <w:rPr>
          <w:rFonts w:ascii="Book Antiqua" w:hAnsi="Book Antiqua"/>
          <w:b/>
          <w:bCs/>
          <w:lang w:eastAsia="zh-CN"/>
        </w:rPr>
        <w:t>57</w:t>
      </w:r>
      <w:r>
        <w:rPr>
          <w:rFonts w:ascii="Book Antiqua" w:hAnsi="Book Antiqua"/>
          <w:lang w:eastAsia="zh-CN"/>
        </w:rPr>
        <w:t xml:space="preserve"> [PMID: 33243847 DOI: 10.1183/13993003.03300-2020]</w:t>
      </w:r>
    </w:p>
    <w:p>
      <w:pPr>
        <w:spacing w:line="360" w:lineRule="auto"/>
        <w:jc w:val="both"/>
        <w:rPr>
          <w:rFonts w:ascii="Book Antiqua" w:hAnsi="Book Antiqua"/>
          <w:lang w:eastAsia="zh-CN"/>
        </w:rPr>
      </w:pPr>
      <w:r>
        <w:rPr>
          <w:rFonts w:ascii="Book Antiqua" w:hAnsi="Book Antiqua"/>
          <w:lang w:eastAsia="zh-CN"/>
        </w:rPr>
        <w:t xml:space="preserve">15 </w:t>
      </w:r>
      <w:r>
        <w:rPr>
          <w:rFonts w:ascii="Book Antiqua" w:hAnsi="Book Antiqua"/>
          <w:b/>
          <w:bCs/>
          <w:lang w:eastAsia="zh-CN"/>
        </w:rPr>
        <w:t>Ogwang S</w:t>
      </w:r>
      <w:r>
        <w:rPr>
          <w:rFonts w:ascii="Book Antiqua" w:hAnsi="Book Antiqua"/>
          <w:lang w:eastAsia="zh-CN"/>
        </w:rPr>
        <w:t xml:space="preserve">, Mubiri P, Bark CM, Joloba ML, Boom WH, Johnson JL. Incubation time of Mycobacterium tuberculosis complex sputum cultures in BACTEC MGIT 960: 4weeks of negative culture is enough for physicians to consider alternative diagnoses. </w:t>
      </w:r>
      <w:r>
        <w:rPr>
          <w:rFonts w:ascii="Book Antiqua" w:hAnsi="Book Antiqua"/>
          <w:i/>
          <w:iCs/>
          <w:lang w:eastAsia="zh-CN"/>
        </w:rPr>
        <w:t>Diagn Microbiol Infect Dis</w:t>
      </w:r>
      <w:r>
        <w:rPr>
          <w:rFonts w:ascii="Book Antiqua" w:hAnsi="Book Antiqua"/>
          <w:lang w:eastAsia="zh-CN"/>
        </w:rPr>
        <w:t xml:space="preserve"> 2015; </w:t>
      </w:r>
      <w:r>
        <w:rPr>
          <w:rFonts w:ascii="Book Antiqua" w:hAnsi="Book Antiqua"/>
          <w:b/>
          <w:bCs/>
          <w:lang w:eastAsia="zh-CN"/>
        </w:rPr>
        <w:t>83</w:t>
      </w:r>
      <w:r>
        <w:rPr>
          <w:rFonts w:ascii="Book Antiqua" w:hAnsi="Book Antiqua"/>
          <w:lang w:eastAsia="zh-CN"/>
        </w:rPr>
        <w:t>: 162-164 [PMID: 26239846 DOI: 10.1016/j.diagmicrobio.2015.07.002]</w:t>
      </w:r>
    </w:p>
    <w:p>
      <w:pPr>
        <w:spacing w:line="360" w:lineRule="auto"/>
        <w:jc w:val="both"/>
        <w:rPr>
          <w:rFonts w:ascii="Book Antiqua" w:hAnsi="Book Antiqua"/>
          <w:lang w:eastAsia="zh-CN"/>
        </w:rPr>
      </w:pPr>
      <w:r>
        <w:rPr>
          <w:rFonts w:ascii="Book Antiqua" w:hAnsi="Book Antiqua"/>
          <w:lang w:eastAsia="zh-CN"/>
        </w:rPr>
        <w:t xml:space="preserve">16 </w:t>
      </w:r>
      <w:r>
        <w:rPr>
          <w:rFonts w:ascii="Book Antiqua" w:hAnsi="Book Antiqua"/>
          <w:b/>
          <w:bCs/>
          <w:lang w:eastAsia="zh-CN"/>
        </w:rPr>
        <w:t>Chavez Pachas AM</w:t>
      </w:r>
      <w:r>
        <w:rPr>
          <w:rFonts w:ascii="Book Antiqua" w:hAnsi="Book Antiqua"/>
          <w:lang w:eastAsia="zh-CN"/>
        </w:rPr>
        <w:t xml:space="preserve">, Blank R, Smith Fawzi MC, Bayona J, Becerra MC, Mitnick CD. Identifying early treatment failure on category I therapy for pulmonary tuberculosis in Lima Ciudad, Peru. </w:t>
      </w:r>
      <w:r>
        <w:rPr>
          <w:rFonts w:ascii="Book Antiqua" w:hAnsi="Book Antiqua"/>
          <w:i/>
          <w:iCs/>
          <w:lang w:eastAsia="zh-CN"/>
        </w:rPr>
        <w:t>Int J Tuberc Lung Dis</w:t>
      </w:r>
      <w:r>
        <w:rPr>
          <w:rFonts w:ascii="Book Antiqua" w:hAnsi="Book Antiqua"/>
          <w:lang w:eastAsia="zh-CN"/>
        </w:rPr>
        <w:t xml:space="preserve"> 2004; </w:t>
      </w:r>
      <w:r>
        <w:rPr>
          <w:rFonts w:ascii="Book Antiqua" w:hAnsi="Book Antiqua"/>
          <w:b/>
          <w:bCs/>
          <w:lang w:eastAsia="zh-CN"/>
        </w:rPr>
        <w:t>8</w:t>
      </w:r>
      <w:r>
        <w:rPr>
          <w:rFonts w:ascii="Book Antiqua" w:hAnsi="Book Antiqua"/>
          <w:lang w:eastAsia="zh-CN"/>
        </w:rPr>
        <w:t>: 52-58 [PMID: 14974746]</w:t>
      </w:r>
    </w:p>
    <w:p>
      <w:pPr>
        <w:spacing w:line="360" w:lineRule="auto"/>
        <w:jc w:val="both"/>
        <w:rPr>
          <w:rFonts w:ascii="Book Antiqua" w:hAnsi="Book Antiqua"/>
          <w:lang w:eastAsia="zh-CN"/>
        </w:rPr>
      </w:pPr>
      <w:r>
        <w:rPr>
          <w:rFonts w:ascii="Book Antiqua" w:hAnsi="Book Antiqua"/>
          <w:lang w:eastAsia="zh-CN"/>
        </w:rPr>
        <w:t xml:space="preserve">17 </w:t>
      </w:r>
      <w:r>
        <w:rPr>
          <w:rFonts w:ascii="Book Antiqua" w:hAnsi="Book Antiqua"/>
          <w:b/>
          <w:bCs/>
          <w:lang w:eastAsia="zh-CN"/>
        </w:rPr>
        <w:t>Satti H</w:t>
      </w:r>
      <w:r>
        <w:rPr>
          <w:rFonts w:ascii="Book Antiqua" w:hAnsi="Book Antiqua"/>
          <w:lang w:eastAsia="zh-CN"/>
        </w:rPr>
        <w:t xml:space="preserve">, McLaughlin MM, Seung KJ, Becerra MC, Keshavjee S. High risk of drug-resistant tuberculosis when first-line therapy fails in a high HIV prevalence setting. </w:t>
      </w:r>
      <w:r>
        <w:rPr>
          <w:rFonts w:ascii="Book Antiqua" w:hAnsi="Book Antiqua"/>
          <w:i/>
          <w:iCs/>
          <w:lang w:eastAsia="zh-CN"/>
        </w:rPr>
        <w:t>Int J Tuberc Lung Dis</w:t>
      </w:r>
      <w:r>
        <w:rPr>
          <w:rFonts w:ascii="Book Antiqua" w:hAnsi="Book Antiqua"/>
          <w:lang w:eastAsia="zh-CN"/>
        </w:rPr>
        <w:t xml:space="preserve"> 2013; </w:t>
      </w:r>
      <w:r>
        <w:rPr>
          <w:rFonts w:ascii="Book Antiqua" w:hAnsi="Book Antiqua"/>
          <w:b/>
          <w:bCs/>
          <w:lang w:eastAsia="zh-CN"/>
        </w:rPr>
        <w:t>17</w:t>
      </w:r>
      <w:r>
        <w:rPr>
          <w:rFonts w:ascii="Book Antiqua" w:hAnsi="Book Antiqua"/>
          <w:lang w:eastAsia="zh-CN"/>
        </w:rPr>
        <w:t>: 100-106 [PMID: 23232009 DOI: 10.5588/ijtld.12.0344]</w:t>
      </w:r>
    </w:p>
    <w:p>
      <w:pPr>
        <w:spacing w:line="360" w:lineRule="auto"/>
        <w:jc w:val="both"/>
        <w:rPr>
          <w:rFonts w:ascii="Book Antiqua" w:hAnsi="Book Antiqua"/>
          <w:lang w:eastAsia="zh-CN"/>
        </w:rPr>
      </w:pPr>
      <w:r>
        <w:rPr>
          <w:rFonts w:ascii="Book Antiqua" w:hAnsi="Book Antiqua"/>
          <w:lang w:eastAsia="zh-CN"/>
        </w:rPr>
        <w:t xml:space="preserve">18 </w:t>
      </w:r>
      <w:r>
        <w:rPr>
          <w:rFonts w:ascii="Book Antiqua" w:hAnsi="Book Antiqua"/>
          <w:b/>
          <w:lang w:eastAsia="zh-CN"/>
        </w:rPr>
        <w:t>WHO</w:t>
      </w:r>
      <w:r>
        <w:rPr>
          <w:rFonts w:ascii="Book Antiqua" w:hAnsi="Book Antiqua"/>
          <w:lang w:eastAsia="zh-CN"/>
        </w:rPr>
        <w:t>. Multidrug and extensively drug-resistant TB (M/XDR-TB). 2010. [cited 20 January 2022]. Available from: http://apps.who.int/iris/bitstream/handle/10665/44286/9789241599191_eng.pdf?sequence=1</w:t>
      </w:r>
    </w:p>
    <w:p>
      <w:pPr>
        <w:spacing w:line="360" w:lineRule="auto"/>
        <w:jc w:val="both"/>
        <w:rPr>
          <w:rFonts w:ascii="Book Antiqua" w:hAnsi="Book Antiqua"/>
          <w:lang w:eastAsia="zh-CN"/>
        </w:rPr>
      </w:pPr>
      <w:r>
        <w:rPr>
          <w:rFonts w:ascii="Book Antiqua" w:hAnsi="Book Antiqua"/>
          <w:lang w:eastAsia="zh-CN"/>
        </w:rPr>
        <w:t xml:space="preserve">19 </w:t>
      </w:r>
      <w:r>
        <w:rPr>
          <w:rFonts w:ascii="Book Antiqua" w:hAnsi="Book Antiqua"/>
          <w:b/>
          <w:bCs/>
          <w:lang w:eastAsia="zh-CN"/>
        </w:rPr>
        <w:t>Osei Sekyere J</w:t>
      </w:r>
      <w:r>
        <w:rPr>
          <w:rFonts w:ascii="Book Antiqua" w:hAnsi="Book Antiqua"/>
          <w:lang w:eastAsia="zh-CN"/>
        </w:rPr>
        <w:t xml:space="preserve">, Maphalala N, Malinga LA, Mbelle NM, Maningi NE. A Comparative Evaluation of the New Genexpert MTB/RIF Ultra and other Rapid Diagnostic Assays for Detecting Tuberculosis in Pulmonary and Extra Pulmonary Specimens. </w:t>
      </w:r>
      <w:r>
        <w:rPr>
          <w:rFonts w:ascii="Book Antiqua" w:hAnsi="Book Antiqua"/>
          <w:i/>
          <w:iCs/>
          <w:lang w:eastAsia="zh-CN"/>
        </w:rPr>
        <w:t>Sci Rep</w:t>
      </w:r>
      <w:r>
        <w:rPr>
          <w:rFonts w:ascii="Book Antiqua" w:hAnsi="Book Antiqua"/>
          <w:lang w:eastAsia="zh-CN"/>
        </w:rPr>
        <w:t xml:space="preserve"> 2019; </w:t>
      </w:r>
      <w:r>
        <w:rPr>
          <w:rFonts w:ascii="Book Antiqua" w:hAnsi="Book Antiqua"/>
          <w:b/>
          <w:bCs/>
          <w:lang w:eastAsia="zh-CN"/>
        </w:rPr>
        <w:t>9</w:t>
      </w:r>
      <w:r>
        <w:rPr>
          <w:rFonts w:ascii="Book Antiqua" w:hAnsi="Book Antiqua"/>
          <w:lang w:eastAsia="zh-CN"/>
        </w:rPr>
        <w:t>: 16587 [PMID: 31719625 DOI: 10.1038/s41598-019-53086-5]</w:t>
      </w:r>
    </w:p>
    <w:p>
      <w:pPr>
        <w:spacing w:line="360" w:lineRule="auto"/>
        <w:jc w:val="both"/>
        <w:rPr>
          <w:rFonts w:ascii="Book Antiqua" w:hAnsi="Book Antiqua"/>
          <w:lang w:eastAsia="zh-CN"/>
        </w:rPr>
      </w:pPr>
      <w:r>
        <w:rPr>
          <w:rFonts w:ascii="Book Antiqua" w:hAnsi="Book Antiqua"/>
          <w:lang w:eastAsia="zh-CN"/>
        </w:rPr>
        <w:t xml:space="preserve">20 </w:t>
      </w:r>
      <w:r>
        <w:rPr>
          <w:rFonts w:ascii="Book Antiqua" w:hAnsi="Book Antiqua"/>
          <w:b/>
          <w:bCs/>
          <w:lang w:eastAsia="zh-CN"/>
        </w:rPr>
        <w:t>Helb D</w:t>
      </w:r>
      <w:r>
        <w:rPr>
          <w:rFonts w:ascii="Book Antiqua" w:hAnsi="Book Antiqua"/>
          <w:lang w:eastAsia="zh-CN"/>
        </w:rPr>
        <w:t xml:space="preserve">, Jones M, Story E, Boehme C, Wallace E, Ho K, Kop J, Owens MR, Rodgers R, Banada P, Safi H, Blakemore R, Lan NT, Jones-López EC, Levi M, Burday M, Ayakaka I, Mugerwa RD, McMillan B, Winn-Deen E, Christel L, Dailey P, Perkins MD, Persing DH, Alland D. Rapid detection of Mycobacterium tuberculosis and rifampin resistance by use of on-demand, near-patient technology. </w:t>
      </w:r>
      <w:r>
        <w:rPr>
          <w:rFonts w:ascii="Book Antiqua" w:hAnsi="Book Antiqua"/>
          <w:i/>
          <w:iCs/>
          <w:lang w:eastAsia="zh-CN"/>
        </w:rPr>
        <w:t>J Clin Microbiol</w:t>
      </w:r>
      <w:r>
        <w:rPr>
          <w:rFonts w:ascii="Book Antiqua" w:hAnsi="Book Antiqua"/>
          <w:lang w:eastAsia="zh-CN"/>
        </w:rPr>
        <w:t xml:space="preserve"> 2010; </w:t>
      </w:r>
      <w:r>
        <w:rPr>
          <w:rFonts w:ascii="Book Antiqua" w:hAnsi="Book Antiqua"/>
          <w:b/>
          <w:bCs/>
          <w:lang w:eastAsia="zh-CN"/>
        </w:rPr>
        <w:t>48</w:t>
      </w:r>
      <w:r>
        <w:rPr>
          <w:rFonts w:ascii="Book Antiqua" w:hAnsi="Book Antiqua"/>
          <w:lang w:eastAsia="zh-CN"/>
        </w:rPr>
        <w:t>: 229-237 [PMID: 19864480 DOI: 10.1128/JCM.01463-09]</w:t>
      </w:r>
    </w:p>
    <w:p>
      <w:pPr>
        <w:spacing w:line="360" w:lineRule="auto"/>
        <w:jc w:val="both"/>
        <w:rPr>
          <w:rFonts w:ascii="Book Antiqua" w:hAnsi="Book Antiqua"/>
          <w:lang w:eastAsia="zh-CN"/>
        </w:rPr>
      </w:pPr>
      <w:r>
        <w:rPr>
          <w:rFonts w:ascii="Book Antiqua" w:hAnsi="Book Antiqua"/>
          <w:lang w:eastAsia="zh-CN"/>
        </w:rPr>
        <w:t xml:space="preserve">21 </w:t>
      </w:r>
      <w:r>
        <w:rPr>
          <w:rFonts w:ascii="Book Antiqua" w:hAnsi="Book Antiqua"/>
          <w:b/>
          <w:bCs/>
          <w:lang w:eastAsia="zh-CN"/>
        </w:rPr>
        <w:t>Perez-Risco D</w:t>
      </w:r>
      <w:r>
        <w:rPr>
          <w:rFonts w:ascii="Book Antiqua" w:hAnsi="Book Antiqua"/>
          <w:lang w:eastAsia="zh-CN"/>
        </w:rPr>
        <w:t xml:space="preserve">, Rodriguez-Temporal D, Valledor-Sanchez I, Alcaide F. Evaluation of the Xpert MTB/RIF Ultra Assay for Direct Detection of Mycobacterium tuberculosis Complex in Smear-Negative Extrapulmonary Samples. </w:t>
      </w:r>
      <w:r>
        <w:rPr>
          <w:rFonts w:ascii="Book Antiqua" w:hAnsi="Book Antiqua"/>
          <w:i/>
          <w:iCs/>
          <w:lang w:eastAsia="zh-CN"/>
        </w:rPr>
        <w:t>J Clin Microbiol</w:t>
      </w:r>
      <w:r>
        <w:rPr>
          <w:rFonts w:ascii="Book Antiqua" w:hAnsi="Book Antiqua"/>
          <w:lang w:eastAsia="zh-CN"/>
        </w:rPr>
        <w:t xml:space="preserve"> 2018; </w:t>
      </w:r>
      <w:r>
        <w:rPr>
          <w:rFonts w:ascii="Book Antiqua" w:hAnsi="Book Antiqua"/>
          <w:b/>
          <w:bCs/>
          <w:lang w:eastAsia="zh-CN"/>
        </w:rPr>
        <w:t>56</w:t>
      </w:r>
      <w:r>
        <w:rPr>
          <w:rFonts w:ascii="Book Antiqua" w:hAnsi="Book Antiqua"/>
          <w:lang w:eastAsia="zh-CN"/>
        </w:rPr>
        <w:t xml:space="preserve"> [PMID: 29950333 DOI: 10.1128/JCM.00659-18]</w:t>
      </w:r>
    </w:p>
    <w:p>
      <w:pPr>
        <w:spacing w:line="360" w:lineRule="auto"/>
        <w:jc w:val="both"/>
        <w:rPr>
          <w:rFonts w:ascii="Book Antiqua" w:hAnsi="Book Antiqua"/>
          <w:lang w:eastAsia="zh-CN"/>
        </w:rPr>
      </w:pPr>
      <w:r>
        <w:rPr>
          <w:rFonts w:ascii="Book Antiqua" w:hAnsi="Book Antiqua"/>
          <w:lang w:eastAsia="zh-CN"/>
        </w:rPr>
        <w:t xml:space="preserve">22 </w:t>
      </w:r>
      <w:r>
        <w:rPr>
          <w:rFonts w:ascii="Book Antiqua" w:hAnsi="Book Antiqua"/>
          <w:b/>
          <w:bCs/>
          <w:lang w:eastAsia="zh-CN"/>
        </w:rPr>
        <w:t>Dorman SE</w:t>
      </w:r>
      <w:r>
        <w:rPr>
          <w:rFonts w:ascii="Book Antiqua" w:hAnsi="Book Antiqua"/>
          <w:lang w:eastAsia="zh-CN"/>
        </w:rPr>
        <w:t xml:space="preserve">, Schumacher SG, Alland D, Nabeta P, Armstrong DT, King B, Hall SL, Chakravorty S, Cirillo DM, Tukvadze N, Bablishvili N, Stevens W, Scott L, Rodrigues C, Kazi MI, Joloba M, Nakiyingi L, Nicol MP, Ghebrekristos Y, Anyango I, Murithi W, Dietze R, Lyrio Peres R, Skrahina A, Auchynka V, Chopra KK, Hanif M, Liu X, Yuan X, Boehme CC, Ellner JJ, Denkinger CM; study team. Xpert MTB/RIF Ultra for detection of Mycobacterium tuberculosis and rifampicin resistance: a prospective multicentre diagnostic accuracy study. </w:t>
      </w:r>
      <w:r>
        <w:rPr>
          <w:rFonts w:ascii="Book Antiqua" w:hAnsi="Book Antiqua"/>
          <w:i/>
          <w:iCs/>
          <w:lang w:eastAsia="zh-CN"/>
        </w:rPr>
        <w:t>Lancet Infect Dis</w:t>
      </w:r>
      <w:r>
        <w:rPr>
          <w:rFonts w:ascii="Book Antiqua" w:hAnsi="Book Antiqua"/>
          <w:lang w:eastAsia="zh-CN"/>
        </w:rPr>
        <w:t xml:space="preserve"> 2018; </w:t>
      </w:r>
      <w:r>
        <w:rPr>
          <w:rFonts w:ascii="Book Antiqua" w:hAnsi="Book Antiqua"/>
          <w:b/>
          <w:bCs/>
          <w:lang w:eastAsia="zh-CN"/>
        </w:rPr>
        <w:t>18</w:t>
      </w:r>
      <w:r>
        <w:rPr>
          <w:rFonts w:ascii="Book Antiqua" w:hAnsi="Book Antiqua"/>
          <w:lang w:eastAsia="zh-CN"/>
        </w:rPr>
        <w:t>: 76-84 [PMID: 29198911 DOI: 10.1016/S1473-3099(17)30691-6]</w:t>
      </w:r>
    </w:p>
    <w:p>
      <w:pPr>
        <w:spacing w:line="360" w:lineRule="auto"/>
        <w:jc w:val="both"/>
        <w:rPr>
          <w:rFonts w:ascii="Book Antiqua" w:hAnsi="Book Antiqua"/>
          <w:lang w:eastAsia="zh-CN"/>
        </w:rPr>
      </w:pPr>
      <w:r>
        <w:rPr>
          <w:rFonts w:ascii="Book Antiqua" w:hAnsi="Book Antiqua"/>
          <w:lang w:eastAsia="zh-CN"/>
        </w:rPr>
        <w:t xml:space="preserve">23 </w:t>
      </w:r>
      <w:r>
        <w:rPr>
          <w:rFonts w:ascii="Book Antiqua" w:hAnsi="Book Antiqua"/>
          <w:b/>
          <w:bCs/>
          <w:lang w:eastAsia="zh-CN"/>
        </w:rPr>
        <w:t>Mechal Y</w:t>
      </w:r>
      <w:r>
        <w:rPr>
          <w:rFonts w:ascii="Book Antiqua" w:hAnsi="Book Antiqua"/>
          <w:lang w:eastAsia="zh-CN"/>
        </w:rPr>
        <w:t xml:space="preserve">, Benaissa E, El Mrimar N, Benlahlou Y, Bssaibis F, Zegmout A, Chadli M, Malik YS, Touil N, Abid A, Maleb A, Elouennass M. Evaluation of GeneXpert MTB/RIF system performances in the diagnosis of extrapulmonary tuberculosis. </w:t>
      </w:r>
      <w:r>
        <w:rPr>
          <w:rFonts w:ascii="Book Antiqua" w:hAnsi="Book Antiqua"/>
          <w:i/>
          <w:iCs/>
          <w:lang w:eastAsia="zh-CN"/>
        </w:rPr>
        <w:t>BMC Infect Dis</w:t>
      </w:r>
      <w:r>
        <w:rPr>
          <w:rFonts w:ascii="Book Antiqua" w:hAnsi="Book Antiqua"/>
          <w:lang w:eastAsia="zh-CN"/>
        </w:rPr>
        <w:t xml:space="preserve"> 2019; </w:t>
      </w:r>
      <w:r>
        <w:rPr>
          <w:rFonts w:ascii="Book Antiqua" w:hAnsi="Book Antiqua"/>
          <w:b/>
          <w:bCs/>
          <w:lang w:eastAsia="zh-CN"/>
        </w:rPr>
        <w:t>19</w:t>
      </w:r>
      <w:r>
        <w:rPr>
          <w:rFonts w:ascii="Book Antiqua" w:hAnsi="Book Antiqua"/>
          <w:lang w:eastAsia="zh-CN"/>
        </w:rPr>
        <w:t>: 1069 [PMID: 31856744 DOI: 10.1186/s12879-019-4687-7]</w:t>
      </w:r>
    </w:p>
    <w:p>
      <w:pPr>
        <w:spacing w:line="360" w:lineRule="auto"/>
        <w:jc w:val="both"/>
        <w:rPr>
          <w:rFonts w:ascii="Book Antiqua" w:hAnsi="Book Antiqua"/>
          <w:lang w:eastAsia="zh-CN"/>
        </w:rPr>
      </w:pPr>
      <w:r>
        <w:rPr>
          <w:rFonts w:ascii="Book Antiqua" w:hAnsi="Book Antiqua"/>
          <w:lang w:eastAsia="zh-CN"/>
        </w:rPr>
        <w:t xml:space="preserve">24 </w:t>
      </w:r>
      <w:r>
        <w:rPr>
          <w:rFonts w:ascii="Book Antiqua" w:hAnsi="Book Antiqua"/>
          <w:b/>
          <w:bCs/>
          <w:lang w:eastAsia="zh-CN"/>
        </w:rPr>
        <w:t>Sam IK</w:t>
      </w:r>
      <w:r>
        <w:rPr>
          <w:rFonts w:ascii="Book Antiqua" w:hAnsi="Book Antiqua"/>
          <w:lang w:eastAsia="zh-CN"/>
        </w:rPr>
        <w:t xml:space="preserve">, Chen YY, Ma J, Li SY, Ying RY, Li LX, Ji P, Wang SJ, Xu J, Bao YJ, Zhao GP, Zheng HJ, Wang J, Sha W, Wang Y. TB-QUICK: CRISPR-Cas12b-assisted rapid and sensitive detection of Mycobacterium tuberculosis. </w:t>
      </w:r>
      <w:r>
        <w:rPr>
          <w:rFonts w:ascii="Book Antiqua" w:hAnsi="Book Antiqua"/>
          <w:i/>
          <w:iCs/>
          <w:lang w:eastAsia="zh-CN"/>
        </w:rPr>
        <w:t>J Infect</w:t>
      </w:r>
      <w:r>
        <w:rPr>
          <w:rFonts w:ascii="Book Antiqua" w:hAnsi="Book Antiqua"/>
          <w:lang w:eastAsia="zh-CN"/>
        </w:rPr>
        <w:t xml:space="preserve"> 2021; </w:t>
      </w:r>
      <w:r>
        <w:rPr>
          <w:rFonts w:ascii="Book Antiqua" w:hAnsi="Book Antiqua"/>
          <w:b/>
          <w:bCs/>
          <w:lang w:eastAsia="zh-CN"/>
        </w:rPr>
        <w:t>83</w:t>
      </w:r>
      <w:r>
        <w:rPr>
          <w:rFonts w:ascii="Book Antiqua" w:hAnsi="Book Antiqua"/>
          <w:lang w:eastAsia="zh-CN"/>
        </w:rPr>
        <w:t>: 54-60 [PMID: 33951419 DOI: 10.1016/j.jinf.2021.04.032]</w:t>
      </w:r>
    </w:p>
    <w:p>
      <w:pPr>
        <w:spacing w:line="360" w:lineRule="auto"/>
        <w:jc w:val="both"/>
        <w:rPr>
          <w:rFonts w:ascii="Book Antiqua" w:hAnsi="Book Antiqua"/>
          <w:lang w:eastAsia="zh-CN"/>
        </w:rPr>
      </w:pPr>
      <w:r>
        <w:rPr>
          <w:rFonts w:ascii="Book Antiqua" w:hAnsi="Book Antiqua"/>
          <w:lang w:eastAsia="zh-CN"/>
        </w:rPr>
        <w:t xml:space="preserve">25 </w:t>
      </w:r>
      <w:r>
        <w:rPr>
          <w:rFonts w:ascii="Book Antiqua" w:hAnsi="Book Antiqua"/>
          <w:b/>
          <w:bCs/>
          <w:lang w:eastAsia="zh-CN"/>
        </w:rPr>
        <w:t>Churchyard GJ</w:t>
      </w:r>
      <w:r>
        <w:rPr>
          <w:rFonts w:ascii="Book Antiqua" w:hAnsi="Book Antiqua"/>
          <w:lang w:eastAsia="zh-CN"/>
        </w:rPr>
        <w:t xml:space="preserve">, Mametja LD, Mvusi L, Ndjeka N, Hesseling AC, Reid A, Babatunde S, Pillay Y. Tuberculosis control in South Africa: successes, challenges and recommendations. </w:t>
      </w:r>
      <w:r>
        <w:rPr>
          <w:rFonts w:ascii="Book Antiqua" w:hAnsi="Book Antiqua"/>
          <w:i/>
          <w:iCs/>
          <w:lang w:eastAsia="zh-CN"/>
        </w:rPr>
        <w:t>S Afr Med J</w:t>
      </w:r>
      <w:r>
        <w:rPr>
          <w:rFonts w:ascii="Book Antiqua" w:hAnsi="Book Antiqua"/>
          <w:lang w:eastAsia="zh-CN"/>
        </w:rPr>
        <w:t xml:space="preserve"> 2014; </w:t>
      </w:r>
      <w:r>
        <w:rPr>
          <w:rFonts w:ascii="Book Antiqua" w:hAnsi="Book Antiqua"/>
          <w:b/>
          <w:bCs/>
          <w:lang w:eastAsia="zh-CN"/>
        </w:rPr>
        <w:t>104</w:t>
      </w:r>
      <w:r>
        <w:rPr>
          <w:rFonts w:ascii="Book Antiqua" w:hAnsi="Book Antiqua"/>
          <w:lang w:eastAsia="zh-CN"/>
        </w:rPr>
        <w:t>: 244-248 [PMID: 24893501 DOI: 10.7196/samj.7689]</w:t>
      </w:r>
    </w:p>
    <w:p>
      <w:pPr>
        <w:spacing w:line="360" w:lineRule="auto"/>
        <w:jc w:val="both"/>
        <w:rPr>
          <w:rFonts w:ascii="Book Antiqua" w:hAnsi="Book Antiqua"/>
          <w:lang w:eastAsia="zh-CN"/>
        </w:rPr>
      </w:pPr>
      <w:r>
        <w:rPr>
          <w:rFonts w:ascii="Book Antiqua" w:hAnsi="Book Antiqua"/>
          <w:lang w:eastAsia="zh-CN"/>
        </w:rPr>
        <w:t xml:space="preserve">26 </w:t>
      </w:r>
      <w:r>
        <w:rPr>
          <w:rFonts w:ascii="Book Antiqua" w:hAnsi="Book Antiqua"/>
          <w:b/>
          <w:bCs/>
          <w:lang w:eastAsia="zh-CN"/>
        </w:rPr>
        <w:t>Noertjojo K</w:t>
      </w:r>
      <w:r>
        <w:rPr>
          <w:rFonts w:ascii="Book Antiqua" w:hAnsi="Book Antiqua"/>
          <w:lang w:eastAsia="zh-CN"/>
        </w:rPr>
        <w:t xml:space="preserve">, Tam CM, Chan SL, Tan J, Chan-Yeung M. Contact examination for tuberculosis in Hong Kong is useful. </w:t>
      </w:r>
      <w:r>
        <w:rPr>
          <w:rFonts w:ascii="Book Antiqua" w:hAnsi="Book Antiqua"/>
          <w:i/>
          <w:iCs/>
          <w:lang w:eastAsia="zh-CN"/>
        </w:rPr>
        <w:t>Int J Tuberc Lung Dis</w:t>
      </w:r>
      <w:r>
        <w:rPr>
          <w:rFonts w:ascii="Book Antiqua" w:hAnsi="Book Antiqua"/>
          <w:lang w:eastAsia="zh-CN"/>
        </w:rPr>
        <w:t xml:space="preserve"> 2002; </w:t>
      </w:r>
      <w:r>
        <w:rPr>
          <w:rFonts w:ascii="Book Antiqua" w:hAnsi="Book Antiqua"/>
          <w:b/>
          <w:bCs/>
          <w:lang w:eastAsia="zh-CN"/>
        </w:rPr>
        <w:t>6</w:t>
      </w:r>
      <w:r>
        <w:rPr>
          <w:rFonts w:ascii="Book Antiqua" w:hAnsi="Book Antiqua"/>
          <w:lang w:eastAsia="zh-CN"/>
        </w:rPr>
        <w:t>: 19-24 [PMID: 11931396]</w:t>
      </w:r>
    </w:p>
    <w:p>
      <w:pPr>
        <w:spacing w:line="360" w:lineRule="auto"/>
        <w:jc w:val="both"/>
        <w:rPr>
          <w:rFonts w:ascii="Book Antiqua" w:hAnsi="Book Antiqua"/>
          <w:lang w:eastAsia="zh-CN"/>
        </w:rPr>
      </w:pPr>
      <w:r>
        <w:rPr>
          <w:rFonts w:ascii="Book Antiqua" w:hAnsi="Book Antiqua"/>
          <w:lang w:eastAsia="zh-CN"/>
        </w:rPr>
        <w:t xml:space="preserve">27 </w:t>
      </w:r>
      <w:r>
        <w:rPr>
          <w:rFonts w:ascii="Book Antiqua" w:hAnsi="Book Antiqua"/>
          <w:b/>
          <w:bCs/>
          <w:lang w:eastAsia="zh-CN"/>
        </w:rPr>
        <w:t>Lee MS</w:t>
      </w:r>
      <w:r>
        <w:rPr>
          <w:rFonts w:ascii="Book Antiqua" w:hAnsi="Book Antiqua"/>
          <w:lang w:eastAsia="zh-CN"/>
        </w:rPr>
        <w:t xml:space="preserve">, Leung CC, Kam KM, Wong MY, Leung MC, Tam CM, Leung EC. Early and late tuberculosis risks among close contacts in Hong Kong. </w:t>
      </w:r>
      <w:r>
        <w:rPr>
          <w:rFonts w:ascii="Book Antiqua" w:hAnsi="Book Antiqua"/>
          <w:i/>
          <w:iCs/>
          <w:lang w:eastAsia="zh-CN"/>
        </w:rPr>
        <w:t>Int J Tuberc Lung Dis</w:t>
      </w:r>
      <w:r>
        <w:rPr>
          <w:rFonts w:ascii="Book Antiqua" w:hAnsi="Book Antiqua"/>
          <w:lang w:eastAsia="zh-CN"/>
        </w:rPr>
        <w:t xml:space="preserve"> 2008; </w:t>
      </w:r>
      <w:r>
        <w:rPr>
          <w:rFonts w:ascii="Book Antiqua" w:hAnsi="Book Antiqua"/>
          <w:b/>
          <w:bCs/>
          <w:lang w:eastAsia="zh-CN"/>
        </w:rPr>
        <w:t>12</w:t>
      </w:r>
      <w:r>
        <w:rPr>
          <w:rFonts w:ascii="Book Antiqua" w:hAnsi="Book Antiqua"/>
          <w:lang w:eastAsia="zh-CN"/>
        </w:rPr>
        <w:t>: 281-287 [PMID: 18284833]</w:t>
      </w:r>
    </w:p>
    <w:p>
      <w:pPr>
        <w:spacing w:line="360" w:lineRule="auto"/>
        <w:jc w:val="both"/>
        <w:rPr>
          <w:rFonts w:ascii="Book Antiqua" w:hAnsi="Book Antiqua"/>
          <w:lang w:eastAsia="zh-CN"/>
        </w:rPr>
      </w:pPr>
      <w:r>
        <w:rPr>
          <w:rFonts w:ascii="Book Antiqua" w:hAnsi="Book Antiqua"/>
          <w:lang w:eastAsia="zh-CN"/>
        </w:rPr>
        <w:t xml:space="preserve">28 </w:t>
      </w:r>
      <w:r>
        <w:rPr>
          <w:rFonts w:ascii="Book Antiqua" w:hAnsi="Book Antiqua"/>
          <w:b/>
          <w:bCs/>
          <w:lang w:eastAsia="zh-CN"/>
        </w:rPr>
        <w:t>Leung EC</w:t>
      </w:r>
      <w:r>
        <w:rPr>
          <w:rFonts w:ascii="Book Antiqua" w:hAnsi="Book Antiqua"/>
          <w:lang w:eastAsia="zh-CN"/>
        </w:rPr>
        <w:t xml:space="preserve">, Leung CC, Kam KM, Yew WW, Chang KC, Leung WM, Tam CM. Transmission of multidrug-resistant and extensively drug-resistant tuberculosis in a metropolitan city. </w:t>
      </w:r>
      <w:r>
        <w:rPr>
          <w:rFonts w:ascii="Book Antiqua" w:hAnsi="Book Antiqua"/>
          <w:i/>
          <w:iCs/>
          <w:lang w:eastAsia="zh-CN"/>
        </w:rPr>
        <w:t>Eur Respir J</w:t>
      </w:r>
      <w:r>
        <w:rPr>
          <w:rFonts w:ascii="Book Antiqua" w:hAnsi="Book Antiqua"/>
          <w:lang w:eastAsia="zh-CN"/>
        </w:rPr>
        <w:t xml:space="preserve"> 2013; </w:t>
      </w:r>
      <w:r>
        <w:rPr>
          <w:rFonts w:ascii="Book Antiqua" w:hAnsi="Book Antiqua"/>
          <w:b/>
          <w:bCs/>
          <w:lang w:eastAsia="zh-CN"/>
        </w:rPr>
        <w:t>41</w:t>
      </w:r>
      <w:r>
        <w:rPr>
          <w:rFonts w:ascii="Book Antiqua" w:hAnsi="Book Antiqua"/>
          <w:lang w:eastAsia="zh-CN"/>
        </w:rPr>
        <w:t>: 901-908 [PMID: 22878878 DOI: 10.1183/09031936.00071212]</w:t>
      </w:r>
    </w:p>
    <w:p>
      <w:pPr>
        <w:spacing w:line="360" w:lineRule="auto"/>
        <w:jc w:val="both"/>
        <w:rPr>
          <w:rFonts w:ascii="Book Antiqua" w:hAnsi="Book Antiqua"/>
          <w:lang w:eastAsia="zh-CN"/>
        </w:rPr>
      </w:pPr>
      <w:r>
        <w:rPr>
          <w:rFonts w:ascii="Book Antiqua" w:hAnsi="Book Antiqua"/>
          <w:lang w:eastAsia="zh-CN"/>
        </w:rPr>
        <w:t xml:space="preserve">29 </w:t>
      </w:r>
      <w:r>
        <w:rPr>
          <w:rFonts w:ascii="Book Antiqua" w:hAnsi="Book Antiqua"/>
          <w:b/>
          <w:bCs/>
          <w:lang w:eastAsia="zh-CN"/>
        </w:rPr>
        <w:t>Dye C</w:t>
      </w:r>
      <w:r>
        <w:rPr>
          <w:rFonts w:ascii="Book Antiqua" w:hAnsi="Book Antiqua"/>
          <w:lang w:eastAsia="zh-CN"/>
        </w:rPr>
        <w:t xml:space="preserve">, Williams BG. Eliminating human tuberculosis in the twenty-first century. </w:t>
      </w:r>
      <w:r>
        <w:rPr>
          <w:rFonts w:ascii="Book Antiqua" w:hAnsi="Book Antiqua"/>
          <w:i/>
          <w:iCs/>
          <w:lang w:eastAsia="zh-CN"/>
        </w:rPr>
        <w:t>J R Soc Interface</w:t>
      </w:r>
      <w:r>
        <w:rPr>
          <w:rFonts w:ascii="Book Antiqua" w:hAnsi="Book Antiqua"/>
          <w:lang w:eastAsia="zh-CN"/>
        </w:rPr>
        <w:t xml:space="preserve"> 2008; </w:t>
      </w:r>
      <w:r>
        <w:rPr>
          <w:rFonts w:ascii="Book Antiqua" w:hAnsi="Book Antiqua"/>
          <w:b/>
          <w:bCs/>
          <w:lang w:eastAsia="zh-CN"/>
        </w:rPr>
        <w:t>5</w:t>
      </w:r>
      <w:r>
        <w:rPr>
          <w:rFonts w:ascii="Book Antiqua" w:hAnsi="Book Antiqua"/>
          <w:lang w:eastAsia="zh-CN"/>
        </w:rPr>
        <w:t>: 653-662 [PMID: 17690054 DOI: 10.1098/rsif.2007.1138]</w:t>
      </w:r>
    </w:p>
    <w:p>
      <w:pPr>
        <w:spacing w:line="360" w:lineRule="auto"/>
        <w:jc w:val="both"/>
        <w:rPr>
          <w:rFonts w:ascii="Book Antiqua" w:hAnsi="Book Antiqua"/>
          <w:lang w:eastAsia="zh-CN"/>
        </w:rPr>
      </w:pPr>
      <w:r>
        <w:rPr>
          <w:rFonts w:ascii="Book Antiqua" w:hAnsi="Book Antiqua"/>
          <w:lang w:eastAsia="zh-CN"/>
        </w:rPr>
        <w:t xml:space="preserve">30 </w:t>
      </w:r>
      <w:r>
        <w:rPr>
          <w:rFonts w:ascii="Book Antiqua" w:hAnsi="Book Antiqua"/>
          <w:b/>
          <w:bCs/>
          <w:lang w:eastAsia="zh-CN"/>
        </w:rPr>
        <w:t>Harisinghani MG</w:t>
      </w:r>
      <w:r>
        <w:rPr>
          <w:rFonts w:ascii="Book Antiqua" w:hAnsi="Book Antiqua"/>
          <w:lang w:eastAsia="zh-CN"/>
        </w:rPr>
        <w:t xml:space="preserve">, McLoud TC, Shepard JA, Ko JP, Shroff MM, Mueller PR. Tuberculosis from head to toe. </w:t>
      </w:r>
      <w:r>
        <w:rPr>
          <w:rFonts w:ascii="Book Antiqua" w:hAnsi="Book Antiqua"/>
          <w:i/>
          <w:iCs/>
          <w:lang w:eastAsia="zh-CN"/>
        </w:rPr>
        <w:t>Radiographics</w:t>
      </w:r>
      <w:r>
        <w:rPr>
          <w:rFonts w:ascii="Book Antiqua" w:hAnsi="Book Antiqua"/>
          <w:lang w:eastAsia="zh-CN"/>
        </w:rPr>
        <w:t xml:space="preserve"> 2000; </w:t>
      </w:r>
      <w:r>
        <w:rPr>
          <w:rFonts w:ascii="Book Antiqua" w:hAnsi="Book Antiqua"/>
          <w:b/>
          <w:bCs/>
          <w:lang w:eastAsia="zh-CN"/>
        </w:rPr>
        <w:t>20</w:t>
      </w:r>
      <w:r>
        <w:rPr>
          <w:rFonts w:ascii="Book Antiqua" w:hAnsi="Book Antiqua"/>
          <w:lang w:eastAsia="zh-CN"/>
        </w:rPr>
        <w:t>: 449-70; quiz 528-9, 532 [PMID: 10715343 DOI: 10.1148/radiographics.20.2.g00mc12449]</w:t>
      </w:r>
    </w:p>
    <w:p>
      <w:pPr>
        <w:spacing w:line="360" w:lineRule="auto"/>
        <w:jc w:val="both"/>
        <w:rPr>
          <w:rFonts w:ascii="Book Antiqua" w:hAnsi="Book Antiqua"/>
          <w:lang w:eastAsia="zh-CN"/>
        </w:rPr>
      </w:pPr>
      <w:r>
        <w:rPr>
          <w:rFonts w:ascii="Book Antiqua" w:hAnsi="Book Antiqua"/>
          <w:lang w:eastAsia="zh-CN"/>
        </w:rPr>
        <w:t xml:space="preserve">31 </w:t>
      </w:r>
      <w:r>
        <w:rPr>
          <w:rFonts w:ascii="Book Antiqua" w:hAnsi="Book Antiqua"/>
          <w:b/>
          <w:bCs/>
          <w:lang w:eastAsia="zh-CN"/>
        </w:rPr>
        <w:t>Bomanji JB</w:t>
      </w:r>
      <w:r>
        <w:rPr>
          <w:rFonts w:ascii="Book Antiqua" w:hAnsi="Book Antiqua"/>
          <w:lang w:eastAsia="zh-CN"/>
        </w:rPr>
        <w:t xml:space="preserve">, Gupta N, Gulati P, Das CJ. Imaging in tuberculosis. </w:t>
      </w:r>
      <w:r>
        <w:rPr>
          <w:rFonts w:ascii="Book Antiqua" w:hAnsi="Book Antiqua"/>
          <w:i/>
          <w:iCs/>
          <w:lang w:eastAsia="zh-CN"/>
        </w:rPr>
        <w:t>Cold Spring Harb Perspect Med</w:t>
      </w:r>
      <w:r>
        <w:rPr>
          <w:rFonts w:ascii="Book Antiqua" w:hAnsi="Book Antiqua"/>
          <w:lang w:eastAsia="zh-CN"/>
        </w:rPr>
        <w:t xml:space="preserve"> 2015; </w:t>
      </w:r>
      <w:r>
        <w:rPr>
          <w:rFonts w:ascii="Book Antiqua" w:hAnsi="Book Antiqua"/>
          <w:b/>
          <w:bCs/>
          <w:lang w:eastAsia="zh-CN"/>
        </w:rPr>
        <w:t>5</w:t>
      </w:r>
      <w:r>
        <w:rPr>
          <w:rFonts w:ascii="Book Antiqua" w:hAnsi="Book Antiqua"/>
          <w:lang w:eastAsia="zh-CN"/>
        </w:rPr>
        <w:t xml:space="preserve"> [PMID: 25605754 DOI: 10.1101/cshperspect.a017814]</w:t>
      </w:r>
    </w:p>
    <w:p>
      <w:pPr>
        <w:spacing w:line="360" w:lineRule="auto"/>
        <w:jc w:val="both"/>
        <w:rPr>
          <w:rFonts w:ascii="Book Antiqua" w:hAnsi="Book Antiqua"/>
          <w:lang w:eastAsia="zh-CN"/>
        </w:rPr>
      </w:pPr>
      <w:r>
        <w:rPr>
          <w:rFonts w:ascii="Book Antiqua" w:hAnsi="Book Antiqua"/>
          <w:lang w:eastAsia="zh-CN"/>
        </w:rPr>
        <w:t xml:space="preserve">32 </w:t>
      </w:r>
      <w:r>
        <w:rPr>
          <w:rFonts w:ascii="Book Antiqua" w:hAnsi="Book Antiqua"/>
          <w:b/>
          <w:bCs/>
          <w:lang w:eastAsia="zh-CN"/>
        </w:rPr>
        <w:t>Ordonez AA</w:t>
      </w:r>
      <w:r>
        <w:rPr>
          <w:rFonts w:ascii="Book Antiqua" w:hAnsi="Book Antiqua"/>
          <w:lang w:eastAsia="zh-CN"/>
        </w:rPr>
        <w:t xml:space="preserve">, Tucker EW, Anderson CJ, Carter CL, Ganatra S, Kaushal D, Kramnik I, Lin PL, Madigan CA, Mendez S, Rao J, Savic RM, Tobin DM, Walzl G, Wilkinson RJ, Lacourciere KA, Via LE, Jain SK. Visualizing the dynamics of tuberculosis pathology using molecular imaging. </w:t>
      </w:r>
      <w:r>
        <w:rPr>
          <w:rFonts w:ascii="Book Antiqua" w:hAnsi="Book Antiqua"/>
          <w:i/>
          <w:iCs/>
          <w:lang w:eastAsia="zh-CN"/>
        </w:rPr>
        <w:t>J Clin Invest</w:t>
      </w:r>
      <w:r>
        <w:rPr>
          <w:rFonts w:ascii="Book Antiqua" w:hAnsi="Book Antiqua"/>
          <w:lang w:eastAsia="zh-CN"/>
        </w:rPr>
        <w:t xml:space="preserve"> 2021; </w:t>
      </w:r>
      <w:r>
        <w:rPr>
          <w:rFonts w:ascii="Book Antiqua" w:hAnsi="Book Antiqua"/>
          <w:b/>
          <w:bCs/>
          <w:lang w:eastAsia="zh-CN"/>
        </w:rPr>
        <w:t>131</w:t>
      </w:r>
      <w:r>
        <w:rPr>
          <w:rFonts w:ascii="Book Antiqua" w:hAnsi="Book Antiqua"/>
          <w:lang w:eastAsia="zh-CN"/>
        </w:rPr>
        <w:t xml:space="preserve"> [PMID: 33645551 DOI: 10.1172/JCI145107]</w:t>
      </w:r>
    </w:p>
    <w:p>
      <w:pPr>
        <w:spacing w:line="360" w:lineRule="auto"/>
        <w:jc w:val="both"/>
        <w:rPr>
          <w:rFonts w:ascii="Book Antiqua" w:hAnsi="Book Antiqua"/>
          <w:lang w:eastAsia="zh-CN"/>
        </w:rPr>
      </w:pPr>
      <w:r>
        <w:rPr>
          <w:rFonts w:ascii="Book Antiqua" w:hAnsi="Book Antiqua"/>
          <w:lang w:eastAsia="zh-CN"/>
        </w:rPr>
        <w:t xml:space="preserve">33 </w:t>
      </w:r>
      <w:r>
        <w:rPr>
          <w:rFonts w:ascii="Book Antiqua" w:hAnsi="Book Antiqua"/>
          <w:b/>
          <w:lang w:eastAsia="zh-CN"/>
        </w:rPr>
        <w:t>WHO</w:t>
      </w:r>
      <w:r>
        <w:rPr>
          <w:rFonts w:ascii="Book Antiqua" w:hAnsi="Book Antiqua"/>
          <w:lang w:eastAsia="zh-CN"/>
        </w:rPr>
        <w:t>. Chest radiography in tuberculosis detection. [cited 20 January 2022]. Available from: https://apps.who.int/iris/handle/10665/252424</w:t>
      </w:r>
    </w:p>
    <w:p>
      <w:pPr>
        <w:spacing w:line="360" w:lineRule="auto"/>
        <w:jc w:val="both"/>
        <w:rPr>
          <w:rFonts w:ascii="Book Antiqua" w:hAnsi="Book Antiqua"/>
          <w:lang w:eastAsia="zh-CN"/>
        </w:rPr>
      </w:pPr>
      <w:r>
        <w:rPr>
          <w:rFonts w:ascii="Book Antiqua" w:hAnsi="Book Antiqua"/>
          <w:lang w:eastAsia="zh-CN"/>
        </w:rPr>
        <w:t xml:space="preserve">34 </w:t>
      </w:r>
      <w:r>
        <w:rPr>
          <w:rFonts w:ascii="Book Antiqua" w:hAnsi="Book Antiqua"/>
          <w:b/>
          <w:bCs/>
          <w:lang w:eastAsia="zh-CN"/>
        </w:rPr>
        <w:t>Sharma M</w:t>
      </w:r>
      <w:r>
        <w:rPr>
          <w:rFonts w:ascii="Book Antiqua" w:hAnsi="Book Antiqua"/>
          <w:lang w:eastAsia="zh-CN"/>
        </w:rPr>
        <w:t xml:space="preserve">, Sandhu MS, Gorsi U, Gupta D, Khandelwal N. Role of digital tomosynthesis and dual energy subtraction digital radiography in detection of parenchymal lesions in active pulmonary tuberculosis. </w:t>
      </w:r>
      <w:r>
        <w:rPr>
          <w:rFonts w:ascii="Book Antiqua" w:hAnsi="Book Antiqua"/>
          <w:i/>
          <w:iCs/>
          <w:lang w:eastAsia="zh-CN"/>
        </w:rPr>
        <w:t>Eur J Radiol</w:t>
      </w:r>
      <w:r>
        <w:rPr>
          <w:rFonts w:ascii="Book Antiqua" w:hAnsi="Book Antiqua"/>
          <w:lang w:eastAsia="zh-CN"/>
        </w:rPr>
        <w:t xml:space="preserve"> 2015; </w:t>
      </w:r>
      <w:r>
        <w:rPr>
          <w:rFonts w:ascii="Book Antiqua" w:hAnsi="Book Antiqua"/>
          <w:b/>
          <w:bCs/>
          <w:lang w:eastAsia="zh-CN"/>
        </w:rPr>
        <w:t>84</w:t>
      </w:r>
      <w:r>
        <w:rPr>
          <w:rFonts w:ascii="Book Antiqua" w:hAnsi="Book Antiqua"/>
          <w:lang w:eastAsia="zh-CN"/>
        </w:rPr>
        <w:t>: 1820-1827 [PMID: 26071244 DOI: 10.1016/j.ejrad.2015.05.031]</w:t>
      </w:r>
    </w:p>
    <w:p>
      <w:pPr>
        <w:spacing w:line="360" w:lineRule="auto"/>
        <w:jc w:val="both"/>
        <w:rPr>
          <w:rFonts w:ascii="Book Antiqua" w:hAnsi="Book Antiqua"/>
          <w:lang w:eastAsia="zh-CN"/>
        </w:rPr>
      </w:pPr>
      <w:r>
        <w:rPr>
          <w:rFonts w:ascii="Book Antiqua" w:hAnsi="Book Antiqua"/>
          <w:lang w:eastAsia="zh-CN"/>
        </w:rPr>
        <w:t xml:space="preserve">35 </w:t>
      </w:r>
      <w:r>
        <w:rPr>
          <w:rFonts w:ascii="Book Antiqua" w:hAnsi="Book Antiqua"/>
          <w:b/>
          <w:bCs/>
          <w:lang w:eastAsia="zh-CN"/>
        </w:rPr>
        <w:t>Yu TZ</w:t>
      </w:r>
      <w:r>
        <w:rPr>
          <w:rFonts w:ascii="Book Antiqua" w:hAnsi="Book Antiqua"/>
          <w:lang w:eastAsia="zh-CN"/>
        </w:rPr>
        <w:t xml:space="preserve">, Zhang Y, Zhang WZ, Yang GY. Role of ultrasound in the diagnosis of cervical tuberculous lymphadenitis in children. </w:t>
      </w:r>
      <w:r>
        <w:rPr>
          <w:rFonts w:ascii="Book Antiqua" w:hAnsi="Book Antiqua"/>
          <w:i/>
          <w:iCs/>
          <w:lang w:eastAsia="zh-CN"/>
        </w:rPr>
        <w:t>World J Pediatr</w:t>
      </w:r>
      <w:r>
        <w:rPr>
          <w:rFonts w:ascii="Book Antiqua" w:hAnsi="Book Antiqua"/>
          <w:lang w:eastAsia="zh-CN"/>
        </w:rPr>
        <w:t xml:space="preserve"> 2021; </w:t>
      </w:r>
      <w:r>
        <w:rPr>
          <w:rFonts w:ascii="Book Antiqua" w:hAnsi="Book Antiqua"/>
          <w:b/>
          <w:bCs/>
          <w:lang w:eastAsia="zh-CN"/>
        </w:rPr>
        <w:t>17</w:t>
      </w:r>
      <w:r>
        <w:rPr>
          <w:rFonts w:ascii="Book Antiqua" w:hAnsi="Book Antiqua"/>
          <w:lang w:eastAsia="zh-CN"/>
        </w:rPr>
        <w:t>: 544-550 [PMID: 34472036 DOI: 10.1007/s12519-021-00453-w]</w:t>
      </w:r>
    </w:p>
    <w:p>
      <w:pPr>
        <w:spacing w:line="360" w:lineRule="auto"/>
        <w:jc w:val="both"/>
        <w:rPr>
          <w:rFonts w:ascii="Book Antiqua" w:hAnsi="Book Antiqua"/>
          <w:lang w:eastAsia="zh-CN"/>
        </w:rPr>
      </w:pPr>
      <w:r>
        <w:rPr>
          <w:rFonts w:ascii="Book Antiqua" w:hAnsi="Book Antiqua"/>
          <w:lang w:eastAsia="zh-CN"/>
        </w:rPr>
        <w:t xml:space="preserve">36 </w:t>
      </w:r>
      <w:r>
        <w:rPr>
          <w:rFonts w:ascii="Book Antiqua" w:hAnsi="Book Antiqua"/>
          <w:b/>
          <w:bCs/>
          <w:lang w:eastAsia="zh-CN"/>
        </w:rPr>
        <w:t>Navani N</w:t>
      </w:r>
      <w:r>
        <w:rPr>
          <w:rFonts w:ascii="Book Antiqua" w:hAnsi="Book Antiqua"/>
          <w:lang w:eastAsia="zh-CN"/>
        </w:rPr>
        <w:t xml:space="preserve">, Molyneaux PL, Breen RA, Connell DW, Jepson A, Nankivell M, Brown JM, Morris-Jones S, Ng B, Wickremasinghe M, Lalvani A, Rintoul RC, Santis G, Kon OM, Janes SM. Utility of endobronchial ultrasound-guided transbronchial needle aspiration in patients with tuberculous intrathoracic lymphadenopathy: a multicentre study. </w:t>
      </w:r>
      <w:r>
        <w:rPr>
          <w:rFonts w:ascii="Book Antiqua" w:hAnsi="Book Antiqua"/>
          <w:i/>
          <w:iCs/>
          <w:lang w:eastAsia="zh-CN"/>
        </w:rPr>
        <w:t>Thorax</w:t>
      </w:r>
      <w:r>
        <w:rPr>
          <w:rFonts w:ascii="Book Antiqua" w:hAnsi="Book Antiqua"/>
          <w:lang w:eastAsia="zh-CN"/>
        </w:rPr>
        <w:t xml:space="preserve"> 2011; </w:t>
      </w:r>
      <w:r>
        <w:rPr>
          <w:rFonts w:ascii="Book Antiqua" w:hAnsi="Book Antiqua"/>
          <w:b/>
          <w:bCs/>
          <w:lang w:eastAsia="zh-CN"/>
        </w:rPr>
        <w:t>66</w:t>
      </w:r>
      <w:r>
        <w:rPr>
          <w:rFonts w:ascii="Book Antiqua" w:hAnsi="Book Antiqua"/>
          <w:lang w:eastAsia="zh-CN"/>
        </w:rPr>
        <w:t>: 889-893 [PMID: 21813622 DOI: 10.1136/thoraxjnl-2011-200063]</w:t>
      </w:r>
    </w:p>
    <w:p>
      <w:pPr>
        <w:spacing w:line="360" w:lineRule="auto"/>
        <w:jc w:val="both"/>
        <w:rPr>
          <w:rFonts w:ascii="Book Antiqua" w:hAnsi="Book Antiqua"/>
          <w:lang w:eastAsia="zh-CN"/>
        </w:rPr>
      </w:pPr>
      <w:r>
        <w:rPr>
          <w:rFonts w:ascii="Book Antiqua" w:hAnsi="Book Antiqua"/>
          <w:lang w:eastAsia="zh-CN"/>
        </w:rPr>
        <w:t xml:space="preserve">37 </w:t>
      </w:r>
      <w:r>
        <w:rPr>
          <w:rFonts w:ascii="Book Antiqua" w:hAnsi="Book Antiqua"/>
          <w:b/>
          <w:bCs/>
          <w:lang w:eastAsia="zh-CN"/>
        </w:rPr>
        <w:t>Wang B</w:t>
      </w:r>
      <w:r>
        <w:rPr>
          <w:rFonts w:ascii="Book Antiqua" w:hAnsi="Book Antiqua"/>
          <w:lang w:eastAsia="zh-CN"/>
        </w:rPr>
        <w:t xml:space="preserve">, Guo Q, Wang JY, Yu Y, Yi AJ, Cui XW, Dietrich CF. Ultrasound Elastography for the Evaluation of Lymph Nodes. </w:t>
      </w:r>
      <w:r>
        <w:rPr>
          <w:rFonts w:ascii="Book Antiqua" w:hAnsi="Book Antiqua"/>
          <w:i/>
          <w:iCs/>
          <w:lang w:eastAsia="zh-CN"/>
        </w:rPr>
        <w:t>Front Oncol</w:t>
      </w:r>
      <w:r>
        <w:rPr>
          <w:rFonts w:ascii="Book Antiqua" w:hAnsi="Book Antiqua"/>
          <w:lang w:eastAsia="zh-CN"/>
        </w:rPr>
        <w:t xml:space="preserve"> 2021; </w:t>
      </w:r>
      <w:r>
        <w:rPr>
          <w:rFonts w:ascii="Book Antiqua" w:hAnsi="Book Antiqua"/>
          <w:b/>
          <w:bCs/>
          <w:lang w:eastAsia="zh-CN"/>
        </w:rPr>
        <w:t>11</w:t>
      </w:r>
      <w:r>
        <w:rPr>
          <w:rFonts w:ascii="Book Antiqua" w:hAnsi="Book Antiqua"/>
          <w:lang w:eastAsia="zh-CN"/>
        </w:rPr>
        <w:t>: 714660 [PMID: 34485150 DOI: 10.3389/fonc.2021.714660]</w:t>
      </w:r>
    </w:p>
    <w:p>
      <w:pPr>
        <w:spacing w:line="360" w:lineRule="auto"/>
        <w:jc w:val="both"/>
        <w:rPr>
          <w:rFonts w:ascii="Book Antiqua" w:hAnsi="Book Antiqua"/>
          <w:lang w:eastAsia="zh-CN"/>
        </w:rPr>
      </w:pPr>
      <w:r>
        <w:rPr>
          <w:rFonts w:ascii="Book Antiqua" w:hAnsi="Book Antiqua"/>
          <w:lang w:eastAsia="zh-CN"/>
        </w:rPr>
        <w:t xml:space="preserve">38 </w:t>
      </w:r>
      <w:r>
        <w:rPr>
          <w:rFonts w:ascii="Book Antiqua" w:hAnsi="Book Antiqua"/>
          <w:b/>
          <w:bCs/>
          <w:lang w:eastAsia="zh-CN"/>
        </w:rPr>
        <w:t>Merchant S</w:t>
      </w:r>
      <w:r>
        <w:rPr>
          <w:rFonts w:ascii="Book Antiqua" w:hAnsi="Book Antiqua"/>
          <w:lang w:eastAsia="zh-CN"/>
        </w:rPr>
        <w:t xml:space="preserve">, Bharati A, Merchant N. Tuberculosis of the genitourinary system-Urinary tract tuberculosis: Renal tuberculosis-Part II. </w:t>
      </w:r>
      <w:r>
        <w:rPr>
          <w:rFonts w:ascii="Book Antiqua" w:hAnsi="Book Antiqua"/>
          <w:i/>
          <w:iCs/>
          <w:lang w:eastAsia="zh-CN"/>
        </w:rPr>
        <w:t>Indian J Radiol Imaging</w:t>
      </w:r>
      <w:r>
        <w:rPr>
          <w:rFonts w:ascii="Book Antiqua" w:hAnsi="Book Antiqua"/>
          <w:lang w:eastAsia="zh-CN"/>
        </w:rPr>
        <w:t xml:space="preserve"> 2013; </w:t>
      </w:r>
      <w:r>
        <w:rPr>
          <w:rFonts w:ascii="Book Antiqua" w:hAnsi="Book Antiqua"/>
          <w:b/>
          <w:bCs/>
          <w:lang w:eastAsia="zh-CN"/>
        </w:rPr>
        <w:t>23</w:t>
      </w:r>
      <w:r>
        <w:rPr>
          <w:rFonts w:ascii="Book Antiqua" w:hAnsi="Book Antiqua"/>
          <w:lang w:eastAsia="zh-CN"/>
        </w:rPr>
        <w:t>: 64-77 [PMID: 23986619 DOI: 10.4103/0971-3026.113617]</w:t>
      </w:r>
    </w:p>
    <w:p>
      <w:pPr>
        <w:spacing w:line="360" w:lineRule="auto"/>
        <w:jc w:val="both"/>
        <w:rPr>
          <w:rFonts w:ascii="Book Antiqua" w:hAnsi="Book Antiqua"/>
          <w:lang w:eastAsia="zh-CN"/>
        </w:rPr>
      </w:pPr>
      <w:r>
        <w:rPr>
          <w:rFonts w:ascii="Book Antiqua" w:hAnsi="Book Antiqua"/>
          <w:lang w:eastAsia="zh-CN"/>
        </w:rPr>
        <w:t xml:space="preserve">39 </w:t>
      </w:r>
      <w:r>
        <w:rPr>
          <w:rFonts w:ascii="Book Antiqua" w:hAnsi="Book Antiqua"/>
          <w:b/>
          <w:bCs/>
          <w:lang w:eastAsia="zh-CN"/>
        </w:rPr>
        <w:t>Chaubal N,</w:t>
      </w:r>
      <w:r>
        <w:rPr>
          <w:rFonts w:ascii="Book Antiqua" w:hAnsi="Book Antiqua"/>
          <w:lang w:eastAsia="zh-CN"/>
        </w:rPr>
        <w:t xml:space="preserve"> Bam A &amp; Khatdare K. Elastography of Lymph Nodes. In: Richard. G Barr (Ed) Elastography - A Practical Approach. </w:t>
      </w:r>
      <w:r>
        <w:rPr>
          <w:rFonts w:hint="eastAsia" w:ascii="Book Antiqua" w:hAnsi="Book Antiqua"/>
          <w:lang w:eastAsia="zh-CN"/>
        </w:rPr>
        <w:t>F</w:t>
      </w:r>
      <w:r>
        <w:rPr>
          <w:rFonts w:ascii="Book Antiqua" w:hAnsi="Book Antiqua"/>
          <w:lang w:eastAsia="zh-CN"/>
        </w:rPr>
        <w:t>irst ed. New York - Stuttgart: Thieme, 2017</w:t>
      </w:r>
      <w:r>
        <w:rPr>
          <w:rFonts w:hint="eastAsia" w:ascii="Book Antiqua" w:hAnsi="Book Antiqua"/>
          <w:lang w:eastAsia="zh-CN"/>
        </w:rPr>
        <w:t xml:space="preserve">: </w:t>
      </w:r>
      <w:r>
        <w:rPr>
          <w:rFonts w:ascii="Book Antiqua" w:hAnsi="Book Antiqua"/>
          <w:lang w:eastAsia="zh-CN"/>
        </w:rPr>
        <w:t>100-114</w:t>
      </w:r>
    </w:p>
    <w:p>
      <w:pPr>
        <w:spacing w:line="360" w:lineRule="auto"/>
        <w:jc w:val="both"/>
        <w:rPr>
          <w:rFonts w:ascii="Book Antiqua" w:hAnsi="Book Antiqua"/>
          <w:lang w:eastAsia="zh-CN"/>
        </w:rPr>
      </w:pPr>
      <w:r>
        <w:rPr>
          <w:rFonts w:ascii="Book Antiqua" w:hAnsi="Book Antiqua"/>
          <w:lang w:eastAsia="zh-CN"/>
        </w:rPr>
        <w:t xml:space="preserve">40 </w:t>
      </w:r>
      <w:r>
        <w:rPr>
          <w:rFonts w:ascii="Book Antiqua" w:hAnsi="Book Antiqua"/>
          <w:b/>
          <w:bCs/>
          <w:lang w:eastAsia="zh-CN"/>
        </w:rPr>
        <w:t>Dietrich CF</w:t>
      </w:r>
      <w:r>
        <w:rPr>
          <w:rFonts w:ascii="Book Antiqua" w:hAnsi="Book Antiqua"/>
          <w:lang w:eastAsia="zh-CN"/>
        </w:rPr>
        <w:t xml:space="preserve">, Jenssen C, Arcidiacono PG, Cui XW, Giovannini M, Hocke M, Iglesias-Garcia J, Saftoiu A, Sun S, Chiorean L. Endoscopic ultrasound: Elastographic lymph node evaluation. </w:t>
      </w:r>
      <w:r>
        <w:rPr>
          <w:rFonts w:ascii="Book Antiqua" w:hAnsi="Book Antiqua"/>
          <w:i/>
          <w:iCs/>
          <w:lang w:eastAsia="zh-CN"/>
        </w:rPr>
        <w:t>Endosc Ultrasound</w:t>
      </w:r>
      <w:r>
        <w:rPr>
          <w:rFonts w:ascii="Book Antiqua" w:hAnsi="Book Antiqua"/>
          <w:lang w:eastAsia="zh-CN"/>
        </w:rPr>
        <w:t xml:space="preserve"> 2015; </w:t>
      </w:r>
      <w:r>
        <w:rPr>
          <w:rFonts w:ascii="Book Antiqua" w:hAnsi="Book Antiqua"/>
          <w:b/>
          <w:bCs/>
          <w:lang w:eastAsia="zh-CN"/>
        </w:rPr>
        <w:t>4</w:t>
      </w:r>
      <w:r>
        <w:rPr>
          <w:rFonts w:ascii="Book Antiqua" w:hAnsi="Book Antiqua"/>
          <w:lang w:eastAsia="zh-CN"/>
        </w:rPr>
        <w:t>: 176-190 [PMID: 26374575 DOI: 10.4103/2303-9027.162995]</w:t>
      </w:r>
    </w:p>
    <w:p>
      <w:pPr>
        <w:spacing w:line="360" w:lineRule="auto"/>
        <w:jc w:val="both"/>
        <w:rPr>
          <w:rFonts w:ascii="Book Antiqua" w:hAnsi="Book Antiqua"/>
          <w:lang w:eastAsia="zh-CN"/>
        </w:rPr>
      </w:pPr>
      <w:r>
        <w:rPr>
          <w:rFonts w:ascii="Book Antiqua" w:hAnsi="Book Antiqua"/>
          <w:lang w:eastAsia="zh-CN"/>
        </w:rPr>
        <w:t xml:space="preserve">41 </w:t>
      </w:r>
      <w:r>
        <w:rPr>
          <w:rFonts w:ascii="Book Antiqua" w:hAnsi="Book Antiqua"/>
          <w:b/>
          <w:bCs/>
          <w:lang w:eastAsia="zh-CN"/>
        </w:rPr>
        <w:t>Kanagaraju V</w:t>
      </w:r>
      <w:r>
        <w:rPr>
          <w:rFonts w:ascii="Book Antiqua" w:hAnsi="Book Antiqua"/>
          <w:lang w:eastAsia="zh-CN"/>
        </w:rPr>
        <w:t xml:space="preserve">, Rakshith AVB, Devanand B, Rajakumar R. Utility of Ultrasound Elastography to Differentiate Benign from Malignant Cervical Lymph Nodes. </w:t>
      </w:r>
      <w:r>
        <w:rPr>
          <w:rFonts w:ascii="Book Antiqua" w:hAnsi="Book Antiqua"/>
          <w:i/>
          <w:iCs/>
          <w:lang w:eastAsia="zh-CN"/>
        </w:rPr>
        <w:t>J Med Ultrasound</w:t>
      </w:r>
      <w:r>
        <w:rPr>
          <w:rFonts w:ascii="Book Antiqua" w:hAnsi="Book Antiqua"/>
          <w:lang w:eastAsia="zh-CN"/>
        </w:rPr>
        <w:t xml:space="preserve"> 2020; </w:t>
      </w:r>
      <w:r>
        <w:rPr>
          <w:rFonts w:ascii="Book Antiqua" w:hAnsi="Book Antiqua"/>
          <w:b/>
          <w:bCs/>
          <w:lang w:eastAsia="zh-CN"/>
        </w:rPr>
        <w:t>28</w:t>
      </w:r>
      <w:r>
        <w:rPr>
          <w:rFonts w:ascii="Book Antiqua" w:hAnsi="Book Antiqua"/>
          <w:lang w:eastAsia="zh-CN"/>
        </w:rPr>
        <w:t>: 92-98 [PMID: 32874867 DOI: 10.4103/JMU.JMU_72_19]</w:t>
      </w:r>
    </w:p>
    <w:p>
      <w:pPr>
        <w:spacing w:line="360" w:lineRule="auto"/>
        <w:jc w:val="both"/>
        <w:rPr>
          <w:rFonts w:ascii="Book Antiqua" w:hAnsi="Book Antiqua"/>
          <w:lang w:eastAsia="zh-CN"/>
        </w:rPr>
      </w:pPr>
      <w:r>
        <w:rPr>
          <w:rFonts w:ascii="Book Antiqua" w:hAnsi="Book Antiqua"/>
          <w:lang w:eastAsia="zh-CN"/>
        </w:rPr>
        <w:t xml:space="preserve">42 </w:t>
      </w:r>
      <w:r>
        <w:rPr>
          <w:rFonts w:ascii="Book Antiqua" w:hAnsi="Book Antiqua"/>
          <w:b/>
          <w:bCs/>
          <w:lang w:eastAsia="zh-CN"/>
        </w:rPr>
        <w:t>Özel D</w:t>
      </w:r>
      <w:r>
        <w:rPr>
          <w:rFonts w:ascii="Book Antiqua" w:hAnsi="Book Antiqua"/>
          <w:lang w:eastAsia="zh-CN"/>
        </w:rPr>
        <w:t xml:space="preserve">, Özel BD. Evaluating the role of strain ratio elastography in determining malignancy potential and calculating objective BIRADS US scores using ultrasonography and elastography features. </w:t>
      </w:r>
      <w:r>
        <w:rPr>
          <w:rFonts w:ascii="Book Antiqua" w:hAnsi="Book Antiqua"/>
          <w:i/>
          <w:iCs/>
          <w:lang w:eastAsia="zh-CN"/>
        </w:rPr>
        <w:t>Pol J Radiol</w:t>
      </w:r>
      <w:r>
        <w:rPr>
          <w:rFonts w:ascii="Book Antiqua" w:hAnsi="Book Antiqua"/>
          <w:lang w:eastAsia="zh-CN"/>
        </w:rPr>
        <w:t xml:space="preserve"> 2018; </w:t>
      </w:r>
      <w:r>
        <w:rPr>
          <w:rFonts w:ascii="Book Antiqua" w:hAnsi="Book Antiqua"/>
          <w:b/>
          <w:bCs/>
          <w:lang w:eastAsia="zh-CN"/>
        </w:rPr>
        <w:t>83</w:t>
      </w:r>
      <w:r>
        <w:rPr>
          <w:rFonts w:ascii="Book Antiqua" w:hAnsi="Book Antiqua"/>
          <w:lang w:eastAsia="zh-CN"/>
        </w:rPr>
        <w:t>: e268-e274 [PMID: 30627246 DOI: 10.5114/pjr.2018.76790]</w:t>
      </w:r>
    </w:p>
    <w:p>
      <w:pPr>
        <w:spacing w:line="360" w:lineRule="auto"/>
        <w:jc w:val="both"/>
        <w:rPr>
          <w:rFonts w:ascii="Book Antiqua" w:hAnsi="Book Antiqua"/>
          <w:lang w:eastAsia="zh-CN"/>
        </w:rPr>
      </w:pPr>
      <w:r>
        <w:rPr>
          <w:rFonts w:ascii="Book Antiqua" w:hAnsi="Book Antiqua"/>
          <w:lang w:eastAsia="zh-CN"/>
        </w:rPr>
        <w:t xml:space="preserve">43 </w:t>
      </w:r>
      <w:r>
        <w:rPr>
          <w:rFonts w:ascii="Book Antiqua" w:hAnsi="Book Antiqua"/>
          <w:b/>
          <w:bCs/>
          <w:lang w:eastAsia="zh-CN"/>
        </w:rPr>
        <w:t>Shehata RMA,</w:t>
      </w:r>
      <w:r>
        <w:rPr>
          <w:rFonts w:ascii="Book Antiqua" w:hAnsi="Book Antiqua"/>
          <w:lang w:eastAsia="zh-CN"/>
        </w:rPr>
        <w:t xml:space="preserve"> El-Sharkawy MAM, Mahmoud OM. Qualitative and quantitative strain and shear wave elastography paradigm in differentiation of breast lesions. [cited 20 January 2022]. Available from: https://ejrnm.springeropen.com/articles/10.1186/s43055-022-00697-0</w:t>
      </w:r>
    </w:p>
    <w:p>
      <w:pPr>
        <w:spacing w:line="360" w:lineRule="auto"/>
        <w:jc w:val="both"/>
        <w:rPr>
          <w:rFonts w:ascii="Book Antiqua" w:hAnsi="Book Antiqua"/>
          <w:lang w:eastAsia="zh-CN"/>
        </w:rPr>
      </w:pPr>
      <w:r>
        <w:rPr>
          <w:rFonts w:ascii="Book Antiqua" w:hAnsi="Book Antiqua"/>
          <w:lang w:eastAsia="zh-CN"/>
        </w:rPr>
        <w:t xml:space="preserve">44 </w:t>
      </w:r>
      <w:r>
        <w:rPr>
          <w:rFonts w:ascii="Book Antiqua" w:hAnsi="Book Antiqua"/>
          <w:b/>
          <w:bCs/>
          <w:lang w:eastAsia="zh-CN"/>
        </w:rPr>
        <w:t>Wang Z</w:t>
      </w:r>
      <w:r>
        <w:rPr>
          <w:rFonts w:ascii="Book Antiqua" w:hAnsi="Book Antiqua"/>
          <w:lang w:eastAsia="zh-CN"/>
        </w:rPr>
        <w:t xml:space="preserve">, Yang T, Wu Z, Tang S, Liang X, Qin A, Ouyang T, Liu P, Liu J. Correlation between elastography score and strain rate ratio in breast small tumor. </w:t>
      </w:r>
      <w:r>
        <w:rPr>
          <w:rFonts w:ascii="Book Antiqua" w:hAnsi="Book Antiqua"/>
          <w:i/>
          <w:iCs/>
          <w:lang w:eastAsia="zh-CN"/>
        </w:rPr>
        <w:t>Zhong</w:t>
      </w:r>
      <w:r>
        <w:rPr>
          <w:rFonts w:hint="eastAsia" w:ascii="Book Antiqua" w:hAnsi="Book Antiqua"/>
          <w:i/>
          <w:iCs/>
          <w:lang w:eastAsia="zh-CN"/>
        </w:rPr>
        <w:t>n</w:t>
      </w:r>
      <w:r>
        <w:rPr>
          <w:rFonts w:ascii="Book Antiqua" w:hAnsi="Book Antiqua"/>
          <w:i/>
          <w:iCs/>
          <w:lang w:eastAsia="zh-CN"/>
        </w:rPr>
        <w:t>an Da</w:t>
      </w:r>
      <w:r>
        <w:rPr>
          <w:rFonts w:hint="eastAsia" w:ascii="Book Antiqua" w:hAnsi="Book Antiqua"/>
          <w:i/>
          <w:iCs/>
          <w:lang w:eastAsia="zh-CN"/>
        </w:rPr>
        <w:t>x</w:t>
      </w:r>
      <w:r>
        <w:rPr>
          <w:rFonts w:ascii="Book Antiqua" w:hAnsi="Book Antiqua"/>
          <w:i/>
          <w:iCs/>
          <w:lang w:eastAsia="zh-CN"/>
        </w:rPr>
        <w:t>ue Xue</w:t>
      </w:r>
      <w:r>
        <w:rPr>
          <w:rFonts w:hint="eastAsia" w:ascii="Book Antiqua" w:hAnsi="Book Antiqua"/>
          <w:i/>
          <w:iCs/>
          <w:lang w:eastAsia="zh-CN"/>
        </w:rPr>
        <w:t>b</w:t>
      </w:r>
      <w:r>
        <w:rPr>
          <w:rFonts w:ascii="Book Antiqua" w:hAnsi="Book Antiqua"/>
          <w:i/>
          <w:iCs/>
          <w:lang w:eastAsia="zh-CN"/>
        </w:rPr>
        <w:t>ao Yi</w:t>
      </w:r>
      <w:r>
        <w:rPr>
          <w:rFonts w:hint="eastAsia" w:ascii="Book Antiqua" w:hAnsi="Book Antiqua"/>
          <w:i/>
          <w:iCs/>
          <w:lang w:eastAsia="zh-CN"/>
        </w:rPr>
        <w:t>x</w:t>
      </w:r>
      <w:r>
        <w:rPr>
          <w:rFonts w:ascii="Book Antiqua" w:hAnsi="Book Antiqua"/>
          <w:i/>
          <w:iCs/>
          <w:lang w:eastAsia="zh-CN"/>
        </w:rPr>
        <w:t>ue</w:t>
      </w:r>
      <w:r>
        <w:rPr>
          <w:rFonts w:hint="eastAsia" w:ascii="Book Antiqua" w:hAnsi="Book Antiqua"/>
          <w:i/>
          <w:iCs/>
          <w:lang w:eastAsia="zh-CN"/>
        </w:rPr>
        <w:t>b</w:t>
      </w:r>
      <w:r>
        <w:rPr>
          <w:rFonts w:ascii="Book Antiqua" w:hAnsi="Book Antiqua"/>
          <w:i/>
          <w:iCs/>
          <w:lang w:eastAsia="zh-CN"/>
        </w:rPr>
        <w:t>an</w:t>
      </w:r>
      <w:r>
        <w:rPr>
          <w:rFonts w:ascii="Book Antiqua" w:hAnsi="Book Antiqua"/>
          <w:lang w:eastAsia="zh-CN"/>
        </w:rPr>
        <w:t xml:space="preserve"> 2010; </w:t>
      </w:r>
      <w:r>
        <w:rPr>
          <w:rFonts w:ascii="Book Antiqua" w:hAnsi="Book Antiqua"/>
          <w:b/>
          <w:bCs/>
          <w:lang w:eastAsia="zh-CN"/>
        </w:rPr>
        <w:t>35</w:t>
      </w:r>
      <w:r>
        <w:rPr>
          <w:rFonts w:ascii="Book Antiqua" w:hAnsi="Book Antiqua"/>
          <w:lang w:eastAsia="zh-CN"/>
        </w:rPr>
        <w:t>: 928-932 [PMID: 20871156 DOI: 10.3969/j.issn.1672-7347.2010.09.005]</w:t>
      </w:r>
    </w:p>
    <w:p>
      <w:pPr>
        <w:spacing w:line="360" w:lineRule="auto"/>
        <w:jc w:val="both"/>
        <w:rPr>
          <w:rFonts w:ascii="Book Antiqua" w:hAnsi="Book Antiqua"/>
          <w:lang w:eastAsia="zh-CN"/>
        </w:rPr>
      </w:pPr>
      <w:r>
        <w:rPr>
          <w:rFonts w:ascii="Book Antiqua" w:hAnsi="Book Antiqua"/>
          <w:lang w:eastAsia="zh-CN"/>
        </w:rPr>
        <w:t xml:space="preserve">45 </w:t>
      </w:r>
      <w:r>
        <w:rPr>
          <w:rFonts w:ascii="Book Antiqua" w:hAnsi="Book Antiqua"/>
          <w:b/>
          <w:bCs/>
          <w:lang w:eastAsia="zh-CN"/>
        </w:rPr>
        <w:t>Chu J</w:t>
      </w:r>
      <w:r>
        <w:rPr>
          <w:rFonts w:ascii="Book Antiqua" w:hAnsi="Book Antiqua"/>
          <w:lang w:eastAsia="zh-CN"/>
        </w:rPr>
        <w:t xml:space="preserve">, Zhang Y, Zhang W, Zhao D, Xu J, Yu T, Yang G. The value of multimodal ultrasonography in differential diagnosis of tuberculous and non-tuberculous superficial lymphadenitis. </w:t>
      </w:r>
      <w:r>
        <w:rPr>
          <w:rFonts w:ascii="Book Antiqua" w:hAnsi="Book Antiqua"/>
          <w:i/>
          <w:iCs/>
          <w:lang w:eastAsia="zh-CN"/>
        </w:rPr>
        <w:t>BMC Surg</w:t>
      </w:r>
      <w:r>
        <w:rPr>
          <w:rFonts w:ascii="Book Antiqua" w:hAnsi="Book Antiqua"/>
          <w:lang w:eastAsia="zh-CN"/>
        </w:rPr>
        <w:t xml:space="preserve"> 2021; </w:t>
      </w:r>
      <w:r>
        <w:rPr>
          <w:rFonts w:ascii="Book Antiqua" w:hAnsi="Book Antiqua"/>
          <w:b/>
          <w:bCs/>
          <w:lang w:eastAsia="zh-CN"/>
        </w:rPr>
        <w:t>21</w:t>
      </w:r>
      <w:r>
        <w:rPr>
          <w:rFonts w:ascii="Book Antiqua" w:hAnsi="Book Antiqua"/>
          <w:lang w:eastAsia="zh-CN"/>
        </w:rPr>
        <w:t>: 416 [PMID: 34906107 DOI: 10.1186/s12893-021-01418-6]</w:t>
      </w:r>
    </w:p>
    <w:p>
      <w:pPr>
        <w:spacing w:line="360" w:lineRule="auto"/>
        <w:jc w:val="both"/>
        <w:rPr>
          <w:rFonts w:ascii="Book Antiqua" w:hAnsi="Book Antiqua"/>
          <w:lang w:eastAsia="zh-CN"/>
        </w:rPr>
      </w:pPr>
      <w:r>
        <w:rPr>
          <w:rFonts w:ascii="Book Antiqua" w:hAnsi="Book Antiqua"/>
          <w:lang w:eastAsia="zh-CN"/>
        </w:rPr>
        <w:t xml:space="preserve">46 </w:t>
      </w:r>
      <w:r>
        <w:rPr>
          <w:rFonts w:ascii="Book Antiqua" w:hAnsi="Book Antiqua"/>
          <w:b/>
          <w:bCs/>
          <w:lang w:eastAsia="zh-CN"/>
        </w:rPr>
        <w:t>Lammers T</w:t>
      </w:r>
      <w:r>
        <w:rPr>
          <w:rFonts w:ascii="Book Antiqua" w:hAnsi="Book Antiqua"/>
          <w:lang w:eastAsia="zh-CN"/>
        </w:rPr>
        <w:t xml:space="preserve">, Aime S, Hennink WE, Storm G, Kiessling F. Theranostic nanomedicine. </w:t>
      </w:r>
      <w:r>
        <w:rPr>
          <w:rFonts w:ascii="Book Antiqua" w:hAnsi="Book Antiqua"/>
          <w:i/>
          <w:iCs/>
          <w:lang w:eastAsia="zh-CN"/>
        </w:rPr>
        <w:t>Acc Chem Res</w:t>
      </w:r>
      <w:r>
        <w:rPr>
          <w:rFonts w:ascii="Book Antiqua" w:hAnsi="Book Antiqua"/>
          <w:lang w:eastAsia="zh-CN"/>
        </w:rPr>
        <w:t xml:space="preserve"> 2011; </w:t>
      </w:r>
      <w:r>
        <w:rPr>
          <w:rFonts w:ascii="Book Antiqua" w:hAnsi="Book Antiqua"/>
          <w:b/>
          <w:bCs/>
          <w:lang w:eastAsia="zh-CN"/>
        </w:rPr>
        <w:t>44</w:t>
      </w:r>
      <w:r>
        <w:rPr>
          <w:rFonts w:ascii="Book Antiqua" w:hAnsi="Book Antiqua"/>
          <w:lang w:eastAsia="zh-CN"/>
        </w:rPr>
        <w:t>: 1029-1038 [PMID: 21545096 DOI: 10.1021/ar200019c]</w:t>
      </w:r>
    </w:p>
    <w:p>
      <w:pPr>
        <w:spacing w:line="360" w:lineRule="auto"/>
        <w:jc w:val="both"/>
        <w:rPr>
          <w:rFonts w:ascii="Book Antiqua" w:hAnsi="Book Antiqua"/>
          <w:lang w:eastAsia="zh-CN"/>
        </w:rPr>
      </w:pPr>
      <w:r>
        <w:rPr>
          <w:rFonts w:ascii="Book Antiqua" w:hAnsi="Book Antiqua"/>
          <w:lang w:eastAsia="zh-CN"/>
        </w:rPr>
        <w:t xml:space="preserve">47 </w:t>
      </w:r>
      <w:r>
        <w:rPr>
          <w:rFonts w:ascii="Book Antiqua" w:hAnsi="Book Antiqua"/>
          <w:b/>
          <w:bCs/>
          <w:lang w:eastAsia="zh-CN"/>
        </w:rPr>
        <w:t>Martin KH</w:t>
      </w:r>
      <w:r>
        <w:rPr>
          <w:rFonts w:ascii="Book Antiqua" w:hAnsi="Book Antiqua"/>
          <w:lang w:eastAsia="zh-CN"/>
        </w:rPr>
        <w:t xml:space="preserve">, Dayton PA. Current status and prospects for microbubbles in ultrasound theranostics. </w:t>
      </w:r>
      <w:r>
        <w:rPr>
          <w:rFonts w:ascii="Book Antiqua" w:hAnsi="Book Antiqua"/>
          <w:i/>
          <w:iCs/>
          <w:lang w:eastAsia="zh-CN"/>
        </w:rPr>
        <w:t>Wiley Interdiscip Rev Nanomed Nanobiotechnol</w:t>
      </w:r>
      <w:r>
        <w:rPr>
          <w:rFonts w:ascii="Book Antiqua" w:hAnsi="Book Antiqua"/>
          <w:lang w:eastAsia="zh-CN"/>
        </w:rPr>
        <w:t xml:space="preserve"> 2013; </w:t>
      </w:r>
      <w:r>
        <w:rPr>
          <w:rFonts w:ascii="Book Antiqua" w:hAnsi="Book Antiqua"/>
          <w:b/>
          <w:bCs/>
          <w:lang w:eastAsia="zh-CN"/>
        </w:rPr>
        <w:t>5</w:t>
      </w:r>
      <w:r>
        <w:rPr>
          <w:rFonts w:ascii="Book Antiqua" w:hAnsi="Book Antiqua"/>
          <w:lang w:eastAsia="zh-CN"/>
        </w:rPr>
        <w:t>: 329-345 [PMID: 23504911 DOI: 10.1002/wnan.1219]</w:t>
      </w:r>
    </w:p>
    <w:p>
      <w:pPr>
        <w:spacing w:line="360" w:lineRule="auto"/>
        <w:jc w:val="both"/>
        <w:rPr>
          <w:rFonts w:ascii="Book Antiqua" w:hAnsi="Book Antiqua"/>
          <w:lang w:eastAsia="zh-CN"/>
        </w:rPr>
      </w:pPr>
      <w:r>
        <w:rPr>
          <w:rFonts w:ascii="Book Antiqua" w:hAnsi="Book Antiqua"/>
          <w:lang w:eastAsia="zh-CN"/>
        </w:rPr>
        <w:t xml:space="preserve">48 </w:t>
      </w:r>
      <w:r>
        <w:rPr>
          <w:rFonts w:ascii="Book Antiqua" w:hAnsi="Book Antiqua"/>
          <w:b/>
          <w:bCs/>
          <w:lang w:eastAsia="zh-CN"/>
        </w:rPr>
        <w:t>Ma J</w:t>
      </w:r>
      <w:r>
        <w:rPr>
          <w:rFonts w:ascii="Book Antiqua" w:hAnsi="Book Antiqua"/>
          <w:lang w:eastAsia="zh-CN"/>
        </w:rPr>
        <w:t xml:space="preserve">, Martin K, Dayton PA, Jiang X. A preliminary engineering design of intravascular dual-frequency transducers for contrast-enhanced acoustic angiography and molecular imaging. </w:t>
      </w:r>
      <w:r>
        <w:rPr>
          <w:rFonts w:ascii="Book Antiqua" w:hAnsi="Book Antiqua"/>
          <w:i/>
          <w:iCs/>
          <w:lang w:eastAsia="zh-CN"/>
        </w:rPr>
        <w:t>IEEE Trans Ultrason Ferroelectr Freq Control</w:t>
      </w:r>
      <w:r>
        <w:rPr>
          <w:rFonts w:ascii="Book Antiqua" w:hAnsi="Book Antiqua"/>
          <w:lang w:eastAsia="zh-CN"/>
        </w:rPr>
        <w:t xml:space="preserve"> 2014; </w:t>
      </w:r>
      <w:r>
        <w:rPr>
          <w:rFonts w:ascii="Book Antiqua" w:hAnsi="Book Antiqua"/>
          <w:b/>
          <w:bCs/>
          <w:lang w:eastAsia="zh-CN"/>
        </w:rPr>
        <w:t>61</w:t>
      </w:r>
      <w:r>
        <w:rPr>
          <w:rFonts w:ascii="Book Antiqua" w:hAnsi="Book Antiqua"/>
          <w:lang w:eastAsia="zh-CN"/>
        </w:rPr>
        <w:t>: 870-880 [PMID: 24801226 DOI: 10.1109/TUFFC.2014.6805699]</w:t>
      </w:r>
    </w:p>
    <w:p>
      <w:pPr>
        <w:spacing w:line="360" w:lineRule="auto"/>
        <w:jc w:val="both"/>
        <w:rPr>
          <w:rFonts w:ascii="Book Antiqua" w:hAnsi="Book Antiqua"/>
          <w:lang w:eastAsia="zh-CN"/>
        </w:rPr>
      </w:pPr>
      <w:r>
        <w:rPr>
          <w:rFonts w:ascii="Book Antiqua" w:hAnsi="Book Antiqua"/>
          <w:lang w:eastAsia="zh-CN"/>
        </w:rPr>
        <w:t xml:space="preserve">49 </w:t>
      </w:r>
      <w:r>
        <w:rPr>
          <w:rFonts w:ascii="Book Antiqua" w:hAnsi="Book Antiqua"/>
          <w:b/>
          <w:bCs/>
          <w:lang w:eastAsia="zh-CN"/>
        </w:rPr>
        <w:t>Duran C</w:t>
      </w:r>
      <w:r>
        <w:rPr>
          <w:rFonts w:ascii="Book Antiqua" w:hAnsi="Book Antiqua"/>
          <w:lang w:eastAsia="zh-CN"/>
        </w:rPr>
        <w:t xml:space="preserve">, Beltrán VP, González A, Gómez C, Riego JD. Contrast-enhanced Voiding Urosonography for Vesicoureteral Reflux Diagnosis in Children. </w:t>
      </w:r>
      <w:r>
        <w:rPr>
          <w:rFonts w:ascii="Book Antiqua" w:hAnsi="Book Antiqua"/>
          <w:i/>
          <w:iCs/>
          <w:lang w:eastAsia="zh-CN"/>
        </w:rPr>
        <w:t>Radiographics</w:t>
      </w:r>
      <w:r>
        <w:rPr>
          <w:rFonts w:ascii="Book Antiqua" w:hAnsi="Book Antiqua"/>
          <w:lang w:eastAsia="zh-CN"/>
        </w:rPr>
        <w:t xml:space="preserve"> 2017; </w:t>
      </w:r>
      <w:r>
        <w:rPr>
          <w:rFonts w:ascii="Book Antiqua" w:hAnsi="Book Antiqua"/>
          <w:b/>
          <w:bCs/>
          <w:lang w:eastAsia="zh-CN"/>
        </w:rPr>
        <w:t>37</w:t>
      </w:r>
      <w:r>
        <w:rPr>
          <w:rFonts w:ascii="Book Antiqua" w:hAnsi="Book Antiqua"/>
          <w:lang w:eastAsia="zh-CN"/>
        </w:rPr>
        <w:t>: 1854-1869 [PMID: 29019761 DOI: 10.1148/rg.2017170024]</w:t>
      </w:r>
    </w:p>
    <w:p>
      <w:pPr>
        <w:spacing w:line="360" w:lineRule="auto"/>
        <w:jc w:val="both"/>
        <w:rPr>
          <w:rFonts w:ascii="Book Antiqua" w:hAnsi="Book Antiqua"/>
          <w:lang w:eastAsia="zh-CN"/>
        </w:rPr>
      </w:pPr>
      <w:r>
        <w:rPr>
          <w:rFonts w:ascii="Book Antiqua" w:hAnsi="Book Antiqua"/>
          <w:lang w:eastAsia="zh-CN"/>
        </w:rPr>
        <w:t xml:space="preserve">50 </w:t>
      </w:r>
      <w:r>
        <w:rPr>
          <w:rFonts w:ascii="Book Antiqua" w:hAnsi="Book Antiqua"/>
          <w:b/>
          <w:bCs/>
          <w:lang w:eastAsia="zh-CN"/>
        </w:rPr>
        <w:t>Kiessling F</w:t>
      </w:r>
      <w:r>
        <w:rPr>
          <w:rFonts w:ascii="Book Antiqua" w:hAnsi="Book Antiqua"/>
          <w:lang w:eastAsia="zh-CN"/>
        </w:rPr>
        <w:t xml:space="preserve">, Fokong S, Bzyl J, Lederle W, Palmowski M, Lammers T. Recent advances in molecular, multimodal and theranostic ultrasound imaging. </w:t>
      </w:r>
      <w:r>
        <w:rPr>
          <w:rFonts w:ascii="Book Antiqua" w:hAnsi="Book Antiqua"/>
          <w:i/>
          <w:iCs/>
          <w:lang w:eastAsia="zh-CN"/>
        </w:rPr>
        <w:t>Adv Drug Deliv Rev</w:t>
      </w:r>
      <w:r>
        <w:rPr>
          <w:rFonts w:ascii="Book Antiqua" w:hAnsi="Book Antiqua"/>
          <w:lang w:eastAsia="zh-CN"/>
        </w:rPr>
        <w:t xml:space="preserve"> 2014; </w:t>
      </w:r>
      <w:r>
        <w:rPr>
          <w:rFonts w:ascii="Book Antiqua" w:hAnsi="Book Antiqua"/>
          <w:b/>
          <w:bCs/>
          <w:lang w:eastAsia="zh-CN"/>
        </w:rPr>
        <w:t>72</w:t>
      </w:r>
      <w:r>
        <w:rPr>
          <w:rFonts w:ascii="Book Antiqua" w:hAnsi="Book Antiqua"/>
          <w:lang w:eastAsia="zh-CN"/>
        </w:rPr>
        <w:t>: 15-27 [PMID: 24316070 DOI: 10.1016/j.addr.2013.11.013]</w:t>
      </w:r>
    </w:p>
    <w:p>
      <w:pPr>
        <w:spacing w:line="360" w:lineRule="auto"/>
        <w:jc w:val="both"/>
        <w:rPr>
          <w:rFonts w:ascii="Book Antiqua" w:hAnsi="Book Antiqua"/>
          <w:lang w:eastAsia="zh-CN"/>
        </w:rPr>
      </w:pPr>
      <w:r>
        <w:rPr>
          <w:rFonts w:ascii="Book Antiqua" w:hAnsi="Book Antiqua"/>
          <w:lang w:eastAsia="zh-CN"/>
        </w:rPr>
        <w:t xml:space="preserve">51 </w:t>
      </w:r>
      <w:r>
        <w:rPr>
          <w:rFonts w:ascii="Book Antiqua" w:hAnsi="Book Antiqua"/>
          <w:b/>
          <w:bCs/>
          <w:lang w:eastAsia="zh-CN"/>
        </w:rPr>
        <w:t>Palmowski M</w:t>
      </w:r>
      <w:r>
        <w:rPr>
          <w:rFonts w:ascii="Book Antiqua" w:hAnsi="Book Antiqua"/>
          <w:lang w:eastAsia="zh-CN"/>
        </w:rPr>
        <w:t xml:space="preserve">, Morgenstern B, Hauff P, Reinhardt M, Huppert J, Maurer M, Woenne EC, Doerk S, Ladewig G, Jenne JW, Delorme S, Grenacher L, Hallscheidt P, Kauffmann GW, Semmler W, Kiessling F. Pharmacodynamics of streptavidin-coated cyanoacrylate microbubbles designed for molecular ultrasound imaging. </w:t>
      </w:r>
      <w:r>
        <w:rPr>
          <w:rFonts w:ascii="Book Antiqua" w:hAnsi="Book Antiqua"/>
          <w:i/>
          <w:iCs/>
          <w:lang w:eastAsia="zh-CN"/>
        </w:rPr>
        <w:t>Invest Radiol</w:t>
      </w:r>
      <w:r>
        <w:rPr>
          <w:rFonts w:ascii="Book Antiqua" w:hAnsi="Book Antiqua"/>
          <w:lang w:eastAsia="zh-CN"/>
        </w:rPr>
        <w:t xml:space="preserve"> 2008; </w:t>
      </w:r>
      <w:r>
        <w:rPr>
          <w:rFonts w:ascii="Book Antiqua" w:hAnsi="Book Antiqua"/>
          <w:b/>
          <w:bCs/>
          <w:lang w:eastAsia="zh-CN"/>
        </w:rPr>
        <w:t>43</w:t>
      </w:r>
      <w:r>
        <w:rPr>
          <w:rFonts w:ascii="Book Antiqua" w:hAnsi="Book Antiqua"/>
          <w:lang w:eastAsia="zh-CN"/>
        </w:rPr>
        <w:t>: 162-169 [PMID: 18301312 DOI: 10.1097/RLI.0b013e31815a251b]</w:t>
      </w:r>
    </w:p>
    <w:p>
      <w:pPr>
        <w:spacing w:line="360" w:lineRule="auto"/>
        <w:jc w:val="both"/>
        <w:rPr>
          <w:rFonts w:ascii="Book Antiqua" w:hAnsi="Book Antiqua"/>
          <w:lang w:eastAsia="zh-CN"/>
        </w:rPr>
      </w:pPr>
      <w:r>
        <w:rPr>
          <w:rFonts w:ascii="Book Antiqua" w:hAnsi="Book Antiqua"/>
          <w:lang w:eastAsia="zh-CN"/>
        </w:rPr>
        <w:t xml:space="preserve">52 </w:t>
      </w:r>
      <w:r>
        <w:rPr>
          <w:rFonts w:ascii="Book Antiqua" w:hAnsi="Book Antiqua"/>
          <w:b/>
          <w:bCs/>
          <w:lang w:eastAsia="zh-CN"/>
        </w:rPr>
        <w:t>Fei C</w:t>
      </w:r>
      <w:r>
        <w:rPr>
          <w:rFonts w:ascii="Book Antiqua" w:hAnsi="Book Antiqua"/>
          <w:lang w:eastAsia="zh-CN"/>
        </w:rPr>
        <w:t>, Chiu CT, Chen X, Chen Z, Ma J, Zhu B, Shung KK, Zhou Q. Ultrahigh Frequency (100</w:t>
      </w:r>
      <w:r>
        <w:rPr>
          <w:lang w:eastAsia="zh-CN"/>
        </w:rPr>
        <w:t> </w:t>
      </w:r>
      <w:r>
        <w:rPr>
          <w:rFonts w:ascii="Book Antiqua" w:hAnsi="Book Antiqua"/>
          <w:lang w:eastAsia="zh-CN"/>
        </w:rPr>
        <w:t>MHz-300</w:t>
      </w:r>
      <w:r>
        <w:rPr>
          <w:lang w:eastAsia="zh-CN"/>
        </w:rPr>
        <w:t> </w:t>
      </w:r>
      <w:r>
        <w:rPr>
          <w:rFonts w:ascii="Book Antiqua" w:hAnsi="Book Antiqua"/>
          <w:lang w:eastAsia="zh-CN"/>
        </w:rPr>
        <w:t xml:space="preserve">MHz) Ultrasonic Transducers for Optical Resolution Medical Imagining. </w:t>
      </w:r>
      <w:r>
        <w:rPr>
          <w:rFonts w:ascii="Book Antiqua" w:hAnsi="Book Antiqua"/>
          <w:i/>
          <w:iCs/>
          <w:lang w:eastAsia="zh-CN"/>
        </w:rPr>
        <w:t>Sci Rep</w:t>
      </w:r>
      <w:r>
        <w:rPr>
          <w:rFonts w:ascii="Book Antiqua" w:hAnsi="Book Antiqua"/>
          <w:lang w:eastAsia="zh-CN"/>
        </w:rPr>
        <w:t xml:space="preserve"> 2016; </w:t>
      </w:r>
      <w:r>
        <w:rPr>
          <w:rFonts w:ascii="Book Antiqua" w:hAnsi="Book Antiqua"/>
          <w:b/>
          <w:bCs/>
          <w:lang w:eastAsia="zh-CN"/>
        </w:rPr>
        <w:t>6</w:t>
      </w:r>
      <w:r>
        <w:rPr>
          <w:rFonts w:ascii="Book Antiqua" w:hAnsi="Book Antiqua"/>
          <w:lang w:eastAsia="zh-CN"/>
        </w:rPr>
        <w:t>: 28360 [PMID: 27329379 DOI: 10.1038/srep28360]</w:t>
      </w:r>
    </w:p>
    <w:p>
      <w:pPr>
        <w:spacing w:line="360" w:lineRule="auto"/>
        <w:jc w:val="both"/>
        <w:rPr>
          <w:rFonts w:ascii="Book Antiqua" w:hAnsi="Book Antiqua"/>
          <w:lang w:eastAsia="zh-CN"/>
        </w:rPr>
      </w:pPr>
      <w:r>
        <w:rPr>
          <w:rFonts w:ascii="Book Antiqua" w:hAnsi="Book Antiqua"/>
          <w:lang w:eastAsia="zh-CN"/>
        </w:rPr>
        <w:t xml:space="preserve">53 </w:t>
      </w:r>
      <w:r>
        <w:rPr>
          <w:rFonts w:ascii="Book Antiqua" w:hAnsi="Book Antiqua"/>
          <w:b/>
          <w:bCs/>
          <w:lang w:eastAsia="zh-CN"/>
        </w:rPr>
        <w:t>Willer K</w:t>
      </w:r>
      <w:r>
        <w:rPr>
          <w:rFonts w:ascii="Book Antiqua" w:hAnsi="Book Antiqua"/>
          <w:lang w:eastAsia="zh-CN"/>
        </w:rPr>
        <w:t xml:space="preserve">, Fingerle AA, Gromann LB, De Marco F, Herzen J, Achterhold K, Gleich B, Muenzel D, Scherer K, Renz M, Renger B, Kopp F, Kriner F, Fischer F, Braun C, Auweter S, Hellbach K, Reiser MF, Schroeter T, Mohr J, Yaroshenko A, Maack HI, Pralow T, van der Heijden H, Proksa R, Koehler T, Wieberneit N, Rindt K, Rummeny EJ, Pfeiffer F, Noël PB. X-ray dark-field imaging of the human lung-A feasibility study on a deceased body. </w:t>
      </w:r>
      <w:r>
        <w:rPr>
          <w:rFonts w:ascii="Book Antiqua" w:hAnsi="Book Antiqua"/>
          <w:i/>
          <w:iCs/>
          <w:lang w:eastAsia="zh-CN"/>
        </w:rPr>
        <w:t>PLoS One</w:t>
      </w:r>
      <w:r>
        <w:rPr>
          <w:rFonts w:ascii="Book Antiqua" w:hAnsi="Book Antiqua"/>
          <w:lang w:eastAsia="zh-CN"/>
        </w:rPr>
        <w:t xml:space="preserve"> 2018; </w:t>
      </w:r>
      <w:r>
        <w:rPr>
          <w:rFonts w:ascii="Book Antiqua" w:hAnsi="Book Antiqua"/>
          <w:b/>
          <w:bCs/>
          <w:lang w:eastAsia="zh-CN"/>
        </w:rPr>
        <w:t>13</w:t>
      </w:r>
      <w:r>
        <w:rPr>
          <w:rFonts w:ascii="Book Antiqua" w:hAnsi="Book Antiqua"/>
          <w:lang w:eastAsia="zh-CN"/>
        </w:rPr>
        <w:t>: e0204565 [PMID: 30261038 DOI: 10.1371/journal.pone.0204565]</w:t>
      </w:r>
    </w:p>
    <w:p>
      <w:pPr>
        <w:spacing w:line="360" w:lineRule="auto"/>
        <w:jc w:val="both"/>
        <w:rPr>
          <w:rFonts w:ascii="Book Antiqua" w:hAnsi="Book Antiqua"/>
          <w:lang w:eastAsia="zh-CN"/>
        </w:rPr>
      </w:pPr>
      <w:r>
        <w:rPr>
          <w:rFonts w:ascii="Book Antiqua" w:hAnsi="Book Antiqua"/>
          <w:lang w:eastAsia="zh-CN"/>
        </w:rPr>
        <w:t xml:space="preserve">54 </w:t>
      </w:r>
      <w:r>
        <w:rPr>
          <w:rFonts w:ascii="Book Antiqua" w:hAnsi="Book Antiqua"/>
          <w:b/>
          <w:bCs/>
          <w:lang w:eastAsia="zh-CN"/>
        </w:rPr>
        <w:t>Bech M</w:t>
      </w:r>
      <w:r>
        <w:rPr>
          <w:rFonts w:ascii="Book Antiqua" w:hAnsi="Book Antiqua"/>
          <w:lang w:eastAsia="zh-CN"/>
        </w:rPr>
        <w:t xml:space="preserve">, Tapfer A, Velroyen A, Yaroshenko A, Pauwels B, Hostens J, Bruyndonckx P, Sasov A, Pfeiffer F. In-vivo dark-field and phase-contrast x-ray imaging. </w:t>
      </w:r>
      <w:r>
        <w:rPr>
          <w:rFonts w:ascii="Book Antiqua" w:hAnsi="Book Antiqua"/>
          <w:i/>
          <w:iCs/>
          <w:lang w:eastAsia="zh-CN"/>
        </w:rPr>
        <w:t>Sci Rep</w:t>
      </w:r>
      <w:r>
        <w:rPr>
          <w:rFonts w:ascii="Book Antiqua" w:hAnsi="Book Antiqua"/>
          <w:lang w:eastAsia="zh-CN"/>
        </w:rPr>
        <w:t xml:space="preserve"> 2013; </w:t>
      </w:r>
      <w:r>
        <w:rPr>
          <w:rFonts w:ascii="Book Antiqua" w:hAnsi="Book Antiqua"/>
          <w:b/>
          <w:bCs/>
          <w:lang w:eastAsia="zh-CN"/>
        </w:rPr>
        <w:t>3</w:t>
      </w:r>
      <w:r>
        <w:rPr>
          <w:rFonts w:ascii="Book Antiqua" w:hAnsi="Book Antiqua"/>
          <w:lang w:eastAsia="zh-CN"/>
        </w:rPr>
        <w:t>: 3209 [PMID: 24220606 DOI: 10.1038/srep03209]</w:t>
      </w:r>
    </w:p>
    <w:p>
      <w:pPr>
        <w:spacing w:line="360" w:lineRule="auto"/>
        <w:jc w:val="both"/>
        <w:rPr>
          <w:rFonts w:ascii="Book Antiqua" w:hAnsi="Book Antiqua"/>
          <w:lang w:eastAsia="zh-CN"/>
        </w:rPr>
      </w:pPr>
      <w:r>
        <w:rPr>
          <w:rFonts w:ascii="Book Antiqua" w:hAnsi="Book Antiqua"/>
          <w:lang w:eastAsia="zh-CN"/>
        </w:rPr>
        <w:t xml:space="preserve">55 </w:t>
      </w:r>
      <w:r>
        <w:rPr>
          <w:rFonts w:ascii="Book Antiqua" w:hAnsi="Book Antiqua"/>
          <w:b/>
          <w:bCs/>
          <w:lang w:eastAsia="zh-CN"/>
        </w:rPr>
        <w:t>Schleede S</w:t>
      </w:r>
      <w:r>
        <w:rPr>
          <w:rFonts w:ascii="Book Antiqua" w:hAnsi="Book Antiqua"/>
          <w:lang w:eastAsia="zh-CN"/>
        </w:rPr>
        <w:t xml:space="preserve">, Meinel FG, Bech M, Herzen J, Achterhold K, Potdevin G, Malecki A, Adam-Neumair S, Thieme SF, Bamberg F, Nikolaou K, Bohla A, Yildirim AÖ, Loewen R, Gifford M, Ruth R, Eickelberg O, Reiser M, Pfeiffer F. Emphysema diagnosis using X-ray dark-field imaging at a laser-driven compact synchrotron light source. </w:t>
      </w:r>
      <w:r>
        <w:rPr>
          <w:rFonts w:ascii="Book Antiqua" w:hAnsi="Book Antiqua"/>
          <w:i/>
          <w:iCs/>
          <w:lang w:eastAsia="zh-CN"/>
        </w:rPr>
        <w:t>Proc Natl Acad Sci U S A</w:t>
      </w:r>
      <w:r>
        <w:rPr>
          <w:rFonts w:ascii="Book Antiqua" w:hAnsi="Book Antiqua"/>
          <w:lang w:eastAsia="zh-CN"/>
        </w:rPr>
        <w:t xml:space="preserve"> 2012; </w:t>
      </w:r>
      <w:r>
        <w:rPr>
          <w:rFonts w:ascii="Book Antiqua" w:hAnsi="Book Antiqua"/>
          <w:b/>
          <w:bCs/>
          <w:lang w:eastAsia="zh-CN"/>
        </w:rPr>
        <w:t>109</w:t>
      </w:r>
      <w:r>
        <w:rPr>
          <w:rFonts w:ascii="Book Antiqua" w:hAnsi="Book Antiqua"/>
          <w:lang w:eastAsia="zh-CN"/>
        </w:rPr>
        <w:t>: 17880-17885 [PMID: 23074250 DOI: 10.1073/pnas.1206684109]</w:t>
      </w:r>
    </w:p>
    <w:p>
      <w:pPr>
        <w:spacing w:line="360" w:lineRule="auto"/>
        <w:jc w:val="both"/>
        <w:rPr>
          <w:rFonts w:ascii="Book Antiqua" w:hAnsi="Book Antiqua"/>
          <w:lang w:eastAsia="zh-CN"/>
        </w:rPr>
      </w:pPr>
      <w:r>
        <w:rPr>
          <w:rFonts w:ascii="Book Antiqua" w:hAnsi="Book Antiqua"/>
          <w:lang w:eastAsia="zh-CN"/>
        </w:rPr>
        <w:t xml:space="preserve">56 </w:t>
      </w:r>
      <w:r>
        <w:rPr>
          <w:rFonts w:ascii="Book Antiqua" w:hAnsi="Book Antiqua"/>
          <w:b/>
          <w:bCs/>
          <w:lang w:eastAsia="zh-CN"/>
        </w:rPr>
        <w:t>Bhalla AS</w:t>
      </w:r>
      <w:r>
        <w:rPr>
          <w:rFonts w:ascii="Book Antiqua" w:hAnsi="Book Antiqua"/>
          <w:lang w:eastAsia="zh-CN"/>
        </w:rPr>
        <w:t xml:space="preserve">, Goyal A, Guleria R, Gupta AK. Chest tuberculosis: Radiological review and imaging recommendations. </w:t>
      </w:r>
      <w:r>
        <w:rPr>
          <w:rFonts w:ascii="Book Antiqua" w:hAnsi="Book Antiqua"/>
          <w:i/>
          <w:iCs/>
          <w:lang w:eastAsia="zh-CN"/>
        </w:rPr>
        <w:t>Indian J Radiol Imaging</w:t>
      </w:r>
      <w:r>
        <w:rPr>
          <w:rFonts w:ascii="Book Antiqua" w:hAnsi="Book Antiqua"/>
          <w:lang w:eastAsia="zh-CN"/>
        </w:rPr>
        <w:t xml:space="preserve"> 2015; </w:t>
      </w:r>
      <w:r>
        <w:rPr>
          <w:rFonts w:ascii="Book Antiqua" w:hAnsi="Book Antiqua"/>
          <w:b/>
          <w:bCs/>
          <w:lang w:eastAsia="zh-CN"/>
        </w:rPr>
        <w:t>25</w:t>
      </w:r>
      <w:r>
        <w:rPr>
          <w:rFonts w:ascii="Book Antiqua" w:hAnsi="Book Antiqua"/>
          <w:lang w:eastAsia="zh-CN"/>
        </w:rPr>
        <w:t>: 213-225 [PMID: 26288514]</w:t>
      </w:r>
    </w:p>
    <w:p>
      <w:pPr>
        <w:spacing w:line="360" w:lineRule="auto"/>
        <w:jc w:val="both"/>
        <w:rPr>
          <w:rFonts w:ascii="Book Antiqua" w:hAnsi="Book Antiqua"/>
          <w:lang w:eastAsia="zh-CN"/>
        </w:rPr>
      </w:pPr>
      <w:r>
        <w:rPr>
          <w:rFonts w:ascii="Book Antiqua" w:hAnsi="Book Antiqua"/>
          <w:lang w:eastAsia="zh-CN"/>
        </w:rPr>
        <w:t xml:space="preserve">57 </w:t>
      </w:r>
      <w:r>
        <w:rPr>
          <w:rFonts w:ascii="Book Antiqua" w:hAnsi="Book Antiqua"/>
          <w:b/>
          <w:bCs/>
          <w:lang w:eastAsia="zh-CN"/>
        </w:rPr>
        <w:t>Khan AU</w:t>
      </w:r>
      <w:r>
        <w:rPr>
          <w:rFonts w:ascii="Book Antiqua" w:hAnsi="Book Antiqua"/>
          <w:lang w:eastAsia="zh-CN"/>
        </w:rPr>
        <w:t xml:space="preserve">, Khanduri S, Tarin Z, Abbas SZ, Husain M, Singh A, Yadav P, Jain S. Dual-Energy Computed Tomography Lung in patients of Pulmonary Tuberculosis. </w:t>
      </w:r>
      <w:r>
        <w:rPr>
          <w:rFonts w:ascii="Book Antiqua" w:hAnsi="Book Antiqua"/>
          <w:i/>
          <w:iCs/>
          <w:lang w:eastAsia="zh-CN"/>
        </w:rPr>
        <w:t>J Clin Imaging Sci</w:t>
      </w:r>
      <w:r>
        <w:rPr>
          <w:rFonts w:ascii="Book Antiqua" w:hAnsi="Book Antiqua"/>
          <w:lang w:eastAsia="zh-CN"/>
        </w:rPr>
        <w:t xml:space="preserve"> 2020; </w:t>
      </w:r>
      <w:r>
        <w:rPr>
          <w:rFonts w:ascii="Book Antiqua" w:hAnsi="Book Antiqua"/>
          <w:b/>
          <w:bCs/>
          <w:lang w:eastAsia="zh-CN"/>
        </w:rPr>
        <w:t>10</w:t>
      </w:r>
      <w:r>
        <w:rPr>
          <w:rFonts w:ascii="Book Antiqua" w:hAnsi="Book Antiqua"/>
          <w:lang w:eastAsia="zh-CN"/>
        </w:rPr>
        <w:t>: 39 [PMID: 32754374 DOI: 10.25259/JCIS_78_2020]</w:t>
      </w:r>
    </w:p>
    <w:p>
      <w:pPr>
        <w:spacing w:line="360" w:lineRule="auto"/>
        <w:jc w:val="both"/>
        <w:rPr>
          <w:rFonts w:ascii="Book Antiqua" w:hAnsi="Book Antiqua"/>
          <w:lang w:eastAsia="zh-CN"/>
        </w:rPr>
      </w:pPr>
      <w:r>
        <w:rPr>
          <w:rFonts w:ascii="Book Antiqua" w:hAnsi="Book Antiqua"/>
          <w:lang w:eastAsia="zh-CN"/>
        </w:rPr>
        <w:t xml:space="preserve">58 </w:t>
      </w:r>
      <w:r>
        <w:rPr>
          <w:rFonts w:ascii="Book Antiqua" w:hAnsi="Book Antiqua"/>
          <w:b/>
          <w:bCs/>
          <w:lang w:eastAsia="zh-CN"/>
        </w:rPr>
        <w:t>Huang HM</w:t>
      </w:r>
      <w:r>
        <w:rPr>
          <w:rFonts w:ascii="Book Antiqua" w:hAnsi="Book Antiqua"/>
          <w:lang w:eastAsia="zh-CN"/>
        </w:rPr>
        <w:t xml:space="preserve">, Shih YY. Pushing CT and MR imaging to the molecular level for studying the "omics": current challenges and advancements. </w:t>
      </w:r>
      <w:r>
        <w:rPr>
          <w:rFonts w:ascii="Book Antiqua" w:hAnsi="Book Antiqua"/>
          <w:i/>
          <w:iCs/>
          <w:lang w:eastAsia="zh-CN"/>
        </w:rPr>
        <w:t>Biomed Res Int</w:t>
      </w:r>
      <w:r>
        <w:rPr>
          <w:rFonts w:ascii="Book Antiqua" w:hAnsi="Book Antiqua"/>
          <w:lang w:eastAsia="zh-CN"/>
        </w:rPr>
        <w:t xml:space="preserve"> 2014; </w:t>
      </w:r>
      <w:r>
        <w:rPr>
          <w:rFonts w:ascii="Book Antiqua" w:hAnsi="Book Antiqua"/>
          <w:b/>
          <w:bCs/>
          <w:lang w:eastAsia="zh-CN"/>
        </w:rPr>
        <w:t>2014</w:t>
      </w:r>
      <w:r>
        <w:rPr>
          <w:rFonts w:ascii="Book Antiqua" w:hAnsi="Book Antiqua"/>
          <w:lang w:eastAsia="zh-CN"/>
        </w:rPr>
        <w:t>: 365812 [PMID: 24738056 DOI: 10.1155/2014/365812]</w:t>
      </w:r>
    </w:p>
    <w:p>
      <w:pPr>
        <w:spacing w:line="360" w:lineRule="auto"/>
        <w:jc w:val="both"/>
        <w:rPr>
          <w:rFonts w:ascii="Book Antiqua" w:hAnsi="Book Antiqua"/>
          <w:lang w:eastAsia="zh-CN"/>
        </w:rPr>
      </w:pPr>
      <w:r>
        <w:rPr>
          <w:rFonts w:ascii="Book Antiqua" w:hAnsi="Book Antiqua"/>
          <w:lang w:eastAsia="zh-CN"/>
        </w:rPr>
        <w:t xml:space="preserve">59 </w:t>
      </w:r>
      <w:r>
        <w:rPr>
          <w:rFonts w:ascii="Book Antiqua" w:hAnsi="Book Antiqua"/>
          <w:b/>
          <w:bCs/>
          <w:lang w:eastAsia="zh-CN"/>
        </w:rPr>
        <w:t>Peprah KO</w:t>
      </w:r>
      <w:r>
        <w:rPr>
          <w:rFonts w:ascii="Book Antiqua" w:hAnsi="Book Antiqua"/>
          <w:lang w:eastAsia="zh-CN"/>
        </w:rPr>
        <w:t xml:space="preserve">, Andronikou S, Goussard P. Characteristic magnetic resonance imaging low T2 signal intensity of necrotic lung parenchyma in children with pulmonary tuberculosis. </w:t>
      </w:r>
      <w:r>
        <w:rPr>
          <w:rFonts w:ascii="Book Antiqua" w:hAnsi="Book Antiqua"/>
          <w:i/>
          <w:iCs/>
          <w:lang w:eastAsia="zh-CN"/>
        </w:rPr>
        <w:t>J Thorac Imaging</w:t>
      </w:r>
      <w:r>
        <w:rPr>
          <w:rFonts w:ascii="Book Antiqua" w:hAnsi="Book Antiqua"/>
          <w:lang w:eastAsia="zh-CN"/>
        </w:rPr>
        <w:t xml:space="preserve"> 2012; </w:t>
      </w:r>
      <w:r>
        <w:rPr>
          <w:rFonts w:ascii="Book Antiqua" w:hAnsi="Book Antiqua"/>
          <w:b/>
          <w:bCs/>
          <w:lang w:eastAsia="zh-CN"/>
        </w:rPr>
        <w:t>27</w:t>
      </w:r>
      <w:r>
        <w:rPr>
          <w:rFonts w:ascii="Book Antiqua" w:hAnsi="Book Antiqua"/>
          <w:lang w:eastAsia="zh-CN"/>
        </w:rPr>
        <w:t>: 171-174 [PMID: 21516045 DOI: 10.1097/RTI.0b013e318211abfb]</w:t>
      </w:r>
    </w:p>
    <w:p>
      <w:pPr>
        <w:spacing w:line="360" w:lineRule="auto"/>
        <w:jc w:val="both"/>
        <w:rPr>
          <w:rFonts w:ascii="Book Antiqua" w:hAnsi="Book Antiqua"/>
          <w:lang w:eastAsia="zh-CN"/>
        </w:rPr>
      </w:pPr>
      <w:r>
        <w:rPr>
          <w:rFonts w:ascii="Book Antiqua" w:hAnsi="Book Antiqua"/>
          <w:lang w:eastAsia="zh-CN"/>
        </w:rPr>
        <w:t xml:space="preserve">60 </w:t>
      </w:r>
      <w:r>
        <w:rPr>
          <w:rFonts w:ascii="Book Antiqua" w:hAnsi="Book Antiqua"/>
          <w:b/>
          <w:bCs/>
          <w:lang w:eastAsia="zh-CN"/>
        </w:rPr>
        <w:t>Sodhi KS</w:t>
      </w:r>
      <w:r>
        <w:rPr>
          <w:rFonts w:ascii="Book Antiqua" w:hAnsi="Book Antiqua"/>
          <w:lang w:eastAsia="zh-CN"/>
        </w:rPr>
        <w:t xml:space="preserve">, Khandelwal N, Saxena AK, Singh M, Agarwal R, Bhatia A, Lee EY. Rapid lung MRI in children with pulmonary infections: Time to change our diagnostic algorithms. </w:t>
      </w:r>
      <w:r>
        <w:rPr>
          <w:rFonts w:ascii="Book Antiqua" w:hAnsi="Book Antiqua"/>
          <w:i/>
          <w:iCs/>
          <w:lang w:eastAsia="zh-CN"/>
        </w:rPr>
        <w:t>J Magn Reson Imaging</w:t>
      </w:r>
      <w:r>
        <w:rPr>
          <w:rFonts w:ascii="Book Antiqua" w:hAnsi="Book Antiqua"/>
          <w:lang w:eastAsia="zh-CN"/>
        </w:rPr>
        <w:t xml:space="preserve"> 2016; </w:t>
      </w:r>
      <w:r>
        <w:rPr>
          <w:rFonts w:ascii="Book Antiqua" w:hAnsi="Book Antiqua"/>
          <w:b/>
          <w:bCs/>
          <w:lang w:eastAsia="zh-CN"/>
        </w:rPr>
        <w:t>43</w:t>
      </w:r>
      <w:r>
        <w:rPr>
          <w:rFonts w:ascii="Book Antiqua" w:hAnsi="Book Antiqua"/>
          <w:lang w:eastAsia="zh-CN"/>
        </w:rPr>
        <w:t>: 1196-1206 [PMID: 26546472 DOI: 10.1002/jmri.25082]</w:t>
      </w:r>
    </w:p>
    <w:p>
      <w:pPr>
        <w:spacing w:line="360" w:lineRule="auto"/>
        <w:jc w:val="both"/>
        <w:rPr>
          <w:rFonts w:ascii="Book Antiqua" w:hAnsi="Book Antiqua"/>
          <w:lang w:eastAsia="zh-CN"/>
        </w:rPr>
      </w:pPr>
      <w:r>
        <w:rPr>
          <w:rFonts w:ascii="Book Antiqua" w:hAnsi="Book Antiqua"/>
          <w:lang w:eastAsia="zh-CN"/>
        </w:rPr>
        <w:t xml:space="preserve">61 </w:t>
      </w:r>
      <w:r>
        <w:rPr>
          <w:rFonts w:ascii="Book Antiqua" w:hAnsi="Book Antiqua"/>
          <w:b/>
          <w:bCs/>
          <w:lang w:eastAsia="zh-CN"/>
        </w:rPr>
        <w:t>Bharati A,</w:t>
      </w:r>
      <w:r>
        <w:rPr>
          <w:rFonts w:ascii="Book Antiqua" w:hAnsi="Book Antiqua"/>
          <w:lang w:eastAsia="zh-CN"/>
        </w:rPr>
        <w:t xml:space="preserve"> Merchant S, Nagesh C. The ‘Myocarditis-Pericarditis’ Complex - A CMR Sign of Cardiac Tuberculosis and The Spectrum of imaging findings of Cardiac Tuberculosis on CMR. RSNA Annual Conference. Chicago: Radiological Society of North America, 2013. [cited 20 January 2022]. Available from: https://archive.rsna.org/2013/13012394</w:t>
      </w:r>
      <w:bookmarkStart w:id="2" w:name="OLE_LINK2"/>
      <w:r>
        <w:rPr>
          <w:rFonts w:ascii="Book Antiqua" w:hAnsi="Book Antiqua"/>
          <w:lang w:eastAsia="zh-CN"/>
        </w:rPr>
        <w:t>.html</w:t>
      </w:r>
      <w:bookmarkEnd w:id="2"/>
    </w:p>
    <w:p>
      <w:pPr>
        <w:spacing w:line="360" w:lineRule="auto"/>
        <w:jc w:val="both"/>
        <w:rPr>
          <w:rFonts w:ascii="Book Antiqua" w:hAnsi="Book Antiqua"/>
          <w:lang w:eastAsia="zh-CN"/>
        </w:rPr>
      </w:pPr>
      <w:r>
        <w:rPr>
          <w:rFonts w:ascii="Book Antiqua" w:hAnsi="Book Antiqua"/>
          <w:lang w:eastAsia="zh-CN"/>
        </w:rPr>
        <w:t xml:space="preserve">62 </w:t>
      </w:r>
      <w:r>
        <w:rPr>
          <w:rFonts w:ascii="Book Antiqua" w:hAnsi="Book Antiqua"/>
          <w:b/>
          <w:bCs/>
          <w:lang w:eastAsia="zh-CN"/>
        </w:rPr>
        <w:t>Liu J</w:t>
      </w:r>
      <w:r>
        <w:rPr>
          <w:rFonts w:ascii="Book Antiqua" w:hAnsi="Book Antiqua"/>
          <w:lang w:eastAsia="zh-CN"/>
        </w:rPr>
        <w:t xml:space="preserve">, Bai R, Li Y, Staedtke V, Zhang S, van Zijl PCM, Liu G. MRI detection of bacterial brain abscesses and monitoring of antibiotic treatment using bacCEST. </w:t>
      </w:r>
      <w:r>
        <w:rPr>
          <w:rFonts w:ascii="Book Antiqua" w:hAnsi="Book Antiqua"/>
          <w:i/>
          <w:iCs/>
          <w:lang w:eastAsia="zh-CN"/>
        </w:rPr>
        <w:t>Magn Reson Med</w:t>
      </w:r>
      <w:r>
        <w:rPr>
          <w:rFonts w:ascii="Book Antiqua" w:hAnsi="Book Antiqua"/>
          <w:lang w:eastAsia="zh-CN"/>
        </w:rPr>
        <w:t xml:space="preserve"> 2018; </w:t>
      </w:r>
      <w:r>
        <w:rPr>
          <w:rFonts w:ascii="Book Antiqua" w:hAnsi="Book Antiqua"/>
          <w:b/>
          <w:bCs/>
          <w:lang w:eastAsia="zh-CN"/>
        </w:rPr>
        <w:t>80</w:t>
      </w:r>
      <w:r>
        <w:rPr>
          <w:rFonts w:ascii="Book Antiqua" w:hAnsi="Book Antiqua"/>
          <w:lang w:eastAsia="zh-CN"/>
        </w:rPr>
        <w:t>: 662-671 [PMID: 29577382 DOI: 10.1002/mrm.27180]</w:t>
      </w:r>
    </w:p>
    <w:p>
      <w:pPr>
        <w:spacing w:line="360" w:lineRule="auto"/>
        <w:jc w:val="both"/>
        <w:rPr>
          <w:rFonts w:ascii="Book Antiqua" w:hAnsi="Book Antiqua"/>
          <w:lang w:eastAsia="zh-CN"/>
        </w:rPr>
      </w:pPr>
      <w:r>
        <w:rPr>
          <w:rFonts w:ascii="Book Antiqua" w:hAnsi="Book Antiqua"/>
          <w:lang w:eastAsia="zh-CN"/>
        </w:rPr>
        <w:t xml:space="preserve">63 </w:t>
      </w:r>
      <w:r>
        <w:rPr>
          <w:rFonts w:ascii="Book Antiqua" w:hAnsi="Book Antiqua"/>
          <w:b/>
          <w:bCs/>
          <w:lang w:eastAsia="zh-CN"/>
        </w:rPr>
        <w:t>Goldenberg JM</w:t>
      </w:r>
      <w:r>
        <w:rPr>
          <w:rFonts w:ascii="Book Antiqua" w:hAnsi="Book Antiqua"/>
          <w:lang w:eastAsia="zh-CN"/>
        </w:rPr>
        <w:t>, Berthusen AJ, Cárdenas-Rodríguez J, Pagel MD. Differentiation of Myositis-Induced Models of Bacterial Infection and Inflammation with T</w:t>
      </w:r>
      <w:r>
        <w:rPr>
          <w:rFonts w:ascii="Book Antiqua" w:hAnsi="Book Antiqua"/>
          <w:vertAlign w:val="subscript"/>
          <w:lang w:eastAsia="zh-CN"/>
        </w:rPr>
        <w:t>2</w:t>
      </w:r>
      <w:r>
        <w:rPr>
          <w:rFonts w:ascii="Book Antiqua" w:hAnsi="Book Antiqua"/>
          <w:lang w:eastAsia="zh-CN"/>
        </w:rPr>
        <w:t xml:space="preserve">-Weighted, CEST, and DCE-MRI. </w:t>
      </w:r>
      <w:r>
        <w:rPr>
          <w:rFonts w:ascii="Book Antiqua" w:hAnsi="Book Antiqua"/>
          <w:i/>
          <w:iCs/>
          <w:lang w:eastAsia="zh-CN"/>
        </w:rPr>
        <w:t>Tomography</w:t>
      </w:r>
      <w:r>
        <w:rPr>
          <w:rFonts w:ascii="Book Antiqua" w:hAnsi="Book Antiqua"/>
          <w:lang w:eastAsia="zh-CN"/>
        </w:rPr>
        <w:t xml:space="preserve"> 2019; </w:t>
      </w:r>
      <w:r>
        <w:rPr>
          <w:rFonts w:ascii="Book Antiqua" w:hAnsi="Book Antiqua"/>
          <w:b/>
          <w:bCs/>
          <w:lang w:eastAsia="zh-CN"/>
        </w:rPr>
        <w:t>5</w:t>
      </w:r>
      <w:r>
        <w:rPr>
          <w:rFonts w:ascii="Book Antiqua" w:hAnsi="Book Antiqua"/>
          <w:lang w:eastAsia="zh-CN"/>
        </w:rPr>
        <w:t>: 283-291 [PMID: 31572789 DOI: 10.18383/j.tom.2019.00009]</w:t>
      </w:r>
    </w:p>
    <w:p>
      <w:pPr>
        <w:spacing w:line="360" w:lineRule="auto"/>
        <w:jc w:val="both"/>
        <w:rPr>
          <w:rFonts w:ascii="Book Antiqua" w:hAnsi="Book Antiqua"/>
          <w:lang w:eastAsia="zh-CN"/>
        </w:rPr>
      </w:pPr>
      <w:r>
        <w:rPr>
          <w:rFonts w:ascii="Book Antiqua" w:hAnsi="Book Antiqua"/>
          <w:lang w:eastAsia="zh-CN"/>
        </w:rPr>
        <w:t xml:space="preserve">64 </w:t>
      </w:r>
      <w:r>
        <w:rPr>
          <w:rFonts w:ascii="Book Antiqua" w:hAnsi="Book Antiqua"/>
          <w:b/>
          <w:bCs/>
          <w:lang w:eastAsia="zh-CN"/>
        </w:rPr>
        <w:t>Campbell-Washburn AE</w:t>
      </w:r>
      <w:r>
        <w:rPr>
          <w:rFonts w:ascii="Book Antiqua" w:hAnsi="Book Antiqua"/>
          <w:lang w:eastAsia="zh-CN"/>
        </w:rPr>
        <w:t xml:space="preserve">, Ramasawmy R, Restivo MC, Bhattacharya I, Basar B, Herzka DA, Hansen MS, Rogers T, Bandettini WP, McGuirt DR, Mancini C, Grodzki D, Schneider R, Majeed W, Bhat H, Xue H, Moss J, Malayeri AA, Jones EC, Koretsky AP, Kellman P, Chen MY, Lederman RJ, Balaban RS. Opportunities in Interventional and Diagnostic Imaging by Using High-Performance Low-Field-Strength MRI. </w:t>
      </w:r>
      <w:r>
        <w:rPr>
          <w:rFonts w:ascii="Book Antiqua" w:hAnsi="Book Antiqua"/>
          <w:i/>
          <w:iCs/>
          <w:lang w:eastAsia="zh-CN"/>
        </w:rPr>
        <w:t>Radiology</w:t>
      </w:r>
      <w:r>
        <w:rPr>
          <w:rFonts w:ascii="Book Antiqua" w:hAnsi="Book Antiqua"/>
          <w:lang w:eastAsia="zh-CN"/>
        </w:rPr>
        <w:t xml:space="preserve"> 2019; </w:t>
      </w:r>
      <w:r>
        <w:rPr>
          <w:rFonts w:ascii="Book Antiqua" w:hAnsi="Book Antiqua"/>
          <w:b/>
          <w:bCs/>
          <w:lang w:eastAsia="zh-CN"/>
        </w:rPr>
        <w:t>293</w:t>
      </w:r>
      <w:r>
        <w:rPr>
          <w:rFonts w:ascii="Book Antiqua" w:hAnsi="Book Antiqua"/>
          <w:lang w:eastAsia="zh-CN"/>
        </w:rPr>
        <w:t>: 384-393 [PMID: 31573398 DOI: 10.1148/radiol.2019190452]</w:t>
      </w:r>
    </w:p>
    <w:p>
      <w:pPr>
        <w:spacing w:line="360" w:lineRule="auto"/>
        <w:jc w:val="both"/>
        <w:rPr>
          <w:rFonts w:ascii="Book Antiqua" w:hAnsi="Book Antiqua"/>
          <w:lang w:eastAsia="zh-CN"/>
        </w:rPr>
      </w:pPr>
      <w:r>
        <w:rPr>
          <w:rFonts w:ascii="Book Antiqua" w:hAnsi="Book Antiqua"/>
          <w:lang w:eastAsia="zh-CN"/>
        </w:rPr>
        <w:t xml:space="preserve">65 </w:t>
      </w:r>
      <w:r>
        <w:rPr>
          <w:rFonts w:ascii="Book Antiqua" w:hAnsi="Book Antiqua"/>
          <w:b/>
          <w:bCs/>
          <w:lang w:eastAsia="zh-CN"/>
        </w:rPr>
        <w:t>Morales H</w:t>
      </w:r>
      <w:r>
        <w:rPr>
          <w:rFonts w:ascii="Book Antiqua" w:hAnsi="Book Antiqua"/>
          <w:lang w:eastAsia="zh-CN"/>
        </w:rPr>
        <w:t>, Alfaro D, Martinot C, Fayed N, Gaskill-Shipley M. MR spectroscopy of intracranial tuberculomas: A singlet peak at 3.8</w:t>
      </w:r>
      <w:r>
        <w:rPr>
          <w:lang w:eastAsia="zh-CN"/>
        </w:rPr>
        <w:t> </w:t>
      </w:r>
      <w:r>
        <w:rPr>
          <w:rFonts w:ascii="Book Antiqua" w:hAnsi="Book Antiqua"/>
          <w:lang w:eastAsia="zh-CN"/>
        </w:rPr>
        <w:t xml:space="preserve">ppm as potential marker to differentiate them from malignant tumors. </w:t>
      </w:r>
      <w:r>
        <w:rPr>
          <w:rFonts w:ascii="Book Antiqua" w:hAnsi="Book Antiqua"/>
          <w:i/>
          <w:iCs/>
          <w:lang w:eastAsia="zh-CN"/>
        </w:rPr>
        <w:t>Neuroradiol J</w:t>
      </w:r>
      <w:r>
        <w:rPr>
          <w:rFonts w:ascii="Book Antiqua" w:hAnsi="Book Antiqua"/>
          <w:lang w:eastAsia="zh-CN"/>
        </w:rPr>
        <w:t xml:space="preserve"> 2015; </w:t>
      </w:r>
      <w:r>
        <w:rPr>
          <w:rFonts w:ascii="Book Antiqua" w:hAnsi="Book Antiqua"/>
          <w:b/>
          <w:bCs/>
          <w:lang w:eastAsia="zh-CN"/>
        </w:rPr>
        <w:t>28</w:t>
      </w:r>
      <w:r>
        <w:rPr>
          <w:rFonts w:ascii="Book Antiqua" w:hAnsi="Book Antiqua"/>
          <w:lang w:eastAsia="zh-CN"/>
        </w:rPr>
        <w:t>: 294-302 [PMID: 26246099 DOI: 10.1177/1971400915592077]</w:t>
      </w:r>
    </w:p>
    <w:p>
      <w:pPr>
        <w:spacing w:line="360" w:lineRule="auto"/>
        <w:jc w:val="both"/>
        <w:rPr>
          <w:rFonts w:ascii="Book Antiqua" w:hAnsi="Book Antiqua"/>
          <w:lang w:eastAsia="zh-CN"/>
        </w:rPr>
      </w:pPr>
      <w:r>
        <w:rPr>
          <w:rFonts w:ascii="Book Antiqua" w:hAnsi="Book Antiqua"/>
          <w:lang w:eastAsia="zh-CN"/>
        </w:rPr>
        <w:t xml:space="preserve">66 </w:t>
      </w:r>
      <w:r>
        <w:rPr>
          <w:rFonts w:ascii="Book Antiqua" w:hAnsi="Book Antiqua"/>
          <w:b/>
          <w:bCs/>
          <w:lang w:eastAsia="zh-CN"/>
        </w:rPr>
        <w:t>van Zijl PC</w:t>
      </w:r>
      <w:r>
        <w:rPr>
          <w:rFonts w:ascii="Book Antiqua" w:hAnsi="Book Antiqua"/>
          <w:lang w:eastAsia="zh-CN"/>
        </w:rPr>
        <w:t xml:space="preserve">, Yadav NN. Chemical exchange saturation transfer (CEST): what is in a name and what isn't? </w:t>
      </w:r>
      <w:r>
        <w:rPr>
          <w:rFonts w:ascii="Book Antiqua" w:hAnsi="Book Antiqua"/>
          <w:i/>
          <w:iCs/>
          <w:lang w:eastAsia="zh-CN"/>
        </w:rPr>
        <w:t>Magn Reson Med</w:t>
      </w:r>
      <w:r>
        <w:rPr>
          <w:rFonts w:ascii="Book Antiqua" w:hAnsi="Book Antiqua"/>
          <w:lang w:eastAsia="zh-CN"/>
        </w:rPr>
        <w:t xml:space="preserve"> 2011; </w:t>
      </w:r>
      <w:r>
        <w:rPr>
          <w:rFonts w:ascii="Book Antiqua" w:hAnsi="Book Antiqua"/>
          <w:b/>
          <w:bCs/>
          <w:lang w:eastAsia="zh-CN"/>
        </w:rPr>
        <w:t>65</w:t>
      </w:r>
      <w:r>
        <w:rPr>
          <w:rFonts w:ascii="Book Antiqua" w:hAnsi="Book Antiqua"/>
          <w:lang w:eastAsia="zh-CN"/>
        </w:rPr>
        <w:t>: 927-948 [PMID: 21337419 DOI: 10.1002/mrm.22761]</w:t>
      </w:r>
    </w:p>
    <w:p>
      <w:pPr>
        <w:spacing w:line="360" w:lineRule="auto"/>
        <w:jc w:val="both"/>
        <w:rPr>
          <w:rFonts w:ascii="Book Antiqua" w:hAnsi="Book Antiqua"/>
          <w:lang w:eastAsia="zh-CN"/>
        </w:rPr>
      </w:pPr>
      <w:r>
        <w:rPr>
          <w:rFonts w:ascii="Book Antiqua" w:hAnsi="Book Antiqua"/>
          <w:lang w:eastAsia="zh-CN"/>
        </w:rPr>
        <w:t xml:space="preserve">67 </w:t>
      </w:r>
      <w:r>
        <w:rPr>
          <w:rFonts w:ascii="Book Antiqua" w:hAnsi="Book Antiqua"/>
          <w:b/>
          <w:bCs/>
          <w:lang w:eastAsia="zh-CN"/>
        </w:rPr>
        <w:t>Minton LE,</w:t>
      </w:r>
      <w:r>
        <w:rPr>
          <w:rFonts w:ascii="Book Antiqua" w:hAnsi="Book Antiqua"/>
          <w:lang w:eastAsia="zh-CN"/>
        </w:rPr>
        <w:t xml:space="preserve"> Pandit R, Willoughby WR, Porter KK. </w:t>
      </w:r>
      <w:bookmarkStart w:id="3" w:name="OLE_LINK3"/>
      <w:r>
        <w:rPr>
          <w:rFonts w:ascii="Book Antiqua" w:hAnsi="Book Antiqua"/>
          <w:lang w:eastAsia="zh-CN"/>
        </w:rPr>
        <w:t xml:space="preserve">The Future of Magnetic Resonance Imaging Contrast Agents. </w:t>
      </w:r>
      <w:r>
        <w:rPr>
          <w:rFonts w:ascii="Book Antiqua" w:hAnsi="Book Antiqua"/>
          <w:i/>
          <w:lang w:eastAsia="zh-CN"/>
        </w:rPr>
        <w:t>Appl Radiol</w:t>
      </w:r>
      <w:r>
        <w:rPr>
          <w:rFonts w:ascii="Book Antiqua" w:hAnsi="Book Antiqua"/>
          <w:lang w:eastAsia="zh-CN"/>
        </w:rPr>
        <w:t xml:space="preserve"> 2022; </w:t>
      </w:r>
      <w:r>
        <w:rPr>
          <w:rFonts w:ascii="Book Antiqua" w:hAnsi="Book Antiqua"/>
          <w:b/>
          <w:lang w:eastAsia="zh-CN"/>
        </w:rPr>
        <w:t>51</w:t>
      </w:r>
      <w:r>
        <w:rPr>
          <w:rFonts w:ascii="Book Antiqua" w:hAnsi="Book Antiqua"/>
          <w:lang w:eastAsia="zh-CN"/>
        </w:rPr>
        <w:t>: 7-11</w:t>
      </w:r>
      <w:r>
        <w:rPr>
          <w:rFonts w:hint="eastAsia" w:ascii="Book Antiqua" w:hAnsi="Book Antiqua"/>
          <w:lang w:eastAsia="zh-CN"/>
        </w:rPr>
        <w:t xml:space="preserve"> </w:t>
      </w:r>
      <w:r>
        <w:rPr>
          <w:rFonts w:ascii="Book Antiqua" w:hAnsi="Book Antiqua"/>
          <w:lang w:eastAsia="zh-CN"/>
        </w:rPr>
        <w:t>[cited 20 January 2022]. Available from:</w:t>
      </w:r>
      <w:r>
        <w:rPr>
          <w:rFonts w:hint="eastAsia" w:ascii="Book Antiqua" w:hAnsi="Book Antiqua"/>
          <w:lang w:val="en-US" w:eastAsia="zh-CN"/>
        </w:rPr>
        <w:t xml:space="preserve"> </w:t>
      </w:r>
      <w:r>
        <w:rPr>
          <w:rFonts w:ascii="Book Antiqua" w:hAnsi="Book Antiqua"/>
          <w:lang w:eastAsia="zh-CN"/>
        </w:rPr>
        <w:t>https://appliedradiology.com/articles/</w:t>
      </w:r>
      <w:bookmarkStart w:id="4" w:name="OLE_LINK1"/>
      <w:r>
        <w:rPr>
          <w:rFonts w:ascii="Book Antiqua" w:hAnsi="Book Antiqua"/>
          <w:lang w:eastAsia="zh-CN"/>
        </w:rPr>
        <w:t>the-future-of-magnetic-resonance-imaging-contrast-agents</w:t>
      </w:r>
      <w:bookmarkEnd w:id="3"/>
      <w:bookmarkEnd w:id="4"/>
    </w:p>
    <w:p>
      <w:pPr>
        <w:spacing w:line="360" w:lineRule="auto"/>
        <w:jc w:val="both"/>
        <w:rPr>
          <w:rFonts w:ascii="Book Antiqua" w:hAnsi="Book Antiqua"/>
          <w:lang w:eastAsia="zh-CN"/>
        </w:rPr>
      </w:pPr>
      <w:r>
        <w:rPr>
          <w:rFonts w:ascii="Book Antiqua" w:hAnsi="Book Antiqua"/>
          <w:lang w:eastAsia="zh-CN"/>
        </w:rPr>
        <w:t xml:space="preserve">68 </w:t>
      </w:r>
      <w:r>
        <w:rPr>
          <w:rFonts w:ascii="Book Antiqua" w:hAnsi="Book Antiqua"/>
          <w:b/>
          <w:bCs/>
          <w:lang w:eastAsia="zh-CN"/>
        </w:rPr>
        <w:t>Hancu I</w:t>
      </w:r>
      <w:r>
        <w:rPr>
          <w:rFonts w:ascii="Book Antiqua" w:hAnsi="Book Antiqua"/>
          <w:lang w:eastAsia="zh-CN"/>
        </w:rPr>
        <w:t xml:space="preserve">, Dixon WT, Woods M, Vinogradov E, Sherry AD, Lenkinski RE. CEST and PARACEST MR contrast agents. </w:t>
      </w:r>
      <w:r>
        <w:rPr>
          <w:rFonts w:ascii="Book Antiqua" w:hAnsi="Book Antiqua"/>
          <w:i/>
          <w:iCs/>
          <w:lang w:eastAsia="zh-CN"/>
        </w:rPr>
        <w:t>Acta Radiol</w:t>
      </w:r>
      <w:r>
        <w:rPr>
          <w:rFonts w:ascii="Book Antiqua" w:hAnsi="Book Antiqua"/>
          <w:lang w:eastAsia="zh-CN"/>
        </w:rPr>
        <w:t xml:space="preserve"> 2010; </w:t>
      </w:r>
      <w:r>
        <w:rPr>
          <w:rFonts w:ascii="Book Antiqua" w:hAnsi="Book Antiqua"/>
          <w:b/>
          <w:bCs/>
          <w:lang w:eastAsia="zh-CN"/>
        </w:rPr>
        <w:t>51</w:t>
      </w:r>
      <w:r>
        <w:rPr>
          <w:rFonts w:ascii="Book Antiqua" w:hAnsi="Book Antiqua"/>
          <w:lang w:eastAsia="zh-CN"/>
        </w:rPr>
        <w:t>: 910-923 [PMID: 20828299 DOI: 10.3109/02841851.2010.502126]</w:t>
      </w:r>
    </w:p>
    <w:p>
      <w:pPr>
        <w:spacing w:line="360" w:lineRule="auto"/>
        <w:jc w:val="both"/>
        <w:rPr>
          <w:rFonts w:ascii="Book Antiqua" w:hAnsi="Book Antiqua"/>
          <w:lang w:eastAsia="zh-CN"/>
        </w:rPr>
      </w:pPr>
      <w:r>
        <w:rPr>
          <w:rFonts w:ascii="Book Antiqua" w:hAnsi="Book Antiqua"/>
          <w:lang w:eastAsia="zh-CN"/>
        </w:rPr>
        <w:t xml:space="preserve">69 </w:t>
      </w:r>
      <w:r>
        <w:rPr>
          <w:rFonts w:ascii="Book Antiqua" w:hAnsi="Book Antiqua"/>
          <w:b/>
          <w:bCs/>
          <w:lang w:eastAsia="zh-CN"/>
        </w:rPr>
        <w:t>Kulanthaivelu K</w:t>
      </w:r>
      <w:r>
        <w:rPr>
          <w:rFonts w:ascii="Book Antiqua" w:hAnsi="Book Antiqua"/>
          <w:lang w:eastAsia="zh-CN"/>
        </w:rPr>
        <w:t xml:space="preserve">, Jabeen S, Saini J, Raju S, Nalini A, Sadashiva N, Hegde S, Rolla NK, Saha I, M N, Vengalil S, Swaroop S, Rao S. Amide proton transfer imaging for differentiation of tuberculomas from high-grade gliomas: Preliminary experience. </w:t>
      </w:r>
      <w:r>
        <w:rPr>
          <w:rFonts w:ascii="Book Antiqua" w:hAnsi="Book Antiqua"/>
          <w:i/>
          <w:iCs/>
          <w:lang w:eastAsia="zh-CN"/>
        </w:rPr>
        <w:t>Neuroradiol J</w:t>
      </w:r>
      <w:r>
        <w:rPr>
          <w:rFonts w:ascii="Book Antiqua" w:hAnsi="Book Antiqua"/>
          <w:lang w:eastAsia="zh-CN"/>
        </w:rPr>
        <w:t xml:space="preserve"> 2021; </w:t>
      </w:r>
      <w:r>
        <w:rPr>
          <w:rFonts w:ascii="Book Antiqua" w:hAnsi="Book Antiqua"/>
          <w:b/>
          <w:bCs/>
          <w:lang w:eastAsia="zh-CN"/>
        </w:rPr>
        <w:t>34</w:t>
      </w:r>
      <w:r>
        <w:rPr>
          <w:rFonts w:ascii="Book Antiqua" w:hAnsi="Book Antiqua"/>
          <w:lang w:eastAsia="zh-CN"/>
        </w:rPr>
        <w:t>: 440-448 [PMID: 33823712 DOI: 10.1177/19714009211002766]</w:t>
      </w:r>
    </w:p>
    <w:p>
      <w:pPr>
        <w:spacing w:line="360" w:lineRule="auto"/>
        <w:jc w:val="both"/>
        <w:rPr>
          <w:rFonts w:ascii="Book Antiqua" w:hAnsi="Book Antiqua"/>
          <w:lang w:eastAsia="zh-CN"/>
        </w:rPr>
      </w:pPr>
      <w:r>
        <w:rPr>
          <w:rFonts w:ascii="Book Antiqua" w:hAnsi="Book Antiqua"/>
          <w:lang w:eastAsia="zh-CN"/>
        </w:rPr>
        <w:t xml:space="preserve">70 </w:t>
      </w:r>
      <w:r>
        <w:rPr>
          <w:rFonts w:ascii="Book Antiqua" w:hAnsi="Book Antiqua"/>
          <w:b/>
          <w:bCs/>
          <w:lang w:eastAsia="zh-CN"/>
        </w:rPr>
        <w:t>Biswas A</w:t>
      </w:r>
      <w:r>
        <w:rPr>
          <w:rFonts w:ascii="Book Antiqua" w:hAnsi="Book Antiqua"/>
          <w:lang w:eastAsia="zh-CN"/>
        </w:rPr>
        <w:t xml:space="preserve">, Santra S, Bishnu D, Dhali GK, Chowdhury A, Santra A. Isoniazid and Rifampicin Produce Hepatic Fibrosis through an Oxidative Stress-Dependent Mechanism. </w:t>
      </w:r>
      <w:r>
        <w:rPr>
          <w:rFonts w:ascii="Book Antiqua" w:hAnsi="Book Antiqua"/>
          <w:i/>
          <w:iCs/>
          <w:lang w:eastAsia="zh-CN"/>
        </w:rPr>
        <w:t>Int J Hepatol</w:t>
      </w:r>
      <w:r>
        <w:rPr>
          <w:rFonts w:ascii="Book Antiqua" w:hAnsi="Book Antiqua"/>
          <w:lang w:eastAsia="zh-CN"/>
        </w:rPr>
        <w:t xml:space="preserve"> 2020; </w:t>
      </w:r>
      <w:r>
        <w:rPr>
          <w:rFonts w:ascii="Book Antiqua" w:hAnsi="Book Antiqua"/>
          <w:b/>
          <w:bCs/>
          <w:lang w:eastAsia="zh-CN"/>
        </w:rPr>
        <w:t>2020</w:t>
      </w:r>
      <w:r>
        <w:rPr>
          <w:rFonts w:ascii="Book Antiqua" w:hAnsi="Book Antiqua"/>
          <w:lang w:eastAsia="zh-CN"/>
        </w:rPr>
        <w:t>: 6987295 [PMID: 32373368 DOI: 10.1155/2020/6987295]</w:t>
      </w:r>
    </w:p>
    <w:p>
      <w:pPr>
        <w:spacing w:line="360" w:lineRule="auto"/>
        <w:jc w:val="both"/>
        <w:rPr>
          <w:rFonts w:ascii="Book Antiqua" w:hAnsi="Book Antiqua"/>
          <w:lang w:eastAsia="zh-CN"/>
        </w:rPr>
      </w:pPr>
      <w:r>
        <w:rPr>
          <w:rFonts w:ascii="Book Antiqua" w:hAnsi="Book Antiqua"/>
          <w:lang w:eastAsia="zh-CN"/>
        </w:rPr>
        <w:t xml:space="preserve">71 </w:t>
      </w:r>
      <w:r>
        <w:rPr>
          <w:rFonts w:ascii="Book Antiqua" w:hAnsi="Book Antiqua"/>
          <w:b/>
          <w:bCs/>
          <w:lang w:eastAsia="zh-CN"/>
        </w:rPr>
        <w:t>Imajo K</w:t>
      </w:r>
      <w:r>
        <w:rPr>
          <w:rFonts w:ascii="Book Antiqua" w:hAnsi="Book Antiqua"/>
          <w:lang w:eastAsia="zh-CN"/>
        </w:rPr>
        <w:t xml:space="preserve">, Honda Y, Kobayashi T, Nagai K, Ozaki A, Iwaki M, Kessoku T, Ogawa Y, Takahashi H, Saigusa Y, Yoneda M, Kirikoshi H, Utsunomiya D, Aishima S, Saito S, Nakajima A. Direct Comparison of US and MR Elastography for Staging Liver Fibrosis in Patients With Nonalcoholic Fatty Liver Disease. </w:t>
      </w:r>
      <w:r>
        <w:rPr>
          <w:rFonts w:ascii="Book Antiqua" w:hAnsi="Book Antiqua"/>
          <w:i/>
          <w:iCs/>
          <w:lang w:eastAsia="zh-CN"/>
        </w:rPr>
        <w:t>Clin Gastroenterol Hepatol</w:t>
      </w:r>
      <w:r>
        <w:rPr>
          <w:rFonts w:ascii="Book Antiqua" w:hAnsi="Book Antiqua"/>
          <w:lang w:eastAsia="zh-CN"/>
        </w:rPr>
        <w:t xml:space="preserve"> 2022; </w:t>
      </w:r>
      <w:r>
        <w:rPr>
          <w:rFonts w:ascii="Book Antiqua" w:hAnsi="Book Antiqua"/>
          <w:b/>
          <w:bCs/>
          <w:lang w:eastAsia="zh-CN"/>
        </w:rPr>
        <w:t>20</w:t>
      </w:r>
      <w:r>
        <w:rPr>
          <w:rFonts w:ascii="Book Antiqua" w:hAnsi="Book Antiqua"/>
          <w:lang w:eastAsia="zh-CN"/>
        </w:rPr>
        <w:t>: 908-917.e11 [PMID: 33340780]</w:t>
      </w:r>
    </w:p>
    <w:p>
      <w:pPr>
        <w:spacing w:line="360" w:lineRule="auto"/>
        <w:jc w:val="both"/>
        <w:rPr>
          <w:rFonts w:ascii="Book Antiqua" w:hAnsi="Book Antiqua"/>
          <w:lang w:eastAsia="zh-CN"/>
        </w:rPr>
      </w:pPr>
      <w:r>
        <w:rPr>
          <w:rFonts w:ascii="Book Antiqua" w:hAnsi="Book Antiqua"/>
          <w:lang w:eastAsia="zh-CN"/>
        </w:rPr>
        <w:t xml:space="preserve">72 </w:t>
      </w:r>
      <w:r>
        <w:rPr>
          <w:rFonts w:ascii="Book Antiqua" w:hAnsi="Book Antiqua"/>
          <w:b/>
          <w:bCs/>
          <w:lang w:eastAsia="zh-CN"/>
        </w:rPr>
        <w:t>Xu C</w:t>
      </w:r>
      <w:r>
        <w:rPr>
          <w:rFonts w:ascii="Book Antiqua" w:hAnsi="Book Antiqua"/>
          <w:lang w:eastAsia="zh-CN"/>
        </w:rPr>
        <w:t xml:space="preserve">, Howey J, Ohorodnyk P, Roth M, Zhang H, Li S. Segmentation and quantification of infarction without contrast agents via spatiotemporal generative adversarial learning. </w:t>
      </w:r>
      <w:r>
        <w:rPr>
          <w:rFonts w:ascii="Book Antiqua" w:hAnsi="Book Antiqua"/>
          <w:i/>
          <w:iCs/>
          <w:lang w:eastAsia="zh-CN"/>
        </w:rPr>
        <w:t>Med Image Anal</w:t>
      </w:r>
      <w:r>
        <w:rPr>
          <w:rFonts w:ascii="Book Antiqua" w:hAnsi="Book Antiqua"/>
          <w:lang w:eastAsia="zh-CN"/>
        </w:rPr>
        <w:t xml:space="preserve"> 2020; </w:t>
      </w:r>
      <w:r>
        <w:rPr>
          <w:rFonts w:ascii="Book Antiqua" w:hAnsi="Book Antiqua"/>
          <w:b/>
          <w:bCs/>
          <w:lang w:eastAsia="zh-CN"/>
        </w:rPr>
        <w:t>59</w:t>
      </w:r>
      <w:r>
        <w:rPr>
          <w:rFonts w:ascii="Book Antiqua" w:hAnsi="Book Antiqua"/>
          <w:lang w:eastAsia="zh-CN"/>
        </w:rPr>
        <w:t>: 101568 [PMID: 31622838 DOI: 10.1016/j.media.2019.101568]</w:t>
      </w:r>
    </w:p>
    <w:p>
      <w:pPr>
        <w:spacing w:line="360" w:lineRule="auto"/>
        <w:jc w:val="both"/>
        <w:rPr>
          <w:rFonts w:ascii="Book Antiqua" w:hAnsi="Book Antiqua"/>
          <w:lang w:eastAsia="zh-CN"/>
        </w:rPr>
      </w:pPr>
      <w:r>
        <w:rPr>
          <w:rFonts w:ascii="Book Antiqua" w:hAnsi="Book Antiqua"/>
          <w:lang w:eastAsia="zh-CN"/>
        </w:rPr>
        <w:t xml:space="preserve">73 </w:t>
      </w:r>
      <w:r>
        <w:rPr>
          <w:rFonts w:ascii="Book Antiqua" w:hAnsi="Book Antiqua"/>
          <w:b/>
          <w:bCs/>
          <w:lang w:eastAsia="zh-CN"/>
        </w:rPr>
        <w:t>de Figueiredo EH</w:t>
      </w:r>
      <w:r>
        <w:rPr>
          <w:rFonts w:ascii="Book Antiqua" w:hAnsi="Book Antiqua"/>
          <w:lang w:eastAsia="zh-CN"/>
        </w:rPr>
        <w:t xml:space="preserve">, Borgonovi AF, Doring TM. Basic concepts of MR imaging, diffusion MR imaging, and diffusion tensor imaging. </w:t>
      </w:r>
      <w:r>
        <w:rPr>
          <w:rFonts w:ascii="Book Antiqua" w:hAnsi="Book Antiqua"/>
          <w:i/>
          <w:iCs/>
          <w:lang w:eastAsia="zh-CN"/>
        </w:rPr>
        <w:t>Magn Reson Imaging Clin N Am</w:t>
      </w:r>
      <w:r>
        <w:rPr>
          <w:rFonts w:ascii="Book Antiqua" w:hAnsi="Book Antiqua"/>
          <w:lang w:eastAsia="zh-CN"/>
        </w:rPr>
        <w:t xml:space="preserve"> 2011; </w:t>
      </w:r>
      <w:r>
        <w:rPr>
          <w:rFonts w:ascii="Book Antiqua" w:hAnsi="Book Antiqua"/>
          <w:b/>
          <w:bCs/>
          <w:lang w:eastAsia="zh-CN"/>
        </w:rPr>
        <w:t>19</w:t>
      </w:r>
      <w:r>
        <w:rPr>
          <w:rFonts w:ascii="Book Antiqua" w:hAnsi="Book Antiqua"/>
          <w:lang w:eastAsia="zh-CN"/>
        </w:rPr>
        <w:t>: 1-22 [PMID: 21129633 DOI: 10.1016/j.mric.2010.10.005]</w:t>
      </w:r>
    </w:p>
    <w:p>
      <w:pPr>
        <w:spacing w:line="360" w:lineRule="auto"/>
        <w:jc w:val="both"/>
        <w:rPr>
          <w:rFonts w:ascii="Book Antiqua" w:hAnsi="Book Antiqua"/>
          <w:lang w:eastAsia="zh-CN"/>
        </w:rPr>
      </w:pPr>
      <w:r>
        <w:rPr>
          <w:rFonts w:ascii="Book Antiqua" w:hAnsi="Book Antiqua"/>
          <w:lang w:eastAsia="zh-CN"/>
        </w:rPr>
        <w:t xml:space="preserve">74 </w:t>
      </w:r>
      <w:r>
        <w:rPr>
          <w:rFonts w:ascii="Book Antiqua" w:hAnsi="Book Antiqua"/>
          <w:b/>
          <w:bCs/>
          <w:lang w:eastAsia="zh-CN"/>
        </w:rPr>
        <w:t>Jadvar H</w:t>
      </w:r>
      <w:r>
        <w:rPr>
          <w:rFonts w:ascii="Book Antiqua" w:hAnsi="Book Antiqua"/>
          <w:lang w:eastAsia="zh-CN"/>
        </w:rPr>
        <w:t xml:space="preserve">, Colletti PM. Competitive advantage of PET/MRI. </w:t>
      </w:r>
      <w:r>
        <w:rPr>
          <w:rFonts w:ascii="Book Antiqua" w:hAnsi="Book Antiqua"/>
          <w:i/>
          <w:iCs/>
          <w:lang w:eastAsia="zh-CN"/>
        </w:rPr>
        <w:t>Eur J Radiol</w:t>
      </w:r>
      <w:r>
        <w:rPr>
          <w:rFonts w:ascii="Book Antiqua" w:hAnsi="Book Antiqua"/>
          <w:lang w:eastAsia="zh-CN"/>
        </w:rPr>
        <w:t xml:space="preserve"> 2014; </w:t>
      </w:r>
      <w:r>
        <w:rPr>
          <w:rFonts w:ascii="Book Antiqua" w:hAnsi="Book Antiqua"/>
          <w:b/>
          <w:bCs/>
          <w:lang w:eastAsia="zh-CN"/>
        </w:rPr>
        <w:t>83</w:t>
      </w:r>
      <w:r>
        <w:rPr>
          <w:rFonts w:ascii="Book Antiqua" w:hAnsi="Book Antiqua"/>
          <w:lang w:eastAsia="zh-CN"/>
        </w:rPr>
        <w:t>: 84-94 [PMID: 23791129 DOI: 10.1016/j.ejrad.2013.05.028]</w:t>
      </w:r>
    </w:p>
    <w:p>
      <w:pPr>
        <w:spacing w:line="360" w:lineRule="auto"/>
        <w:jc w:val="both"/>
        <w:rPr>
          <w:rFonts w:ascii="Book Antiqua" w:hAnsi="Book Antiqua"/>
          <w:lang w:eastAsia="zh-CN"/>
        </w:rPr>
      </w:pPr>
      <w:r>
        <w:rPr>
          <w:rFonts w:ascii="Book Antiqua" w:hAnsi="Book Antiqua"/>
          <w:lang w:eastAsia="zh-CN"/>
        </w:rPr>
        <w:t xml:space="preserve">75 </w:t>
      </w:r>
      <w:r>
        <w:rPr>
          <w:rFonts w:ascii="Book Antiqua" w:hAnsi="Book Antiqua"/>
          <w:b/>
          <w:bCs/>
          <w:lang w:eastAsia="zh-CN"/>
        </w:rPr>
        <w:t>Ordonez AA</w:t>
      </w:r>
      <w:r>
        <w:rPr>
          <w:rFonts w:ascii="Book Antiqua" w:hAnsi="Book Antiqua"/>
          <w:lang w:eastAsia="zh-CN"/>
        </w:rPr>
        <w:t xml:space="preserve">, Sellmyer MA, Gowrishankar G, Ruiz-Bedoya CA, Tucker EW, Palestro CJ, Hammoud DA, Jain SK. Molecular imaging of bacterial infections: Overcoming the barriers to clinical translation. </w:t>
      </w:r>
      <w:r>
        <w:rPr>
          <w:rFonts w:ascii="Book Antiqua" w:hAnsi="Book Antiqua"/>
          <w:i/>
          <w:iCs/>
          <w:lang w:eastAsia="zh-CN"/>
        </w:rPr>
        <w:t>Sci Transl Med</w:t>
      </w:r>
      <w:r>
        <w:rPr>
          <w:rFonts w:ascii="Book Antiqua" w:hAnsi="Book Antiqua"/>
          <w:lang w:eastAsia="zh-CN"/>
        </w:rPr>
        <w:t xml:space="preserve"> 2019; </w:t>
      </w:r>
      <w:r>
        <w:rPr>
          <w:rFonts w:ascii="Book Antiqua" w:hAnsi="Book Antiqua"/>
          <w:b/>
          <w:bCs/>
          <w:lang w:eastAsia="zh-CN"/>
        </w:rPr>
        <w:t>11</w:t>
      </w:r>
      <w:r>
        <w:rPr>
          <w:rFonts w:ascii="Book Antiqua" w:hAnsi="Book Antiqua"/>
          <w:lang w:eastAsia="zh-CN"/>
        </w:rPr>
        <w:t xml:space="preserve"> [PMID: 31484790 DOI: 10.1126/scitranslmed.aax8251]</w:t>
      </w:r>
    </w:p>
    <w:p>
      <w:pPr>
        <w:spacing w:line="360" w:lineRule="auto"/>
        <w:jc w:val="both"/>
        <w:rPr>
          <w:rFonts w:ascii="Book Antiqua" w:hAnsi="Book Antiqua"/>
          <w:lang w:eastAsia="zh-CN"/>
        </w:rPr>
      </w:pPr>
      <w:r>
        <w:rPr>
          <w:rFonts w:ascii="Book Antiqua" w:hAnsi="Book Antiqua"/>
          <w:lang w:eastAsia="zh-CN"/>
        </w:rPr>
        <w:t xml:space="preserve">76 </w:t>
      </w:r>
      <w:r>
        <w:rPr>
          <w:rFonts w:ascii="Book Antiqua" w:hAnsi="Book Antiqua"/>
          <w:b/>
          <w:bCs/>
          <w:lang w:eastAsia="zh-CN"/>
        </w:rPr>
        <w:t>Ordonez AA</w:t>
      </w:r>
      <w:r>
        <w:rPr>
          <w:rFonts w:ascii="Book Antiqua" w:hAnsi="Book Antiqua"/>
          <w:lang w:eastAsia="zh-CN"/>
        </w:rPr>
        <w:t xml:space="preserve">, Weinstein EA, Bambarger LE, Saini V, Chang YS, DeMarco VP, Klunk MH, Urbanowski ME, Moulton KL, Murawski AM, Pokkali S, Kalinda AS, Jain SK. A Systematic Approach for Developing Bacteria-Specific Imaging Tracers. </w:t>
      </w:r>
      <w:r>
        <w:rPr>
          <w:rFonts w:ascii="Book Antiqua" w:hAnsi="Book Antiqua"/>
          <w:i/>
          <w:iCs/>
          <w:lang w:eastAsia="zh-CN"/>
        </w:rPr>
        <w:t>J Nucl Med</w:t>
      </w:r>
      <w:r>
        <w:rPr>
          <w:rFonts w:ascii="Book Antiqua" w:hAnsi="Book Antiqua"/>
          <w:lang w:eastAsia="zh-CN"/>
        </w:rPr>
        <w:t xml:space="preserve"> 2017; </w:t>
      </w:r>
      <w:r>
        <w:rPr>
          <w:rFonts w:ascii="Book Antiqua" w:hAnsi="Book Antiqua"/>
          <w:b/>
          <w:bCs/>
          <w:lang w:eastAsia="zh-CN"/>
        </w:rPr>
        <w:t>58</w:t>
      </w:r>
      <w:r>
        <w:rPr>
          <w:rFonts w:ascii="Book Antiqua" w:hAnsi="Book Antiqua"/>
          <w:lang w:eastAsia="zh-CN"/>
        </w:rPr>
        <w:t>: 144-150 [PMID: 27635025 DOI: 10.2967/jnumed.116.181792]</w:t>
      </w:r>
    </w:p>
    <w:p>
      <w:pPr>
        <w:spacing w:line="360" w:lineRule="auto"/>
        <w:jc w:val="both"/>
        <w:rPr>
          <w:rFonts w:ascii="Book Antiqua" w:hAnsi="Book Antiqua"/>
          <w:lang w:eastAsia="zh-CN"/>
        </w:rPr>
      </w:pPr>
      <w:r>
        <w:rPr>
          <w:rFonts w:ascii="Book Antiqua" w:hAnsi="Book Antiqua"/>
          <w:lang w:eastAsia="zh-CN"/>
        </w:rPr>
        <w:t xml:space="preserve">77 </w:t>
      </w:r>
      <w:r>
        <w:rPr>
          <w:rFonts w:ascii="Book Antiqua" w:hAnsi="Book Antiqua"/>
          <w:b/>
          <w:bCs/>
          <w:lang w:eastAsia="zh-CN"/>
        </w:rPr>
        <w:t>Sly LM</w:t>
      </w:r>
      <w:r>
        <w:rPr>
          <w:rFonts w:ascii="Book Antiqua" w:hAnsi="Book Antiqua"/>
          <w:lang w:eastAsia="zh-CN"/>
        </w:rPr>
        <w:t xml:space="preserve">, Hingley-Wilson SM, Reiner NE, McMaster WR. Survival of Mycobacterium tuberculosis in host macrophages involves resistance to apoptosis dependent upon induction of antiapoptotic Bcl-2 family member Mcl-1. </w:t>
      </w:r>
      <w:r>
        <w:rPr>
          <w:rFonts w:ascii="Book Antiqua" w:hAnsi="Book Antiqua"/>
          <w:i/>
          <w:iCs/>
          <w:lang w:eastAsia="zh-CN"/>
        </w:rPr>
        <w:t>J Immunol</w:t>
      </w:r>
      <w:r>
        <w:rPr>
          <w:rFonts w:ascii="Book Antiqua" w:hAnsi="Book Antiqua"/>
          <w:lang w:eastAsia="zh-CN"/>
        </w:rPr>
        <w:t xml:space="preserve"> 2003; </w:t>
      </w:r>
      <w:r>
        <w:rPr>
          <w:rFonts w:ascii="Book Antiqua" w:hAnsi="Book Antiqua"/>
          <w:b/>
          <w:bCs/>
          <w:lang w:eastAsia="zh-CN"/>
        </w:rPr>
        <w:t>170</w:t>
      </w:r>
      <w:r>
        <w:rPr>
          <w:rFonts w:ascii="Book Antiqua" w:hAnsi="Book Antiqua"/>
          <w:lang w:eastAsia="zh-CN"/>
        </w:rPr>
        <w:t>: 430-437 [PMID: 12496428 DOI: 10.4049/jimmunol.170.1.430]</w:t>
      </w:r>
    </w:p>
    <w:p>
      <w:pPr>
        <w:spacing w:line="360" w:lineRule="auto"/>
        <w:jc w:val="both"/>
        <w:rPr>
          <w:rFonts w:ascii="Book Antiqua" w:hAnsi="Book Antiqua"/>
          <w:lang w:eastAsia="zh-CN"/>
        </w:rPr>
      </w:pPr>
      <w:r>
        <w:rPr>
          <w:rFonts w:ascii="Book Antiqua" w:hAnsi="Book Antiqua"/>
          <w:lang w:eastAsia="zh-CN"/>
        </w:rPr>
        <w:t xml:space="preserve">78 </w:t>
      </w:r>
      <w:r>
        <w:rPr>
          <w:rFonts w:ascii="Book Antiqua" w:hAnsi="Book Antiqua"/>
          <w:b/>
          <w:bCs/>
          <w:lang w:eastAsia="zh-CN"/>
        </w:rPr>
        <w:t>Chen RY</w:t>
      </w:r>
      <w:r>
        <w:rPr>
          <w:rFonts w:ascii="Book Antiqua" w:hAnsi="Book Antiqua"/>
          <w:lang w:eastAsia="zh-CN"/>
        </w:rPr>
        <w:t xml:space="preserve">, Dodd LE, Lee M, Paripati P, Hammoud DA, Mountz JM, Jeon D, Zia N, Zahiri H, Coleman MT, Carroll MW, Lee JD, Jeong YJ, Herscovitch P, Lahouar S, Tartakovsky M, Rosenthal A, Somaiyya S, Lee S, Goldfeder LC, Cai Y, Via LE, Park SK, Cho SN, Barry CE 3rd. PET/CT imaging correlates with treatment outcome in patients with multidrug-resistant tuberculosis. </w:t>
      </w:r>
      <w:r>
        <w:rPr>
          <w:rFonts w:ascii="Book Antiqua" w:hAnsi="Book Antiqua"/>
          <w:i/>
          <w:iCs/>
          <w:lang w:eastAsia="zh-CN"/>
        </w:rPr>
        <w:t>Sci Transl Med</w:t>
      </w:r>
      <w:r>
        <w:rPr>
          <w:rFonts w:ascii="Book Antiqua" w:hAnsi="Book Antiqua"/>
          <w:lang w:eastAsia="zh-CN"/>
        </w:rPr>
        <w:t xml:space="preserve"> 2014; </w:t>
      </w:r>
      <w:r>
        <w:rPr>
          <w:rFonts w:ascii="Book Antiqua" w:hAnsi="Book Antiqua"/>
          <w:b/>
          <w:bCs/>
          <w:lang w:eastAsia="zh-CN"/>
        </w:rPr>
        <w:t>6</w:t>
      </w:r>
      <w:r>
        <w:rPr>
          <w:rFonts w:ascii="Book Antiqua" w:hAnsi="Book Antiqua"/>
          <w:lang w:eastAsia="zh-CN"/>
        </w:rPr>
        <w:t>: 265ra166 [PMID: 25473034 DOI: 10.1126/scitranslmed.3009501]</w:t>
      </w:r>
    </w:p>
    <w:p>
      <w:pPr>
        <w:spacing w:line="360" w:lineRule="auto"/>
        <w:jc w:val="both"/>
        <w:rPr>
          <w:rFonts w:ascii="Book Antiqua" w:hAnsi="Book Antiqua"/>
          <w:lang w:eastAsia="zh-CN"/>
        </w:rPr>
      </w:pPr>
      <w:r>
        <w:rPr>
          <w:rFonts w:ascii="Book Antiqua" w:hAnsi="Book Antiqua"/>
          <w:lang w:eastAsia="zh-CN"/>
        </w:rPr>
        <w:t xml:space="preserve">79 </w:t>
      </w:r>
      <w:r>
        <w:rPr>
          <w:rFonts w:ascii="Book Antiqua" w:hAnsi="Book Antiqua"/>
          <w:b/>
          <w:bCs/>
          <w:lang w:eastAsia="zh-CN"/>
        </w:rPr>
        <w:t>Davis SL</w:t>
      </w:r>
      <w:r>
        <w:rPr>
          <w:rFonts w:ascii="Book Antiqua" w:hAnsi="Book Antiqua"/>
          <w:lang w:eastAsia="zh-CN"/>
        </w:rPr>
        <w:t xml:space="preserve">, Nuermberger EL, Um PK, Vidal C, Jedynak B, Pomper MG, Bishai WR, Jain SK. Noninvasive pulmonary [18F]-2-fluoro-deoxy-D-glucose positron emission tomography correlates with bactericidal activity of tuberculosis drug treatment. </w:t>
      </w:r>
      <w:r>
        <w:rPr>
          <w:rFonts w:ascii="Book Antiqua" w:hAnsi="Book Antiqua"/>
          <w:i/>
          <w:iCs/>
          <w:lang w:eastAsia="zh-CN"/>
        </w:rPr>
        <w:t>Antimicrob Agents Chemother</w:t>
      </w:r>
      <w:r>
        <w:rPr>
          <w:rFonts w:ascii="Book Antiqua" w:hAnsi="Book Antiqua"/>
          <w:lang w:eastAsia="zh-CN"/>
        </w:rPr>
        <w:t xml:space="preserve"> 2009; </w:t>
      </w:r>
      <w:r>
        <w:rPr>
          <w:rFonts w:ascii="Book Antiqua" w:hAnsi="Book Antiqua"/>
          <w:b/>
          <w:bCs/>
          <w:lang w:eastAsia="zh-CN"/>
        </w:rPr>
        <w:t>53</w:t>
      </w:r>
      <w:r>
        <w:rPr>
          <w:rFonts w:ascii="Book Antiqua" w:hAnsi="Book Antiqua"/>
          <w:lang w:eastAsia="zh-CN"/>
        </w:rPr>
        <w:t>: 4879-4884 [PMID: 19738022 DOI: 10.1128/AAC.00789-09]</w:t>
      </w:r>
    </w:p>
    <w:p>
      <w:pPr>
        <w:spacing w:line="360" w:lineRule="auto"/>
        <w:jc w:val="both"/>
        <w:rPr>
          <w:rFonts w:ascii="Book Antiqua" w:hAnsi="Book Antiqua"/>
          <w:lang w:eastAsia="zh-CN"/>
        </w:rPr>
      </w:pPr>
      <w:r>
        <w:rPr>
          <w:rFonts w:ascii="Book Antiqua" w:hAnsi="Book Antiqua"/>
          <w:lang w:eastAsia="zh-CN"/>
        </w:rPr>
        <w:t xml:space="preserve">80 </w:t>
      </w:r>
      <w:r>
        <w:rPr>
          <w:rFonts w:ascii="Book Antiqua" w:hAnsi="Book Antiqua"/>
          <w:b/>
          <w:bCs/>
          <w:lang w:eastAsia="zh-CN"/>
        </w:rPr>
        <w:t>Lin PL</w:t>
      </w:r>
      <w:r>
        <w:rPr>
          <w:rFonts w:ascii="Book Antiqua" w:hAnsi="Book Antiqua"/>
          <w:lang w:eastAsia="zh-CN"/>
        </w:rPr>
        <w:t xml:space="preserve">, Maiello P, Gideon HP, Coleman MT, Cadena AM, Rodgers MA, Gregg R, O'Malley M, Tomko J, Fillmore D, Frye LJ, Rutledge T, DiFazio RM, Janssen C, Klein E, Andersen PL, Fortune SM, Flynn JL. PET CT Identifies Reactivation Risk in Cynomolgus Macaques with Latent M. tuberculosis. </w:t>
      </w:r>
      <w:r>
        <w:rPr>
          <w:rFonts w:ascii="Book Antiqua" w:hAnsi="Book Antiqua"/>
          <w:i/>
          <w:iCs/>
          <w:lang w:eastAsia="zh-CN"/>
        </w:rPr>
        <w:t>PLoS Pathog</w:t>
      </w:r>
      <w:r>
        <w:rPr>
          <w:rFonts w:ascii="Book Antiqua" w:hAnsi="Book Antiqua"/>
          <w:lang w:eastAsia="zh-CN"/>
        </w:rPr>
        <w:t xml:space="preserve"> 2016; </w:t>
      </w:r>
      <w:r>
        <w:rPr>
          <w:rFonts w:ascii="Book Antiqua" w:hAnsi="Book Antiqua"/>
          <w:b/>
          <w:bCs/>
          <w:lang w:eastAsia="zh-CN"/>
        </w:rPr>
        <w:t>12</w:t>
      </w:r>
      <w:r>
        <w:rPr>
          <w:rFonts w:ascii="Book Antiqua" w:hAnsi="Book Antiqua"/>
          <w:lang w:eastAsia="zh-CN"/>
        </w:rPr>
        <w:t>: e1005739 [PMID: 27379816 DOI: 10.1371/journal.ppat.1005739]</w:t>
      </w:r>
    </w:p>
    <w:p>
      <w:pPr>
        <w:spacing w:line="360" w:lineRule="auto"/>
        <w:jc w:val="both"/>
        <w:rPr>
          <w:rFonts w:ascii="Book Antiqua" w:hAnsi="Book Antiqua"/>
          <w:lang w:eastAsia="zh-CN"/>
        </w:rPr>
      </w:pPr>
      <w:r>
        <w:rPr>
          <w:rFonts w:ascii="Book Antiqua" w:hAnsi="Book Antiqua"/>
          <w:lang w:eastAsia="zh-CN"/>
        </w:rPr>
        <w:t xml:space="preserve">81 </w:t>
      </w:r>
      <w:r>
        <w:rPr>
          <w:rFonts w:ascii="Book Antiqua" w:hAnsi="Book Antiqua"/>
          <w:b/>
          <w:bCs/>
          <w:lang w:eastAsia="zh-CN"/>
        </w:rPr>
        <w:t>Esmail H</w:t>
      </w:r>
      <w:r>
        <w:rPr>
          <w:rFonts w:ascii="Book Antiqua" w:hAnsi="Book Antiqua"/>
          <w:lang w:eastAsia="zh-CN"/>
        </w:rPr>
        <w:t>, Lai RP, Lesosky M, Wilkinson KA, Graham CM, Coussens AK, Oni T, Warwick JM, Said-Hartley Q, Koegelenberg CF, Walzl G, Flynn JL, Young DB, Barry Iii CE, O'Garra A, Wilkinson RJ. Characterization of progressive HIV-associated tuberculosis using 2-deoxy-2-[</w:t>
      </w:r>
      <w:r>
        <w:rPr>
          <w:rFonts w:ascii="Book Antiqua" w:hAnsi="Book Antiqua"/>
          <w:vertAlign w:val="superscript"/>
          <w:lang w:eastAsia="zh-CN"/>
        </w:rPr>
        <w:t>18</w:t>
      </w:r>
      <w:r>
        <w:rPr>
          <w:rFonts w:ascii="Book Antiqua" w:hAnsi="Book Antiqua"/>
          <w:lang w:eastAsia="zh-CN"/>
        </w:rPr>
        <w:t xml:space="preserve">F]fluoro-D-glucose positron emission and computed tomography. </w:t>
      </w:r>
      <w:r>
        <w:rPr>
          <w:rFonts w:ascii="Book Antiqua" w:hAnsi="Book Antiqua"/>
          <w:i/>
          <w:iCs/>
          <w:lang w:eastAsia="zh-CN"/>
        </w:rPr>
        <w:t>Nat Med</w:t>
      </w:r>
      <w:r>
        <w:rPr>
          <w:rFonts w:ascii="Book Antiqua" w:hAnsi="Book Antiqua"/>
          <w:lang w:eastAsia="zh-CN"/>
        </w:rPr>
        <w:t xml:space="preserve"> 2016; </w:t>
      </w:r>
      <w:r>
        <w:rPr>
          <w:rFonts w:ascii="Book Antiqua" w:hAnsi="Book Antiqua"/>
          <w:b/>
          <w:bCs/>
          <w:lang w:eastAsia="zh-CN"/>
        </w:rPr>
        <w:t>22</w:t>
      </w:r>
      <w:r>
        <w:rPr>
          <w:rFonts w:ascii="Book Antiqua" w:hAnsi="Book Antiqua"/>
          <w:lang w:eastAsia="zh-CN"/>
        </w:rPr>
        <w:t>: 1090-1093 [PMID: 27595321 DOI: 10.1038/nm.4161]</w:t>
      </w:r>
    </w:p>
    <w:p>
      <w:pPr>
        <w:spacing w:line="360" w:lineRule="auto"/>
        <w:jc w:val="both"/>
        <w:rPr>
          <w:rFonts w:ascii="Book Antiqua" w:hAnsi="Book Antiqua"/>
          <w:lang w:eastAsia="zh-CN"/>
        </w:rPr>
      </w:pPr>
      <w:r>
        <w:rPr>
          <w:rFonts w:ascii="Book Antiqua" w:hAnsi="Book Antiqua"/>
          <w:lang w:eastAsia="zh-CN"/>
        </w:rPr>
        <w:t xml:space="preserve">82 </w:t>
      </w:r>
      <w:r>
        <w:rPr>
          <w:rFonts w:ascii="Book Antiqua" w:hAnsi="Book Antiqua"/>
          <w:b/>
          <w:bCs/>
          <w:lang w:eastAsia="zh-CN"/>
        </w:rPr>
        <w:t>Cherry SR</w:t>
      </w:r>
      <w:r>
        <w:rPr>
          <w:rFonts w:ascii="Book Antiqua" w:hAnsi="Book Antiqua"/>
          <w:lang w:eastAsia="zh-CN"/>
        </w:rPr>
        <w:t xml:space="preserve">, Jones T, Karp JS, Qi J, Moses WW, Badawi RD. Total-Body PET: Maximizing Sensitivity to Create New Opportunities for Clinical Research and Patient Care. </w:t>
      </w:r>
      <w:r>
        <w:rPr>
          <w:rFonts w:ascii="Book Antiqua" w:hAnsi="Book Antiqua"/>
          <w:i/>
          <w:iCs/>
          <w:lang w:eastAsia="zh-CN"/>
        </w:rPr>
        <w:t>J Nucl Med</w:t>
      </w:r>
      <w:r>
        <w:rPr>
          <w:rFonts w:ascii="Book Antiqua" w:hAnsi="Book Antiqua"/>
          <w:lang w:eastAsia="zh-CN"/>
        </w:rPr>
        <w:t xml:space="preserve"> 2018; </w:t>
      </w:r>
      <w:r>
        <w:rPr>
          <w:rFonts w:ascii="Book Antiqua" w:hAnsi="Book Antiqua"/>
          <w:b/>
          <w:bCs/>
          <w:lang w:eastAsia="zh-CN"/>
        </w:rPr>
        <w:t>59</w:t>
      </w:r>
      <w:r>
        <w:rPr>
          <w:rFonts w:ascii="Book Antiqua" w:hAnsi="Book Antiqua"/>
          <w:lang w:eastAsia="zh-CN"/>
        </w:rPr>
        <w:t>: 3-12 [PMID: 28935835 DOI: 10.2967/jnumed.116.184028]</w:t>
      </w:r>
    </w:p>
    <w:p>
      <w:pPr>
        <w:spacing w:line="360" w:lineRule="auto"/>
        <w:jc w:val="both"/>
        <w:rPr>
          <w:rFonts w:ascii="Book Antiqua" w:hAnsi="Book Antiqua"/>
          <w:lang w:eastAsia="zh-CN"/>
        </w:rPr>
      </w:pPr>
      <w:r>
        <w:rPr>
          <w:rFonts w:ascii="Book Antiqua" w:hAnsi="Book Antiqua"/>
          <w:lang w:eastAsia="zh-CN"/>
        </w:rPr>
        <w:t xml:space="preserve">83 </w:t>
      </w:r>
      <w:r>
        <w:rPr>
          <w:rFonts w:ascii="Book Antiqua" w:hAnsi="Book Antiqua"/>
          <w:b/>
          <w:bCs/>
          <w:lang w:eastAsia="zh-CN"/>
        </w:rPr>
        <w:t>Jain SK</w:t>
      </w:r>
      <w:r>
        <w:rPr>
          <w:rFonts w:ascii="Book Antiqua" w:hAnsi="Book Antiqua"/>
          <w:lang w:eastAsia="zh-CN"/>
        </w:rPr>
        <w:t xml:space="preserve">. The Promise of Molecular Imaging in the Study and Treatment of Infectious Diseases. </w:t>
      </w:r>
      <w:r>
        <w:rPr>
          <w:rFonts w:ascii="Book Antiqua" w:hAnsi="Book Antiqua"/>
          <w:i/>
          <w:iCs/>
          <w:lang w:eastAsia="zh-CN"/>
        </w:rPr>
        <w:t>Mol Imaging Biol</w:t>
      </w:r>
      <w:r>
        <w:rPr>
          <w:rFonts w:ascii="Book Antiqua" w:hAnsi="Book Antiqua"/>
          <w:lang w:eastAsia="zh-CN"/>
        </w:rPr>
        <w:t xml:space="preserve"> 2017; </w:t>
      </w:r>
      <w:r>
        <w:rPr>
          <w:rFonts w:ascii="Book Antiqua" w:hAnsi="Book Antiqua"/>
          <w:b/>
          <w:bCs/>
          <w:lang w:eastAsia="zh-CN"/>
        </w:rPr>
        <w:t>19</w:t>
      </w:r>
      <w:r>
        <w:rPr>
          <w:rFonts w:ascii="Book Antiqua" w:hAnsi="Book Antiqua"/>
          <w:lang w:eastAsia="zh-CN"/>
        </w:rPr>
        <w:t>: 341-347 [PMID: 28155078 DOI: 10.1007/s11307-017-1055-0]</w:t>
      </w:r>
    </w:p>
    <w:p>
      <w:pPr>
        <w:spacing w:line="360" w:lineRule="auto"/>
        <w:jc w:val="both"/>
        <w:rPr>
          <w:rFonts w:ascii="Book Antiqua" w:hAnsi="Book Antiqua"/>
          <w:lang w:eastAsia="zh-CN"/>
        </w:rPr>
      </w:pPr>
      <w:r>
        <w:rPr>
          <w:rFonts w:ascii="Book Antiqua" w:hAnsi="Book Antiqua"/>
          <w:lang w:eastAsia="zh-CN"/>
        </w:rPr>
        <w:t xml:space="preserve">84 </w:t>
      </w:r>
      <w:r>
        <w:rPr>
          <w:rFonts w:ascii="Book Antiqua" w:hAnsi="Book Antiqua"/>
          <w:b/>
          <w:bCs/>
          <w:lang w:eastAsia="zh-CN"/>
        </w:rPr>
        <w:t>Cherry SR</w:t>
      </w:r>
      <w:r>
        <w:rPr>
          <w:rFonts w:ascii="Book Antiqua" w:hAnsi="Book Antiqua"/>
          <w:lang w:eastAsia="zh-CN"/>
        </w:rPr>
        <w:t xml:space="preserve">, Badawi RD, Karp JS, Moses WW, Price P, Jones T. Total-body imaging: Transforming the role of positron emission tomography. </w:t>
      </w:r>
      <w:r>
        <w:rPr>
          <w:rFonts w:ascii="Book Antiqua" w:hAnsi="Book Antiqua"/>
          <w:i/>
          <w:iCs/>
          <w:lang w:eastAsia="zh-CN"/>
        </w:rPr>
        <w:t>Sci Transl Med</w:t>
      </w:r>
      <w:r>
        <w:rPr>
          <w:rFonts w:ascii="Book Antiqua" w:hAnsi="Book Antiqua"/>
          <w:lang w:eastAsia="zh-CN"/>
        </w:rPr>
        <w:t xml:space="preserve"> 2017; </w:t>
      </w:r>
      <w:r>
        <w:rPr>
          <w:rFonts w:ascii="Book Antiqua" w:hAnsi="Book Antiqua"/>
          <w:b/>
          <w:bCs/>
          <w:lang w:eastAsia="zh-CN"/>
        </w:rPr>
        <w:t>9</w:t>
      </w:r>
      <w:r>
        <w:rPr>
          <w:rFonts w:ascii="Book Antiqua" w:hAnsi="Book Antiqua"/>
          <w:lang w:eastAsia="zh-CN"/>
        </w:rPr>
        <w:t xml:space="preserve"> [PMID: 28298419 DOI: 10.1126/scitranslmed.aaf6169]</w:t>
      </w:r>
    </w:p>
    <w:p>
      <w:pPr>
        <w:spacing w:line="360" w:lineRule="auto"/>
        <w:jc w:val="both"/>
        <w:rPr>
          <w:rFonts w:ascii="Book Antiqua" w:hAnsi="Book Antiqua"/>
          <w:lang w:eastAsia="zh-CN"/>
        </w:rPr>
      </w:pPr>
      <w:r>
        <w:rPr>
          <w:rFonts w:ascii="Book Antiqua" w:hAnsi="Book Antiqua"/>
          <w:lang w:eastAsia="zh-CN"/>
        </w:rPr>
        <w:t xml:space="preserve">85 </w:t>
      </w:r>
      <w:r>
        <w:rPr>
          <w:rFonts w:ascii="Book Antiqua" w:hAnsi="Book Antiqua"/>
          <w:b/>
          <w:bCs/>
          <w:lang w:eastAsia="zh-CN"/>
        </w:rPr>
        <w:t>Badawi RD</w:t>
      </w:r>
      <w:r>
        <w:rPr>
          <w:rFonts w:ascii="Book Antiqua" w:hAnsi="Book Antiqua"/>
          <w:lang w:eastAsia="zh-CN"/>
        </w:rPr>
        <w:t xml:space="preserve">, Shi H, Hu P, Chen S, Xu T, Price PM, Ding Y, Spencer BA, Nardo L, Liu W, Bao J, Jones T, Li H, Cherry SR. First Human Imaging Studies with the EXPLORER Total-Body PET Scanner. </w:t>
      </w:r>
      <w:r>
        <w:rPr>
          <w:rFonts w:ascii="Book Antiqua" w:hAnsi="Book Antiqua"/>
          <w:i/>
          <w:iCs/>
          <w:lang w:eastAsia="zh-CN"/>
        </w:rPr>
        <w:t>J Nucl Med</w:t>
      </w:r>
      <w:r>
        <w:rPr>
          <w:rFonts w:ascii="Book Antiqua" w:hAnsi="Book Antiqua"/>
          <w:lang w:eastAsia="zh-CN"/>
        </w:rPr>
        <w:t xml:space="preserve"> 2019; </w:t>
      </w:r>
      <w:r>
        <w:rPr>
          <w:rFonts w:ascii="Book Antiqua" w:hAnsi="Book Antiqua"/>
          <w:b/>
          <w:bCs/>
          <w:lang w:eastAsia="zh-CN"/>
        </w:rPr>
        <w:t>60</w:t>
      </w:r>
      <w:r>
        <w:rPr>
          <w:rFonts w:ascii="Book Antiqua" w:hAnsi="Book Antiqua"/>
          <w:lang w:eastAsia="zh-CN"/>
        </w:rPr>
        <w:t>: 299-303 [PMID: 30733314 DOI: 10.2967/jnumed.119.226498]</w:t>
      </w:r>
    </w:p>
    <w:p>
      <w:pPr>
        <w:spacing w:line="360" w:lineRule="auto"/>
        <w:jc w:val="both"/>
        <w:rPr>
          <w:rFonts w:ascii="Book Antiqua" w:hAnsi="Book Antiqua"/>
          <w:lang w:eastAsia="zh-CN"/>
        </w:rPr>
      </w:pPr>
      <w:r>
        <w:rPr>
          <w:rFonts w:ascii="Book Antiqua" w:hAnsi="Book Antiqua"/>
          <w:lang w:eastAsia="zh-CN"/>
        </w:rPr>
        <w:t xml:space="preserve">86 </w:t>
      </w:r>
      <w:r>
        <w:rPr>
          <w:rFonts w:ascii="Book Antiqua" w:hAnsi="Book Antiqua"/>
          <w:b/>
          <w:bCs/>
          <w:lang w:eastAsia="zh-CN"/>
        </w:rPr>
        <w:t>Lv Y</w:t>
      </w:r>
      <w:r>
        <w:rPr>
          <w:rFonts w:ascii="Book Antiqua" w:hAnsi="Book Antiqua"/>
          <w:lang w:eastAsia="zh-CN"/>
        </w:rPr>
        <w:t xml:space="preserve">, Lv X, Liu W, Judenhofer MS, Zwingenberger A, Wisner E, Berg E, McKenney S, Leung E, Spencer BA, Cherry SR, Badawi RD. Mini EXPLORER II: a prototype high-sensitivity PET/CT scanner for companion animal whole body and human brain scanning. </w:t>
      </w:r>
      <w:r>
        <w:rPr>
          <w:rFonts w:ascii="Book Antiqua" w:hAnsi="Book Antiqua"/>
          <w:i/>
          <w:iCs/>
          <w:lang w:eastAsia="zh-CN"/>
        </w:rPr>
        <w:t>Phys Med Biol</w:t>
      </w:r>
      <w:r>
        <w:rPr>
          <w:rFonts w:ascii="Book Antiqua" w:hAnsi="Book Antiqua"/>
          <w:lang w:eastAsia="zh-CN"/>
        </w:rPr>
        <w:t xml:space="preserve"> 2019; </w:t>
      </w:r>
      <w:r>
        <w:rPr>
          <w:rFonts w:ascii="Book Antiqua" w:hAnsi="Book Antiqua"/>
          <w:b/>
          <w:bCs/>
          <w:lang w:eastAsia="zh-CN"/>
        </w:rPr>
        <w:t>64</w:t>
      </w:r>
      <w:r>
        <w:rPr>
          <w:rFonts w:ascii="Book Antiqua" w:hAnsi="Book Antiqua"/>
          <w:lang w:eastAsia="zh-CN"/>
        </w:rPr>
        <w:t>: 075004 [PMID: 30620929 DOI: 10.1088/1361-6560/aafc6c]</w:t>
      </w:r>
    </w:p>
    <w:p>
      <w:pPr>
        <w:spacing w:line="360" w:lineRule="auto"/>
        <w:jc w:val="both"/>
        <w:rPr>
          <w:rFonts w:ascii="Book Antiqua" w:hAnsi="Book Antiqua"/>
          <w:lang w:eastAsia="zh-CN"/>
        </w:rPr>
      </w:pPr>
      <w:r>
        <w:rPr>
          <w:rFonts w:ascii="Book Antiqua" w:hAnsi="Book Antiqua"/>
          <w:lang w:eastAsia="zh-CN"/>
        </w:rPr>
        <w:t xml:space="preserve">87 </w:t>
      </w:r>
      <w:r>
        <w:rPr>
          <w:rFonts w:ascii="Book Antiqua" w:hAnsi="Book Antiqua"/>
          <w:b/>
          <w:bCs/>
          <w:lang w:eastAsia="zh-CN"/>
        </w:rPr>
        <w:t>Foss CA</w:t>
      </w:r>
      <w:r>
        <w:rPr>
          <w:rFonts w:ascii="Book Antiqua" w:hAnsi="Book Antiqua"/>
          <w:lang w:eastAsia="zh-CN"/>
        </w:rPr>
        <w:t>, Kulik L, Ordonez AA, Jain SK, Michael Holers V, Thurman JM, Pomper MG. SPECT/CT Imaging of Mycobacterium tuberculosis Infection with [</w:t>
      </w:r>
      <w:r>
        <w:rPr>
          <w:rFonts w:ascii="Book Antiqua" w:hAnsi="Book Antiqua"/>
          <w:vertAlign w:val="superscript"/>
          <w:lang w:eastAsia="zh-CN"/>
        </w:rPr>
        <w:t>125</w:t>
      </w:r>
      <w:r>
        <w:rPr>
          <w:rFonts w:ascii="Book Antiqua" w:hAnsi="Book Antiqua"/>
          <w:lang w:eastAsia="zh-CN"/>
        </w:rPr>
        <w:t xml:space="preserve">I]anti-C3d mAb. </w:t>
      </w:r>
      <w:r>
        <w:rPr>
          <w:rFonts w:ascii="Book Antiqua" w:hAnsi="Book Antiqua"/>
          <w:i/>
          <w:iCs/>
          <w:lang w:eastAsia="zh-CN"/>
        </w:rPr>
        <w:t>Mol Imaging Biol</w:t>
      </w:r>
      <w:r>
        <w:rPr>
          <w:rFonts w:ascii="Book Antiqua" w:hAnsi="Book Antiqua"/>
          <w:lang w:eastAsia="zh-CN"/>
        </w:rPr>
        <w:t xml:space="preserve"> 2019; </w:t>
      </w:r>
      <w:r>
        <w:rPr>
          <w:rFonts w:ascii="Book Antiqua" w:hAnsi="Book Antiqua"/>
          <w:b/>
          <w:bCs/>
          <w:lang w:eastAsia="zh-CN"/>
        </w:rPr>
        <w:t>21</w:t>
      </w:r>
      <w:r>
        <w:rPr>
          <w:rFonts w:ascii="Book Antiqua" w:hAnsi="Book Antiqua"/>
          <w:lang w:eastAsia="zh-CN"/>
        </w:rPr>
        <w:t>: 473-481 [PMID: 29998399 DOI: 10.1007/s11307-018-1228-5]</w:t>
      </w:r>
    </w:p>
    <w:p>
      <w:pPr>
        <w:spacing w:line="360" w:lineRule="auto"/>
        <w:jc w:val="both"/>
        <w:rPr>
          <w:rFonts w:ascii="Book Antiqua" w:hAnsi="Book Antiqua"/>
          <w:lang w:eastAsia="zh-CN"/>
        </w:rPr>
      </w:pPr>
      <w:r>
        <w:rPr>
          <w:rFonts w:ascii="Book Antiqua" w:hAnsi="Book Antiqua"/>
          <w:lang w:eastAsia="zh-CN"/>
        </w:rPr>
        <w:t xml:space="preserve">88 </w:t>
      </w:r>
      <w:r>
        <w:rPr>
          <w:rFonts w:ascii="Book Antiqua" w:hAnsi="Book Antiqua"/>
          <w:b/>
          <w:bCs/>
          <w:lang w:eastAsia="zh-CN"/>
        </w:rPr>
        <w:t>Murooka TT</w:t>
      </w:r>
      <w:r>
        <w:rPr>
          <w:rFonts w:ascii="Book Antiqua" w:hAnsi="Book Antiqua"/>
          <w:lang w:eastAsia="zh-CN"/>
        </w:rPr>
        <w:t xml:space="preserve">, Mempel TR. Multiphoton intravital microscopy to study lymphocyte motility in lymph nodes. </w:t>
      </w:r>
      <w:r>
        <w:rPr>
          <w:rFonts w:ascii="Book Antiqua" w:hAnsi="Book Antiqua"/>
          <w:i/>
          <w:iCs/>
          <w:lang w:eastAsia="zh-CN"/>
        </w:rPr>
        <w:t>Methods Mol Biol</w:t>
      </w:r>
      <w:r>
        <w:rPr>
          <w:rFonts w:ascii="Book Antiqua" w:hAnsi="Book Antiqua"/>
          <w:lang w:eastAsia="zh-CN"/>
        </w:rPr>
        <w:t xml:space="preserve"> 2012; </w:t>
      </w:r>
      <w:r>
        <w:rPr>
          <w:rFonts w:ascii="Book Antiqua" w:hAnsi="Book Antiqua"/>
          <w:b/>
          <w:bCs/>
          <w:lang w:eastAsia="zh-CN"/>
        </w:rPr>
        <w:t>757</w:t>
      </w:r>
      <w:r>
        <w:rPr>
          <w:rFonts w:ascii="Book Antiqua" w:hAnsi="Book Antiqua"/>
          <w:lang w:eastAsia="zh-CN"/>
        </w:rPr>
        <w:t>: 247-257 [PMID: 21909917 DOI: 10.1007/978-1-61779-166-6_16]</w:t>
      </w:r>
    </w:p>
    <w:p>
      <w:pPr>
        <w:spacing w:line="360" w:lineRule="auto"/>
        <w:jc w:val="both"/>
        <w:rPr>
          <w:rFonts w:ascii="Book Antiqua" w:hAnsi="Book Antiqua"/>
          <w:lang w:eastAsia="zh-CN"/>
        </w:rPr>
      </w:pPr>
      <w:r>
        <w:rPr>
          <w:rFonts w:ascii="Book Antiqua" w:hAnsi="Book Antiqua"/>
          <w:lang w:eastAsia="zh-CN"/>
        </w:rPr>
        <w:t xml:space="preserve">89 </w:t>
      </w:r>
      <w:r>
        <w:rPr>
          <w:rFonts w:ascii="Book Antiqua" w:hAnsi="Book Antiqua"/>
          <w:b/>
          <w:bCs/>
          <w:lang w:eastAsia="zh-CN"/>
        </w:rPr>
        <w:t>Blanc L</w:t>
      </w:r>
      <w:r>
        <w:rPr>
          <w:rFonts w:ascii="Book Antiqua" w:hAnsi="Book Antiqua"/>
          <w:lang w:eastAsia="zh-CN"/>
        </w:rPr>
        <w:t xml:space="preserve">, Lenaerts A, Dartois V, Prideaux B. Visualization of Mycobacterial Biomarkers and Tuberculosis Drugs in Infected Tissue by MALDI-MS Imaging. </w:t>
      </w:r>
      <w:r>
        <w:rPr>
          <w:rFonts w:ascii="Book Antiqua" w:hAnsi="Book Antiqua"/>
          <w:i/>
          <w:iCs/>
          <w:lang w:eastAsia="zh-CN"/>
        </w:rPr>
        <w:t>Anal Chem</w:t>
      </w:r>
      <w:r>
        <w:rPr>
          <w:rFonts w:ascii="Book Antiqua" w:hAnsi="Book Antiqua"/>
          <w:lang w:eastAsia="zh-CN"/>
        </w:rPr>
        <w:t xml:space="preserve"> 2018; </w:t>
      </w:r>
      <w:r>
        <w:rPr>
          <w:rFonts w:ascii="Book Antiqua" w:hAnsi="Book Antiqua"/>
          <w:b/>
          <w:bCs/>
          <w:lang w:eastAsia="zh-CN"/>
        </w:rPr>
        <w:t>90</w:t>
      </w:r>
      <w:r>
        <w:rPr>
          <w:rFonts w:ascii="Book Antiqua" w:hAnsi="Book Antiqua"/>
          <w:lang w:eastAsia="zh-CN"/>
        </w:rPr>
        <w:t>: 6275-6282 [PMID: 29668262 DOI: 10.1021/acs.analchem.8b00985]</w:t>
      </w:r>
    </w:p>
    <w:p>
      <w:pPr>
        <w:spacing w:line="360" w:lineRule="auto"/>
        <w:jc w:val="both"/>
        <w:rPr>
          <w:rFonts w:ascii="Book Antiqua" w:hAnsi="Book Antiqua"/>
          <w:lang w:eastAsia="zh-CN"/>
        </w:rPr>
      </w:pPr>
      <w:r>
        <w:rPr>
          <w:rFonts w:ascii="Book Antiqua" w:hAnsi="Book Antiqua"/>
          <w:lang w:eastAsia="zh-CN"/>
        </w:rPr>
        <w:t xml:space="preserve">90 </w:t>
      </w:r>
      <w:r>
        <w:rPr>
          <w:rFonts w:ascii="Book Antiqua" w:hAnsi="Book Antiqua"/>
          <w:b/>
          <w:bCs/>
          <w:lang w:eastAsia="zh-CN"/>
        </w:rPr>
        <w:t>Niehaus M</w:t>
      </w:r>
      <w:r>
        <w:rPr>
          <w:rFonts w:ascii="Book Antiqua" w:hAnsi="Book Antiqua"/>
          <w:lang w:eastAsia="zh-CN"/>
        </w:rPr>
        <w:t xml:space="preserve">, Soltwisch J, Belov ME, Dreisewerd K. Transmission-mode MALDI-2 mass spectrometry imaging of cells and tissues at subcellular resolution. </w:t>
      </w:r>
      <w:r>
        <w:rPr>
          <w:rFonts w:ascii="Book Antiqua" w:hAnsi="Book Antiqua"/>
          <w:i/>
          <w:iCs/>
          <w:lang w:eastAsia="zh-CN"/>
        </w:rPr>
        <w:t>Nat Methods</w:t>
      </w:r>
      <w:r>
        <w:rPr>
          <w:rFonts w:ascii="Book Antiqua" w:hAnsi="Book Antiqua"/>
          <w:lang w:eastAsia="zh-CN"/>
        </w:rPr>
        <w:t xml:space="preserve"> 2019; </w:t>
      </w:r>
      <w:r>
        <w:rPr>
          <w:rFonts w:ascii="Book Antiqua" w:hAnsi="Book Antiqua"/>
          <w:b/>
          <w:bCs/>
          <w:lang w:eastAsia="zh-CN"/>
        </w:rPr>
        <w:t>16</w:t>
      </w:r>
      <w:r>
        <w:rPr>
          <w:rFonts w:ascii="Book Antiqua" w:hAnsi="Book Antiqua"/>
          <w:lang w:eastAsia="zh-CN"/>
        </w:rPr>
        <w:t>: 925-931 [PMID: 31451764 DOI: 10.1038/s41592-019-0536-2]</w:t>
      </w:r>
    </w:p>
    <w:p>
      <w:pPr>
        <w:spacing w:line="360" w:lineRule="auto"/>
        <w:jc w:val="both"/>
        <w:rPr>
          <w:rFonts w:ascii="Book Antiqua" w:hAnsi="Book Antiqua"/>
          <w:lang w:eastAsia="zh-CN"/>
        </w:rPr>
      </w:pPr>
      <w:r>
        <w:rPr>
          <w:rFonts w:ascii="Book Antiqua" w:hAnsi="Book Antiqua"/>
          <w:lang w:eastAsia="zh-CN"/>
        </w:rPr>
        <w:t xml:space="preserve">91 </w:t>
      </w:r>
      <w:r>
        <w:rPr>
          <w:rFonts w:ascii="Book Antiqua" w:hAnsi="Book Antiqua"/>
          <w:b/>
          <w:bCs/>
          <w:lang w:eastAsia="zh-CN"/>
        </w:rPr>
        <w:t>Paine MRL</w:t>
      </w:r>
      <w:r>
        <w:rPr>
          <w:rFonts w:ascii="Book Antiqua" w:hAnsi="Book Antiqua"/>
          <w:lang w:eastAsia="zh-CN"/>
        </w:rPr>
        <w:t xml:space="preserve">, Ellis SR, Maloney D, Heeren RMA, Verhaert PDEM. Digestion-Free Analysis of Peptides from 30-year-old Formalin-Fixed, Paraffin-Embedded Tissue by Mass Spectrometry Imaging. </w:t>
      </w:r>
      <w:r>
        <w:rPr>
          <w:rFonts w:ascii="Book Antiqua" w:hAnsi="Book Antiqua"/>
          <w:i/>
          <w:iCs/>
          <w:lang w:eastAsia="zh-CN"/>
        </w:rPr>
        <w:t>Anal Chem</w:t>
      </w:r>
      <w:r>
        <w:rPr>
          <w:rFonts w:ascii="Book Antiqua" w:hAnsi="Book Antiqua"/>
          <w:lang w:eastAsia="zh-CN"/>
        </w:rPr>
        <w:t xml:space="preserve"> 2018; </w:t>
      </w:r>
      <w:r>
        <w:rPr>
          <w:rFonts w:ascii="Book Antiqua" w:hAnsi="Book Antiqua"/>
          <w:b/>
          <w:bCs/>
          <w:lang w:eastAsia="zh-CN"/>
        </w:rPr>
        <w:t>90</w:t>
      </w:r>
      <w:r>
        <w:rPr>
          <w:rFonts w:ascii="Book Antiqua" w:hAnsi="Book Antiqua"/>
          <w:lang w:eastAsia="zh-CN"/>
        </w:rPr>
        <w:t>: 9272-9280 [PMID: 29975508 DOI: 10.1021/acs.analchem.8b01838]</w:t>
      </w:r>
    </w:p>
    <w:p>
      <w:pPr>
        <w:spacing w:line="360" w:lineRule="auto"/>
        <w:jc w:val="both"/>
        <w:rPr>
          <w:rFonts w:ascii="Book Antiqua" w:hAnsi="Book Antiqua"/>
          <w:lang w:eastAsia="zh-CN"/>
        </w:rPr>
      </w:pPr>
      <w:r>
        <w:rPr>
          <w:rFonts w:ascii="Book Antiqua" w:hAnsi="Book Antiqua"/>
          <w:lang w:eastAsia="zh-CN"/>
        </w:rPr>
        <w:t xml:space="preserve">92 </w:t>
      </w:r>
      <w:r>
        <w:rPr>
          <w:rFonts w:ascii="Book Antiqua" w:hAnsi="Book Antiqua"/>
          <w:b/>
          <w:bCs/>
          <w:lang w:eastAsia="zh-CN"/>
        </w:rPr>
        <w:t>Casacio,</w:t>
      </w:r>
      <w:r>
        <w:rPr>
          <w:rFonts w:ascii="Book Antiqua" w:hAnsi="Book Antiqua"/>
          <w:lang w:eastAsia="zh-CN"/>
        </w:rPr>
        <w:t xml:space="preserve"> Catxere and Andrade. Quantum enhanced microscopy. A thesis submitted for the degree of Doctor of Philosophy - The University of Queensland, Australia, 2020. [cited 20 January 2022]. Available from: https://espace.library.uq.edu.au/</w:t>
      </w:r>
    </w:p>
    <w:p>
      <w:pPr>
        <w:spacing w:line="360" w:lineRule="auto"/>
        <w:jc w:val="both"/>
        <w:rPr>
          <w:rFonts w:ascii="Book Antiqua" w:hAnsi="Book Antiqua"/>
          <w:lang w:eastAsia="zh-CN"/>
        </w:rPr>
      </w:pPr>
      <w:r>
        <w:rPr>
          <w:rFonts w:ascii="Book Antiqua" w:hAnsi="Book Antiqua"/>
          <w:lang w:eastAsia="zh-CN"/>
        </w:rPr>
        <w:t xml:space="preserve">93 </w:t>
      </w:r>
      <w:r>
        <w:rPr>
          <w:rFonts w:ascii="Book Antiqua" w:hAnsi="Book Antiqua"/>
          <w:b/>
          <w:bCs/>
          <w:lang w:eastAsia="zh-CN"/>
        </w:rPr>
        <w:t>Martineau AR</w:t>
      </w:r>
      <w:r>
        <w:rPr>
          <w:rFonts w:ascii="Book Antiqua" w:hAnsi="Book Antiqua"/>
          <w:lang w:eastAsia="zh-CN"/>
        </w:rPr>
        <w:t xml:space="preserve">, Honecker FU, Wilkinson RJ, Griffiths CJ. Vitamin D in the treatment of pulmonary tuberculosis. </w:t>
      </w:r>
      <w:r>
        <w:rPr>
          <w:rFonts w:ascii="Book Antiqua" w:hAnsi="Book Antiqua"/>
          <w:i/>
          <w:iCs/>
          <w:lang w:eastAsia="zh-CN"/>
        </w:rPr>
        <w:t>J Steroid Biochem Mol Biol</w:t>
      </w:r>
      <w:r>
        <w:rPr>
          <w:rFonts w:ascii="Book Antiqua" w:hAnsi="Book Antiqua"/>
          <w:lang w:eastAsia="zh-CN"/>
        </w:rPr>
        <w:t xml:space="preserve"> 2007; </w:t>
      </w:r>
      <w:r>
        <w:rPr>
          <w:rFonts w:ascii="Book Antiqua" w:hAnsi="Book Antiqua"/>
          <w:b/>
          <w:bCs/>
          <w:lang w:eastAsia="zh-CN"/>
        </w:rPr>
        <w:t>103</w:t>
      </w:r>
      <w:r>
        <w:rPr>
          <w:rFonts w:ascii="Book Antiqua" w:hAnsi="Book Antiqua"/>
          <w:lang w:eastAsia="zh-CN"/>
        </w:rPr>
        <w:t>: 793-798 [PMID: 17223549 DOI: 10.1016/j.jsbmb.2006.12.052]</w:t>
      </w:r>
    </w:p>
    <w:p>
      <w:pPr>
        <w:spacing w:line="360" w:lineRule="auto"/>
        <w:jc w:val="both"/>
        <w:rPr>
          <w:rFonts w:ascii="Book Antiqua" w:hAnsi="Book Antiqua"/>
          <w:lang w:eastAsia="zh-CN"/>
        </w:rPr>
      </w:pPr>
      <w:r>
        <w:rPr>
          <w:rFonts w:ascii="Book Antiqua" w:hAnsi="Book Antiqua"/>
          <w:lang w:eastAsia="zh-CN"/>
        </w:rPr>
        <w:t xml:space="preserve">94 </w:t>
      </w:r>
      <w:r>
        <w:rPr>
          <w:rFonts w:ascii="Book Antiqua" w:hAnsi="Book Antiqua"/>
          <w:b/>
          <w:bCs/>
          <w:lang w:eastAsia="zh-CN"/>
        </w:rPr>
        <w:t>Nnoaham KE</w:t>
      </w:r>
      <w:r>
        <w:rPr>
          <w:rFonts w:ascii="Book Antiqua" w:hAnsi="Book Antiqua"/>
          <w:lang w:eastAsia="zh-CN"/>
        </w:rPr>
        <w:t xml:space="preserve">, Clarke A. Low serum vitamin D levels and tuberculosis: a systematic review and meta-analysis. </w:t>
      </w:r>
      <w:r>
        <w:rPr>
          <w:rFonts w:ascii="Book Antiqua" w:hAnsi="Book Antiqua"/>
          <w:i/>
          <w:iCs/>
          <w:lang w:eastAsia="zh-CN"/>
        </w:rPr>
        <w:t>Int J Epidemiol</w:t>
      </w:r>
      <w:r>
        <w:rPr>
          <w:rFonts w:ascii="Book Antiqua" w:hAnsi="Book Antiqua"/>
          <w:lang w:eastAsia="zh-CN"/>
        </w:rPr>
        <w:t xml:space="preserve"> 2008; </w:t>
      </w:r>
      <w:r>
        <w:rPr>
          <w:rFonts w:ascii="Book Antiqua" w:hAnsi="Book Antiqua"/>
          <w:b/>
          <w:bCs/>
          <w:lang w:eastAsia="zh-CN"/>
        </w:rPr>
        <w:t>37</w:t>
      </w:r>
      <w:r>
        <w:rPr>
          <w:rFonts w:ascii="Book Antiqua" w:hAnsi="Book Antiqua"/>
          <w:lang w:eastAsia="zh-CN"/>
        </w:rPr>
        <w:t>: 113-119 [PMID: 18245055 DOI: 10.1093/ije/dym247]</w:t>
      </w:r>
    </w:p>
    <w:p>
      <w:pPr>
        <w:spacing w:line="360" w:lineRule="auto"/>
        <w:jc w:val="both"/>
        <w:rPr>
          <w:rFonts w:ascii="Book Antiqua" w:hAnsi="Book Antiqua"/>
          <w:lang w:eastAsia="zh-CN"/>
        </w:rPr>
      </w:pPr>
      <w:r>
        <w:rPr>
          <w:rFonts w:ascii="Book Antiqua" w:hAnsi="Book Antiqua"/>
          <w:lang w:eastAsia="zh-CN"/>
        </w:rPr>
        <w:t xml:space="preserve">95 </w:t>
      </w:r>
      <w:r>
        <w:rPr>
          <w:rFonts w:ascii="Book Antiqua" w:hAnsi="Book Antiqua"/>
          <w:b/>
          <w:bCs/>
          <w:lang w:eastAsia="zh-CN"/>
        </w:rPr>
        <w:t>Chung C</w:t>
      </w:r>
      <w:r>
        <w:rPr>
          <w:rFonts w:ascii="Book Antiqua" w:hAnsi="Book Antiqua"/>
          <w:lang w:eastAsia="zh-CN"/>
        </w:rPr>
        <w:t xml:space="preserve">, Silwal P, Kim I, Modlin RL, Jo EK. Vitamin D-Cathelicidin Axis: at the Crossroads between Protective Immunity and Pathological Inflammation during Infection. </w:t>
      </w:r>
      <w:r>
        <w:rPr>
          <w:rFonts w:ascii="Book Antiqua" w:hAnsi="Book Antiqua"/>
          <w:i/>
          <w:iCs/>
          <w:lang w:eastAsia="zh-CN"/>
        </w:rPr>
        <w:t>Immune Netw</w:t>
      </w:r>
      <w:r>
        <w:rPr>
          <w:rFonts w:ascii="Book Antiqua" w:hAnsi="Book Antiqua"/>
          <w:lang w:eastAsia="zh-CN"/>
        </w:rPr>
        <w:t xml:space="preserve"> 2020; </w:t>
      </w:r>
      <w:r>
        <w:rPr>
          <w:rFonts w:ascii="Book Antiqua" w:hAnsi="Book Antiqua"/>
          <w:b/>
          <w:bCs/>
          <w:lang w:eastAsia="zh-CN"/>
        </w:rPr>
        <w:t>20</w:t>
      </w:r>
      <w:r>
        <w:rPr>
          <w:rFonts w:ascii="Book Antiqua" w:hAnsi="Book Antiqua"/>
          <w:lang w:eastAsia="zh-CN"/>
        </w:rPr>
        <w:t>: e12 [PMID: 32395364 DOI: 10.4110/in.2020.20.e12]</w:t>
      </w:r>
    </w:p>
    <w:p>
      <w:pPr>
        <w:spacing w:line="360" w:lineRule="auto"/>
        <w:jc w:val="both"/>
        <w:rPr>
          <w:rFonts w:ascii="Book Antiqua" w:hAnsi="Book Antiqua"/>
          <w:lang w:eastAsia="zh-CN"/>
        </w:rPr>
      </w:pPr>
      <w:r>
        <w:rPr>
          <w:rFonts w:ascii="Book Antiqua" w:hAnsi="Book Antiqua"/>
          <w:lang w:eastAsia="zh-CN"/>
        </w:rPr>
        <w:t xml:space="preserve">96 </w:t>
      </w:r>
      <w:r>
        <w:rPr>
          <w:rFonts w:ascii="Book Antiqua" w:hAnsi="Book Antiqua"/>
          <w:b/>
          <w:lang w:eastAsia="zh-CN"/>
        </w:rPr>
        <w:t>Arora VK</w:t>
      </w:r>
      <w:r>
        <w:rPr>
          <w:rFonts w:hint="eastAsia" w:ascii="Book Antiqua" w:hAnsi="Book Antiqua"/>
          <w:lang w:eastAsia="zh-CN"/>
        </w:rPr>
        <w:t>,</w:t>
      </w:r>
      <w:r>
        <w:rPr>
          <w:rFonts w:ascii="Book Antiqua" w:hAnsi="Book Antiqua"/>
          <w:lang w:eastAsia="zh-CN"/>
        </w:rPr>
        <w:t xml:space="preserve"> Jaiswal AK. Vitamin D receptor polymorphism and active tuberculosis. [cited 20 January 2022]. Available from: http://tbassnindia.org/images/TB_October_2013_issue.pdf</w:t>
      </w:r>
    </w:p>
    <w:p>
      <w:pPr>
        <w:spacing w:line="360" w:lineRule="auto"/>
        <w:jc w:val="both"/>
        <w:rPr>
          <w:rFonts w:ascii="Book Antiqua" w:hAnsi="Book Antiqua"/>
          <w:lang w:eastAsia="zh-CN"/>
        </w:rPr>
      </w:pPr>
      <w:r>
        <w:rPr>
          <w:rFonts w:ascii="Book Antiqua" w:hAnsi="Book Antiqua"/>
          <w:lang w:eastAsia="zh-CN"/>
        </w:rPr>
        <w:t xml:space="preserve">97 </w:t>
      </w:r>
      <w:r>
        <w:rPr>
          <w:rFonts w:ascii="Book Antiqua" w:hAnsi="Book Antiqua"/>
          <w:b/>
          <w:bCs/>
          <w:lang w:eastAsia="zh-CN"/>
        </w:rPr>
        <w:t>Coussens AK</w:t>
      </w:r>
      <w:r>
        <w:rPr>
          <w:rFonts w:ascii="Book Antiqua" w:hAnsi="Book Antiqua"/>
          <w:lang w:eastAsia="zh-CN"/>
        </w:rPr>
        <w:t xml:space="preserve">, Wilkinson RJ, Hanifa Y, Nikolayevskyy V, Elkington PT, Islam K, Timms PM, Venton TR, Bothamley GH, Packe GE, Darmalingam M, Davidson RN, Milburn HJ, Baker LV, Barker RD, Mein CA, Bhaw-Rosun L, Nuamah R, Young DB, Drobniewski FA, Griffiths CJ, Martineau AR. Vitamin D accelerates resolution of inflammatory responses during tuberculosis treatment. </w:t>
      </w:r>
      <w:r>
        <w:rPr>
          <w:rFonts w:ascii="Book Antiqua" w:hAnsi="Book Antiqua"/>
          <w:i/>
          <w:iCs/>
          <w:lang w:eastAsia="zh-CN"/>
        </w:rPr>
        <w:t>Proc Natl Acad Sci U S A</w:t>
      </w:r>
      <w:r>
        <w:rPr>
          <w:rFonts w:ascii="Book Antiqua" w:hAnsi="Book Antiqua"/>
          <w:lang w:eastAsia="zh-CN"/>
        </w:rPr>
        <w:t xml:space="preserve"> 2012; </w:t>
      </w:r>
      <w:r>
        <w:rPr>
          <w:rFonts w:ascii="Book Antiqua" w:hAnsi="Book Antiqua"/>
          <w:b/>
          <w:bCs/>
          <w:lang w:eastAsia="zh-CN"/>
        </w:rPr>
        <w:t>109</w:t>
      </w:r>
      <w:r>
        <w:rPr>
          <w:rFonts w:ascii="Book Antiqua" w:hAnsi="Book Antiqua"/>
          <w:lang w:eastAsia="zh-CN"/>
        </w:rPr>
        <w:t>: 15449-15454 [PMID: 22949664 DOI: 10.1073/pnas.1200072109]</w:t>
      </w:r>
    </w:p>
    <w:p>
      <w:pPr>
        <w:spacing w:line="360" w:lineRule="auto"/>
        <w:jc w:val="both"/>
        <w:rPr>
          <w:rFonts w:ascii="Book Antiqua" w:hAnsi="Book Antiqua"/>
          <w:lang w:eastAsia="zh-CN"/>
        </w:rPr>
      </w:pPr>
      <w:r>
        <w:rPr>
          <w:rFonts w:ascii="Book Antiqua" w:hAnsi="Book Antiqua"/>
          <w:lang w:eastAsia="zh-CN"/>
        </w:rPr>
        <w:t xml:space="preserve">98 </w:t>
      </w:r>
      <w:r>
        <w:rPr>
          <w:rFonts w:ascii="Book Antiqua" w:hAnsi="Book Antiqua"/>
          <w:b/>
          <w:bCs/>
          <w:lang w:eastAsia="zh-CN"/>
        </w:rPr>
        <w:t>Sutaria N</w:t>
      </w:r>
      <w:r>
        <w:rPr>
          <w:rFonts w:ascii="Book Antiqua" w:hAnsi="Book Antiqua"/>
          <w:lang w:eastAsia="zh-CN"/>
        </w:rPr>
        <w:t xml:space="preserve">, Liu CT, Chen TC. Vitamin D Status, Receptor Gene Polymorphisms, and Supplementation on Tuberculosis: A Systematic Review of Case-Control Studies and Randomized Controlled Trials. </w:t>
      </w:r>
      <w:r>
        <w:rPr>
          <w:rFonts w:ascii="Book Antiqua" w:hAnsi="Book Antiqua"/>
          <w:i/>
          <w:iCs/>
          <w:lang w:eastAsia="zh-CN"/>
        </w:rPr>
        <w:t>J Clin Transl Endocrinol</w:t>
      </w:r>
      <w:r>
        <w:rPr>
          <w:rFonts w:ascii="Book Antiqua" w:hAnsi="Book Antiqua"/>
          <w:lang w:eastAsia="zh-CN"/>
        </w:rPr>
        <w:t xml:space="preserve"> 2014; </w:t>
      </w:r>
      <w:r>
        <w:rPr>
          <w:rFonts w:ascii="Book Antiqua" w:hAnsi="Book Antiqua"/>
          <w:b/>
          <w:bCs/>
          <w:lang w:eastAsia="zh-CN"/>
        </w:rPr>
        <w:t>1</w:t>
      </w:r>
      <w:r>
        <w:rPr>
          <w:rFonts w:ascii="Book Antiqua" w:hAnsi="Book Antiqua"/>
          <w:lang w:eastAsia="zh-CN"/>
        </w:rPr>
        <w:t>: 151-160 [PMID: 25599020 DOI: 10.1016/j.jcte.2014.08.001]</w:t>
      </w:r>
    </w:p>
    <w:p>
      <w:pPr>
        <w:spacing w:line="360" w:lineRule="auto"/>
        <w:jc w:val="both"/>
        <w:rPr>
          <w:rFonts w:ascii="Book Antiqua" w:hAnsi="Book Antiqua"/>
          <w:lang w:eastAsia="zh-CN"/>
        </w:rPr>
      </w:pPr>
      <w:r>
        <w:rPr>
          <w:rFonts w:ascii="Book Antiqua" w:hAnsi="Book Antiqua"/>
          <w:lang w:eastAsia="zh-CN"/>
        </w:rPr>
        <w:t xml:space="preserve">99 </w:t>
      </w:r>
      <w:r>
        <w:rPr>
          <w:rFonts w:ascii="Book Antiqua" w:hAnsi="Book Antiqua"/>
          <w:b/>
          <w:bCs/>
          <w:lang w:eastAsia="zh-CN"/>
        </w:rPr>
        <w:t>Lips P</w:t>
      </w:r>
      <w:r>
        <w:rPr>
          <w:rFonts w:ascii="Book Antiqua" w:hAnsi="Book Antiqua"/>
          <w:lang w:eastAsia="zh-CN"/>
        </w:rPr>
        <w:t xml:space="preserve">. Vitamin D deficiency and secondary hyperparathyroidism in the elderly: consequences for bone loss and fractures and therapeutic implications. </w:t>
      </w:r>
      <w:r>
        <w:rPr>
          <w:rFonts w:ascii="Book Antiqua" w:hAnsi="Book Antiqua"/>
          <w:i/>
          <w:iCs/>
          <w:lang w:eastAsia="zh-CN"/>
        </w:rPr>
        <w:t>Endocr Rev</w:t>
      </w:r>
      <w:r>
        <w:rPr>
          <w:rFonts w:ascii="Book Antiqua" w:hAnsi="Book Antiqua"/>
          <w:lang w:eastAsia="zh-CN"/>
        </w:rPr>
        <w:t xml:space="preserve"> 2001; </w:t>
      </w:r>
      <w:r>
        <w:rPr>
          <w:rFonts w:ascii="Book Antiqua" w:hAnsi="Book Antiqua"/>
          <w:b/>
          <w:bCs/>
          <w:lang w:eastAsia="zh-CN"/>
        </w:rPr>
        <w:t>22</w:t>
      </w:r>
      <w:r>
        <w:rPr>
          <w:rFonts w:ascii="Book Antiqua" w:hAnsi="Book Antiqua"/>
          <w:lang w:eastAsia="zh-CN"/>
        </w:rPr>
        <w:t>: 477-501 [PMID: 11493580 DOI: 10.1210/edrv.22.4.0437]</w:t>
      </w:r>
    </w:p>
    <w:p>
      <w:pPr>
        <w:spacing w:line="360" w:lineRule="auto"/>
        <w:jc w:val="both"/>
        <w:rPr>
          <w:rFonts w:ascii="Book Antiqua" w:hAnsi="Book Antiqua"/>
          <w:lang w:eastAsia="zh-CN"/>
        </w:rPr>
      </w:pPr>
      <w:r>
        <w:rPr>
          <w:rFonts w:ascii="Book Antiqua" w:hAnsi="Book Antiqua"/>
          <w:lang w:eastAsia="zh-CN"/>
        </w:rPr>
        <w:t xml:space="preserve">100 </w:t>
      </w:r>
      <w:r>
        <w:rPr>
          <w:rFonts w:ascii="Book Antiqua" w:hAnsi="Book Antiqua"/>
          <w:b/>
          <w:lang w:eastAsia="zh-CN"/>
        </w:rPr>
        <w:t>Junaid K</w:t>
      </w:r>
      <w:r>
        <w:rPr>
          <w:rFonts w:hint="eastAsia" w:ascii="Book Antiqua" w:hAnsi="Book Antiqua"/>
          <w:lang w:eastAsia="zh-CN"/>
        </w:rPr>
        <w:t>,</w:t>
      </w:r>
      <w:r>
        <w:rPr>
          <w:rFonts w:ascii="Book Antiqua" w:hAnsi="Book Antiqua"/>
          <w:lang w:eastAsia="zh-CN"/>
        </w:rPr>
        <w:t xml:space="preserve"> Rehman A. Impact of vitamin D on infectious disease-tuberculosis-a Review. [cited 20 January 2022]. Available from: https://www.clinicalnutritionopenscience.com/article/S2352-9393(19)30017-X/pdf</w:t>
      </w:r>
    </w:p>
    <w:p>
      <w:pPr>
        <w:spacing w:line="360" w:lineRule="auto"/>
        <w:jc w:val="both"/>
        <w:rPr>
          <w:rFonts w:ascii="Book Antiqua" w:hAnsi="Book Antiqua"/>
          <w:lang w:eastAsia="zh-CN"/>
        </w:rPr>
      </w:pPr>
      <w:r>
        <w:rPr>
          <w:rFonts w:ascii="Book Antiqua" w:hAnsi="Book Antiqua"/>
          <w:lang w:eastAsia="zh-CN"/>
        </w:rPr>
        <w:t xml:space="preserve">101 </w:t>
      </w:r>
      <w:r>
        <w:rPr>
          <w:rFonts w:ascii="Book Antiqua" w:hAnsi="Book Antiqua"/>
          <w:b/>
          <w:bCs/>
          <w:lang w:eastAsia="zh-CN"/>
        </w:rPr>
        <w:t>Davies PD</w:t>
      </w:r>
      <w:r>
        <w:rPr>
          <w:rFonts w:ascii="Book Antiqua" w:hAnsi="Book Antiqua"/>
          <w:lang w:eastAsia="zh-CN"/>
        </w:rPr>
        <w:t xml:space="preserve">. The role of vitamin D in tuberculosis. </w:t>
      </w:r>
      <w:r>
        <w:rPr>
          <w:rFonts w:ascii="Book Antiqua" w:hAnsi="Book Antiqua"/>
          <w:i/>
          <w:iCs/>
          <w:lang w:eastAsia="zh-CN"/>
        </w:rPr>
        <w:t>Am Rev Respir Dis</w:t>
      </w:r>
      <w:r>
        <w:rPr>
          <w:rFonts w:ascii="Book Antiqua" w:hAnsi="Book Antiqua"/>
          <w:lang w:eastAsia="zh-CN"/>
        </w:rPr>
        <w:t xml:space="preserve"> 1989; </w:t>
      </w:r>
      <w:r>
        <w:rPr>
          <w:rFonts w:ascii="Book Antiqua" w:hAnsi="Book Antiqua"/>
          <w:b/>
          <w:bCs/>
          <w:lang w:eastAsia="zh-CN"/>
        </w:rPr>
        <w:t>139</w:t>
      </w:r>
      <w:r>
        <w:rPr>
          <w:rFonts w:ascii="Book Antiqua" w:hAnsi="Book Antiqua"/>
          <w:lang w:eastAsia="zh-CN"/>
        </w:rPr>
        <w:t>: 1571 [PMID: 2729764 DOI: 10.1164/ajrccm/139.6.1571]</w:t>
      </w:r>
    </w:p>
    <w:p>
      <w:pPr>
        <w:spacing w:line="360" w:lineRule="auto"/>
        <w:jc w:val="both"/>
        <w:rPr>
          <w:rFonts w:ascii="Book Antiqua" w:hAnsi="Book Antiqua"/>
          <w:lang w:eastAsia="zh-CN"/>
        </w:rPr>
      </w:pPr>
      <w:r>
        <w:rPr>
          <w:rFonts w:ascii="Book Antiqua" w:hAnsi="Book Antiqua"/>
          <w:lang w:eastAsia="zh-CN"/>
        </w:rPr>
        <w:t xml:space="preserve">102 </w:t>
      </w:r>
      <w:r>
        <w:rPr>
          <w:rFonts w:ascii="Book Antiqua" w:hAnsi="Book Antiqua"/>
          <w:b/>
          <w:bCs/>
          <w:lang w:eastAsia="zh-CN"/>
        </w:rPr>
        <w:t>Merchant S</w:t>
      </w:r>
      <w:r>
        <w:rPr>
          <w:rFonts w:ascii="Book Antiqua" w:hAnsi="Book Antiqua"/>
          <w:lang w:eastAsia="zh-CN"/>
        </w:rPr>
        <w:t xml:space="preserve">, Bharati A, Merchant N. Tuberculosis of the genitourinary system-Urinary tract tuberculosis: Renal tuberculosis-Part I. </w:t>
      </w:r>
      <w:r>
        <w:rPr>
          <w:rFonts w:ascii="Book Antiqua" w:hAnsi="Book Antiqua"/>
          <w:i/>
          <w:iCs/>
          <w:lang w:eastAsia="zh-CN"/>
        </w:rPr>
        <w:t>Indian J Radiol Imaging</w:t>
      </w:r>
      <w:r>
        <w:rPr>
          <w:rFonts w:ascii="Book Antiqua" w:hAnsi="Book Antiqua"/>
          <w:lang w:eastAsia="zh-CN"/>
        </w:rPr>
        <w:t xml:space="preserve"> 2013; </w:t>
      </w:r>
      <w:r>
        <w:rPr>
          <w:rFonts w:ascii="Book Antiqua" w:hAnsi="Book Antiqua"/>
          <w:b/>
          <w:bCs/>
          <w:lang w:eastAsia="zh-CN"/>
        </w:rPr>
        <w:t>23</w:t>
      </w:r>
      <w:r>
        <w:rPr>
          <w:rFonts w:ascii="Book Antiqua" w:hAnsi="Book Antiqua"/>
          <w:lang w:eastAsia="zh-CN"/>
        </w:rPr>
        <w:t>: 46-63 [PMID: 23986618 DOI: 10.4103/0971-3026.113615]</w:t>
      </w:r>
    </w:p>
    <w:p>
      <w:pPr>
        <w:spacing w:line="360" w:lineRule="auto"/>
        <w:jc w:val="both"/>
        <w:rPr>
          <w:rFonts w:ascii="Book Antiqua" w:hAnsi="Book Antiqua"/>
          <w:lang w:eastAsia="zh-CN"/>
        </w:rPr>
      </w:pPr>
      <w:r>
        <w:rPr>
          <w:rFonts w:ascii="Book Antiqua" w:hAnsi="Book Antiqua"/>
          <w:lang w:eastAsia="zh-CN"/>
        </w:rPr>
        <w:t xml:space="preserve">103 </w:t>
      </w:r>
      <w:r>
        <w:rPr>
          <w:rFonts w:ascii="Book Antiqua" w:hAnsi="Book Antiqua"/>
          <w:b/>
          <w:bCs/>
          <w:lang w:eastAsia="zh-CN"/>
        </w:rPr>
        <w:t>Kathirvel M</w:t>
      </w:r>
      <w:r>
        <w:rPr>
          <w:rFonts w:ascii="Book Antiqua" w:hAnsi="Book Antiqua"/>
          <w:lang w:eastAsia="zh-CN"/>
        </w:rPr>
        <w:t xml:space="preserve">, Mahadevan S. The role of epigenetics in tuberculosis infection. </w:t>
      </w:r>
      <w:r>
        <w:rPr>
          <w:rFonts w:ascii="Book Antiqua" w:hAnsi="Book Antiqua"/>
          <w:i/>
          <w:iCs/>
          <w:lang w:eastAsia="zh-CN"/>
        </w:rPr>
        <w:t>Epigenomics</w:t>
      </w:r>
      <w:r>
        <w:rPr>
          <w:rFonts w:ascii="Book Antiqua" w:hAnsi="Book Antiqua"/>
          <w:lang w:eastAsia="zh-CN"/>
        </w:rPr>
        <w:t xml:space="preserve"> 2016; </w:t>
      </w:r>
      <w:r>
        <w:rPr>
          <w:rFonts w:ascii="Book Antiqua" w:hAnsi="Book Antiqua"/>
          <w:b/>
          <w:bCs/>
          <w:lang w:eastAsia="zh-CN"/>
        </w:rPr>
        <w:t>8</w:t>
      </w:r>
      <w:r>
        <w:rPr>
          <w:rFonts w:ascii="Book Antiqua" w:hAnsi="Book Antiqua"/>
          <w:lang w:eastAsia="zh-CN"/>
        </w:rPr>
        <w:t>: 537-549 [PMID: 27035266 DOI: 10.2217/epi.16.1]</w:t>
      </w:r>
    </w:p>
    <w:p>
      <w:pPr>
        <w:spacing w:line="360" w:lineRule="auto"/>
        <w:jc w:val="both"/>
        <w:rPr>
          <w:rFonts w:ascii="Book Antiqua" w:hAnsi="Book Antiqua"/>
          <w:lang w:eastAsia="zh-CN"/>
        </w:rPr>
      </w:pPr>
      <w:r>
        <w:rPr>
          <w:rFonts w:ascii="Book Antiqua" w:hAnsi="Book Antiqua"/>
          <w:lang w:eastAsia="zh-CN"/>
        </w:rPr>
        <w:t xml:space="preserve">104 </w:t>
      </w:r>
      <w:r>
        <w:rPr>
          <w:rFonts w:ascii="Book Antiqua" w:hAnsi="Book Antiqua"/>
          <w:b/>
          <w:bCs/>
          <w:lang w:eastAsia="zh-CN"/>
        </w:rPr>
        <w:t>Gauba K</w:t>
      </w:r>
      <w:r>
        <w:rPr>
          <w:rFonts w:ascii="Book Antiqua" w:hAnsi="Book Antiqua"/>
          <w:lang w:eastAsia="zh-CN"/>
        </w:rPr>
        <w:t xml:space="preserve">, Gupta S, Shekhawat J, Sharma P, Yadav D, Banerjee M. Immunomodulation by epigenome alterations in Mycobacterium tuberculosis infection. </w:t>
      </w:r>
      <w:r>
        <w:rPr>
          <w:rFonts w:ascii="Book Antiqua" w:hAnsi="Book Antiqua"/>
          <w:i/>
          <w:iCs/>
          <w:lang w:eastAsia="zh-CN"/>
        </w:rPr>
        <w:t>Tuberculosis (Edinb)</w:t>
      </w:r>
      <w:r>
        <w:rPr>
          <w:rFonts w:ascii="Book Antiqua" w:hAnsi="Book Antiqua"/>
          <w:lang w:eastAsia="zh-CN"/>
        </w:rPr>
        <w:t xml:space="preserve"> 2021; </w:t>
      </w:r>
      <w:r>
        <w:rPr>
          <w:rFonts w:ascii="Book Antiqua" w:hAnsi="Book Antiqua"/>
          <w:b/>
          <w:bCs/>
          <w:lang w:eastAsia="zh-CN"/>
        </w:rPr>
        <w:t>128</w:t>
      </w:r>
      <w:r>
        <w:rPr>
          <w:rFonts w:ascii="Book Antiqua" w:hAnsi="Book Antiqua"/>
          <w:lang w:eastAsia="zh-CN"/>
        </w:rPr>
        <w:t>: 102077 [PMID: 33812175 DOI: 10.1016/j.tube.2021.102077]</w:t>
      </w:r>
    </w:p>
    <w:p>
      <w:pPr>
        <w:spacing w:line="360" w:lineRule="auto"/>
        <w:jc w:val="both"/>
        <w:rPr>
          <w:rFonts w:ascii="Book Antiqua" w:hAnsi="Book Antiqua"/>
          <w:lang w:eastAsia="zh-CN"/>
        </w:rPr>
      </w:pPr>
      <w:r>
        <w:rPr>
          <w:rFonts w:ascii="Book Antiqua" w:hAnsi="Book Antiqua"/>
          <w:lang w:eastAsia="zh-CN"/>
        </w:rPr>
        <w:t xml:space="preserve">105 </w:t>
      </w:r>
      <w:r>
        <w:rPr>
          <w:rFonts w:ascii="Book Antiqua" w:hAnsi="Book Antiqua"/>
          <w:b/>
          <w:bCs/>
          <w:lang w:eastAsia="zh-CN"/>
        </w:rPr>
        <w:t>Wang M</w:t>
      </w:r>
      <w:r>
        <w:rPr>
          <w:rFonts w:ascii="Book Antiqua" w:hAnsi="Book Antiqua"/>
          <w:lang w:eastAsia="zh-CN"/>
        </w:rPr>
        <w:t xml:space="preserve">, Kong W, He B, Li Z, Song H, Shi P, Wang J. Vitamin D and the promoter methylation of its metabolic pathway genes in association with the risk and prognosis of tuberculosis. </w:t>
      </w:r>
      <w:r>
        <w:rPr>
          <w:rFonts w:ascii="Book Antiqua" w:hAnsi="Book Antiqua"/>
          <w:i/>
          <w:iCs/>
          <w:lang w:eastAsia="zh-CN"/>
        </w:rPr>
        <w:t>Clin Epigenetics</w:t>
      </w:r>
      <w:r>
        <w:rPr>
          <w:rFonts w:ascii="Book Antiqua" w:hAnsi="Book Antiqua"/>
          <w:lang w:eastAsia="zh-CN"/>
        </w:rPr>
        <w:t xml:space="preserve"> 2018; </w:t>
      </w:r>
      <w:r>
        <w:rPr>
          <w:rFonts w:ascii="Book Antiqua" w:hAnsi="Book Antiqua"/>
          <w:b/>
          <w:bCs/>
          <w:lang w:eastAsia="zh-CN"/>
        </w:rPr>
        <w:t>10</w:t>
      </w:r>
      <w:r>
        <w:rPr>
          <w:rFonts w:ascii="Book Antiqua" w:hAnsi="Book Antiqua"/>
          <w:lang w:eastAsia="zh-CN"/>
        </w:rPr>
        <w:t>: 118 [PMID: 30208925 DOI: 10.1186/s13148-018-0552-6]</w:t>
      </w:r>
    </w:p>
    <w:p>
      <w:pPr>
        <w:spacing w:line="360" w:lineRule="auto"/>
        <w:jc w:val="both"/>
        <w:rPr>
          <w:rFonts w:ascii="Book Antiqua" w:hAnsi="Book Antiqua"/>
          <w:lang w:eastAsia="zh-CN"/>
        </w:rPr>
      </w:pPr>
      <w:r>
        <w:rPr>
          <w:rFonts w:ascii="Book Antiqua" w:hAnsi="Book Antiqua"/>
          <w:lang w:eastAsia="zh-CN"/>
        </w:rPr>
        <w:t xml:space="preserve">106 </w:t>
      </w:r>
      <w:r>
        <w:rPr>
          <w:rFonts w:ascii="Book Antiqua" w:hAnsi="Book Antiqua"/>
          <w:b/>
          <w:bCs/>
          <w:lang w:eastAsia="zh-CN"/>
        </w:rPr>
        <w:t>Tarashi S</w:t>
      </w:r>
      <w:r>
        <w:rPr>
          <w:rFonts w:ascii="Book Antiqua" w:hAnsi="Book Antiqua"/>
          <w:lang w:eastAsia="zh-CN"/>
        </w:rPr>
        <w:t xml:space="preserve">, Badi SA, Moshiri A, Ebrahimzadeh N, Fateh A, Vaziri F, Aazami H, Siadat SD, Fuso A. The inter-talk between </w:t>
      </w:r>
      <w:r>
        <w:rPr>
          <w:rFonts w:ascii="Book Antiqua" w:hAnsi="Book Antiqua"/>
          <w:i/>
          <w:iCs/>
          <w:lang w:eastAsia="zh-CN"/>
        </w:rPr>
        <w:t>Mycobacterium tuberculosis</w:t>
      </w:r>
      <w:r>
        <w:rPr>
          <w:rFonts w:ascii="Book Antiqua" w:hAnsi="Book Antiqua"/>
          <w:lang w:eastAsia="zh-CN"/>
        </w:rPr>
        <w:t xml:space="preserve"> and the epigenetic mechanisms. </w:t>
      </w:r>
      <w:r>
        <w:rPr>
          <w:rFonts w:ascii="Book Antiqua" w:hAnsi="Book Antiqua"/>
          <w:i/>
          <w:iCs/>
          <w:lang w:eastAsia="zh-CN"/>
        </w:rPr>
        <w:t>Epigenomics</w:t>
      </w:r>
      <w:r>
        <w:rPr>
          <w:rFonts w:ascii="Book Antiqua" w:hAnsi="Book Antiqua"/>
          <w:lang w:eastAsia="zh-CN"/>
        </w:rPr>
        <w:t xml:space="preserve"> 2020; </w:t>
      </w:r>
      <w:r>
        <w:rPr>
          <w:rFonts w:ascii="Book Antiqua" w:hAnsi="Book Antiqua"/>
          <w:b/>
          <w:bCs/>
          <w:lang w:eastAsia="zh-CN"/>
        </w:rPr>
        <w:t>12</w:t>
      </w:r>
      <w:r>
        <w:rPr>
          <w:rFonts w:ascii="Book Antiqua" w:hAnsi="Book Antiqua"/>
          <w:lang w:eastAsia="zh-CN"/>
        </w:rPr>
        <w:t>: 455-469 [PMID: 32267165 DOI: 10.2217/epi-2019-0187]</w:t>
      </w:r>
    </w:p>
    <w:p>
      <w:pPr>
        <w:spacing w:line="360" w:lineRule="auto"/>
        <w:jc w:val="both"/>
        <w:rPr>
          <w:rFonts w:ascii="Book Antiqua" w:hAnsi="Book Antiqua"/>
          <w:lang w:eastAsia="zh-CN"/>
        </w:rPr>
      </w:pPr>
      <w:r>
        <w:rPr>
          <w:rFonts w:ascii="Book Antiqua" w:hAnsi="Book Antiqua"/>
          <w:lang w:eastAsia="zh-CN"/>
        </w:rPr>
        <w:t xml:space="preserve">107 </w:t>
      </w:r>
      <w:r>
        <w:rPr>
          <w:rFonts w:ascii="Book Antiqua" w:hAnsi="Book Antiqua"/>
          <w:b/>
          <w:bCs/>
          <w:lang w:eastAsia="zh-CN"/>
        </w:rPr>
        <w:t>Faulkner V</w:t>
      </w:r>
      <w:r>
        <w:rPr>
          <w:rFonts w:ascii="Book Antiqua" w:hAnsi="Book Antiqua"/>
          <w:lang w:eastAsia="zh-CN"/>
        </w:rPr>
        <w:t xml:space="preserve">, Cox AA, Goh S, van Bohemen A, Gibson AJ, Liebster O, Wren BW, Willcocks S, Kendall SL. Re-sensitization of </w:t>
      </w:r>
      <w:r>
        <w:rPr>
          <w:rFonts w:ascii="Book Antiqua" w:hAnsi="Book Antiqua"/>
          <w:i/>
          <w:iCs/>
          <w:lang w:eastAsia="zh-CN"/>
        </w:rPr>
        <w:t>Mycobacterium smegmatis</w:t>
      </w:r>
      <w:r>
        <w:rPr>
          <w:rFonts w:ascii="Book Antiqua" w:hAnsi="Book Antiqua"/>
          <w:lang w:eastAsia="zh-CN"/>
        </w:rPr>
        <w:t xml:space="preserve"> to Rifampicin Using CRISPR Interference Demonstrates Its Utility for the Study of Non-essential Drug Resistance Traits. </w:t>
      </w:r>
      <w:r>
        <w:rPr>
          <w:rFonts w:ascii="Book Antiqua" w:hAnsi="Book Antiqua"/>
          <w:i/>
          <w:iCs/>
          <w:lang w:eastAsia="zh-CN"/>
        </w:rPr>
        <w:t>Front Microbiol</w:t>
      </w:r>
      <w:r>
        <w:rPr>
          <w:rFonts w:ascii="Book Antiqua" w:hAnsi="Book Antiqua"/>
          <w:lang w:eastAsia="zh-CN"/>
        </w:rPr>
        <w:t xml:space="preserve"> 2020; </w:t>
      </w:r>
      <w:r>
        <w:rPr>
          <w:rFonts w:ascii="Book Antiqua" w:hAnsi="Book Antiqua"/>
          <w:b/>
          <w:bCs/>
          <w:lang w:eastAsia="zh-CN"/>
        </w:rPr>
        <w:t>11</w:t>
      </w:r>
      <w:r>
        <w:rPr>
          <w:rFonts w:ascii="Book Antiqua" w:hAnsi="Book Antiqua"/>
          <w:lang w:eastAsia="zh-CN"/>
        </w:rPr>
        <w:t>: 619427 [PMID: 33597931 DOI: 10.3389/fmicb.2020.619427]</w:t>
      </w:r>
    </w:p>
    <w:p>
      <w:pPr>
        <w:spacing w:line="360" w:lineRule="auto"/>
        <w:jc w:val="both"/>
        <w:rPr>
          <w:rFonts w:ascii="Book Antiqua" w:hAnsi="Book Antiqua"/>
          <w:lang w:eastAsia="zh-CN"/>
        </w:rPr>
      </w:pPr>
      <w:r>
        <w:rPr>
          <w:rFonts w:ascii="Book Antiqua" w:hAnsi="Book Antiqua"/>
          <w:lang w:eastAsia="zh-CN"/>
        </w:rPr>
        <w:t xml:space="preserve">108 </w:t>
      </w:r>
      <w:r>
        <w:rPr>
          <w:rFonts w:ascii="Book Antiqua" w:hAnsi="Book Antiqua"/>
          <w:b/>
          <w:bCs/>
          <w:lang w:eastAsia="zh-CN"/>
        </w:rPr>
        <w:t>Lakhani P</w:t>
      </w:r>
      <w:r>
        <w:rPr>
          <w:rFonts w:ascii="Book Antiqua" w:hAnsi="Book Antiqua"/>
          <w:lang w:eastAsia="zh-CN"/>
        </w:rPr>
        <w:t xml:space="preserve">, Sundaram B. Deep Learning at Chest Radiography: Automated Classification of Pulmonary Tuberculosis by Using Convolutional Neural Networks. </w:t>
      </w:r>
      <w:r>
        <w:rPr>
          <w:rFonts w:ascii="Book Antiqua" w:hAnsi="Book Antiqua"/>
          <w:i/>
          <w:iCs/>
          <w:lang w:eastAsia="zh-CN"/>
        </w:rPr>
        <w:t>Radiology</w:t>
      </w:r>
      <w:r>
        <w:rPr>
          <w:rFonts w:ascii="Book Antiqua" w:hAnsi="Book Antiqua"/>
          <w:lang w:eastAsia="zh-CN"/>
        </w:rPr>
        <w:t xml:space="preserve"> 2017; </w:t>
      </w:r>
      <w:r>
        <w:rPr>
          <w:rFonts w:ascii="Book Antiqua" w:hAnsi="Book Antiqua"/>
          <w:b/>
          <w:bCs/>
          <w:lang w:eastAsia="zh-CN"/>
        </w:rPr>
        <w:t>284</w:t>
      </w:r>
      <w:r>
        <w:rPr>
          <w:rFonts w:ascii="Book Antiqua" w:hAnsi="Book Antiqua"/>
          <w:lang w:eastAsia="zh-CN"/>
        </w:rPr>
        <w:t>: 574-582 [PMID: 28436741 DOI: 10.1148/radiol.2017162326]</w:t>
      </w:r>
    </w:p>
    <w:p>
      <w:pPr>
        <w:spacing w:line="360" w:lineRule="auto"/>
        <w:jc w:val="both"/>
        <w:rPr>
          <w:rFonts w:ascii="Book Antiqua" w:hAnsi="Book Antiqua"/>
          <w:lang w:eastAsia="zh-CN"/>
        </w:rPr>
      </w:pPr>
      <w:r>
        <w:rPr>
          <w:rFonts w:ascii="Book Antiqua" w:hAnsi="Book Antiqua"/>
          <w:lang w:eastAsia="zh-CN"/>
        </w:rPr>
        <w:t xml:space="preserve">109 </w:t>
      </w:r>
      <w:r>
        <w:rPr>
          <w:rFonts w:ascii="Book Antiqua" w:hAnsi="Book Antiqua"/>
          <w:b/>
          <w:bCs/>
          <w:lang w:eastAsia="zh-CN"/>
        </w:rPr>
        <w:t>Vonasek B</w:t>
      </w:r>
      <w:r>
        <w:rPr>
          <w:rFonts w:ascii="Book Antiqua" w:hAnsi="Book Antiqua"/>
          <w:lang w:eastAsia="zh-CN"/>
        </w:rPr>
        <w:t xml:space="preserve">, Ness T, Takwoingi Y, Kay AW, van Wyk SS, Ouellette L, Marais BJ, Steingart KR, Mandalakas AM. Screening tests for active pulmonary tuberculosis in children. </w:t>
      </w:r>
      <w:r>
        <w:rPr>
          <w:rFonts w:ascii="Book Antiqua" w:hAnsi="Book Antiqua"/>
          <w:i/>
          <w:iCs/>
          <w:lang w:eastAsia="zh-CN"/>
        </w:rPr>
        <w:t>Cochrane Database Syst Rev</w:t>
      </w:r>
      <w:r>
        <w:rPr>
          <w:rFonts w:ascii="Book Antiqua" w:hAnsi="Book Antiqua"/>
          <w:lang w:eastAsia="zh-CN"/>
        </w:rPr>
        <w:t xml:space="preserve"> 2021; </w:t>
      </w:r>
      <w:r>
        <w:rPr>
          <w:rFonts w:ascii="Book Antiqua" w:hAnsi="Book Antiqua"/>
          <w:b/>
          <w:bCs/>
          <w:lang w:eastAsia="zh-CN"/>
        </w:rPr>
        <w:t>6</w:t>
      </w:r>
      <w:r>
        <w:rPr>
          <w:rFonts w:ascii="Book Antiqua" w:hAnsi="Book Antiqua"/>
          <w:lang w:eastAsia="zh-CN"/>
        </w:rPr>
        <w:t>: CD013693 [PMID: 34180536 DOI: 10.1002/14651858.CD013693.pub2]</w:t>
      </w:r>
    </w:p>
    <w:p>
      <w:pPr>
        <w:spacing w:line="360" w:lineRule="auto"/>
        <w:jc w:val="both"/>
        <w:rPr>
          <w:rFonts w:ascii="Book Antiqua" w:hAnsi="Book Antiqua"/>
          <w:lang w:eastAsia="zh-CN"/>
        </w:rPr>
      </w:pPr>
      <w:r>
        <w:rPr>
          <w:rFonts w:ascii="Book Antiqua" w:hAnsi="Book Antiqua"/>
          <w:lang w:eastAsia="zh-CN"/>
        </w:rPr>
        <w:t xml:space="preserve">110 </w:t>
      </w:r>
      <w:r>
        <w:rPr>
          <w:rFonts w:ascii="Book Antiqua" w:hAnsi="Book Antiqua"/>
          <w:b/>
          <w:bCs/>
          <w:lang w:eastAsia="zh-CN"/>
        </w:rPr>
        <w:t>Shivam A</w:t>
      </w:r>
      <w:r>
        <w:rPr>
          <w:rFonts w:ascii="Book Antiqua" w:hAnsi="Book Antiqua"/>
          <w:bCs/>
          <w:lang w:eastAsia="zh-CN"/>
        </w:rPr>
        <w:t>. Edge Computing</w:t>
      </w:r>
      <w:r>
        <w:rPr>
          <w:rFonts w:ascii="Book Antiqua" w:hAnsi="Book Antiqua"/>
          <w:bCs/>
          <w:i/>
          <w:lang w:eastAsia="zh-CN"/>
        </w:rPr>
        <w:t xml:space="preserve"> vs </w:t>
      </w:r>
      <w:r>
        <w:rPr>
          <w:rFonts w:ascii="Book Antiqua" w:hAnsi="Book Antiqua"/>
          <w:bCs/>
          <w:lang w:eastAsia="zh-CN"/>
        </w:rPr>
        <w:t>Cloud Computing: What are the Differences</w:t>
      </w:r>
      <w:r>
        <w:rPr>
          <w:rFonts w:hint="eastAsia" w:ascii="Book Antiqua" w:hAnsi="Book Antiqua"/>
          <w:bCs/>
          <w:lang w:eastAsia="zh-CN"/>
        </w:rPr>
        <w:t>.</w:t>
      </w:r>
      <w:r>
        <w:rPr>
          <w:rFonts w:ascii="Book Antiqua" w:hAnsi="Book Antiqua"/>
          <w:lang w:eastAsia="zh-CN"/>
        </w:rPr>
        <w:t xml:space="preserve"> [cited 20 January 2022]. Available from: https://www.simplilearn.com/edge-computing-vs-cloud-computing-article</w:t>
      </w:r>
    </w:p>
    <w:p>
      <w:pPr>
        <w:spacing w:line="360" w:lineRule="auto"/>
        <w:jc w:val="both"/>
        <w:rPr>
          <w:rFonts w:ascii="Book Antiqua" w:hAnsi="Book Antiqua"/>
          <w:lang w:eastAsia="zh-CN"/>
        </w:rPr>
      </w:pPr>
      <w:r>
        <w:rPr>
          <w:rFonts w:ascii="Book Antiqua" w:hAnsi="Book Antiqua"/>
          <w:lang w:eastAsia="zh-CN"/>
        </w:rPr>
        <w:t xml:space="preserve">111 </w:t>
      </w:r>
      <w:r>
        <w:rPr>
          <w:rFonts w:ascii="Book Antiqua" w:hAnsi="Book Antiqua"/>
          <w:b/>
          <w:bCs/>
          <w:lang w:eastAsia="zh-CN"/>
        </w:rPr>
        <w:t>McMahan B</w:t>
      </w:r>
      <w:r>
        <w:rPr>
          <w:rFonts w:hint="eastAsia" w:ascii="Book Antiqua" w:hAnsi="Book Antiqua"/>
          <w:bCs/>
          <w:lang w:eastAsia="zh-CN"/>
        </w:rPr>
        <w:t xml:space="preserve">, </w:t>
      </w:r>
      <w:r>
        <w:rPr>
          <w:rFonts w:ascii="Book Antiqua" w:hAnsi="Book Antiqua"/>
          <w:bCs/>
          <w:lang w:eastAsia="zh-CN"/>
        </w:rPr>
        <w:t>Ramage D. Federated Learning: Collaborative Machine Learning without Centralized Training Data. Google AI Blog [Internet]. Google,</w:t>
      </w:r>
      <w:r>
        <w:rPr>
          <w:rFonts w:ascii="Book Antiqua" w:hAnsi="Book Antiqua"/>
          <w:lang w:eastAsia="zh-CN"/>
        </w:rPr>
        <w:t xml:space="preserve"> 2017. </w:t>
      </w:r>
      <w:r>
        <w:rPr>
          <w:rFonts w:hint="eastAsia" w:ascii="Book Antiqua" w:hAnsi="Book Antiqua"/>
          <w:lang w:eastAsia="zh-CN"/>
        </w:rPr>
        <w:t>I</w:t>
      </w:r>
      <w:r>
        <w:rPr>
          <w:rFonts w:ascii="Book Antiqua" w:hAnsi="Book Antiqua"/>
          <w:lang w:eastAsia="zh-CN"/>
        </w:rPr>
        <w:t>ntroducing an additional approach: Federated Learning. [cited 20 January 2022]. Available from: https://ai.googleblog.com/2017/04/federated-learning-collaborative.html</w:t>
      </w:r>
    </w:p>
    <w:p>
      <w:pPr>
        <w:spacing w:line="360" w:lineRule="auto"/>
        <w:jc w:val="both"/>
        <w:rPr>
          <w:rFonts w:ascii="Book Antiqua" w:hAnsi="Book Antiqua"/>
          <w:lang w:eastAsia="zh-CN"/>
        </w:rPr>
      </w:pPr>
      <w:r>
        <w:rPr>
          <w:rFonts w:ascii="Book Antiqua" w:hAnsi="Book Antiqua"/>
          <w:lang w:eastAsia="zh-CN"/>
        </w:rPr>
        <w:t xml:space="preserve">112 </w:t>
      </w:r>
      <w:r>
        <w:rPr>
          <w:rFonts w:ascii="Book Antiqua" w:hAnsi="Book Antiqua"/>
          <w:b/>
          <w:bCs/>
          <w:lang w:eastAsia="zh-CN"/>
        </w:rPr>
        <w:t>Dean JG,</w:t>
      </w:r>
      <w:r>
        <w:rPr>
          <w:rFonts w:ascii="Book Antiqua" w:hAnsi="Book Antiqua"/>
          <w:lang w:eastAsia="zh-CN"/>
        </w:rPr>
        <w:t xml:space="preserve"> Ghemawat S. MapReduce: Simplified Data Processing on Large Clusters. Sixth Symposium on Operating System Design and Implementation. San Francisco: Google Inc, 2004. [cited 20 January 2022]. Available from: https://static.googleusercontent.com/media/research.google.com/en//archive/mapreduce-osdi04.pdf</w:t>
      </w:r>
    </w:p>
    <w:p>
      <w:pPr>
        <w:spacing w:line="360" w:lineRule="auto"/>
        <w:jc w:val="both"/>
        <w:rPr>
          <w:rFonts w:ascii="Book Antiqua" w:hAnsi="Book Antiqua"/>
          <w:lang w:eastAsia="zh-CN"/>
        </w:rPr>
      </w:pPr>
      <w:r>
        <w:rPr>
          <w:rFonts w:ascii="Book Antiqua" w:hAnsi="Book Antiqua"/>
          <w:lang w:eastAsia="zh-CN"/>
        </w:rPr>
        <w:t xml:space="preserve">113 </w:t>
      </w:r>
      <w:r>
        <w:rPr>
          <w:rFonts w:ascii="Book Antiqua" w:hAnsi="Book Antiqua"/>
          <w:b/>
          <w:bCs/>
          <w:lang w:eastAsia="zh-CN"/>
        </w:rPr>
        <w:t>Ng D</w:t>
      </w:r>
      <w:r>
        <w:rPr>
          <w:rFonts w:ascii="Book Antiqua" w:hAnsi="Book Antiqua"/>
          <w:lang w:eastAsia="zh-CN"/>
        </w:rPr>
        <w:t xml:space="preserve">, Lan X, Yao MM, Chan WP, Feng M. Federated learning: a collaborative effort to achieve better medical imaging models for individual sites that have small labelled datasets. </w:t>
      </w:r>
      <w:r>
        <w:rPr>
          <w:rFonts w:ascii="Book Antiqua" w:hAnsi="Book Antiqua"/>
          <w:i/>
          <w:iCs/>
          <w:lang w:eastAsia="zh-CN"/>
        </w:rPr>
        <w:t>Quant Imaging Med Surg</w:t>
      </w:r>
      <w:r>
        <w:rPr>
          <w:rFonts w:ascii="Book Antiqua" w:hAnsi="Book Antiqua"/>
          <w:lang w:eastAsia="zh-CN"/>
        </w:rPr>
        <w:t xml:space="preserve"> 2021; </w:t>
      </w:r>
      <w:r>
        <w:rPr>
          <w:rFonts w:ascii="Book Antiqua" w:hAnsi="Book Antiqua"/>
          <w:b/>
          <w:bCs/>
          <w:lang w:eastAsia="zh-CN"/>
        </w:rPr>
        <w:t>11</w:t>
      </w:r>
      <w:r>
        <w:rPr>
          <w:rFonts w:ascii="Book Antiqua" w:hAnsi="Book Antiqua"/>
          <w:lang w:eastAsia="zh-CN"/>
        </w:rPr>
        <w:t>: 852-857 [PMID: 33532283 DOI: 10.21037/qims-20-595]</w:t>
      </w:r>
    </w:p>
    <w:p>
      <w:pPr>
        <w:spacing w:line="360" w:lineRule="auto"/>
        <w:jc w:val="both"/>
        <w:rPr>
          <w:rFonts w:ascii="Book Antiqua" w:hAnsi="Book Antiqua"/>
          <w:lang w:eastAsia="zh-CN"/>
        </w:rPr>
      </w:pPr>
      <w:r>
        <w:rPr>
          <w:rFonts w:ascii="Book Antiqua" w:hAnsi="Book Antiqua"/>
          <w:lang w:eastAsia="zh-CN"/>
        </w:rPr>
        <w:t xml:space="preserve">114 </w:t>
      </w:r>
      <w:r>
        <w:rPr>
          <w:rFonts w:ascii="Book Antiqua" w:hAnsi="Book Antiqua"/>
          <w:b/>
          <w:bCs/>
          <w:lang w:eastAsia="zh-CN"/>
        </w:rPr>
        <w:t>Sheller MJ</w:t>
      </w:r>
      <w:r>
        <w:rPr>
          <w:rFonts w:ascii="Book Antiqua" w:hAnsi="Book Antiqua"/>
          <w:lang w:eastAsia="zh-CN"/>
        </w:rPr>
        <w:t xml:space="preserve">, Edwards B, Reina GA, Martin J, Pati S, Kotrotsou A, Milchenko M, Xu W, Marcus D, Colen RR, Bakas S. Federated learning in medicine: facilitating multi-institutional collaborations without sharing patient data. </w:t>
      </w:r>
      <w:r>
        <w:rPr>
          <w:rFonts w:ascii="Book Antiqua" w:hAnsi="Book Antiqua"/>
          <w:i/>
          <w:iCs/>
          <w:lang w:eastAsia="zh-CN"/>
        </w:rPr>
        <w:t>Sci Rep</w:t>
      </w:r>
      <w:r>
        <w:rPr>
          <w:rFonts w:ascii="Book Antiqua" w:hAnsi="Book Antiqua"/>
          <w:lang w:eastAsia="zh-CN"/>
        </w:rPr>
        <w:t xml:space="preserve"> 2020; </w:t>
      </w:r>
      <w:r>
        <w:rPr>
          <w:rFonts w:ascii="Book Antiqua" w:hAnsi="Book Antiqua"/>
          <w:b/>
          <w:bCs/>
          <w:lang w:eastAsia="zh-CN"/>
        </w:rPr>
        <w:t>10</w:t>
      </w:r>
      <w:r>
        <w:rPr>
          <w:rFonts w:ascii="Book Antiqua" w:hAnsi="Book Antiqua"/>
          <w:lang w:eastAsia="zh-CN"/>
        </w:rPr>
        <w:t>: 12598 [PMID: 32724046 DOI: 10.1038/s41598-020-69250-1]</w:t>
      </w:r>
    </w:p>
    <w:p>
      <w:pPr>
        <w:spacing w:line="360" w:lineRule="auto"/>
        <w:jc w:val="both"/>
        <w:rPr>
          <w:rFonts w:ascii="Book Antiqua" w:hAnsi="Book Antiqua"/>
          <w:lang w:eastAsia="zh-CN"/>
        </w:rPr>
      </w:pPr>
      <w:r>
        <w:rPr>
          <w:rFonts w:ascii="Book Antiqua" w:hAnsi="Book Antiqua"/>
          <w:lang w:eastAsia="zh-CN"/>
        </w:rPr>
        <w:t xml:space="preserve">115 </w:t>
      </w:r>
      <w:r>
        <w:rPr>
          <w:rFonts w:ascii="Book Antiqua" w:hAnsi="Book Antiqua"/>
          <w:b/>
          <w:bCs/>
          <w:lang w:eastAsia="zh-CN"/>
        </w:rPr>
        <w:t>Navia-Vazquez A,</w:t>
      </w:r>
      <w:r>
        <w:rPr>
          <w:rFonts w:ascii="Book Antiqua" w:hAnsi="Book Antiqua"/>
          <w:lang w:eastAsia="zh-CN"/>
        </w:rPr>
        <w:t xml:space="preserve"> Vazquez-Lopez M, and Cid-Sueiro</w:t>
      </w:r>
      <w:r>
        <w:rPr>
          <w:rFonts w:hint="eastAsia" w:ascii="Book Antiqua" w:hAnsi="Book Antiqua"/>
          <w:lang w:eastAsia="zh-CN"/>
        </w:rPr>
        <w:t xml:space="preserve"> </w:t>
      </w:r>
      <w:r>
        <w:rPr>
          <w:rFonts w:ascii="Book Antiqua" w:hAnsi="Book Antiqua"/>
          <w:lang w:eastAsia="zh-CN"/>
        </w:rPr>
        <w:t>J. Double Confidential Federated Machine Learning Logistic Regression for Industrial Data Platforms. In: 37th International Conference on Machine Learning Vienna</w:t>
      </w:r>
      <w:r>
        <w:rPr>
          <w:rFonts w:hint="eastAsia" w:ascii="Book Antiqua" w:hAnsi="Book Antiqua"/>
          <w:lang w:eastAsia="zh-CN"/>
        </w:rPr>
        <w:t xml:space="preserve"> </w:t>
      </w:r>
      <w:r>
        <w:rPr>
          <w:rFonts w:ascii="Book Antiqua" w:hAnsi="Book Antiqua"/>
          <w:lang w:eastAsia="zh-CN"/>
        </w:rPr>
        <w:t>2020, Vienna. [cited 20 January 2022]. Available from: https://www.tsc.uc3m.es/~navia/FL-ICML2020/DCFML-FL_ICML2020-A_Navia_Vazquez_et_al.pdf</w:t>
      </w:r>
    </w:p>
    <w:p>
      <w:pPr>
        <w:spacing w:line="360" w:lineRule="auto"/>
        <w:jc w:val="both"/>
        <w:rPr>
          <w:rFonts w:ascii="Book Antiqua" w:hAnsi="Book Antiqua"/>
          <w:lang w:eastAsia="zh-CN"/>
        </w:rPr>
      </w:pPr>
      <w:r>
        <w:rPr>
          <w:rFonts w:ascii="Book Antiqua" w:hAnsi="Book Antiqua"/>
          <w:lang w:eastAsia="zh-CN"/>
        </w:rPr>
        <w:t xml:space="preserve">116 </w:t>
      </w:r>
      <w:r>
        <w:rPr>
          <w:rFonts w:ascii="Book Antiqua" w:hAnsi="Book Antiqua"/>
          <w:b/>
          <w:bCs/>
          <w:lang w:eastAsia="zh-CN"/>
        </w:rPr>
        <w:t>Wikipedia</w:t>
      </w:r>
      <w:r>
        <w:rPr>
          <w:rFonts w:ascii="Book Antiqua" w:hAnsi="Book Antiqua"/>
          <w:bCs/>
          <w:lang w:eastAsia="zh-CN"/>
        </w:rPr>
        <w:t>. Quantum Microsocpy</w:t>
      </w:r>
      <w:r>
        <w:rPr>
          <w:rFonts w:hint="eastAsia" w:ascii="Book Antiqua" w:hAnsi="Book Antiqua"/>
          <w:bCs/>
          <w:lang w:eastAsia="zh-CN"/>
        </w:rPr>
        <w:t>.</w:t>
      </w:r>
      <w:r>
        <w:rPr>
          <w:rFonts w:ascii="Book Antiqua" w:hAnsi="Book Antiqua"/>
          <w:lang w:eastAsia="zh-CN"/>
        </w:rPr>
        <w:t xml:space="preserve"> [cited 20 January 2022]. Available from: https://en.wikipedia.org/wiki/Quantum_microscopy</w:t>
      </w:r>
    </w:p>
    <w:p>
      <w:pPr>
        <w:spacing w:line="360" w:lineRule="auto"/>
        <w:jc w:val="both"/>
        <w:rPr>
          <w:rFonts w:ascii="Book Antiqua" w:hAnsi="Book Antiqua"/>
          <w:lang w:eastAsia="zh-CN"/>
        </w:rPr>
      </w:pPr>
      <w:r>
        <w:rPr>
          <w:rFonts w:ascii="Book Antiqua" w:hAnsi="Book Antiqua"/>
          <w:lang w:eastAsia="zh-CN"/>
        </w:rPr>
        <w:t xml:space="preserve">117 </w:t>
      </w:r>
      <w:r>
        <w:rPr>
          <w:rFonts w:ascii="Book Antiqua" w:hAnsi="Book Antiqua"/>
          <w:b/>
          <w:lang w:eastAsia="zh-CN"/>
        </w:rPr>
        <w:t>Studio TB</w:t>
      </w:r>
      <w:r>
        <w:rPr>
          <w:rFonts w:ascii="Book Antiqua" w:hAnsi="Book Antiqua"/>
          <w:lang w:eastAsia="zh-CN"/>
        </w:rPr>
        <w:t>. [cited 20 January 2022]. Available from: https://techcrunch.com/sponsor/qualcomm/the-future-is-not-the-internet-of-things-it-is-the-connected-intelligent-edge/</w:t>
      </w:r>
    </w:p>
    <w:p>
      <w:pPr>
        <w:spacing w:line="360" w:lineRule="auto"/>
        <w:jc w:val="both"/>
        <w:rPr>
          <w:rFonts w:ascii="Book Antiqua" w:hAnsi="Book Antiqua"/>
          <w:lang w:eastAsia="zh-CN"/>
        </w:rPr>
      </w:pPr>
      <w:r>
        <w:rPr>
          <w:rFonts w:ascii="Book Antiqua" w:hAnsi="Book Antiqua"/>
          <w:lang w:eastAsia="zh-CN"/>
        </w:rPr>
        <w:t xml:space="preserve">118 </w:t>
      </w:r>
      <w:r>
        <w:rPr>
          <w:rFonts w:ascii="Book Antiqua" w:hAnsi="Book Antiqua"/>
          <w:b/>
          <w:bCs/>
          <w:lang w:eastAsia="zh-CN"/>
        </w:rPr>
        <w:t>Ono T</w:t>
      </w:r>
      <w:r>
        <w:rPr>
          <w:rFonts w:ascii="Book Antiqua" w:hAnsi="Book Antiqua"/>
          <w:lang w:eastAsia="zh-CN"/>
        </w:rPr>
        <w:t xml:space="preserve">, Okamoto R, Takeuchi S. An entanglement-enhanced microscope. </w:t>
      </w:r>
      <w:r>
        <w:rPr>
          <w:rFonts w:ascii="Book Antiqua" w:hAnsi="Book Antiqua"/>
          <w:i/>
          <w:iCs/>
          <w:lang w:eastAsia="zh-CN"/>
        </w:rPr>
        <w:t>Nat Commun</w:t>
      </w:r>
      <w:r>
        <w:rPr>
          <w:rFonts w:ascii="Book Antiqua" w:hAnsi="Book Antiqua"/>
          <w:lang w:eastAsia="zh-CN"/>
        </w:rPr>
        <w:t xml:space="preserve"> 2013; </w:t>
      </w:r>
      <w:r>
        <w:rPr>
          <w:rFonts w:ascii="Book Antiqua" w:hAnsi="Book Antiqua"/>
          <w:b/>
          <w:bCs/>
          <w:lang w:eastAsia="zh-CN"/>
        </w:rPr>
        <w:t>4</w:t>
      </w:r>
      <w:r>
        <w:rPr>
          <w:rFonts w:ascii="Book Antiqua" w:hAnsi="Book Antiqua"/>
          <w:lang w:eastAsia="zh-CN"/>
        </w:rPr>
        <w:t>: 2426 [PMID: 24026165]</w:t>
      </w:r>
    </w:p>
    <w:p>
      <w:pPr>
        <w:spacing w:line="360" w:lineRule="auto"/>
        <w:jc w:val="both"/>
        <w:rPr>
          <w:rFonts w:ascii="Book Antiqua" w:hAnsi="Book Antiqua"/>
          <w:lang w:eastAsia="zh-CN"/>
        </w:rPr>
      </w:pPr>
      <w:r>
        <w:rPr>
          <w:rFonts w:ascii="Book Antiqua" w:hAnsi="Book Antiqua"/>
          <w:lang w:eastAsia="zh-CN"/>
        </w:rPr>
        <w:t xml:space="preserve">119 </w:t>
      </w:r>
      <w:r>
        <w:rPr>
          <w:rFonts w:ascii="Book Antiqua" w:hAnsi="Book Antiqua"/>
          <w:b/>
          <w:bCs/>
          <w:lang w:eastAsia="zh-CN"/>
        </w:rPr>
        <w:t>Optics.org</w:t>
      </w:r>
      <w:r>
        <w:rPr>
          <w:rFonts w:ascii="Book Antiqua" w:hAnsi="Book Antiqua"/>
          <w:bCs/>
          <w:lang w:eastAsia="zh-CN"/>
        </w:rPr>
        <w:t>. Project QUILT reveals far-reaching potential of quantum optics and imaging</w:t>
      </w:r>
      <w:r>
        <w:rPr>
          <w:rFonts w:hint="eastAsia" w:ascii="Book Antiqua" w:hAnsi="Book Antiqua"/>
          <w:bCs/>
          <w:lang w:eastAsia="zh-CN"/>
        </w:rPr>
        <w:t>.</w:t>
      </w:r>
      <w:r>
        <w:rPr>
          <w:rFonts w:ascii="Book Antiqua" w:hAnsi="Book Antiqua"/>
          <w:lang w:eastAsia="zh-CN"/>
        </w:rPr>
        <w:t xml:space="preserve"> [cited 20 January 2022]. Available from: https://optics.org/news/13/1/4 (2022)</w:t>
      </w:r>
    </w:p>
    <w:p>
      <w:pPr>
        <w:spacing w:line="360" w:lineRule="auto"/>
        <w:jc w:val="both"/>
        <w:rPr>
          <w:rFonts w:ascii="Book Antiqua" w:hAnsi="Book Antiqua"/>
          <w:lang w:eastAsia="zh-CN"/>
        </w:rPr>
      </w:pPr>
      <w:r>
        <w:rPr>
          <w:rFonts w:ascii="Book Antiqua" w:hAnsi="Book Antiqua"/>
          <w:lang w:eastAsia="zh-CN"/>
        </w:rPr>
        <w:t xml:space="preserve">120 </w:t>
      </w:r>
      <w:r>
        <w:rPr>
          <w:rFonts w:ascii="Book Antiqua" w:hAnsi="Book Antiqua"/>
          <w:b/>
          <w:bCs/>
          <w:lang w:eastAsia="zh-CN"/>
        </w:rPr>
        <w:t>Fraenhofer-Gesellschaft</w:t>
      </w:r>
      <w:r>
        <w:rPr>
          <w:rFonts w:ascii="Book Antiqua" w:hAnsi="Book Antiqua"/>
          <w:bCs/>
          <w:lang w:eastAsia="zh-CN"/>
        </w:rPr>
        <w:t>. Quantum imaging: Pushing the boundaries of optics</w:t>
      </w:r>
      <w:r>
        <w:rPr>
          <w:rFonts w:hint="eastAsia" w:ascii="Book Antiqua" w:hAnsi="Book Antiqua"/>
          <w:bCs/>
          <w:lang w:eastAsia="zh-CN"/>
        </w:rPr>
        <w:t>.</w:t>
      </w:r>
      <w:r>
        <w:rPr>
          <w:rFonts w:ascii="Book Antiqua" w:hAnsi="Book Antiqua"/>
          <w:lang w:eastAsia="zh-CN"/>
        </w:rPr>
        <w:t xml:space="preserve"> [cited 20 January 2022]. Available from: https://phys.org/news/2022-01-quantum-imaging-boundaries-optics.html</w:t>
      </w:r>
    </w:p>
    <w:p>
      <w:pPr>
        <w:spacing w:line="360" w:lineRule="auto"/>
        <w:jc w:val="both"/>
        <w:rPr>
          <w:rFonts w:ascii="Book Antiqua" w:hAnsi="Book Antiqua"/>
          <w:lang w:eastAsia="zh-CN"/>
        </w:rPr>
      </w:pPr>
      <w:r>
        <w:rPr>
          <w:rFonts w:ascii="Book Antiqua" w:hAnsi="Book Antiqua"/>
          <w:lang w:eastAsia="zh-CN"/>
        </w:rPr>
        <w:t xml:space="preserve">121 </w:t>
      </w:r>
      <w:r>
        <w:rPr>
          <w:rFonts w:ascii="Book Antiqua" w:hAnsi="Book Antiqua"/>
          <w:b/>
          <w:bCs/>
          <w:lang w:eastAsia="zh-CN"/>
        </w:rPr>
        <w:t>Shor PW.</w:t>
      </w:r>
      <w:r>
        <w:rPr>
          <w:rFonts w:ascii="Book Antiqua" w:hAnsi="Book Antiqua"/>
          <w:bCs/>
          <w:lang w:eastAsia="zh-CN"/>
        </w:rPr>
        <w:t xml:space="preserve"> Algorithms for quantum computation: discrete logarithms and factoring. In: Proceedings 35</w:t>
      </w:r>
      <w:r>
        <w:rPr>
          <w:rFonts w:ascii="Book Antiqua" w:hAnsi="Book Antiqua"/>
          <w:bCs/>
          <w:vertAlign w:val="superscript"/>
          <w:lang w:eastAsia="zh-CN"/>
        </w:rPr>
        <w:t>th</w:t>
      </w:r>
      <w:r>
        <w:rPr>
          <w:rFonts w:ascii="Book Antiqua" w:hAnsi="Book Antiqua"/>
          <w:bCs/>
          <w:lang w:eastAsia="zh-CN"/>
        </w:rPr>
        <w:t xml:space="preserve"> Annual Symposium on Foundations of Computer Science 1994</w:t>
      </w:r>
      <w:r>
        <w:rPr>
          <w:rFonts w:hint="eastAsia" w:ascii="Book Antiqua" w:hAnsi="Book Antiqua"/>
          <w:bCs/>
          <w:lang w:eastAsia="zh-CN"/>
        </w:rPr>
        <w:t>:</w:t>
      </w:r>
      <w:r>
        <w:rPr>
          <w:rFonts w:ascii="Book Antiqua" w:hAnsi="Book Antiqua"/>
          <w:lang w:eastAsia="zh-CN"/>
        </w:rPr>
        <w:t xml:space="preserve"> 124-134</w:t>
      </w:r>
      <w:r>
        <w:rPr>
          <w:rFonts w:hint="eastAsia" w:ascii="Book Antiqua" w:hAnsi="Book Antiqua"/>
          <w:lang w:eastAsia="zh-CN"/>
        </w:rPr>
        <w:t xml:space="preserve"> </w:t>
      </w:r>
      <w:r>
        <w:rPr>
          <w:rFonts w:ascii="Book Antiqua" w:hAnsi="Book Antiqua"/>
          <w:lang w:eastAsia="zh-CN"/>
        </w:rPr>
        <w:t>[cited 20 January 2022]. Available from: https://ieeexplore.ieee.org/document/365700</w:t>
      </w:r>
    </w:p>
    <w:p>
      <w:pPr>
        <w:spacing w:line="360" w:lineRule="auto"/>
        <w:jc w:val="both"/>
        <w:rPr>
          <w:rFonts w:ascii="Book Antiqua" w:hAnsi="Book Antiqua"/>
          <w:lang w:eastAsia="zh-CN"/>
        </w:rPr>
      </w:pPr>
      <w:r>
        <w:rPr>
          <w:rFonts w:ascii="Book Antiqua" w:hAnsi="Book Antiqua"/>
          <w:lang w:eastAsia="zh-CN"/>
        </w:rPr>
        <w:t xml:space="preserve">122 </w:t>
      </w:r>
      <w:r>
        <w:rPr>
          <w:rFonts w:ascii="Book Antiqua" w:hAnsi="Book Antiqua"/>
          <w:b/>
          <w:bCs/>
          <w:lang w:eastAsia="zh-CN"/>
        </w:rPr>
        <w:t>Sharma M</w:t>
      </w:r>
      <w:r>
        <w:rPr>
          <w:rFonts w:ascii="Book Antiqua" w:hAnsi="Book Antiqua"/>
          <w:bCs/>
          <w:lang w:eastAsia="zh-CN"/>
        </w:rPr>
        <w:t>. There’s been another huge quantum computing breakthrough</w:t>
      </w:r>
      <w:r>
        <w:rPr>
          <w:rFonts w:hint="eastAsia" w:ascii="Book Antiqua" w:hAnsi="Book Antiqua"/>
          <w:bCs/>
          <w:lang w:eastAsia="zh-CN"/>
        </w:rPr>
        <w:t>.</w:t>
      </w:r>
      <w:r>
        <w:rPr>
          <w:rFonts w:ascii="Book Antiqua" w:hAnsi="Book Antiqua"/>
          <w:lang w:eastAsia="zh-CN"/>
        </w:rPr>
        <w:t xml:space="preserve"> [cited 20 January 2022]. Available from: https://www.mckinsey.com/business-functions/mckinsey-digital/our-insights/quantum-computing-use-cases-are-getting-real-what-you-need-to-know</w:t>
      </w:r>
    </w:p>
    <w:p>
      <w:pPr>
        <w:spacing w:line="360" w:lineRule="auto"/>
        <w:jc w:val="both"/>
        <w:rPr>
          <w:rFonts w:ascii="Book Antiqua" w:hAnsi="Book Antiqua"/>
          <w:lang w:eastAsia="zh-CN"/>
        </w:rPr>
      </w:pPr>
      <w:r>
        <w:rPr>
          <w:rFonts w:ascii="Book Antiqua" w:hAnsi="Book Antiqua"/>
          <w:lang w:eastAsia="zh-CN"/>
        </w:rPr>
        <w:t xml:space="preserve">123 </w:t>
      </w:r>
      <w:r>
        <w:rPr>
          <w:rFonts w:ascii="Book Antiqua" w:hAnsi="Book Antiqua"/>
          <w:b/>
          <w:bCs/>
          <w:lang w:eastAsia="zh-CN"/>
        </w:rPr>
        <w:t>Tung L</w:t>
      </w:r>
      <w:r>
        <w:rPr>
          <w:rFonts w:ascii="Book Antiqua" w:hAnsi="Book Antiqua"/>
          <w:bCs/>
          <w:lang w:eastAsia="zh-CN"/>
        </w:rPr>
        <w:t>. Quantum computing: Forget about qubits,</w:t>
      </w:r>
      <w:r>
        <w:rPr>
          <w:rFonts w:ascii="Book Antiqua" w:hAnsi="Book Antiqua"/>
          <w:lang w:eastAsia="zh-CN"/>
        </w:rPr>
        <w:t xml:space="preserve"> here come qutrits</w:t>
      </w:r>
      <w:r>
        <w:rPr>
          <w:rFonts w:hint="eastAsia" w:ascii="Book Antiqua" w:hAnsi="Book Antiqua"/>
          <w:lang w:eastAsia="zh-CN"/>
        </w:rPr>
        <w:t>.</w:t>
      </w:r>
      <w:r>
        <w:rPr>
          <w:rFonts w:ascii="Book Antiqua" w:hAnsi="Book Antiqua"/>
          <w:lang w:eastAsia="zh-CN"/>
        </w:rPr>
        <w:t xml:space="preserve"> [cited 20 January 2022]. Available from: https://www.zdnet.com/article/quantum-computing-now-rigetti-explores-qutrits-as-well-as-qubits/</w:t>
      </w:r>
    </w:p>
    <w:p>
      <w:pPr>
        <w:spacing w:line="360" w:lineRule="auto"/>
        <w:jc w:val="both"/>
        <w:rPr>
          <w:rFonts w:ascii="Book Antiqua" w:hAnsi="Book Antiqua"/>
          <w:lang w:eastAsia="zh-CN"/>
        </w:rPr>
      </w:pPr>
      <w:r>
        <w:rPr>
          <w:rFonts w:ascii="Book Antiqua" w:hAnsi="Book Antiqua"/>
          <w:lang w:eastAsia="zh-CN"/>
        </w:rPr>
        <w:t xml:space="preserve">124 </w:t>
      </w:r>
      <w:r>
        <w:rPr>
          <w:rFonts w:ascii="Book Antiqua" w:hAnsi="Book Antiqua"/>
          <w:b/>
          <w:bCs/>
          <w:lang w:eastAsia="zh-CN"/>
        </w:rPr>
        <w:t>Oikawa A</w:t>
      </w:r>
      <w:r>
        <w:rPr>
          <w:rFonts w:hint="eastAsia" w:ascii="Book Antiqua" w:hAnsi="Book Antiqua"/>
          <w:bCs/>
          <w:lang w:eastAsia="zh-CN"/>
        </w:rPr>
        <w:t>,</w:t>
      </w:r>
      <w:r>
        <w:rPr>
          <w:rFonts w:ascii="Book Antiqua" w:hAnsi="Book Antiqua"/>
          <w:bCs/>
          <w:lang w:eastAsia="zh-CN"/>
        </w:rPr>
        <w:t xml:space="preserve"> Ota A. Quantum computing: Japan takes step toward light-based technology</w:t>
      </w:r>
      <w:r>
        <w:rPr>
          <w:rFonts w:hint="eastAsia" w:ascii="Book Antiqua" w:hAnsi="Book Antiqua"/>
          <w:bCs/>
          <w:lang w:eastAsia="zh-CN"/>
        </w:rPr>
        <w:t xml:space="preserve">. </w:t>
      </w:r>
      <w:r>
        <w:rPr>
          <w:rFonts w:ascii="Book Antiqua" w:hAnsi="Book Antiqua"/>
          <w:lang w:eastAsia="zh-CN"/>
        </w:rPr>
        <w:t>[cited 20 January 2022]. Available from: https://asia.nikkei.com/Business/Technology/Quantum-computing-Japan-takes-step-toward-light-based-technology</w:t>
      </w:r>
    </w:p>
    <w:p>
      <w:pPr>
        <w:spacing w:line="360" w:lineRule="auto"/>
        <w:jc w:val="both"/>
        <w:rPr>
          <w:rFonts w:ascii="Book Antiqua" w:hAnsi="Book Antiqua"/>
          <w:lang w:eastAsia="zh-CN"/>
        </w:rPr>
      </w:pPr>
      <w:r>
        <w:rPr>
          <w:rFonts w:ascii="Book Antiqua" w:hAnsi="Book Antiqua"/>
          <w:lang w:eastAsia="zh-CN"/>
        </w:rPr>
        <w:t xml:space="preserve">125 </w:t>
      </w:r>
      <w:r>
        <w:rPr>
          <w:rFonts w:ascii="Book Antiqua" w:hAnsi="Book Antiqua"/>
          <w:b/>
          <w:bCs/>
          <w:lang w:eastAsia="zh-CN"/>
        </w:rPr>
        <w:t>Kahn J</w:t>
      </w:r>
      <w:r>
        <w:rPr>
          <w:rFonts w:ascii="Book Antiqua" w:hAnsi="Book Antiqua"/>
          <w:bCs/>
          <w:lang w:eastAsia="zh-CN"/>
        </w:rPr>
        <w:t>. Microsoft Quantum Algorithm Boosts Medical Imaging</w:t>
      </w:r>
      <w:r>
        <w:rPr>
          <w:rFonts w:hint="eastAsia" w:ascii="Book Antiqua" w:hAnsi="Book Antiqua"/>
          <w:bCs/>
          <w:lang w:eastAsia="zh-CN"/>
        </w:rPr>
        <w:t>.</w:t>
      </w:r>
      <w:r>
        <w:rPr>
          <w:rFonts w:ascii="Book Antiqua" w:hAnsi="Book Antiqua"/>
          <w:lang w:eastAsia="zh-CN"/>
        </w:rPr>
        <w:t xml:space="preserve"> [cited 20 January 2022]. Available from: https://fortune.com/2019/07/15/microsoft-quantum-algorithm-boosts-medical-imaging</w:t>
      </w:r>
    </w:p>
    <w:p>
      <w:pPr>
        <w:spacing w:line="360" w:lineRule="auto"/>
        <w:jc w:val="both"/>
        <w:rPr>
          <w:rFonts w:ascii="Book Antiqua" w:hAnsi="Book Antiqua"/>
          <w:lang w:eastAsia="zh-CN"/>
        </w:rPr>
      </w:pPr>
      <w:r>
        <w:rPr>
          <w:rFonts w:ascii="Book Antiqua" w:hAnsi="Book Antiqua"/>
          <w:lang w:eastAsia="zh-CN"/>
        </w:rPr>
        <w:t xml:space="preserve">126 </w:t>
      </w:r>
      <w:r>
        <w:rPr>
          <w:rFonts w:ascii="Book Antiqua" w:hAnsi="Book Antiqua"/>
          <w:b/>
          <w:bCs/>
          <w:lang w:eastAsia="zh-CN"/>
        </w:rPr>
        <w:t>Charles</w:t>
      </w:r>
      <w:r>
        <w:rPr>
          <w:rFonts w:hint="eastAsia" w:ascii="Book Antiqua" w:hAnsi="Book Antiqua"/>
          <w:b/>
          <w:bCs/>
          <w:lang w:eastAsia="zh-CN"/>
        </w:rPr>
        <w:t xml:space="preserve"> </w:t>
      </w:r>
      <w:r>
        <w:rPr>
          <w:rFonts w:ascii="Book Antiqua" w:hAnsi="Book Antiqua"/>
          <w:b/>
          <w:lang w:eastAsia="zh-CN"/>
        </w:rPr>
        <w:t>Q</w:t>
      </w:r>
      <w:r>
        <w:rPr>
          <w:rFonts w:hint="eastAsia" w:ascii="Book Antiqua" w:hAnsi="Book Antiqua"/>
          <w:lang w:eastAsia="zh-CN"/>
        </w:rPr>
        <w:t xml:space="preserve">, </w:t>
      </w:r>
      <w:r>
        <w:rPr>
          <w:rFonts w:ascii="Book Antiqua" w:hAnsi="Book Antiqua"/>
          <w:lang w:eastAsia="zh-CN"/>
        </w:rPr>
        <w:t>Choi</w:t>
      </w:r>
      <w:r>
        <w:rPr>
          <w:rFonts w:hint="eastAsia" w:ascii="Book Antiqua" w:hAnsi="Book Antiqua"/>
          <w:lang w:eastAsia="zh-CN"/>
        </w:rPr>
        <w:t xml:space="preserve"> </w:t>
      </w:r>
      <w:r>
        <w:rPr>
          <w:rFonts w:ascii="Book Antiqua" w:hAnsi="Book Antiqua"/>
          <w:lang w:eastAsia="zh-CN"/>
        </w:rPr>
        <w:t>AI</w:t>
      </w:r>
      <w:r>
        <w:rPr>
          <w:rFonts w:hint="eastAsia" w:ascii="Book Antiqua" w:hAnsi="Book Antiqua"/>
          <w:lang w:eastAsia="zh-CN"/>
        </w:rPr>
        <w:t>.</w:t>
      </w:r>
      <w:r>
        <w:rPr>
          <w:rFonts w:ascii="Book Antiqua" w:hAnsi="Book Antiqua"/>
          <w:lang w:eastAsia="zh-CN"/>
        </w:rPr>
        <w:t xml:space="preserve"> Fuses With Quantum Computing in Promising New Memristor Quantum device points the way toward an exponential boost in “smart” computing capabilities</w:t>
      </w:r>
      <w:r>
        <w:rPr>
          <w:rFonts w:hint="eastAsia" w:ascii="Book Antiqua" w:hAnsi="Book Antiqua"/>
          <w:lang w:eastAsia="zh-CN"/>
        </w:rPr>
        <w:t>.</w:t>
      </w:r>
      <w:r>
        <w:rPr>
          <w:rFonts w:ascii="Book Antiqua" w:hAnsi="Book Antiqua"/>
          <w:lang w:eastAsia="zh-CN"/>
        </w:rPr>
        <w:t xml:space="preserve"> [cited 20 January 2022]. Available from: https://spectrum.ieee.org/quantum-memristor</w:t>
      </w:r>
    </w:p>
    <w:p>
      <w:pPr>
        <w:spacing w:line="360" w:lineRule="auto"/>
        <w:jc w:val="both"/>
        <w:rPr>
          <w:rFonts w:ascii="Book Antiqua" w:hAnsi="Book Antiqua"/>
          <w:lang w:eastAsia="zh-CN"/>
        </w:rPr>
      </w:pPr>
      <w:r>
        <w:rPr>
          <w:rFonts w:ascii="Book Antiqua" w:hAnsi="Book Antiqua"/>
          <w:lang w:eastAsia="zh-CN"/>
        </w:rPr>
        <w:t xml:space="preserve">127 </w:t>
      </w:r>
      <w:r>
        <w:rPr>
          <w:rFonts w:ascii="Book Antiqua" w:hAnsi="Book Antiqua"/>
          <w:b/>
          <w:bCs/>
          <w:lang w:eastAsia="zh-CN"/>
        </w:rPr>
        <w:t>Spagnolo M,</w:t>
      </w:r>
      <w:r>
        <w:rPr>
          <w:rFonts w:ascii="Book Antiqua" w:hAnsi="Book Antiqua"/>
          <w:lang w:eastAsia="zh-CN"/>
        </w:rPr>
        <w:t xml:space="preserve"> Morris J, Piacentini S. Experimental photonic quantum memristor. </w:t>
      </w:r>
      <w:r>
        <w:rPr>
          <w:rFonts w:ascii="Book Antiqua" w:hAnsi="Book Antiqua"/>
          <w:i/>
          <w:lang w:eastAsia="zh-CN"/>
        </w:rPr>
        <w:t>Nature Photonics</w:t>
      </w:r>
      <w:r>
        <w:rPr>
          <w:rFonts w:ascii="Book Antiqua" w:hAnsi="Book Antiqua"/>
          <w:lang w:eastAsia="zh-CN"/>
        </w:rPr>
        <w:t xml:space="preserve"> 2022; </w:t>
      </w:r>
      <w:r>
        <w:rPr>
          <w:rFonts w:ascii="Book Antiqua" w:hAnsi="Book Antiqua"/>
          <w:b/>
          <w:lang w:eastAsia="zh-CN"/>
        </w:rPr>
        <w:t>16</w:t>
      </w:r>
      <w:r>
        <w:rPr>
          <w:rFonts w:hint="eastAsia" w:ascii="Book Antiqua" w:hAnsi="Book Antiqua"/>
          <w:lang w:eastAsia="zh-CN"/>
        </w:rPr>
        <w:t xml:space="preserve">: </w:t>
      </w:r>
      <w:r>
        <w:rPr>
          <w:rFonts w:ascii="Book Antiqua" w:hAnsi="Book Antiqua"/>
          <w:lang w:eastAsia="zh-CN"/>
        </w:rPr>
        <w:t>318-323</w:t>
      </w:r>
      <w:r>
        <w:rPr>
          <w:rFonts w:hint="eastAsia" w:ascii="Book Antiqua" w:hAnsi="Book Antiqua"/>
          <w:lang w:eastAsia="zh-CN"/>
        </w:rPr>
        <w:t xml:space="preserve"> </w:t>
      </w:r>
      <w:r>
        <w:rPr>
          <w:rFonts w:ascii="Book Antiqua" w:hAnsi="Book Antiqua"/>
          <w:lang w:eastAsia="zh-CN"/>
        </w:rPr>
        <w:t>[cited 20 January 2022]. Available from:</w:t>
      </w:r>
      <w:r>
        <w:rPr>
          <w:rFonts w:hint="eastAsia" w:ascii="Book Antiqua" w:hAnsi="Book Antiqua"/>
          <w:lang w:eastAsia="zh-CN"/>
        </w:rPr>
        <w:t xml:space="preserve"> </w:t>
      </w:r>
      <w:r>
        <w:rPr>
          <w:rFonts w:ascii="Book Antiqua" w:hAnsi="Book Antiqua"/>
          <w:lang w:eastAsia="zh-CN"/>
        </w:rPr>
        <w:t>https://www.nature.com/articles/s41566-022-00973-5</w:t>
      </w:r>
    </w:p>
    <w:bookmarkEnd w:id="1"/>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bCs/>
          <w:color w:val="000000"/>
          <w:lang w:eastAsia="zh-CN"/>
        </w:rPr>
        <w:t xml:space="preserve">All </w:t>
      </w:r>
      <w:r>
        <w:rPr>
          <w:rFonts w:ascii="Book Antiqua" w:hAnsi="Book Antiqua"/>
          <w:color w:val="000000"/>
        </w:rPr>
        <w:t>authors declare no conflict of interests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17,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16,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 xml:space="preserve"> May 27,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lang w:eastAsia="zh-CN"/>
        </w:rPr>
      </w:pPr>
      <w:r>
        <w:rPr>
          <w:rFonts w:ascii="Book Antiqua" w:hAnsi="Book Antiqua" w:eastAsia="Book Antiqua" w:cs="Book Antiqua"/>
          <w:color w:val="000000"/>
        </w:rPr>
        <w:t xml:space="preserve">Grade B (Very good): </w:t>
      </w:r>
      <w:r>
        <w:rPr>
          <w:rFonts w:hint="eastAsia" w:ascii="Book Antiqua" w:hAnsi="Book Antiqua" w:cs="Book Antiqua"/>
          <w:color w:val="000000"/>
          <w:lang w:eastAsia="zh-CN"/>
        </w:rPr>
        <w:t>B</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Barbosa OA, Brazil; Phan LMT, South Korea; Primadhi RA, Indonesia</w:t>
      </w:r>
      <w:r>
        <w:rPr>
          <w:rFonts w:ascii="Book Antiqua" w:hAnsi="Book Antiqua" w:eastAsia="Book Antiqua" w:cs="Book Antiqua"/>
          <w:b/>
          <w:color w:val="000000"/>
        </w:rPr>
        <w:t xml:space="preserve"> </w:t>
      </w:r>
      <w:r>
        <w:rPr>
          <w:rFonts w:hint="eastAsia" w:ascii="Book Antiqua" w:hAnsi="Book Antiqua" w:cs="Book Antiqua"/>
          <w:b/>
          <w:color w:val="000000"/>
          <w:lang w:eastAsia="zh-CN"/>
        </w:rPr>
        <w:t>A</w:t>
      </w:r>
      <w:r>
        <w:rPr>
          <w:rFonts w:ascii="Book Antiqua" w:hAnsi="Book Antiqua" w:eastAsia="Book Antiqua" w:cs="Book Antiqua"/>
          <w:b/>
          <w:color w:val="000000"/>
        </w:rPr>
        <w:t xml:space="preserve">-Editor: </w:t>
      </w:r>
      <w:r>
        <w:rPr>
          <w:rFonts w:hint="eastAsia" w:ascii="Book Antiqua" w:hAnsi="Book Antiqua" w:cs="Book Antiqua"/>
          <w:color w:val="000000"/>
          <w:lang w:eastAsia="zh-CN"/>
        </w:rPr>
        <w:t>Zhu JQ, United States</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Wang LL</w:t>
      </w:r>
      <w:r>
        <w:rPr>
          <w:rFonts w:ascii="Book Antiqua" w:hAnsi="Book Antiqua" w:eastAsia="Book Antiqua" w:cs="Book Antiqua"/>
          <w:b/>
          <w:color w:val="000000"/>
        </w:rPr>
        <w:t xml:space="preserve"> L-Editor:</w:t>
      </w:r>
      <w:r>
        <w:rPr>
          <w:rFonts w:hint="eastAsia" w:ascii="Book Antiqua" w:hAnsi="Book Antiqua" w:cs="Book Antiqua"/>
          <w:color w:val="000000"/>
          <w:lang w:eastAsia="zh-CN"/>
        </w:rPr>
        <w:t xml:space="preserve"> 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Wang LL</w:t>
      </w: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lang w:eastAsia="zh-CN"/>
        </w:rPr>
        <w:drawing>
          <wp:inline distT="0" distB="0" distL="0" distR="0">
            <wp:extent cx="2578100" cy="1955800"/>
            <wp:effectExtent l="0" t="0" r="0" b="0"/>
            <wp:docPr id="1" name="图片 1" descr="D:\小桌面\新建文件夹\SE\jdz-word\75148\pdf\7514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小桌面\新建文件夹\SE\jdz-word\75148\pdf\75148-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78100" cy="1955800"/>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 1</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Lamellar pleural effusion. Frontal chest radiograph of an 18-mo-old child with Pulmonary </w:t>
      </w:r>
      <w:r>
        <w:rPr>
          <w:rFonts w:hint="eastAsia" w:ascii="Book Antiqua" w:hAnsi="Book Antiqua" w:cs="Book Antiqua"/>
          <w:b/>
          <w:color w:val="000000"/>
          <w:lang w:eastAsia="zh-CN"/>
        </w:rPr>
        <w:t>t</w:t>
      </w:r>
      <w:r>
        <w:rPr>
          <w:rFonts w:ascii="Book Antiqua" w:hAnsi="Book Antiqua" w:eastAsia="Book Antiqua" w:cs="Book Antiqua"/>
          <w:b/>
          <w:color w:val="000000"/>
        </w:rPr>
        <w:t>uberculosis (primary complex) reveals a lamellar pleural effusion- (homogeneous increased radio-opacity along lateral aspect of right lung field with blunting of the right costophrenic angle- mimicking the appearance of pleural thickening) - [arrowheads].</w:t>
      </w:r>
      <w:r>
        <w:rPr>
          <w:rFonts w:ascii="Book Antiqua" w:hAnsi="Book Antiqua" w:eastAsia="Book Antiqua" w:cs="Book Antiqua"/>
          <w:color w:val="000000"/>
        </w:rPr>
        <w:t xml:space="preserve"> Image courtesy – Department</w:t>
      </w:r>
      <w:r>
        <w:rPr>
          <w:rFonts w:hint="eastAsia" w:ascii="Book Antiqua" w:hAnsi="Book Antiqua" w:cs="Book Antiqua"/>
          <w:color w:val="000000"/>
          <w:lang w:eastAsia="zh-CN"/>
        </w:rPr>
        <w:t xml:space="preserve"> of </w:t>
      </w:r>
      <w:r>
        <w:rPr>
          <w:rFonts w:ascii="Book Antiqua" w:hAnsi="Book Antiqua" w:eastAsia="Book Antiqua" w:cs="Book Antiqua"/>
          <w:color w:val="000000"/>
        </w:rPr>
        <w:t>Radiology, KEM Hospital, Mumbai.</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5549900" cy="6350000"/>
            <wp:effectExtent l="0" t="0" r="0" b="0"/>
            <wp:docPr id="2" name="图片 2" descr="D:\小桌面\新建文件夹\SE\jdz-word\75148\pdf\7514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小桌面\新建文件夹\SE\jdz-word\75148\pdf\75148-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49900" cy="6350000"/>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 2</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Cervical tuberculosis lymph node</w:t>
      </w:r>
      <w:r>
        <w:rPr>
          <w:rFonts w:hint="eastAsia" w:ascii="Book Antiqua" w:hAnsi="Book Antiqua" w:cs="Book Antiqua"/>
          <w:b/>
          <w:color w:val="000000"/>
          <w:lang w:eastAsia="zh-CN"/>
        </w:rPr>
        <w:t>.</w:t>
      </w:r>
      <w:r>
        <w:rPr>
          <w:rFonts w:ascii="Book Antiqua" w:hAnsi="Book Antiqua" w:eastAsia="Book Antiqua" w:cs="Book Antiqua"/>
          <w:b/>
          <w:color w:val="000000"/>
        </w:rPr>
        <w:t xml:space="preserve"> </w:t>
      </w:r>
      <w:r>
        <w:rPr>
          <w:rFonts w:hint="eastAsia" w:ascii="Book Antiqua" w:hAnsi="Book Antiqua" w:cs="Book Antiqua"/>
          <w:color w:val="000000"/>
          <w:lang w:eastAsia="zh-CN"/>
        </w:rPr>
        <w:t xml:space="preserve">A: </w:t>
      </w:r>
      <w:r>
        <w:rPr>
          <w:rFonts w:ascii="Book Antiqua" w:hAnsi="Book Antiqua" w:eastAsia="Book Antiqua" w:cs="Book Antiqua"/>
          <w:color w:val="000000"/>
        </w:rPr>
        <w:t xml:space="preserve">Cervical tuberculosis lymph node: Ultrasonography </w:t>
      </w:r>
      <w:r>
        <w:rPr>
          <w:rFonts w:hint="eastAsia" w:ascii="Book Antiqua" w:hAnsi="Book Antiqua" w:cs="Book Antiqua"/>
          <w:color w:val="000000"/>
          <w:lang w:eastAsia="zh-CN"/>
        </w:rPr>
        <w:t xml:space="preserve">(US) </w:t>
      </w:r>
      <w:r>
        <w:rPr>
          <w:rFonts w:ascii="Book Antiqua" w:hAnsi="Book Antiqua" w:eastAsia="Book Antiqua" w:cs="Book Antiqua"/>
          <w:color w:val="000000"/>
        </w:rPr>
        <w:t>elastography - central necrotic area appears soft (red)</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B: </w:t>
      </w:r>
      <w:r>
        <w:rPr>
          <w:rFonts w:ascii="Book Antiqua" w:hAnsi="Book Antiqua" w:eastAsia="Book Antiqua" w:cs="Book Antiqua"/>
          <w:color w:val="000000"/>
        </w:rPr>
        <w:t>Tuberculous lymphadenopathy: A 16-year-old female with fever and neck swelling</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B1:</w:t>
      </w:r>
      <w:r>
        <w:rPr>
          <w:rFonts w:ascii="Book Antiqua" w:hAnsi="Book Antiqua" w:eastAsia="Book Antiqua" w:cs="Book Antiqua"/>
          <w:color w:val="000000"/>
        </w:rPr>
        <w:t xml:space="preserve"> Grey scale B-mode image: shows an enlarged lymph node with diffusely hypoechoic echotexture and loss of fatty hilum</w:t>
      </w:r>
      <w:r>
        <w:rPr>
          <w:rFonts w:hint="eastAsia" w:ascii="Book Antiqua" w:hAnsi="Book Antiqua" w:cs="Book Antiqua"/>
          <w:color w:val="000000"/>
          <w:lang w:eastAsia="zh-CN"/>
        </w:rPr>
        <w:t>;</w:t>
      </w:r>
      <w:r>
        <w:rPr>
          <w:rFonts w:ascii="Book Antiqua" w:hAnsi="Book Antiqua" w:eastAsia="Book Antiqua" w:cs="Book Antiqua"/>
          <w:color w:val="000000"/>
        </w:rPr>
        <w:t xml:space="preserve"> B</w:t>
      </w:r>
      <w:r>
        <w:rPr>
          <w:rFonts w:hint="eastAsia" w:ascii="Book Antiqua" w:hAnsi="Book Antiqua" w:cs="Book Antiqua"/>
          <w:color w:val="000000"/>
          <w:lang w:eastAsia="zh-CN"/>
        </w:rPr>
        <w:t>2:</w:t>
      </w:r>
      <w:r>
        <w:rPr>
          <w:rFonts w:ascii="Book Antiqua" w:hAnsi="Book Antiqua" w:eastAsia="Book Antiqua" w:cs="Book Antiqua"/>
          <w:color w:val="000000"/>
        </w:rPr>
        <w:t xml:space="preserve"> Strain US Elastography: </w:t>
      </w:r>
      <w:r>
        <w:rPr>
          <w:rFonts w:hint="eastAsia" w:ascii="Book Antiqua" w:hAnsi="Book Antiqua" w:cs="Book Antiqua"/>
          <w:color w:val="000000"/>
          <w:lang w:eastAsia="zh-CN"/>
        </w:rPr>
        <w:t>S</w:t>
      </w:r>
      <w:r>
        <w:rPr>
          <w:rFonts w:ascii="Book Antiqua" w:hAnsi="Book Antiqua" w:eastAsia="Book Antiqua" w:cs="Book Antiqua"/>
          <w:color w:val="000000"/>
        </w:rPr>
        <w:t>howing a mixed pattern, predominantly soft (red)</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C: </w:t>
      </w:r>
      <w:r>
        <w:rPr>
          <w:rFonts w:ascii="Book Antiqua" w:hAnsi="Book Antiqua" w:eastAsia="Book Antiqua" w:cs="Book Antiqua"/>
          <w:color w:val="000000"/>
        </w:rPr>
        <w:t>Tuberculous lymphadenopathy: 35-year-old male with neck swelling and history of weight loss</w:t>
      </w:r>
      <w:r>
        <w:rPr>
          <w:rFonts w:hint="eastAsia" w:ascii="Book Antiqua" w:hAnsi="Book Antiqua" w:cs="Book Antiqua"/>
          <w:color w:val="000000"/>
          <w:lang w:eastAsia="zh-CN"/>
        </w:rPr>
        <w:t>; C1:</w:t>
      </w:r>
      <w:r>
        <w:rPr>
          <w:rFonts w:ascii="Book Antiqua" w:hAnsi="Book Antiqua" w:eastAsia="Book Antiqua" w:cs="Book Antiqua"/>
          <w:color w:val="000000"/>
        </w:rPr>
        <w:t xml:space="preserve"> Grey scale image: shows an enlarged lymph node with diffusely hypoechoic echotexture and loss of fatty hilum</w:t>
      </w:r>
      <w:r>
        <w:rPr>
          <w:rFonts w:hint="eastAsia" w:ascii="Book Antiqua" w:hAnsi="Book Antiqua" w:cs="Book Antiqua"/>
          <w:color w:val="000000"/>
          <w:lang w:eastAsia="zh-CN"/>
        </w:rPr>
        <w:t xml:space="preserve">; C2: </w:t>
      </w:r>
      <w:r>
        <w:rPr>
          <w:rFonts w:ascii="Book Antiqua" w:hAnsi="Book Antiqua" w:eastAsia="Book Antiqua" w:cs="Book Antiqua"/>
          <w:color w:val="000000"/>
        </w:rPr>
        <w:t xml:space="preserve">Strain </w:t>
      </w:r>
      <w:r>
        <w:rPr>
          <w:rFonts w:hint="eastAsia" w:ascii="Book Antiqua" w:hAnsi="Book Antiqua" w:cs="Book Antiqua"/>
          <w:color w:val="000000"/>
          <w:lang w:eastAsia="zh-CN"/>
        </w:rPr>
        <w:t>US</w:t>
      </w:r>
      <w:r>
        <w:rPr>
          <w:rFonts w:ascii="Book Antiqua" w:hAnsi="Book Antiqua" w:eastAsia="Book Antiqua" w:cs="Book Antiqua"/>
          <w:color w:val="000000"/>
        </w:rPr>
        <w:t xml:space="preserve"> elastography: </w:t>
      </w:r>
      <w:r>
        <w:rPr>
          <w:rFonts w:hint="eastAsia" w:ascii="Book Antiqua" w:hAnsi="Book Antiqua" w:cs="Book Antiqua"/>
          <w:color w:val="000000"/>
          <w:lang w:eastAsia="zh-CN"/>
        </w:rPr>
        <w:t>S</w:t>
      </w:r>
      <w:r>
        <w:rPr>
          <w:rFonts w:ascii="Book Antiqua" w:hAnsi="Book Antiqua" w:eastAsia="Book Antiqua" w:cs="Book Antiqua"/>
          <w:color w:val="000000"/>
        </w:rPr>
        <w:t>howing soft areas within (red areas) s/o necrosis / liquefaction</w:t>
      </w:r>
      <w:r>
        <w:rPr>
          <w:rFonts w:hint="eastAsia" w:ascii="Book Antiqua" w:hAnsi="Book Antiqua" w:cs="Book Antiqua"/>
          <w:color w:val="000000"/>
          <w:lang w:eastAsia="zh-CN"/>
        </w:rPr>
        <w:t xml:space="preserve">; C3: </w:t>
      </w:r>
      <w:r>
        <w:rPr>
          <w:rFonts w:ascii="Book Antiqua" w:hAnsi="Book Antiqua" w:eastAsia="Book Antiqua" w:cs="Book Antiqua"/>
          <w:color w:val="000000"/>
        </w:rPr>
        <w:t xml:space="preserve">Shear wave </w:t>
      </w:r>
      <w:r>
        <w:rPr>
          <w:rFonts w:hint="eastAsia" w:ascii="Book Antiqua" w:hAnsi="Book Antiqua" w:cs="Book Antiqua"/>
          <w:color w:val="000000"/>
          <w:lang w:eastAsia="zh-CN"/>
        </w:rPr>
        <w:t>US</w:t>
      </w:r>
      <w:r>
        <w:rPr>
          <w:rFonts w:ascii="Book Antiqua" w:hAnsi="Book Antiqua" w:eastAsia="Book Antiqua" w:cs="Book Antiqua"/>
          <w:color w:val="000000"/>
        </w:rPr>
        <w:t xml:space="preserve"> elastography: </w:t>
      </w:r>
      <w:r>
        <w:rPr>
          <w:rFonts w:hint="eastAsia" w:ascii="Book Antiqua" w:hAnsi="Book Antiqua" w:cs="Book Antiqua"/>
          <w:color w:val="000000"/>
          <w:lang w:eastAsia="zh-CN"/>
        </w:rPr>
        <w:t>S</w:t>
      </w:r>
      <w:r>
        <w:rPr>
          <w:rFonts w:ascii="Book Antiqua" w:hAnsi="Book Antiqua" w:eastAsia="Book Antiqua" w:cs="Book Antiqua"/>
          <w:color w:val="000000"/>
        </w:rPr>
        <w:t>hows relatively low shear wave values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D: </w:t>
      </w:r>
      <w:r>
        <w:rPr>
          <w:rFonts w:ascii="Book Antiqua" w:hAnsi="Book Antiqua" w:eastAsia="Book Antiqua" w:cs="Book Antiqua"/>
          <w:color w:val="000000"/>
        </w:rPr>
        <w:t>Tuberculous lymphadenopathy: Neck US of a 14-year-old female (known case of drug resistant tuberculosis)</w:t>
      </w:r>
      <w:r>
        <w:rPr>
          <w:rFonts w:hint="eastAsia" w:ascii="Book Antiqua" w:hAnsi="Book Antiqua" w:cs="Book Antiqua"/>
          <w:color w:val="000000"/>
          <w:lang w:eastAsia="zh-CN"/>
        </w:rPr>
        <w:t>; D1:</w:t>
      </w:r>
      <w:r>
        <w:rPr>
          <w:rFonts w:ascii="Book Antiqua" w:hAnsi="Book Antiqua" w:eastAsia="Book Antiqua" w:cs="Book Antiqua"/>
          <w:color w:val="000000"/>
        </w:rPr>
        <w:t xml:space="preserve"> Grey scale B-mode image: enlarged lymph nodes with diffusely hypoechoic echotexture and loss of fatty hilum</w:t>
      </w:r>
      <w:r>
        <w:rPr>
          <w:rFonts w:hint="eastAsia" w:ascii="Book Antiqua" w:hAnsi="Book Antiqua" w:cs="Book Antiqua"/>
          <w:color w:val="000000"/>
          <w:lang w:eastAsia="zh-CN"/>
        </w:rPr>
        <w:t>; D2:</w:t>
      </w:r>
      <w:r>
        <w:rPr>
          <w:rFonts w:ascii="Book Antiqua" w:hAnsi="Book Antiqua" w:eastAsia="Book Antiqua" w:cs="Book Antiqua"/>
          <w:color w:val="000000"/>
        </w:rPr>
        <w:t xml:space="preserve"> Strain US Elastography: The strain elastography reveals a low strain ratio (2.26). Elastography details are noted on the elastography graph too. Trucut biopsy was done - results awaited. Images courtesy Dr. Chaubal</w:t>
      </w:r>
      <w:r>
        <w:rPr>
          <w:rFonts w:hint="eastAsia" w:ascii="Book Antiqua" w:hAnsi="Book Antiqua" w:cs="Book Antiqua"/>
          <w:color w:val="000000"/>
          <w:lang w:eastAsia="zh-CN"/>
        </w:rPr>
        <w:t xml:space="preserve"> N</w:t>
      </w:r>
      <w:r>
        <w:rPr>
          <w:rFonts w:ascii="Book Antiqua" w:hAnsi="Book Antiqua" w:eastAsia="Book Antiqua" w:cs="Book Antiqua"/>
          <w:color w:val="000000"/>
        </w:rPr>
        <w:t>, Thane Ultrasound Centre, India.</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2578100" cy="1943100"/>
            <wp:effectExtent l="0" t="0" r="0" b="0"/>
            <wp:docPr id="3" name="图片 3" descr="D:\小桌面\新建文件夹\SE\jdz-word\75148\pdf\7514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小桌面\新建文件夹\SE\jdz-word\75148\pdf\75148-g0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78100" cy="1943100"/>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w:t>
      </w:r>
      <w:r>
        <w:rPr>
          <w:rFonts w:hint="eastAsia" w:ascii="Book Antiqua" w:hAnsi="Book Antiqua" w:cs="Book Antiqua"/>
          <w:b/>
          <w:color w:val="000000"/>
          <w:lang w:eastAsia="zh-CN"/>
        </w:rPr>
        <w:t xml:space="preserve">ure </w:t>
      </w:r>
      <w:r>
        <w:rPr>
          <w:rFonts w:ascii="Book Antiqua" w:hAnsi="Book Antiqua" w:eastAsia="Book Antiqua" w:cs="Book Antiqua"/>
          <w:b/>
          <w:color w:val="000000"/>
        </w:rPr>
        <w:t>3</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Shear </w:t>
      </w:r>
      <w:r>
        <w:rPr>
          <w:rFonts w:hint="eastAsia" w:ascii="Book Antiqua" w:hAnsi="Book Antiqua" w:cs="Book Antiqua"/>
          <w:b/>
          <w:color w:val="000000"/>
          <w:lang w:eastAsia="zh-CN"/>
        </w:rPr>
        <w:t>w</w:t>
      </w:r>
      <w:r>
        <w:rPr>
          <w:rFonts w:ascii="Book Antiqua" w:hAnsi="Book Antiqua" w:eastAsia="Book Antiqua" w:cs="Book Antiqua"/>
          <w:b/>
          <w:color w:val="000000"/>
        </w:rPr>
        <w:t>ave ultrasonography</w:t>
      </w:r>
      <w:r>
        <w:rPr>
          <w:rFonts w:ascii="Book Antiqua" w:hAnsi="Book Antiqua" w:cs="Book Antiqua"/>
          <w:b/>
          <w:color w:val="000000"/>
          <w:lang w:eastAsia="zh-CN"/>
        </w:rPr>
        <w:t xml:space="preserve"> </w:t>
      </w:r>
      <w:r>
        <w:rPr>
          <w:rFonts w:ascii="Book Antiqua" w:hAnsi="Book Antiqua" w:eastAsia="Book Antiqua" w:cs="Book Antiqua"/>
          <w:b/>
          <w:color w:val="000000"/>
        </w:rPr>
        <w:t>elastography of Liver: 28-year male, on tuberculosis medications for 8 mo, with altered liver functions.</w:t>
      </w:r>
      <w:r>
        <w:rPr>
          <w:rFonts w:ascii="Book Antiqua" w:hAnsi="Book Antiqua" w:eastAsia="Book Antiqua" w:cs="Book Antiqua"/>
          <w:color w:val="000000"/>
        </w:rPr>
        <w:t xml:space="preserve"> Stiffness median - 1.76 metres/sec -- Metavir F3: indicative of Enhanced liver fibrosis. Images courtesy Dr. Chaubal</w:t>
      </w:r>
      <w:r>
        <w:rPr>
          <w:rFonts w:hint="eastAsia" w:ascii="Book Antiqua" w:hAnsi="Book Antiqua" w:cs="Book Antiqua"/>
          <w:color w:val="000000"/>
          <w:lang w:eastAsia="zh-CN"/>
        </w:rPr>
        <w:t xml:space="preserve"> N</w:t>
      </w:r>
      <w:r>
        <w:rPr>
          <w:rFonts w:ascii="Book Antiqua" w:hAnsi="Book Antiqua" w:eastAsia="Book Antiqua" w:cs="Book Antiqua"/>
          <w:color w:val="000000"/>
        </w:rPr>
        <w:t>, Thane Ultrasound Centre, India.</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4559300" cy="3746500"/>
            <wp:effectExtent l="0" t="0" r="0" b="0"/>
            <wp:docPr id="4" name="图片 4" descr="D:\小桌面\新建文件夹\SE\jdz-word\75148\pdf\7514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小桌面\新建文件夹\SE\jdz-word\75148\pdf\75148-g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59300" cy="3746500"/>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 4</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Ultrasound Bio</w:t>
      </w:r>
      <w:r>
        <w:rPr>
          <w:rFonts w:hint="eastAsia" w:ascii="Book Antiqua" w:hAnsi="Book Antiqua" w:cs="Book Antiqua"/>
          <w:b/>
          <w:color w:val="000000"/>
          <w:lang w:eastAsia="zh-CN"/>
        </w:rPr>
        <w:t>m</w:t>
      </w:r>
      <w:r>
        <w:rPr>
          <w:rFonts w:ascii="Book Antiqua" w:hAnsi="Book Antiqua" w:eastAsia="Book Antiqua" w:cs="Book Antiqua"/>
          <w:b/>
          <w:color w:val="000000"/>
        </w:rPr>
        <w:t>icroscopy</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scanned at 50 MHz - Skin tuberculosis - lupus vulgaris.</w:t>
      </w:r>
      <w:r>
        <w:rPr>
          <w:rFonts w:ascii="Book Antiqua" w:hAnsi="Book Antiqua" w:eastAsia="Book Antiqua" w:cs="Book Antiqua"/>
          <w:color w:val="000000"/>
        </w:rPr>
        <w:t xml:space="preserve"> A well-defined reddish-brown plaque with papulo-nodular borders is seen on the skin (black arrow), Ultrasound </w:t>
      </w:r>
      <w:r>
        <w:rPr>
          <w:rFonts w:hint="eastAsia" w:ascii="Book Antiqua" w:hAnsi="Book Antiqua" w:cs="Book Antiqua"/>
          <w:color w:val="000000"/>
          <w:lang w:eastAsia="zh-CN"/>
        </w:rPr>
        <w:t>b</w:t>
      </w:r>
      <w:r>
        <w:rPr>
          <w:rFonts w:ascii="Book Antiqua" w:hAnsi="Book Antiqua" w:eastAsia="Book Antiqua" w:cs="Book Antiqua"/>
          <w:color w:val="000000"/>
        </w:rPr>
        <w:t>iomicroscopy (UBM) shows a well-defined heterogenous mass lesion in the dermis (up arrow-dotted), Histopathology shows a well-defined tuberculous granuloma in the dermis (white filled arrow), Follow up UBM after 6 mo of AKT shows marked decrease in the size of granuloma in the dermis (down arrow- dashed)</w:t>
      </w:r>
      <w:r>
        <w:rPr>
          <w:rFonts w:hint="eastAsia" w:ascii="Book Antiqua" w:hAnsi="Book Antiqua" w:cs="Book Antiqua"/>
          <w:color w:val="000000"/>
          <w:lang w:eastAsia="zh-CN"/>
        </w:rPr>
        <w:t>.</w:t>
      </w:r>
      <w:r>
        <w:rPr>
          <w:rFonts w:ascii="Book Antiqua" w:hAnsi="Book Antiqua" w:eastAsia="Book Antiqua" w:cs="Book Antiqua"/>
          <w:color w:val="000000"/>
        </w:rPr>
        <w:t xml:space="preserve"> Images Courtesy Dr. Bhatt</w:t>
      </w:r>
      <w:r>
        <w:rPr>
          <w:rFonts w:hint="eastAsia" w:ascii="Book Antiqua" w:hAnsi="Book Antiqua" w:cs="Book Antiqua"/>
          <w:color w:val="000000"/>
          <w:lang w:eastAsia="zh-CN"/>
        </w:rPr>
        <w:t xml:space="preserve"> K</w:t>
      </w:r>
      <w:r>
        <w:rPr>
          <w:rFonts w:ascii="Book Antiqua" w:hAnsi="Book Antiqua" w:eastAsia="Book Antiqua" w:cs="Book Antiqua"/>
          <w:color w:val="000000"/>
        </w:rPr>
        <w:t>, UBM Institute &amp; Sonography Centre, Mumbai.</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2705100" cy="1943100"/>
            <wp:effectExtent l="0" t="0" r="0" b="0"/>
            <wp:docPr id="5" name="图片 5" descr="D:\小桌面\新建文件夹\SE\jdz-word\75148\pdf\75148-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小桌面\新建文件夹\SE\jdz-word\75148\pdf\75148-g0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05100" cy="1943100"/>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color w:val="000000"/>
        </w:rPr>
        <w:t>Figure 5</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Tuberculous pyo-pneumothorax</w:t>
      </w:r>
      <w:r>
        <w:rPr>
          <w:rFonts w:hint="eastAsia" w:ascii="Book Antiqua" w:hAnsi="Book Antiqua" w:cs="Book Antiqua"/>
          <w:b/>
          <w:color w:val="000000"/>
          <w:lang w:eastAsia="zh-CN"/>
        </w:rPr>
        <w:t>.</w:t>
      </w:r>
      <w:r>
        <w:rPr>
          <w:rFonts w:ascii="Book Antiqua" w:hAnsi="Book Antiqua" w:eastAsia="Book Antiqua" w:cs="Book Antiqua"/>
          <w:color w:val="000000"/>
        </w:rPr>
        <w:t xml:space="preserve"> A</w:t>
      </w:r>
      <w:r>
        <w:rPr>
          <w:rFonts w:hint="eastAsia" w:ascii="Book Antiqua" w:hAnsi="Book Antiqua" w:cs="Book Antiqua"/>
          <w:color w:val="000000"/>
          <w:lang w:eastAsia="zh-CN"/>
        </w:rPr>
        <w:t>:</w:t>
      </w:r>
      <w:r>
        <w:rPr>
          <w:rFonts w:ascii="Book Antiqua" w:hAnsi="Book Antiqua" w:eastAsia="Book Antiqua" w:cs="Book Antiqua"/>
          <w:color w:val="000000"/>
        </w:rPr>
        <w:t xml:space="preserve"> Sagittal </w:t>
      </w:r>
      <w:r>
        <w:rPr>
          <w:rFonts w:hint="eastAsia" w:ascii="Book Antiqua" w:hAnsi="Book Antiqua" w:cs="Book Antiqua"/>
          <w:color w:val="000000"/>
          <w:lang w:eastAsia="zh-CN"/>
        </w:rPr>
        <w:t>h</w:t>
      </w:r>
      <w:r>
        <w:rPr>
          <w:rFonts w:ascii="Book Antiqua" w:hAnsi="Book Antiqua" w:eastAsia="Book Antiqua" w:cs="Book Antiqua"/>
          <w:color w:val="000000"/>
        </w:rPr>
        <w:t>igh-resolution computed tomography image in lung window showing a thick-walled cavity communicating with the left pleural space. A large loculated collection in the left pleural space showing air-fluid level</w:t>
      </w:r>
      <w:r>
        <w:rPr>
          <w:rFonts w:hint="eastAsia" w:ascii="Book Antiqua" w:hAnsi="Book Antiqua" w:cs="Book Antiqua"/>
          <w:color w:val="000000"/>
          <w:lang w:eastAsia="zh-CN"/>
        </w:rPr>
        <w:t xml:space="preserve">; </w:t>
      </w:r>
      <w:r>
        <w:rPr>
          <w:rFonts w:ascii="Book Antiqua" w:hAnsi="Book Antiqua" w:eastAsia="Book Antiqua" w:cs="Book Antiqua"/>
          <w:color w:val="000000"/>
        </w:rPr>
        <w:t>B</w:t>
      </w:r>
      <w:r>
        <w:rPr>
          <w:rFonts w:hint="eastAsia" w:ascii="Book Antiqua" w:hAnsi="Book Antiqua" w:cs="Book Antiqua"/>
          <w:color w:val="000000"/>
          <w:lang w:eastAsia="zh-CN"/>
        </w:rPr>
        <w:t>:</w:t>
      </w:r>
      <w:r>
        <w:rPr>
          <w:rFonts w:ascii="Book Antiqua" w:hAnsi="Book Antiqua" w:eastAsia="Book Antiqua" w:cs="Book Antiqua"/>
          <w:color w:val="000000"/>
        </w:rPr>
        <w:t xml:space="preserve"> Sagittal image in a mediastinal window showing a Right pleural effusion with partial collapse of Right lower lobe. Images courtesy Dr. Thakkar</w:t>
      </w:r>
      <w:r>
        <w:rPr>
          <w:rFonts w:hint="eastAsia" w:ascii="Book Antiqua" w:hAnsi="Book Antiqua" w:cs="Book Antiqua"/>
          <w:color w:val="000000"/>
          <w:lang w:eastAsia="zh-CN"/>
        </w:rPr>
        <w:t xml:space="preserve"> H</w:t>
      </w:r>
      <w:r>
        <w:rPr>
          <w:rFonts w:ascii="Book Antiqua" w:hAnsi="Book Antiqua" w:eastAsia="Book Antiqua" w:cs="Book Antiqua"/>
          <w:color w:val="000000"/>
        </w:rPr>
        <w:t>, Prof &amp; Head (Radiology), KEM Hospital, Mumbai</w:t>
      </w:r>
      <w:r>
        <w:rPr>
          <w:rFonts w:hint="eastAsia"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3619500" cy="1955800"/>
            <wp:effectExtent l="0" t="0" r="0" b="0"/>
            <wp:docPr id="6" name="图片 6" descr="D:\小桌面\新建文件夹\SE\jdz-word\75148\pdf\75148-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小桌面\新建文件夹\SE\jdz-word\75148\pdf\75148-g0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19500" cy="1955800"/>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color w:val="000000"/>
        </w:rPr>
        <w:t>Figure 6</w:t>
      </w:r>
      <w:r>
        <w:rPr>
          <w:rFonts w:hint="eastAsia" w:ascii="Book Antiqua" w:hAnsi="Book Antiqua" w:cs="Book Antiqua"/>
          <w:b/>
          <w:color w:val="000000"/>
          <w:lang w:eastAsia="zh-CN"/>
        </w:rPr>
        <w:t xml:space="preserve"> </w:t>
      </w:r>
      <w:bookmarkStart w:id="5" w:name="OLE_LINK4"/>
      <w:r>
        <w:rPr>
          <w:rFonts w:ascii="Book Antiqua" w:hAnsi="Book Antiqua" w:eastAsia="Book Antiqua" w:cs="Book Antiqua"/>
          <w:b/>
          <w:color w:val="000000"/>
        </w:rPr>
        <w:t>Endobronchial spread of tuberculosis.</w:t>
      </w:r>
      <w:bookmarkEnd w:id="5"/>
      <w:r>
        <w:rPr>
          <w:rFonts w:ascii="Book Antiqua" w:hAnsi="Book Antiqua" w:eastAsia="Book Antiqua" w:cs="Book Antiqua"/>
          <w:color w:val="000000"/>
        </w:rPr>
        <w:t xml:space="preserve"> Coronal computed tomography images in mediastinal and lung windows; demonstrative of multiple discrete and confluent centrilobular nodules in the lateral basal segment of right lower lobe, some of which show V-Y branching pattern (“tree in bud appearance”- circled area). Enlarged mediastinal lymph nodes are also observed in the subcarinal region. Images courtesy </w:t>
      </w:r>
      <w:r>
        <w:rPr>
          <w:rFonts w:ascii="Book Antiqua" w:hAnsi="Book Antiqua"/>
        </w:rPr>
        <w:t>Dr. Joshi</w:t>
      </w:r>
      <w:r>
        <w:rPr>
          <w:rFonts w:hint="eastAsia" w:ascii="Book Antiqua" w:hAnsi="Book Antiqua"/>
          <w:lang w:eastAsia="zh-CN"/>
        </w:rPr>
        <w:t xml:space="preserve"> A</w:t>
      </w:r>
      <w:r>
        <w:rPr>
          <w:rFonts w:ascii="Book Antiqua" w:hAnsi="Book Antiqua"/>
        </w:rPr>
        <w:t>, Prof &amp; Head (Department of Radiology), LTMMC &amp; LTMGH, Mumbai</w:t>
      </w:r>
      <w:r>
        <w:rPr>
          <w:rFonts w:hint="eastAsia" w:ascii="Book Antiqua" w:hAnsi="Book Antiqua"/>
          <w:lang w:eastAsia="zh-CN"/>
        </w:rPr>
        <w:t>.</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4737100" cy="1981200"/>
            <wp:effectExtent l="0" t="0" r="0" b="0"/>
            <wp:docPr id="7" name="图片 7" descr="D:\小桌面\新建文件夹\SE\jdz-word\75148\pdf\75148-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小桌面\新建文件夹\SE\jdz-word\75148\pdf\75148-g00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37100" cy="1981200"/>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color w:val="000000"/>
        </w:rPr>
        <w:t>Figure 7</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Tuberculosis </w:t>
      </w:r>
      <w:r>
        <w:rPr>
          <w:rFonts w:hint="eastAsia" w:ascii="Book Antiqua" w:hAnsi="Book Antiqua" w:cs="Book Antiqua"/>
          <w:b/>
          <w:color w:val="000000"/>
          <w:lang w:eastAsia="zh-CN"/>
        </w:rPr>
        <w:t>s</w:t>
      </w:r>
      <w:r>
        <w:rPr>
          <w:rFonts w:ascii="Book Antiqua" w:hAnsi="Book Antiqua" w:eastAsia="Book Antiqua" w:cs="Book Antiqua"/>
          <w:b/>
          <w:color w:val="000000"/>
        </w:rPr>
        <w:t>agittal computed tomography</w:t>
      </w:r>
      <w:r>
        <w:rPr>
          <w:rFonts w:hint="eastAsia" w:ascii="Book Antiqua" w:hAnsi="Book Antiqua" w:cs="Book Antiqua"/>
          <w:b/>
          <w:color w:val="000000"/>
          <w:lang w:eastAsia="zh-CN"/>
        </w:rPr>
        <w:t>.</w:t>
      </w:r>
      <w:r>
        <w:rPr>
          <w:rFonts w:ascii="Book Antiqua" w:hAnsi="Book Antiqua" w:eastAsia="Book Antiqua" w:cs="Book Antiqua"/>
          <w:color w:val="000000"/>
        </w:rPr>
        <w:t xml:space="preserve"> A</w:t>
      </w:r>
      <w:r>
        <w:rPr>
          <w:rFonts w:hint="eastAsia" w:ascii="Book Antiqua" w:hAnsi="Book Antiqua" w:cs="Book Antiqua"/>
          <w:color w:val="000000"/>
          <w:lang w:eastAsia="zh-CN"/>
        </w:rPr>
        <w:t>:</w:t>
      </w:r>
      <w:r>
        <w:rPr>
          <w:rFonts w:ascii="Book Antiqua" w:hAnsi="Book Antiqua" w:eastAsia="Book Antiqua" w:cs="Book Antiqua"/>
          <w:color w:val="000000"/>
        </w:rPr>
        <w:t xml:space="preserve"> Miliary tuberculosis: Axial high-resolution computed tomography </w:t>
      </w:r>
      <w:r>
        <w:rPr>
          <w:rFonts w:hint="eastAsia" w:ascii="Book Antiqua" w:hAnsi="Book Antiqua" w:cs="Book Antiqua"/>
          <w:color w:val="000000"/>
          <w:lang w:eastAsia="zh-CN"/>
        </w:rPr>
        <w:t>(</w:t>
      </w:r>
      <w:r>
        <w:rPr>
          <w:rFonts w:ascii="Book Antiqua" w:hAnsi="Book Antiqua" w:eastAsia="Book Antiqua" w:cs="Book Antiqua"/>
          <w:color w:val="000000"/>
        </w:rPr>
        <w:t>HRCT</w:t>
      </w:r>
      <w:r>
        <w:rPr>
          <w:rFonts w:hint="eastAsia" w:ascii="Book Antiqua" w:hAnsi="Book Antiqua" w:cs="Book Antiqua"/>
          <w:color w:val="000000"/>
          <w:lang w:eastAsia="zh-CN"/>
        </w:rPr>
        <w:t>)</w:t>
      </w:r>
      <w:r>
        <w:rPr>
          <w:rFonts w:ascii="Book Antiqua" w:hAnsi="Book Antiqua" w:eastAsia="Book Antiqua" w:cs="Book Antiqua"/>
          <w:color w:val="000000"/>
        </w:rPr>
        <w:t xml:space="preserve"> image in lung window demonstrates miliary nodules scattered in both lungs</w:t>
      </w:r>
      <w:r>
        <w:rPr>
          <w:rFonts w:hint="eastAsia" w:ascii="Book Antiqua" w:hAnsi="Book Antiqua" w:cs="Book Antiqua"/>
          <w:color w:val="000000"/>
          <w:lang w:eastAsia="zh-CN"/>
        </w:rPr>
        <w:t>;</w:t>
      </w:r>
      <w:r>
        <w:rPr>
          <w:rFonts w:ascii="Book Antiqua" w:hAnsi="Book Antiqua" w:eastAsia="Book Antiqua" w:cs="Book Antiqua"/>
          <w:color w:val="000000"/>
        </w:rPr>
        <w:t xml:space="preserve"> B</w:t>
      </w:r>
      <w:r>
        <w:rPr>
          <w:rFonts w:hint="eastAsia" w:ascii="Book Antiqua" w:hAnsi="Book Antiqua" w:cs="Book Antiqua"/>
          <w:color w:val="000000"/>
          <w:lang w:eastAsia="zh-CN"/>
        </w:rPr>
        <w:t>:</w:t>
      </w:r>
      <w:r>
        <w:rPr>
          <w:rFonts w:ascii="Book Antiqua" w:hAnsi="Book Antiqua" w:eastAsia="Book Antiqua" w:cs="Book Antiqua"/>
          <w:color w:val="000000"/>
        </w:rPr>
        <w:t xml:space="preserve"> Tuberculous cavity: Axial HRCT image in lung window showing a thick-walled cavity in the apical segment of the right upper lobe. Images courtesy Dr. Joshi</w:t>
      </w:r>
      <w:r>
        <w:rPr>
          <w:rFonts w:hint="eastAsia" w:ascii="Book Antiqua" w:hAnsi="Book Antiqua" w:cs="Book Antiqua"/>
          <w:color w:val="000000"/>
          <w:lang w:eastAsia="zh-CN"/>
        </w:rPr>
        <w:t xml:space="preserve"> A</w:t>
      </w:r>
      <w:r>
        <w:rPr>
          <w:rFonts w:ascii="Book Antiqua" w:hAnsi="Book Antiqua" w:eastAsia="Book Antiqua" w:cs="Book Antiqua"/>
          <w:color w:val="000000"/>
        </w:rPr>
        <w:t>, Prof &amp; Head (Department of Radiology), LTMMC &amp; LTMGH, Mumbai</w:t>
      </w:r>
      <w:r>
        <w:rPr>
          <w:rFonts w:hint="eastAsia"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5359400" cy="1943100"/>
            <wp:effectExtent l="0" t="0" r="0" b="0"/>
            <wp:docPr id="8" name="图片 8" descr="D:\小桌面\新建文件夹\SE\jdz-word\75148\pdf\75148-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小桌面\新建文件夹\SE\jdz-word\75148\pdf\75148-g00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59400" cy="1943100"/>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 8</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Tuberculous pericarditis and pericardial effusion: 3 Tesla Cardiac </w:t>
      </w:r>
      <w:r>
        <w:rPr>
          <w:rFonts w:hint="eastAsia" w:ascii="Book Antiqua" w:hAnsi="Book Antiqua" w:cs="Book Antiqua"/>
          <w:b/>
          <w:color w:val="000000"/>
          <w:lang w:eastAsia="zh-CN"/>
        </w:rPr>
        <w:t>m</w:t>
      </w:r>
      <w:r>
        <w:rPr>
          <w:rFonts w:ascii="Book Antiqua" w:hAnsi="Book Antiqua" w:eastAsia="Book Antiqua" w:cs="Book Antiqua"/>
          <w:b/>
          <w:color w:val="000000"/>
        </w:rPr>
        <w:t>agnetic resonance imaging</w:t>
      </w:r>
      <w:r>
        <w:rPr>
          <w:rFonts w:hint="eastAsia" w:ascii="Book Antiqua" w:hAnsi="Book Antiqua" w:cs="Book Antiqua"/>
          <w:color w:val="000000"/>
          <w:lang w:eastAsia="zh-CN"/>
        </w:rPr>
        <w:t xml:space="preserve">. A and B: </w:t>
      </w:r>
      <w:r>
        <w:rPr>
          <w:rFonts w:ascii="Book Antiqua" w:hAnsi="Book Antiqua" w:eastAsia="Book Antiqua" w:cs="Book Antiqua"/>
          <w:color w:val="000000"/>
        </w:rPr>
        <w:t>PSIR (short axis view) images shows enhancing pericardial thickening (arrow) and moderate distension of pericardial space with hypointense fluid (asterisk)</w:t>
      </w:r>
      <w:r>
        <w:rPr>
          <w:rFonts w:hint="eastAsia" w:ascii="Book Antiqua" w:hAnsi="Book Antiqua" w:cs="Book Antiqua"/>
          <w:color w:val="000000"/>
          <w:lang w:eastAsia="zh-CN"/>
        </w:rPr>
        <w:t>; C:</w:t>
      </w:r>
      <w:r>
        <w:rPr>
          <w:rFonts w:ascii="Book Antiqua" w:hAnsi="Book Antiqua" w:eastAsia="Book Antiqua" w:cs="Book Antiqua"/>
          <w:color w:val="000000"/>
        </w:rPr>
        <w:t xml:space="preserve"> Coronal STIR dorsal spine: Paraspinal abscesses (white arrow -filled) with concomitant pleural effusions (white arrow- unfilled). </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5943600" cy="1831340"/>
            <wp:effectExtent l="0" t="0" r="0" b="0"/>
            <wp:docPr id="9" name="图片 9" descr="D:\小桌面\新建文件夹\SE\jdz-word\75148\pdf\75148-g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小桌面\新建文件夹\SE\jdz-word\75148\pdf\75148-g0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3600" cy="1831675"/>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color w:val="000000"/>
        </w:rPr>
        <w:t>Figure 9</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Cardiac tuberculous myo-pericarditis - ‘the myocarditis-pericarditis complex - a sign of cardiac tuberculosis’: 3 tesla cardiac magnetic resonance imaging</w:t>
      </w:r>
      <w:r>
        <w:rPr>
          <w:rFonts w:hint="eastAsia" w:ascii="Book Antiqua" w:hAnsi="Book Antiqua" w:cs="Book Antiqua"/>
          <w:b/>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xml:space="preserve"> PSIR (4 chamber view -4CH) images shows enhancing pericardial thickening (thin arrow) and peripherally enhancing nodules in the subepicardial myocardium (thick arrow)</w:t>
      </w:r>
      <w:r>
        <w:rPr>
          <w:rFonts w:hint="eastAsia" w:ascii="Book Antiqua" w:hAnsi="Book Antiqua" w:cs="Book Antiqua"/>
          <w:color w:val="000000"/>
          <w:lang w:eastAsia="zh-CN"/>
        </w:rPr>
        <w:t>; B:</w:t>
      </w:r>
      <w:r>
        <w:rPr>
          <w:rFonts w:ascii="Book Antiqua" w:hAnsi="Book Antiqua" w:eastAsia="Book Antiqua" w:cs="Book Antiqua"/>
          <w:color w:val="000000"/>
        </w:rPr>
        <w:t xml:space="preserve"> PSIR (VLA view) - Thickened enhancing pericardium (unfilled arrow) with multiple nodular lesions (filled arrow) involving the myo-pericardium</w:t>
      </w:r>
      <w:r>
        <w:rPr>
          <w:rFonts w:hint="eastAsia" w:ascii="Book Antiqua" w:hAnsi="Book Antiqua" w:cs="Book Antiqua"/>
          <w:color w:val="000000"/>
          <w:lang w:eastAsia="zh-CN"/>
        </w:rPr>
        <w:t>; C:</w:t>
      </w:r>
      <w:r>
        <w:rPr>
          <w:rFonts w:ascii="Book Antiqua" w:hAnsi="Book Antiqua" w:eastAsia="Book Antiqua" w:cs="Book Antiqua"/>
          <w:color w:val="000000"/>
        </w:rPr>
        <w:t xml:space="preserve"> Cine 4CH view: </w:t>
      </w:r>
      <w:r>
        <w:rPr>
          <w:rFonts w:hint="eastAsia" w:ascii="Book Antiqua" w:hAnsi="Book Antiqua" w:cs="Book Antiqua"/>
          <w:color w:val="000000"/>
          <w:lang w:eastAsia="zh-CN"/>
        </w:rPr>
        <w:t>D</w:t>
      </w:r>
      <w:r>
        <w:rPr>
          <w:rFonts w:ascii="Book Antiqua" w:hAnsi="Book Antiqua" w:eastAsia="Book Antiqua" w:cs="Book Antiqua"/>
          <w:color w:val="000000"/>
        </w:rPr>
        <w:t xml:space="preserve">iffuse pericardial thickening (&lt;). In addition, nodular wall thickening (&lt;) of the atria, and the interatrial septum is noted. (The patient was 10-year-old boy with a 2-mo h/o fever and chest pain and responded to anti-tuberculosis medications- regression of the lesions noted). </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5943600" cy="3382010"/>
            <wp:effectExtent l="0" t="0" r="0" b="0"/>
            <wp:docPr id="10" name="图片 10" descr="D:\小桌面\新建文件夹\SE\jdz-word\75148\pdf\75148-g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小桌面\新建文件夹\SE\jdz-word\75148\pdf\75148-g0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3600" cy="3382132"/>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color w:val="000000"/>
        </w:rPr>
        <w:t>Figure 10</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Magnetic resonance imaging - </w:t>
      </w:r>
      <w:r>
        <w:rPr>
          <w:rFonts w:hint="eastAsia" w:ascii="Book Antiqua" w:hAnsi="Book Antiqua" w:cs="Book Antiqua"/>
          <w:b/>
          <w:color w:val="000000"/>
          <w:lang w:eastAsia="zh-CN"/>
        </w:rPr>
        <w:t>t</w:t>
      </w:r>
      <w:r>
        <w:rPr>
          <w:rFonts w:ascii="Book Antiqua" w:hAnsi="Book Antiqua" w:eastAsia="Book Antiqua" w:cs="Book Antiqua"/>
          <w:b/>
          <w:color w:val="000000"/>
        </w:rPr>
        <w:t>uberculoma.</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xml:space="preserve"> Axial T2-weighted imaging shows a variable T2 hypointense circumscribed mass lesion in the right anterior frontal region, with surrounding perilesional edema</w:t>
      </w:r>
      <w:r>
        <w:rPr>
          <w:rFonts w:hint="eastAsia" w:ascii="Book Antiqua" w:hAnsi="Book Antiqua" w:cs="Book Antiqua"/>
          <w:color w:val="000000"/>
          <w:lang w:eastAsia="zh-CN"/>
        </w:rPr>
        <w:t>; B:</w:t>
      </w:r>
      <w:r>
        <w:rPr>
          <w:rFonts w:ascii="Book Antiqua" w:hAnsi="Book Antiqua" w:eastAsia="Book Antiqua" w:cs="Book Antiqua"/>
          <w:color w:val="000000"/>
        </w:rPr>
        <w:t xml:space="preserve"> T1 weighted imaging shows a peripheral T1 hyperintense rim</w:t>
      </w:r>
      <w:r>
        <w:rPr>
          <w:rFonts w:hint="eastAsia" w:ascii="Book Antiqua" w:hAnsi="Book Antiqua" w:cs="Book Antiqua"/>
          <w:color w:val="000000"/>
          <w:lang w:eastAsia="zh-CN"/>
        </w:rPr>
        <w:t>; C:</w:t>
      </w:r>
      <w:r>
        <w:rPr>
          <w:rFonts w:ascii="Book Antiqua" w:hAnsi="Book Antiqua" w:eastAsia="Book Antiqua" w:cs="Book Antiqua"/>
          <w:color w:val="000000"/>
        </w:rPr>
        <w:t xml:space="preserve"> Apparent diffusion co-efficient map shows restriction of diffusion</w:t>
      </w:r>
      <w:r>
        <w:rPr>
          <w:rFonts w:hint="eastAsia" w:ascii="Book Antiqua" w:hAnsi="Book Antiqua" w:cs="Book Antiqua"/>
          <w:color w:val="000000"/>
          <w:lang w:eastAsia="zh-CN"/>
        </w:rPr>
        <w:t>; D:</w:t>
      </w:r>
      <w:r>
        <w:rPr>
          <w:rFonts w:ascii="Book Antiqua" w:hAnsi="Book Antiqua" w:eastAsia="Book Antiqua" w:cs="Book Antiqua"/>
          <w:color w:val="000000"/>
        </w:rPr>
        <w:t xml:space="preserve"> Susceptibility weighted imaging demonstrates fine punctate intralesional foci of blooming</w:t>
      </w:r>
      <w:r>
        <w:rPr>
          <w:rFonts w:hint="eastAsia" w:ascii="Book Antiqua" w:hAnsi="Book Antiqua" w:cs="Book Antiqua"/>
          <w:color w:val="000000"/>
          <w:lang w:eastAsia="zh-CN"/>
        </w:rPr>
        <w:t>; E</w:t>
      </w:r>
      <w:r>
        <w:rPr>
          <w:rFonts w:ascii="Book Antiqua" w:hAnsi="Book Antiqua" w:eastAsia="Book Antiqua" w:cs="Book Antiqua"/>
          <w:color w:val="000000"/>
        </w:rPr>
        <w:t xml:space="preserve"> Post contrast T1 weighted imaging showing slightly irregular peripheral rim enhancement</w:t>
      </w:r>
      <w:r>
        <w:rPr>
          <w:rFonts w:hint="eastAsia" w:ascii="Book Antiqua" w:hAnsi="Book Antiqua" w:cs="Book Antiqua"/>
          <w:color w:val="000000"/>
          <w:lang w:eastAsia="zh-CN"/>
        </w:rPr>
        <w:t>; F:</w:t>
      </w:r>
      <w:r>
        <w:rPr>
          <w:rFonts w:ascii="Book Antiqua" w:hAnsi="Book Antiqua" w:eastAsia="Book Antiqua" w:cs="Book Antiqua"/>
          <w:color w:val="000000"/>
        </w:rPr>
        <w:t xml:space="preserve"> T1 magnetization transfer images</w:t>
      </w:r>
      <w:r>
        <w:rPr>
          <w:rFonts w:hint="eastAsia" w:ascii="Book Antiqua" w:hAnsi="Book Antiqua" w:cs="Book Antiqua"/>
          <w:color w:val="000000"/>
          <w:lang w:eastAsia="zh-CN"/>
        </w:rPr>
        <w:t xml:space="preserve">; G: </w:t>
      </w:r>
      <w:r>
        <w:rPr>
          <w:rFonts w:ascii="Book Antiqua" w:hAnsi="Book Antiqua" w:eastAsia="Book Antiqua" w:cs="Book Antiqua"/>
          <w:color w:val="000000"/>
        </w:rPr>
        <w:t>Amide proton transfer</w:t>
      </w:r>
      <w:r>
        <w:rPr>
          <w:rFonts w:hint="eastAsia" w:ascii="Book Antiqua" w:hAnsi="Book Antiqua" w:cs="Book Antiqua"/>
          <w:color w:val="000000"/>
          <w:lang w:eastAsia="zh-CN"/>
        </w:rPr>
        <w:t xml:space="preserve"> </w:t>
      </w:r>
      <w:r>
        <w:rPr>
          <w:rFonts w:ascii="Book Antiqua" w:hAnsi="Book Antiqua" w:eastAsia="Book Antiqua" w:cs="Book Antiqua"/>
          <w:color w:val="000000"/>
        </w:rPr>
        <w:t>weighted images show elevated magnetization transfer asymmetry in the periphery of the lesion</w:t>
      </w:r>
      <w:r>
        <w:rPr>
          <w:rFonts w:hint="eastAsia" w:ascii="Book Antiqua" w:hAnsi="Book Antiqua" w:cs="Book Antiqua"/>
          <w:color w:val="000000"/>
          <w:lang w:eastAsia="zh-CN"/>
        </w:rPr>
        <w:t>; H:</w:t>
      </w:r>
      <w:r>
        <w:rPr>
          <w:rFonts w:ascii="Book Antiqua" w:hAnsi="Book Antiqua" w:eastAsia="Book Antiqua" w:cs="Book Antiqua"/>
          <w:color w:val="000000"/>
        </w:rPr>
        <w:t xml:space="preserve"> T1 post contrast imaging after completion of anti-tuberculosis treatment reveals significant reduction in the size of the previously seen ring enhancing lesion. </w:t>
      </w:r>
      <w:r>
        <w:rPr>
          <w:rFonts w:hint="eastAsia" w:ascii="Book Antiqua" w:hAnsi="Book Antiqua" w:cs="Book Antiqua"/>
          <w:color w:val="000000"/>
          <w:lang w:eastAsia="zh-CN"/>
        </w:rPr>
        <w:t xml:space="preserve">APT: </w:t>
      </w:r>
      <w:r>
        <w:rPr>
          <w:rFonts w:ascii="Book Antiqua" w:hAnsi="Book Antiqua" w:cs="Book Antiqua"/>
          <w:color w:val="000000"/>
          <w:lang w:eastAsia="zh-CN"/>
        </w:rPr>
        <w:t>Amide proton transfer</w:t>
      </w:r>
      <w:r>
        <w:rPr>
          <w:rFonts w:hint="eastAsia" w:ascii="Book Antiqua" w:hAnsi="Book Antiqua" w:cs="Book Antiqua"/>
          <w:color w:val="000000"/>
          <w:lang w:eastAsia="zh-CN"/>
        </w:rPr>
        <w:t>.</w:t>
      </w:r>
      <w:r>
        <w:rPr>
          <w:rFonts w:ascii="Book Antiqua" w:hAnsi="Book Antiqua" w:cs="Book Antiqua"/>
          <w:color w:val="000000"/>
          <w:lang w:eastAsia="zh-CN"/>
        </w:rPr>
        <w:t xml:space="preserve"> Images courtesy Dr. Saini</w:t>
      </w:r>
      <w:r>
        <w:rPr>
          <w:rFonts w:hint="eastAsia" w:ascii="Book Antiqua" w:hAnsi="Book Antiqua" w:cs="Book Antiqua"/>
          <w:color w:val="000000"/>
          <w:lang w:eastAsia="zh-CN"/>
        </w:rPr>
        <w:t xml:space="preserve"> J</w:t>
      </w:r>
      <w:r>
        <w:rPr>
          <w:rFonts w:ascii="Book Antiqua" w:hAnsi="Book Antiqua" w:cs="Book Antiqua"/>
          <w:color w:val="000000"/>
          <w:lang w:eastAsia="zh-CN"/>
        </w:rPr>
        <w:t>, Professor, Neuroimaging &amp; IVR, NIMHANS, Bangalore.</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4927600" cy="1968500"/>
            <wp:effectExtent l="0" t="0" r="0" b="0"/>
            <wp:docPr id="11" name="图片 11" descr="D:\小桌面\新建文件夹\SE\jdz-word\75148\pdf\75148-g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小桌面\新建文件夹\SE\jdz-word\75148\pdf\75148-g0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27600" cy="1968500"/>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 11</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Post tuberculosis medication liver fibrosis on </w:t>
      </w:r>
      <w:r>
        <w:rPr>
          <w:rFonts w:hint="eastAsia" w:ascii="Book Antiqua" w:hAnsi="Book Antiqua" w:cs="Book Antiqua"/>
          <w:b/>
          <w:color w:val="000000"/>
          <w:lang w:eastAsia="zh-CN"/>
        </w:rPr>
        <w:t>m</w:t>
      </w:r>
      <w:r>
        <w:rPr>
          <w:rFonts w:ascii="Book Antiqua" w:hAnsi="Book Antiqua" w:eastAsia="Book Antiqua" w:cs="Book Antiqua"/>
          <w:b/>
          <w:color w:val="000000"/>
        </w:rPr>
        <w:t xml:space="preserve">agnetic resonance </w:t>
      </w:r>
      <w:r>
        <w:rPr>
          <w:rFonts w:hint="eastAsia" w:ascii="Book Antiqua" w:hAnsi="Book Antiqua" w:cs="Book Antiqua"/>
          <w:b/>
          <w:color w:val="000000"/>
          <w:lang w:eastAsia="zh-CN"/>
        </w:rPr>
        <w:t>e</w:t>
      </w:r>
      <w:r>
        <w:rPr>
          <w:rFonts w:ascii="Book Antiqua" w:hAnsi="Book Antiqua" w:eastAsia="Book Antiqua" w:cs="Book Antiqua"/>
          <w:b/>
          <w:color w:val="000000"/>
        </w:rPr>
        <w:t>lastography</w:t>
      </w:r>
      <w:r>
        <w:rPr>
          <w:rFonts w:hint="eastAsia" w:ascii="Book Antiqua" w:hAnsi="Book Antiqua" w:cs="Book Antiqua"/>
          <w:b/>
          <w:color w:val="000000"/>
          <w:lang w:eastAsia="zh-CN"/>
        </w:rPr>
        <w:t>.</w:t>
      </w:r>
      <w:r>
        <w:rPr>
          <w:rFonts w:ascii="Book Antiqua" w:hAnsi="Book Antiqua" w:eastAsia="Book Antiqua" w:cs="Book Antiqua"/>
          <w:color w:val="000000"/>
        </w:rPr>
        <w:t xml:space="preserve"> A</w:t>
      </w:r>
      <w:r>
        <w:rPr>
          <w:rFonts w:hint="eastAsia" w:ascii="Book Antiqua" w:hAnsi="Book Antiqua" w:cs="Book Antiqua"/>
          <w:color w:val="000000"/>
          <w:lang w:eastAsia="zh-CN"/>
        </w:rPr>
        <w:t>:</w:t>
      </w:r>
      <w:r>
        <w:rPr>
          <w:rFonts w:ascii="Book Antiqua" w:hAnsi="Book Antiqua" w:eastAsia="Book Antiqua" w:cs="Book Antiqua"/>
          <w:color w:val="000000"/>
        </w:rPr>
        <w:t xml:space="preserve"> Color elastogram of liver with a 0-8kPa scale shows the stiffness distribution in organs for qualitative evaluation. Red or orange regions have higher stiffness values, whereas blue and purple regions are depictive of lower stiffness values. Severe Liver fibrosis is noted - 8.1kPa</w:t>
      </w:r>
      <w:r>
        <w:rPr>
          <w:rFonts w:hint="eastAsia" w:ascii="Book Antiqua" w:hAnsi="Book Antiqua" w:cs="Book Antiqua"/>
          <w:color w:val="000000"/>
          <w:lang w:eastAsia="zh-CN"/>
        </w:rPr>
        <w:t xml:space="preserve">; </w:t>
      </w:r>
      <w:r>
        <w:rPr>
          <w:rFonts w:ascii="Book Antiqua" w:hAnsi="Book Antiqua" w:eastAsia="Book Antiqua" w:cs="Book Antiqua"/>
          <w:color w:val="000000"/>
        </w:rPr>
        <w:t>B</w:t>
      </w:r>
      <w:r>
        <w:rPr>
          <w:rFonts w:hint="eastAsia" w:ascii="Book Antiqua" w:hAnsi="Book Antiqua" w:cs="Book Antiqua"/>
          <w:color w:val="000000"/>
          <w:lang w:eastAsia="zh-CN"/>
        </w:rPr>
        <w:t>:</w:t>
      </w:r>
      <w:r>
        <w:rPr>
          <w:rFonts w:ascii="Book Antiqua" w:hAnsi="Book Antiqua" w:eastAsia="Book Antiqua" w:cs="Book Antiqua"/>
          <w:color w:val="000000"/>
        </w:rPr>
        <w:t xml:space="preserve"> Wave image of liver shows excellent wave propagation anteriorly and laterally. Low amplitude waves with wave distortion observed in segment VII and II of liver. Images courtesy Dr. Bhaskar</w:t>
      </w:r>
      <w:r>
        <w:rPr>
          <w:rFonts w:hint="eastAsia" w:ascii="Book Antiqua" w:hAnsi="Book Antiqua" w:cs="Book Antiqua"/>
          <w:color w:val="000000"/>
          <w:lang w:eastAsia="zh-CN"/>
        </w:rPr>
        <w:t xml:space="preserve"> N</w:t>
      </w:r>
      <w:r>
        <w:rPr>
          <w:rFonts w:ascii="Book Antiqua" w:hAnsi="Book Antiqua" w:eastAsia="Book Antiqua" w:cs="Book Antiqua"/>
          <w:color w:val="000000"/>
        </w:rPr>
        <w:t>, Vista Imaging Centre, Bangalore.</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r>
        <w:rPr>
          <w:rFonts w:ascii="Book Antiqua" w:hAnsi="Book Antiqua" w:eastAsia="Book Antiqua" w:cs="Book Antiqua"/>
          <w:color w:val="000000"/>
          <w:lang w:eastAsia="zh-CN"/>
        </w:rPr>
        <w:drawing>
          <wp:inline distT="0" distB="0" distL="0" distR="0">
            <wp:extent cx="5791200" cy="7620000"/>
            <wp:effectExtent l="0" t="0" r="0" b="0"/>
            <wp:docPr id="12" name="图片 12" descr="D:\小桌面\新建文件夹\SE\jdz-word\75148\pdf\75148-g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小桌面\新建文件夹\SE\jdz-word\75148\pdf\75148-g01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91200" cy="7620000"/>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0" distR="0">
            <wp:extent cx="5791200" cy="1714500"/>
            <wp:effectExtent l="0" t="0" r="0" b="0"/>
            <wp:docPr id="13" name="图片 13" descr="D:\小桌面\新建文件夹\SE\jdz-word\75148\pdf\75148-g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小桌面\新建文件夹\SE\jdz-word\75148\pdf\75148-g012-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91200" cy="1714500"/>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Figure 12 </w:t>
      </w:r>
      <w:r>
        <w:rPr>
          <w:rFonts w:ascii="Book Antiqua" w:hAnsi="Book Antiqua" w:eastAsia="Book Antiqua" w:cs="Book Antiqua"/>
          <w:b/>
          <w:bCs/>
          <w:color w:val="000000"/>
        </w:rPr>
        <w:t>Fusion imaging</w:t>
      </w:r>
      <w:r>
        <w:rPr>
          <w:rFonts w:hint="eastAsia" w:ascii="Book Antiqua" w:hAnsi="Book Antiqua" w:cs="Book Antiqua"/>
          <w:b/>
          <w:bCs/>
          <w:color w:val="000000"/>
          <w:lang w:eastAsia="zh-CN"/>
        </w:rPr>
        <w:t>.</w:t>
      </w:r>
      <w:r>
        <w:rPr>
          <w:rFonts w:ascii="Book Antiqua" w:hAnsi="Book Antiqua" w:eastAsia="Book Antiqua" w:cs="Book Antiqua"/>
          <w:color w:val="000000"/>
        </w:rPr>
        <w:t xml:space="preserve"> A</w:t>
      </w:r>
      <w:r>
        <w:rPr>
          <w:rFonts w:hint="eastAsia" w:ascii="Book Antiqua" w:hAnsi="Book Antiqua" w:cs="Book Antiqua"/>
          <w:color w:val="000000"/>
          <w:lang w:eastAsia="zh-CN"/>
        </w:rPr>
        <w:t>:</w:t>
      </w:r>
      <w:r>
        <w:rPr>
          <w:rFonts w:ascii="Book Antiqua" w:hAnsi="Book Antiqua" w:eastAsia="Book Antiqua" w:cs="Book Antiqua"/>
          <w:color w:val="000000"/>
        </w:rPr>
        <w:t xml:space="preserve"> Fluoro-deoxyglucose </w:t>
      </w:r>
      <w:r>
        <w:rPr>
          <w:rFonts w:hint="eastAsia" w:ascii="Book Antiqua" w:hAnsi="Book Antiqua" w:cs="Book Antiqua"/>
          <w:color w:val="000000"/>
          <w:lang w:eastAsia="zh-CN"/>
        </w:rPr>
        <w:t>(</w:t>
      </w:r>
      <w:r>
        <w:rPr>
          <w:rFonts w:ascii="Book Antiqua" w:hAnsi="Book Antiqua" w:eastAsia="Book Antiqua" w:cs="Book Antiqua"/>
          <w:color w:val="000000"/>
        </w:rPr>
        <w:t>FDG</w:t>
      </w:r>
      <w:r>
        <w:rPr>
          <w:rFonts w:hint="eastAsia" w:ascii="Book Antiqua" w:hAnsi="Book Antiqua" w:cs="Book Antiqua"/>
          <w:color w:val="000000"/>
          <w:lang w:eastAsia="zh-CN"/>
        </w:rPr>
        <w:t>)</w:t>
      </w:r>
      <w:r>
        <w:rPr>
          <w:rFonts w:ascii="Book Antiqua" w:hAnsi="Book Antiqua" w:eastAsia="Book Antiqua" w:cs="Book Antiqua"/>
          <w:color w:val="000000"/>
        </w:rPr>
        <w:t xml:space="preserve"> positron emission tomography </w:t>
      </w:r>
      <w:r>
        <w:rPr>
          <w:rFonts w:hint="eastAsia" w:ascii="Book Antiqua" w:hAnsi="Book Antiqua" w:cs="Book Antiqua"/>
          <w:color w:val="000000"/>
          <w:lang w:eastAsia="zh-CN"/>
        </w:rPr>
        <w:t>(</w:t>
      </w:r>
      <w:r>
        <w:rPr>
          <w:rFonts w:ascii="Book Antiqua" w:hAnsi="Book Antiqua" w:eastAsia="Book Antiqua" w:cs="Book Antiqua"/>
          <w:color w:val="000000"/>
        </w:rPr>
        <w:t>PET</w:t>
      </w:r>
      <w:r>
        <w:rPr>
          <w:rFonts w:hint="eastAsia" w:ascii="Book Antiqua" w:hAnsi="Book Antiqua" w:cs="Book Antiqua"/>
          <w:color w:val="000000"/>
          <w:lang w:eastAsia="zh-CN"/>
        </w:rPr>
        <w:t>)</w:t>
      </w:r>
      <w:r>
        <w:rPr>
          <w:rFonts w:ascii="Book Antiqua" w:hAnsi="Book Antiqua" w:eastAsia="Book Antiqua" w:cs="Book Antiqua"/>
          <w:color w:val="000000"/>
        </w:rPr>
        <w:t>/</w:t>
      </w:r>
      <w:r>
        <w:rPr>
          <w:rFonts w:hint="eastAsia" w:ascii="Book Antiqua" w:hAnsi="Book Antiqua" w:cs="Book Antiqua"/>
          <w:color w:val="000000"/>
          <w:lang w:eastAsia="zh-CN"/>
        </w:rPr>
        <w:t>c</w:t>
      </w:r>
      <w:r>
        <w:rPr>
          <w:rFonts w:ascii="Book Antiqua" w:hAnsi="Book Antiqua" w:eastAsia="Book Antiqua" w:cs="Book Antiqua"/>
          <w:color w:val="000000"/>
        </w:rPr>
        <w:t xml:space="preserve">omputed tomography </w:t>
      </w:r>
      <w:r>
        <w:rPr>
          <w:rFonts w:hint="eastAsia" w:ascii="Book Antiqua" w:hAnsi="Book Antiqua" w:cs="Book Antiqua"/>
          <w:color w:val="000000"/>
          <w:lang w:eastAsia="zh-CN"/>
        </w:rPr>
        <w:t>(</w:t>
      </w:r>
      <w:r>
        <w:rPr>
          <w:rFonts w:ascii="Book Antiqua" w:hAnsi="Book Antiqua" w:eastAsia="Book Antiqua" w:cs="Book Antiqua"/>
          <w:color w:val="000000"/>
        </w:rPr>
        <w:t>CT</w:t>
      </w:r>
      <w:r>
        <w:rPr>
          <w:rFonts w:hint="eastAsia" w:ascii="Book Antiqua" w:hAnsi="Book Antiqua" w:cs="Book Antiqua"/>
          <w:color w:val="000000"/>
          <w:lang w:eastAsia="zh-CN"/>
        </w:rPr>
        <w:t>)</w:t>
      </w:r>
      <w:r>
        <w:rPr>
          <w:rFonts w:ascii="Book Antiqua" w:hAnsi="Book Antiqua" w:eastAsia="Book Antiqua" w:cs="Book Antiqua"/>
          <w:color w:val="000000"/>
        </w:rPr>
        <w:t xml:space="preserve"> Abdominal tuberculosis: 55-year F - h/o loss of weight with mild abdominal pain on and off gradually increasing (for 4 mo). Low grade evening rise of fever. Whole body PET CT showing irregular peritoneal thickening with nodularities and cocoon formation. PET and fused PET-CT images showing significant amount of uptake with SUV max of 12.3</w:t>
      </w:r>
      <w:r>
        <w:rPr>
          <w:rFonts w:hint="eastAsia" w:ascii="Book Antiqua" w:hAnsi="Book Antiqua" w:cs="Book Antiqua"/>
          <w:color w:val="000000"/>
          <w:lang w:eastAsia="zh-CN"/>
        </w:rPr>
        <w:t xml:space="preserve">; </w:t>
      </w:r>
      <w:r>
        <w:rPr>
          <w:rFonts w:ascii="Book Antiqua" w:hAnsi="Book Antiqua" w:eastAsia="Book Antiqua" w:cs="Book Antiqua"/>
          <w:color w:val="000000"/>
        </w:rPr>
        <w:t>B</w:t>
      </w:r>
      <w:r>
        <w:rPr>
          <w:rFonts w:hint="eastAsia" w:ascii="Book Antiqua" w:hAnsi="Book Antiqua" w:cs="Book Antiqua"/>
          <w:color w:val="000000"/>
          <w:lang w:eastAsia="zh-CN"/>
        </w:rPr>
        <w:t xml:space="preserve">: </w:t>
      </w:r>
      <w:r>
        <w:rPr>
          <w:rFonts w:ascii="Book Antiqua" w:hAnsi="Book Antiqua" w:eastAsia="Book Antiqua" w:cs="Book Antiqua"/>
          <w:color w:val="000000"/>
        </w:rPr>
        <w:t>Whole body FDG-PET/CT - Brain Tuberculomas:45 years male - h/o seizures for 5 mo, gradually increasing in frequency. PET-CT advised for the possibility of metastases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B1:</w:t>
      </w:r>
      <w:r>
        <w:rPr>
          <w:rFonts w:ascii="Book Antiqua" w:hAnsi="Book Antiqua" w:eastAsia="Book Antiqua" w:cs="Book Antiqua"/>
          <w:color w:val="000000"/>
        </w:rPr>
        <w:t xml:space="preserve"> Whole body FDG-PET/CT done showing irregular ring enhancing lesions in the brain with peri-lesional edema. PET and fused PET-CT images showing significant amount of uptake with SUV max of 14.8</w:t>
      </w:r>
      <w:r>
        <w:rPr>
          <w:rFonts w:hint="eastAsia" w:ascii="Book Antiqua" w:hAnsi="Book Antiqua" w:cs="Book Antiqua"/>
          <w:color w:val="000000"/>
          <w:lang w:eastAsia="zh-CN"/>
        </w:rPr>
        <w:t>; B2:</w:t>
      </w:r>
      <w:r>
        <w:rPr>
          <w:rFonts w:ascii="Book Antiqua" w:hAnsi="Book Antiqua" w:eastAsia="Book Antiqua" w:cs="Book Antiqua"/>
          <w:color w:val="000000"/>
        </w:rPr>
        <w:t xml:space="preserve"> There is no other abnormal uptake in the entire body. (Normal myocardial uptake and left axillary vessel uptake is noted)</w:t>
      </w:r>
      <w:r>
        <w:rPr>
          <w:rFonts w:hint="eastAsia" w:ascii="Book Antiqua" w:hAnsi="Book Antiqua" w:cs="Book Antiqua"/>
          <w:color w:val="000000"/>
          <w:lang w:eastAsia="zh-CN"/>
        </w:rPr>
        <w:t xml:space="preserve">; </w:t>
      </w:r>
      <w:r>
        <w:rPr>
          <w:rFonts w:ascii="Book Antiqua" w:hAnsi="Book Antiqua" w:eastAsia="Book Antiqua" w:cs="Book Antiqua"/>
          <w:color w:val="000000"/>
        </w:rPr>
        <w:t>C</w:t>
      </w:r>
      <w:r>
        <w:rPr>
          <w:rFonts w:hint="eastAsia" w:ascii="Book Antiqua" w:hAnsi="Book Antiqua" w:cs="Book Antiqua"/>
          <w:color w:val="000000"/>
          <w:lang w:eastAsia="zh-CN"/>
        </w:rPr>
        <w:t>:</w:t>
      </w:r>
      <w:r>
        <w:rPr>
          <w:rFonts w:ascii="Book Antiqua" w:hAnsi="Book Antiqua" w:eastAsia="Book Antiqua" w:cs="Book Antiqua"/>
          <w:color w:val="000000"/>
        </w:rPr>
        <w:t xml:space="preserve"> Fusion </w:t>
      </w:r>
      <w:r>
        <w:rPr>
          <w:rFonts w:hint="eastAsia" w:ascii="Book Antiqua" w:hAnsi="Book Antiqua" w:cs="Book Antiqua"/>
          <w:color w:val="000000"/>
          <w:lang w:eastAsia="zh-CN"/>
        </w:rPr>
        <w:t>i</w:t>
      </w:r>
      <w:r>
        <w:rPr>
          <w:rFonts w:ascii="Book Antiqua" w:hAnsi="Book Antiqua" w:eastAsia="Book Antiqua" w:cs="Book Antiqua"/>
          <w:color w:val="000000"/>
        </w:rPr>
        <w:t>maging (MR-PET): Tuberculoma with Rubral tremor. 12-year-old girl presented with right 3</w:t>
      </w:r>
      <w:r>
        <w:rPr>
          <w:rFonts w:ascii="Book Antiqua" w:hAnsi="Book Antiqua" w:eastAsia="Book Antiqua" w:cs="Book Antiqua"/>
          <w:color w:val="000000"/>
          <w:vertAlign w:val="superscript"/>
        </w:rPr>
        <w:t>rd</w:t>
      </w:r>
      <w:r>
        <w:rPr>
          <w:rFonts w:ascii="Book Antiqua" w:hAnsi="Book Antiqua" w:eastAsia="Book Antiqua" w:cs="Book Antiqua"/>
          <w:color w:val="000000"/>
        </w:rPr>
        <w:t xml:space="preserve"> and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cranial nerve palsy along with rhythmic to and fro left ‘shoulder joint tremor’ which worsened with movement</w:t>
      </w:r>
      <w:r>
        <w:rPr>
          <w:rFonts w:hint="eastAsia" w:ascii="Book Antiqua" w:hAnsi="Book Antiqua" w:cs="Book Antiqua"/>
          <w:color w:val="000000"/>
          <w:lang w:eastAsia="zh-CN"/>
        </w:rPr>
        <w:t>; C1:</w:t>
      </w:r>
      <w:r>
        <w:rPr>
          <w:rFonts w:ascii="Book Antiqua" w:hAnsi="Book Antiqua" w:eastAsia="Book Antiqua" w:cs="Book Antiqua"/>
          <w:color w:val="000000"/>
        </w:rPr>
        <w:t xml:space="preserve"> Axial non-contrast CT image demonstrates a well circumscribed hyperdense mass lesion within the right half of the midbrain</w:t>
      </w:r>
      <w:r>
        <w:rPr>
          <w:rFonts w:hint="eastAsia" w:ascii="Book Antiqua" w:hAnsi="Book Antiqua" w:cs="Book Antiqua"/>
          <w:color w:val="000000"/>
          <w:lang w:eastAsia="zh-CN"/>
        </w:rPr>
        <w:t>; C2:</w:t>
      </w:r>
      <w:r>
        <w:rPr>
          <w:rFonts w:ascii="Book Antiqua" w:hAnsi="Book Antiqua" w:eastAsia="Book Antiqua" w:cs="Book Antiqua"/>
          <w:color w:val="000000"/>
        </w:rPr>
        <w:t xml:space="preserve"> T2-weighted imaging shows variable T2 hypo intensity within the lesion</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C3 and C4: </w:t>
      </w:r>
      <w:r>
        <w:rPr>
          <w:rFonts w:ascii="Book Antiqua" w:hAnsi="Book Antiqua" w:eastAsia="Book Antiqua" w:cs="Book Antiqua"/>
          <w:color w:val="000000"/>
        </w:rPr>
        <w:t>Diffusion weighted imaging</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apparent diffusion co-efficient maps</w:t>
      </w:r>
      <w:r>
        <w:rPr>
          <w:rFonts w:hint="eastAsia" w:ascii="Book Antiqua" w:hAnsi="Book Antiqua" w:cs="Book Antiqua"/>
          <w:color w:val="000000"/>
          <w:lang w:eastAsia="zh-CN"/>
        </w:rPr>
        <w:t xml:space="preserve"> </w:t>
      </w:r>
      <w:r>
        <w:rPr>
          <w:rFonts w:ascii="Book Antiqua" w:hAnsi="Book Antiqua" w:eastAsia="Book Antiqua" w:cs="Book Antiqua"/>
          <w:color w:val="000000"/>
        </w:rPr>
        <w:t>reveal restricted diffusion within the lesion</w:t>
      </w:r>
      <w:r>
        <w:rPr>
          <w:rFonts w:hint="eastAsia" w:ascii="Book Antiqua" w:hAnsi="Book Antiqua" w:cs="Book Antiqua"/>
          <w:color w:val="000000"/>
          <w:lang w:eastAsia="zh-CN"/>
        </w:rPr>
        <w:t>; C5:</w:t>
      </w:r>
      <w:r>
        <w:rPr>
          <w:rFonts w:ascii="Book Antiqua" w:hAnsi="Book Antiqua" w:eastAsia="Book Antiqua" w:cs="Book Antiqua"/>
          <w:color w:val="000000"/>
        </w:rPr>
        <w:t xml:space="preserve"> Fusion imaging (T1W and PET) demonstrates avid glucose uptake within the lesion</w:t>
      </w:r>
      <w:r>
        <w:rPr>
          <w:rFonts w:hint="eastAsia" w:ascii="Book Antiqua" w:hAnsi="Book Antiqua" w:cs="Book Antiqua"/>
          <w:color w:val="000000"/>
          <w:lang w:eastAsia="zh-CN"/>
        </w:rPr>
        <w:t>; C6:</w:t>
      </w:r>
      <w:r>
        <w:rPr>
          <w:rFonts w:ascii="Book Antiqua" w:hAnsi="Book Antiqua" w:eastAsia="Book Antiqua" w:cs="Book Antiqua"/>
          <w:color w:val="000000"/>
        </w:rPr>
        <w:t xml:space="preserve"> Post contrast T1 weighted imaging with fat saturation, reveals intense nodular enhancement. Stereotactic biopsy of the lesion revealed granulomatous inflammatory pathology</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C7 and C8: </w:t>
      </w:r>
      <w:r>
        <w:rPr>
          <w:rFonts w:ascii="Book Antiqua" w:hAnsi="Book Antiqua" w:eastAsia="Book Antiqua" w:cs="Book Antiqua"/>
          <w:color w:val="000000"/>
        </w:rPr>
        <w:t>After completion of anti-tuberculosis treatment, resolution of the granulomatous lesion with residual gliosis was observed on T2 weighted</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Post contrast fat saturated T1w</w:t>
      </w:r>
      <w:r>
        <w:rPr>
          <w:rFonts w:hint="eastAsia" w:ascii="Book Antiqua" w:hAnsi="Book Antiqua" w:cs="Book Antiqua"/>
          <w:color w:val="000000"/>
          <w:lang w:eastAsia="zh-CN"/>
        </w:rPr>
        <w:t xml:space="preserve"> </w:t>
      </w:r>
      <w:r>
        <w:rPr>
          <w:rFonts w:ascii="Book Antiqua" w:hAnsi="Book Antiqua" w:eastAsia="Book Antiqua" w:cs="Book Antiqua"/>
          <w:color w:val="000000"/>
        </w:rPr>
        <w:t>images. Images (A &amp; B) courtesy Dr. Sikander Shaikh, Consultant radiologist, Yashodha Hospital, Hyderabad &amp; Image (C) courtesy Dr. Saini</w:t>
      </w:r>
      <w:r>
        <w:rPr>
          <w:rFonts w:hint="eastAsia" w:ascii="Book Antiqua" w:hAnsi="Book Antiqua" w:cs="Book Antiqua"/>
          <w:color w:val="000000"/>
          <w:lang w:eastAsia="zh-CN"/>
        </w:rPr>
        <w:t xml:space="preserve"> J</w:t>
      </w:r>
      <w:r>
        <w:rPr>
          <w:rFonts w:ascii="Book Antiqua" w:hAnsi="Book Antiqua" w:eastAsia="Book Antiqua" w:cs="Book Antiqua"/>
          <w:color w:val="000000"/>
        </w:rPr>
        <w:t>, Professor, Neuroimaging &amp; IVR, NIMHANS, Bangalore.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4" name="图片 1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5" name="图片 1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61</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lZTc0NGUyNWIwZjE2NjIyNTdhZTc1NTM4ZTUwOTUifQ=="/>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A77B3E"/>
    <w:rsid w:val="00005F96"/>
    <w:rsid w:val="00011F75"/>
    <w:rsid w:val="0001444B"/>
    <w:rsid w:val="00014754"/>
    <w:rsid w:val="0005575C"/>
    <w:rsid w:val="00063C12"/>
    <w:rsid w:val="000679F3"/>
    <w:rsid w:val="00073016"/>
    <w:rsid w:val="0008563C"/>
    <w:rsid w:val="0009262D"/>
    <w:rsid w:val="000A6305"/>
    <w:rsid w:val="000C5586"/>
    <w:rsid w:val="000E0A2E"/>
    <w:rsid w:val="000F12C8"/>
    <w:rsid w:val="00102785"/>
    <w:rsid w:val="0011340F"/>
    <w:rsid w:val="0013195E"/>
    <w:rsid w:val="00141D8C"/>
    <w:rsid w:val="0014776B"/>
    <w:rsid w:val="00151A9F"/>
    <w:rsid w:val="00152DA8"/>
    <w:rsid w:val="00191C13"/>
    <w:rsid w:val="00193503"/>
    <w:rsid w:val="001940DA"/>
    <w:rsid w:val="001B00A0"/>
    <w:rsid w:val="001B5B55"/>
    <w:rsid w:val="001D445A"/>
    <w:rsid w:val="001D4F2B"/>
    <w:rsid w:val="001E29F5"/>
    <w:rsid w:val="001E6A95"/>
    <w:rsid w:val="001F00F9"/>
    <w:rsid w:val="001F7EEF"/>
    <w:rsid w:val="002114D0"/>
    <w:rsid w:val="00233E74"/>
    <w:rsid w:val="00255CCC"/>
    <w:rsid w:val="00265893"/>
    <w:rsid w:val="0028563A"/>
    <w:rsid w:val="002A08A4"/>
    <w:rsid w:val="002B1A97"/>
    <w:rsid w:val="002F01EF"/>
    <w:rsid w:val="002F54C1"/>
    <w:rsid w:val="00300885"/>
    <w:rsid w:val="003024BE"/>
    <w:rsid w:val="003600F6"/>
    <w:rsid w:val="003654B1"/>
    <w:rsid w:val="00365E3F"/>
    <w:rsid w:val="0037340D"/>
    <w:rsid w:val="003739EF"/>
    <w:rsid w:val="0038439A"/>
    <w:rsid w:val="00391C1B"/>
    <w:rsid w:val="00394821"/>
    <w:rsid w:val="003A5D4A"/>
    <w:rsid w:val="003C45E1"/>
    <w:rsid w:val="003D0579"/>
    <w:rsid w:val="003D2A32"/>
    <w:rsid w:val="003D3A14"/>
    <w:rsid w:val="003E51AD"/>
    <w:rsid w:val="003F4E38"/>
    <w:rsid w:val="00444D13"/>
    <w:rsid w:val="00463A58"/>
    <w:rsid w:val="004755FB"/>
    <w:rsid w:val="00486110"/>
    <w:rsid w:val="00487BD6"/>
    <w:rsid w:val="004A2A31"/>
    <w:rsid w:val="004A58A5"/>
    <w:rsid w:val="004A64E6"/>
    <w:rsid w:val="004C0643"/>
    <w:rsid w:val="004C6E57"/>
    <w:rsid w:val="004E5C26"/>
    <w:rsid w:val="004F048D"/>
    <w:rsid w:val="00505504"/>
    <w:rsid w:val="0051087E"/>
    <w:rsid w:val="005142F4"/>
    <w:rsid w:val="005252AF"/>
    <w:rsid w:val="00533180"/>
    <w:rsid w:val="00543457"/>
    <w:rsid w:val="005508BD"/>
    <w:rsid w:val="0055782A"/>
    <w:rsid w:val="005877C3"/>
    <w:rsid w:val="005959B1"/>
    <w:rsid w:val="00596171"/>
    <w:rsid w:val="005B76C6"/>
    <w:rsid w:val="005C467A"/>
    <w:rsid w:val="005C4F80"/>
    <w:rsid w:val="005E3E63"/>
    <w:rsid w:val="005F7591"/>
    <w:rsid w:val="0060187F"/>
    <w:rsid w:val="00613D4A"/>
    <w:rsid w:val="0062763B"/>
    <w:rsid w:val="006305D6"/>
    <w:rsid w:val="00634C3B"/>
    <w:rsid w:val="0066686C"/>
    <w:rsid w:val="00671187"/>
    <w:rsid w:val="00683F3D"/>
    <w:rsid w:val="00690201"/>
    <w:rsid w:val="00693472"/>
    <w:rsid w:val="0069473F"/>
    <w:rsid w:val="00696E05"/>
    <w:rsid w:val="006A71FD"/>
    <w:rsid w:val="006B0718"/>
    <w:rsid w:val="006B1785"/>
    <w:rsid w:val="006B215D"/>
    <w:rsid w:val="006B424E"/>
    <w:rsid w:val="006D72FF"/>
    <w:rsid w:val="006E2469"/>
    <w:rsid w:val="006E4DE7"/>
    <w:rsid w:val="006F1003"/>
    <w:rsid w:val="00700194"/>
    <w:rsid w:val="00700A5D"/>
    <w:rsid w:val="007223E4"/>
    <w:rsid w:val="00722BBB"/>
    <w:rsid w:val="0072786D"/>
    <w:rsid w:val="0073077A"/>
    <w:rsid w:val="00734CD4"/>
    <w:rsid w:val="007356ED"/>
    <w:rsid w:val="0073712A"/>
    <w:rsid w:val="00742D40"/>
    <w:rsid w:val="00754B62"/>
    <w:rsid w:val="00762465"/>
    <w:rsid w:val="00782DEC"/>
    <w:rsid w:val="007905AE"/>
    <w:rsid w:val="007B2252"/>
    <w:rsid w:val="007B73CF"/>
    <w:rsid w:val="007C07D0"/>
    <w:rsid w:val="007C0CE5"/>
    <w:rsid w:val="007D495B"/>
    <w:rsid w:val="007E39E2"/>
    <w:rsid w:val="0081008D"/>
    <w:rsid w:val="00861573"/>
    <w:rsid w:val="00873394"/>
    <w:rsid w:val="00873759"/>
    <w:rsid w:val="008777E2"/>
    <w:rsid w:val="0088106D"/>
    <w:rsid w:val="00885D41"/>
    <w:rsid w:val="008B7179"/>
    <w:rsid w:val="008C1203"/>
    <w:rsid w:val="008C3DE6"/>
    <w:rsid w:val="00913808"/>
    <w:rsid w:val="00915E8F"/>
    <w:rsid w:val="00925963"/>
    <w:rsid w:val="00933258"/>
    <w:rsid w:val="00934188"/>
    <w:rsid w:val="00934287"/>
    <w:rsid w:val="00951400"/>
    <w:rsid w:val="0095480A"/>
    <w:rsid w:val="0096261B"/>
    <w:rsid w:val="00964259"/>
    <w:rsid w:val="00972F44"/>
    <w:rsid w:val="009734E9"/>
    <w:rsid w:val="0098608D"/>
    <w:rsid w:val="009B6EE0"/>
    <w:rsid w:val="009C0ADA"/>
    <w:rsid w:val="009D38E5"/>
    <w:rsid w:val="009D4126"/>
    <w:rsid w:val="009E5732"/>
    <w:rsid w:val="009E5B12"/>
    <w:rsid w:val="00A00CB5"/>
    <w:rsid w:val="00A1312A"/>
    <w:rsid w:val="00A33171"/>
    <w:rsid w:val="00A60995"/>
    <w:rsid w:val="00A72BDE"/>
    <w:rsid w:val="00A77B3E"/>
    <w:rsid w:val="00A905A9"/>
    <w:rsid w:val="00A95584"/>
    <w:rsid w:val="00A96CD2"/>
    <w:rsid w:val="00A97BD4"/>
    <w:rsid w:val="00AB7E75"/>
    <w:rsid w:val="00AF2E0A"/>
    <w:rsid w:val="00AF311B"/>
    <w:rsid w:val="00B00861"/>
    <w:rsid w:val="00B00E24"/>
    <w:rsid w:val="00B208ED"/>
    <w:rsid w:val="00B37186"/>
    <w:rsid w:val="00B62A2F"/>
    <w:rsid w:val="00B757CC"/>
    <w:rsid w:val="00B86045"/>
    <w:rsid w:val="00B92F62"/>
    <w:rsid w:val="00BB24D9"/>
    <w:rsid w:val="00BB253B"/>
    <w:rsid w:val="00BC1CE6"/>
    <w:rsid w:val="00BC2232"/>
    <w:rsid w:val="00BC4A4C"/>
    <w:rsid w:val="00BD7DD1"/>
    <w:rsid w:val="00BE66B2"/>
    <w:rsid w:val="00BF0F3F"/>
    <w:rsid w:val="00C02B31"/>
    <w:rsid w:val="00C07465"/>
    <w:rsid w:val="00C24041"/>
    <w:rsid w:val="00C274BC"/>
    <w:rsid w:val="00C30874"/>
    <w:rsid w:val="00C44BF4"/>
    <w:rsid w:val="00C626D4"/>
    <w:rsid w:val="00C719EA"/>
    <w:rsid w:val="00C924C6"/>
    <w:rsid w:val="00C95897"/>
    <w:rsid w:val="00CA033E"/>
    <w:rsid w:val="00CA2A55"/>
    <w:rsid w:val="00CA55DA"/>
    <w:rsid w:val="00CB2312"/>
    <w:rsid w:val="00CB7100"/>
    <w:rsid w:val="00CD0671"/>
    <w:rsid w:val="00CE174A"/>
    <w:rsid w:val="00CE50EB"/>
    <w:rsid w:val="00CF65FD"/>
    <w:rsid w:val="00D120A9"/>
    <w:rsid w:val="00D13FB6"/>
    <w:rsid w:val="00D14403"/>
    <w:rsid w:val="00D2068B"/>
    <w:rsid w:val="00D41416"/>
    <w:rsid w:val="00D45AF3"/>
    <w:rsid w:val="00D7759E"/>
    <w:rsid w:val="00D97BA5"/>
    <w:rsid w:val="00DA7864"/>
    <w:rsid w:val="00DC501D"/>
    <w:rsid w:val="00DC6A0B"/>
    <w:rsid w:val="00DE06F2"/>
    <w:rsid w:val="00DE5AD7"/>
    <w:rsid w:val="00E26D5E"/>
    <w:rsid w:val="00E316A0"/>
    <w:rsid w:val="00E31AB2"/>
    <w:rsid w:val="00E35BE1"/>
    <w:rsid w:val="00E35D10"/>
    <w:rsid w:val="00E4086C"/>
    <w:rsid w:val="00E42F4C"/>
    <w:rsid w:val="00E57D61"/>
    <w:rsid w:val="00E67CCB"/>
    <w:rsid w:val="00E72B7E"/>
    <w:rsid w:val="00E821E7"/>
    <w:rsid w:val="00EA4E2F"/>
    <w:rsid w:val="00EA50F8"/>
    <w:rsid w:val="00EA548D"/>
    <w:rsid w:val="00EC50D0"/>
    <w:rsid w:val="00ED02FF"/>
    <w:rsid w:val="00ED1FA5"/>
    <w:rsid w:val="00EE0044"/>
    <w:rsid w:val="00EF4346"/>
    <w:rsid w:val="00EF4D31"/>
    <w:rsid w:val="00F16D8E"/>
    <w:rsid w:val="00F233C7"/>
    <w:rsid w:val="00F32B29"/>
    <w:rsid w:val="00F43D6B"/>
    <w:rsid w:val="00F775BD"/>
    <w:rsid w:val="00F91963"/>
    <w:rsid w:val="00F946DD"/>
    <w:rsid w:val="00F97EAB"/>
    <w:rsid w:val="00FD6A3A"/>
    <w:rsid w:val="00FE2DD8"/>
    <w:rsid w:val="00FE34B1"/>
    <w:rsid w:val="00FF5722"/>
    <w:rsid w:val="05B375A5"/>
    <w:rsid w:val="0BA956AD"/>
    <w:rsid w:val="0C64132D"/>
    <w:rsid w:val="0E3B5A87"/>
    <w:rsid w:val="10E702F8"/>
    <w:rsid w:val="138469B1"/>
    <w:rsid w:val="1B31763F"/>
    <w:rsid w:val="25D1007B"/>
    <w:rsid w:val="26C56794"/>
    <w:rsid w:val="2A101034"/>
    <w:rsid w:val="31936CD3"/>
    <w:rsid w:val="32210EA9"/>
    <w:rsid w:val="34D83558"/>
    <w:rsid w:val="3D232155"/>
    <w:rsid w:val="422B4147"/>
    <w:rsid w:val="4F9B131C"/>
    <w:rsid w:val="51D33A37"/>
    <w:rsid w:val="5792518E"/>
    <w:rsid w:val="5C2B5D6A"/>
    <w:rsid w:val="61DE486D"/>
    <w:rsid w:val="63AF7F7F"/>
    <w:rsid w:val="667A1EED"/>
    <w:rsid w:val="6DB32228"/>
    <w:rsid w:val="7463243A"/>
    <w:rsid w:val="7CA037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99"/>
  </w:style>
  <w:style w:type="paragraph" w:styleId="3">
    <w:name w:val="Balloon Text"/>
    <w:basedOn w:val="1"/>
    <w:link w:val="13"/>
    <w:qFormat/>
    <w:uiPriority w:val="0"/>
    <w:rPr>
      <w:sz w:val="18"/>
      <w:szCs w:val="18"/>
    </w:rPr>
  </w:style>
  <w:style w:type="paragraph" w:styleId="4">
    <w:name w:val="footer"/>
    <w:basedOn w:val="1"/>
    <w:link w:val="17"/>
    <w:qFormat/>
    <w:uiPriority w:val="0"/>
    <w:pPr>
      <w:tabs>
        <w:tab w:val="center" w:pos="4153"/>
        <w:tab w:val="right" w:pos="8306"/>
      </w:tabs>
      <w:snapToGrid w:val="0"/>
    </w:pPr>
    <w:rPr>
      <w:sz w:val="18"/>
      <w:szCs w:val="18"/>
    </w:rPr>
  </w:style>
  <w:style w:type="paragraph" w:styleId="5">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2"/>
    <w:qFormat/>
    <w:uiPriority w:val="0"/>
    <w:rPr>
      <w:b/>
      <w:bCs/>
    </w:rPr>
  </w:style>
  <w:style w:type="character" w:styleId="9">
    <w:name w:val="Hyperlink"/>
    <w:qFormat/>
    <w:uiPriority w:val="99"/>
    <w:rPr>
      <w:rFonts w:cs="Times New Roman"/>
      <w:color w:val="0000FF"/>
      <w:u w:val="single"/>
    </w:rPr>
  </w:style>
  <w:style w:type="character" w:styleId="10">
    <w:name w:val="annotation reference"/>
    <w:basedOn w:val="8"/>
    <w:qFormat/>
    <w:uiPriority w:val="0"/>
    <w:rPr>
      <w:sz w:val="21"/>
      <w:szCs w:val="21"/>
    </w:rPr>
  </w:style>
  <w:style w:type="character" w:customStyle="1" w:styleId="11">
    <w:name w:val="批注文字 字符"/>
    <w:basedOn w:val="8"/>
    <w:link w:val="2"/>
    <w:qFormat/>
    <w:uiPriority w:val="99"/>
    <w:rPr>
      <w:sz w:val="24"/>
      <w:szCs w:val="24"/>
    </w:rPr>
  </w:style>
  <w:style w:type="character" w:customStyle="1" w:styleId="12">
    <w:name w:val="批注主题 字符"/>
    <w:basedOn w:val="11"/>
    <w:link w:val="6"/>
    <w:qFormat/>
    <w:uiPriority w:val="0"/>
    <w:rPr>
      <w:b/>
      <w:bCs/>
      <w:sz w:val="24"/>
      <w:szCs w:val="24"/>
    </w:rPr>
  </w:style>
  <w:style w:type="character" w:customStyle="1" w:styleId="13">
    <w:name w:val="批注框文本 字符"/>
    <w:basedOn w:val="8"/>
    <w:link w:val="3"/>
    <w:qFormat/>
    <w:uiPriority w:val="0"/>
    <w:rPr>
      <w:sz w:val="18"/>
      <w:szCs w:val="18"/>
    </w:rPr>
  </w:style>
  <w:style w:type="character" w:customStyle="1" w:styleId="14">
    <w:name w:val="纯文本 Char"/>
    <w:link w:val="15"/>
    <w:qFormat/>
    <w:uiPriority w:val="0"/>
    <w:rPr>
      <w:rFonts w:ascii="宋体" w:hAnsi="Courier New" w:cs="Courier New"/>
      <w:szCs w:val="21"/>
    </w:rPr>
  </w:style>
  <w:style w:type="paragraph" w:customStyle="1" w:styleId="15">
    <w:name w:val="Plain Text1"/>
    <w:basedOn w:val="1"/>
    <w:link w:val="14"/>
    <w:qFormat/>
    <w:uiPriority w:val="0"/>
    <w:pPr>
      <w:widowControl w:val="0"/>
      <w:jc w:val="both"/>
    </w:pPr>
    <w:rPr>
      <w:rFonts w:ascii="宋体" w:hAnsi="Courier New" w:cs="Courier New"/>
      <w:sz w:val="20"/>
      <w:szCs w:val="21"/>
    </w:rPr>
  </w:style>
  <w:style w:type="character" w:customStyle="1" w:styleId="16">
    <w:name w:val="页眉 字符"/>
    <w:basedOn w:val="8"/>
    <w:link w:val="5"/>
    <w:qFormat/>
    <w:uiPriority w:val="0"/>
    <w:rPr>
      <w:sz w:val="18"/>
      <w:szCs w:val="18"/>
    </w:rPr>
  </w:style>
  <w:style w:type="character" w:customStyle="1" w:styleId="17">
    <w:name w:val="页脚 字符"/>
    <w:basedOn w:val="8"/>
    <w:link w:val="4"/>
    <w:qFormat/>
    <w:uiPriority w:val="0"/>
    <w:rPr>
      <w:sz w:val="18"/>
      <w:szCs w:val="18"/>
    </w:rPr>
  </w:style>
  <w:style w:type="paragraph" w:styleId="18">
    <w:name w:val="List Paragraph"/>
    <w:basedOn w:val="1"/>
    <w:qFormat/>
    <w:uiPriority w:val="34"/>
    <w:pPr>
      <w:spacing w:after="200" w:line="276" w:lineRule="auto"/>
      <w:ind w:firstLine="420" w:firstLineChars="200"/>
    </w:pPr>
    <w:rPr>
      <w:rFonts w:ascii="Calibri" w:hAnsi="Calibri" w:eastAsia="宋体"/>
      <w:sz w:val="22"/>
      <w:szCs w:val="22"/>
      <w:lang w:val="en-GB"/>
    </w:rPr>
  </w:style>
  <w:style w:type="paragraph" w:customStyle="1" w:styleId="19">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20">
    <w:name w:val="Unresolved Mention1"/>
    <w:basedOn w:val="8"/>
    <w:semiHidden/>
    <w:unhideWhenUsed/>
    <w:qFormat/>
    <w:uiPriority w:val="99"/>
    <w:rPr>
      <w:color w:val="605E5C"/>
      <w:shd w:val="clear" w:color="auto" w:fill="E1DFDD"/>
    </w:rPr>
  </w:style>
  <w:style w:type="character" w:customStyle="1" w:styleId="21">
    <w:name w:val="identifier"/>
    <w:basedOn w:val="8"/>
    <w:qFormat/>
    <w:uiPriority w:val="0"/>
  </w:style>
  <w:style w:type="character" w:customStyle="1" w:styleId="22">
    <w:name w:val="id-label"/>
    <w:basedOn w:val="8"/>
    <w:qFormat/>
    <w:uiPriority w:val="0"/>
  </w:style>
  <w:style w:type="character" w:customStyle="1" w:styleId="23">
    <w:name w:val="q4iawc"/>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13915</Words>
  <Characters>86004</Characters>
  <Lines>709</Lines>
  <Paragraphs>199</Paragraphs>
  <TotalTime>99</TotalTime>
  <ScaleCrop>false</ScaleCrop>
  <LinksUpToDate>false</LinksUpToDate>
  <CharactersWithSpaces>99664</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2022-05-27T07:48:00Z</dcterms:created>
  <dc:creator>Lian-Sheng Ma</dc:creator>
  <cp:lastModifiedBy>千</cp:lastModifiedBy>
  <dcterms:modified xsi:type="dcterms:W3CDTF">2022-06-28T10:48:28Z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F7879E8F44EE4AD7B699DD9A4F4F7AFA</vt:lpwstr>
  </property>
</Properties>
</file>