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A8115" w14:textId="77777777" w:rsidR="0025767C" w:rsidRPr="0035292D" w:rsidRDefault="0025767C" w:rsidP="00BA0F37">
      <w:pPr>
        <w:adjustRightInd w:val="0"/>
        <w:snapToGrid w:val="0"/>
        <w:spacing w:after="0" w:line="360" w:lineRule="auto"/>
        <w:jc w:val="both"/>
        <w:rPr>
          <w:rFonts w:ascii="Book Antiqua" w:eastAsia="Times New Roman" w:hAnsi="Book Antiqua" w:cs="宋体"/>
          <w:b/>
          <w:color w:val="000000"/>
          <w:sz w:val="24"/>
        </w:rPr>
      </w:pPr>
      <w:bookmarkStart w:id="0" w:name="OLE_LINK545"/>
      <w:bookmarkStart w:id="1" w:name="OLE_LINK546"/>
      <w:r w:rsidRPr="009F19CA">
        <w:rPr>
          <w:rFonts w:ascii="Book Antiqua" w:eastAsia="Times New Roman" w:hAnsi="Book Antiqua" w:cs="宋体"/>
          <w:b/>
          <w:color w:val="000000"/>
          <w:sz w:val="24"/>
        </w:rPr>
        <w:t xml:space="preserve">Name of journal: </w:t>
      </w:r>
      <w:r w:rsidRPr="0025767C">
        <w:rPr>
          <w:rFonts w:ascii="Book Antiqua" w:eastAsia="Times New Roman" w:hAnsi="Book Antiqua" w:cs="宋体"/>
          <w:b/>
          <w:i/>
          <w:color w:val="000000"/>
          <w:sz w:val="24"/>
        </w:rPr>
        <w:t>World Journal of Translational Medicine</w:t>
      </w:r>
    </w:p>
    <w:p w14:paraId="0FD6C28C" w14:textId="77777777" w:rsidR="0025767C" w:rsidRPr="009F19CA" w:rsidRDefault="0025767C" w:rsidP="00BA0F37">
      <w:pPr>
        <w:adjustRightInd w:val="0"/>
        <w:snapToGrid w:val="0"/>
        <w:spacing w:after="0" w:line="360" w:lineRule="auto"/>
        <w:jc w:val="both"/>
        <w:rPr>
          <w:rFonts w:ascii="Book Antiqua" w:hAnsi="Book Antiqua" w:cs="Arial"/>
          <w:color w:val="000000"/>
          <w:sz w:val="24"/>
          <w:lang w:eastAsia="zh-CN"/>
        </w:rPr>
      </w:pPr>
      <w:r w:rsidRPr="009F19CA">
        <w:rPr>
          <w:rFonts w:ascii="Book Antiqua" w:hAnsi="Book Antiqua" w:cs="Arial"/>
          <w:b/>
          <w:color w:val="000000"/>
          <w:sz w:val="24"/>
        </w:rPr>
        <w:t xml:space="preserve">ESPS Manuscript NO: </w:t>
      </w:r>
      <w:r>
        <w:rPr>
          <w:rFonts w:ascii="Book Antiqua" w:hAnsi="Book Antiqua" w:cs="Arial" w:hint="eastAsia"/>
          <w:b/>
          <w:color w:val="000000"/>
          <w:sz w:val="24"/>
          <w:lang w:eastAsia="zh-CN"/>
        </w:rPr>
        <w:t>22939</w:t>
      </w:r>
    </w:p>
    <w:p w14:paraId="3CF22603" w14:textId="77777777" w:rsidR="0025767C" w:rsidRDefault="0025767C" w:rsidP="00BA0F37">
      <w:pPr>
        <w:spacing w:after="0" w:line="360" w:lineRule="auto"/>
        <w:jc w:val="both"/>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sidR="00635533">
        <w:rPr>
          <w:rFonts w:ascii="Book Antiqua" w:hAnsi="Book Antiqua"/>
          <w:b/>
          <w:sz w:val="24"/>
        </w:rPr>
        <w:t>Original Article</w:t>
      </w:r>
    </w:p>
    <w:p w14:paraId="30A920ED" w14:textId="77777777" w:rsidR="0025767C" w:rsidRDefault="0025767C" w:rsidP="00BA0F37">
      <w:pPr>
        <w:spacing w:after="0" w:line="360" w:lineRule="auto"/>
        <w:jc w:val="both"/>
        <w:rPr>
          <w:rFonts w:ascii="Book Antiqua" w:hAnsi="Book Antiqua"/>
          <w:b/>
          <w:sz w:val="24"/>
          <w:lang w:eastAsia="zh-CN"/>
        </w:rPr>
      </w:pPr>
    </w:p>
    <w:bookmarkEnd w:id="0"/>
    <w:bookmarkEnd w:id="1"/>
    <w:p w14:paraId="6360E3C9" w14:textId="77777777" w:rsidR="009357B9" w:rsidRPr="00635533" w:rsidRDefault="0025767C" w:rsidP="00BA0F37">
      <w:pPr>
        <w:spacing w:after="0" w:line="360" w:lineRule="auto"/>
        <w:jc w:val="both"/>
        <w:rPr>
          <w:rFonts w:ascii="Book Antiqua" w:hAnsi="Book Antiqua"/>
          <w:b/>
          <w:sz w:val="24"/>
          <w:szCs w:val="24"/>
        </w:rPr>
      </w:pPr>
      <w:r w:rsidRPr="00635533">
        <w:rPr>
          <w:rFonts w:ascii="Book Antiqua" w:hAnsi="Book Antiqua"/>
          <w:b/>
          <w:sz w:val="24"/>
          <w:szCs w:val="24"/>
        </w:rPr>
        <w:t>Basic Study</w:t>
      </w:r>
    </w:p>
    <w:p w14:paraId="170F7EFF" w14:textId="77777777" w:rsidR="009357B9" w:rsidRDefault="009357B9" w:rsidP="00BA0F37">
      <w:pPr>
        <w:autoSpaceDE w:val="0"/>
        <w:autoSpaceDN w:val="0"/>
        <w:adjustRightInd w:val="0"/>
        <w:spacing w:after="0" w:line="360" w:lineRule="auto"/>
        <w:jc w:val="both"/>
        <w:rPr>
          <w:rFonts w:ascii="Book Antiqua" w:hAnsi="Book Antiqua"/>
          <w:b/>
          <w:sz w:val="24"/>
          <w:szCs w:val="24"/>
          <w:lang w:val="en-US" w:eastAsia="zh-CN"/>
        </w:rPr>
      </w:pPr>
      <w:r w:rsidRPr="00E5173F">
        <w:rPr>
          <w:rFonts w:ascii="Book Antiqua" w:hAnsi="Book Antiqua"/>
          <w:b/>
          <w:sz w:val="24"/>
          <w:szCs w:val="24"/>
          <w:lang w:val="en-US"/>
        </w:rPr>
        <w:t>P</w:t>
      </w:r>
      <w:r w:rsidR="004670E1" w:rsidRPr="00E5173F">
        <w:rPr>
          <w:rFonts w:ascii="Book Antiqua" w:hAnsi="Book Antiqua"/>
          <w:b/>
          <w:sz w:val="24"/>
          <w:szCs w:val="24"/>
          <w:lang w:val="en-US"/>
        </w:rPr>
        <w:t>rednisolone inhibits</w:t>
      </w:r>
      <w:r w:rsidRPr="00E5173F">
        <w:rPr>
          <w:rFonts w:ascii="Book Antiqua" w:hAnsi="Book Antiqua"/>
          <w:b/>
          <w:sz w:val="24"/>
          <w:szCs w:val="24"/>
          <w:lang w:val="en-US"/>
        </w:rPr>
        <w:t xml:space="preserve"> SaOS</w:t>
      </w:r>
      <w:r w:rsidRPr="00BA0F37">
        <w:rPr>
          <w:rFonts w:ascii="Book Antiqua" w:hAnsi="Book Antiqua"/>
          <w:b/>
          <w:sz w:val="24"/>
          <w:szCs w:val="24"/>
          <w:lang w:val="en-US"/>
        </w:rPr>
        <w:t>2</w:t>
      </w:r>
      <w:r w:rsidRPr="00E5173F">
        <w:rPr>
          <w:rFonts w:ascii="Book Antiqua" w:hAnsi="Book Antiqua"/>
          <w:b/>
          <w:sz w:val="24"/>
          <w:szCs w:val="24"/>
          <w:lang w:val="en-US"/>
        </w:rPr>
        <w:t xml:space="preserve"> </w:t>
      </w:r>
      <w:r w:rsidR="004670E1" w:rsidRPr="00E5173F">
        <w:rPr>
          <w:rFonts w:ascii="Book Antiqua" w:hAnsi="Book Antiqua"/>
          <w:b/>
          <w:sz w:val="24"/>
          <w:szCs w:val="24"/>
          <w:lang w:val="en-US"/>
        </w:rPr>
        <w:t>osteosarcoma cell proliferation by activating inducible nitric oxide synthase</w:t>
      </w:r>
    </w:p>
    <w:p w14:paraId="4887C278" w14:textId="77777777" w:rsidR="0025767C" w:rsidRPr="00E5173F" w:rsidRDefault="0025767C" w:rsidP="00BA0F37">
      <w:pPr>
        <w:autoSpaceDE w:val="0"/>
        <w:autoSpaceDN w:val="0"/>
        <w:adjustRightInd w:val="0"/>
        <w:spacing w:after="0" w:line="360" w:lineRule="auto"/>
        <w:jc w:val="both"/>
        <w:rPr>
          <w:rFonts w:ascii="Book Antiqua" w:hAnsi="Book Antiqua"/>
          <w:b/>
          <w:sz w:val="24"/>
          <w:szCs w:val="24"/>
          <w:lang w:val="en-US" w:eastAsia="zh-CN"/>
        </w:rPr>
      </w:pPr>
    </w:p>
    <w:p w14:paraId="1B3C5A86" w14:textId="77777777" w:rsidR="0025767C" w:rsidRPr="00E5173F" w:rsidRDefault="0025767C" w:rsidP="00BA0F37">
      <w:pPr>
        <w:spacing w:after="0" w:line="360" w:lineRule="auto"/>
        <w:jc w:val="both"/>
        <w:rPr>
          <w:rFonts w:ascii="Book Antiqua" w:hAnsi="Book Antiqua"/>
          <w:sz w:val="24"/>
          <w:szCs w:val="24"/>
          <w:lang w:val="en-US"/>
        </w:rPr>
      </w:pPr>
      <w:r w:rsidRPr="0025767C">
        <w:rPr>
          <w:rFonts w:ascii="Book Antiqua" w:hAnsi="Book Antiqua"/>
          <w:sz w:val="24"/>
          <w:szCs w:val="24"/>
        </w:rPr>
        <w:t>Cazzaniga</w:t>
      </w:r>
      <w:r w:rsidRPr="00E5173F">
        <w:rPr>
          <w:rFonts w:ascii="Book Antiqua" w:hAnsi="Book Antiqua"/>
          <w:sz w:val="24"/>
          <w:szCs w:val="24"/>
          <w:lang w:val="en-US"/>
        </w:rPr>
        <w:t xml:space="preserve"> </w:t>
      </w:r>
      <w:r>
        <w:rPr>
          <w:rFonts w:ascii="Book Antiqua" w:hAnsi="Book Antiqua" w:hint="eastAsia"/>
          <w:sz w:val="24"/>
          <w:szCs w:val="24"/>
          <w:lang w:val="en-US" w:eastAsia="zh-CN"/>
        </w:rPr>
        <w:t xml:space="preserve"> A </w:t>
      </w:r>
      <w:r w:rsidRPr="0025767C">
        <w:rPr>
          <w:rFonts w:ascii="Book Antiqua" w:hAnsi="Book Antiqua" w:hint="eastAsia"/>
          <w:i/>
          <w:sz w:val="24"/>
          <w:szCs w:val="24"/>
          <w:lang w:val="en-US" w:eastAsia="zh-CN"/>
        </w:rPr>
        <w:t>et al</w:t>
      </w:r>
      <w:r>
        <w:rPr>
          <w:rFonts w:ascii="Book Antiqua" w:hAnsi="Book Antiqua" w:hint="eastAsia"/>
          <w:sz w:val="24"/>
          <w:szCs w:val="24"/>
          <w:lang w:val="en-US" w:eastAsia="zh-CN"/>
        </w:rPr>
        <w:t xml:space="preserve">. </w:t>
      </w:r>
      <w:r w:rsidRPr="00E5173F">
        <w:rPr>
          <w:rFonts w:ascii="Book Antiqua" w:hAnsi="Book Antiqua"/>
          <w:sz w:val="24"/>
          <w:szCs w:val="24"/>
          <w:lang w:val="en-US"/>
        </w:rPr>
        <w:t>Prednisolone, nitric oxide and osteosarcoma cells</w:t>
      </w:r>
    </w:p>
    <w:p w14:paraId="756993DA" w14:textId="77777777" w:rsidR="009357B9" w:rsidRPr="0025767C" w:rsidRDefault="009357B9" w:rsidP="00BA0F37">
      <w:pPr>
        <w:spacing w:after="0" w:line="360" w:lineRule="auto"/>
        <w:jc w:val="both"/>
        <w:rPr>
          <w:rFonts w:ascii="Book Antiqua" w:hAnsi="Book Antiqua"/>
          <w:sz w:val="24"/>
          <w:szCs w:val="24"/>
          <w:lang w:val="en-US" w:eastAsia="zh-CN"/>
        </w:rPr>
      </w:pPr>
    </w:p>
    <w:p w14:paraId="6E5A15D8" w14:textId="77777777" w:rsidR="00B8203F" w:rsidRPr="0025767C" w:rsidRDefault="00B8203F" w:rsidP="00BA0F37">
      <w:pPr>
        <w:spacing w:after="0" w:line="360" w:lineRule="auto"/>
        <w:jc w:val="both"/>
        <w:rPr>
          <w:rFonts w:ascii="Book Antiqua" w:hAnsi="Book Antiqua"/>
          <w:b/>
          <w:sz w:val="24"/>
          <w:szCs w:val="24"/>
        </w:rPr>
      </w:pPr>
      <w:r w:rsidRPr="0025767C">
        <w:rPr>
          <w:rFonts w:ascii="Book Antiqua" w:hAnsi="Book Antiqua"/>
          <w:b/>
          <w:sz w:val="24"/>
          <w:szCs w:val="24"/>
        </w:rPr>
        <w:t xml:space="preserve">Alessandra Cazzaniga, </w:t>
      </w:r>
      <w:r w:rsidR="00A641B3" w:rsidRPr="0025767C">
        <w:rPr>
          <w:rFonts w:ascii="Book Antiqua" w:hAnsi="Book Antiqua"/>
          <w:b/>
          <w:sz w:val="24"/>
          <w:szCs w:val="24"/>
        </w:rPr>
        <w:t>Jeanette AM Maier</w:t>
      </w:r>
      <w:r w:rsidR="0025767C" w:rsidRPr="0025767C">
        <w:rPr>
          <w:rFonts w:ascii="Book Antiqua" w:hAnsi="Book Antiqua" w:hint="eastAsia"/>
          <w:b/>
          <w:sz w:val="24"/>
          <w:szCs w:val="24"/>
          <w:lang w:eastAsia="zh-CN"/>
        </w:rPr>
        <w:t xml:space="preserve">, </w:t>
      </w:r>
      <w:r w:rsidR="00A641B3" w:rsidRPr="0025767C">
        <w:rPr>
          <w:rFonts w:ascii="Book Antiqua" w:hAnsi="Book Antiqua"/>
          <w:b/>
          <w:sz w:val="24"/>
          <w:szCs w:val="24"/>
        </w:rPr>
        <w:t>Sara Castiglioni</w:t>
      </w:r>
    </w:p>
    <w:p w14:paraId="1104DEDB" w14:textId="77777777" w:rsidR="00B8203F" w:rsidRPr="00E5173F" w:rsidRDefault="00B8203F" w:rsidP="00BA0F37">
      <w:pPr>
        <w:spacing w:after="0" w:line="360" w:lineRule="auto"/>
        <w:jc w:val="both"/>
        <w:rPr>
          <w:rFonts w:ascii="Book Antiqua" w:hAnsi="Book Antiqua"/>
          <w:sz w:val="24"/>
          <w:szCs w:val="24"/>
        </w:rPr>
      </w:pPr>
    </w:p>
    <w:p w14:paraId="02E633E1" w14:textId="77777777" w:rsidR="00B8203F" w:rsidRPr="0025767C" w:rsidRDefault="0025767C" w:rsidP="00BA0F37">
      <w:pPr>
        <w:spacing w:after="0" w:line="360" w:lineRule="auto"/>
        <w:jc w:val="both"/>
        <w:rPr>
          <w:rFonts w:ascii="Book Antiqua" w:hAnsi="Book Antiqua"/>
          <w:b/>
          <w:sz w:val="24"/>
          <w:szCs w:val="24"/>
          <w:lang w:eastAsia="zh-CN"/>
        </w:rPr>
      </w:pPr>
      <w:r w:rsidRPr="0025767C">
        <w:rPr>
          <w:rFonts w:ascii="Book Antiqua" w:hAnsi="Book Antiqua"/>
          <w:b/>
          <w:sz w:val="24"/>
          <w:szCs w:val="24"/>
        </w:rPr>
        <w:t>Alessandra Cazzaniga, Jeanette AM Maier</w:t>
      </w:r>
      <w:r w:rsidRPr="0025767C">
        <w:rPr>
          <w:rFonts w:ascii="Book Antiqua" w:hAnsi="Book Antiqua" w:hint="eastAsia"/>
          <w:b/>
          <w:sz w:val="24"/>
          <w:szCs w:val="24"/>
          <w:lang w:eastAsia="zh-CN"/>
        </w:rPr>
        <w:t xml:space="preserve">, </w:t>
      </w:r>
      <w:r w:rsidRPr="0025767C">
        <w:rPr>
          <w:rFonts w:ascii="Book Antiqua" w:hAnsi="Book Antiqua"/>
          <w:b/>
          <w:sz w:val="24"/>
          <w:szCs w:val="24"/>
        </w:rPr>
        <w:t>Sara Castiglioni</w:t>
      </w:r>
      <w:r w:rsidRPr="0025767C">
        <w:rPr>
          <w:rFonts w:ascii="Book Antiqua" w:hAnsi="Book Antiqua" w:hint="eastAsia"/>
          <w:b/>
          <w:sz w:val="24"/>
          <w:szCs w:val="24"/>
          <w:lang w:eastAsia="zh-CN"/>
        </w:rPr>
        <w:t>,</w:t>
      </w:r>
      <w:r>
        <w:rPr>
          <w:rFonts w:ascii="Book Antiqua" w:hAnsi="Book Antiqua" w:hint="eastAsia"/>
          <w:b/>
          <w:sz w:val="24"/>
          <w:szCs w:val="24"/>
          <w:lang w:eastAsia="zh-CN"/>
        </w:rPr>
        <w:t xml:space="preserve"> </w:t>
      </w:r>
      <w:r w:rsidR="00B8203F" w:rsidRPr="00E5173F">
        <w:rPr>
          <w:rFonts w:ascii="Book Antiqua" w:hAnsi="Book Antiqua"/>
          <w:sz w:val="24"/>
          <w:szCs w:val="24"/>
        </w:rPr>
        <w:t xml:space="preserve">Dipartimento di Scienze Biomediche e Cliniche L. Sacco, Università di Milano, </w:t>
      </w:r>
      <w:r>
        <w:rPr>
          <w:rFonts w:ascii="Book Antiqua" w:hAnsi="Book Antiqua"/>
          <w:sz w:val="24"/>
          <w:szCs w:val="24"/>
          <w:lang w:val="en-US"/>
        </w:rPr>
        <w:t>20157</w:t>
      </w:r>
      <w:r>
        <w:rPr>
          <w:rFonts w:ascii="Book Antiqua" w:hAnsi="Book Antiqua" w:hint="eastAsia"/>
          <w:sz w:val="24"/>
          <w:szCs w:val="24"/>
          <w:lang w:val="en-US" w:eastAsia="zh-CN"/>
        </w:rPr>
        <w:t xml:space="preserve"> </w:t>
      </w:r>
      <w:r w:rsidR="00B8203F" w:rsidRPr="00E5173F">
        <w:rPr>
          <w:rFonts w:ascii="Book Antiqua" w:hAnsi="Book Antiqua"/>
          <w:sz w:val="24"/>
          <w:szCs w:val="24"/>
        </w:rPr>
        <w:t>Milano</w:t>
      </w:r>
      <w:r>
        <w:rPr>
          <w:rFonts w:ascii="Book Antiqua" w:hAnsi="Book Antiqua"/>
          <w:sz w:val="24"/>
          <w:szCs w:val="24"/>
          <w:lang w:val="en-US"/>
        </w:rPr>
        <w:t>, Italy</w:t>
      </w:r>
    </w:p>
    <w:p w14:paraId="5460FAAE" w14:textId="77777777" w:rsidR="006969E7" w:rsidRPr="00E5173F" w:rsidRDefault="006969E7" w:rsidP="00BA0F37">
      <w:pPr>
        <w:spacing w:after="0" w:line="360" w:lineRule="auto"/>
        <w:jc w:val="both"/>
        <w:rPr>
          <w:rFonts w:ascii="Book Antiqua" w:hAnsi="Book Antiqua"/>
          <w:sz w:val="24"/>
          <w:szCs w:val="24"/>
          <w:lang w:val="en-US" w:eastAsia="zh-CN"/>
        </w:rPr>
      </w:pPr>
    </w:p>
    <w:p w14:paraId="277DCB0B" w14:textId="77777777" w:rsidR="008E7932" w:rsidRDefault="008E7932" w:rsidP="00BA0F37">
      <w:pPr>
        <w:autoSpaceDE w:val="0"/>
        <w:autoSpaceDN w:val="0"/>
        <w:adjustRightInd w:val="0"/>
        <w:spacing w:after="0" w:line="360" w:lineRule="auto"/>
        <w:jc w:val="both"/>
        <w:rPr>
          <w:rFonts w:ascii="Book Antiqua" w:hAnsi="Book Antiqua" w:cs="Book Antiqua"/>
          <w:sz w:val="24"/>
          <w:szCs w:val="24"/>
          <w:lang w:val="en-US" w:eastAsia="zh-CN"/>
        </w:rPr>
      </w:pPr>
      <w:r w:rsidRPr="00E5173F">
        <w:rPr>
          <w:rFonts w:ascii="Book Antiqua" w:hAnsi="Book Antiqua" w:cs="Book Antiqua"/>
          <w:b/>
          <w:sz w:val="24"/>
          <w:szCs w:val="24"/>
          <w:lang w:val="en-US"/>
        </w:rPr>
        <w:t>Author contributions</w:t>
      </w:r>
      <w:r w:rsidR="00304316" w:rsidRPr="00E5173F">
        <w:rPr>
          <w:rFonts w:ascii="Book Antiqua" w:hAnsi="Book Antiqua" w:cs="Book Antiqua"/>
          <w:sz w:val="24"/>
          <w:szCs w:val="24"/>
          <w:lang w:val="en-US"/>
        </w:rPr>
        <w:t xml:space="preserve">: </w:t>
      </w:r>
      <w:r w:rsidRPr="00E5173F">
        <w:rPr>
          <w:rFonts w:ascii="Book Antiqua" w:hAnsi="Book Antiqua" w:cs="Book Antiqua"/>
          <w:sz w:val="24"/>
          <w:szCs w:val="24"/>
          <w:lang w:val="en-US"/>
        </w:rPr>
        <w:t xml:space="preserve">Castiglioni S, Cazzaniga A and Maier JA designed the research; Castiglioni S and Cazzaniga A performed the research and analyzed the data; Maier JA wrote the paper. </w:t>
      </w:r>
    </w:p>
    <w:p w14:paraId="1FE329B5" w14:textId="77777777" w:rsidR="0025767C" w:rsidRPr="00E5173F" w:rsidRDefault="0025767C" w:rsidP="00BA0F37">
      <w:pPr>
        <w:autoSpaceDE w:val="0"/>
        <w:autoSpaceDN w:val="0"/>
        <w:adjustRightInd w:val="0"/>
        <w:spacing w:after="0" w:line="360" w:lineRule="auto"/>
        <w:jc w:val="both"/>
        <w:rPr>
          <w:rFonts w:ascii="Book Antiqua" w:hAnsi="Book Antiqua" w:cs="Book Antiqua"/>
          <w:sz w:val="24"/>
          <w:szCs w:val="24"/>
          <w:lang w:val="en-US" w:eastAsia="zh-CN"/>
        </w:rPr>
      </w:pPr>
    </w:p>
    <w:p w14:paraId="68C3CDE2" w14:textId="77777777" w:rsidR="0025767C" w:rsidRPr="0025767C" w:rsidRDefault="0025767C" w:rsidP="00BA0F37">
      <w:pPr>
        <w:autoSpaceDE w:val="0"/>
        <w:autoSpaceDN w:val="0"/>
        <w:adjustRightInd w:val="0"/>
        <w:spacing w:after="0" w:line="360" w:lineRule="auto"/>
        <w:jc w:val="both"/>
        <w:rPr>
          <w:rFonts w:ascii="Book Antiqua" w:hAnsi="Book Antiqua"/>
          <w:bCs/>
          <w:iCs/>
          <w:color w:val="000000"/>
          <w:sz w:val="24"/>
          <w:lang w:eastAsia="zh-CN"/>
        </w:rPr>
      </w:pPr>
      <w:bookmarkStart w:id="2" w:name="OLE_LINK4"/>
      <w:bookmarkStart w:id="3" w:name="OLE_LINK5"/>
      <w:bookmarkStart w:id="4" w:name="OLE_LINK379"/>
      <w:bookmarkStart w:id="5" w:name="OLE_LINK380"/>
      <w:bookmarkStart w:id="6" w:name="OLE_LINK534"/>
      <w:bookmarkStart w:id="7" w:name="OLE_LINK498"/>
      <w:bookmarkStart w:id="8" w:name="OLE_LINK499"/>
      <w:bookmarkStart w:id="9" w:name="OLE_LINK513"/>
      <w:bookmarkStart w:id="10" w:name="OLE_LINK521"/>
      <w:r>
        <w:rPr>
          <w:rFonts w:ascii="Book Antiqua" w:hAnsi="Book Antiqua" w:hint="eastAsia"/>
          <w:b/>
          <w:bCs/>
          <w:iCs/>
          <w:color w:val="000000"/>
          <w:sz w:val="24"/>
        </w:rPr>
        <w:t>Institutional review board</w:t>
      </w:r>
      <w:r w:rsidRPr="0017781A">
        <w:rPr>
          <w:rFonts w:ascii="Book Antiqua" w:hAnsi="Book Antiqua"/>
          <w:b/>
          <w:bCs/>
          <w:iCs/>
          <w:sz w:val="24"/>
        </w:rPr>
        <w:t xml:space="preserve"> </w:t>
      </w:r>
      <w:r w:rsidRPr="00753939">
        <w:rPr>
          <w:rFonts w:ascii="Book Antiqua" w:hAnsi="Book Antiqua"/>
          <w:b/>
          <w:bCs/>
          <w:iCs/>
          <w:sz w:val="24"/>
        </w:rPr>
        <w:t>statement</w:t>
      </w:r>
      <w:r w:rsidRPr="00484F59">
        <w:rPr>
          <w:rFonts w:ascii="Book Antiqua" w:hAnsi="Book Antiqua" w:hint="eastAsia"/>
          <w:b/>
          <w:bCs/>
          <w:iCs/>
          <w:color w:val="000000"/>
          <w:sz w:val="24"/>
        </w:rPr>
        <w:t>:</w:t>
      </w:r>
      <w:r>
        <w:rPr>
          <w:rFonts w:ascii="Book Antiqua" w:hAnsi="Book Antiqua" w:hint="eastAsia"/>
          <w:b/>
          <w:bCs/>
          <w:iCs/>
          <w:color w:val="000000"/>
          <w:sz w:val="24"/>
          <w:lang w:eastAsia="zh-CN"/>
        </w:rPr>
        <w:t xml:space="preserve"> </w:t>
      </w:r>
      <w:r w:rsidRPr="0025767C">
        <w:rPr>
          <w:rFonts w:ascii="Book Antiqua" w:hAnsi="Book Antiqua"/>
          <w:bCs/>
          <w:iCs/>
          <w:color w:val="000000"/>
          <w:sz w:val="24"/>
          <w:lang w:eastAsia="zh-CN"/>
        </w:rPr>
        <w:t>The study was reviewed and approved by the Institutional Review Board of The Department of Biomedical and Clinical Sciences – University of Milan.</w:t>
      </w:r>
    </w:p>
    <w:bookmarkEnd w:id="2"/>
    <w:bookmarkEnd w:id="3"/>
    <w:p w14:paraId="3ABE3BBB" w14:textId="77777777" w:rsidR="0025767C" w:rsidRPr="00BB4403" w:rsidRDefault="0025767C" w:rsidP="00BA0F37">
      <w:pPr>
        <w:autoSpaceDE w:val="0"/>
        <w:autoSpaceDN w:val="0"/>
        <w:adjustRightInd w:val="0"/>
        <w:spacing w:after="0" w:line="360" w:lineRule="auto"/>
        <w:jc w:val="both"/>
        <w:rPr>
          <w:rFonts w:ascii="Book Antiqua" w:hAnsi="Book Antiqua" w:cs="TimesNewRomanPS-BoldItalicMT"/>
          <w:b/>
          <w:bCs/>
          <w:iCs/>
          <w:color w:val="000000"/>
          <w:sz w:val="24"/>
          <w:lang w:eastAsia="zh-CN"/>
        </w:rPr>
      </w:pPr>
    </w:p>
    <w:bookmarkEnd w:id="4"/>
    <w:bookmarkEnd w:id="5"/>
    <w:bookmarkEnd w:id="6"/>
    <w:p w14:paraId="2F064C9A" w14:textId="77777777" w:rsidR="0025767C" w:rsidRPr="00782A57" w:rsidRDefault="0025767C" w:rsidP="00BA0F37">
      <w:pPr>
        <w:autoSpaceDE w:val="0"/>
        <w:autoSpaceDN w:val="0"/>
        <w:adjustRightInd w:val="0"/>
        <w:spacing w:after="0" w:line="360" w:lineRule="auto"/>
        <w:jc w:val="both"/>
        <w:rPr>
          <w:rFonts w:ascii="Book Antiqua" w:hAnsi="Book Antiqua" w:cs="TimesNewRomanPS-BoldItalicMT"/>
          <w:bCs/>
          <w:iCs/>
          <w:sz w:val="24"/>
          <w:lang w:val="en-US" w:eastAsia="zh-CN"/>
        </w:rPr>
      </w:pPr>
      <w:r w:rsidRPr="00782A57">
        <w:rPr>
          <w:rFonts w:ascii="Book Antiqua" w:hAnsi="Book Antiqua" w:cs="TimesNewRomanPS-BoldItalicMT"/>
          <w:b/>
          <w:bCs/>
          <w:iCs/>
          <w:sz w:val="24"/>
          <w:lang w:val="en-US"/>
        </w:rPr>
        <w:t>Conflict-of-interest</w:t>
      </w:r>
      <w:r w:rsidRPr="00782A57">
        <w:rPr>
          <w:lang w:val="en-US"/>
        </w:rPr>
        <w:t xml:space="preserve"> </w:t>
      </w:r>
      <w:r w:rsidRPr="00782A57">
        <w:rPr>
          <w:rFonts w:ascii="Book Antiqua" w:hAnsi="Book Antiqua" w:cs="TimesNewRomanPS-BoldItalicMT"/>
          <w:b/>
          <w:bCs/>
          <w:iCs/>
          <w:sz w:val="24"/>
          <w:lang w:val="en-US"/>
        </w:rPr>
        <w:t xml:space="preserve">statement: </w:t>
      </w:r>
      <w:r w:rsidRPr="00782A57">
        <w:rPr>
          <w:rFonts w:ascii="Book Antiqua" w:hAnsi="Book Antiqua" w:cs="TimesNewRomanPS-BoldItalicMT"/>
          <w:bCs/>
          <w:iCs/>
          <w:sz w:val="24"/>
          <w:lang w:val="en-US" w:eastAsia="zh-CN"/>
        </w:rPr>
        <w:t xml:space="preserve">We </w:t>
      </w:r>
      <w:r w:rsidRPr="00782A57">
        <w:rPr>
          <w:rFonts w:ascii="Book Antiqua" w:hAnsi="Book Antiqua" w:cs="TimesNewRomanPS-BoldItalicMT" w:hint="eastAsia"/>
          <w:bCs/>
          <w:iCs/>
          <w:sz w:val="24"/>
          <w:lang w:val="en-US" w:eastAsia="zh-CN"/>
        </w:rPr>
        <w:t>declare no conflict of interest in the study design, its interpertation and presentation of it</w:t>
      </w:r>
      <w:r w:rsidR="00782A57" w:rsidRPr="00782A57">
        <w:rPr>
          <w:rFonts w:ascii="Book Antiqua" w:hAnsi="Book Antiqua" w:cs="TimesNewRomanPS-BoldItalicMT"/>
          <w:bCs/>
          <w:iCs/>
          <w:sz w:val="24"/>
          <w:lang w:val="en-US" w:eastAsia="zh-CN"/>
        </w:rPr>
        <w:t>s</w:t>
      </w:r>
      <w:r w:rsidRPr="00782A57">
        <w:rPr>
          <w:rFonts w:ascii="Book Antiqua" w:hAnsi="Book Antiqua" w:cs="TimesNewRomanPS-BoldItalicMT" w:hint="eastAsia"/>
          <w:bCs/>
          <w:iCs/>
          <w:sz w:val="24"/>
          <w:lang w:val="en-US" w:eastAsia="zh-CN"/>
        </w:rPr>
        <w:t xml:space="preserve"> scientific content. </w:t>
      </w:r>
    </w:p>
    <w:p w14:paraId="1FB5775B" w14:textId="77777777" w:rsidR="0025767C" w:rsidRPr="00782A57" w:rsidRDefault="0025767C" w:rsidP="00BA0F37">
      <w:pPr>
        <w:autoSpaceDE w:val="0"/>
        <w:autoSpaceDN w:val="0"/>
        <w:adjustRightInd w:val="0"/>
        <w:spacing w:after="0" w:line="360" w:lineRule="auto"/>
        <w:jc w:val="both"/>
        <w:rPr>
          <w:rFonts w:ascii="Book Antiqua" w:hAnsi="Book Antiqua" w:cs="TimesNewRomanPS-BoldItalicMT"/>
          <w:b/>
          <w:bCs/>
          <w:iCs/>
          <w:color w:val="000000"/>
          <w:sz w:val="24"/>
          <w:lang w:val="en-US"/>
        </w:rPr>
      </w:pPr>
    </w:p>
    <w:p w14:paraId="0FB09582" w14:textId="77777777" w:rsidR="0025767C" w:rsidRDefault="0025767C" w:rsidP="00BA0F37">
      <w:pPr>
        <w:autoSpaceDE w:val="0"/>
        <w:autoSpaceDN w:val="0"/>
        <w:adjustRightInd w:val="0"/>
        <w:spacing w:after="0" w:line="360" w:lineRule="auto"/>
        <w:jc w:val="both"/>
        <w:rPr>
          <w:rFonts w:ascii="Book Antiqua" w:hAnsi="Book Antiqua" w:cs="TimesNewRomanPS-BoldItalicMT"/>
          <w:bCs/>
          <w:iCs/>
          <w:color w:val="000000"/>
          <w:sz w:val="24"/>
          <w:lang w:eastAsia="zh-CN"/>
        </w:rPr>
      </w:pPr>
      <w:r w:rsidRPr="00BB4403">
        <w:rPr>
          <w:rFonts w:ascii="Book Antiqua" w:hAnsi="Book Antiqua" w:cs="TimesNewRomanPS-BoldItalicMT"/>
          <w:b/>
          <w:bCs/>
          <w:iCs/>
          <w:color w:val="000000"/>
          <w:sz w:val="24"/>
        </w:rPr>
        <w:t>Data sharing</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Pr>
          <w:rFonts w:ascii="Book Antiqua" w:hAnsi="Book Antiqua" w:cs="TimesNewRomanPS-BoldItalicMT" w:hint="eastAsia"/>
          <w:b/>
          <w:bCs/>
          <w:iCs/>
          <w:color w:val="000000"/>
          <w:sz w:val="24"/>
          <w:lang w:eastAsia="zh-CN"/>
        </w:rPr>
        <w:t xml:space="preserve"> </w:t>
      </w:r>
      <w:r w:rsidRPr="0025767C">
        <w:rPr>
          <w:rFonts w:ascii="Book Antiqua" w:hAnsi="Book Antiqua" w:cs="TimesNewRomanPS-BoldItalicMT"/>
          <w:bCs/>
          <w:iCs/>
          <w:color w:val="000000"/>
          <w:sz w:val="24"/>
          <w:lang w:eastAsia="zh-CN"/>
        </w:rPr>
        <w:t>No additional data are available.</w:t>
      </w:r>
    </w:p>
    <w:p w14:paraId="04645F97" w14:textId="77777777" w:rsidR="0025767C" w:rsidRPr="0025767C" w:rsidRDefault="0025767C" w:rsidP="00BA0F37">
      <w:pPr>
        <w:autoSpaceDE w:val="0"/>
        <w:autoSpaceDN w:val="0"/>
        <w:adjustRightInd w:val="0"/>
        <w:spacing w:after="0" w:line="360" w:lineRule="auto"/>
        <w:jc w:val="both"/>
        <w:rPr>
          <w:rFonts w:ascii="Book Antiqua" w:hAnsi="Book Antiqua" w:cs="TimesNewRomanPS-BoldItalicMT"/>
          <w:bCs/>
          <w:iCs/>
          <w:color w:val="000000"/>
          <w:sz w:val="24"/>
          <w:lang w:eastAsia="zh-CN"/>
        </w:rPr>
      </w:pPr>
    </w:p>
    <w:p w14:paraId="19B3E2A6" w14:textId="77777777" w:rsidR="0025767C" w:rsidRPr="00164EDB" w:rsidRDefault="0025767C" w:rsidP="00BA0F37">
      <w:pPr>
        <w:spacing w:after="0" w:line="360" w:lineRule="auto"/>
        <w:jc w:val="both"/>
        <w:rPr>
          <w:rFonts w:ascii="Book Antiqua" w:hAnsi="Book Antiqua"/>
          <w:b/>
          <w:color w:val="000000"/>
          <w:sz w:val="24"/>
        </w:rPr>
      </w:pPr>
      <w:bookmarkStart w:id="11" w:name="OLE_LINK155"/>
      <w:bookmarkStart w:id="12" w:name="OLE_LINK183"/>
      <w:bookmarkStart w:id="13" w:name="OLE_LINK441"/>
      <w:bookmarkEnd w:id="7"/>
      <w:bookmarkEnd w:id="8"/>
      <w:bookmarkEnd w:id="9"/>
      <w:bookmarkEnd w:id="10"/>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164EDB">
        <w:rPr>
          <w:rFonts w:ascii="Book Antiqua" w:hAnsi="Book Antiqua"/>
          <w:color w:val="000000"/>
          <w:sz w:val="24"/>
        </w:rPr>
        <w:lastRenderedPageBreak/>
        <w:t>license their derivative works on different terms, provided the original work is properly cited and the use is non-commercial. See: http://creativecommons.org/licenses/by-nc/4.0/</w:t>
      </w:r>
    </w:p>
    <w:bookmarkEnd w:id="11"/>
    <w:bookmarkEnd w:id="12"/>
    <w:bookmarkEnd w:id="13"/>
    <w:p w14:paraId="250AB606" w14:textId="77777777" w:rsidR="006969E7" w:rsidRPr="00E5173F" w:rsidRDefault="006969E7" w:rsidP="00BA0F37">
      <w:pPr>
        <w:spacing w:after="0" w:line="360" w:lineRule="auto"/>
        <w:jc w:val="both"/>
        <w:rPr>
          <w:rFonts w:ascii="Book Antiqua" w:hAnsi="Book Antiqua"/>
          <w:sz w:val="24"/>
          <w:szCs w:val="24"/>
          <w:lang w:val="en-US" w:eastAsia="zh-CN"/>
        </w:rPr>
      </w:pPr>
    </w:p>
    <w:p w14:paraId="26F5D51B" w14:textId="77777777" w:rsidR="00B8203F" w:rsidRPr="0025767C" w:rsidRDefault="0025767C" w:rsidP="00BA0F37">
      <w:pPr>
        <w:spacing w:after="0" w:line="360" w:lineRule="auto"/>
        <w:jc w:val="both"/>
        <w:rPr>
          <w:rFonts w:ascii="Book Antiqua" w:hAnsi="Book Antiqua"/>
          <w:b/>
          <w:color w:val="000000"/>
          <w:sz w:val="24"/>
          <w:lang w:eastAsia="zh-CN"/>
        </w:rPr>
      </w:pPr>
      <w:bookmarkStart w:id="14" w:name="OLE_LINK535"/>
      <w:bookmarkStart w:id="15" w:name="OLE_LINK536"/>
      <w:r w:rsidRPr="00712F63">
        <w:rPr>
          <w:rFonts w:ascii="Book Antiqua" w:hAnsi="Book Antiqua"/>
          <w:b/>
          <w:color w:val="000000"/>
          <w:sz w:val="24"/>
        </w:rPr>
        <w:t>Correspondence to:</w:t>
      </w:r>
      <w:bookmarkEnd w:id="14"/>
      <w:bookmarkEnd w:id="15"/>
      <w:r>
        <w:rPr>
          <w:rFonts w:ascii="Book Antiqua" w:hAnsi="Book Antiqua" w:hint="eastAsia"/>
          <w:b/>
          <w:color w:val="000000"/>
          <w:sz w:val="24"/>
          <w:lang w:eastAsia="zh-CN"/>
        </w:rPr>
        <w:t xml:space="preserve"> </w:t>
      </w:r>
      <w:r w:rsidR="00635533">
        <w:rPr>
          <w:rFonts w:ascii="Book Antiqua" w:hAnsi="Book Antiqua" w:hint="eastAsia"/>
          <w:b/>
          <w:color w:val="000000"/>
          <w:sz w:val="24"/>
          <w:lang w:eastAsia="zh-CN"/>
        </w:rPr>
        <w:t xml:space="preserve">Dr. </w:t>
      </w:r>
      <w:r w:rsidRPr="0025767C">
        <w:rPr>
          <w:rFonts w:ascii="Book Antiqua" w:hAnsi="Book Antiqua"/>
          <w:b/>
          <w:sz w:val="24"/>
          <w:szCs w:val="24"/>
        </w:rPr>
        <w:t>Jeanette AM Maier</w:t>
      </w:r>
      <w:r w:rsidRPr="0025767C">
        <w:rPr>
          <w:rFonts w:ascii="Book Antiqua" w:hAnsi="Book Antiqua" w:hint="eastAsia"/>
          <w:b/>
          <w:sz w:val="24"/>
          <w:szCs w:val="24"/>
          <w:lang w:eastAsia="zh-CN"/>
        </w:rPr>
        <w:t>,</w:t>
      </w:r>
      <w:r>
        <w:rPr>
          <w:rFonts w:ascii="Book Antiqua" w:hAnsi="Book Antiqua" w:hint="eastAsia"/>
          <w:b/>
          <w:sz w:val="24"/>
          <w:szCs w:val="24"/>
          <w:lang w:eastAsia="zh-CN"/>
        </w:rPr>
        <w:t xml:space="preserve"> </w:t>
      </w:r>
      <w:r w:rsidR="00B8203F" w:rsidRPr="00E5173F">
        <w:rPr>
          <w:rFonts w:ascii="Book Antiqua" w:hAnsi="Book Antiqua"/>
          <w:sz w:val="24"/>
          <w:szCs w:val="24"/>
        </w:rPr>
        <w:t xml:space="preserve">Dipartimento di Scienze Biomediche e Cliniche Luigi Sacco, Università di Milano, </w:t>
      </w:r>
      <w:r w:rsidR="00BA0F37" w:rsidRPr="00E5173F">
        <w:rPr>
          <w:rFonts w:ascii="Book Antiqua" w:hAnsi="Book Antiqua"/>
          <w:sz w:val="24"/>
          <w:szCs w:val="24"/>
        </w:rPr>
        <w:t xml:space="preserve">via </w:t>
      </w:r>
      <w:r w:rsidR="00BA0F37">
        <w:rPr>
          <w:rFonts w:ascii="Book Antiqua" w:hAnsi="Book Antiqua"/>
          <w:sz w:val="24"/>
          <w:szCs w:val="24"/>
        </w:rPr>
        <w:t>GB Grassi</w:t>
      </w:r>
      <w:r w:rsidR="00B8203F" w:rsidRPr="00E5173F">
        <w:rPr>
          <w:rFonts w:ascii="Book Antiqua" w:hAnsi="Book Antiqua"/>
          <w:sz w:val="24"/>
          <w:szCs w:val="24"/>
        </w:rPr>
        <w:t xml:space="preserve"> 74</w:t>
      </w:r>
      <w:r>
        <w:rPr>
          <w:rFonts w:ascii="Book Antiqua" w:hAnsi="Book Antiqua" w:hint="eastAsia"/>
          <w:sz w:val="24"/>
          <w:szCs w:val="24"/>
          <w:lang w:eastAsia="zh-CN"/>
        </w:rPr>
        <w:t>,</w:t>
      </w:r>
      <w:r w:rsidR="00B8203F" w:rsidRPr="00E5173F">
        <w:rPr>
          <w:rFonts w:ascii="Book Antiqua" w:hAnsi="Book Antiqua"/>
          <w:sz w:val="24"/>
          <w:szCs w:val="24"/>
        </w:rPr>
        <w:t xml:space="preserve"> </w:t>
      </w:r>
      <w:r w:rsidRPr="00E5173F">
        <w:rPr>
          <w:rFonts w:ascii="Book Antiqua" w:hAnsi="Book Antiqua"/>
          <w:sz w:val="24"/>
          <w:szCs w:val="24"/>
        </w:rPr>
        <w:t>20157</w:t>
      </w:r>
      <w:r>
        <w:rPr>
          <w:rFonts w:ascii="Book Antiqua" w:hAnsi="Book Antiqua" w:hint="eastAsia"/>
          <w:sz w:val="24"/>
          <w:szCs w:val="24"/>
          <w:lang w:eastAsia="zh-CN"/>
        </w:rPr>
        <w:t xml:space="preserve"> </w:t>
      </w:r>
      <w:r w:rsidR="00B8203F" w:rsidRPr="00E5173F">
        <w:rPr>
          <w:rFonts w:ascii="Book Antiqua" w:hAnsi="Book Antiqua"/>
          <w:sz w:val="24"/>
          <w:szCs w:val="24"/>
        </w:rPr>
        <w:t>Milano, Italy</w:t>
      </w:r>
      <w:r>
        <w:rPr>
          <w:rFonts w:ascii="Book Antiqua" w:hAnsi="Book Antiqua" w:hint="eastAsia"/>
          <w:sz w:val="24"/>
          <w:szCs w:val="24"/>
          <w:lang w:eastAsia="zh-CN"/>
        </w:rPr>
        <w:t>.</w:t>
      </w:r>
      <w:r>
        <w:rPr>
          <w:rFonts w:ascii="Book Antiqua" w:hAnsi="Book Antiqua" w:hint="eastAsia"/>
          <w:b/>
          <w:color w:val="000000"/>
          <w:sz w:val="24"/>
          <w:lang w:eastAsia="zh-CN"/>
        </w:rPr>
        <w:t xml:space="preserve"> </w:t>
      </w:r>
      <w:hyperlink r:id="rId9" w:history="1">
        <w:r w:rsidR="00304316" w:rsidRPr="0025767C">
          <w:rPr>
            <w:rStyle w:val="Hyperlink"/>
            <w:rFonts w:ascii="Book Antiqua" w:hAnsi="Book Antiqua"/>
            <w:color w:val="auto"/>
            <w:sz w:val="24"/>
            <w:szCs w:val="24"/>
            <w:u w:val="none"/>
          </w:rPr>
          <w:t>jeanette.maier@unimi.it</w:t>
        </w:r>
      </w:hyperlink>
    </w:p>
    <w:p w14:paraId="3FFD26E1" w14:textId="77777777" w:rsidR="0025767C" w:rsidRDefault="00B8203F" w:rsidP="00BA0F37">
      <w:pPr>
        <w:spacing w:after="0" w:line="360" w:lineRule="auto"/>
        <w:jc w:val="both"/>
        <w:rPr>
          <w:rFonts w:ascii="Book Antiqua" w:hAnsi="Book Antiqua"/>
          <w:sz w:val="24"/>
          <w:szCs w:val="24"/>
          <w:lang w:val="en-GB" w:eastAsia="zh-CN"/>
        </w:rPr>
      </w:pPr>
      <w:r w:rsidRPr="0025767C">
        <w:rPr>
          <w:rFonts w:ascii="Book Antiqua" w:hAnsi="Book Antiqua"/>
          <w:b/>
          <w:sz w:val="24"/>
          <w:szCs w:val="24"/>
          <w:lang w:val="en-GB"/>
        </w:rPr>
        <w:t>Tel</w:t>
      </w:r>
      <w:r w:rsidR="0025767C" w:rsidRPr="0025767C">
        <w:rPr>
          <w:rFonts w:ascii="Book Antiqua" w:hAnsi="Book Antiqua" w:hint="eastAsia"/>
          <w:b/>
          <w:sz w:val="24"/>
          <w:szCs w:val="24"/>
          <w:lang w:val="en-GB" w:eastAsia="zh-CN"/>
        </w:rPr>
        <w:t>ephone</w:t>
      </w:r>
      <w:r w:rsidR="0025767C">
        <w:rPr>
          <w:rFonts w:ascii="Book Antiqua" w:hAnsi="Book Antiqua" w:hint="eastAsia"/>
          <w:sz w:val="24"/>
          <w:szCs w:val="24"/>
          <w:lang w:val="en-GB" w:eastAsia="zh-CN"/>
        </w:rPr>
        <w:t>:</w:t>
      </w:r>
      <w:r w:rsidRPr="00E5173F">
        <w:rPr>
          <w:rFonts w:ascii="Book Antiqua" w:hAnsi="Book Antiqua"/>
          <w:sz w:val="24"/>
          <w:szCs w:val="24"/>
          <w:lang w:val="en-GB"/>
        </w:rPr>
        <w:t xml:space="preserve">  </w:t>
      </w:r>
      <w:r w:rsidR="0025767C">
        <w:rPr>
          <w:rFonts w:ascii="Book Antiqua" w:hAnsi="Book Antiqua" w:hint="eastAsia"/>
          <w:sz w:val="24"/>
          <w:szCs w:val="24"/>
          <w:lang w:val="en-GB" w:eastAsia="zh-CN"/>
        </w:rPr>
        <w:t>+</w:t>
      </w:r>
      <w:r w:rsidR="0025767C">
        <w:rPr>
          <w:rFonts w:ascii="Book Antiqua" w:hAnsi="Book Antiqua"/>
          <w:sz w:val="24"/>
          <w:szCs w:val="24"/>
          <w:lang w:val="en-GB"/>
        </w:rPr>
        <w:t>39-</w:t>
      </w:r>
      <w:r w:rsidRPr="00E5173F">
        <w:rPr>
          <w:rFonts w:ascii="Book Antiqua" w:hAnsi="Book Antiqua"/>
          <w:sz w:val="24"/>
          <w:szCs w:val="24"/>
          <w:lang w:val="en-GB"/>
        </w:rPr>
        <w:t xml:space="preserve">2-50319648 </w:t>
      </w:r>
      <w:r w:rsidRPr="00E5173F">
        <w:rPr>
          <w:rFonts w:ascii="Book Antiqua" w:hAnsi="Book Antiqua"/>
          <w:sz w:val="24"/>
          <w:szCs w:val="24"/>
          <w:lang w:val="en-GB"/>
        </w:rPr>
        <w:tab/>
      </w:r>
      <w:r w:rsidRPr="00E5173F">
        <w:rPr>
          <w:rFonts w:ascii="Book Antiqua" w:hAnsi="Book Antiqua"/>
          <w:sz w:val="24"/>
          <w:szCs w:val="24"/>
          <w:lang w:val="en-GB"/>
        </w:rPr>
        <w:tab/>
      </w:r>
    </w:p>
    <w:p w14:paraId="6DC956CF" w14:textId="77777777" w:rsidR="00B8203F" w:rsidRDefault="00B8203F" w:rsidP="00BA0F37">
      <w:pPr>
        <w:spacing w:after="0" w:line="360" w:lineRule="auto"/>
        <w:jc w:val="both"/>
        <w:rPr>
          <w:rFonts w:ascii="Book Antiqua" w:hAnsi="Book Antiqua"/>
          <w:sz w:val="24"/>
          <w:szCs w:val="24"/>
          <w:lang w:val="en-GB" w:eastAsia="zh-CN"/>
        </w:rPr>
      </w:pPr>
      <w:r w:rsidRPr="0025767C">
        <w:rPr>
          <w:rFonts w:ascii="Book Antiqua" w:hAnsi="Book Antiqua"/>
          <w:b/>
          <w:sz w:val="24"/>
          <w:szCs w:val="24"/>
          <w:lang w:val="en-GB"/>
        </w:rPr>
        <w:t>Fax</w:t>
      </w:r>
      <w:r w:rsidR="0025767C">
        <w:rPr>
          <w:rFonts w:ascii="Book Antiqua" w:hAnsi="Book Antiqua" w:hint="eastAsia"/>
          <w:b/>
          <w:sz w:val="24"/>
          <w:szCs w:val="24"/>
          <w:lang w:val="en-GB" w:eastAsia="zh-CN"/>
        </w:rPr>
        <w:t>:</w:t>
      </w:r>
      <w:r w:rsidRPr="00E5173F">
        <w:rPr>
          <w:rFonts w:ascii="Book Antiqua" w:hAnsi="Book Antiqua"/>
          <w:sz w:val="24"/>
          <w:szCs w:val="24"/>
          <w:lang w:val="en-GB"/>
        </w:rPr>
        <w:t xml:space="preserve"> </w:t>
      </w:r>
      <w:r w:rsidR="0025767C">
        <w:rPr>
          <w:rFonts w:ascii="Book Antiqua" w:hAnsi="Book Antiqua" w:hint="eastAsia"/>
          <w:sz w:val="24"/>
          <w:szCs w:val="24"/>
          <w:lang w:val="en-GB" w:eastAsia="zh-CN"/>
        </w:rPr>
        <w:t>+</w:t>
      </w:r>
      <w:r w:rsidR="0025767C">
        <w:rPr>
          <w:rFonts w:ascii="Book Antiqua" w:hAnsi="Book Antiqua"/>
          <w:sz w:val="24"/>
          <w:szCs w:val="24"/>
          <w:lang w:val="en-GB"/>
        </w:rPr>
        <w:t>39-</w:t>
      </w:r>
      <w:r w:rsidRPr="00E5173F">
        <w:rPr>
          <w:rFonts w:ascii="Book Antiqua" w:hAnsi="Book Antiqua"/>
          <w:sz w:val="24"/>
          <w:szCs w:val="24"/>
          <w:lang w:val="en-GB"/>
        </w:rPr>
        <w:t>2-50319659</w:t>
      </w:r>
    </w:p>
    <w:p w14:paraId="60143191" w14:textId="77777777" w:rsidR="0025767C" w:rsidRPr="00E5173F" w:rsidRDefault="0025767C" w:rsidP="00BA0F37">
      <w:pPr>
        <w:spacing w:after="0" w:line="360" w:lineRule="auto"/>
        <w:jc w:val="both"/>
        <w:rPr>
          <w:rFonts w:ascii="Book Antiqua" w:hAnsi="Book Antiqua"/>
          <w:sz w:val="24"/>
          <w:szCs w:val="24"/>
          <w:lang w:val="en-GB" w:eastAsia="zh-CN"/>
        </w:rPr>
      </w:pPr>
    </w:p>
    <w:p w14:paraId="01BE76F3" w14:textId="77777777" w:rsidR="0025767C" w:rsidRPr="0025767C" w:rsidRDefault="0025767C" w:rsidP="00BA0F37">
      <w:pPr>
        <w:spacing w:after="0" w:line="360" w:lineRule="auto"/>
        <w:rPr>
          <w:rFonts w:ascii="Book Antiqua" w:hAnsi="Book Antiqua"/>
          <w:sz w:val="24"/>
          <w:lang w:eastAsia="zh-CN"/>
        </w:rPr>
      </w:pPr>
      <w:bookmarkStart w:id="16" w:name="OLE_LINK476"/>
      <w:bookmarkStart w:id="17" w:name="OLE_LINK477"/>
      <w:bookmarkStart w:id="18" w:name="OLE_LINK117"/>
      <w:bookmarkStart w:id="19" w:name="OLE_LINK528"/>
      <w:bookmarkStart w:id="20" w:name="OLE_LINK557"/>
      <w:r>
        <w:rPr>
          <w:rFonts w:ascii="Book Antiqua" w:hAnsi="Book Antiqua"/>
          <w:b/>
          <w:sz w:val="24"/>
        </w:rPr>
        <w:t>Received:</w:t>
      </w:r>
      <w:r>
        <w:rPr>
          <w:rFonts w:ascii="Book Antiqua" w:hAnsi="Book Antiqua" w:hint="eastAsia"/>
          <w:b/>
          <w:sz w:val="24"/>
          <w:lang w:eastAsia="zh-CN"/>
        </w:rPr>
        <w:t xml:space="preserve"> </w:t>
      </w:r>
      <w:r w:rsidRPr="0025767C">
        <w:rPr>
          <w:rFonts w:ascii="Book Antiqua" w:hAnsi="Book Antiqua" w:hint="eastAsia"/>
          <w:sz w:val="24"/>
          <w:lang w:eastAsia="zh-CN"/>
        </w:rPr>
        <w:t>October 5, 2015</w:t>
      </w:r>
    </w:p>
    <w:p w14:paraId="02E5F1A4" w14:textId="77777777" w:rsidR="0025767C" w:rsidRPr="0025767C" w:rsidRDefault="0025767C" w:rsidP="00BA0F37">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25767C">
        <w:rPr>
          <w:rFonts w:ascii="Book Antiqua" w:hAnsi="Book Antiqua" w:hint="eastAsia"/>
          <w:sz w:val="24"/>
          <w:lang w:eastAsia="zh-CN"/>
        </w:rPr>
        <w:t>October 5, 2015</w:t>
      </w:r>
    </w:p>
    <w:p w14:paraId="4A73DE3F" w14:textId="77777777" w:rsidR="0025767C" w:rsidRPr="0025767C" w:rsidRDefault="0025767C" w:rsidP="00BA0F37">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25767C">
        <w:rPr>
          <w:rFonts w:ascii="Book Antiqua" w:hAnsi="Book Antiqua" w:hint="eastAsia"/>
          <w:sz w:val="24"/>
          <w:lang w:eastAsia="zh-CN"/>
        </w:rPr>
        <w:t>November 24, 2015</w:t>
      </w:r>
    </w:p>
    <w:p w14:paraId="5A21F42B" w14:textId="77777777" w:rsidR="0025767C" w:rsidRPr="0025767C" w:rsidRDefault="0025767C" w:rsidP="00BA0F37">
      <w:pPr>
        <w:spacing w:after="0" w:line="360" w:lineRule="auto"/>
        <w:rPr>
          <w:rFonts w:ascii="Book Antiqua" w:hAnsi="Book Antiqua"/>
          <w:sz w:val="24"/>
          <w:lang w:eastAsia="zh-CN"/>
        </w:rPr>
      </w:pPr>
      <w:r>
        <w:rPr>
          <w:rFonts w:ascii="Book Antiqua" w:hAnsi="Book Antiqua"/>
          <w:b/>
          <w:sz w:val="24"/>
        </w:rPr>
        <w:t>Revised:</w:t>
      </w:r>
      <w:r w:rsidRPr="0025767C">
        <w:rPr>
          <w:rFonts w:ascii="Book Antiqua" w:hAnsi="Book Antiqua" w:hint="eastAsia"/>
          <w:sz w:val="24"/>
          <w:lang w:eastAsia="zh-CN"/>
        </w:rPr>
        <w:t xml:space="preserve"> December 14, 2015</w:t>
      </w:r>
    </w:p>
    <w:p w14:paraId="63A0ED49" w14:textId="77777777" w:rsidR="0025767C" w:rsidRDefault="0025767C" w:rsidP="00BA0F37">
      <w:pPr>
        <w:spacing w:after="0" w:line="360" w:lineRule="auto"/>
        <w:rPr>
          <w:rFonts w:ascii="Book Antiqua" w:hAnsi="Book Antiqua"/>
          <w:b/>
          <w:sz w:val="24"/>
        </w:rPr>
      </w:pPr>
      <w:r>
        <w:rPr>
          <w:rFonts w:ascii="Book Antiqua" w:hAnsi="Book Antiqua"/>
          <w:b/>
          <w:sz w:val="24"/>
        </w:rPr>
        <w:t>Accepted:</w:t>
      </w:r>
      <w:r w:rsidR="00C54358">
        <w:rPr>
          <w:rFonts w:ascii="Book Antiqua" w:hAnsi="Book Antiqua" w:hint="eastAsia"/>
          <w:b/>
          <w:sz w:val="24"/>
        </w:rPr>
        <w:t xml:space="preserve"> </w:t>
      </w:r>
      <w:bookmarkStart w:id="21" w:name="_GoBack"/>
      <w:bookmarkEnd w:id="21"/>
      <w:r w:rsidR="00C54358" w:rsidRPr="00C54358">
        <w:rPr>
          <w:rFonts w:ascii="Book Antiqua" w:hAnsi="Book Antiqua"/>
          <w:sz w:val="24"/>
        </w:rPr>
        <w:t>January 29, 2016</w:t>
      </w:r>
    </w:p>
    <w:p w14:paraId="2FBBF74A" w14:textId="77777777" w:rsidR="0025767C" w:rsidRDefault="0025767C" w:rsidP="00BA0F37">
      <w:pPr>
        <w:spacing w:after="0" w:line="360" w:lineRule="auto"/>
        <w:rPr>
          <w:rFonts w:ascii="Book Antiqua" w:hAnsi="Book Antiqua"/>
          <w:b/>
          <w:sz w:val="24"/>
        </w:rPr>
      </w:pPr>
      <w:r w:rsidRPr="009659DA">
        <w:rPr>
          <w:rFonts w:ascii="Book Antiqua" w:hAnsi="Book Antiqua"/>
          <w:b/>
          <w:sz w:val="24"/>
        </w:rPr>
        <w:t>Article in press:</w:t>
      </w:r>
    </w:p>
    <w:p w14:paraId="590AAFB1" w14:textId="77777777" w:rsidR="0025767C" w:rsidRPr="00ED7CB9" w:rsidRDefault="0025767C" w:rsidP="00BA0F37">
      <w:pPr>
        <w:spacing w:after="0" w:line="360" w:lineRule="auto"/>
        <w:rPr>
          <w:rFonts w:ascii="Book Antiqua" w:hAnsi="Book Antiqua"/>
          <w:b/>
          <w:sz w:val="24"/>
        </w:rPr>
      </w:pPr>
      <w:r>
        <w:rPr>
          <w:rFonts w:ascii="Book Antiqua" w:hAnsi="Book Antiqua"/>
          <w:b/>
          <w:sz w:val="24"/>
        </w:rPr>
        <w:t>Published online:</w:t>
      </w:r>
    </w:p>
    <w:bookmarkEnd w:id="16"/>
    <w:bookmarkEnd w:id="17"/>
    <w:bookmarkEnd w:id="18"/>
    <w:bookmarkEnd w:id="19"/>
    <w:bookmarkEnd w:id="20"/>
    <w:p w14:paraId="0A030307" w14:textId="77777777" w:rsidR="005C62BA" w:rsidRPr="005B589C" w:rsidRDefault="0025767C" w:rsidP="00BA0F37">
      <w:pPr>
        <w:autoSpaceDE w:val="0"/>
        <w:autoSpaceDN w:val="0"/>
        <w:adjustRightInd w:val="0"/>
        <w:spacing w:after="0" w:line="360" w:lineRule="auto"/>
        <w:jc w:val="both"/>
        <w:rPr>
          <w:rFonts w:ascii="Book Antiqua" w:hAnsi="Book Antiqua" w:cs="Book Antiqua"/>
          <w:b/>
          <w:sz w:val="24"/>
          <w:szCs w:val="24"/>
          <w:lang w:val="en-US"/>
        </w:rPr>
      </w:pPr>
      <w:r>
        <w:rPr>
          <w:rFonts w:ascii="Book Antiqua" w:hAnsi="Book Antiqua" w:cs="Book Antiqua"/>
          <w:b/>
          <w:sz w:val="24"/>
          <w:szCs w:val="24"/>
          <w:lang w:val="en-US"/>
        </w:rPr>
        <w:br w:type="page"/>
      </w:r>
      <w:r w:rsidR="00304316" w:rsidRPr="005B589C">
        <w:rPr>
          <w:rFonts w:ascii="Book Antiqua" w:hAnsi="Book Antiqua" w:cs="Book Antiqua"/>
          <w:b/>
          <w:sz w:val="24"/>
          <w:szCs w:val="24"/>
          <w:lang w:val="en-US"/>
        </w:rPr>
        <w:lastRenderedPageBreak/>
        <w:t xml:space="preserve">Abstract  </w:t>
      </w:r>
    </w:p>
    <w:p w14:paraId="3097E256" w14:textId="77777777" w:rsidR="00B8203F" w:rsidRDefault="00046741" w:rsidP="00BA0F37">
      <w:pPr>
        <w:autoSpaceDE w:val="0"/>
        <w:autoSpaceDN w:val="0"/>
        <w:adjustRightInd w:val="0"/>
        <w:spacing w:after="0" w:line="360" w:lineRule="auto"/>
        <w:jc w:val="both"/>
        <w:rPr>
          <w:rFonts w:ascii="Book Antiqua" w:hAnsi="Book Antiqua"/>
          <w:sz w:val="24"/>
          <w:szCs w:val="24"/>
          <w:lang w:val="en-US" w:eastAsia="zh-CN"/>
        </w:rPr>
      </w:pPr>
      <w:r w:rsidRPr="005B589C">
        <w:rPr>
          <w:rFonts w:ascii="Book Antiqua" w:hAnsi="Book Antiqua" w:cs="Book Antiqua"/>
          <w:b/>
          <w:sz w:val="24"/>
          <w:szCs w:val="24"/>
          <w:lang w:val="en-US"/>
        </w:rPr>
        <w:t>AIM</w:t>
      </w:r>
      <w:r w:rsidRPr="005B589C">
        <w:rPr>
          <w:rFonts w:ascii="Book Antiqua" w:hAnsi="Book Antiqua" w:cs="Book Antiqua"/>
          <w:sz w:val="24"/>
          <w:szCs w:val="24"/>
          <w:lang w:val="en-US"/>
        </w:rPr>
        <w:t xml:space="preserve">: </w:t>
      </w:r>
      <w:r w:rsidR="00B8203F" w:rsidRPr="005B589C">
        <w:rPr>
          <w:rFonts w:ascii="Book Antiqua" w:hAnsi="Book Antiqua"/>
          <w:sz w:val="24"/>
          <w:szCs w:val="24"/>
          <w:lang w:val="en-US"/>
        </w:rPr>
        <w:t xml:space="preserve">To investigate the effect of prednisolone, a synthetic </w:t>
      </w:r>
      <w:hyperlink r:id="rId10" w:tooltip="Glucocorticoid" w:history="1">
        <w:r w:rsidR="00B8203F" w:rsidRPr="005B589C">
          <w:rPr>
            <w:rStyle w:val="Hyperlink"/>
            <w:rFonts w:ascii="Book Antiqua" w:hAnsi="Book Antiqua"/>
            <w:color w:val="auto"/>
            <w:sz w:val="24"/>
            <w:szCs w:val="24"/>
            <w:u w:val="none"/>
            <w:lang w:val="en-US"/>
          </w:rPr>
          <w:t>glucocorticoid</w:t>
        </w:r>
      </w:hyperlink>
      <w:r w:rsidR="00B8203F" w:rsidRPr="005B589C">
        <w:rPr>
          <w:rFonts w:ascii="Book Antiqua" w:hAnsi="Book Antiqua"/>
          <w:sz w:val="24"/>
          <w:szCs w:val="24"/>
          <w:lang w:val="en-US"/>
        </w:rPr>
        <w:t xml:space="preserve"> used in inflammatory diseases, on the growth of cultured osteosarcoma cells.</w:t>
      </w:r>
    </w:p>
    <w:p w14:paraId="4DD2B8F6" w14:textId="77777777" w:rsidR="0025767C" w:rsidRPr="005B589C" w:rsidRDefault="0025767C" w:rsidP="00BA0F37">
      <w:pPr>
        <w:autoSpaceDE w:val="0"/>
        <w:autoSpaceDN w:val="0"/>
        <w:adjustRightInd w:val="0"/>
        <w:spacing w:after="0" w:line="360" w:lineRule="auto"/>
        <w:jc w:val="both"/>
        <w:rPr>
          <w:rFonts w:ascii="Book Antiqua" w:hAnsi="Book Antiqua"/>
          <w:sz w:val="24"/>
          <w:szCs w:val="24"/>
          <w:lang w:val="en-US" w:eastAsia="zh-CN"/>
        </w:rPr>
      </w:pPr>
    </w:p>
    <w:p w14:paraId="280E864B" w14:textId="77777777" w:rsidR="00E930A9" w:rsidRDefault="00046741" w:rsidP="00BA0F37">
      <w:pPr>
        <w:autoSpaceDE w:val="0"/>
        <w:autoSpaceDN w:val="0"/>
        <w:adjustRightInd w:val="0"/>
        <w:spacing w:after="0" w:line="360" w:lineRule="auto"/>
        <w:jc w:val="both"/>
        <w:rPr>
          <w:rFonts w:ascii="Book Antiqua" w:hAnsi="Book Antiqua"/>
          <w:sz w:val="24"/>
          <w:szCs w:val="24"/>
          <w:lang w:val="en-US" w:eastAsia="zh-CN"/>
        </w:rPr>
      </w:pPr>
      <w:r w:rsidRPr="005B589C">
        <w:rPr>
          <w:rFonts w:ascii="Book Antiqua" w:hAnsi="Book Antiqua" w:cs="Book Antiqua"/>
          <w:b/>
          <w:sz w:val="24"/>
          <w:szCs w:val="24"/>
          <w:lang w:val="en-US"/>
        </w:rPr>
        <w:t>METHO</w:t>
      </w:r>
      <w:r w:rsidR="00B8203F" w:rsidRPr="005B589C">
        <w:rPr>
          <w:rFonts w:ascii="Book Antiqua" w:hAnsi="Book Antiqua" w:cs="Book Antiqua"/>
          <w:b/>
          <w:sz w:val="24"/>
          <w:szCs w:val="24"/>
          <w:lang w:val="en-US"/>
        </w:rPr>
        <w:t>DS</w:t>
      </w:r>
      <w:r w:rsidR="00B8203F" w:rsidRPr="005B589C">
        <w:rPr>
          <w:rFonts w:ascii="Book Antiqua" w:hAnsi="Book Antiqua" w:cs="Book Antiqua"/>
          <w:sz w:val="24"/>
          <w:szCs w:val="24"/>
          <w:lang w:val="en-US"/>
        </w:rPr>
        <w:t xml:space="preserve">: Two </w:t>
      </w:r>
      <w:r w:rsidR="005C62BA" w:rsidRPr="005B589C">
        <w:rPr>
          <w:rFonts w:ascii="Book Antiqua" w:hAnsi="Book Antiqua" w:cs="Book Antiqua"/>
          <w:sz w:val="24"/>
          <w:szCs w:val="24"/>
          <w:lang w:val="en-US"/>
        </w:rPr>
        <w:t xml:space="preserve">osteosarcoma </w:t>
      </w:r>
      <w:r w:rsidR="00B8203F" w:rsidRPr="005B589C">
        <w:rPr>
          <w:rFonts w:ascii="Book Antiqua" w:hAnsi="Book Antiqua" w:cs="Book Antiqua"/>
          <w:sz w:val="24"/>
          <w:szCs w:val="24"/>
          <w:lang w:val="en-US"/>
        </w:rPr>
        <w:t xml:space="preserve">cell lines with </w:t>
      </w:r>
      <w:r w:rsidR="00B8203F" w:rsidRPr="005B589C">
        <w:rPr>
          <w:rFonts w:ascii="Book Antiqua" w:hAnsi="Book Antiqua"/>
          <w:sz w:val="24"/>
          <w:szCs w:val="24"/>
          <w:lang w:val="en-US"/>
        </w:rPr>
        <w:t>different degree of differentiation were used.  SaOS2 s</w:t>
      </w:r>
      <w:r w:rsidR="0025767C">
        <w:rPr>
          <w:rFonts w:ascii="Book Antiqua" w:hAnsi="Book Antiqua"/>
          <w:sz w:val="24"/>
          <w:szCs w:val="24"/>
          <w:lang w:val="en-US"/>
        </w:rPr>
        <w:t xml:space="preserve">how a rather mature phenotype, </w:t>
      </w:r>
      <w:r w:rsidR="00B8203F" w:rsidRPr="005B589C">
        <w:rPr>
          <w:rFonts w:ascii="Book Antiqua" w:hAnsi="Book Antiqua"/>
          <w:sz w:val="24"/>
          <w:szCs w:val="24"/>
          <w:lang w:val="en-US"/>
        </w:rPr>
        <w:t xml:space="preserve">while U2OS are negative for almost all osteoblastic markers.  </w:t>
      </w:r>
      <w:r w:rsidR="009357B9" w:rsidRPr="005B589C">
        <w:rPr>
          <w:rFonts w:ascii="Book Antiqua" w:hAnsi="Book Antiqua"/>
          <w:sz w:val="24"/>
          <w:szCs w:val="24"/>
          <w:lang w:val="en-US"/>
        </w:rPr>
        <w:t>The cells were exposed to different concentrations of prednisolone</w:t>
      </w:r>
      <w:r w:rsidR="00D51635" w:rsidRPr="005B589C">
        <w:rPr>
          <w:rFonts w:ascii="Book Antiqua" w:hAnsi="Book Antiqua"/>
          <w:sz w:val="24"/>
          <w:szCs w:val="24"/>
          <w:lang w:val="en-US"/>
        </w:rPr>
        <w:t xml:space="preserve"> (1-9 µ</w:t>
      </w:r>
      <w:r w:rsidR="0025767C">
        <w:rPr>
          <w:rFonts w:ascii="Book Antiqua" w:hAnsi="Book Antiqua" w:hint="eastAsia"/>
          <w:sz w:val="24"/>
          <w:szCs w:val="24"/>
          <w:lang w:val="en-US" w:eastAsia="zh-CN"/>
        </w:rPr>
        <w:t>mol/L</w:t>
      </w:r>
      <w:r w:rsidR="00D51635" w:rsidRPr="005B589C">
        <w:rPr>
          <w:rFonts w:ascii="Book Antiqua" w:hAnsi="Book Antiqua"/>
          <w:sz w:val="24"/>
          <w:szCs w:val="24"/>
          <w:lang w:val="en-US"/>
        </w:rPr>
        <w:t>)</w:t>
      </w:r>
      <w:r w:rsidR="009357B9" w:rsidRPr="005B589C">
        <w:rPr>
          <w:rFonts w:ascii="Book Antiqua" w:hAnsi="Book Antiqua"/>
          <w:sz w:val="24"/>
          <w:szCs w:val="24"/>
          <w:lang w:val="en-US"/>
        </w:rPr>
        <w:t xml:space="preserve"> with or without antioxidants or the inhibitor</w:t>
      </w:r>
      <w:r w:rsidR="005C62BA" w:rsidRPr="005B589C">
        <w:rPr>
          <w:rFonts w:ascii="Book Antiqua" w:hAnsi="Book Antiqua"/>
          <w:sz w:val="24"/>
          <w:szCs w:val="24"/>
          <w:lang w:val="en-US"/>
        </w:rPr>
        <w:t xml:space="preserve"> of inducible nitric oxide synthase</w:t>
      </w:r>
      <w:r w:rsidR="009357B9" w:rsidRPr="005B589C">
        <w:rPr>
          <w:rFonts w:ascii="Book Antiqua" w:hAnsi="Book Antiqua"/>
          <w:sz w:val="24"/>
          <w:szCs w:val="24"/>
          <w:lang w:val="en-US"/>
        </w:rPr>
        <w:t xml:space="preserve"> L-NIL.</w:t>
      </w:r>
      <w:r w:rsidR="00E930A9" w:rsidRPr="005B589C">
        <w:rPr>
          <w:rFonts w:ascii="Book Antiqua" w:hAnsi="Book Antiqua"/>
          <w:sz w:val="24"/>
          <w:szCs w:val="24"/>
          <w:lang w:val="en-US"/>
        </w:rPr>
        <w:t xml:space="preserve"> Cell growth was assessed by counting viable cells.</w:t>
      </w:r>
      <w:r w:rsidR="005C62BA" w:rsidRPr="005B589C">
        <w:rPr>
          <w:rFonts w:ascii="Book Antiqua" w:hAnsi="Book Antiqua"/>
          <w:sz w:val="24"/>
          <w:szCs w:val="24"/>
          <w:lang w:val="en-US"/>
        </w:rPr>
        <w:t xml:space="preserve"> The production of nitric oxide</w:t>
      </w:r>
      <w:r w:rsidR="00E930A9" w:rsidRPr="005B589C">
        <w:rPr>
          <w:rFonts w:ascii="Book Antiqua" w:hAnsi="Book Antiqua"/>
          <w:sz w:val="24"/>
          <w:szCs w:val="24"/>
          <w:lang w:val="en-US"/>
        </w:rPr>
        <w:t xml:space="preserve"> was measured in the conditioned media by the Griess method. The production of reactive oxygen species was quantified using 2’-7’-dichlorofluorescein diacetate. Western blot with specific antibodies against nitric oxide synthase</w:t>
      </w:r>
      <w:r w:rsidR="005C62BA" w:rsidRPr="005B589C">
        <w:rPr>
          <w:rFonts w:ascii="Book Antiqua" w:hAnsi="Book Antiqua"/>
          <w:sz w:val="24"/>
          <w:szCs w:val="24"/>
          <w:lang w:val="en-US"/>
        </w:rPr>
        <w:t>s</w:t>
      </w:r>
      <w:r w:rsidR="00E930A9" w:rsidRPr="005B589C">
        <w:rPr>
          <w:rFonts w:ascii="Book Antiqua" w:hAnsi="Book Antiqua"/>
          <w:sz w:val="24"/>
          <w:szCs w:val="24"/>
          <w:lang w:val="en-US"/>
        </w:rPr>
        <w:t xml:space="preserve"> was performed on cell extracts.</w:t>
      </w:r>
    </w:p>
    <w:p w14:paraId="5042A551" w14:textId="77777777" w:rsidR="0025767C" w:rsidRPr="005B589C" w:rsidRDefault="0025767C" w:rsidP="00BA0F37">
      <w:pPr>
        <w:autoSpaceDE w:val="0"/>
        <w:autoSpaceDN w:val="0"/>
        <w:adjustRightInd w:val="0"/>
        <w:spacing w:after="0" w:line="360" w:lineRule="auto"/>
        <w:jc w:val="both"/>
        <w:rPr>
          <w:rFonts w:ascii="Book Antiqua" w:hAnsi="Book Antiqua"/>
          <w:sz w:val="24"/>
          <w:szCs w:val="24"/>
          <w:lang w:val="en-US" w:eastAsia="zh-CN"/>
        </w:rPr>
      </w:pPr>
    </w:p>
    <w:p w14:paraId="27CCE580" w14:textId="77777777" w:rsidR="00046741" w:rsidRDefault="00046741" w:rsidP="00BA0F37">
      <w:pPr>
        <w:autoSpaceDE w:val="0"/>
        <w:autoSpaceDN w:val="0"/>
        <w:adjustRightInd w:val="0"/>
        <w:spacing w:after="0" w:line="360" w:lineRule="auto"/>
        <w:jc w:val="both"/>
        <w:rPr>
          <w:rFonts w:ascii="Book Antiqua" w:hAnsi="Book Antiqua" w:cs="Book Antiqua"/>
          <w:sz w:val="24"/>
          <w:szCs w:val="24"/>
          <w:lang w:val="en-US" w:eastAsia="zh-CN"/>
        </w:rPr>
      </w:pPr>
      <w:r w:rsidRPr="005B589C">
        <w:rPr>
          <w:rFonts w:ascii="Book Antiqua" w:hAnsi="Book Antiqua" w:cs="Book Antiqua"/>
          <w:b/>
          <w:sz w:val="24"/>
          <w:szCs w:val="24"/>
          <w:lang w:val="en-US"/>
        </w:rPr>
        <w:t>RESULTS</w:t>
      </w:r>
      <w:r w:rsidRPr="005B589C">
        <w:rPr>
          <w:rFonts w:ascii="Book Antiqua" w:hAnsi="Book Antiqua" w:cs="Book Antiqua"/>
          <w:sz w:val="24"/>
          <w:szCs w:val="24"/>
          <w:lang w:val="en-US"/>
        </w:rPr>
        <w:t xml:space="preserve">: </w:t>
      </w:r>
      <w:r w:rsidR="00B31762" w:rsidRPr="005B589C">
        <w:rPr>
          <w:rFonts w:ascii="Book Antiqua" w:hAnsi="Book Antiqua"/>
          <w:sz w:val="24"/>
          <w:szCs w:val="24"/>
          <w:lang w:val="en-US"/>
        </w:rPr>
        <w:t>Prednisolone inhibit</w:t>
      </w:r>
      <w:r w:rsidR="005C62BA" w:rsidRPr="005B589C">
        <w:rPr>
          <w:rFonts w:ascii="Book Antiqua" w:hAnsi="Book Antiqua"/>
          <w:sz w:val="24"/>
          <w:szCs w:val="24"/>
          <w:lang w:val="en-US"/>
        </w:rPr>
        <w:t>ed</w:t>
      </w:r>
      <w:r w:rsidR="00B31762" w:rsidRPr="005B589C">
        <w:rPr>
          <w:rFonts w:ascii="Book Antiqua" w:hAnsi="Book Antiqua"/>
          <w:sz w:val="24"/>
          <w:szCs w:val="24"/>
          <w:lang w:val="en-US"/>
        </w:rPr>
        <w:t xml:space="preserve"> SaOS2 cell growth in a dose dependent manner. No significant effects were observed in U2OS. The inhibition of SaOS2</w:t>
      </w:r>
      <w:r w:rsidR="00B31762" w:rsidRPr="005B589C">
        <w:rPr>
          <w:rFonts w:ascii="Book Antiqua" w:hAnsi="Book Antiqua" w:cs="Book Antiqua"/>
          <w:sz w:val="24"/>
          <w:szCs w:val="24"/>
          <w:lang w:val="en-US"/>
        </w:rPr>
        <w:t xml:space="preserve"> growth is not due to oxidative stress, </w:t>
      </w:r>
      <w:r w:rsidR="009259DD" w:rsidRPr="005B589C">
        <w:rPr>
          <w:rFonts w:ascii="Book Antiqua" w:hAnsi="Book Antiqua" w:cs="Book Antiqua"/>
          <w:sz w:val="24"/>
          <w:szCs w:val="24"/>
          <w:lang w:val="en-US"/>
        </w:rPr>
        <w:t>because</w:t>
      </w:r>
      <w:r w:rsidR="00B31762" w:rsidRPr="005B589C">
        <w:rPr>
          <w:rFonts w:ascii="Book Antiqua" w:hAnsi="Book Antiqua" w:cs="Book Antiqua"/>
          <w:sz w:val="24"/>
          <w:szCs w:val="24"/>
          <w:lang w:val="en-US"/>
        </w:rPr>
        <w:t xml:space="preserve"> antioxidants do not </w:t>
      </w:r>
      <w:r w:rsidR="005C62BA" w:rsidRPr="005B589C">
        <w:rPr>
          <w:rFonts w:ascii="Book Antiqua" w:hAnsi="Book Antiqua" w:cs="Book Antiqua"/>
          <w:sz w:val="24"/>
          <w:szCs w:val="24"/>
          <w:lang w:val="en-US"/>
        </w:rPr>
        <w:t>rescue cell proliferation</w:t>
      </w:r>
      <w:r w:rsidR="00B31762" w:rsidRPr="005B589C">
        <w:rPr>
          <w:rFonts w:ascii="Book Antiqua" w:hAnsi="Book Antiqua" w:cs="Book Antiqua"/>
          <w:sz w:val="24"/>
          <w:szCs w:val="24"/>
          <w:lang w:val="en-US"/>
        </w:rPr>
        <w:t xml:space="preserve">. Since </w:t>
      </w:r>
      <w:r w:rsidR="004134D2" w:rsidRPr="005B589C">
        <w:rPr>
          <w:rFonts w:ascii="Book Antiqua" w:hAnsi="Book Antiqua"/>
          <w:sz w:val="24"/>
          <w:szCs w:val="24"/>
          <w:lang w:val="en-US"/>
        </w:rPr>
        <w:t xml:space="preserve">high concentrations of </w:t>
      </w:r>
      <w:r w:rsidR="004134D2" w:rsidRPr="005B589C">
        <w:rPr>
          <w:rFonts w:ascii="Book Antiqua" w:hAnsi="Book Antiqua" w:cs="Book Antiqua"/>
          <w:sz w:val="24"/>
          <w:szCs w:val="24"/>
          <w:lang w:val="en-US"/>
        </w:rPr>
        <w:t xml:space="preserve">nitric oxide </w:t>
      </w:r>
      <w:r w:rsidR="004134D2" w:rsidRPr="005B589C">
        <w:rPr>
          <w:rFonts w:ascii="Book Antiqua" w:hAnsi="Book Antiqua"/>
          <w:sz w:val="24"/>
          <w:szCs w:val="24"/>
          <w:lang w:val="en-US"/>
        </w:rPr>
        <w:t>inhibit bone formation, we also measured nitric oxide and found it induced in SaOS2, but not in U2OS, exposed t</w:t>
      </w:r>
      <w:r w:rsidR="0025767C">
        <w:rPr>
          <w:rFonts w:ascii="Book Antiqua" w:hAnsi="Book Antiqua"/>
          <w:sz w:val="24"/>
          <w:szCs w:val="24"/>
          <w:lang w:val="en-US"/>
        </w:rPr>
        <w:t xml:space="preserve">o prednisolone, because of the </w:t>
      </w:r>
      <w:r w:rsidR="004134D2" w:rsidRPr="005B589C">
        <w:rPr>
          <w:rFonts w:ascii="Book Antiqua" w:hAnsi="Book Antiqua"/>
          <w:sz w:val="24"/>
          <w:szCs w:val="24"/>
          <w:lang w:val="en-US"/>
        </w:rPr>
        <w:t xml:space="preserve">upregulation of inducible nitric oxide synthase as detected by western blot. Therefore, we treated SaOS2 with </w:t>
      </w:r>
      <w:r w:rsidR="004134D2" w:rsidRPr="005B589C">
        <w:rPr>
          <w:rFonts w:ascii="Book Antiqua" w:hAnsi="Book Antiqua"/>
          <w:sz w:val="24"/>
          <w:szCs w:val="24"/>
          <w:lang w:val="en-GB" w:bidi="hi-IN"/>
        </w:rPr>
        <w:t>prednisolone in the pr</w:t>
      </w:r>
      <w:r w:rsidR="00C96D83" w:rsidRPr="005B589C">
        <w:rPr>
          <w:rFonts w:ascii="Book Antiqua" w:hAnsi="Book Antiqua"/>
          <w:sz w:val="24"/>
          <w:szCs w:val="24"/>
          <w:lang w:val="en-GB" w:bidi="hi-IN"/>
        </w:rPr>
        <w:t xml:space="preserve">esence or in the absence of </w:t>
      </w:r>
      <w:r w:rsidR="004134D2" w:rsidRPr="005B589C">
        <w:rPr>
          <w:rFonts w:ascii="Book Antiqua" w:hAnsi="Book Antiqua"/>
          <w:sz w:val="24"/>
          <w:szCs w:val="24"/>
          <w:lang w:val="en-GB" w:bidi="hi-IN"/>
        </w:rPr>
        <w:t xml:space="preserve">L-NIL. L-NIL </w:t>
      </w:r>
      <w:r w:rsidR="004134D2" w:rsidRPr="005B589C">
        <w:rPr>
          <w:rFonts w:ascii="Book Antiqua" w:hAnsi="Book Antiqua"/>
          <w:sz w:val="24"/>
          <w:szCs w:val="24"/>
          <w:lang w:val="en-US"/>
        </w:rPr>
        <w:t>prevented NO release induced by prednisolone at all the concentrations apart from 9 µ</w:t>
      </w:r>
      <w:r w:rsidR="0025767C">
        <w:rPr>
          <w:rFonts w:ascii="Book Antiqua" w:hAnsi="Book Antiqua" w:hint="eastAsia"/>
          <w:sz w:val="24"/>
          <w:szCs w:val="24"/>
          <w:lang w:val="en-US" w:eastAsia="zh-CN"/>
        </w:rPr>
        <w:t>mol/L</w:t>
      </w:r>
      <w:r w:rsidR="004134D2" w:rsidRPr="005B589C">
        <w:rPr>
          <w:rFonts w:ascii="Book Antiqua" w:hAnsi="Book Antiqua"/>
          <w:sz w:val="24"/>
          <w:szCs w:val="24"/>
          <w:lang w:val="en-US"/>
        </w:rPr>
        <w:t xml:space="preserve">. </w:t>
      </w:r>
      <w:r w:rsidR="009259DD" w:rsidRPr="005B589C">
        <w:rPr>
          <w:rFonts w:ascii="Book Antiqua" w:hAnsi="Book Antiqua"/>
          <w:sz w:val="24"/>
          <w:szCs w:val="24"/>
          <w:lang w:val="en-US"/>
        </w:rPr>
        <w:t>At the same concentrations</w:t>
      </w:r>
      <w:r w:rsidR="004134D2" w:rsidRPr="005B589C">
        <w:rPr>
          <w:rFonts w:ascii="Book Antiqua" w:hAnsi="Book Antiqua"/>
          <w:sz w:val="24"/>
          <w:szCs w:val="24"/>
          <w:lang w:val="en-GB"/>
        </w:rPr>
        <w:t xml:space="preserve">, we found that L-NIL </w:t>
      </w:r>
      <w:r w:rsidR="009259DD" w:rsidRPr="005B589C">
        <w:rPr>
          <w:rFonts w:ascii="Book Antiqua" w:hAnsi="Book Antiqua"/>
          <w:sz w:val="24"/>
          <w:szCs w:val="24"/>
          <w:lang w:val="en-GB"/>
        </w:rPr>
        <w:t>rescued SaOS</w:t>
      </w:r>
      <w:r w:rsidR="00C96D83" w:rsidRPr="0025767C">
        <w:rPr>
          <w:rFonts w:ascii="Book Antiqua" w:hAnsi="Book Antiqua"/>
          <w:sz w:val="24"/>
          <w:szCs w:val="24"/>
          <w:vertAlign w:val="subscript"/>
          <w:lang w:val="en-GB"/>
        </w:rPr>
        <w:t>2</w:t>
      </w:r>
      <w:r w:rsidR="00C96D83" w:rsidRPr="005B589C">
        <w:rPr>
          <w:rFonts w:ascii="Book Antiqua" w:hAnsi="Book Antiqua"/>
          <w:sz w:val="24"/>
          <w:szCs w:val="24"/>
          <w:lang w:val="en-GB"/>
        </w:rPr>
        <w:t xml:space="preserve"> growth</w:t>
      </w:r>
      <w:r w:rsidR="004134D2" w:rsidRPr="005B589C">
        <w:rPr>
          <w:rFonts w:ascii="Book Antiqua" w:hAnsi="Book Antiqua"/>
          <w:sz w:val="24"/>
          <w:szCs w:val="24"/>
          <w:lang w:val="en-GB"/>
        </w:rPr>
        <w:t xml:space="preserve"> </w:t>
      </w:r>
      <w:r w:rsidR="009259DD" w:rsidRPr="005B589C">
        <w:rPr>
          <w:rFonts w:ascii="Book Antiqua" w:hAnsi="Book Antiqua"/>
          <w:sz w:val="24"/>
          <w:szCs w:val="24"/>
          <w:lang w:val="en-GB"/>
        </w:rPr>
        <w:t>after exposure to prednisolone</w:t>
      </w:r>
      <w:r w:rsidR="003556D0" w:rsidRPr="005B589C">
        <w:rPr>
          <w:rFonts w:ascii="Book Antiqua" w:hAnsi="Book Antiqua"/>
          <w:sz w:val="24"/>
          <w:szCs w:val="24"/>
          <w:lang w:val="en-GB"/>
        </w:rPr>
        <w:t>.</w:t>
      </w:r>
      <w:r w:rsidR="00B31762" w:rsidRPr="005B589C">
        <w:rPr>
          <w:rFonts w:ascii="Book Antiqua" w:hAnsi="Book Antiqua" w:cs="Book Antiqua"/>
          <w:sz w:val="24"/>
          <w:szCs w:val="24"/>
          <w:lang w:val="en-US"/>
        </w:rPr>
        <w:t xml:space="preserve"> </w:t>
      </w:r>
      <w:r w:rsidR="009259DD" w:rsidRPr="005B589C">
        <w:rPr>
          <w:rFonts w:ascii="Book Antiqua" w:hAnsi="Book Antiqua" w:cs="Book Antiqua"/>
          <w:sz w:val="24"/>
          <w:szCs w:val="24"/>
          <w:lang w:val="en-US"/>
        </w:rPr>
        <w:t>In U2OS cells, prednisolone did not indu</w:t>
      </w:r>
      <w:r w:rsidR="0025767C">
        <w:rPr>
          <w:rFonts w:ascii="Book Antiqua" w:hAnsi="Book Antiqua" w:cs="Book Antiqua"/>
          <w:sz w:val="24"/>
          <w:szCs w:val="24"/>
          <w:lang w:val="en-US"/>
        </w:rPr>
        <w:t xml:space="preserve">ce nitric oxide production nor </w:t>
      </w:r>
      <w:r w:rsidR="009259DD" w:rsidRPr="005B589C">
        <w:rPr>
          <w:rFonts w:ascii="Book Antiqua" w:hAnsi="Book Antiqua" w:cs="Book Antiqua"/>
          <w:sz w:val="24"/>
          <w:szCs w:val="24"/>
          <w:lang w:val="en-US"/>
        </w:rPr>
        <w:t>affected cell growth. All together, these data indicate that a link exists between increased amounts of nitric oxide and gro</w:t>
      </w:r>
      <w:r w:rsidR="005560D2" w:rsidRPr="005B589C">
        <w:rPr>
          <w:rFonts w:ascii="Book Antiqua" w:hAnsi="Book Antiqua" w:cs="Book Antiqua"/>
          <w:sz w:val="24"/>
          <w:szCs w:val="24"/>
          <w:lang w:val="en-US"/>
        </w:rPr>
        <w:t>w</w:t>
      </w:r>
      <w:r w:rsidR="009259DD" w:rsidRPr="005B589C">
        <w:rPr>
          <w:rFonts w:ascii="Book Antiqua" w:hAnsi="Book Antiqua" w:cs="Book Antiqua"/>
          <w:sz w:val="24"/>
          <w:szCs w:val="24"/>
          <w:lang w:val="en-US"/>
        </w:rPr>
        <w:t xml:space="preserve">th inhibition </w:t>
      </w:r>
      <w:r w:rsidR="005560D2" w:rsidRPr="005B589C">
        <w:rPr>
          <w:rFonts w:ascii="Book Antiqua" w:hAnsi="Book Antiqua" w:cs="Book Antiqua"/>
          <w:sz w:val="24"/>
          <w:szCs w:val="24"/>
          <w:lang w:val="en-US"/>
        </w:rPr>
        <w:t>in response</w:t>
      </w:r>
      <w:r w:rsidR="009259DD" w:rsidRPr="005B589C">
        <w:rPr>
          <w:rFonts w:ascii="Book Antiqua" w:hAnsi="Book Antiqua" w:cs="Book Antiqua"/>
          <w:sz w:val="24"/>
          <w:szCs w:val="24"/>
          <w:lang w:val="en-US"/>
        </w:rPr>
        <w:t xml:space="preserve"> to prednisolone</w:t>
      </w:r>
      <w:r w:rsidR="005560D2" w:rsidRPr="005B589C">
        <w:rPr>
          <w:rFonts w:ascii="Book Antiqua" w:hAnsi="Book Antiqua" w:cs="Book Antiqua"/>
          <w:sz w:val="24"/>
          <w:szCs w:val="24"/>
          <w:lang w:val="en-US"/>
        </w:rPr>
        <w:t xml:space="preserve"> in </w:t>
      </w:r>
      <w:r w:rsidR="00FB7B22" w:rsidRPr="005B589C">
        <w:rPr>
          <w:rFonts w:ascii="Book Antiqua" w:hAnsi="Book Antiqua" w:cs="Book Antiqua"/>
          <w:sz w:val="24"/>
          <w:szCs w:val="24"/>
          <w:lang w:val="en-US"/>
        </w:rPr>
        <w:t>SaOS</w:t>
      </w:r>
      <w:r w:rsidR="00FB7B22" w:rsidRPr="00BA0F37">
        <w:rPr>
          <w:rFonts w:ascii="Book Antiqua" w:hAnsi="Book Antiqua" w:cs="Book Antiqua"/>
          <w:sz w:val="24"/>
          <w:szCs w:val="24"/>
          <w:lang w:val="en-US"/>
        </w:rPr>
        <w:t>2</w:t>
      </w:r>
      <w:r w:rsidR="009259DD" w:rsidRPr="005B589C">
        <w:rPr>
          <w:rFonts w:ascii="Book Antiqua" w:hAnsi="Book Antiqua" w:cs="Book Antiqua"/>
          <w:sz w:val="24"/>
          <w:szCs w:val="24"/>
          <w:lang w:val="en-US"/>
        </w:rPr>
        <w:t>.</w:t>
      </w:r>
    </w:p>
    <w:p w14:paraId="7A8D2781" w14:textId="77777777" w:rsidR="0025767C" w:rsidRPr="005B589C" w:rsidRDefault="0025767C" w:rsidP="00BA0F37">
      <w:pPr>
        <w:autoSpaceDE w:val="0"/>
        <w:autoSpaceDN w:val="0"/>
        <w:adjustRightInd w:val="0"/>
        <w:spacing w:after="0" w:line="360" w:lineRule="auto"/>
        <w:jc w:val="both"/>
        <w:rPr>
          <w:rFonts w:ascii="Book Antiqua" w:hAnsi="Book Antiqua" w:cs="Book Antiqua"/>
          <w:sz w:val="24"/>
          <w:szCs w:val="24"/>
          <w:lang w:val="en-US" w:eastAsia="zh-CN"/>
        </w:rPr>
      </w:pPr>
    </w:p>
    <w:p w14:paraId="14316F0F" w14:textId="77777777" w:rsidR="00046741" w:rsidRPr="005B589C" w:rsidRDefault="005C62BA" w:rsidP="00BA0F37">
      <w:pPr>
        <w:autoSpaceDE w:val="0"/>
        <w:autoSpaceDN w:val="0"/>
        <w:adjustRightInd w:val="0"/>
        <w:spacing w:after="0" w:line="360" w:lineRule="auto"/>
        <w:jc w:val="both"/>
        <w:rPr>
          <w:rFonts w:ascii="Book Antiqua" w:hAnsi="Book Antiqua"/>
          <w:sz w:val="24"/>
          <w:szCs w:val="24"/>
          <w:lang w:val="en-US"/>
        </w:rPr>
      </w:pPr>
      <w:r w:rsidRPr="005B589C">
        <w:rPr>
          <w:rFonts w:ascii="Book Antiqua" w:hAnsi="Book Antiqua" w:cs="Book Antiqua"/>
          <w:b/>
          <w:sz w:val="24"/>
          <w:szCs w:val="24"/>
          <w:lang w:val="en-US"/>
        </w:rPr>
        <w:t>CONCLUSION</w:t>
      </w:r>
      <w:r w:rsidR="00046741" w:rsidRPr="005B589C">
        <w:rPr>
          <w:rFonts w:ascii="Book Antiqua" w:hAnsi="Book Antiqua" w:cs="Book Antiqua"/>
          <w:sz w:val="24"/>
          <w:szCs w:val="24"/>
          <w:lang w:val="en-US"/>
        </w:rPr>
        <w:t xml:space="preserve">: </w:t>
      </w:r>
      <w:r w:rsidR="00E930A9" w:rsidRPr="005B589C">
        <w:rPr>
          <w:rFonts w:ascii="Book Antiqua" w:hAnsi="Book Antiqua" w:cs="Book Antiqua"/>
          <w:sz w:val="24"/>
          <w:szCs w:val="24"/>
          <w:lang w:val="en-US"/>
        </w:rPr>
        <w:t>P</w:t>
      </w:r>
      <w:r w:rsidR="00E930A9" w:rsidRPr="005B589C">
        <w:rPr>
          <w:rFonts w:ascii="Book Antiqua" w:hAnsi="Book Antiqua"/>
          <w:sz w:val="24"/>
          <w:szCs w:val="24"/>
          <w:lang w:val="en-US"/>
        </w:rPr>
        <w:t>rednisolone inhibited SaOS</w:t>
      </w:r>
      <w:r w:rsidR="00E930A9" w:rsidRPr="0025767C">
        <w:rPr>
          <w:rFonts w:ascii="Book Antiqua" w:hAnsi="Book Antiqua"/>
          <w:sz w:val="24"/>
          <w:szCs w:val="24"/>
          <w:vertAlign w:val="subscript"/>
          <w:lang w:val="en-US"/>
        </w:rPr>
        <w:t>2</w:t>
      </w:r>
      <w:r w:rsidR="00E930A9" w:rsidRPr="005B589C">
        <w:rPr>
          <w:rFonts w:ascii="Book Antiqua" w:hAnsi="Book Antiqua"/>
          <w:sz w:val="24"/>
          <w:szCs w:val="24"/>
          <w:lang w:val="en-US"/>
        </w:rPr>
        <w:t xml:space="preserve"> proliferation by increasing the release of nitric oxide through the upregulation of inducible nitric oxide synthase, while no effect was exerted on U2OS.</w:t>
      </w:r>
    </w:p>
    <w:p w14:paraId="477E5B34" w14:textId="77777777" w:rsidR="006969E7" w:rsidRPr="005B589C" w:rsidRDefault="006969E7" w:rsidP="00BA0F37">
      <w:pPr>
        <w:autoSpaceDE w:val="0"/>
        <w:autoSpaceDN w:val="0"/>
        <w:adjustRightInd w:val="0"/>
        <w:spacing w:after="0" w:line="360" w:lineRule="auto"/>
        <w:jc w:val="both"/>
        <w:rPr>
          <w:rFonts w:ascii="Book Antiqua" w:hAnsi="Book Antiqua"/>
          <w:sz w:val="24"/>
          <w:szCs w:val="24"/>
          <w:lang w:val="en-US" w:eastAsia="zh-CN"/>
        </w:rPr>
      </w:pPr>
    </w:p>
    <w:p w14:paraId="557DC20A" w14:textId="77777777" w:rsidR="006969E7" w:rsidRDefault="006969E7" w:rsidP="00BA0F37">
      <w:pPr>
        <w:autoSpaceDE w:val="0"/>
        <w:autoSpaceDN w:val="0"/>
        <w:adjustRightInd w:val="0"/>
        <w:spacing w:after="0" w:line="360" w:lineRule="auto"/>
        <w:jc w:val="both"/>
        <w:rPr>
          <w:rFonts w:ascii="Book Antiqua" w:hAnsi="Book Antiqua"/>
          <w:sz w:val="24"/>
          <w:szCs w:val="24"/>
          <w:lang w:val="en-US" w:eastAsia="zh-CN"/>
        </w:rPr>
      </w:pPr>
      <w:r w:rsidRPr="005B589C">
        <w:rPr>
          <w:rFonts w:ascii="Book Antiqua" w:hAnsi="Book Antiqua"/>
          <w:b/>
          <w:sz w:val="24"/>
          <w:szCs w:val="24"/>
          <w:lang w:val="en-US"/>
        </w:rPr>
        <w:lastRenderedPageBreak/>
        <w:t>Key</w:t>
      </w:r>
      <w:r w:rsidR="0025767C">
        <w:rPr>
          <w:rFonts w:ascii="Book Antiqua" w:hAnsi="Book Antiqua" w:hint="eastAsia"/>
          <w:b/>
          <w:sz w:val="24"/>
          <w:szCs w:val="24"/>
          <w:lang w:val="en-US" w:eastAsia="zh-CN"/>
        </w:rPr>
        <w:t xml:space="preserve"> </w:t>
      </w:r>
      <w:r w:rsidRPr="005B589C">
        <w:rPr>
          <w:rFonts w:ascii="Book Antiqua" w:hAnsi="Book Antiqua"/>
          <w:b/>
          <w:sz w:val="24"/>
          <w:szCs w:val="24"/>
          <w:lang w:val="en-US"/>
        </w:rPr>
        <w:t>words</w:t>
      </w:r>
      <w:r w:rsidRPr="005B589C">
        <w:rPr>
          <w:rFonts w:ascii="Book Antiqua" w:hAnsi="Book Antiqua"/>
          <w:sz w:val="24"/>
          <w:szCs w:val="24"/>
          <w:lang w:val="en-US"/>
        </w:rPr>
        <w:t xml:space="preserve">: </w:t>
      </w:r>
      <w:r w:rsidR="0025767C" w:rsidRPr="005B589C">
        <w:rPr>
          <w:rFonts w:ascii="Book Antiqua" w:hAnsi="Book Antiqua"/>
          <w:sz w:val="24"/>
          <w:szCs w:val="24"/>
          <w:lang w:val="en-US"/>
        </w:rPr>
        <w:t xml:space="preserve">Osteosarcoma </w:t>
      </w:r>
      <w:r w:rsidRPr="005B589C">
        <w:rPr>
          <w:rFonts w:ascii="Book Antiqua" w:hAnsi="Book Antiqua"/>
          <w:sz w:val="24"/>
          <w:szCs w:val="24"/>
          <w:lang w:val="en-US"/>
        </w:rPr>
        <w:t>cells</w:t>
      </w:r>
      <w:r w:rsidR="0025767C">
        <w:rPr>
          <w:rFonts w:ascii="Book Antiqua" w:hAnsi="Book Antiqua" w:hint="eastAsia"/>
          <w:sz w:val="24"/>
          <w:szCs w:val="24"/>
          <w:lang w:val="en-US" w:eastAsia="zh-CN"/>
        </w:rPr>
        <w:t>;</w:t>
      </w:r>
      <w:r w:rsidRPr="005B589C">
        <w:rPr>
          <w:rFonts w:ascii="Book Antiqua" w:hAnsi="Book Antiqua"/>
          <w:sz w:val="24"/>
          <w:szCs w:val="24"/>
          <w:lang w:val="en-US"/>
        </w:rPr>
        <w:t xml:space="preserve"> </w:t>
      </w:r>
      <w:r w:rsidR="0025767C" w:rsidRPr="005B589C">
        <w:rPr>
          <w:rFonts w:ascii="Book Antiqua" w:hAnsi="Book Antiqua"/>
          <w:sz w:val="24"/>
          <w:szCs w:val="24"/>
          <w:lang w:val="en-US"/>
        </w:rPr>
        <w:t>Prednisolone</w:t>
      </w:r>
      <w:r w:rsidR="0025767C">
        <w:rPr>
          <w:rFonts w:ascii="Book Antiqua" w:hAnsi="Book Antiqua" w:hint="eastAsia"/>
          <w:sz w:val="24"/>
          <w:szCs w:val="24"/>
          <w:lang w:val="en-US" w:eastAsia="zh-CN"/>
        </w:rPr>
        <w:t>;</w:t>
      </w:r>
      <w:r w:rsidRPr="005B589C">
        <w:rPr>
          <w:rFonts w:ascii="Book Antiqua" w:hAnsi="Book Antiqua"/>
          <w:sz w:val="24"/>
          <w:szCs w:val="24"/>
          <w:lang w:val="en-US"/>
        </w:rPr>
        <w:t xml:space="preserve"> </w:t>
      </w:r>
      <w:r w:rsidR="0025767C" w:rsidRPr="005B589C">
        <w:rPr>
          <w:rFonts w:ascii="Book Antiqua" w:hAnsi="Book Antiqua"/>
          <w:sz w:val="24"/>
          <w:szCs w:val="24"/>
          <w:lang w:val="en-US"/>
        </w:rPr>
        <w:t xml:space="preserve">Nitric </w:t>
      </w:r>
      <w:r w:rsidRPr="005B589C">
        <w:rPr>
          <w:rFonts w:ascii="Book Antiqua" w:hAnsi="Book Antiqua"/>
          <w:sz w:val="24"/>
          <w:szCs w:val="24"/>
          <w:lang w:val="en-US"/>
        </w:rPr>
        <w:t>oxide</w:t>
      </w:r>
      <w:r w:rsidR="0025767C">
        <w:rPr>
          <w:rFonts w:ascii="Book Antiqua" w:hAnsi="Book Antiqua" w:hint="eastAsia"/>
          <w:sz w:val="24"/>
          <w:szCs w:val="24"/>
          <w:lang w:val="en-US" w:eastAsia="zh-CN"/>
        </w:rPr>
        <w:t>;</w:t>
      </w:r>
      <w:r w:rsidRPr="005B589C">
        <w:rPr>
          <w:rFonts w:ascii="Book Antiqua" w:hAnsi="Book Antiqua"/>
          <w:sz w:val="24"/>
          <w:szCs w:val="24"/>
          <w:lang w:val="en-US"/>
        </w:rPr>
        <w:t xml:space="preserve"> </w:t>
      </w:r>
      <w:r w:rsidR="0025767C" w:rsidRPr="005B589C">
        <w:rPr>
          <w:rFonts w:ascii="Book Antiqua" w:hAnsi="Book Antiqua"/>
          <w:sz w:val="24"/>
          <w:szCs w:val="24"/>
          <w:lang w:val="en-US"/>
        </w:rPr>
        <w:t>Inos</w:t>
      </w:r>
      <w:r w:rsidR="0025767C">
        <w:rPr>
          <w:rFonts w:ascii="Book Antiqua" w:hAnsi="Book Antiqua" w:hint="eastAsia"/>
          <w:sz w:val="24"/>
          <w:szCs w:val="24"/>
          <w:lang w:val="en-US" w:eastAsia="zh-CN"/>
        </w:rPr>
        <w:t>;</w:t>
      </w:r>
      <w:r w:rsidRPr="005B589C">
        <w:rPr>
          <w:rFonts w:ascii="Book Antiqua" w:hAnsi="Book Antiqua"/>
          <w:sz w:val="24"/>
          <w:szCs w:val="24"/>
          <w:lang w:val="en-US"/>
        </w:rPr>
        <w:t xml:space="preserve"> eNOS</w:t>
      </w:r>
      <w:r w:rsidR="0025767C">
        <w:rPr>
          <w:rFonts w:ascii="Book Antiqua" w:hAnsi="Book Antiqua" w:hint="eastAsia"/>
          <w:sz w:val="24"/>
          <w:szCs w:val="24"/>
          <w:lang w:val="en-US" w:eastAsia="zh-CN"/>
        </w:rPr>
        <w:t>;</w:t>
      </w:r>
      <w:r w:rsidRPr="005B589C">
        <w:rPr>
          <w:rFonts w:ascii="Book Antiqua" w:hAnsi="Book Antiqua"/>
          <w:sz w:val="24"/>
          <w:szCs w:val="24"/>
          <w:lang w:val="en-US"/>
        </w:rPr>
        <w:t xml:space="preserve"> </w:t>
      </w:r>
      <w:r w:rsidR="0025767C" w:rsidRPr="005B589C">
        <w:rPr>
          <w:rFonts w:ascii="Book Antiqua" w:hAnsi="Book Antiqua"/>
          <w:sz w:val="24"/>
          <w:szCs w:val="24"/>
          <w:lang w:val="en-US"/>
        </w:rPr>
        <w:t xml:space="preserve">Reactive </w:t>
      </w:r>
      <w:r w:rsidRPr="005B589C">
        <w:rPr>
          <w:rFonts w:ascii="Book Antiqua" w:hAnsi="Book Antiqua"/>
          <w:sz w:val="24"/>
          <w:szCs w:val="24"/>
          <w:lang w:val="en-US"/>
        </w:rPr>
        <w:t>oxygen species</w:t>
      </w:r>
    </w:p>
    <w:p w14:paraId="5489E5E7" w14:textId="77777777" w:rsidR="0025767C" w:rsidRPr="005B589C" w:rsidRDefault="0025767C" w:rsidP="00BA0F37">
      <w:pPr>
        <w:autoSpaceDE w:val="0"/>
        <w:autoSpaceDN w:val="0"/>
        <w:adjustRightInd w:val="0"/>
        <w:spacing w:after="0" w:line="360" w:lineRule="auto"/>
        <w:jc w:val="both"/>
        <w:rPr>
          <w:rFonts w:ascii="Book Antiqua" w:hAnsi="Book Antiqua"/>
          <w:sz w:val="24"/>
          <w:szCs w:val="24"/>
          <w:lang w:val="en-US" w:eastAsia="zh-CN"/>
        </w:rPr>
      </w:pPr>
    </w:p>
    <w:p w14:paraId="4945BAD1" w14:textId="77777777" w:rsidR="0025767C" w:rsidRDefault="0025767C" w:rsidP="00BA0F37">
      <w:pPr>
        <w:spacing w:after="0" w:line="360" w:lineRule="auto"/>
        <w:rPr>
          <w:rFonts w:ascii="Book Antiqua" w:hAnsi="Book Antiqua" w:cs="Arial"/>
          <w:sz w:val="24"/>
        </w:rPr>
      </w:pPr>
      <w:bookmarkStart w:id="22" w:name="OLE_LINK55"/>
      <w:bookmarkStart w:id="23" w:name="OLE_LINK56"/>
      <w:bookmarkStart w:id="24" w:name="OLE_LINK105"/>
      <w:bookmarkStart w:id="25" w:name="OLE_LINK116"/>
      <w:bookmarkStart w:id="26" w:name="OLE_LINK89"/>
      <w:r w:rsidRPr="0071780A">
        <w:rPr>
          <w:rFonts w:ascii="Book Antiqua" w:hAnsi="Book Antiqua"/>
          <w:b/>
          <w:sz w:val="24"/>
        </w:rPr>
        <w:t>©</w:t>
      </w:r>
      <w:bookmarkEnd w:id="22"/>
      <w:bookmarkEnd w:id="23"/>
      <w:r w:rsidRPr="0071780A">
        <w:rPr>
          <w:rFonts w:ascii="Book Antiqua" w:hAnsi="Book Antiqua" w:hint="eastAsia"/>
          <w:b/>
          <w:sz w:val="24"/>
        </w:rPr>
        <w:t xml:space="preserve"> </w:t>
      </w:r>
      <w:r w:rsidRPr="0071780A">
        <w:rPr>
          <w:rFonts w:ascii="Book Antiqua" w:hAnsi="Book Antiqua" w:cs="Arial"/>
          <w:b/>
          <w:sz w:val="24"/>
        </w:rPr>
        <w:t>The Author(s) 201</w:t>
      </w:r>
      <w:r w:rsidR="00566A74">
        <w:rPr>
          <w:rFonts w:ascii="Book Antiqua" w:hAnsi="Book Antiqua" w:cs="Arial" w:hint="eastAsia"/>
          <w:b/>
          <w:sz w:val="24"/>
          <w:lang w:eastAsia="zh-CN"/>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24"/>
    <w:bookmarkEnd w:id="25"/>
    <w:bookmarkEnd w:id="26"/>
    <w:p w14:paraId="131CACFC" w14:textId="77777777" w:rsidR="0025767C" w:rsidRDefault="0025767C" w:rsidP="00BA0F37">
      <w:pPr>
        <w:spacing w:after="0" w:line="360" w:lineRule="auto"/>
        <w:jc w:val="both"/>
        <w:rPr>
          <w:rFonts w:ascii="Book Antiqua" w:hAnsi="Book Antiqua"/>
          <w:sz w:val="24"/>
          <w:szCs w:val="24"/>
          <w:lang w:val="en-US" w:eastAsia="zh-CN"/>
        </w:rPr>
      </w:pPr>
    </w:p>
    <w:p w14:paraId="4E24F6D8" w14:textId="77777777" w:rsidR="00AF5873" w:rsidRPr="005B589C" w:rsidRDefault="00AA5A6D" w:rsidP="00BA0F37">
      <w:pPr>
        <w:spacing w:after="0" w:line="360" w:lineRule="auto"/>
        <w:jc w:val="both"/>
        <w:rPr>
          <w:rFonts w:ascii="Book Antiqua" w:hAnsi="Book Antiqua"/>
          <w:sz w:val="24"/>
          <w:szCs w:val="24"/>
          <w:lang w:val="en-US"/>
        </w:rPr>
      </w:pPr>
      <w:r w:rsidRPr="005B589C">
        <w:rPr>
          <w:rFonts w:ascii="Book Antiqua" w:hAnsi="Book Antiqua" w:cs="Book Antiqua"/>
          <w:b/>
          <w:sz w:val="24"/>
          <w:szCs w:val="24"/>
          <w:lang w:val="en-US"/>
        </w:rPr>
        <w:t xml:space="preserve">Core tip: </w:t>
      </w:r>
      <w:r w:rsidR="00046741" w:rsidRPr="005B589C">
        <w:rPr>
          <w:rFonts w:ascii="Book Antiqua" w:hAnsi="Book Antiqua"/>
          <w:sz w:val="24"/>
          <w:szCs w:val="24"/>
          <w:lang w:val="en-US"/>
        </w:rPr>
        <w:t xml:space="preserve"> </w:t>
      </w:r>
      <w:r w:rsidR="008411E0" w:rsidRPr="005B589C">
        <w:rPr>
          <w:rFonts w:ascii="Book Antiqua" w:hAnsi="Book Antiqua"/>
          <w:sz w:val="24"/>
          <w:szCs w:val="24"/>
          <w:lang w:val="en-US"/>
        </w:rPr>
        <w:t>Since prednisolone</w:t>
      </w:r>
      <w:r w:rsidR="009D12AA" w:rsidRPr="005B589C">
        <w:rPr>
          <w:rFonts w:ascii="Book Antiqua" w:hAnsi="Book Antiqua"/>
          <w:sz w:val="24"/>
          <w:szCs w:val="24"/>
          <w:lang w:val="en-US"/>
        </w:rPr>
        <w:t xml:space="preserve">, a widely used synthetic </w:t>
      </w:r>
      <w:hyperlink r:id="rId11" w:tooltip="Glucocorticoid" w:history="1">
        <w:r w:rsidR="009D12AA" w:rsidRPr="005B589C">
          <w:rPr>
            <w:rStyle w:val="Hyperlink"/>
            <w:rFonts w:ascii="Book Antiqua" w:hAnsi="Book Antiqua"/>
            <w:color w:val="auto"/>
            <w:sz w:val="24"/>
            <w:szCs w:val="24"/>
            <w:u w:val="none"/>
            <w:lang w:val="en-US"/>
          </w:rPr>
          <w:t>glucocorticoid</w:t>
        </w:r>
      </w:hyperlink>
      <w:r w:rsidR="009D12AA" w:rsidRPr="005B589C">
        <w:rPr>
          <w:rFonts w:ascii="Book Antiqua" w:hAnsi="Book Antiqua"/>
          <w:sz w:val="24"/>
          <w:szCs w:val="24"/>
          <w:lang w:val="en-US"/>
        </w:rPr>
        <w:t>,</w:t>
      </w:r>
      <w:r w:rsidR="008411E0" w:rsidRPr="005B589C">
        <w:rPr>
          <w:rFonts w:ascii="Book Antiqua" w:hAnsi="Book Antiqua"/>
          <w:sz w:val="24"/>
          <w:szCs w:val="24"/>
          <w:lang w:val="en-US"/>
        </w:rPr>
        <w:t xml:space="preserve"> inhibits osteoblast proliferation, we evaluated its effects on osteosarcoma cells.  In pa</w:t>
      </w:r>
      <w:r w:rsidR="0025767C">
        <w:rPr>
          <w:rFonts w:ascii="Book Antiqua" w:hAnsi="Book Antiqua"/>
          <w:sz w:val="24"/>
          <w:szCs w:val="24"/>
          <w:lang w:val="en-US"/>
        </w:rPr>
        <w:t xml:space="preserve">rticular, we used two </w:t>
      </w:r>
      <w:r w:rsidR="008411E0" w:rsidRPr="005B589C">
        <w:rPr>
          <w:rFonts w:ascii="Book Antiqua" w:hAnsi="Book Antiqua"/>
          <w:sz w:val="24"/>
          <w:szCs w:val="24"/>
          <w:lang w:val="en-US"/>
        </w:rPr>
        <w:t xml:space="preserve">osteoblastic osteosarcoma cell lines </w:t>
      </w:r>
      <w:r w:rsidR="009D12AA" w:rsidRPr="005B589C">
        <w:rPr>
          <w:rFonts w:ascii="Book Antiqua" w:hAnsi="Book Antiqua"/>
          <w:sz w:val="24"/>
          <w:szCs w:val="24"/>
          <w:lang w:val="en-US"/>
        </w:rPr>
        <w:t>with</w:t>
      </w:r>
      <w:r w:rsidR="008411E0" w:rsidRPr="005B589C">
        <w:rPr>
          <w:rFonts w:ascii="Book Antiqua" w:hAnsi="Book Antiqua"/>
          <w:sz w:val="24"/>
          <w:szCs w:val="24"/>
          <w:lang w:val="en-US"/>
        </w:rPr>
        <w:t xml:space="preserve"> different degree of differentiation, </w:t>
      </w:r>
      <w:r w:rsidR="008411E0" w:rsidRPr="0025767C">
        <w:rPr>
          <w:rFonts w:ascii="Book Antiqua" w:hAnsi="Book Antiqua"/>
          <w:i/>
          <w:sz w:val="24"/>
          <w:szCs w:val="24"/>
          <w:lang w:val="en-US"/>
        </w:rPr>
        <w:t>i.e.</w:t>
      </w:r>
      <w:r w:rsidR="0025767C" w:rsidRPr="0025767C">
        <w:rPr>
          <w:rFonts w:ascii="Book Antiqua" w:hAnsi="Book Antiqua" w:hint="eastAsia"/>
          <w:i/>
          <w:sz w:val="24"/>
          <w:szCs w:val="24"/>
          <w:lang w:val="en-US" w:eastAsia="zh-CN"/>
        </w:rPr>
        <w:t>,</w:t>
      </w:r>
      <w:r w:rsidR="008411E0" w:rsidRPr="005B589C">
        <w:rPr>
          <w:rFonts w:ascii="Book Antiqua" w:hAnsi="Book Antiqua"/>
          <w:sz w:val="24"/>
          <w:szCs w:val="24"/>
          <w:lang w:val="en-US"/>
        </w:rPr>
        <w:t xml:space="preserve"> SaOS</w:t>
      </w:r>
      <w:r w:rsidR="008411E0" w:rsidRPr="0025767C">
        <w:rPr>
          <w:rFonts w:ascii="Book Antiqua" w:hAnsi="Book Antiqua"/>
          <w:sz w:val="24"/>
          <w:szCs w:val="24"/>
          <w:lang w:val="en-US"/>
        </w:rPr>
        <w:t>2</w:t>
      </w:r>
      <w:r w:rsidR="008411E0" w:rsidRPr="005B589C">
        <w:rPr>
          <w:rFonts w:ascii="Book Antiqua" w:hAnsi="Book Antiqua"/>
          <w:sz w:val="24"/>
          <w:szCs w:val="24"/>
          <w:lang w:val="en-US"/>
        </w:rPr>
        <w:t xml:space="preserve">, which </w:t>
      </w:r>
      <w:r w:rsidR="0025767C">
        <w:rPr>
          <w:rFonts w:ascii="Book Antiqua" w:hAnsi="Book Antiqua"/>
          <w:sz w:val="24"/>
          <w:szCs w:val="24"/>
          <w:lang w:val="en-US"/>
        </w:rPr>
        <w:t>have a rather mature phenotype,</w:t>
      </w:r>
      <w:r w:rsidR="008411E0" w:rsidRPr="005B589C">
        <w:rPr>
          <w:rFonts w:ascii="Book Antiqua" w:hAnsi="Book Antiqua"/>
          <w:sz w:val="24"/>
          <w:szCs w:val="24"/>
          <w:lang w:val="en-US"/>
        </w:rPr>
        <w:t xml:space="preserve"> and U2OS,</w:t>
      </w:r>
      <w:r w:rsidR="0025767C">
        <w:rPr>
          <w:rFonts w:ascii="Book Antiqua" w:hAnsi="Book Antiqua"/>
          <w:sz w:val="24"/>
          <w:szCs w:val="24"/>
          <w:lang w:val="en-US"/>
        </w:rPr>
        <w:t xml:space="preserve"> which are less differentiated.</w:t>
      </w:r>
      <w:r w:rsidR="0025767C">
        <w:rPr>
          <w:rFonts w:ascii="Book Antiqua" w:hAnsi="Book Antiqua" w:hint="eastAsia"/>
          <w:sz w:val="24"/>
          <w:szCs w:val="24"/>
          <w:lang w:val="en-US" w:eastAsia="zh-CN"/>
        </w:rPr>
        <w:t xml:space="preserve"> </w:t>
      </w:r>
      <w:r w:rsidR="00AF5873" w:rsidRPr="005B589C">
        <w:rPr>
          <w:rFonts w:ascii="Book Antiqua" w:hAnsi="Book Antiqua"/>
          <w:sz w:val="24"/>
          <w:szCs w:val="24"/>
          <w:lang w:val="en-US"/>
        </w:rPr>
        <w:t xml:space="preserve">We found that </w:t>
      </w:r>
      <w:r w:rsidR="008411E0" w:rsidRPr="005B589C">
        <w:rPr>
          <w:rFonts w:ascii="Book Antiqua" w:hAnsi="Book Antiqua"/>
          <w:sz w:val="24"/>
          <w:szCs w:val="24"/>
          <w:lang w:val="en-US"/>
        </w:rPr>
        <w:t>prednisolone</w:t>
      </w:r>
      <w:r w:rsidR="006B356E" w:rsidRPr="005B589C">
        <w:rPr>
          <w:rFonts w:ascii="Book Antiqua" w:hAnsi="Book Antiqua"/>
          <w:sz w:val="24"/>
          <w:szCs w:val="24"/>
          <w:lang w:val="en-US"/>
        </w:rPr>
        <w:t xml:space="preserve"> inhibited SaOS</w:t>
      </w:r>
      <w:r w:rsidR="00AF5873" w:rsidRPr="0025767C">
        <w:rPr>
          <w:rFonts w:ascii="Book Antiqua" w:hAnsi="Book Antiqua"/>
          <w:sz w:val="24"/>
          <w:szCs w:val="24"/>
          <w:lang w:val="en-US"/>
        </w:rPr>
        <w:t>2</w:t>
      </w:r>
      <w:r w:rsidR="00AF5873" w:rsidRPr="005B589C">
        <w:rPr>
          <w:rFonts w:ascii="Book Antiqua" w:hAnsi="Book Antiqua"/>
          <w:sz w:val="24"/>
          <w:szCs w:val="24"/>
          <w:lang w:val="en-US"/>
        </w:rPr>
        <w:t xml:space="preserve"> proliferation by increasing the release of nitric oxide through the upregulation of i</w:t>
      </w:r>
      <w:r w:rsidR="008411E0" w:rsidRPr="005B589C">
        <w:rPr>
          <w:rFonts w:ascii="Book Antiqua" w:hAnsi="Book Antiqua"/>
          <w:sz w:val="24"/>
          <w:szCs w:val="24"/>
          <w:lang w:val="en-US"/>
        </w:rPr>
        <w:t>nducible nitric oxide synthase</w:t>
      </w:r>
      <w:r w:rsidR="00AF5873" w:rsidRPr="005B589C">
        <w:rPr>
          <w:rFonts w:ascii="Book Antiqua" w:hAnsi="Book Antiqua"/>
          <w:sz w:val="24"/>
          <w:szCs w:val="24"/>
          <w:lang w:val="en-US"/>
        </w:rPr>
        <w:t xml:space="preserve">. Indeed, pharmacological inhibition with the iNOS inhibitor L-NIL restored the normal proliferation rate of the </w:t>
      </w:r>
      <w:r w:rsidR="008411E0" w:rsidRPr="005B589C">
        <w:rPr>
          <w:rFonts w:ascii="Book Antiqua" w:hAnsi="Book Antiqua"/>
          <w:sz w:val="24"/>
          <w:szCs w:val="24"/>
          <w:lang w:val="en-US"/>
        </w:rPr>
        <w:t>SaOS</w:t>
      </w:r>
      <w:r w:rsidR="008411E0" w:rsidRPr="0025767C">
        <w:rPr>
          <w:rFonts w:ascii="Book Antiqua" w:hAnsi="Book Antiqua"/>
          <w:sz w:val="24"/>
          <w:szCs w:val="24"/>
          <w:lang w:val="en-US"/>
        </w:rPr>
        <w:t>2</w:t>
      </w:r>
      <w:r w:rsidR="00AF5873" w:rsidRPr="005B589C">
        <w:rPr>
          <w:rFonts w:ascii="Book Antiqua" w:hAnsi="Book Antiqua"/>
          <w:sz w:val="24"/>
          <w:szCs w:val="24"/>
          <w:lang w:val="en-US"/>
        </w:rPr>
        <w:t>.</w:t>
      </w:r>
      <w:r w:rsidR="008411E0" w:rsidRPr="005B589C">
        <w:rPr>
          <w:rFonts w:ascii="Book Antiqua" w:hAnsi="Book Antiqua"/>
          <w:sz w:val="24"/>
          <w:szCs w:val="24"/>
          <w:lang w:val="en-US"/>
        </w:rPr>
        <w:t xml:space="preserve"> On</w:t>
      </w:r>
      <w:r w:rsidR="006B356E" w:rsidRPr="005B589C">
        <w:rPr>
          <w:rFonts w:ascii="Book Antiqua" w:hAnsi="Book Antiqua"/>
          <w:sz w:val="24"/>
          <w:szCs w:val="24"/>
          <w:lang w:val="en-US"/>
        </w:rPr>
        <w:t xml:space="preserve"> the contrary, prednisolone did</w:t>
      </w:r>
      <w:r w:rsidR="008411E0" w:rsidRPr="005B589C">
        <w:rPr>
          <w:rFonts w:ascii="Book Antiqua" w:hAnsi="Book Antiqua"/>
          <w:sz w:val="24"/>
          <w:szCs w:val="24"/>
          <w:lang w:val="en-US"/>
        </w:rPr>
        <w:t xml:space="preserve"> not modulate nitric oxide production </w:t>
      </w:r>
      <w:r w:rsidR="009D12AA" w:rsidRPr="005B589C">
        <w:rPr>
          <w:rFonts w:ascii="Book Antiqua" w:hAnsi="Book Antiqua"/>
          <w:sz w:val="24"/>
          <w:szCs w:val="24"/>
          <w:lang w:val="en-US"/>
        </w:rPr>
        <w:t>nor</w:t>
      </w:r>
      <w:r w:rsidR="008411E0" w:rsidRPr="005B589C">
        <w:rPr>
          <w:rFonts w:ascii="Book Antiqua" w:hAnsi="Book Antiqua"/>
          <w:sz w:val="24"/>
          <w:szCs w:val="24"/>
          <w:lang w:val="en-US"/>
        </w:rPr>
        <w:t xml:space="preserve"> cell gr</w:t>
      </w:r>
      <w:r w:rsidR="00B90C7F" w:rsidRPr="005B589C">
        <w:rPr>
          <w:rFonts w:ascii="Book Antiqua" w:hAnsi="Book Antiqua"/>
          <w:sz w:val="24"/>
          <w:szCs w:val="24"/>
          <w:lang w:val="en-US"/>
        </w:rPr>
        <w:t>o</w:t>
      </w:r>
      <w:r w:rsidR="008411E0" w:rsidRPr="005B589C">
        <w:rPr>
          <w:rFonts w:ascii="Book Antiqua" w:hAnsi="Book Antiqua"/>
          <w:sz w:val="24"/>
          <w:szCs w:val="24"/>
          <w:lang w:val="en-US"/>
        </w:rPr>
        <w:t>wth</w:t>
      </w:r>
      <w:r w:rsidR="009D12AA" w:rsidRPr="005B589C">
        <w:rPr>
          <w:rFonts w:ascii="Book Antiqua" w:hAnsi="Book Antiqua"/>
          <w:sz w:val="24"/>
          <w:szCs w:val="24"/>
          <w:lang w:val="en-US"/>
        </w:rPr>
        <w:t xml:space="preserve"> in U2OS</w:t>
      </w:r>
      <w:r w:rsidR="00B90C7F" w:rsidRPr="005B589C">
        <w:rPr>
          <w:rFonts w:ascii="Book Antiqua" w:hAnsi="Book Antiqua"/>
          <w:sz w:val="24"/>
          <w:szCs w:val="24"/>
          <w:lang w:val="en-US"/>
        </w:rPr>
        <w:t>.</w:t>
      </w:r>
    </w:p>
    <w:p w14:paraId="7B1E9841" w14:textId="77777777" w:rsidR="00BC139A" w:rsidRPr="005B589C" w:rsidRDefault="00BC139A" w:rsidP="00BA0F37">
      <w:pPr>
        <w:spacing w:after="0" w:line="360" w:lineRule="auto"/>
        <w:jc w:val="both"/>
        <w:rPr>
          <w:rFonts w:ascii="Book Antiqua" w:hAnsi="Book Antiqua"/>
          <w:sz w:val="24"/>
          <w:szCs w:val="24"/>
          <w:lang w:val="en-US" w:eastAsia="zh-CN"/>
        </w:rPr>
      </w:pPr>
    </w:p>
    <w:p w14:paraId="5FC3E302" w14:textId="77777777" w:rsidR="00BC139A" w:rsidRPr="005B589C" w:rsidRDefault="00BC139A" w:rsidP="00BA0F37">
      <w:pPr>
        <w:autoSpaceDE w:val="0"/>
        <w:autoSpaceDN w:val="0"/>
        <w:adjustRightInd w:val="0"/>
        <w:spacing w:after="0" w:line="360" w:lineRule="auto"/>
        <w:jc w:val="both"/>
        <w:rPr>
          <w:rFonts w:ascii="Book Antiqua" w:hAnsi="Book Antiqua"/>
          <w:sz w:val="24"/>
          <w:szCs w:val="24"/>
          <w:lang w:val="en-US" w:eastAsia="zh-CN"/>
        </w:rPr>
      </w:pPr>
      <w:r w:rsidRPr="005B589C">
        <w:rPr>
          <w:rFonts w:ascii="Book Antiqua" w:hAnsi="Book Antiqua"/>
          <w:sz w:val="24"/>
          <w:szCs w:val="24"/>
          <w:lang w:val="en-US"/>
        </w:rPr>
        <w:t>Cazzaniga A, Maier JA</w:t>
      </w:r>
      <w:r w:rsidR="0025767C">
        <w:rPr>
          <w:rFonts w:ascii="Book Antiqua" w:hAnsi="Book Antiqua" w:hint="eastAsia"/>
          <w:sz w:val="24"/>
          <w:szCs w:val="24"/>
          <w:lang w:val="en-US" w:eastAsia="zh-CN"/>
        </w:rPr>
        <w:t xml:space="preserve">, </w:t>
      </w:r>
      <w:r w:rsidRPr="005B589C">
        <w:rPr>
          <w:rFonts w:ascii="Book Antiqua" w:hAnsi="Book Antiqua"/>
          <w:sz w:val="24"/>
          <w:szCs w:val="24"/>
          <w:lang w:val="en-US"/>
        </w:rPr>
        <w:t xml:space="preserve">Castiglioni S. Prednisolone inhibits </w:t>
      </w:r>
      <w:bookmarkStart w:id="27" w:name="OLE_LINK618"/>
      <w:bookmarkStart w:id="28" w:name="OLE_LINK619"/>
      <w:r w:rsidRPr="005B589C">
        <w:rPr>
          <w:rFonts w:ascii="Book Antiqua" w:hAnsi="Book Antiqua"/>
          <w:sz w:val="24"/>
          <w:szCs w:val="24"/>
          <w:lang w:val="en-US"/>
        </w:rPr>
        <w:t>SaOS</w:t>
      </w:r>
      <w:r w:rsidRPr="0025767C">
        <w:rPr>
          <w:rFonts w:ascii="Book Antiqua" w:hAnsi="Book Antiqua"/>
          <w:sz w:val="24"/>
          <w:szCs w:val="24"/>
          <w:lang w:val="en-US"/>
        </w:rPr>
        <w:t>2</w:t>
      </w:r>
      <w:bookmarkEnd w:id="27"/>
      <w:bookmarkEnd w:id="28"/>
      <w:r w:rsidRPr="005B589C">
        <w:rPr>
          <w:rFonts w:ascii="Book Antiqua" w:hAnsi="Book Antiqua"/>
          <w:sz w:val="24"/>
          <w:szCs w:val="24"/>
          <w:lang w:val="en-US"/>
        </w:rPr>
        <w:t xml:space="preserve"> osteosarcoma cell proliferation by activating inducible nitric oxide synthase.</w:t>
      </w:r>
      <w:r w:rsidR="0025767C">
        <w:rPr>
          <w:rFonts w:ascii="Book Antiqua" w:hAnsi="Book Antiqua" w:hint="eastAsia"/>
          <w:sz w:val="24"/>
          <w:szCs w:val="24"/>
          <w:lang w:val="en-US" w:eastAsia="zh-CN"/>
        </w:rPr>
        <w:t xml:space="preserve"> </w:t>
      </w:r>
      <w:r w:rsidR="0025767C" w:rsidRPr="0025767C">
        <w:rPr>
          <w:rFonts w:ascii="Book Antiqua" w:hAnsi="Book Antiqua"/>
          <w:i/>
          <w:sz w:val="24"/>
          <w:szCs w:val="24"/>
          <w:lang w:val="en-US" w:eastAsia="zh-CN"/>
        </w:rPr>
        <w:t>World J Transl Med</w:t>
      </w:r>
      <w:r w:rsidR="0025767C">
        <w:rPr>
          <w:rFonts w:ascii="Book Antiqua" w:hAnsi="Book Antiqua" w:hint="eastAsia"/>
          <w:sz w:val="24"/>
          <w:szCs w:val="24"/>
          <w:lang w:val="en-US" w:eastAsia="zh-CN"/>
        </w:rPr>
        <w:t xml:space="preserve"> 201</w:t>
      </w:r>
      <w:r w:rsidR="00566A74">
        <w:rPr>
          <w:rFonts w:ascii="Book Antiqua" w:hAnsi="Book Antiqua" w:hint="eastAsia"/>
          <w:sz w:val="24"/>
          <w:szCs w:val="24"/>
          <w:lang w:val="en-US" w:eastAsia="zh-CN"/>
        </w:rPr>
        <w:t>6</w:t>
      </w:r>
      <w:r w:rsidR="0025767C">
        <w:rPr>
          <w:rFonts w:ascii="Book Antiqua" w:hAnsi="Book Antiqua" w:hint="eastAsia"/>
          <w:sz w:val="24"/>
          <w:szCs w:val="24"/>
          <w:lang w:val="en-US" w:eastAsia="zh-CN"/>
        </w:rPr>
        <w:t>; In press</w:t>
      </w:r>
    </w:p>
    <w:p w14:paraId="78E8A50E" w14:textId="77777777" w:rsidR="001728F2" w:rsidRPr="005B589C" w:rsidRDefault="00F344DD" w:rsidP="00BA0F37">
      <w:pPr>
        <w:spacing w:after="0" w:line="360" w:lineRule="auto"/>
        <w:jc w:val="both"/>
        <w:rPr>
          <w:rFonts w:ascii="Book Antiqua" w:hAnsi="Book Antiqua"/>
          <w:b/>
          <w:sz w:val="24"/>
          <w:szCs w:val="24"/>
        </w:rPr>
      </w:pPr>
      <w:r w:rsidRPr="005B589C">
        <w:rPr>
          <w:rFonts w:ascii="Book Antiqua" w:hAnsi="Book Antiqua"/>
          <w:sz w:val="24"/>
          <w:szCs w:val="24"/>
          <w:lang w:val="en-US"/>
        </w:rPr>
        <w:br w:type="page"/>
      </w:r>
      <w:r w:rsidR="001728F2" w:rsidRPr="005B589C">
        <w:rPr>
          <w:rFonts w:ascii="Book Antiqua" w:hAnsi="Book Antiqua"/>
          <w:b/>
          <w:sz w:val="24"/>
          <w:szCs w:val="24"/>
        </w:rPr>
        <w:t>INTRODUCTION</w:t>
      </w:r>
    </w:p>
    <w:p w14:paraId="1011086B" w14:textId="77777777" w:rsidR="003F3383" w:rsidRPr="005B589C" w:rsidRDefault="00965D18" w:rsidP="00BA0F37">
      <w:pPr>
        <w:autoSpaceDE w:val="0"/>
        <w:autoSpaceDN w:val="0"/>
        <w:adjustRightInd w:val="0"/>
        <w:spacing w:after="0" w:line="360" w:lineRule="auto"/>
        <w:jc w:val="both"/>
        <w:rPr>
          <w:rFonts w:ascii="Book Antiqua" w:hAnsi="Book Antiqua"/>
          <w:sz w:val="24"/>
          <w:szCs w:val="24"/>
          <w:lang w:val="en-US"/>
        </w:rPr>
      </w:pPr>
      <w:r w:rsidRPr="005B589C">
        <w:rPr>
          <w:rFonts w:ascii="Book Antiqua" w:hAnsi="Book Antiqua"/>
          <w:sz w:val="24"/>
          <w:szCs w:val="24"/>
          <w:lang w:val="en-US"/>
        </w:rPr>
        <w:t>Osteosarcoma</w:t>
      </w:r>
      <w:r w:rsidR="00F03EEF" w:rsidRPr="005B589C">
        <w:rPr>
          <w:rFonts w:ascii="Book Antiqua" w:hAnsi="Book Antiqua"/>
          <w:sz w:val="24"/>
          <w:szCs w:val="24"/>
          <w:lang w:val="en-US"/>
        </w:rPr>
        <w:t>s</w:t>
      </w:r>
      <w:r w:rsidR="007D05ED" w:rsidRPr="005B589C">
        <w:rPr>
          <w:rFonts w:ascii="Book Antiqua" w:hAnsi="Book Antiqua"/>
          <w:sz w:val="24"/>
          <w:szCs w:val="24"/>
          <w:lang w:val="en-US"/>
        </w:rPr>
        <w:t xml:space="preserve"> are </w:t>
      </w:r>
      <w:r w:rsidR="001728F2" w:rsidRPr="005B589C">
        <w:rPr>
          <w:rFonts w:ascii="Book Antiqua" w:hAnsi="Book Antiqua"/>
          <w:sz w:val="24"/>
          <w:szCs w:val="24"/>
          <w:lang w:val="en-US"/>
        </w:rPr>
        <w:t>aggressive</w:t>
      </w:r>
      <w:r w:rsidR="00C51886" w:rsidRPr="005B589C">
        <w:rPr>
          <w:rFonts w:ascii="Book Antiqua" w:hAnsi="Book Antiqua"/>
          <w:sz w:val="24"/>
          <w:szCs w:val="24"/>
          <w:lang w:val="en-US"/>
        </w:rPr>
        <w:t xml:space="preserve"> primary malignant </w:t>
      </w:r>
      <w:r w:rsidR="007D05ED" w:rsidRPr="005B589C">
        <w:rPr>
          <w:rFonts w:ascii="Book Antiqua" w:hAnsi="Book Antiqua"/>
          <w:sz w:val="24"/>
          <w:szCs w:val="24"/>
          <w:lang w:val="en-US"/>
        </w:rPr>
        <w:t>tumors of the bone characterized by the deposition of immature bone by the neoplastic cells</w:t>
      </w:r>
      <w:r w:rsidR="00F03EEF" w:rsidRPr="005B589C">
        <w:rPr>
          <w:rFonts w:ascii="Book Antiqua" w:hAnsi="Book Antiqua"/>
          <w:sz w:val="24"/>
          <w:szCs w:val="24"/>
          <w:lang w:val="en-US"/>
        </w:rPr>
        <w:t xml:space="preserve"> which most likely arise from mesenchymal stem cells</w:t>
      </w:r>
      <w:r w:rsidR="007D05ED" w:rsidRPr="005B589C">
        <w:rPr>
          <w:rFonts w:ascii="Book Antiqua" w:hAnsi="Book Antiqua"/>
          <w:sz w:val="24"/>
          <w:szCs w:val="24"/>
          <w:lang w:val="en-US"/>
        </w:rPr>
        <w:t xml:space="preserve">. </w:t>
      </w:r>
      <w:r w:rsidR="00FD7E84" w:rsidRPr="005B589C">
        <w:rPr>
          <w:rFonts w:ascii="Book Antiqua" w:hAnsi="Book Antiqua"/>
          <w:sz w:val="24"/>
          <w:szCs w:val="24"/>
          <w:lang w:val="en-US"/>
        </w:rPr>
        <w:t xml:space="preserve">Osteosarcomas </w:t>
      </w:r>
      <w:r w:rsidR="00C51886" w:rsidRPr="005B589C">
        <w:rPr>
          <w:rFonts w:ascii="Book Antiqua" w:hAnsi="Book Antiqua"/>
          <w:sz w:val="24"/>
          <w:szCs w:val="24"/>
          <w:lang w:val="en-US"/>
        </w:rPr>
        <w:t>mostly affect</w:t>
      </w:r>
      <w:r w:rsidRPr="005B589C">
        <w:rPr>
          <w:rFonts w:ascii="Book Antiqua" w:hAnsi="Book Antiqua"/>
          <w:sz w:val="24"/>
          <w:szCs w:val="24"/>
          <w:lang w:val="en-US"/>
        </w:rPr>
        <w:t xml:space="preserve"> teenagers</w:t>
      </w:r>
      <w:r w:rsidR="00D51635" w:rsidRPr="005B589C">
        <w:rPr>
          <w:rFonts w:ascii="Book Antiqua" w:hAnsi="Book Antiqua"/>
          <w:sz w:val="24"/>
          <w:szCs w:val="24"/>
          <w:lang w:val="en-US"/>
        </w:rPr>
        <w:t xml:space="preserve"> and frequently metastas</w:t>
      </w:r>
      <w:r w:rsidR="00607839" w:rsidRPr="005B589C">
        <w:rPr>
          <w:rFonts w:ascii="Book Antiqua" w:hAnsi="Book Antiqua"/>
          <w:sz w:val="24"/>
          <w:szCs w:val="24"/>
          <w:lang w:val="en-US"/>
        </w:rPr>
        <w:t>ize</w:t>
      </w:r>
      <w:r w:rsidR="00FD7E84" w:rsidRPr="005B589C">
        <w:rPr>
          <w:rFonts w:ascii="Book Antiqua" w:hAnsi="Book Antiqua"/>
          <w:sz w:val="24"/>
          <w:szCs w:val="24"/>
          <w:lang w:val="en-US"/>
        </w:rPr>
        <w:t>.</w:t>
      </w:r>
      <w:r w:rsidR="007D05ED" w:rsidRPr="005B589C">
        <w:rPr>
          <w:rFonts w:ascii="Book Antiqua" w:hAnsi="Book Antiqua"/>
          <w:sz w:val="24"/>
          <w:szCs w:val="24"/>
          <w:lang w:val="en-US"/>
        </w:rPr>
        <w:t xml:space="preserve"> </w:t>
      </w:r>
      <w:r w:rsidR="00E771A2" w:rsidRPr="005B589C">
        <w:rPr>
          <w:rFonts w:ascii="Book Antiqua" w:hAnsi="Book Antiqua"/>
          <w:sz w:val="24"/>
          <w:szCs w:val="24"/>
          <w:lang w:val="en-US"/>
        </w:rPr>
        <w:t>Nowadays, s</w:t>
      </w:r>
      <w:r w:rsidR="009A72A9" w:rsidRPr="005B589C">
        <w:rPr>
          <w:rFonts w:ascii="Book Antiqua" w:hAnsi="Book Antiqua"/>
          <w:sz w:val="24"/>
          <w:szCs w:val="24"/>
          <w:lang w:val="en-US"/>
        </w:rPr>
        <w:t xml:space="preserve">ystemic </w:t>
      </w:r>
      <w:r w:rsidR="00FD7E84" w:rsidRPr="005B589C">
        <w:rPr>
          <w:rFonts w:ascii="Book Antiqua" w:hAnsi="Book Antiqua"/>
          <w:sz w:val="24"/>
          <w:szCs w:val="24"/>
          <w:lang w:val="en-US"/>
        </w:rPr>
        <w:t xml:space="preserve">multidrug </w:t>
      </w:r>
      <w:r w:rsidR="009A72A9" w:rsidRPr="005B589C">
        <w:rPr>
          <w:rFonts w:ascii="Book Antiqua" w:hAnsi="Book Antiqua"/>
          <w:sz w:val="24"/>
          <w:szCs w:val="24"/>
          <w:lang w:val="en-US"/>
        </w:rPr>
        <w:t>chemotherapy</w:t>
      </w:r>
      <w:r w:rsidR="00655E70" w:rsidRPr="005B589C">
        <w:rPr>
          <w:rFonts w:ascii="Book Antiqua" w:hAnsi="Book Antiqua"/>
          <w:sz w:val="24"/>
          <w:szCs w:val="24"/>
          <w:lang w:val="en-US"/>
        </w:rPr>
        <w:t xml:space="preserve"> and surgery</w:t>
      </w:r>
      <w:r w:rsidR="009A72A9" w:rsidRPr="005B589C">
        <w:rPr>
          <w:rFonts w:ascii="Book Antiqua" w:hAnsi="Book Antiqua"/>
          <w:sz w:val="24"/>
          <w:szCs w:val="24"/>
          <w:lang w:val="en-US"/>
        </w:rPr>
        <w:t xml:space="preserve"> </w:t>
      </w:r>
      <w:r w:rsidR="00655E70" w:rsidRPr="005B589C">
        <w:rPr>
          <w:rFonts w:ascii="Book Antiqua" w:hAnsi="Book Antiqua"/>
          <w:sz w:val="24"/>
          <w:szCs w:val="24"/>
          <w:lang w:val="en-US"/>
        </w:rPr>
        <w:t>are</w:t>
      </w:r>
      <w:r w:rsidR="00E771A2" w:rsidRPr="005B589C">
        <w:rPr>
          <w:rFonts w:ascii="Book Antiqua" w:hAnsi="Book Antiqua"/>
          <w:sz w:val="24"/>
          <w:szCs w:val="24"/>
          <w:lang w:val="en-US"/>
        </w:rPr>
        <w:t xml:space="preserve"> successful in</w:t>
      </w:r>
      <w:r w:rsidR="00FD7E84" w:rsidRPr="005B589C">
        <w:rPr>
          <w:rFonts w:ascii="Book Antiqua" w:hAnsi="Book Antiqua"/>
          <w:sz w:val="24"/>
          <w:szCs w:val="24"/>
          <w:lang w:val="en-US"/>
        </w:rPr>
        <w:t xml:space="preserve"> 60% </w:t>
      </w:r>
      <w:r w:rsidR="00E771A2" w:rsidRPr="005B589C">
        <w:rPr>
          <w:rFonts w:ascii="Book Antiqua" w:hAnsi="Book Antiqua"/>
          <w:sz w:val="24"/>
          <w:szCs w:val="24"/>
          <w:lang w:val="en-US"/>
        </w:rPr>
        <w:t>-</w:t>
      </w:r>
      <w:r w:rsidR="00FD7E84" w:rsidRPr="005B589C">
        <w:rPr>
          <w:rFonts w:ascii="Book Antiqua" w:hAnsi="Book Antiqua"/>
          <w:sz w:val="24"/>
          <w:szCs w:val="24"/>
          <w:lang w:val="en-US"/>
        </w:rPr>
        <w:t xml:space="preserve"> 70% of patients</w:t>
      </w:r>
      <w:r w:rsidR="00655E70" w:rsidRPr="005B589C">
        <w:rPr>
          <w:rFonts w:ascii="Book Antiqua" w:hAnsi="Book Antiqua"/>
          <w:sz w:val="24"/>
          <w:szCs w:val="24"/>
          <w:lang w:val="en-US"/>
        </w:rPr>
        <w:t>.</w:t>
      </w:r>
      <w:r w:rsidR="00F85C97" w:rsidRPr="005B589C">
        <w:rPr>
          <w:rFonts w:ascii="Book Antiqua" w:hAnsi="Book Antiqua"/>
          <w:sz w:val="24"/>
          <w:szCs w:val="24"/>
          <w:lang w:val="en-US"/>
        </w:rPr>
        <w:t xml:space="preserve"> Therefore, </w:t>
      </w:r>
      <w:r w:rsidR="00AB7A0F" w:rsidRPr="005B589C">
        <w:rPr>
          <w:rFonts w:ascii="Book Antiqua" w:hAnsi="Book Antiqua"/>
          <w:sz w:val="24"/>
          <w:szCs w:val="24"/>
          <w:lang w:val="en-US"/>
        </w:rPr>
        <w:t>novel approaches are foreseen.</w:t>
      </w:r>
      <w:r w:rsidR="00E95F20" w:rsidRPr="005B589C">
        <w:rPr>
          <w:rFonts w:ascii="Book Antiqua" w:hAnsi="Book Antiqua"/>
          <w:sz w:val="24"/>
          <w:szCs w:val="24"/>
          <w:lang w:val="en-US"/>
        </w:rPr>
        <w:t xml:space="preserve"> </w:t>
      </w:r>
      <w:r w:rsidR="00E771A2" w:rsidRPr="005B589C">
        <w:rPr>
          <w:rFonts w:ascii="Book Antiqua" w:hAnsi="Book Antiqua"/>
          <w:sz w:val="24"/>
          <w:szCs w:val="24"/>
          <w:lang w:val="en-US"/>
        </w:rPr>
        <w:t xml:space="preserve"> </w:t>
      </w:r>
    </w:p>
    <w:p w14:paraId="787CADEF" w14:textId="77777777" w:rsidR="00AF5E10" w:rsidRPr="005B589C" w:rsidRDefault="00BB7F5F" w:rsidP="00BA0F37">
      <w:pPr>
        <w:autoSpaceDE w:val="0"/>
        <w:autoSpaceDN w:val="0"/>
        <w:adjustRightInd w:val="0"/>
        <w:spacing w:after="0" w:line="360" w:lineRule="auto"/>
        <w:ind w:firstLineChars="150" w:firstLine="360"/>
        <w:jc w:val="both"/>
        <w:rPr>
          <w:rFonts w:ascii="Book Antiqua" w:hAnsi="Book Antiqua"/>
          <w:sz w:val="24"/>
          <w:szCs w:val="24"/>
          <w:lang w:val="en-US"/>
        </w:rPr>
      </w:pPr>
      <w:r w:rsidRPr="005B589C">
        <w:rPr>
          <w:rFonts w:ascii="Book Antiqua" w:hAnsi="Book Antiqua"/>
          <w:sz w:val="24"/>
          <w:szCs w:val="24"/>
          <w:lang w:val="en-US"/>
        </w:rPr>
        <w:t>Since g</w:t>
      </w:r>
      <w:r w:rsidR="00607839" w:rsidRPr="005B589C">
        <w:rPr>
          <w:rFonts w:ascii="Book Antiqua" w:hAnsi="Book Antiqua"/>
          <w:sz w:val="24"/>
          <w:szCs w:val="24"/>
          <w:lang w:val="en-US"/>
        </w:rPr>
        <w:t>lucocorticoids</w:t>
      </w:r>
      <w:r w:rsidR="00E82347" w:rsidRPr="005B589C">
        <w:rPr>
          <w:rFonts w:ascii="Book Antiqua" w:hAnsi="Book Antiqua"/>
          <w:sz w:val="24"/>
          <w:szCs w:val="24"/>
          <w:lang w:val="en-US"/>
        </w:rPr>
        <w:t xml:space="preserve"> </w:t>
      </w:r>
      <w:r w:rsidRPr="005B589C">
        <w:rPr>
          <w:rFonts w:ascii="Book Antiqua" w:hAnsi="Book Antiqua"/>
          <w:sz w:val="24"/>
          <w:szCs w:val="24"/>
          <w:lang w:val="en-US"/>
        </w:rPr>
        <w:t xml:space="preserve">participate to the regulation of survival, differentiation, and proliferation of many cell types, including osteoblasts </w:t>
      </w:r>
      <w:r w:rsidR="00B02D24" w:rsidRPr="005B589C">
        <w:rPr>
          <w:rFonts w:ascii="Book Antiqua" w:hAnsi="Book Antiqua"/>
          <w:sz w:val="24"/>
          <w:szCs w:val="24"/>
          <w:lang w:val="en-US"/>
        </w:rPr>
        <w:t>and bone mesenchymal stem cells</w:t>
      </w:r>
      <w:r w:rsidR="00B02D24" w:rsidRPr="005B589C">
        <w:rPr>
          <w:rFonts w:ascii="Book Antiqua" w:hAnsi="Book Antiqua"/>
          <w:sz w:val="24"/>
          <w:szCs w:val="24"/>
          <w:vertAlign w:val="superscript"/>
          <w:lang w:val="en-US"/>
        </w:rPr>
        <w:t>[1-3]</w:t>
      </w:r>
      <w:r w:rsidRPr="005B589C">
        <w:rPr>
          <w:rFonts w:ascii="Book Antiqua" w:hAnsi="Book Antiqua"/>
          <w:sz w:val="24"/>
          <w:szCs w:val="24"/>
          <w:lang w:val="en-US"/>
        </w:rPr>
        <w:t xml:space="preserve">, </w:t>
      </w:r>
      <w:r w:rsidR="00BE77C6" w:rsidRPr="005B589C">
        <w:rPr>
          <w:rFonts w:ascii="Book Antiqua" w:hAnsi="Book Antiqua"/>
          <w:sz w:val="24"/>
          <w:szCs w:val="24"/>
          <w:lang w:val="en-US"/>
        </w:rPr>
        <w:t>w</w:t>
      </w:r>
      <w:r w:rsidR="005D525A" w:rsidRPr="005B589C">
        <w:rPr>
          <w:rFonts w:ascii="Book Antiqua" w:hAnsi="Book Antiqua"/>
          <w:sz w:val="24"/>
          <w:szCs w:val="24"/>
          <w:lang w:val="en-US"/>
        </w:rPr>
        <w:t xml:space="preserve">e asked whether glucocorticoids might control </w:t>
      </w:r>
      <w:r w:rsidR="00BE77C6" w:rsidRPr="005B589C">
        <w:rPr>
          <w:rFonts w:ascii="Book Antiqua" w:hAnsi="Book Antiqua"/>
          <w:sz w:val="24"/>
          <w:szCs w:val="24"/>
          <w:lang w:val="en-US"/>
        </w:rPr>
        <w:t>the growth of</w:t>
      </w:r>
      <w:r w:rsidRPr="005B589C">
        <w:rPr>
          <w:rFonts w:ascii="Book Antiqua" w:hAnsi="Book Antiqua"/>
          <w:sz w:val="24"/>
          <w:szCs w:val="24"/>
          <w:lang w:val="en-US"/>
        </w:rPr>
        <w:t xml:space="preserve"> osteosarcoma cells</w:t>
      </w:r>
      <w:r w:rsidR="00E82347" w:rsidRPr="005B589C">
        <w:rPr>
          <w:rFonts w:ascii="Book Antiqua" w:hAnsi="Book Antiqua"/>
          <w:sz w:val="24"/>
          <w:szCs w:val="24"/>
          <w:lang w:val="en-US"/>
        </w:rPr>
        <w:t xml:space="preserve">. </w:t>
      </w:r>
      <w:r w:rsidRPr="005B589C">
        <w:rPr>
          <w:rFonts w:ascii="Book Antiqua" w:hAnsi="Book Antiqua"/>
          <w:sz w:val="24"/>
          <w:szCs w:val="24"/>
          <w:lang w:val="en-US"/>
        </w:rPr>
        <w:t>G</w:t>
      </w:r>
      <w:r w:rsidR="00E82347" w:rsidRPr="005B589C">
        <w:rPr>
          <w:rFonts w:ascii="Book Antiqua" w:hAnsi="Book Antiqua"/>
          <w:sz w:val="24"/>
          <w:szCs w:val="24"/>
          <w:lang w:val="en-US"/>
        </w:rPr>
        <w:t xml:space="preserve">lucocorticoids act by binding their cognate receptor which </w:t>
      </w:r>
      <w:r w:rsidR="0083438A" w:rsidRPr="005B589C">
        <w:rPr>
          <w:rFonts w:ascii="Book Antiqua" w:hAnsi="Book Antiqua"/>
          <w:sz w:val="24"/>
          <w:szCs w:val="24"/>
          <w:lang w:val="en-US"/>
        </w:rPr>
        <w:t>functions</w:t>
      </w:r>
      <w:r w:rsidR="00E82347" w:rsidRPr="005B589C">
        <w:rPr>
          <w:rFonts w:ascii="Book Antiqua" w:hAnsi="Book Antiqua"/>
          <w:sz w:val="24"/>
          <w:szCs w:val="24"/>
          <w:lang w:val="en-US"/>
        </w:rPr>
        <w:t xml:space="preserve"> as a hormone-regulated transcription factor. In addition, glucocorticoids interact with transcription factors </w:t>
      </w:r>
      <w:r w:rsidR="005D525A" w:rsidRPr="005B589C">
        <w:rPr>
          <w:rFonts w:ascii="Book Antiqua" w:hAnsi="Book Antiqua"/>
          <w:sz w:val="24"/>
          <w:szCs w:val="24"/>
          <w:lang w:val="en-US"/>
        </w:rPr>
        <w:t>such as</w:t>
      </w:r>
      <w:r w:rsidR="00E82347" w:rsidRPr="005B589C">
        <w:rPr>
          <w:rFonts w:ascii="Book Antiqua" w:hAnsi="Book Antiqua"/>
          <w:sz w:val="24"/>
          <w:szCs w:val="24"/>
          <w:lang w:val="en-US"/>
        </w:rPr>
        <w:t xml:space="preserve"> AP1 and NF</w:t>
      </w:r>
      <w:r w:rsidR="00E82347" w:rsidRPr="005B589C">
        <w:rPr>
          <w:rFonts w:ascii="Book Antiqua" w:hAnsi="Book Antiqua"/>
          <w:sz w:val="24"/>
          <w:szCs w:val="24"/>
        </w:rPr>
        <w:t>κ</w:t>
      </w:r>
      <w:r w:rsidR="00E82347" w:rsidRPr="005B589C">
        <w:rPr>
          <w:rFonts w:ascii="Book Antiqua" w:hAnsi="Book Antiqua"/>
          <w:sz w:val="24"/>
          <w:szCs w:val="24"/>
          <w:lang w:val="en-US"/>
        </w:rPr>
        <w:t>B</w:t>
      </w:r>
      <w:r w:rsidR="00BE77C6" w:rsidRPr="005B589C">
        <w:rPr>
          <w:rFonts w:ascii="Book Antiqua" w:hAnsi="Book Antiqua"/>
          <w:sz w:val="24"/>
          <w:szCs w:val="24"/>
          <w:lang w:val="en-US"/>
        </w:rPr>
        <w:t xml:space="preserve"> and inhibit their activity. They</w:t>
      </w:r>
      <w:r w:rsidR="00E82347" w:rsidRPr="005B589C">
        <w:rPr>
          <w:rFonts w:ascii="Book Antiqua" w:hAnsi="Book Antiqua"/>
          <w:sz w:val="24"/>
          <w:szCs w:val="24"/>
          <w:lang w:val="en-US"/>
        </w:rPr>
        <w:t xml:space="preserve"> can also modulate some intracellular signalling pathways</w:t>
      </w:r>
      <w:r w:rsidR="00BE77C6" w:rsidRPr="005B589C">
        <w:rPr>
          <w:rFonts w:ascii="Book Antiqua" w:hAnsi="Book Antiqua"/>
          <w:sz w:val="24"/>
          <w:szCs w:val="24"/>
          <w:lang w:val="en-US"/>
        </w:rPr>
        <w:t xml:space="preserve">, </w:t>
      </w:r>
      <w:r w:rsidR="00D51635" w:rsidRPr="005B589C">
        <w:rPr>
          <w:rFonts w:ascii="Book Antiqua" w:hAnsi="Book Antiqua"/>
          <w:sz w:val="24"/>
          <w:szCs w:val="24"/>
          <w:lang w:val="en-US"/>
        </w:rPr>
        <w:t>one of which is</w:t>
      </w:r>
      <w:r w:rsidR="00BE77C6" w:rsidRPr="005B589C">
        <w:rPr>
          <w:rFonts w:ascii="Book Antiqua" w:hAnsi="Book Antiqua"/>
          <w:sz w:val="24"/>
          <w:szCs w:val="24"/>
          <w:lang w:val="en-US"/>
        </w:rPr>
        <w:t xml:space="preserve"> the MAP kinase cascade</w:t>
      </w:r>
      <w:r w:rsidR="00E82347" w:rsidRPr="005B589C">
        <w:rPr>
          <w:rFonts w:ascii="Book Antiqua" w:hAnsi="Book Antiqua"/>
          <w:sz w:val="24"/>
          <w:szCs w:val="24"/>
          <w:lang w:val="en-US"/>
        </w:rPr>
        <w:t>. Because of their effects on cell cycle progression and apoptosis</w:t>
      </w:r>
      <w:r w:rsidR="00B02D24" w:rsidRPr="005B589C">
        <w:rPr>
          <w:rFonts w:ascii="Book Antiqua" w:hAnsi="Book Antiqua"/>
          <w:sz w:val="24"/>
          <w:szCs w:val="24"/>
          <w:vertAlign w:val="superscript"/>
          <w:lang w:val="en-US"/>
        </w:rPr>
        <w:t>[4]</w:t>
      </w:r>
      <w:r w:rsidR="00BE77C6" w:rsidRPr="005B589C">
        <w:rPr>
          <w:rFonts w:ascii="Book Antiqua" w:hAnsi="Book Antiqua"/>
          <w:sz w:val="24"/>
          <w:szCs w:val="24"/>
          <w:lang w:val="en-US"/>
        </w:rPr>
        <w:t>,</w:t>
      </w:r>
      <w:r w:rsidR="00E82347" w:rsidRPr="005B589C">
        <w:rPr>
          <w:rFonts w:ascii="Book Antiqua" w:hAnsi="Book Antiqua"/>
          <w:sz w:val="24"/>
          <w:szCs w:val="24"/>
          <w:lang w:val="en-US"/>
        </w:rPr>
        <w:t xml:space="preserve"> they are also used in the treatment of lymphoid malignancy and of some solid cancer</w:t>
      </w:r>
      <w:r w:rsidR="00D51635" w:rsidRPr="005B589C">
        <w:rPr>
          <w:rFonts w:ascii="Book Antiqua" w:hAnsi="Book Antiqua"/>
          <w:sz w:val="24"/>
          <w:szCs w:val="24"/>
          <w:lang w:val="en-US"/>
        </w:rPr>
        <w:t>s</w:t>
      </w:r>
      <w:r w:rsidR="00F47FC5" w:rsidRPr="005B589C">
        <w:rPr>
          <w:rFonts w:ascii="Book Antiqua" w:hAnsi="Book Antiqua"/>
          <w:sz w:val="24"/>
          <w:szCs w:val="24"/>
          <w:vertAlign w:val="superscript"/>
          <w:lang w:val="en-US"/>
        </w:rPr>
        <w:t>[5,6]</w:t>
      </w:r>
      <w:r w:rsidR="00E82347" w:rsidRPr="005B589C">
        <w:rPr>
          <w:rFonts w:ascii="Book Antiqua" w:hAnsi="Book Antiqua"/>
          <w:sz w:val="24"/>
          <w:szCs w:val="24"/>
          <w:lang w:val="en-US"/>
        </w:rPr>
        <w:t>.</w:t>
      </w:r>
      <w:r w:rsidR="00AF5E10" w:rsidRPr="005B589C">
        <w:rPr>
          <w:rFonts w:ascii="Book Antiqua" w:hAnsi="Book Antiqua"/>
          <w:sz w:val="24"/>
          <w:szCs w:val="24"/>
          <w:lang w:val="en-US"/>
        </w:rPr>
        <w:t xml:space="preserve"> </w:t>
      </w:r>
    </w:p>
    <w:p w14:paraId="6229AB73" w14:textId="77777777" w:rsidR="00AF5E10" w:rsidRPr="005B589C" w:rsidRDefault="00AF5E10" w:rsidP="00BA0F37">
      <w:pPr>
        <w:autoSpaceDE w:val="0"/>
        <w:autoSpaceDN w:val="0"/>
        <w:adjustRightInd w:val="0"/>
        <w:spacing w:after="0" w:line="360" w:lineRule="auto"/>
        <w:ind w:firstLineChars="150" w:firstLine="360"/>
        <w:jc w:val="both"/>
        <w:rPr>
          <w:rFonts w:ascii="Book Antiqua" w:hAnsi="Book Antiqua"/>
          <w:sz w:val="24"/>
          <w:szCs w:val="24"/>
          <w:lang w:val="en-US"/>
        </w:rPr>
      </w:pPr>
      <w:r w:rsidRPr="005B589C">
        <w:rPr>
          <w:rFonts w:ascii="Book Antiqua" w:hAnsi="Book Antiqua"/>
          <w:sz w:val="24"/>
          <w:szCs w:val="24"/>
          <w:lang w:val="en-US"/>
        </w:rPr>
        <w:t>In this study, we evaluate</w:t>
      </w:r>
      <w:r w:rsidR="00607839" w:rsidRPr="005B589C">
        <w:rPr>
          <w:rFonts w:ascii="Book Antiqua" w:hAnsi="Book Antiqua"/>
          <w:sz w:val="24"/>
          <w:szCs w:val="24"/>
          <w:lang w:val="en-US"/>
        </w:rPr>
        <w:t xml:space="preserve"> the effect of prednisolone, a synthetic </w:t>
      </w:r>
      <w:hyperlink r:id="rId12" w:tooltip="Glucocorticoid" w:history="1">
        <w:r w:rsidR="00607839" w:rsidRPr="005B589C">
          <w:rPr>
            <w:rStyle w:val="Hyperlink"/>
            <w:rFonts w:ascii="Book Antiqua" w:hAnsi="Book Antiqua"/>
            <w:color w:val="auto"/>
            <w:sz w:val="24"/>
            <w:szCs w:val="24"/>
            <w:u w:val="none"/>
            <w:lang w:val="en-US"/>
          </w:rPr>
          <w:t>glucocorticoid</w:t>
        </w:r>
      </w:hyperlink>
      <w:r w:rsidR="00184CBB" w:rsidRPr="005B589C">
        <w:rPr>
          <w:rFonts w:ascii="Book Antiqua" w:hAnsi="Book Antiqua"/>
          <w:sz w:val="24"/>
          <w:szCs w:val="24"/>
          <w:lang w:val="en-US"/>
        </w:rPr>
        <w:t xml:space="preserve"> widely used </w:t>
      </w:r>
      <w:r w:rsidR="004972F2" w:rsidRPr="005B589C">
        <w:rPr>
          <w:rFonts w:ascii="Book Antiqua" w:hAnsi="Book Antiqua"/>
          <w:sz w:val="24"/>
          <w:szCs w:val="24"/>
          <w:lang w:val="en-US"/>
        </w:rPr>
        <w:t xml:space="preserve">to treat </w:t>
      </w:r>
      <w:r w:rsidR="00184CBB" w:rsidRPr="005B589C">
        <w:rPr>
          <w:rFonts w:ascii="Book Antiqua" w:hAnsi="Book Antiqua"/>
          <w:sz w:val="24"/>
          <w:szCs w:val="24"/>
          <w:lang w:val="en-US"/>
        </w:rPr>
        <w:t>inflammatory diseases,</w:t>
      </w:r>
      <w:r w:rsidR="00607839" w:rsidRPr="005B589C">
        <w:rPr>
          <w:rFonts w:ascii="Book Antiqua" w:hAnsi="Book Antiqua"/>
          <w:sz w:val="24"/>
          <w:szCs w:val="24"/>
          <w:lang w:val="en-US"/>
        </w:rPr>
        <w:t xml:space="preserve"> on cultured osteosarcoma cells. </w:t>
      </w:r>
      <w:r w:rsidRPr="005B589C">
        <w:rPr>
          <w:rFonts w:ascii="Book Antiqua" w:hAnsi="Book Antiqua"/>
          <w:sz w:val="24"/>
          <w:szCs w:val="24"/>
          <w:lang w:val="en-US"/>
        </w:rPr>
        <w:t xml:space="preserve">It is well known that </w:t>
      </w:r>
      <w:r w:rsidR="003F3383" w:rsidRPr="005B589C">
        <w:rPr>
          <w:rFonts w:ascii="Book Antiqua" w:hAnsi="Book Antiqua"/>
          <w:sz w:val="24"/>
          <w:szCs w:val="24"/>
          <w:lang w:val="en-US"/>
        </w:rPr>
        <w:t>cultured neoplastic cells have been the basis of cancer biology and the chase to identify drug treatments</w:t>
      </w:r>
      <w:r w:rsidR="007B4674" w:rsidRPr="005B589C">
        <w:rPr>
          <w:rFonts w:ascii="Book Antiqua" w:hAnsi="Book Antiqua"/>
          <w:sz w:val="24"/>
          <w:szCs w:val="24"/>
          <w:vertAlign w:val="superscript"/>
          <w:lang w:val="en-US"/>
        </w:rPr>
        <w:t>[7]</w:t>
      </w:r>
      <w:r w:rsidR="003F3383" w:rsidRPr="005B589C">
        <w:rPr>
          <w:rFonts w:ascii="Book Antiqua" w:hAnsi="Book Antiqua"/>
          <w:sz w:val="24"/>
          <w:szCs w:val="24"/>
          <w:lang w:val="en-US"/>
        </w:rPr>
        <w:t xml:space="preserve">. </w:t>
      </w:r>
      <w:r w:rsidR="00CB43B6" w:rsidRPr="005B589C">
        <w:rPr>
          <w:rFonts w:ascii="Book Antiqua" w:hAnsi="Book Antiqua"/>
          <w:sz w:val="24"/>
          <w:szCs w:val="24"/>
          <w:lang w:val="en-US"/>
        </w:rPr>
        <w:t>T</w:t>
      </w:r>
      <w:r w:rsidRPr="005B589C">
        <w:rPr>
          <w:rFonts w:ascii="Book Antiqua" w:hAnsi="Book Antiqua"/>
          <w:sz w:val="24"/>
          <w:szCs w:val="24"/>
          <w:lang w:val="en-US"/>
        </w:rPr>
        <w:t>wo</w:t>
      </w:r>
      <w:r w:rsidR="003F3383" w:rsidRPr="005B589C">
        <w:rPr>
          <w:rFonts w:ascii="Book Antiqua" w:hAnsi="Book Antiqua"/>
          <w:sz w:val="24"/>
          <w:szCs w:val="24"/>
          <w:lang w:val="en-US"/>
        </w:rPr>
        <w:t xml:space="preserve"> human osteosarcoma cell line</w:t>
      </w:r>
      <w:r w:rsidRPr="005B589C">
        <w:rPr>
          <w:rFonts w:ascii="Book Antiqua" w:hAnsi="Book Antiqua"/>
          <w:sz w:val="24"/>
          <w:szCs w:val="24"/>
          <w:lang w:val="en-US"/>
        </w:rPr>
        <w:t>s</w:t>
      </w:r>
      <w:r w:rsidR="00CB43B6" w:rsidRPr="005B589C">
        <w:rPr>
          <w:rFonts w:ascii="Book Antiqua" w:hAnsi="Book Antiqua"/>
          <w:sz w:val="24"/>
          <w:szCs w:val="24"/>
          <w:lang w:val="en-US"/>
        </w:rPr>
        <w:t xml:space="preserve"> are particularly intriguing</w:t>
      </w:r>
      <w:r w:rsidRPr="005B589C">
        <w:rPr>
          <w:rFonts w:ascii="Book Antiqua" w:hAnsi="Book Antiqua"/>
          <w:sz w:val="24"/>
          <w:szCs w:val="24"/>
          <w:lang w:val="en-US"/>
        </w:rPr>
        <w:t xml:space="preserve">, </w:t>
      </w:r>
      <w:r w:rsidRPr="00D719C7">
        <w:rPr>
          <w:rFonts w:ascii="Book Antiqua" w:hAnsi="Book Antiqua"/>
          <w:i/>
          <w:sz w:val="24"/>
          <w:szCs w:val="24"/>
          <w:lang w:val="en-US"/>
        </w:rPr>
        <w:t>i.e.</w:t>
      </w:r>
      <w:r w:rsidR="00D719C7" w:rsidRPr="00D719C7">
        <w:rPr>
          <w:rFonts w:ascii="Book Antiqua" w:hAnsi="Book Antiqua" w:hint="eastAsia"/>
          <w:i/>
          <w:sz w:val="24"/>
          <w:szCs w:val="24"/>
          <w:lang w:val="en-US" w:eastAsia="zh-CN"/>
        </w:rPr>
        <w:t>,</w:t>
      </w:r>
      <w:r w:rsidR="003F3383" w:rsidRPr="00D719C7">
        <w:rPr>
          <w:rFonts w:ascii="Book Antiqua" w:hAnsi="Book Antiqua"/>
          <w:i/>
          <w:sz w:val="24"/>
          <w:szCs w:val="24"/>
          <w:lang w:val="en-US"/>
        </w:rPr>
        <w:t xml:space="preserve"> </w:t>
      </w:r>
      <w:r w:rsidR="003F3383" w:rsidRPr="005B589C">
        <w:rPr>
          <w:rFonts w:ascii="Book Antiqua" w:hAnsi="Book Antiqua"/>
          <w:sz w:val="24"/>
          <w:szCs w:val="24"/>
          <w:lang w:val="en-US"/>
        </w:rPr>
        <w:t>SaOS2</w:t>
      </w:r>
      <w:r w:rsidRPr="005B589C">
        <w:rPr>
          <w:rStyle w:val="jrnl"/>
          <w:rFonts w:ascii="Book Antiqua" w:hAnsi="Book Antiqua"/>
          <w:sz w:val="24"/>
          <w:szCs w:val="24"/>
          <w:lang w:val="en-US"/>
        </w:rPr>
        <w:t xml:space="preserve"> and U2OS</w:t>
      </w:r>
      <w:r w:rsidR="003F3383" w:rsidRPr="005B589C">
        <w:rPr>
          <w:rFonts w:ascii="Book Antiqua" w:hAnsi="Book Antiqua"/>
          <w:sz w:val="24"/>
          <w:szCs w:val="24"/>
          <w:lang w:val="en-US"/>
        </w:rPr>
        <w:t xml:space="preserve">, </w:t>
      </w:r>
      <w:r w:rsidRPr="005B589C">
        <w:rPr>
          <w:rFonts w:ascii="Book Antiqua" w:hAnsi="Book Antiqua"/>
          <w:sz w:val="24"/>
          <w:szCs w:val="24"/>
          <w:lang w:val="en-US"/>
        </w:rPr>
        <w:t>which are among</w:t>
      </w:r>
      <w:r w:rsidR="003F3383" w:rsidRPr="005B589C">
        <w:rPr>
          <w:rFonts w:ascii="Book Antiqua" w:hAnsi="Book Antiqua"/>
          <w:sz w:val="24"/>
          <w:szCs w:val="24"/>
          <w:lang w:val="en-US"/>
        </w:rPr>
        <w:t xml:space="preserve"> the first generated cell lin</w:t>
      </w:r>
      <w:r w:rsidRPr="005B589C">
        <w:rPr>
          <w:rFonts w:ascii="Book Antiqua" w:hAnsi="Book Antiqua"/>
          <w:sz w:val="24"/>
          <w:szCs w:val="24"/>
          <w:lang w:val="en-US"/>
        </w:rPr>
        <w:t>es used for anticancer research</w:t>
      </w:r>
      <w:r w:rsidR="007B4674" w:rsidRPr="005B589C">
        <w:rPr>
          <w:rFonts w:ascii="Book Antiqua" w:hAnsi="Book Antiqua"/>
          <w:sz w:val="24"/>
          <w:szCs w:val="24"/>
          <w:vertAlign w:val="superscript"/>
          <w:lang w:val="en-US"/>
        </w:rPr>
        <w:t>[8]</w:t>
      </w:r>
      <w:r w:rsidR="003F3383" w:rsidRPr="005B589C">
        <w:rPr>
          <w:rStyle w:val="jrnl"/>
          <w:rFonts w:ascii="Book Antiqua" w:hAnsi="Book Antiqua"/>
          <w:sz w:val="24"/>
          <w:szCs w:val="24"/>
          <w:lang w:val="en-US"/>
        </w:rPr>
        <w:t xml:space="preserve">. </w:t>
      </w:r>
      <w:r w:rsidR="00106B4C" w:rsidRPr="005B589C">
        <w:rPr>
          <w:rFonts w:ascii="Book Antiqua" w:hAnsi="Book Antiqua"/>
          <w:sz w:val="24"/>
          <w:szCs w:val="24"/>
          <w:lang w:val="en-US"/>
        </w:rPr>
        <w:t xml:space="preserve">U2OS were derived from a moderately differentiated sarcoma of a 15-year-old girl, and SaOS2 from </w:t>
      </w:r>
      <w:r w:rsidR="0083438A" w:rsidRPr="005B589C">
        <w:rPr>
          <w:rFonts w:ascii="Book Antiqua" w:hAnsi="Book Antiqua"/>
          <w:sz w:val="24"/>
          <w:szCs w:val="24"/>
          <w:lang w:val="en-US"/>
        </w:rPr>
        <w:t>an</w:t>
      </w:r>
      <w:r w:rsidR="00106B4C" w:rsidRPr="005B589C">
        <w:rPr>
          <w:rFonts w:ascii="Book Antiqua" w:hAnsi="Book Antiqua"/>
          <w:sz w:val="24"/>
          <w:szCs w:val="24"/>
          <w:lang w:val="en-US"/>
        </w:rPr>
        <w:t xml:space="preserve"> osteogenic sarcoma of an 11-year-old girl. </w:t>
      </w:r>
      <w:r w:rsidR="00AB04D9" w:rsidRPr="005B589C">
        <w:rPr>
          <w:rFonts w:ascii="Book Antiqua" w:hAnsi="Book Antiqua"/>
          <w:sz w:val="24"/>
          <w:szCs w:val="24"/>
          <w:lang w:val="en-US"/>
        </w:rPr>
        <w:t>SaOS2 are relatively resistant to drugs because of the mutation of major oncosuppressors</w:t>
      </w:r>
      <w:r w:rsidR="00AB04D9" w:rsidRPr="0025767C">
        <w:rPr>
          <w:rFonts w:ascii="Book Antiqua" w:hAnsi="Book Antiqua"/>
          <w:sz w:val="24"/>
          <w:szCs w:val="24"/>
          <w:lang w:val="en-US"/>
        </w:rPr>
        <w:t xml:space="preserve">, </w:t>
      </w:r>
      <w:r w:rsidR="00AB04D9" w:rsidRPr="0025767C">
        <w:rPr>
          <w:rFonts w:ascii="Book Antiqua" w:hAnsi="Book Antiqua"/>
          <w:i/>
          <w:sz w:val="24"/>
          <w:szCs w:val="24"/>
          <w:lang w:val="en-US"/>
        </w:rPr>
        <w:t>i.e.</w:t>
      </w:r>
      <w:r w:rsidR="0025767C" w:rsidRPr="0025767C">
        <w:rPr>
          <w:rFonts w:ascii="Book Antiqua" w:hAnsi="Book Antiqua" w:hint="eastAsia"/>
          <w:i/>
          <w:sz w:val="24"/>
          <w:szCs w:val="24"/>
          <w:lang w:val="en-US" w:eastAsia="zh-CN"/>
        </w:rPr>
        <w:t>,</w:t>
      </w:r>
      <w:r w:rsidR="00AB04D9" w:rsidRPr="0025767C">
        <w:rPr>
          <w:rFonts w:ascii="Book Antiqua" w:hAnsi="Book Antiqua"/>
          <w:sz w:val="24"/>
          <w:szCs w:val="24"/>
          <w:lang w:val="en-US"/>
        </w:rPr>
        <w:t xml:space="preserve"> p5</w:t>
      </w:r>
      <w:r w:rsidR="00AB04D9" w:rsidRPr="005B589C">
        <w:rPr>
          <w:rFonts w:ascii="Book Antiqua" w:hAnsi="Book Antiqua"/>
          <w:sz w:val="24"/>
          <w:szCs w:val="24"/>
          <w:lang w:val="en-US"/>
        </w:rPr>
        <w:t>3 and Rb</w:t>
      </w:r>
      <w:r w:rsidR="007B4674" w:rsidRPr="005B589C">
        <w:rPr>
          <w:rFonts w:ascii="Book Antiqua" w:hAnsi="Book Antiqua"/>
          <w:sz w:val="24"/>
          <w:szCs w:val="24"/>
          <w:vertAlign w:val="superscript"/>
          <w:lang w:val="en-US"/>
        </w:rPr>
        <w:t>[9]</w:t>
      </w:r>
      <w:r w:rsidR="004972F2" w:rsidRPr="005B589C">
        <w:rPr>
          <w:rFonts w:ascii="Book Antiqua" w:hAnsi="Book Antiqua"/>
          <w:sz w:val="24"/>
          <w:szCs w:val="24"/>
          <w:lang w:val="en-US"/>
        </w:rPr>
        <w:t>,</w:t>
      </w:r>
      <w:r w:rsidR="00554D47" w:rsidRPr="005B589C">
        <w:rPr>
          <w:rFonts w:ascii="Book Antiqua" w:hAnsi="Book Antiqua"/>
          <w:sz w:val="24"/>
          <w:szCs w:val="24"/>
          <w:lang w:val="en-US"/>
        </w:rPr>
        <w:t xml:space="preserve"> </w:t>
      </w:r>
      <w:r w:rsidR="00AB04D9" w:rsidRPr="005B589C">
        <w:rPr>
          <w:rFonts w:ascii="Book Antiqua" w:hAnsi="Book Antiqua"/>
          <w:sz w:val="24"/>
          <w:szCs w:val="24"/>
          <w:lang w:val="en-US"/>
        </w:rPr>
        <w:t xml:space="preserve">which are functional in U2OS. </w:t>
      </w:r>
      <w:r w:rsidRPr="005B589C">
        <w:rPr>
          <w:rFonts w:ascii="Book Antiqua" w:hAnsi="Book Antiqua"/>
          <w:sz w:val="24"/>
          <w:szCs w:val="24"/>
          <w:lang w:val="en-US"/>
        </w:rPr>
        <w:t xml:space="preserve">While </w:t>
      </w:r>
      <w:r w:rsidR="005C4D9F" w:rsidRPr="005B589C">
        <w:rPr>
          <w:rFonts w:ascii="Book Antiqua" w:hAnsi="Book Antiqua"/>
          <w:sz w:val="24"/>
          <w:szCs w:val="24"/>
          <w:lang w:val="en-US"/>
        </w:rPr>
        <w:t>SaOS</w:t>
      </w:r>
      <w:r w:rsidRPr="005B589C">
        <w:rPr>
          <w:rFonts w:ascii="Book Antiqua" w:hAnsi="Book Antiqua"/>
          <w:sz w:val="24"/>
          <w:szCs w:val="24"/>
          <w:lang w:val="en-US"/>
        </w:rPr>
        <w:t xml:space="preserve">2 </w:t>
      </w:r>
      <w:r w:rsidR="00AB04D9" w:rsidRPr="005B589C">
        <w:rPr>
          <w:rFonts w:ascii="Book Antiqua" w:hAnsi="Book Antiqua"/>
          <w:sz w:val="24"/>
          <w:szCs w:val="24"/>
          <w:lang w:val="en-US"/>
        </w:rPr>
        <w:t>show</w:t>
      </w:r>
      <w:r w:rsidR="00106B4C" w:rsidRPr="005B589C">
        <w:rPr>
          <w:rFonts w:ascii="Book Antiqua" w:hAnsi="Book Antiqua"/>
          <w:sz w:val="24"/>
          <w:szCs w:val="24"/>
          <w:lang w:val="en-US"/>
        </w:rPr>
        <w:t xml:space="preserve"> a mature phenotype, U2</w:t>
      </w:r>
      <w:r w:rsidR="00AB04D9" w:rsidRPr="005B589C">
        <w:rPr>
          <w:rFonts w:ascii="Book Antiqua" w:hAnsi="Book Antiqua"/>
          <w:sz w:val="24"/>
          <w:szCs w:val="24"/>
          <w:lang w:val="en-US"/>
        </w:rPr>
        <w:t>OS a</w:t>
      </w:r>
      <w:r w:rsidRPr="005B589C">
        <w:rPr>
          <w:rFonts w:ascii="Book Antiqua" w:hAnsi="Book Antiqua"/>
          <w:sz w:val="24"/>
          <w:szCs w:val="24"/>
          <w:lang w:val="en-US"/>
        </w:rPr>
        <w:t>re negative for almost all osteoblastic markers but positive for cartilage markers</w:t>
      </w:r>
      <w:r w:rsidR="00106B4C" w:rsidRPr="005B589C">
        <w:rPr>
          <w:rFonts w:ascii="Book Antiqua" w:hAnsi="Book Antiqua"/>
          <w:sz w:val="24"/>
          <w:szCs w:val="24"/>
          <w:lang w:val="en-US"/>
        </w:rPr>
        <w:t xml:space="preserve"> like collagen II, IX and X and </w:t>
      </w:r>
      <w:r w:rsidRPr="005B589C">
        <w:rPr>
          <w:rFonts w:ascii="Book Antiqua" w:hAnsi="Book Antiqua"/>
          <w:sz w:val="24"/>
          <w:szCs w:val="24"/>
          <w:lang w:val="en-US"/>
        </w:rPr>
        <w:t>for type IV collagen, which is only expressed by very early differentiation stages but not by osteoblasts</w:t>
      </w:r>
      <w:r w:rsidR="00106B4C" w:rsidRPr="005B589C">
        <w:rPr>
          <w:rFonts w:ascii="Book Antiqua" w:hAnsi="Book Antiqua"/>
          <w:sz w:val="24"/>
          <w:szCs w:val="24"/>
          <w:lang w:val="en-US"/>
        </w:rPr>
        <w:t>.</w:t>
      </w:r>
      <w:r w:rsidR="00CB43B6" w:rsidRPr="005B589C">
        <w:rPr>
          <w:rFonts w:ascii="Book Antiqua" w:hAnsi="Book Antiqua"/>
          <w:sz w:val="24"/>
          <w:szCs w:val="24"/>
          <w:lang w:val="en-US"/>
        </w:rPr>
        <w:t xml:space="preserve"> These to cell lines were selected for this study because of their different degree of differentiation and gene expression. </w:t>
      </w:r>
    </w:p>
    <w:p w14:paraId="73A33DE8" w14:textId="77777777" w:rsidR="00F519E3" w:rsidRPr="005B589C" w:rsidRDefault="00F519E3" w:rsidP="00BA0F37">
      <w:pPr>
        <w:pageBreakBefore/>
        <w:spacing w:after="0" w:line="360" w:lineRule="auto"/>
        <w:jc w:val="both"/>
        <w:rPr>
          <w:rFonts w:ascii="Book Antiqua" w:hAnsi="Book Antiqua"/>
          <w:b/>
          <w:sz w:val="24"/>
          <w:szCs w:val="24"/>
          <w:lang w:val="en-GB"/>
        </w:rPr>
      </w:pPr>
      <w:r w:rsidRPr="005B589C">
        <w:rPr>
          <w:rFonts w:ascii="Book Antiqua" w:hAnsi="Book Antiqua"/>
          <w:b/>
          <w:sz w:val="24"/>
          <w:szCs w:val="24"/>
          <w:lang w:val="en-GB"/>
        </w:rPr>
        <w:t>MATERIALS AND METHODS</w:t>
      </w:r>
    </w:p>
    <w:p w14:paraId="588AD308" w14:textId="77777777" w:rsidR="00AA5A6D" w:rsidRPr="007C529B" w:rsidRDefault="00F519E3" w:rsidP="00BA0F37">
      <w:pPr>
        <w:pStyle w:val="NormalWeb"/>
        <w:spacing w:before="0" w:after="0" w:line="360" w:lineRule="auto"/>
        <w:jc w:val="both"/>
        <w:rPr>
          <w:rFonts w:ascii="Book Antiqua" w:eastAsia="宋体" w:hAnsi="Book Antiqua"/>
          <w:lang w:val="en-US" w:eastAsia="zh-CN"/>
        </w:rPr>
      </w:pPr>
      <w:r w:rsidRPr="005B589C">
        <w:rPr>
          <w:rFonts w:ascii="Book Antiqua" w:hAnsi="Book Antiqua"/>
          <w:b/>
          <w:i/>
          <w:lang w:val="en-US"/>
        </w:rPr>
        <w:t>Cell culture</w:t>
      </w:r>
    </w:p>
    <w:p w14:paraId="60CECD85" w14:textId="77777777" w:rsidR="00003524" w:rsidRPr="005B589C" w:rsidRDefault="005C4D9F" w:rsidP="00BA0F37">
      <w:pPr>
        <w:pStyle w:val="NormalWeb"/>
        <w:spacing w:before="0" w:after="0" w:line="360" w:lineRule="auto"/>
        <w:jc w:val="both"/>
        <w:rPr>
          <w:rFonts w:ascii="Book Antiqua" w:hAnsi="Book Antiqua"/>
          <w:lang w:val="en-GB"/>
        </w:rPr>
      </w:pPr>
      <w:r w:rsidRPr="005B589C">
        <w:rPr>
          <w:rFonts w:ascii="Book Antiqua" w:hAnsi="Book Antiqua"/>
          <w:lang w:val="en-US"/>
        </w:rPr>
        <w:t>SaOS</w:t>
      </w:r>
      <w:r w:rsidR="00F519E3" w:rsidRPr="005B589C">
        <w:rPr>
          <w:rFonts w:ascii="Book Antiqua" w:hAnsi="Book Antiqua"/>
          <w:lang w:val="en-US"/>
        </w:rPr>
        <w:t xml:space="preserve">2 </w:t>
      </w:r>
      <w:r w:rsidR="00106B4C" w:rsidRPr="005B589C">
        <w:rPr>
          <w:rFonts w:ascii="Book Antiqua" w:hAnsi="Book Antiqua"/>
          <w:lang w:val="en-US"/>
        </w:rPr>
        <w:t xml:space="preserve">and U2OS </w:t>
      </w:r>
      <w:r w:rsidR="006F53F4" w:rsidRPr="005B589C">
        <w:rPr>
          <w:rFonts w:ascii="Book Antiqua" w:hAnsi="Book Antiqua"/>
          <w:lang w:val="en-US"/>
        </w:rPr>
        <w:t>(</w:t>
      </w:r>
      <w:r w:rsidR="00F519E3" w:rsidRPr="005B589C">
        <w:rPr>
          <w:rFonts w:ascii="Book Antiqua" w:hAnsi="Book Antiqua"/>
          <w:lang w:val="en-US"/>
        </w:rPr>
        <w:t>American Type Culture Collection</w:t>
      </w:r>
      <w:r w:rsidR="006F53F4" w:rsidRPr="005B589C">
        <w:rPr>
          <w:rFonts w:ascii="Book Antiqua" w:hAnsi="Book Antiqua"/>
          <w:lang w:val="en-US"/>
        </w:rPr>
        <w:t>) were</w:t>
      </w:r>
      <w:r w:rsidR="00F519E3" w:rsidRPr="005B589C">
        <w:rPr>
          <w:rFonts w:ascii="Book Antiqua" w:hAnsi="Book Antiqua"/>
          <w:lang w:val="en-US"/>
        </w:rPr>
        <w:t xml:space="preserve"> cultured in DMEM containing 10%</w:t>
      </w:r>
      <w:r w:rsidR="00F519E3" w:rsidRPr="005B589C">
        <w:rPr>
          <w:rFonts w:ascii="Book Antiqua" w:hAnsi="Book Antiqua"/>
          <w:lang w:val="en-GB"/>
        </w:rPr>
        <w:t xml:space="preserve"> </w:t>
      </w:r>
      <w:r w:rsidR="00F519E3" w:rsidRPr="005B589C">
        <w:rPr>
          <w:rFonts w:ascii="Book Antiqua" w:hAnsi="Book Antiqua"/>
          <w:lang w:val="en-US"/>
        </w:rPr>
        <w:t>fetal bovine serum. Proliferation assays were performed on cells at low density (7</w:t>
      </w:r>
      <w:r w:rsidR="00731879" w:rsidRPr="005B589C">
        <w:rPr>
          <w:rFonts w:ascii="Book Antiqua" w:hAnsi="Book Antiqua"/>
          <w:lang w:val="en-US"/>
        </w:rPr>
        <w:t>0</w:t>
      </w:r>
      <w:r w:rsidR="00F519E3" w:rsidRPr="005B589C">
        <w:rPr>
          <w:rFonts w:ascii="Book Antiqua" w:hAnsi="Book Antiqua"/>
          <w:lang w:val="en-US"/>
        </w:rPr>
        <w:t>00/cm</w:t>
      </w:r>
      <w:r w:rsidR="00F519E3" w:rsidRPr="005B589C">
        <w:rPr>
          <w:rFonts w:ascii="Book Antiqua" w:hAnsi="Book Antiqua"/>
          <w:vertAlign w:val="superscript"/>
          <w:lang w:val="en-US"/>
        </w:rPr>
        <w:t>2</w:t>
      </w:r>
      <w:r w:rsidR="00F519E3" w:rsidRPr="005B589C">
        <w:rPr>
          <w:rFonts w:ascii="Book Antiqua" w:hAnsi="Book Antiqua"/>
          <w:lang w:val="en-US"/>
        </w:rPr>
        <w:t xml:space="preserve">) </w:t>
      </w:r>
      <w:r w:rsidR="006F53F4" w:rsidRPr="005B589C">
        <w:rPr>
          <w:rFonts w:ascii="Book Antiqua" w:hAnsi="Book Antiqua"/>
          <w:lang w:val="en-US"/>
        </w:rPr>
        <w:t>with</w:t>
      </w:r>
      <w:r w:rsidR="00F519E3" w:rsidRPr="005B589C">
        <w:rPr>
          <w:rFonts w:ascii="Book Antiqua" w:hAnsi="Book Antiqua"/>
          <w:lang w:val="en-US"/>
        </w:rPr>
        <w:t xml:space="preserve"> different concentrations of prednisolone. </w:t>
      </w:r>
      <w:r w:rsidR="006F53F4" w:rsidRPr="005B589C">
        <w:rPr>
          <w:rFonts w:ascii="Book Antiqua" w:hAnsi="Book Antiqua"/>
          <w:lang w:val="en-US"/>
        </w:rPr>
        <w:t>After trypsinization and staining</w:t>
      </w:r>
      <w:r w:rsidR="00F519E3" w:rsidRPr="005B589C">
        <w:rPr>
          <w:rFonts w:ascii="Book Antiqua" w:hAnsi="Book Antiqua"/>
          <w:lang w:val="en-US"/>
        </w:rPr>
        <w:t xml:space="preserve"> with trypan blue solution (0.4%)</w:t>
      </w:r>
      <w:r w:rsidR="006F53F4" w:rsidRPr="005B589C">
        <w:rPr>
          <w:rFonts w:ascii="Book Antiqua" w:hAnsi="Book Antiqua"/>
          <w:lang w:val="en-US"/>
        </w:rPr>
        <w:t>,</w:t>
      </w:r>
      <w:r w:rsidR="00F519E3" w:rsidRPr="005B589C">
        <w:rPr>
          <w:rFonts w:ascii="Book Antiqua" w:hAnsi="Book Antiqua"/>
          <w:lang w:val="en-US"/>
        </w:rPr>
        <w:t xml:space="preserve"> the viable cells were counted. </w:t>
      </w:r>
      <w:r w:rsidR="00F519E3" w:rsidRPr="005B589C">
        <w:rPr>
          <w:rFonts w:ascii="Book Antiqua" w:hAnsi="Book Antiqua"/>
          <w:lang w:val="en-GB"/>
        </w:rPr>
        <w:t>In some experiments cells were exposed to apocynin (10 μg/m</w:t>
      </w:r>
      <w:r w:rsidR="0025767C" w:rsidRPr="005B589C">
        <w:rPr>
          <w:rFonts w:ascii="Book Antiqua" w:hAnsi="Book Antiqua"/>
          <w:lang w:val="en-GB"/>
        </w:rPr>
        <w:t>L</w:t>
      </w:r>
      <w:r w:rsidR="00F519E3" w:rsidRPr="005B589C">
        <w:rPr>
          <w:rFonts w:ascii="Book Antiqua" w:hAnsi="Book Antiqua"/>
          <w:lang w:val="en-GB"/>
        </w:rPr>
        <w:t>), trolox (40 μ</w:t>
      </w:r>
      <w:r w:rsidR="0025767C" w:rsidRPr="007C529B">
        <w:rPr>
          <w:rFonts w:ascii="Book Antiqua" w:eastAsia="宋体" w:hAnsi="Book Antiqua" w:hint="eastAsia"/>
          <w:lang w:val="en-GB" w:eastAsia="zh-CN"/>
        </w:rPr>
        <w:t>mol/</w:t>
      </w:r>
      <w:r w:rsidR="0025767C" w:rsidRPr="007C529B">
        <w:rPr>
          <w:rFonts w:ascii="Book Antiqua" w:eastAsia="宋体" w:hAnsi="Book Antiqua"/>
          <w:lang w:val="en-GB" w:eastAsia="zh-CN"/>
        </w:rPr>
        <w:t>L</w:t>
      </w:r>
      <w:r w:rsidR="00F519E3" w:rsidRPr="005B589C">
        <w:rPr>
          <w:rFonts w:ascii="Book Antiqua" w:hAnsi="Book Antiqua"/>
          <w:lang w:val="en-GB"/>
        </w:rPr>
        <w:t xml:space="preserve">), or </w:t>
      </w:r>
      <w:r w:rsidR="006B4650" w:rsidRPr="005B589C">
        <w:rPr>
          <w:rFonts w:ascii="Book Antiqua" w:hAnsi="Book Antiqua"/>
          <w:lang w:val="en-GB"/>
        </w:rPr>
        <w:t>l</w:t>
      </w:r>
      <w:r w:rsidR="00F519E3" w:rsidRPr="005B589C">
        <w:rPr>
          <w:rFonts w:ascii="Book Antiqua" w:hAnsi="Book Antiqua"/>
          <w:lang w:val="en-GB"/>
        </w:rPr>
        <w:t>-</w:t>
      </w:r>
      <w:r w:rsidR="00F519E3" w:rsidRPr="005B589C">
        <w:rPr>
          <w:rFonts w:ascii="Book Antiqua" w:hAnsi="Book Antiqua"/>
          <w:i/>
          <w:lang w:val="en-GB"/>
        </w:rPr>
        <w:t>N</w:t>
      </w:r>
      <w:r w:rsidR="00F519E3" w:rsidRPr="005B589C">
        <w:rPr>
          <w:rFonts w:ascii="Book Antiqua" w:hAnsi="Book Antiqua"/>
          <w:vertAlign w:val="superscript"/>
          <w:lang w:val="en-GB"/>
        </w:rPr>
        <w:t>6</w:t>
      </w:r>
      <w:r w:rsidR="00F519E3" w:rsidRPr="005B589C">
        <w:rPr>
          <w:rFonts w:ascii="Book Antiqua" w:hAnsi="Book Antiqua"/>
          <w:lang w:val="en-GB"/>
        </w:rPr>
        <w:t>-(iminoethyl)-lysine-HCl (L-NIL) (100 μ</w:t>
      </w:r>
      <w:r w:rsidR="0025767C" w:rsidRPr="0025767C">
        <w:rPr>
          <w:rFonts w:ascii="Book Antiqua" w:eastAsia="宋体" w:hAnsi="Book Antiqua" w:hint="eastAsia"/>
          <w:lang w:val="en-GB" w:eastAsia="zh-CN"/>
        </w:rPr>
        <w:t>mol/</w:t>
      </w:r>
      <w:r w:rsidR="0025767C" w:rsidRPr="0025767C">
        <w:rPr>
          <w:rFonts w:ascii="Book Antiqua" w:eastAsia="宋体" w:hAnsi="Book Antiqua"/>
          <w:lang w:val="en-GB" w:eastAsia="zh-CN"/>
        </w:rPr>
        <w:t>L</w:t>
      </w:r>
      <w:r w:rsidR="00F519E3" w:rsidRPr="005B589C">
        <w:rPr>
          <w:rFonts w:ascii="Book Antiqua" w:hAnsi="Book Antiqua"/>
          <w:lang w:val="en-GB"/>
        </w:rPr>
        <w:t>)</w:t>
      </w:r>
      <w:r w:rsidR="00731879" w:rsidRPr="005B589C">
        <w:rPr>
          <w:rFonts w:ascii="Book Antiqua" w:hAnsi="Book Antiqua"/>
          <w:lang w:val="en-GB" w:eastAsia="hi-IN" w:bidi="hi-IN"/>
        </w:rPr>
        <w:t>, a</w:t>
      </w:r>
      <w:r w:rsidR="00731879" w:rsidRPr="005B589C">
        <w:rPr>
          <w:rFonts w:ascii="Book Antiqua" w:hAnsi="Book Antiqua"/>
          <w:lang w:val="en-GB"/>
        </w:rPr>
        <w:t xml:space="preserve"> selective inhibitor of inducible nitric oxide synthase (iNOS).</w:t>
      </w:r>
    </w:p>
    <w:p w14:paraId="78AF4B91" w14:textId="77777777" w:rsidR="00AA5A6D" w:rsidRPr="0025767C" w:rsidRDefault="00AA5A6D" w:rsidP="00BA0F37">
      <w:pPr>
        <w:pStyle w:val="NormalWeb"/>
        <w:spacing w:before="0" w:after="0" w:line="360" w:lineRule="auto"/>
        <w:jc w:val="both"/>
        <w:rPr>
          <w:rFonts w:ascii="Book Antiqua" w:hAnsi="Book Antiqua"/>
          <w:lang w:val="en-GB" w:eastAsia="hi-IN" w:bidi="hi-IN"/>
        </w:rPr>
      </w:pPr>
    </w:p>
    <w:p w14:paraId="77F2FB39" w14:textId="77777777" w:rsidR="00AA5A6D" w:rsidRPr="005B589C" w:rsidRDefault="00566A74" w:rsidP="00BA0F37">
      <w:pPr>
        <w:autoSpaceDE w:val="0"/>
        <w:autoSpaceDN w:val="0"/>
        <w:adjustRightInd w:val="0"/>
        <w:spacing w:after="0" w:line="360" w:lineRule="auto"/>
        <w:jc w:val="both"/>
        <w:rPr>
          <w:rFonts w:ascii="Book Antiqua" w:hAnsi="Book Antiqua"/>
          <w:sz w:val="24"/>
          <w:szCs w:val="24"/>
          <w:lang w:val="en-US" w:eastAsia="zh-CN"/>
        </w:rPr>
      </w:pPr>
      <w:r>
        <w:rPr>
          <w:rFonts w:ascii="Book Antiqua" w:hAnsi="Book Antiqua"/>
          <w:b/>
          <w:i/>
          <w:sz w:val="24"/>
          <w:szCs w:val="24"/>
          <w:lang w:val="en-US"/>
        </w:rPr>
        <w:t>Reactive oxygen species</w:t>
      </w:r>
      <w:r w:rsidR="005A38E0" w:rsidRPr="005B589C">
        <w:rPr>
          <w:rFonts w:ascii="Book Antiqua" w:hAnsi="Book Antiqua"/>
          <w:b/>
          <w:i/>
          <w:sz w:val="24"/>
          <w:szCs w:val="24"/>
          <w:lang w:val="en-US"/>
        </w:rPr>
        <w:t xml:space="preserve"> </w:t>
      </w:r>
      <w:r w:rsidR="0083438A" w:rsidRPr="005B589C">
        <w:rPr>
          <w:rFonts w:ascii="Book Antiqua" w:hAnsi="Book Antiqua"/>
          <w:b/>
          <w:i/>
          <w:sz w:val="24"/>
          <w:szCs w:val="24"/>
          <w:lang w:val="en-US"/>
        </w:rPr>
        <w:t>evaluation</w:t>
      </w:r>
    </w:p>
    <w:p w14:paraId="3F9CBC28" w14:textId="77777777" w:rsidR="0083438A" w:rsidRPr="005B589C" w:rsidRDefault="0083438A" w:rsidP="00BA0F37">
      <w:pPr>
        <w:autoSpaceDE w:val="0"/>
        <w:autoSpaceDN w:val="0"/>
        <w:adjustRightInd w:val="0"/>
        <w:spacing w:after="0" w:line="360" w:lineRule="auto"/>
        <w:jc w:val="both"/>
        <w:rPr>
          <w:rFonts w:ascii="Book Antiqua" w:hAnsi="Book Antiqua"/>
          <w:sz w:val="24"/>
          <w:szCs w:val="24"/>
          <w:lang w:val="en-US"/>
        </w:rPr>
      </w:pPr>
      <w:r w:rsidRPr="005B589C">
        <w:rPr>
          <w:rFonts w:ascii="Book Antiqua" w:hAnsi="Book Antiqua"/>
          <w:sz w:val="24"/>
          <w:szCs w:val="24"/>
          <w:lang w:val="en-US"/>
        </w:rPr>
        <w:t>Intracellular oxidative stress was quantified using 2’-7’-dichlorofluorescein diacetate (DCFH). Cells were seeded into black bott</w:t>
      </w:r>
      <w:r w:rsidR="00731879" w:rsidRPr="005B589C">
        <w:rPr>
          <w:rFonts w:ascii="Book Antiqua" w:hAnsi="Book Antiqua"/>
          <w:sz w:val="24"/>
          <w:szCs w:val="24"/>
          <w:lang w:val="en-US"/>
        </w:rPr>
        <w:t>omed 96 plates (Greiner bio-one</w:t>
      </w:r>
      <w:r w:rsidRPr="005B589C">
        <w:rPr>
          <w:rFonts w:ascii="Book Antiqua" w:hAnsi="Book Antiqua"/>
          <w:sz w:val="24"/>
          <w:szCs w:val="24"/>
          <w:lang w:val="en-US"/>
        </w:rPr>
        <w:t>) and 24 h later exposed for 30 min to different concentrations of prednisolone dis</w:t>
      </w:r>
      <w:r w:rsidR="008C7B5E" w:rsidRPr="005B589C">
        <w:rPr>
          <w:rFonts w:ascii="Book Antiqua" w:hAnsi="Book Antiqua"/>
          <w:sz w:val="24"/>
          <w:szCs w:val="24"/>
          <w:lang w:val="en-US"/>
        </w:rPr>
        <w:t>s</w:t>
      </w:r>
      <w:r w:rsidRPr="005B589C">
        <w:rPr>
          <w:rFonts w:ascii="Book Antiqua" w:hAnsi="Book Antiqua"/>
          <w:sz w:val="24"/>
          <w:szCs w:val="24"/>
          <w:lang w:val="en-US"/>
        </w:rPr>
        <w:t>olved in a 20 µ</w:t>
      </w:r>
      <w:r w:rsidR="00BA0F37">
        <w:rPr>
          <w:rFonts w:ascii="Book Antiqua" w:hAnsi="Book Antiqua" w:hint="eastAsia"/>
          <w:sz w:val="24"/>
          <w:szCs w:val="24"/>
          <w:lang w:val="en-US" w:eastAsia="zh-CN"/>
        </w:rPr>
        <w:t>mol/L</w:t>
      </w:r>
      <w:r w:rsidRPr="005B589C">
        <w:rPr>
          <w:rFonts w:ascii="Book Antiqua" w:hAnsi="Book Antiqua"/>
          <w:sz w:val="24"/>
          <w:szCs w:val="24"/>
          <w:lang w:val="en-US"/>
        </w:rPr>
        <w:t xml:space="preserve"> DCFH solution. The rate of intracellular oxidative stress was evaluated by monitoring the emission at 529 nm of the DCFH dye using Promega Glomax Multi Detection System</w:t>
      </w:r>
      <w:r w:rsidR="00522C4F" w:rsidRPr="005B589C">
        <w:rPr>
          <w:rFonts w:ascii="Book Antiqua" w:hAnsi="Book Antiqua"/>
          <w:sz w:val="24"/>
          <w:szCs w:val="24"/>
          <w:vertAlign w:val="superscript"/>
          <w:lang w:val="en-US"/>
        </w:rPr>
        <w:t>[10]</w:t>
      </w:r>
      <w:r w:rsidRPr="005B589C">
        <w:rPr>
          <w:rFonts w:ascii="Book Antiqua" w:hAnsi="Book Antiqua"/>
          <w:sz w:val="24"/>
          <w:szCs w:val="24"/>
          <w:lang w:val="en-US"/>
        </w:rPr>
        <w:t xml:space="preserve">. Data are shown as the </w:t>
      </w:r>
      <w:r w:rsidR="00731879" w:rsidRPr="005B589C">
        <w:rPr>
          <w:rFonts w:ascii="Book Antiqua" w:hAnsi="Book Antiqua"/>
          <w:sz w:val="24"/>
          <w:szCs w:val="24"/>
          <w:lang w:val="en-US"/>
        </w:rPr>
        <w:t xml:space="preserve">mean of three independent experiments in triplicate </w:t>
      </w:r>
      <w:r w:rsidRPr="005B589C">
        <w:rPr>
          <w:rFonts w:ascii="Book Antiqua" w:hAnsi="Book Antiqua"/>
          <w:sz w:val="24"/>
          <w:szCs w:val="24"/>
          <w:lang w:val="en-US"/>
        </w:rPr>
        <w:t xml:space="preserve">± </w:t>
      </w:r>
      <w:r w:rsidR="0025767C">
        <w:rPr>
          <w:rFonts w:ascii="Book Antiqua" w:hAnsi="Book Antiqua" w:hint="eastAsia"/>
          <w:sz w:val="24"/>
          <w:szCs w:val="24"/>
          <w:lang w:val="en-US" w:eastAsia="zh-CN"/>
        </w:rPr>
        <w:t>SD</w:t>
      </w:r>
      <w:r w:rsidRPr="005B589C">
        <w:rPr>
          <w:rFonts w:ascii="Book Antiqua" w:hAnsi="Book Antiqua"/>
          <w:sz w:val="24"/>
          <w:szCs w:val="24"/>
          <w:lang w:val="en-US"/>
        </w:rPr>
        <w:t>.</w:t>
      </w:r>
      <w:r w:rsidR="00731879" w:rsidRPr="005B589C">
        <w:rPr>
          <w:rFonts w:ascii="Book Antiqua" w:hAnsi="Book Antiqua"/>
          <w:sz w:val="24"/>
          <w:szCs w:val="24"/>
          <w:lang w:val="en-US"/>
        </w:rPr>
        <w:t xml:space="preserve"> H</w:t>
      </w:r>
      <w:r w:rsidR="00731879" w:rsidRPr="005B589C">
        <w:rPr>
          <w:rFonts w:ascii="Book Antiqua" w:hAnsi="Book Antiqua"/>
          <w:sz w:val="24"/>
          <w:szCs w:val="24"/>
          <w:vertAlign w:val="subscript"/>
          <w:lang w:val="en-US"/>
        </w:rPr>
        <w:t>2</w:t>
      </w:r>
      <w:r w:rsidR="00731879" w:rsidRPr="005B589C">
        <w:rPr>
          <w:rFonts w:ascii="Book Antiqua" w:hAnsi="Book Antiqua"/>
          <w:sz w:val="24"/>
          <w:szCs w:val="24"/>
          <w:lang w:val="en-US"/>
        </w:rPr>
        <w:t>O</w:t>
      </w:r>
      <w:r w:rsidR="00731879" w:rsidRPr="005B589C">
        <w:rPr>
          <w:rFonts w:ascii="Book Antiqua" w:hAnsi="Book Antiqua"/>
          <w:sz w:val="24"/>
          <w:szCs w:val="24"/>
          <w:vertAlign w:val="subscript"/>
          <w:lang w:val="en-US"/>
        </w:rPr>
        <w:t>2</w:t>
      </w:r>
      <w:r w:rsidR="00731879" w:rsidRPr="005B589C">
        <w:rPr>
          <w:rFonts w:ascii="Book Antiqua" w:hAnsi="Book Antiqua"/>
          <w:sz w:val="24"/>
          <w:szCs w:val="24"/>
          <w:lang w:val="en-US"/>
        </w:rPr>
        <w:t xml:space="preserve"> </w:t>
      </w:r>
      <w:r w:rsidR="006512ED" w:rsidRPr="005B589C">
        <w:rPr>
          <w:rFonts w:ascii="Book Antiqua" w:hAnsi="Book Antiqua"/>
          <w:sz w:val="24"/>
          <w:szCs w:val="24"/>
          <w:lang w:val="en-US"/>
        </w:rPr>
        <w:t>(50</w:t>
      </w:r>
      <w:r w:rsidR="00E61748">
        <w:rPr>
          <w:rFonts w:ascii="Book Antiqua" w:hAnsi="Book Antiqua" w:hint="eastAsia"/>
          <w:sz w:val="24"/>
          <w:szCs w:val="24"/>
          <w:lang w:val="en-US" w:eastAsia="zh-CN"/>
        </w:rPr>
        <w:t xml:space="preserve"> </w:t>
      </w:r>
      <w:r w:rsidR="0025767C" w:rsidRPr="005B589C">
        <w:rPr>
          <w:rFonts w:ascii="Book Antiqua" w:hAnsi="Book Antiqua"/>
          <w:lang w:val="en-GB"/>
        </w:rPr>
        <w:t>μ</w:t>
      </w:r>
      <w:r w:rsidR="0025767C" w:rsidRPr="007C529B">
        <w:rPr>
          <w:rFonts w:ascii="Book Antiqua" w:hAnsi="Book Antiqua" w:hint="eastAsia"/>
          <w:lang w:val="en-GB" w:eastAsia="zh-CN"/>
        </w:rPr>
        <w:t>mol/</w:t>
      </w:r>
      <w:r w:rsidR="0025767C" w:rsidRPr="007C529B">
        <w:rPr>
          <w:rFonts w:ascii="Book Antiqua" w:hAnsi="Book Antiqua"/>
          <w:lang w:val="en-GB" w:eastAsia="zh-CN"/>
        </w:rPr>
        <w:t>L</w:t>
      </w:r>
      <w:r w:rsidR="006512ED" w:rsidRPr="005B589C">
        <w:rPr>
          <w:rFonts w:ascii="Book Antiqua" w:hAnsi="Book Antiqua"/>
          <w:sz w:val="24"/>
          <w:szCs w:val="24"/>
          <w:lang w:val="en-US"/>
        </w:rPr>
        <w:t xml:space="preserve">) </w:t>
      </w:r>
      <w:r w:rsidR="00731879" w:rsidRPr="005B589C">
        <w:rPr>
          <w:rFonts w:ascii="Book Antiqua" w:hAnsi="Book Antiqua"/>
          <w:sz w:val="24"/>
          <w:szCs w:val="24"/>
          <w:lang w:val="en-US"/>
        </w:rPr>
        <w:t>was used as a positive control.</w:t>
      </w:r>
    </w:p>
    <w:p w14:paraId="7AEB2D82" w14:textId="77777777" w:rsidR="00AA5A6D" w:rsidRPr="005B589C" w:rsidRDefault="00AA5A6D" w:rsidP="00BA0F37">
      <w:pPr>
        <w:autoSpaceDE w:val="0"/>
        <w:autoSpaceDN w:val="0"/>
        <w:adjustRightInd w:val="0"/>
        <w:spacing w:after="0" w:line="360" w:lineRule="auto"/>
        <w:jc w:val="both"/>
        <w:rPr>
          <w:rFonts w:ascii="Book Antiqua" w:hAnsi="Book Antiqua"/>
          <w:sz w:val="24"/>
          <w:szCs w:val="24"/>
          <w:lang w:val="en-US"/>
        </w:rPr>
      </w:pPr>
    </w:p>
    <w:p w14:paraId="2B3DD268" w14:textId="77777777" w:rsidR="00AA5A6D" w:rsidRPr="007C529B" w:rsidRDefault="00003524" w:rsidP="00BA0F37">
      <w:pPr>
        <w:pStyle w:val="NormalWeb"/>
        <w:spacing w:before="0" w:after="0" w:line="360" w:lineRule="auto"/>
        <w:jc w:val="both"/>
        <w:rPr>
          <w:rFonts w:ascii="Book Antiqua" w:eastAsia="宋体" w:hAnsi="Book Antiqua"/>
          <w:lang w:val="en-US" w:eastAsia="zh-CN"/>
        </w:rPr>
      </w:pPr>
      <w:r w:rsidRPr="005B589C">
        <w:rPr>
          <w:rFonts w:ascii="Book Antiqua" w:hAnsi="Book Antiqua"/>
          <w:b/>
          <w:i/>
          <w:lang w:val="en-US"/>
        </w:rPr>
        <w:t>Nitric oxide synthase activity</w:t>
      </w:r>
    </w:p>
    <w:p w14:paraId="7DBDB51F" w14:textId="77777777" w:rsidR="00003524" w:rsidRPr="005B589C" w:rsidRDefault="0025767C" w:rsidP="00BA0F37">
      <w:pPr>
        <w:pStyle w:val="NormalWeb"/>
        <w:spacing w:before="0" w:after="0" w:line="360" w:lineRule="auto"/>
        <w:jc w:val="both"/>
        <w:rPr>
          <w:rFonts w:ascii="Book Antiqua" w:hAnsi="Book Antiqua"/>
          <w:lang w:val="en-US"/>
        </w:rPr>
      </w:pPr>
      <w:r w:rsidRPr="0025767C">
        <w:rPr>
          <w:rFonts w:ascii="Book Antiqua" w:hAnsi="Book Antiqua"/>
          <w:lang w:val="en-US"/>
        </w:rPr>
        <w:t>Nitric oxide synthase (NOS)</w:t>
      </w:r>
      <w:r w:rsidRPr="007C529B">
        <w:rPr>
          <w:rFonts w:ascii="Book Antiqua" w:eastAsia="宋体" w:hAnsi="Book Antiqua" w:hint="eastAsia"/>
          <w:lang w:val="en-US" w:eastAsia="zh-CN"/>
        </w:rPr>
        <w:t xml:space="preserve"> </w:t>
      </w:r>
      <w:r w:rsidR="00003524" w:rsidRPr="005B589C">
        <w:rPr>
          <w:rFonts w:ascii="Book Antiqua" w:hAnsi="Book Antiqua"/>
          <w:lang w:val="en-US"/>
        </w:rPr>
        <w:t xml:space="preserve">activity was </w:t>
      </w:r>
      <w:r w:rsidR="00674359" w:rsidRPr="005B589C">
        <w:rPr>
          <w:rFonts w:ascii="Book Antiqua" w:hAnsi="Book Antiqua"/>
          <w:lang w:val="en-US"/>
        </w:rPr>
        <w:t>measured</w:t>
      </w:r>
      <w:r w:rsidR="00003524" w:rsidRPr="005B589C">
        <w:rPr>
          <w:rFonts w:ascii="Book Antiqua" w:hAnsi="Book Antiqua"/>
          <w:lang w:val="en-US"/>
        </w:rPr>
        <w:t xml:space="preserve"> in the conditioned media by the Griess method as described</w:t>
      </w:r>
      <w:r w:rsidR="004704B2" w:rsidRPr="005B589C">
        <w:rPr>
          <w:rFonts w:ascii="Book Antiqua" w:hAnsi="Book Antiqua"/>
          <w:vertAlign w:val="superscript"/>
          <w:lang w:val="en-US"/>
        </w:rPr>
        <w:t>[11]</w:t>
      </w:r>
      <w:r w:rsidR="00003524" w:rsidRPr="005B589C">
        <w:rPr>
          <w:rFonts w:ascii="Book Antiqua" w:hAnsi="Book Antiqua"/>
          <w:lang w:val="en-US"/>
        </w:rPr>
        <w:t xml:space="preserve">. </w:t>
      </w:r>
      <w:r w:rsidR="00731879" w:rsidRPr="005B589C">
        <w:rPr>
          <w:rFonts w:ascii="Book Antiqua" w:hAnsi="Book Antiqua"/>
          <w:lang w:val="en-US"/>
        </w:rPr>
        <w:t>Data are shown as the mean of four independent experiments in triplicate ± standard deviation</w:t>
      </w:r>
      <w:r w:rsidR="00003524" w:rsidRPr="005B589C">
        <w:rPr>
          <w:rFonts w:ascii="Book Antiqua" w:hAnsi="Book Antiqua"/>
          <w:lang w:val="en-US"/>
        </w:rPr>
        <w:t xml:space="preserve">. </w:t>
      </w:r>
    </w:p>
    <w:p w14:paraId="71DA6231" w14:textId="77777777" w:rsidR="00AA5A6D" w:rsidRPr="005B589C" w:rsidRDefault="00AA5A6D" w:rsidP="00BA0F37">
      <w:pPr>
        <w:pStyle w:val="NormalWeb"/>
        <w:spacing w:before="0" w:after="0" w:line="360" w:lineRule="auto"/>
        <w:jc w:val="both"/>
        <w:rPr>
          <w:rFonts w:ascii="Book Antiqua" w:hAnsi="Book Antiqua"/>
          <w:lang w:val="en-US"/>
        </w:rPr>
      </w:pPr>
    </w:p>
    <w:p w14:paraId="61F5DC6C" w14:textId="77777777" w:rsidR="00AA5A6D" w:rsidRPr="005B589C" w:rsidRDefault="006F53F4" w:rsidP="00BA0F37">
      <w:pPr>
        <w:spacing w:after="0" w:line="360" w:lineRule="auto"/>
        <w:jc w:val="both"/>
        <w:rPr>
          <w:rFonts w:ascii="Book Antiqua" w:hAnsi="Book Antiqua"/>
          <w:sz w:val="24"/>
          <w:szCs w:val="24"/>
          <w:lang w:val="en-GB" w:eastAsia="zh-CN"/>
        </w:rPr>
      </w:pPr>
      <w:r w:rsidRPr="005B589C">
        <w:rPr>
          <w:rFonts w:ascii="Book Antiqua" w:hAnsi="Book Antiqua"/>
          <w:b/>
          <w:i/>
          <w:sz w:val="24"/>
          <w:szCs w:val="24"/>
          <w:lang w:val="en-GB"/>
        </w:rPr>
        <w:t>Western</w:t>
      </w:r>
      <w:r w:rsidR="00F519E3" w:rsidRPr="005B589C">
        <w:rPr>
          <w:rFonts w:ascii="Book Antiqua" w:hAnsi="Book Antiqua"/>
          <w:b/>
          <w:i/>
          <w:sz w:val="24"/>
          <w:szCs w:val="24"/>
          <w:lang w:val="en-GB"/>
        </w:rPr>
        <w:t xml:space="preserve"> </w:t>
      </w:r>
      <w:r w:rsidR="00A50D08" w:rsidRPr="005B589C">
        <w:rPr>
          <w:rFonts w:ascii="Book Antiqua" w:hAnsi="Book Antiqua"/>
          <w:b/>
          <w:i/>
          <w:sz w:val="24"/>
          <w:szCs w:val="24"/>
          <w:lang w:val="en-GB"/>
        </w:rPr>
        <w:t xml:space="preserve">blot </w:t>
      </w:r>
      <w:r w:rsidR="00F519E3" w:rsidRPr="005B589C">
        <w:rPr>
          <w:rFonts w:ascii="Book Antiqua" w:hAnsi="Book Antiqua"/>
          <w:b/>
          <w:i/>
          <w:sz w:val="24"/>
          <w:szCs w:val="24"/>
          <w:lang w:val="en-GB"/>
        </w:rPr>
        <w:t>analysis</w:t>
      </w:r>
    </w:p>
    <w:p w14:paraId="3016075B" w14:textId="77777777" w:rsidR="00F519E3" w:rsidRPr="005B589C" w:rsidRDefault="0038011A" w:rsidP="00BA0F37">
      <w:pPr>
        <w:spacing w:after="0" w:line="360" w:lineRule="auto"/>
        <w:jc w:val="both"/>
        <w:rPr>
          <w:rFonts w:ascii="Book Antiqua" w:hAnsi="Book Antiqua"/>
          <w:sz w:val="24"/>
          <w:szCs w:val="24"/>
          <w:lang w:val="en-GB"/>
        </w:rPr>
      </w:pPr>
      <w:r w:rsidRPr="005B589C">
        <w:rPr>
          <w:rFonts w:ascii="Book Antiqua" w:hAnsi="Book Antiqua"/>
          <w:sz w:val="24"/>
          <w:szCs w:val="24"/>
          <w:lang w:val="en-GB"/>
        </w:rPr>
        <w:t>Western blot was performed using</w:t>
      </w:r>
      <w:r w:rsidR="00F519E3" w:rsidRPr="005B589C">
        <w:rPr>
          <w:rFonts w:ascii="Book Antiqua" w:hAnsi="Book Antiqua"/>
          <w:sz w:val="24"/>
          <w:szCs w:val="24"/>
          <w:lang w:val="en-GB"/>
        </w:rPr>
        <w:t xml:space="preserve"> anti-</w:t>
      </w:r>
      <w:r w:rsidR="00003524" w:rsidRPr="005B589C">
        <w:rPr>
          <w:rFonts w:ascii="Book Antiqua" w:hAnsi="Book Antiqua"/>
          <w:sz w:val="24"/>
          <w:szCs w:val="24"/>
          <w:lang w:val="en-GB"/>
        </w:rPr>
        <w:t xml:space="preserve"> </w:t>
      </w:r>
      <w:r w:rsidR="00F519E3" w:rsidRPr="005B589C">
        <w:rPr>
          <w:rFonts w:ascii="Book Antiqua" w:hAnsi="Book Antiqua"/>
          <w:sz w:val="24"/>
          <w:szCs w:val="24"/>
          <w:lang w:val="en-GB"/>
        </w:rPr>
        <w:t>iNOS</w:t>
      </w:r>
      <w:r w:rsidR="00B83AC2" w:rsidRPr="005B589C">
        <w:rPr>
          <w:rFonts w:ascii="Book Antiqua" w:hAnsi="Book Antiqua"/>
          <w:sz w:val="24"/>
          <w:szCs w:val="24"/>
          <w:lang w:val="en-GB"/>
        </w:rPr>
        <w:t xml:space="preserve">, total </w:t>
      </w:r>
      <w:r w:rsidR="00843223" w:rsidRPr="005B589C">
        <w:rPr>
          <w:rFonts w:ascii="Book Antiqua" w:hAnsi="Book Antiqua"/>
          <w:sz w:val="24"/>
          <w:szCs w:val="24"/>
          <w:lang w:val="en-GB"/>
        </w:rPr>
        <w:t xml:space="preserve">endothelial nitric oxide synthase (eNOS) </w:t>
      </w:r>
      <w:r w:rsidR="00B83AC2" w:rsidRPr="005B589C">
        <w:rPr>
          <w:rFonts w:ascii="Book Antiqua" w:hAnsi="Book Antiqua"/>
          <w:sz w:val="24"/>
          <w:szCs w:val="24"/>
          <w:lang w:val="en-GB"/>
        </w:rPr>
        <w:t xml:space="preserve">and </w:t>
      </w:r>
      <w:r w:rsidR="000D2CB5" w:rsidRPr="005B589C">
        <w:rPr>
          <w:rFonts w:ascii="Book Antiqua" w:hAnsi="Book Antiqua"/>
          <w:sz w:val="24"/>
          <w:szCs w:val="24"/>
          <w:lang w:val="en-GB"/>
        </w:rPr>
        <w:t>p-</w:t>
      </w:r>
      <w:r w:rsidR="00B83AC2" w:rsidRPr="005B589C">
        <w:rPr>
          <w:rFonts w:ascii="Book Antiqua" w:hAnsi="Book Antiqua"/>
          <w:sz w:val="24"/>
          <w:szCs w:val="24"/>
          <w:lang w:val="en-GB"/>
        </w:rPr>
        <w:t>eNOS</w:t>
      </w:r>
      <w:r w:rsidR="002E7FF0" w:rsidRPr="005B589C">
        <w:rPr>
          <w:rFonts w:ascii="Book Antiqua" w:hAnsi="Book Antiqua" w:cs="GulliverRM"/>
          <w:sz w:val="24"/>
          <w:szCs w:val="24"/>
          <w:vertAlign w:val="superscript"/>
          <w:lang w:val="en-US"/>
        </w:rPr>
        <w:t xml:space="preserve">Ser1177 </w:t>
      </w:r>
      <w:r w:rsidR="00F519E3" w:rsidRPr="005B589C">
        <w:rPr>
          <w:rFonts w:ascii="Book Antiqua" w:hAnsi="Book Antiqua"/>
          <w:sz w:val="24"/>
          <w:szCs w:val="24"/>
          <w:lang w:val="en-GB"/>
        </w:rPr>
        <w:t xml:space="preserve">antibodies </w:t>
      </w:r>
      <w:r w:rsidR="002E7FF0" w:rsidRPr="005B589C">
        <w:rPr>
          <w:rFonts w:ascii="Book Antiqua" w:hAnsi="Book Antiqua"/>
          <w:sz w:val="24"/>
          <w:szCs w:val="24"/>
          <w:lang w:val="en-GB"/>
        </w:rPr>
        <w:t>(</w:t>
      </w:r>
      <w:r w:rsidR="00843223" w:rsidRPr="005B589C">
        <w:rPr>
          <w:rFonts w:ascii="Book Antiqua" w:eastAsia="Batang" w:hAnsi="Book Antiqua"/>
          <w:sz w:val="24"/>
          <w:szCs w:val="24"/>
          <w:lang w:val="en-GB" w:eastAsia="ko-KR" w:bidi="hi-IN"/>
        </w:rPr>
        <w:t>Cell Signalling</w:t>
      </w:r>
      <w:r w:rsidR="002E7FF0" w:rsidRPr="005B589C">
        <w:rPr>
          <w:rFonts w:ascii="Book Antiqua" w:eastAsia="Batang" w:hAnsi="Book Antiqua"/>
          <w:sz w:val="24"/>
          <w:szCs w:val="24"/>
          <w:lang w:val="en-GB" w:eastAsia="ko-KR" w:bidi="hi-IN"/>
        </w:rPr>
        <w:t>)</w:t>
      </w:r>
      <w:r w:rsidR="002E7FF0" w:rsidRPr="005B589C">
        <w:rPr>
          <w:rFonts w:ascii="Book Antiqua" w:hAnsi="Book Antiqua"/>
          <w:sz w:val="24"/>
          <w:szCs w:val="24"/>
          <w:lang w:val="en-GB"/>
        </w:rPr>
        <w:t xml:space="preserve"> </w:t>
      </w:r>
      <w:r w:rsidRPr="005B589C">
        <w:rPr>
          <w:rFonts w:ascii="Book Antiqua" w:hAnsi="Book Antiqua"/>
          <w:sz w:val="24"/>
          <w:szCs w:val="24"/>
          <w:lang w:val="en-GB"/>
        </w:rPr>
        <w:t>followed by incubation with</w:t>
      </w:r>
      <w:r w:rsidR="00F519E3" w:rsidRPr="005B589C">
        <w:rPr>
          <w:rFonts w:ascii="Book Antiqua" w:hAnsi="Book Antiqua"/>
          <w:sz w:val="24"/>
          <w:szCs w:val="24"/>
          <w:lang w:val="en-GB"/>
        </w:rPr>
        <w:t xml:space="preserve"> </w:t>
      </w:r>
      <w:r w:rsidRPr="005B589C">
        <w:rPr>
          <w:rFonts w:ascii="Book Antiqua" w:hAnsi="Book Antiqua"/>
          <w:sz w:val="24"/>
          <w:szCs w:val="24"/>
          <w:lang w:val="en-GB"/>
        </w:rPr>
        <w:t>s</w:t>
      </w:r>
      <w:r w:rsidR="00F519E3" w:rsidRPr="005B589C">
        <w:rPr>
          <w:rFonts w:ascii="Book Antiqua" w:hAnsi="Book Antiqua"/>
          <w:sz w:val="24"/>
          <w:szCs w:val="24"/>
          <w:lang w:val="en-GB"/>
        </w:rPr>
        <w:t>econdary antibodies</w:t>
      </w:r>
      <w:r w:rsidR="00F519E3" w:rsidRPr="005B589C">
        <w:rPr>
          <w:rFonts w:ascii="Book Antiqua" w:hAnsi="Book Antiqua"/>
          <w:sz w:val="24"/>
          <w:szCs w:val="24"/>
          <w:vertAlign w:val="superscript"/>
          <w:lang w:val="en-GB"/>
        </w:rPr>
        <w:t xml:space="preserve"> </w:t>
      </w:r>
      <w:r w:rsidR="00F519E3" w:rsidRPr="005B589C">
        <w:rPr>
          <w:rFonts w:ascii="Book Antiqua" w:hAnsi="Book Antiqua"/>
          <w:sz w:val="24"/>
          <w:szCs w:val="24"/>
          <w:lang w:val="en-GB"/>
        </w:rPr>
        <w:t>label</w:t>
      </w:r>
      <w:r w:rsidR="00B82619" w:rsidRPr="005B589C">
        <w:rPr>
          <w:rFonts w:ascii="Book Antiqua" w:hAnsi="Book Antiqua"/>
          <w:sz w:val="24"/>
          <w:szCs w:val="24"/>
          <w:lang w:val="en-GB"/>
        </w:rPr>
        <w:t>l</w:t>
      </w:r>
      <w:r w:rsidR="00F519E3" w:rsidRPr="005B589C">
        <w:rPr>
          <w:rFonts w:ascii="Book Antiqua" w:hAnsi="Book Antiqua"/>
          <w:sz w:val="24"/>
          <w:szCs w:val="24"/>
          <w:lang w:val="en-GB"/>
        </w:rPr>
        <w:t>ed with horser</w:t>
      </w:r>
      <w:r w:rsidRPr="005B589C">
        <w:rPr>
          <w:rFonts w:ascii="Book Antiqua" w:hAnsi="Book Antiqua"/>
          <w:sz w:val="24"/>
          <w:szCs w:val="24"/>
          <w:lang w:val="en-GB"/>
        </w:rPr>
        <w:t>adish peroxidase (GE Healthcare</w:t>
      </w:r>
      <w:r w:rsidR="00F519E3" w:rsidRPr="005B589C">
        <w:rPr>
          <w:rFonts w:ascii="Book Antiqua" w:hAnsi="Book Antiqua"/>
          <w:sz w:val="24"/>
          <w:szCs w:val="24"/>
          <w:lang w:val="en-GB"/>
        </w:rPr>
        <w:t>).</w:t>
      </w:r>
      <w:r w:rsidR="00F519E3" w:rsidRPr="005B589C">
        <w:rPr>
          <w:rFonts w:ascii="Book Antiqua" w:hAnsi="Book Antiqua"/>
          <w:sz w:val="24"/>
          <w:szCs w:val="24"/>
          <w:vertAlign w:val="superscript"/>
          <w:lang w:val="en-GB"/>
        </w:rPr>
        <w:t xml:space="preserve"> </w:t>
      </w:r>
      <w:r w:rsidR="00674359" w:rsidRPr="005B589C">
        <w:rPr>
          <w:rFonts w:ascii="Book Antiqua" w:hAnsi="Book Antiqua"/>
          <w:sz w:val="24"/>
          <w:szCs w:val="24"/>
          <w:lang w:val="en-GB"/>
        </w:rPr>
        <w:t>Anti-actin antibodies (Sigma) were used to show that equal amounts of proteins were loaded</w:t>
      </w:r>
      <w:r w:rsidR="005E0B81" w:rsidRPr="005B589C">
        <w:rPr>
          <w:rFonts w:ascii="Book Antiqua" w:hAnsi="Book Antiqua"/>
          <w:sz w:val="24"/>
          <w:szCs w:val="24"/>
          <w:lang w:val="en-GB"/>
        </w:rPr>
        <w:t xml:space="preserve"> per lane</w:t>
      </w:r>
      <w:r w:rsidR="00674359" w:rsidRPr="005B589C">
        <w:rPr>
          <w:rFonts w:ascii="Book Antiqua" w:hAnsi="Book Antiqua"/>
          <w:sz w:val="24"/>
          <w:szCs w:val="24"/>
          <w:lang w:val="en-GB"/>
        </w:rPr>
        <w:t xml:space="preserve">. </w:t>
      </w:r>
      <w:r w:rsidR="00F519E3" w:rsidRPr="005B589C">
        <w:rPr>
          <w:rFonts w:ascii="Book Antiqua" w:hAnsi="Book Antiqua"/>
          <w:sz w:val="24"/>
          <w:szCs w:val="24"/>
          <w:lang w:val="en-GB"/>
        </w:rPr>
        <w:t>The SuperSigna</w:t>
      </w:r>
      <w:r w:rsidR="00843223" w:rsidRPr="005B589C">
        <w:rPr>
          <w:rFonts w:ascii="Book Antiqua" w:hAnsi="Book Antiqua"/>
          <w:sz w:val="24"/>
          <w:szCs w:val="24"/>
          <w:lang w:val="en-GB"/>
        </w:rPr>
        <w:t>l chemiluminescence kit (Pierce</w:t>
      </w:r>
      <w:r w:rsidR="00F519E3" w:rsidRPr="005B589C">
        <w:rPr>
          <w:rFonts w:ascii="Book Antiqua" w:hAnsi="Book Antiqua"/>
          <w:sz w:val="24"/>
          <w:szCs w:val="24"/>
          <w:lang w:val="en-GB"/>
        </w:rPr>
        <w:t xml:space="preserve">) was </w:t>
      </w:r>
      <w:r w:rsidRPr="005B589C">
        <w:rPr>
          <w:rFonts w:ascii="Book Antiqua" w:hAnsi="Book Antiqua"/>
          <w:sz w:val="24"/>
          <w:szCs w:val="24"/>
          <w:lang w:val="en-GB"/>
        </w:rPr>
        <w:t>utilized</w:t>
      </w:r>
      <w:r w:rsidR="00F519E3" w:rsidRPr="005B589C">
        <w:rPr>
          <w:rFonts w:ascii="Book Antiqua" w:hAnsi="Book Antiqua"/>
          <w:sz w:val="24"/>
          <w:szCs w:val="24"/>
          <w:lang w:val="en-GB"/>
        </w:rPr>
        <w:t xml:space="preserve"> to detect</w:t>
      </w:r>
      <w:r w:rsidR="00F519E3" w:rsidRPr="005B589C">
        <w:rPr>
          <w:rFonts w:ascii="Book Antiqua" w:hAnsi="Book Antiqua"/>
          <w:sz w:val="24"/>
          <w:szCs w:val="24"/>
          <w:vertAlign w:val="superscript"/>
          <w:lang w:val="en-GB"/>
        </w:rPr>
        <w:t xml:space="preserve"> </w:t>
      </w:r>
      <w:r w:rsidR="00F519E3" w:rsidRPr="005B589C">
        <w:rPr>
          <w:rFonts w:ascii="Book Antiqua" w:hAnsi="Book Antiqua"/>
          <w:sz w:val="24"/>
          <w:szCs w:val="24"/>
          <w:lang w:val="en-GB"/>
        </w:rPr>
        <w:t xml:space="preserve">immunoreactive proteins. </w:t>
      </w:r>
      <w:r w:rsidR="00990210" w:rsidRPr="005B589C">
        <w:rPr>
          <w:rFonts w:ascii="Book Antiqua" w:hAnsi="Book Antiqua"/>
          <w:sz w:val="24"/>
          <w:szCs w:val="24"/>
          <w:lang w:val="en-GB"/>
        </w:rPr>
        <w:t xml:space="preserve">Densitometry was performed using ImageJ software and results are shown as the mean ± </w:t>
      </w:r>
      <w:r w:rsidR="0025767C">
        <w:rPr>
          <w:rFonts w:ascii="Book Antiqua" w:hAnsi="Book Antiqua" w:hint="eastAsia"/>
          <w:sz w:val="24"/>
          <w:szCs w:val="24"/>
          <w:lang w:val="en-GB" w:eastAsia="zh-CN"/>
        </w:rPr>
        <w:t>SD</w:t>
      </w:r>
      <w:r w:rsidR="00990210" w:rsidRPr="005B589C">
        <w:rPr>
          <w:rFonts w:ascii="Book Antiqua" w:hAnsi="Book Antiqua"/>
          <w:sz w:val="24"/>
          <w:szCs w:val="24"/>
          <w:lang w:val="en-GB"/>
        </w:rPr>
        <w:t xml:space="preserve"> </w:t>
      </w:r>
      <w:r w:rsidR="00765E59" w:rsidRPr="005B589C">
        <w:rPr>
          <w:rFonts w:ascii="Book Antiqua" w:hAnsi="Book Antiqua"/>
          <w:sz w:val="24"/>
          <w:szCs w:val="24"/>
          <w:lang w:val="en-GB"/>
        </w:rPr>
        <w:t>of</w:t>
      </w:r>
      <w:r w:rsidR="00F519E3" w:rsidRPr="005B589C">
        <w:rPr>
          <w:rFonts w:ascii="Book Antiqua" w:hAnsi="Book Antiqua"/>
          <w:sz w:val="24"/>
          <w:szCs w:val="24"/>
          <w:lang w:val="en-GB"/>
        </w:rPr>
        <w:t xml:space="preserve"> three </w:t>
      </w:r>
      <w:r w:rsidR="008F2598" w:rsidRPr="005B589C">
        <w:rPr>
          <w:rFonts w:ascii="Book Antiqua" w:hAnsi="Book Antiqua"/>
          <w:sz w:val="24"/>
          <w:szCs w:val="24"/>
          <w:lang w:val="en-GB"/>
        </w:rPr>
        <w:t>separate experiments</w:t>
      </w:r>
      <w:r w:rsidR="00765E59" w:rsidRPr="005B589C">
        <w:rPr>
          <w:rFonts w:ascii="Book Antiqua" w:hAnsi="Book Antiqua"/>
          <w:sz w:val="24"/>
          <w:szCs w:val="24"/>
          <w:lang w:val="en-GB"/>
        </w:rPr>
        <w:t>.</w:t>
      </w:r>
      <w:r w:rsidR="00F519E3" w:rsidRPr="005B589C">
        <w:rPr>
          <w:rFonts w:ascii="Book Antiqua" w:hAnsi="Book Antiqua"/>
          <w:sz w:val="24"/>
          <w:szCs w:val="24"/>
          <w:lang w:val="en-GB"/>
        </w:rPr>
        <w:t xml:space="preserve"> </w:t>
      </w:r>
      <w:r w:rsidR="00765E59" w:rsidRPr="005B589C">
        <w:rPr>
          <w:rFonts w:ascii="Book Antiqua" w:hAnsi="Book Antiqua"/>
          <w:sz w:val="24"/>
          <w:szCs w:val="24"/>
          <w:lang w:val="en-GB"/>
        </w:rPr>
        <w:t>A</w:t>
      </w:r>
      <w:r w:rsidR="00674359" w:rsidRPr="005B589C">
        <w:rPr>
          <w:rFonts w:ascii="Book Antiqua" w:hAnsi="Book Antiqua"/>
          <w:sz w:val="24"/>
          <w:szCs w:val="24"/>
          <w:lang w:val="en-GB"/>
        </w:rPr>
        <w:t xml:space="preserve"> representative blot is shown</w:t>
      </w:r>
      <w:r w:rsidR="00554D47" w:rsidRPr="005B589C">
        <w:rPr>
          <w:rFonts w:ascii="Book Antiqua" w:hAnsi="Book Antiqua"/>
          <w:sz w:val="24"/>
          <w:szCs w:val="24"/>
          <w:lang w:val="en-GB"/>
        </w:rPr>
        <w:t>.</w:t>
      </w:r>
    </w:p>
    <w:p w14:paraId="58250C04" w14:textId="77777777" w:rsidR="00AA5A6D" w:rsidRPr="005B589C" w:rsidRDefault="00AA5A6D" w:rsidP="00BA0F37">
      <w:pPr>
        <w:spacing w:after="0" w:line="360" w:lineRule="auto"/>
        <w:jc w:val="both"/>
        <w:rPr>
          <w:rFonts w:ascii="Book Antiqua" w:hAnsi="Book Antiqua"/>
          <w:sz w:val="24"/>
          <w:szCs w:val="24"/>
          <w:lang w:val="en-GB"/>
        </w:rPr>
      </w:pPr>
    </w:p>
    <w:p w14:paraId="204AED1E" w14:textId="77777777" w:rsidR="00AA5A6D" w:rsidRPr="005B589C" w:rsidRDefault="00E066B8" w:rsidP="00BA0F37">
      <w:pPr>
        <w:spacing w:after="0" w:line="360" w:lineRule="auto"/>
        <w:jc w:val="both"/>
        <w:rPr>
          <w:rFonts w:ascii="Book Antiqua" w:hAnsi="Book Antiqua"/>
          <w:sz w:val="24"/>
          <w:szCs w:val="24"/>
          <w:lang w:val="en-GB" w:eastAsia="zh-CN"/>
        </w:rPr>
      </w:pPr>
      <w:r w:rsidRPr="005B589C">
        <w:rPr>
          <w:rFonts w:ascii="Book Antiqua" w:hAnsi="Book Antiqua"/>
          <w:b/>
          <w:i/>
          <w:sz w:val="24"/>
          <w:szCs w:val="24"/>
          <w:lang w:val="en-GB"/>
        </w:rPr>
        <w:t>Statistical analysis</w:t>
      </w:r>
    </w:p>
    <w:p w14:paraId="75774E71" w14:textId="77777777" w:rsidR="004704B2" w:rsidRPr="009F1D73" w:rsidRDefault="00E066B8" w:rsidP="00BA0F37">
      <w:pPr>
        <w:spacing w:after="0" w:line="360" w:lineRule="auto"/>
        <w:jc w:val="both"/>
        <w:rPr>
          <w:rFonts w:ascii="Book Antiqua" w:hAnsi="Book Antiqua"/>
          <w:sz w:val="24"/>
          <w:szCs w:val="24"/>
          <w:lang w:val="en-GB"/>
        </w:rPr>
      </w:pPr>
      <w:r w:rsidRPr="005B589C">
        <w:rPr>
          <w:rFonts w:ascii="Book Antiqua" w:hAnsi="Book Antiqua"/>
          <w:sz w:val="24"/>
          <w:szCs w:val="24"/>
          <w:lang w:val="en-GB"/>
        </w:rPr>
        <w:t xml:space="preserve">Statistical significance was determined using the Student's T test and set at p values less than 0.05. In </w:t>
      </w:r>
      <w:r w:rsidR="004704B2" w:rsidRPr="005B589C">
        <w:rPr>
          <w:rFonts w:ascii="Book Antiqua" w:hAnsi="Book Antiqua"/>
          <w:sz w:val="24"/>
          <w:szCs w:val="24"/>
          <w:lang w:val="en-GB"/>
        </w:rPr>
        <w:t xml:space="preserve">the figures </w:t>
      </w:r>
      <w:r w:rsidR="004704B2" w:rsidRPr="009F1D73">
        <w:rPr>
          <w:rFonts w:ascii="Book Antiqua" w:hAnsi="Book Antiqua"/>
          <w:sz w:val="24"/>
          <w:szCs w:val="24"/>
          <w:vertAlign w:val="superscript"/>
          <w:lang w:val="en-GB"/>
        </w:rPr>
        <w:t>a</w:t>
      </w:r>
      <w:r w:rsidR="00A47E76" w:rsidRPr="009F1D73">
        <w:rPr>
          <w:rFonts w:ascii="Book Antiqua" w:hAnsi="Book Antiqua"/>
          <w:i/>
          <w:sz w:val="24"/>
          <w:szCs w:val="24"/>
          <w:lang w:val="en-GB"/>
        </w:rPr>
        <w:t>P</w:t>
      </w:r>
      <w:r w:rsidR="00A47E76" w:rsidRPr="009F1D73">
        <w:rPr>
          <w:rFonts w:ascii="Book Antiqua" w:hAnsi="Book Antiqua" w:hint="eastAsia"/>
          <w:i/>
          <w:sz w:val="24"/>
          <w:szCs w:val="24"/>
          <w:lang w:val="en-GB" w:eastAsia="zh-CN"/>
        </w:rPr>
        <w:t xml:space="preserve"> </w:t>
      </w:r>
      <w:r w:rsidR="00A47E76" w:rsidRPr="009F1D73">
        <w:rPr>
          <w:rFonts w:ascii="Book Antiqua" w:hAnsi="Book Antiqua"/>
          <w:sz w:val="24"/>
          <w:szCs w:val="24"/>
          <w:lang w:val="en-GB"/>
        </w:rPr>
        <w:sym w:font="Symbol" w:char="F03C"/>
      </w:r>
      <w:r w:rsidR="00A47E76" w:rsidRPr="009F1D73">
        <w:rPr>
          <w:rFonts w:ascii="Book Antiqua" w:hAnsi="Book Antiqua" w:hint="eastAsia"/>
          <w:sz w:val="24"/>
          <w:szCs w:val="24"/>
          <w:lang w:val="en-GB" w:eastAsia="zh-CN"/>
        </w:rPr>
        <w:t xml:space="preserve"> </w:t>
      </w:r>
      <w:r w:rsidR="004704B2" w:rsidRPr="009F1D73">
        <w:rPr>
          <w:rFonts w:ascii="Book Antiqua" w:hAnsi="Book Antiqua"/>
          <w:sz w:val="24"/>
          <w:szCs w:val="24"/>
          <w:lang w:val="en-GB"/>
        </w:rPr>
        <w:t xml:space="preserve">0.05; </w:t>
      </w:r>
      <w:r w:rsidR="00A47E76" w:rsidRPr="009F1D73">
        <w:rPr>
          <w:rFonts w:ascii="Book Antiqua" w:hAnsi="Book Antiqua" w:hint="eastAsia"/>
          <w:sz w:val="24"/>
          <w:szCs w:val="24"/>
          <w:vertAlign w:val="superscript"/>
          <w:lang w:val="en-GB" w:eastAsia="zh-CN"/>
        </w:rPr>
        <w:t>b</w:t>
      </w:r>
      <w:r w:rsidR="00A47E76" w:rsidRPr="009F1D73">
        <w:rPr>
          <w:rFonts w:ascii="Book Antiqua" w:hAnsi="Book Antiqua"/>
          <w:i/>
          <w:sz w:val="24"/>
          <w:szCs w:val="24"/>
          <w:lang w:val="en-GB"/>
        </w:rPr>
        <w:t>P</w:t>
      </w:r>
      <w:r w:rsidR="00A47E76" w:rsidRPr="009F1D73">
        <w:rPr>
          <w:rFonts w:ascii="Book Antiqua" w:hAnsi="Book Antiqua" w:hint="eastAsia"/>
          <w:i/>
          <w:sz w:val="24"/>
          <w:szCs w:val="24"/>
          <w:lang w:val="en-GB" w:eastAsia="zh-CN"/>
        </w:rPr>
        <w:t xml:space="preserve"> </w:t>
      </w:r>
      <w:r w:rsidR="00A47E76" w:rsidRPr="009F1D73">
        <w:rPr>
          <w:rFonts w:ascii="Book Antiqua" w:hAnsi="Book Antiqua"/>
          <w:sz w:val="24"/>
          <w:szCs w:val="24"/>
          <w:lang w:val="en-GB"/>
        </w:rPr>
        <w:sym w:font="Symbol" w:char="F0A3"/>
      </w:r>
      <w:r w:rsidR="00A47E76" w:rsidRPr="009F1D73">
        <w:rPr>
          <w:rFonts w:ascii="Book Antiqua" w:hAnsi="Book Antiqua" w:hint="eastAsia"/>
          <w:sz w:val="24"/>
          <w:szCs w:val="24"/>
          <w:lang w:val="en-GB" w:eastAsia="zh-CN"/>
        </w:rPr>
        <w:t xml:space="preserve"> </w:t>
      </w:r>
      <w:r w:rsidR="004704B2" w:rsidRPr="009F1D73">
        <w:rPr>
          <w:rFonts w:ascii="Book Antiqua" w:hAnsi="Book Antiqua"/>
          <w:sz w:val="24"/>
          <w:szCs w:val="24"/>
          <w:lang w:val="en-GB"/>
        </w:rPr>
        <w:t xml:space="preserve">0.01; </w:t>
      </w:r>
      <w:r w:rsidR="00A47E76" w:rsidRPr="009F1D73">
        <w:rPr>
          <w:rFonts w:ascii="Book Antiqua" w:hAnsi="Book Antiqua" w:hint="eastAsia"/>
          <w:sz w:val="24"/>
          <w:szCs w:val="24"/>
          <w:vertAlign w:val="superscript"/>
          <w:lang w:val="en-GB" w:eastAsia="zh-CN"/>
        </w:rPr>
        <w:t>c</w:t>
      </w:r>
      <w:r w:rsidR="00A47E76" w:rsidRPr="009F1D73">
        <w:rPr>
          <w:rFonts w:ascii="Book Antiqua" w:hAnsi="Book Antiqua"/>
          <w:i/>
          <w:sz w:val="24"/>
          <w:szCs w:val="24"/>
          <w:lang w:val="en-GB"/>
        </w:rPr>
        <w:t>P</w:t>
      </w:r>
      <w:r w:rsidR="00A47E76" w:rsidRPr="009F1D73">
        <w:rPr>
          <w:rFonts w:ascii="Book Antiqua" w:hAnsi="Book Antiqua" w:hint="eastAsia"/>
          <w:i/>
          <w:sz w:val="24"/>
          <w:szCs w:val="24"/>
          <w:lang w:val="en-GB" w:eastAsia="zh-CN"/>
        </w:rPr>
        <w:t xml:space="preserve"> </w:t>
      </w:r>
      <w:r w:rsidR="00A47E76" w:rsidRPr="009F1D73">
        <w:rPr>
          <w:rFonts w:ascii="Book Antiqua" w:hAnsi="Book Antiqua"/>
          <w:sz w:val="24"/>
          <w:szCs w:val="24"/>
          <w:lang w:val="en-GB"/>
        </w:rPr>
        <w:sym w:font="Symbol" w:char="F0A3"/>
      </w:r>
      <w:r w:rsidR="00A47E76" w:rsidRPr="009F1D73">
        <w:rPr>
          <w:rFonts w:ascii="Book Antiqua" w:hAnsi="Book Antiqua" w:hint="eastAsia"/>
          <w:sz w:val="24"/>
          <w:szCs w:val="24"/>
          <w:lang w:val="en-GB" w:eastAsia="zh-CN"/>
        </w:rPr>
        <w:t xml:space="preserve"> </w:t>
      </w:r>
      <w:r w:rsidR="004704B2" w:rsidRPr="009F1D73">
        <w:rPr>
          <w:rFonts w:ascii="Book Antiqua" w:hAnsi="Book Antiqua"/>
          <w:sz w:val="24"/>
          <w:szCs w:val="24"/>
          <w:lang w:val="en-GB"/>
        </w:rPr>
        <w:t>0.001.</w:t>
      </w:r>
    </w:p>
    <w:p w14:paraId="7D094E3E" w14:textId="77777777" w:rsidR="0025767C" w:rsidRDefault="0025767C" w:rsidP="00BA0F37">
      <w:pPr>
        <w:spacing w:after="0" w:line="360" w:lineRule="auto"/>
        <w:jc w:val="both"/>
        <w:rPr>
          <w:rFonts w:ascii="Book Antiqua" w:hAnsi="Book Antiqua"/>
          <w:sz w:val="24"/>
          <w:szCs w:val="24"/>
          <w:lang w:val="en-GB" w:eastAsia="zh-CN"/>
        </w:rPr>
      </w:pPr>
    </w:p>
    <w:p w14:paraId="690B90D7" w14:textId="77777777" w:rsidR="00FE1158" w:rsidRPr="005B589C" w:rsidRDefault="00AA5A6D" w:rsidP="00BA0F37">
      <w:pPr>
        <w:spacing w:after="0" w:line="360" w:lineRule="auto"/>
        <w:jc w:val="both"/>
        <w:rPr>
          <w:rFonts w:ascii="Book Antiqua" w:hAnsi="Book Antiqua"/>
          <w:b/>
          <w:sz w:val="24"/>
          <w:szCs w:val="24"/>
          <w:lang w:val="en-GB"/>
        </w:rPr>
      </w:pPr>
      <w:r w:rsidRPr="005B589C">
        <w:rPr>
          <w:rFonts w:ascii="Book Antiqua" w:hAnsi="Book Antiqua"/>
          <w:b/>
          <w:sz w:val="24"/>
          <w:szCs w:val="24"/>
          <w:lang w:val="en-GB"/>
        </w:rPr>
        <w:t>R</w:t>
      </w:r>
      <w:r w:rsidR="00FE1158" w:rsidRPr="005B589C">
        <w:rPr>
          <w:rFonts w:ascii="Book Antiqua" w:hAnsi="Book Antiqua"/>
          <w:b/>
          <w:sz w:val="24"/>
          <w:szCs w:val="24"/>
          <w:lang w:val="en-GB"/>
        </w:rPr>
        <w:t>ESULTS</w:t>
      </w:r>
    </w:p>
    <w:p w14:paraId="7BC06CBB" w14:textId="77777777" w:rsidR="00E066B8" w:rsidRPr="005B589C" w:rsidRDefault="00E1534D" w:rsidP="00BA0F37">
      <w:pPr>
        <w:spacing w:after="0" w:line="360" w:lineRule="auto"/>
        <w:jc w:val="both"/>
        <w:rPr>
          <w:rFonts w:ascii="Book Antiqua" w:hAnsi="Book Antiqua"/>
          <w:sz w:val="24"/>
          <w:szCs w:val="24"/>
          <w:lang w:val="en-US"/>
        </w:rPr>
      </w:pPr>
      <w:r w:rsidRPr="005B589C">
        <w:rPr>
          <w:rFonts w:ascii="Book Antiqua" w:hAnsi="Book Antiqua"/>
          <w:b/>
          <w:i/>
          <w:sz w:val="24"/>
          <w:szCs w:val="24"/>
          <w:lang w:val="en-US"/>
        </w:rPr>
        <w:t>Prednisolone inhibits</w:t>
      </w:r>
      <w:r w:rsidR="005C4D9F" w:rsidRPr="005B589C">
        <w:rPr>
          <w:rFonts w:ascii="Book Antiqua" w:hAnsi="Book Antiqua"/>
          <w:b/>
          <w:i/>
          <w:sz w:val="24"/>
          <w:szCs w:val="24"/>
          <w:lang w:val="en-US"/>
        </w:rPr>
        <w:t xml:space="preserve"> SaOS</w:t>
      </w:r>
      <w:r w:rsidR="00E066B8" w:rsidRPr="005B589C">
        <w:rPr>
          <w:rFonts w:ascii="Book Antiqua" w:hAnsi="Book Antiqua"/>
          <w:b/>
          <w:i/>
          <w:sz w:val="24"/>
          <w:szCs w:val="24"/>
          <w:lang w:val="en-US"/>
        </w:rPr>
        <w:t>2 cell proliferation</w:t>
      </w:r>
      <w:r w:rsidR="00E066B8" w:rsidRPr="005B589C">
        <w:rPr>
          <w:rFonts w:ascii="Book Antiqua" w:hAnsi="Book Antiqua"/>
          <w:sz w:val="24"/>
          <w:szCs w:val="24"/>
          <w:lang w:val="en-US"/>
        </w:rPr>
        <w:t xml:space="preserve">. </w:t>
      </w:r>
    </w:p>
    <w:p w14:paraId="20183FF7" w14:textId="77777777" w:rsidR="00106B4C" w:rsidRPr="005B589C" w:rsidRDefault="005C4D9F" w:rsidP="00BA0F37">
      <w:pPr>
        <w:autoSpaceDE w:val="0"/>
        <w:autoSpaceDN w:val="0"/>
        <w:adjustRightInd w:val="0"/>
        <w:spacing w:after="0" w:line="360" w:lineRule="auto"/>
        <w:jc w:val="both"/>
        <w:rPr>
          <w:rFonts w:ascii="Book Antiqua" w:hAnsi="Book Antiqua"/>
          <w:sz w:val="24"/>
          <w:szCs w:val="24"/>
          <w:lang w:val="en-US"/>
        </w:rPr>
      </w:pPr>
      <w:r w:rsidRPr="005B589C">
        <w:rPr>
          <w:rFonts w:ascii="Book Antiqua" w:hAnsi="Book Antiqua"/>
          <w:sz w:val="24"/>
          <w:szCs w:val="24"/>
          <w:lang w:val="en-US"/>
        </w:rPr>
        <w:t>SaOS</w:t>
      </w:r>
      <w:r w:rsidR="00E066B8" w:rsidRPr="005B589C">
        <w:rPr>
          <w:rFonts w:ascii="Book Antiqua" w:hAnsi="Book Antiqua"/>
          <w:sz w:val="24"/>
          <w:szCs w:val="24"/>
          <w:lang w:val="en-US"/>
        </w:rPr>
        <w:t xml:space="preserve">2 </w:t>
      </w:r>
      <w:r w:rsidR="005A38E0" w:rsidRPr="005B589C">
        <w:rPr>
          <w:rFonts w:ascii="Book Antiqua" w:hAnsi="Book Antiqua"/>
          <w:sz w:val="24"/>
          <w:szCs w:val="24"/>
          <w:lang w:val="en-US"/>
        </w:rPr>
        <w:t xml:space="preserve">were cultured </w:t>
      </w:r>
      <w:r w:rsidR="00E066B8" w:rsidRPr="005B589C">
        <w:rPr>
          <w:rFonts w:ascii="Book Antiqua" w:hAnsi="Book Antiqua"/>
          <w:sz w:val="24"/>
          <w:szCs w:val="24"/>
          <w:lang w:val="en-US"/>
        </w:rPr>
        <w:t xml:space="preserve">in media containing </w:t>
      </w:r>
      <w:r w:rsidR="00E1534D" w:rsidRPr="005B589C">
        <w:rPr>
          <w:rFonts w:ascii="Book Antiqua" w:hAnsi="Book Antiqua"/>
          <w:sz w:val="24"/>
          <w:szCs w:val="24"/>
          <w:lang w:val="en-US"/>
        </w:rPr>
        <w:t>different concentration</w:t>
      </w:r>
      <w:r w:rsidR="004972F2" w:rsidRPr="005B589C">
        <w:rPr>
          <w:rFonts w:ascii="Book Antiqua" w:hAnsi="Book Antiqua"/>
          <w:sz w:val="24"/>
          <w:szCs w:val="24"/>
          <w:lang w:val="en-US"/>
        </w:rPr>
        <w:t>s</w:t>
      </w:r>
      <w:r w:rsidR="00E1534D" w:rsidRPr="005B589C">
        <w:rPr>
          <w:rFonts w:ascii="Book Antiqua" w:hAnsi="Book Antiqua"/>
          <w:sz w:val="24"/>
          <w:szCs w:val="24"/>
          <w:lang w:val="en-US"/>
        </w:rPr>
        <w:t xml:space="preserve"> of prednisolone </w:t>
      </w:r>
      <w:r w:rsidR="00E066B8" w:rsidRPr="005B589C">
        <w:rPr>
          <w:rFonts w:ascii="Book Antiqua" w:hAnsi="Book Antiqua"/>
          <w:sz w:val="24"/>
          <w:szCs w:val="24"/>
          <w:lang w:val="en-US"/>
        </w:rPr>
        <w:t xml:space="preserve">and counted after </w:t>
      </w:r>
      <w:r w:rsidR="0055481F" w:rsidRPr="005B589C">
        <w:rPr>
          <w:rFonts w:ascii="Book Antiqua" w:hAnsi="Book Antiqua"/>
          <w:sz w:val="24"/>
          <w:szCs w:val="24"/>
          <w:lang w:val="en-US"/>
        </w:rPr>
        <w:t>4</w:t>
      </w:r>
      <w:r w:rsidR="00E066B8" w:rsidRPr="005B589C">
        <w:rPr>
          <w:rFonts w:ascii="Book Antiqua" w:hAnsi="Book Antiqua"/>
          <w:sz w:val="24"/>
          <w:szCs w:val="24"/>
          <w:lang w:val="en-US"/>
        </w:rPr>
        <w:t xml:space="preserve"> </w:t>
      </w:r>
      <w:r w:rsidR="00A47E76">
        <w:rPr>
          <w:rFonts w:ascii="Book Antiqua" w:hAnsi="Book Antiqua" w:hint="eastAsia"/>
          <w:sz w:val="24"/>
          <w:szCs w:val="24"/>
          <w:lang w:val="en-US" w:eastAsia="zh-CN"/>
        </w:rPr>
        <w:t>d</w:t>
      </w:r>
      <w:r w:rsidR="00E066B8" w:rsidRPr="005B589C">
        <w:rPr>
          <w:rFonts w:ascii="Book Antiqua" w:hAnsi="Book Antiqua"/>
          <w:sz w:val="24"/>
          <w:szCs w:val="24"/>
          <w:lang w:val="en-US"/>
        </w:rPr>
        <w:t>.</w:t>
      </w:r>
      <w:r w:rsidR="00FE1158" w:rsidRPr="005B589C">
        <w:rPr>
          <w:rFonts w:ascii="Book Antiqua" w:hAnsi="Book Antiqua"/>
          <w:sz w:val="24"/>
          <w:szCs w:val="24"/>
          <w:lang w:val="en-US"/>
        </w:rPr>
        <w:t xml:space="preserve"> Figure 1</w:t>
      </w:r>
      <w:r w:rsidR="00106B4C" w:rsidRPr="005B589C">
        <w:rPr>
          <w:rFonts w:ascii="Book Antiqua" w:hAnsi="Book Antiqua"/>
          <w:sz w:val="24"/>
          <w:szCs w:val="24"/>
          <w:lang w:val="en-US"/>
        </w:rPr>
        <w:t>A</w:t>
      </w:r>
      <w:r w:rsidR="00FE1158" w:rsidRPr="005B589C">
        <w:rPr>
          <w:rFonts w:ascii="Book Antiqua" w:hAnsi="Book Antiqua"/>
          <w:sz w:val="24"/>
          <w:szCs w:val="24"/>
          <w:lang w:val="en-US"/>
        </w:rPr>
        <w:t xml:space="preserve"> shows that prednisolone inhibits </w:t>
      </w:r>
      <w:r w:rsidR="00502830" w:rsidRPr="005B589C">
        <w:rPr>
          <w:rFonts w:ascii="Book Antiqua" w:hAnsi="Book Antiqua"/>
          <w:sz w:val="24"/>
          <w:szCs w:val="24"/>
          <w:lang w:val="en-US"/>
        </w:rPr>
        <w:t xml:space="preserve">SaOS2 </w:t>
      </w:r>
      <w:r w:rsidR="00FE1158" w:rsidRPr="005B589C">
        <w:rPr>
          <w:rFonts w:ascii="Book Antiqua" w:hAnsi="Book Antiqua"/>
          <w:sz w:val="24"/>
          <w:szCs w:val="24"/>
          <w:lang w:val="en-US"/>
        </w:rPr>
        <w:t xml:space="preserve">cell growth in a dose dependent manner. </w:t>
      </w:r>
      <w:r w:rsidR="00F820B1" w:rsidRPr="005B589C">
        <w:rPr>
          <w:rFonts w:ascii="Book Antiqua" w:hAnsi="Book Antiqua"/>
          <w:sz w:val="24"/>
          <w:szCs w:val="24"/>
          <w:lang w:val="en-US"/>
        </w:rPr>
        <w:t>No effect is observed in cells treated with 1 µ</w:t>
      </w:r>
      <w:r w:rsidR="00A47E76">
        <w:rPr>
          <w:rFonts w:ascii="Book Antiqua" w:hAnsi="Book Antiqua" w:hint="eastAsia"/>
          <w:sz w:val="24"/>
          <w:szCs w:val="24"/>
          <w:lang w:val="en-US" w:eastAsia="zh-CN"/>
        </w:rPr>
        <w:t>mol/L</w:t>
      </w:r>
      <w:r w:rsidR="00F820B1" w:rsidRPr="005B589C">
        <w:rPr>
          <w:rFonts w:ascii="Book Antiqua" w:hAnsi="Book Antiqua"/>
          <w:sz w:val="24"/>
          <w:szCs w:val="24"/>
          <w:lang w:val="en-US"/>
        </w:rPr>
        <w:t xml:space="preserve"> prednisolone, while growth inhibition is significant with 3,</w:t>
      </w:r>
      <w:r w:rsidR="000D2CB5" w:rsidRPr="005B589C">
        <w:rPr>
          <w:rFonts w:ascii="Book Antiqua" w:hAnsi="Book Antiqua"/>
          <w:sz w:val="24"/>
          <w:szCs w:val="24"/>
          <w:lang w:val="en-US"/>
        </w:rPr>
        <w:t xml:space="preserve"> 6</w:t>
      </w:r>
      <w:r w:rsidR="00F820B1" w:rsidRPr="005B589C">
        <w:rPr>
          <w:rFonts w:ascii="Book Antiqua" w:hAnsi="Book Antiqua"/>
          <w:sz w:val="24"/>
          <w:szCs w:val="24"/>
          <w:lang w:val="en-US"/>
        </w:rPr>
        <w:t>, and 9 µ</w:t>
      </w:r>
      <w:r w:rsidR="00A47E76">
        <w:rPr>
          <w:rFonts w:ascii="Book Antiqua" w:hAnsi="Book Antiqua" w:hint="eastAsia"/>
          <w:sz w:val="24"/>
          <w:szCs w:val="24"/>
          <w:lang w:val="en-US" w:eastAsia="zh-CN"/>
        </w:rPr>
        <w:t>mol/L</w:t>
      </w:r>
      <w:r w:rsidR="00F820B1" w:rsidRPr="005B589C">
        <w:rPr>
          <w:rFonts w:ascii="Book Antiqua" w:hAnsi="Book Antiqua"/>
          <w:sz w:val="24"/>
          <w:szCs w:val="24"/>
          <w:lang w:val="en-US"/>
        </w:rPr>
        <w:t xml:space="preserve">. </w:t>
      </w:r>
      <w:r w:rsidR="00FE1158" w:rsidRPr="005B589C">
        <w:rPr>
          <w:rFonts w:ascii="Book Antiqua" w:hAnsi="Book Antiqua"/>
          <w:sz w:val="24"/>
          <w:szCs w:val="24"/>
          <w:lang w:val="en-US"/>
        </w:rPr>
        <w:t xml:space="preserve">Similar results were obtained when the MTT assay was used (data not shown). </w:t>
      </w:r>
      <w:r w:rsidR="00F820B1" w:rsidRPr="005B589C">
        <w:rPr>
          <w:rFonts w:ascii="Book Antiqua" w:hAnsi="Book Antiqua"/>
          <w:sz w:val="24"/>
          <w:szCs w:val="24"/>
          <w:lang w:val="en-US"/>
        </w:rPr>
        <w:t xml:space="preserve">Under the same experimental conditions </w:t>
      </w:r>
      <w:r w:rsidR="00106B4C" w:rsidRPr="005B589C">
        <w:rPr>
          <w:rFonts w:ascii="Book Antiqua" w:hAnsi="Book Antiqua"/>
          <w:sz w:val="24"/>
          <w:szCs w:val="24"/>
          <w:lang w:val="en-US"/>
        </w:rPr>
        <w:t xml:space="preserve">U2OS </w:t>
      </w:r>
      <w:r w:rsidR="00F820B1" w:rsidRPr="005B589C">
        <w:rPr>
          <w:rFonts w:ascii="Book Antiqua" w:hAnsi="Book Antiqua"/>
          <w:sz w:val="24"/>
          <w:szCs w:val="24"/>
          <w:lang w:val="en-US"/>
        </w:rPr>
        <w:t xml:space="preserve">were less sensitive to prednisolone than SaOS2 </w:t>
      </w:r>
      <w:r w:rsidR="004972F2" w:rsidRPr="005B589C">
        <w:rPr>
          <w:rFonts w:ascii="Book Antiqua" w:hAnsi="Book Antiqua"/>
          <w:sz w:val="24"/>
          <w:szCs w:val="24"/>
          <w:lang w:val="en-US"/>
        </w:rPr>
        <w:t>since a modest growth inhibition was observed only with 9 µ</w:t>
      </w:r>
      <w:r w:rsidR="00E61748">
        <w:rPr>
          <w:rFonts w:ascii="Book Antiqua" w:hAnsi="Book Antiqua" w:hint="eastAsia"/>
          <w:sz w:val="24"/>
          <w:szCs w:val="24"/>
          <w:lang w:val="en-US" w:eastAsia="zh-CN"/>
        </w:rPr>
        <w:t>mol/L</w:t>
      </w:r>
      <w:r w:rsidR="004972F2" w:rsidRPr="005B589C">
        <w:rPr>
          <w:rFonts w:ascii="Book Antiqua" w:hAnsi="Book Antiqua"/>
          <w:sz w:val="24"/>
          <w:szCs w:val="24"/>
          <w:lang w:val="en-US"/>
        </w:rPr>
        <w:t xml:space="preserve"> of prednisolone </w:t>
      </w:r>
      <w:r w:rsidR="00106B4C" w:rsidRPr="005B589C">
        <w:rPr>
          <w:rFonts w:ascii="Book Antiqua" w:hAnsi="Book Antiqua"/>
          <w:sz w:val="24"/>
          <w:szCs w:val="24"/>
          <w:lang w:val="en-US"/>
        </w:rPr>
        <w:t xml:space="preserve">(Figure 1B). </w:t>
      </w:r>
    </w:p>
    <w:p w14:paraId="5D5AAE49" w14:textId="77777777" w:rsidR="007443B8" w:rsidRPr="005B589C" w:rsidRDefault="00F820B1" w:rsidP="00BA0F37">
      <w:pPr>
        <w:autoSpaceDE w:val="0"/>
        <w:autoSpaceDN w:val="0"/>
        <w:adjustRightInd w:val="0"/>
        <w:spacing w:after="0" w:line="360" w:lineRule="auto"/>
        <w:ind w:firstLineChars="150" w:firstLine="360"/>
        <w:jc w:val="both"/>
        <w:rPr>
          <w:rFonts w:ascii="Book Antiqua" w:hAnsi="Book Antiqua"/>
          <w:sz w:val="24"/>
          <w:szCs w:val="24"/>
          <w:lang w:val="en-GB"/>
        </w:rPr>
      </w:pPr>
      <w:r w:rsidRPr="005B589C">
        <w:rPr>
          <w:rFonts w:ascii="Book Antiqua" w:hAnsi="Book Antiqua"/>
          <w:sz w:val="24"/>
          <w:szCs w:val="24"/>
          <w:lang w:val="en-US"/>
        </w:rPr>
        <w:t xml:space="preserve">We focused on SaOS2 to understand the mechanisms underlying the inhibitory effect of prednisolone. </w:t>
      </w:r>
      <w:r w:rsidR="007E6F12" w:rsidRPr="005B589C">
        <w:rPr>
          <w:rFonts w:ascii="Book Antiqua" w:hAnsi="Book Antiqua"/>
          <w:sz w:val="24"/>
          <w:szCs w:val="24"/>
          <w:lang w:val="en-GB"/>
        </w:rPr>
        <w:t>Since</w:t>
      </w:r>
      <w:r w:rsidR="00FE1158" w:rsidRPr="005B589C">
        <w:rPr>
          <w:rFonts w:ascii="Book Antiqua" w:hAnsi="Book Antiqua"/>
          <w:sz w:val="24"/>
          <w:szCs w:val="24"/>
          <w:lang w:val="en-GB"/>
        </w:rPr>
        <w:t xml:space="preserve"> </w:t>
      </w:r>
      <w:r w:rsidR="00E31BFE" w:rsidRPr="005B589C">
        <w:rPr>
          <w:rFonts w:ascii="Book Antiqua" w:hAnsi="Book Antiqua"/>
          <w:sz w:val="24"/>
          <w:szCs w:val="24"/>
          <w:lang w:val="en-GB"/>
        </w:rPr>
        <w:t xml:space="preserve">the detrimental effects of glucocorticoids </w:t>
      </w:r>
      <w:r w:rsidR="00502830" w:rsidRPr="005B589C">
        <w:rPr>
          <w:rFonts w:ascii="Book Antiqua" w:hAnsi="Book Antiqua"/>
          <w:sz w:val="24"/>
          <w:szCs w:val="24"/>
          <w:lang w:val="en-GB"/>
        </w:rPr>
        <w:t xml:space="preserve">in osteoblasts </w:t>
      </w:r>
      <w:r w:rsidR="00E31BFE" w:rsidRPr="005B589C">
        <w:rPr>
          <w:rFonts w:ascii="Book Antiqua" w:hAnsi="Book Antiqua"/>
          <w:sz w:val="24"/>
          <w:szCs w:val="24"/>
          <w:lang w:val="en-GB"/>
        </w:rPr>
        <w:t xml:space="preserve">are mediated by the induction of </w:t>
      </w:r>
      <w:r w:rsidR="00E066B8" w:rsidRPr="005B589C">
        <w:rPr>
          <w:rFonts w:ascii="Book Antiqua" w:hAnsi="Book Antiqua"/>
          <w:sz w:val="24"/>
          <w:szCs w:val="24"/>
          <w:lang w:val="en-GB"/>
        </w:rPr>
        <w:t>oxidative stress</w:t>
      </w:r>
      <w:r w:rsidR="004704B2" w:rsidRPr="005B589C">
        <w:rPr>
          <w:rFonts w:ascii="Book Antiqua" w:hAnsi="Book Antiqua"/>
          <w:sz w:val="24"/>
          <w:szCs w:val="24"/>
          <w:vertAlign w:val="superscript"/>
          <w:lang w:val="en-GB"/>
        </w:rPr>
        <w:t>[12]</w:t>
      </w:r>
      <w:r w:rsidR="007E6F12" w:rsidRPr="005B589C">
        <w:rPr>
          <w:rFonts w:ascii="Book Antiqua" w:hAnsi="Book Antiqua"/>
          <w:sz w:val="24"/>
          <w:szCs w:val="24"/>
          <w:lang w:val="en-GB"/>
        </w:rPr>
        <w:t>,</w:t>
      </w:r>
      <w:r w:rsidR="00E066B8" w:rsidRPr="005B589C">
        <w:rPr>
          <w:rFonts w:ascii="Book Antiqua" w:hAnsi="Book Antiqua"/>
          <w:sz w:val="24"/>
          <w:szCs w:val="24"/>
          <w:lang w:val="en-GB"/>
        </w:rPr>
        <w:t xml:space="preserve"> </w:t>
      </w:r>
      <w:r w:rsidR="007E6F12" w:rsidRPr="005B589C">
        <w:rPr>
          <w:rFonts w:ascii="Book Antiqua" w:hAnsi="Book Antiqua"/>
          <w:sz w:val="24"/>
          <w:szCs w:val="24"/>
          <w:lang w:val="en-GB"/>
        </w:rPr>
        <w:t>w</w:t>
      </w:r>
      <w:r w:rsidR="00DB1657" w:rsidRPr="005B589C">
        <w:rPr>
          <w:rFonts w:ascii="Book Antiqua" w:hAnsi="Book Antiqua"/>
          <w:sz w:val="24"/>
          <w:szCs w:val="24"/>
          <w:lang w:val="en-US"/>
        </w:rPr>
        <w:t xml:space="preserve">e measured intracellular </w:t>
      </w:r>
      <w:r w:rsidR="00566A74" w:rsidRPr="00566A74">
        <w:rPr>
          <w:rFonts w:ascii="Book Antiqua" w:hAnsi="Book Antiqua"/>
          <w:sz w:val="24"/>
          <w:szCs w:val="24"/>
          <w:lang w:val="en-US"/>
        </w:rPr>
        <w:t xml:space="preserve">reactive oxygen species (ROS) </w:t>
      </w:r>
      <w:r w:rsidR="00DB1657" w:rsidRPr="005B589C">
        <w:rPr>
          <w:rFonts w:ascii="Book Antiqua" w:hAnsi="Book Antiqua"/>
          <w:sz w:val="24"/>
          <w:szCs w:val="24"/>
          <w:lang w:val="en-US"/>
        </w:rPr>
        <w:t>by DCF fluorescence</w:t>
      </w:r>
      <w:r w:rsidR="00502830" w:rsidRPr="005B589C">
        <w:rPr>
          <w:rFonts w:ascii="Book Antiqua" w:hAnsi="Book Antiqua"/>
          <w:sz w:val="24"/>
          <w:szCs w:val="24"/>
          <w:lang w:val="en-US"/>
        </w:rPr>
        <w:t xml:space="preserve"> in </w:t>
      </w:r>
      <w:r w:rsidRPr="005B589C">
        <w:rPr>
          <w:rFonts w:ascii="Book Antiqua" w:hAnsi="Book Antiqua"/>
          <w:sz w:val="24"/>
          <w:szCs w:val="24"/>
          <w:lang w:val="en-US"/>
        </w:rPr>
        <w:t>SaOS2</w:t>
      </w:r>
      <w:r w:rsidR="00DB1657" w:rsidRPr="005B589C">
        <w:rPr>
          <w:rFonts w:ascii="Book Antiqua" w:hAnsi="Book Antiqua"/>
          <w:sz w:val="24"/>
          <w:szCs w:val="24"/>
          <w:lang w:val="en-US"/>
        </w:rPr>
        <w:t xml:space="preserve">. Prednisolone did not </w:t>
      </w:r>
      <w:r w:rsidR="00003524" w:rsidRPr="005B589C">
        <w:rPr>
          <w:rFonts w:ascii="Book Antiqua" w:hAnsi="Book Antiqua"/>
          <w:sz w:val="24"/>
          <w:szCs w:val="24"/>
          <w:lang w:val="en-US"/>
        </w:rPr>
        <w:t xml:space="preserve">significantly </w:t>
      </w:r>
      <w:r w:rsidR="00DB1657" w:rsidRPr="005B589C">
        <w:rPr>
          <w:rFonts w:ascii="Book Antiqua" w:hAnsi="Book Antiqua"/>
          <w:sz w:val="24"/>
          <w:szCs w:val="24"/>
          <w:lang w:val="en-US"/>
        </w:rPr>
        <w:t xml:space="preserve">affect the basal levels of DCF-detectable </w:t>
      </w:r>
      <w:r w:rsidRPr="005B589C">
        <w:rPr>
          <w:rFonts w:ascii="Book Antiqua" w:hAnsi="Book Antiqua"/>
          <w:sz w:val="24"/>
          <w:szCs w:val="24"/>
          <w:lang w:val="en-GB"/>
        </w:rPr>
        <w:t>ROS</w:t>
      </w:r>
      <w:r w:rsidR="00DB1657" w:rsidRPr="005B589C">
        <w:rPr>
          <w:rFonts w:ascii="Book Antiqua" w:hAnsi="Book Antiqua"/>
          <w:sz w:val="24"/>
          <w:szCs w:val="24"/>
          <w:lang w:val="en-US"/>
        </w:rPr>
        <w:t xml:space="preserve"> </w:t>
      </w:r>
      <w:r w:rsidR="00FE1158" w:rsidRPr="005B589C">
        <w:rPr>
          <w:rFonts w:ascii="Book Antiqua" w:hAnsi="Book Antiqua"/>
          <w:sz w:val="24"/>
          <w:szCs w:val="24"/>
          <w:lang w:val="en-GB"/>
        </w:rPr>
        <w:t>(Figure 2A)</w:t>
      </w:r>
      <w:r w:rsidR="005A38E0" w:rsidRPr="005B589C">
        <w:rPr>
          <w:rFonts w:ascii="Book Antiqua" w:hAnsi="Book Antiqua"/>
          <w:sz w:val="24"/>
          <w:szCs w:val="24"/>
          <w:lang w:val="en-GB"/>
        </w:rPr>
        <w:t>. A</w:t>
      </w:r>
      <w:r w:rsidR="00241C03" w:rsidRPr="005B589C">
        <w:rPr>
          <w:rFonts w:ascii="Book Antiqua" w:hAnsi="Book Antiqua"/>
          <w:sz w:val="24"/>
          <w:szCs w:val="24"/>
          <w:lang w:val="en-GB"/>
        </w:rPr>
        <w:t xml:space="preserve">ccordingly, </w:t>
      </w:r>
      <w:r w:rsidR="007443B8" w:rsidRPr="005B589C">
        <w:rPr>
          <w:rFonts w:ascii="Book Antiqua" w:hAnsi="Book Antiqua"/>
          <w:sz w:val="24"/>
          <w:szCs w:val="24"/>
          <w:lang w:val="en-GB"/>
        </w:rPr>
        <w:t>antioxidants</w:t>
      </w:r>
      <w:r w:rsidR="00003524" w:rsidRPr="005B589C">
        <w:rPr>
          <w:rFonts w:ascii="Book Antiqua" w:hAnsi="Book Antiqua"/>
          <w:sz w:val="24"/>
          <w:szCs w:val="24"/>
          <w:lang w:val="en-GB"/>
        </w:rPr>
        <w:t>.</w:t>
      </w:r>
      <w:r w:rsidR="00003524" w:rsidRPr="00A47E76">
        <w:rPr>
          <w:rFonts w:ascii="Book Antiqua" w:hAnsi="Book Antiqua"/>
          <w:i/>
          <w:sz w:val="24"/>
          <w:szCs w:val="24"/>
          <w:lang w:val="en-GB"/>
        </w:rPr>
        <w:t xml:space="preserve"> i.e.</w:t>
      </w:r>
      <w:r w:rsidR="00A47E76" w:rsidRPr="00A47E76">
        <w:rPr>
          <w:rFonts w:ascii="Book Antiqua" w:hAnsi="Book Antiqua" w:hint="eastAsia"/>
          <w:i/>
          <w:sz w:val="24"/>
          <w:szCs w:val="24"/>
          <w:lang w:val="en-GB" w:eastAsia="zh-CN"/>
        </w:rPr>
        <w:t>,</w:t>
      </w:r>
      <w:r w:rsidR="007443B8" w:rsidRPr="005B589C">
        <w:rPr>
          <w:rFonts w:ascii="Book Antiqua" w:hAnsi="Book Antiqua"/>
          <w:sz w:val="24"/>
          <w:szCs w:val="24"/>
          <w:lang w:val="en-GB"/>
        </w:rPr>
        <w:t xml:space="preserve"> </w:t>
      </w:r>
      <w:r w:rsidR="00003524" w:rsidRPr="005B589C">
        <w:rPr>
          <w:rFonts w:ascii="Book Antiqua" w:hAnsi="Book Antiqua"/>
          <w:sz w:val="24"/>
          <w:szCs w:val="24"/>
          <w:lang w:val="en-GB"/>
        </w:rPr>
        <w:t xml:space="preserve">apocynin, a NADPH oxidase inhibitor, and trolox, a water soluble analog of α-tocopherol, </w:t>
      </w:r>
      <w:r w:rsidR="00241C03" w:rsidRPr="005B589C">
        <w:rPr>
          <w:rFonts w:ascii="Book Antiqua" w:hAnsi="Book Antiqua"/>
          <w:sz w:val="24"/>
          <w:szCs w:val="24"/>
          <w:lang w:val="en-GB"/>
        </w:rPr>
        <w:t>did not prevent</w:t>
      </w:r>
      <w:r w:rsidR="007443B8" w:rsidRPr="005B589C">
        <w:rPr>
          <w:rFonts w:ascii="Book Antiqua" w:hAnsi="Book Antiqua"/>
          <w:sz w:val="24"/>
          <w:szCs w:val="24"/>
          <w:lang w:val="en-GB"/>
        </w:rPr>
        <w:t xml:space="preserve"> </w:t>
      </w:r>
      <w:r w:rsidR="00241C03" w:rsidRPr="005B589C">
        <w:rPr>
          <w:rFonts w:ascii="Book Antiqua" w:hAnsi="Book Antiqua"/>
          <w:sz w:val="24"/>
          <w:szCs w:val="24"/>
          <w:lang w:val="en-GB"/>
        </w:rPr>
        <w:t xml:space="preserve">growth inhibition by </w:t>
      </w:r>
      <w:r w:rsidR="007443B8" w:rsidRPr="005B589C">
        <w:rPr>
          <w:rFonts w:ascii="Book Antiqua" w:hAnsi="Book Antiqua"/>
          <w:sz w:val="24"/>
          <w:szCs w:val="24"/>
          <w:lang w:val="en-GB"/>
        </w:rPr>
        <w:t>prednisolone</w:t>
      </w:r>
      <w:r w:rsidRPr="005B589C">
        <w:rPr>
          <w:rFonts w:ascii="Book Antiqua" w:hAnsi="Book Antiqua"/>
          <w:sz w:val="24"/>
          <w:szCs w:val="24"/>
          <w:lang w:val="en-GB"/>
        </w:rPr>
        <w:t xml:space="preserve"> </w:t>
      </w:r>
      <w:r w:rsidR="00003524" w:rsidRPr="005B589C">
        <w:rPr>
          <w:rFonts w:ascii="Book Antiqua" w:hAnsi="Book Antiqua"/>
          <w:sz w:val="24"/>
          <w:szCs w:val="24"/>
          <w:lang w:val="en-GB"/>
        </w:rPr>
        <w:t>(Figure 2B)</w:t>
      </w:r>
      <w:r w:rsidR="00241C03" w:rsidRPr="005B589C">
        <w:rPr>
          <w:rFonts w:ascii="Book Antiqua" w:hAnsi="Book Antiqua"/>
          <w:sz w:val="24"/>
          <w:szCs w:val="24"/>
          <w:lang w:val="en-GB"/>
        </w:rPr>
        <w:t>.</w:t>
      </w:r>
      <w:r w:rsidR="007443B8" w:rsidRPr="005B589C">
        <w:rPr>
          <w:rFonts w:ascii="Book Antiqua" w:hAnsi="Book Antiqua"/>
          <w:sz w:val="24"/>
          <w:szCs w:val="24"/>
          <w:lang w:val="en-GB"/>
        </w:rPr>
        <w:t xml:space="preserve"> </w:t>
      </w:r>
    </w:p>
    <w:p w14:paraId="7ADD1243" w14:textId="77777777" w:rsidR="0055481F" w:rsidRPr="005B589C" w:rsidRDefault="0055481F" w:rsidP="00BA0F37">
      <w:pPr>
        <w:spacing w:after="0" w:line="360" w:lineRule="auto"/>
        <w:jc w:val="both"/>
        <w:rPr>
          <w:rFonts w:ascii="Book Antiqua" w:hAnsi="Book Antiqua"/>
          <w:sz w:val="24"/>
          <w:szCs w:val="24"/>
          <w:lang w:val="en-GB" w:eastAsia="hi-IN" w:bidi="hi-IN"/>
        </w:rPr>
      </w:pPr>
    </w:p>
    <w:p w14:paraId="0E129C30" w14:textId="77777777" w:rsidR="00003524" w:rsidRPr="005B589C" w:rsidRDefault="00003524" w:rsidP="00BA0F37">
      <w:pPr>
        <w:spacing w:after="0" w:line="360" w:lineRule="auto"/>
        <w:jc w:val="both"/>
        <w:rPr>
          <w:rFonts w:ascii="Book Antiqua" w:hAnsi="Book Antiqua"/>
          <w:sz w:val="24"/>
          <w:szCs w:val="24"/>
          <w:lang w:val="en-GB" w:eastAsia="zh-CN" w:bidi="hi-IN"/>
        </w:rPr>
      </w:pPr>
      <w:r w:rsidRPr="005B589C">
        <w:rPr>
          <w:rFonts w:ascii="Book Antiqua" w:hAnsi="Book Antiqua"/>
          <w:b/>
          <w:i/>
          <w:sz w:val="24"/>
          <w:szCs w:val="24"/>
          <w:lang w:val="en-GB" w:eastAsia="hi-IN" w:bidi="hi-IN"/>
        </w:rPr>
        <w:t xml:space="preserve">Prednisolone induces </w:t>
      </w:r>
      <w:r w:rsidR="00217B29" w:rsidRPr="005B589C">
        <w:rPr>
          <w:rFonts w:ascii="Book Antiqua" w:hAnsi="Book Antiqua"/>
          <w:b/>
          <w:i/>
          <w:sz w:val="24"/>
          <w:szCs w:val="24"/>
          <w:lang w:val="en-GB" w:eastAsia="hi-IN" w:bidi="hi-IN"/>
        </w:rPr>
        <w:t>nitric oxide</w:t>
      </w:r>
      <w:r w:rsidRPr="005B589C">
        <w:rPr>
          <w:rFonts w:ascii="Book Antiqua" w:hAnsi="Book Antiqua"/>
          <w:b/>
          <w:i/>
          <w:sz w:val="24"/>
          <w:szCs w:val="24"/>
          <w:lang w:val="en-GB" w:eastAsia="hi-IN" w:bidi="hi-IN"/>
        </w:rPr>
        <w:t xml:space="preserve"> release</w:t>
      </w:r>
      <w:r w:rsidR="000965F5" w:rsidRPr="005B589C">
        <w:rPr>
          <w:rFonts w:ascii="Book Antiqua" w:hAnsi="Book Antiqua"/>
          <w:b/>
          <w:i/>
          <w:sz w:val="24"/>
          <w:szCs w:val="24"/>
          <w:lang w:val="en-GB" w:eastAsia="hi-IN" w:bidi="hi-IN"/>
        </w:rPr>
        <w:t xml:space="preserve"> in SaOS</w:t>
      </w:r>
    </w:p>
    <w:p w14:paraId="7AFE9D0C" w14:textId="77777777" w:rsidR="00F35D02" w:rsidRPr="005B589C" w:rsidRDefault="00003524" w:rsidP="00BA0F37">
      <w:pPr>
        <w:spacing w:after="0" w:line="360" w:lineRule="auto"/>
        <w:jc w:val="both"/>
        <w:rPr>
          <w:rFonts w:ascii="Book Antiqua" w:hAnsi="Book Antiqua"/>
          <w:b/>
          <w:i/>
          <w:sz w:val="24"/>
          <w:szCs w:val="24"/>
          <w:lang w:val="en-GB" w:eastAsia="hi-IN" w:bidi="hi-IN"/>
        </w:rPr>
      </w:pPr>
      <w:r w:rsidRPr="005B589C">
        <w:rPr>
          <w:rFonts w:ascii="Book Antiqua" w:hAnsi="Book Antiqua"/>
          <w:sz w:val="24"/>
          <w:szCs w:val="24"/>
          <w:lang w:val="en-US"/>
        </w:rPr>
        <w:t xml:space="preserve">Because of the role of </w:t>
      </w:r>
      <w:r w:rsidR="00217B29" w:rsidRPr="005B589C">
        <w:rPr>
          <w:rFonts w:ascii="Book Antiqua" w:hAnsi="Book Antiqua"/>
          <w:sz w:val="24"/>
          <w:szCs w:val="24"/>
          <w:lang w:val="en-US"/>
        </w:rPr>
        <w:t>nitric oxide (</w:t>
      </w:r>
      <w:r w:rsidRPr="005B589C">
        <w:rPr>
          <w:rFonts w:ascii="Book Antiqua" w:hAnsi="Book Antiqua"/>
          <w:sz w:val="24"/>
          <w:szCs w:val="24"/>
          <w:lang w:val="en-US"/>
        </w:rPr>
        <w:t>NO</w:t>
      </w:r>
      <w:r w:rsidR="00217B29" w:rsidRPr="005B589C">
        <w:rPr>
          <w:rFonts w:ascii="Book Antiqua" w:hAnsi="Book Antiqua"/>
          <w:sz w:val="24"/>
          <w:szCs w:val="24"/>
          <w:lang w:val="en-US"/>
        </w:rPr>
        <w:t>)</w:t>
      </w:r>
      <w:r w:rsidRPr="005B589C">
        <w:rPr>
          <w:rFonts w:ascii="Book Antiqua" w:hAnsi="Book Antiqua"/>
          <w:sz w:val="24"/>
          <w:szCs w:val="24"/>
          <w:lang w:val="en-US"/>
        </w:rPr>
        <w:t xml:space="preserve"> in bone homeostasis</w:t>
      </w:r>
      <w:r w:rsidR="004704B2" w:rsidRPr="005B589C">
        <w:rPr>
          <w:rFonts w:ascii="Book Antiqua" w:hAnsi="Book Antiqua"/>
          <w:sz w:val="24"/>
          <w:szCs w:val="24"/>
          <w:vertAlign w:val="superscript"/>
          <w:lang w:val="en-GB"/>
        </w:rPr>
        <w:t>[13]</w:t>
      </w:r>
      <w:r w:rsidRPr="005B589C">
        <w:rPr>
          <w:rFonts w:ascii="Book Antiqua" w:hAnsi="Book Antiqua"/>
          <w:sz w:val="24"/>
          <w:szCs w:val="24"/>
          <w:lang w:val="en-US"/>
        </w:rPr>
        <w:t>, we evaluated whether prednisolo</w:t>
      </w:r>
      <w:r w:rsidR="003B3AC4" w:rsidRPr="005B589C">
        <w:rPr>
          <w:rFonts w:ascii="Book Antiqua" w:hAnsi="Book Antiqua"/>
          <w:sz w:val="24"/>
          <w:szCs w:val="24"/>
          <w:lang w:val="en-US"/>
        </w:rPr>
        <w:t>ne affected NOS activity. After</w:t>
      </w:r>
      <w:r w:rsidR="005A38E0" w:rsidRPr="005B589C">
        <w:rPr>
          <w:rFonts w:ascii="Book Antiqua" w:hAnsi="Book Antiqua"/>
          <w:sz w:val="24"/>
          <w:szCs w:val="24"/>
          <w:lang w:val="en-US"/>
        </w:rPr>
        <w:t xml:space="preserve"> 24, </w:t>
      </w:r>
      <w:r w:rsidR="005E0B81" w:rsidRPr="005B589C">
        <w:rPr>
          <w:rFonts w:ascii="Book Antiqua" w:hAnsi="Book Antiqua"/>
          <w:sz w:val="24"/>
          <w:szCs w:val="24"/>
          <w:lang w:val="en-US"/>
        </w:rPr>
        <w:t xml:space="preserve">48 and </w:t>
      </w:r>
      <w:r w:rsidRPr="005B589C">
        <w:rPr>
          <w:rFonts w:ascii="Book Antiqua" w:hAnsi="Book Antiqua"/>
          <w:sz w:val="24"/>
          <w:szCs w:val="24"/>
          <w:lang w:val="en-US"/>
        </w:rPr>
        <w:t xml:space="preserve">96 h of culture in various concentrations of </w:t>
      </w:r>
      <w:r w:rsidR="006969E7" w:rsidRPr="005B589C">
        <w:rPr>
          <w:rFonts w:ascii="Book Antiqua" w:hAnsi="Book Antiqua"/>
          <w:sz w:val="24"/>
          <w:szCs w:val="24"/>
          <w:lang w:val="en-US"/>
        </w:rPr>
        <w:t>prednisolone</w:t>
      </w:r>
      <w:r w:rsidRPr="005B589C">
        <w:rPr>
          <w:rFonts w:ascii="Book Antiqua" w:hAnsi="Book Antiqua"/>
          <w:sz w:val="24"/>
          <w:szCs w:val="24"/>
          <w:lang w:val="en-US"/>
        </w:rPr>
        <w:t>, we found that NOS activity was higher in SaOS2 treated with the glucocorticoid</w:t>
      </w:r>
      <w:r w:rsidR="00F00F3C" w:rsidRPr="005B589C">
        <w:rPr>
          <w:rFonts w:ascii="Book Antiqua" w:hAnsi="Book Antiqua"/>
          <w:sz w:val="24"/>
          <w:szCs w:val="24"/>
          <w:lang w:val="en-US"/>
        </w:rPr>
        <w:t xml:space="preserve"> as detected by Griess assay</w:t>
      </w:r>
      <w:r w:rsidRPr="005B589C">
        <w:rPr>
          <w:rFonts w:ascii="Book Antiqua" w:hAnsi="Book Antiqua"/>
          <w:sz w:val="24"/>
          <w:szCs w:val="24"/>
          <w:lang w:val="en-US"/>
        </w:rPr>
        <w:t xml:space="preserve"> (Fig</w:t>
      </w:r>
      <w:r w:rsidR="00CA7242" w:rsidRPr="005B589C">
        <w:rPr>
          <w:rFonts w:ascii="Book Antiqua" w:hAnsi="Book Antiqua"/>
          <w:sz w:val="24"/>
          <w:szCs w:val="24"/>
          <w:lang w:val="en-US"/>
        </w:rPr>
        <w:t>ure</w:t>
      </w:r>
      <w:r w:rsidRPr="005B589C">
        <w:rPr>
          <w:rFonts w:ascii="Book Antiqua" w:hAnsi="Book Antiqua"/>
          <w:sz w:val="24"/>
          <w:szCs w:val="24"/>
          <w:lang w:val="en-US"/>
        </w:rPr>
        <w:t xml:space="preserve"> 3A)</w:t>
      </w:r>
      <w:r w:rsidR="0013392E" w:rsidRPr="005B589C">
        <w:rPr>
          <w:rFonts w:ascii="Book Antiqua" w:hAnsi="Book Antiqua"/>
          <w:sz w:val="24"/>
          <w:szCs w:val="24"/>
          <w:lang w:val="en-US"/>
        </w:rPr>
        <w:t>, while no increase of NO was detected in U2OS</w:t>
      </w:r>
      <w:r w:rsidR="00EA726A" w:rsidRPr="005B589C">
        <w:rPr>
          <w:rFonts w:ascii="Book Antiqua" w:hAnsi="Book Antiqua"/>
          <w:sz w:val="24"/>
          <w:szCs w:val="24"/>
          <w:lang w:val="en-US"/>
        </w:rPr>
        <w:t xml:space="preserve"> </w:t>
      </w:r>
      <w:r w:rsidR="003B3AC4" w:rsidRPr="005B589C">
        <w:rPr>
          <w:rFonts w:ascii="Book Antiqua" w:hAnsi="Book Antiqua"/>
          <w:sz w:val="24"/>
          <w:szCs w:val="24"/>
          <w:lang w:val="en-US"/>
        </w:rPr>
        <w:t>(</w:t>
      </w:r>
      <w:r w:rsidR="00CA7242" w:rsidRPr="005B589C">
        <w:rPr>
          <w:rFonts w:ascii="Book Antiqua" w:hAnsi="Book Antiqua"/>
          <w:sz w:val="24"/>
          <w:szCs w:val="24"/>
          <w:lang w:val="en-US"/>
        </w:rPr>
        <w:t>Figure</w:t>
      </w:r>
      <w:r w:rsidR="00EA726A" w:rsidRPr="005B589C">
        <w:rPr>
          <w:rFonts w:ascii="Book Antiqua" w:hAnsi="Book Antiqua"/>
          <w:sz w:val="24"/>
          <w:szCs w:val="24"/>
          <w:lang w:val="en-US"/>
        </w:rPr>
        <w:t xml:space="preserve"> 3B)</w:t>
      </w:r>
      <w:r w:rsidR="0013392E" w:rsidRPr="005B589C">
        <w:rPr>
          <w:rFonts w:ascii="Book Antiqua" w:hAnsi="Book Antiqua"/>
          <w:sz w:val="24"/>
          <w:szCs w:val="24"/>
          <w:lang w:val="en-US"/>
        </w:rPr>
        <w:t>.</w:t>
      </w:r>
      <w:r w:rsidRPr="005B589C">
        <w:rPr>
          <w:rFonts w:ascii="Book Antiqua" w:hAnsi="Book Antiqua"/>
          <w:sz w:val="24"/>
          <w:szCs w:val="24"/>
          <w:lang w:val="en-US"/>
        </w:rPr>
        <w:t xml:space="preserve"> </w:t>
      </w:r>
      <w:r w:rsidR="00970F5A" w:rsidRPr="005B589C">
        <w:rPr>
          <w:rFonts w:ascii="Book Antiqua" w:hAnsi="Book Antiqua"/>
          <w:sz w:val="24"/>
          <w:szCs w:val="24"/>
          <w:lang w:val="en-US"/>
        </w:rPr>
        <w:t xml:space="preserve">Since </w:t>
      </w:r>
      <w:r w:rsidR="003B3AC4" w:rsidRPr="005B589C">
        <w:rPr>
          <w:rFonts w:ascii="Book Antiqua" w:hAnsi="Book Antiqua"/>
          <w:sz w:val="24"/>
          <w:szCs w:val="24"/>
          <w:lang w:val="en-US"/>
        </w:rPr>
        <w:t>iNOS and eNOS</w:t>
      </w:r>
      <w:r w:rsidR="00970F5A" w:rsidRPr="005B589C">
        <w:rPr>
          <w:rFonts w:ascii="Book Antiqua" w:hAnsi="Book Antiqua"/>
          <w:sz w:val="24"/>
          <w:szCs w:val="24"/>
          <w:lang w:val="en-US"/>
        </w:rPr>
        <w:t xml:space="preserve"> </w:t>
      </w:r>
      <w:r w:rsidR="00816F5A" w:rsidRPr="005B589C">
        <w:rPr>
          <w:rFonts w:ascii="Book Antiqua" w:hAnsi="Book Antiqua"/>
          <w:sz w:val="24"/>
          <w:szCs w:val="24"/>
          <w:lang w:val="en-US"/>
        </w:rPr>
        <w:t>were described</w:t>
      </w:r>
      <w:r w:rsidR="00970F5A" w:rsidRPr="005B589C">
        <w:rPr>
          <w:rFonts w:ascii="Book Antiqua" w:hAnsi="Book Antiqua"/>
          <w:sz w:val="24"/>
          <w:szCs w:val="24"/>
          <w:lang w:val="en-US"/>
        </w:rPr>
        <w:t xml:space="preserve"> in cultured osteoblast-like cells from various species</w:t>
      </w:r>
      <w:r w:rsidR="00510841" w:rsidRPr="005B589C">
        <w:rPr>
          <w:rFonts w:ascii="Book Antiqua" w:hAnsi="Book Antiqua"/>
          <w:sz w:val="24"/>
          <w:szCs w:val="24"/>
          <w:vertAlign w:val="superscript"/>
          <w:lang w:val="en-GB"/>
        </w:rPr>
        <w:t>[14]</w:t>
      </w:r>
      <w:r w:rsidR="00816F5A" w:rsidRPr="005B589C">
        <w:rPr>
          <w:rFonts w:ascii="Book Antiqua" w:hAnsi="Book Antiqua"/>
          <w:sz w:val="24"/>
          <w:szCs w:val="24"/>
          <w:lang w:val="en-US"/>
        </w:rPr>
        <w:t>, w</w:t>
      </w:r>
      <w:r w:rsidR="00F00F3C" w:rsidRPr="005B589C">
        <w:rPr>
          <w:rFonts w:ascii="Book Antiqua" w:hAnsi="Book Antiqua"/>
          <w:sz w:val="24"/>
          <w:szCs w:val="24"/>
          <w:lang w:val="en-US"/>
        </w:rPr>
        <w:t xml:space="preserve">e evaluated the amounts of </w:t>
      </w:r>
      <w:r w:rsidR="003B3AC4" w:rsidRPr="005B589C">
        <w:rPr>
          <w:rFonts w:ascii="Book Antiqua" w:hAnsi="Book Antiqua"/>
          <w:sz w:val="24"/>
          <w:szCs w:val="24"/>
          <w:lang w:val="en-US"/>
        </w:rPr>
        <w:t>these enzymes</w:t>
      </w:r>
      <w:r w:rsidR="00816F5A" w:rsidRPr="005B589C">
        <w:rPr>
          <w:rFonts w:ascii="Book Antiqua" w:hAnsi="Book Antiqua"/>
          <w:sz w:val="24"/>
          <w:szCs w:val="24"/>
          <w:lang w:val="en-US"/>
        </w:rPr>
        <w:t xml:space="preserve"> by western blot</w:t>
      </w:r>
      <w:r w:rsidR="00FA4550" w:rsidRPr="005B589C">
        <w:rPr>
          <w:rFonts w:ascii="Book Antiqua" w:hAnsi="Book Antiqua"/>
          <w:sz w:val="24"/>
          <w:szCs w:val="24"/>
          <w:lang w:val="en-US"/>
        </w:rPr>
        <w:t xml:space="preserve"> in SaOS2</w:t>
      </w:r>
      <w:r w:rsidR="00F00F3C" w:rsidRPr="005B589C">
        <w:rPr>
          <w:rFonts w:ascii="Book Antiqua" w:hAnsi="Book Antiqua"/>
          <w:sz w:val="24"/>
          <w:szCs w:val="24"/>
          <w:lang w:val="en-US"/>
        </w:rPr>
        <w:t xml:space="preserve">. </w:t>
      </w:r>
      <w:r w:rsidR="003B3AC4" w:rsidRPr="005B589C">
        <w:rPr>
          <w:rFonts w:ascii="Book Antiqua" w:hAnsi="Book Antiqua"/>
          <w:sz w:val="24"/>
          <w:szCs w:val="24"/>
          <w:lang w:val="en-US"/>
        </w:rPr>
        <w:t xml:space="preserve">The phosphorylation of </w:t>
      </w:r>
      <w:r w:rsidR="00421562" w:rsidRPr="005B589C">
        <w:rPr>
          <w:rFonts w:ascii="Book Antiqua" w:hAnsi="Book Antiqua"/>
          <w:sz w:val="24"/>
          <w:szCs w:val="24"/>
          <w:lang w:val="en-US"/>
        </w:rPr>
        <w:t>p-</w:t>
      </w:r>
      <w:r w:rsidR="003B3AC4" w:rsidRPr="005B589C">
        <w:rPr>
          <w:rFonts w:ascii="Book Antiqua" w:hAnsi="Book Antiqua"/>
          <w:sz w:val="24"/>
          <w:szCs w:val="24"/>
          <w:lang w:val="en-GB"/>
        </w:rPr>
        <w:t>eNOS</w:t>
      </w:r>
      <w:r w:rsidR="003B3AC4" w:rsidRPr="005B589C">
        <w:rPr>
          <w:rFonts w:ascii="Book Antiqua" w:hAnsi="Book Antiqua" w:cs="GulliverRM"/>
          <w:sz w:val="24"/>
          <w:szCs w:val="24"/>
          <w:vertAlign w:val="superscript"/>
          <w:lang w:val="en-US"/>
        </w:rPr>
        <w:t>Ser1177</w:t>
      </w:r>
      <w:r w:rsidR="003B3AC4" w:rsidRPr="005B589C">
        <w:rPr>
          <w:rFonts w:ascii="Book Antiqua" w:hAnsi="Book Antiqua" w:cs="GulliverRM"/>
          <w:sz w:val="24"/>
          <w:szCs w:val="24"/>
          <w:lang w:val="en-US"/>
        </w:rPr>
        <w:t xml:space="preserve"> was also investigated because it enhances enzyme activity</w:t>
      </w:r>
      <w:r w:rsidR="003B3AC4" w:rsidRPr="005B589C">
        <w:rPr>
          <w:rFonts w:ascii="Book Antiqua" w:hAnsi="Book Antiqua" w:cs="GulliverRM"/>
          <w:sz w:val="24"/>
          <w:szCs w:val="24"/>
          <w:vertAlign w:val="superscript"/>
          <w:lang w:val="en-US"/>
        </w:rPr>
        <w:t>[11]</w:t>
      </w:r>
      <w:r w:rsidR="003B3AC4" w:rsidRPr="005B589C">
        <w:rPr>
          <w:rFonts w:ascii="Book Antiqua" w:hAnsi="Book Antiqua" w:cs="GulliverRM"/>
          <w:sz w:val="24"/>
          <w:szCs w:val="24"/>
          <w:lang w:val="en-US"/>
        </w:rPr>
        <w:t xml:space="preserve">. </w:t>
      </w:r>
      <w:r w:rsidR="00DE1176" w:rsidRPr="005B589C">
        <w:rPr>
          <w:rFonts w:ascii="Book Antiqua" w:hAnsi="Book Antiqua"/>
          <w:sz w:val="24"/>
          <w:szCs w:val="24"/>
          <w:lang w:val="en-US"/>
        </w:rPr>
        <w:t xml:space="preserve">After </w:t>
      </w:r>
      <w:r w:rsidR="00B83AC2" w:rsidRPr="005B589C">
        <w:rPr>
          <w:rFonts w:ascii="Book Antiqua" w:hAnsi="Book Antiqua"/>
          <w:sz w:val="24"/>
          <w:szCs w:val="24"/>
          <w:lang w:val="en-US"/>
        </w:rPr>
        <w:t>12 and 24</w:t>
      </w:r>
      <w:r w:rsidR="00DE1176" w:rsidRPr="005B589C">
        <w:rPr>
          <w:rFonts w:ascii="Book Antiqua" w:hAnsi="Book Antiqua"/>
          <w:sz w:val="24"/>
          <w:szCs w:val="24"/>
          <w:lang w:val="en-US"/>
        </w:rPr>
        <w:t xml:space="preserve"> h exposure to</w:t>
      </w:r>
      <w:r w:rsidRPr="005B589C">
        <w:rPr>
          <w:rFonts w:ascii="Book Antiqua" w:hAnsi="Book Antiqua"/>
          <w:sz w:val="24"/>
          <w:szCs w:val="24"/>
          <w:lang w:val="en-US"/>
        </w:rPr>
        <w:t xml:space="preserve"> </w:t>
      </w:r>
      <w:r w:rsidR="00DE1176" w:rsidRPr="005B589C">
        <w:rPr>
          <w:rFonts w:ascii="Book Antiqua" w:hAnsi="Book Antiqua"/>
          <w:sz w:val="24"/>
          <w:szCs w:val="24"/>
          <w:lang w:val="en-US"/>
        </w:rPr>
        <w:t>prednisolone</w:t>
      </w:r>
      <w:r w:rsidR="00F07965" w:rsidRPr="005B589C">
        <w:rPr>
          <w:rFonts w:ascii="Book Antiqua" w:hAnsi="Book Antiqua"/>
          <w:sz w:val="24"/>
          <w:szCs w:val="24"/>
          <w:lang w:val="en-US"/>
        </w:rPr>
        <w:t xml:space="preserve"> (6 µ</w:t>
      </w:r>
      <w:r w:rsidR="00A47E76">
        <w:rPr>
          <w:rFonts w:ascii="Book Antiqua" w:hAnsi="Book Antiqua" w:hint="eastAsia"/>
          <w:sz w:val="24"/>
          <w:szCs w:val="24"/>
          <w:lang w:val="en-US" w:eastAsia="zh-CN"/>
        </w:rPr>
        <w:t>mol/L</w:t>
      </w:r>
      <w:r w:rsidR="00F07965" w:rsidRPr="005B589C">
        <w:rPr>
          <w:rFonts w:ascii="Book Antiqua" w:hAnsi="Book Antiqua"/>
          <w:sz w:val="24"/>
          <w:szCs w:val="24"/>
          <w:lang w:val="en-US"/>
        </w:rPr>
        <w:t>)</w:t>
      </w:r>
      <w:r w:rsidRPr="005B589C">
        <w:rPr>
          <w:rFonts w:ascii="Book Antiqua" w:hAnsi="Book Antiqua"/>
          <w:sz w:val="24"/>
          <w:szCs w:val="24"/>
          <w:lang w:val="en-US"/>
        </w:rPr>
        <w:t xml:space="preserve">, </w:t>
      </w:r>
      <w:r w:rsidR="00664C26" w:rsidRPr="005B589C">
        <w:rPr>
          <w:rFonts w:ascii="Book Antiqua" w:hAnsi="Book Antiqua"/>
          <w:sz w:val="24"/>
          <w:szCs w:val="24"/>
          <w:lang w:val="en-US"/>
        </w:rPr>
        <w:t>iNOS was up-regulated (Fig</w:t>
      </w:r>
      <w:r w:rsidR="00CA7242" w:rsidRPr="005B589C">
        <w:rPr>
          <w:rFonts w:ascii="Book Antiqua" w:hAnsi="Book Antiqua"/>
          <w:sz w:val="24"/>
          <w:szCs w:val="24"/>
          <w:lang w:val="en-US"/>
        </w:rPr>
        <w:t>ure</w:t>
      </w:r>
      <w:r w:rsidR="00664C26" w:rsidRPr="005B589C">
        <w:rPr>
          <w:rFonts w:ascii="Book Antiqua" w:hAnsi="Book Antiqua"/>
          <w:sz w:val="24"/>
          <w:szCs w:val="24"/>
          <w:lang w:val="en-US"/>
        </w:rPr>
        <w:t xml:space="preserve"> 3C)</w:t>
      </w:r>
      <w:r w:rsidR="003B3AC4" w:rsidRPr="005B589C">
        <w:rPr>
          <w:rFonts w:ascii="Book Antiqua" w:hAnsi="Book Antiqua"/>
          <w:sz w:val="24"/>
          <w:szCs w:val="24"/>
          <w:lang w:val="en-US"/>
        </w:rPr>
        <w:t>,</w:t>
      </w:r>
      <w:r w:rsidR="00664C26" w:rsidRPr="005B589C">
        <w:rPr>
          <w:rFonts w:ascii="Book Antiqua" w:hAnsi="Book Antiqua"/>
          <w:sz w:val="24"/>
          <w:szCs w:val="24"/>
          <w:lang w:val="en-US"/>
        </w:rPr>
        <w:t xml:space="preserve"> while </w:t>
      </w:r>
      <w:r w:rsidRPr="005B589C">
        <w:rPr>
          <w:rFonts w:ascii="Book Antiqua" w:hAnsi="Book Antiqua"/>
          <w:sz w:val="24"/>
          <w:szCs w:val="24"/>
          <w:lang w:val="en-US"/>
        </w:rPr>
        <w:t xml:space="preserve">the amounts of </w:t>
      </w:r>
      <w:r w:rsidR="003B3AC4" w:rsidRPr="005B589C">
        <w:rPr>
          <w:rFonts w:ascii="Book Antiqua" w:hAnsi="Book Antiqua"/>
          <w:sz w:val="24"/>
          <w:szCs w:val="24"/>
          <w:lang w:val="en-US"/>
        </w:rPr>
        <w:t xml:space="preserve">total </w:t>
      </w:r>
      <w:r w:rsidRPr="005B589C">
        <w:rPr>
          <w:rFonts w:ascii="Book Antiqua" w:hAnsi="Book Antiqua"/>
          <w:sz w:val="24"/>
          <w:szCs w:val="24"/>
          <w:lang w:val="en-US"/>
        </w:rPr>
        <w:t xml:space="preserve">eNOS </w:t>
      </w:r>
      <w:r w:rsidR="00B83AC2" w:rsidRPr="005B589C">
        <w:rPr>
          <w:rFonts w:ascii="Book Antiqua" w:hAnsi="Book Antiqua"/>
          <w:sz w:val="24"/>
          <w:szCs w:val="24"/>
          <w:lang w:val="en-US"/>
        </w:rPr>
        <w:t xml:space="preserve">and </w:t>
      </w:r>
      <w:r w:rsidR="00421562" w:rsidRPr="005B589C">
        <w:rPr>
          <w:rFonts w:ascii="Book Antiqua" w:hAnsi="Book Antiqua"/>
          <w:sz w:val="24"/>
          <w:szCs w:val="24"/>
          <w:lang w:val="en-US"/>
        </w:rPr>
        <w:t>p-</w:t>
      </w:r>
      <w:r w:rsidR="003B3AC4" w:rsidRPr="005B589C">
        <w:rPr>
          <w:rFonts w:ascii="Book Antiqua" w:hAnsi="Book Antiqua"/>
          <w:sz w:val="24"/>
          <w:szCs w:val="24"/>
          <w:lang w:val="en-GB"/>
        </w:rPr>
        <w:t>eNOS</w:t>
      </w:r>
      <w:r w:rsidR="003B3AC4" w:rsidRPr="005B589C">
        <w:rPr>
          <w:rFonts w:ascii="Book Antiqua" w:hAnsi="Book Antiqua" w:cs="GulliverRM"/>
          <w:sz w:val="24"/>
          <w:szCs w:val="24"/>
          <w:vertAlign w:val="superscript"/>
          <w:lang w:val="en-US"/>
        </w:rPr>
        <w:t>Ser1177</w:t>
      </w:r>
      <w:r w:rsidR="00664C26" w:rsidRPr="005B589C">
        <w:rPr>
          <w:rFonts w:ascii="Book Antiqua" w:hAnsi="Book Antiqua"/>
          <w:sz w:val="24"/>
          <w:szCs w:val="24"/>
          <w:lang w:val="en-US"/>
        </w:rPr>
        <w:t xml:space="preserve">remained </w:t>
      </w:r>
      <w:r w:rsidR="003B3AC4" w:rsidRPr="005B589C">
        <w:rPr>
          <w:rFonts w:ascii="Book Antiqua" w:hAnsi="Book Antiqua"/>
          <w:sz w:val="24"/>
          <w:szCs w:val="24"/>
          <w:lang w:val="en-US"/>
        </w:rPr>
        <w:t xml:space="preserve">almost </w:t>
      </w:r>
      <w:r w:rsidR="00664C26" w:rsidRPr="005B589C">
        <w:rPr>
          <w:rFonts w:ascii="Book Antiqua" w:hAnsi="Book Antiqua"/>
          <w:sz w:val="24"/>
          <w:szCs w:val="24"/>
          <w:lang w:val="en-US"/>
        </w:rPr>
        <w:t>unvaried</w:t>
      </w:r>
      <w:r w:rsidRPr="005B589C">
        <w:rPr>
          <w:rFonts w:ascii="Book Antiqua" w:hAnsi="Book Antiqua"/>
          <w:sz w:val="24"/>
          <w:szCs w:val="24"/>
          <w:lang w:val="en-US"/>
        </w:rPr>
        <w:t xml:space="preserve">. </w:t>
      </w:r>
    </w:p>
    <w:p w14:paraId="14DBDDBB" w14:textId="77777777" w:rsidR="00F35D02" w:rsidRPr="005B589C" w:rsidRDefault="00F35D02" w:rsidP="00BA0F37">
      <w:pPr>
        <w:spacing w:after="0" w:line="360" w:lineRule="auto"/>
        <w:jc w:val="both"/>
        <w:rPr>
          <w:rFonts w:ascii="Book Antiqua" w:hAnsi="Book Antiqua"/>
          <w:b/>
          <w:i/>
          <w:sz w:val="24"/>
          <w:szCs w:val="24"/>
          <w:lang w:val="en-GB" w:eastAsia="hi-IN" w:bidi="hi-IN"/>
        </w:rPr>
      </w:pPr>
    </w:p>
    <w:p w14:paraId="51D618E3" w14:textId="77777777" w:rsidR="00E066B8" w:rsidRPr="005B589C" w:rsidRDefault="00E066B8" w:rsidP="00BA0F37">
      <w:pPr>
        <w:spacing w:after="0" w:line="360" w:lineRule="auto"/>
        <w:jc w:val="both"/>
        <w:rPr>
          <w:rFonts w:ascii="Book Antiqua" w:hAnsi="Book Antiqua"/>
          <w:b/>
          <w:i/>
          <w:sz w:val="24"/>
          <w:szCs w:val="24"/>
          <w:lang w:val="en-GB" w:eastAsia="hi-IN" w:bidi="hi-IN"/>
        </w:rPr>
      </w:pPr>
      <w:r w:rsidRPr="005B589C">
        <w:rPr>
          <w:rFonts w:ascii="Book Antiqua" w:hAnsi="Book Antiqua"/>
          <w:b/>
          <w:i/>
          <w:sz w:val="24"/>
          <w:szCs w:val="24"/>
          <w:lang w:val="en-GB" w:eastAsia="hi-IN" w:bidi="hi-IN"/>
        </w:rPr>
        <w:t>Inhibition of iNOS activity rescues SaOS2 cell proliferation.</w:t>
      </w:r>
    </w:p>
    <w:p w14:paraId="1D85A105" w14:textId="77777777" w:rsidR="00F05D6F" w:rsidRPr="005B589C" w:rsidRDefault="00E066B8" w:rsidP="00BA0F37">
      <w:pPr>
        <w:spacing w:after="0" w:line="360" w:lineRule="auto"/>
        <w:jc w:val="both"/>
        <w:rPr>
          <w:rFonts w:ascii="Book Antiqua" w:hAnsi="Book Antiqua"/>
          <w:sz w:val="24"/>
          <w:szCs w:val="24"/>
          <w:lang w:val="en-GB"/>
        </w:rPr>
      </w:pPr>
      <w:r w:rsidRPr="005B589C">
        <w:rPr>
          <w:rFonts w:ascii="Book Antiqua" w:hAnsi="Book Antiqua"/>
          <w:sz w:val="24"/>
          <w:szCs w:val="24"/>
          <w:lang w:val="en-GB" w:bidi="hi-IN"/>
        </w:rPr>
        <w:t>To study whether an increased activity o</w:t>
      </w:r>
      <w:r w:rsidR="00E31BFE" w:rsidRPr="005B589C">
        <w:rPr>
          <w:rFonts w:ascii="Book Antiqua" w:hAnsi="Book Antiqua"/>
          <w:sz w:val="24"/>
          <w:szCs w:val="24"/>
          <w:lang w:val="en-GB" w:bidi="hi-IN"/>
        </w:rPr>
        <w:t xml:space="preserve">f </w:t>
      </w:r>
      <w:r w:rsidR="005C4D9F" w:rsidRPr="005B589C">
        <w:rPr>
          <w:rFonts w:ascii="Book Antiqua" w:hAnsi="Book Antiqua"/>
          <w:sz w:val="24"/>
          <w:szCs w:val="24"/>
          <w:lang w:val="en-GB" w:bidi="hi-IN"/>
        </w:rPr>
        <w:t>NOS was responsible for SaOS</w:t>
      </w:r>
      <w:r w:rsidRPr="005B589C">
        <w:rPr>
          <w:rFonts w:ascii="Book Antiqua" w:hAnsi="Book Antiqua"/>
          <w:sz w:val="24"/>
          <w:szCs w:val="24"/>
          <w:lang w:val="en-GB" w:bidi="hi-IN"/>
        </w:rPr>
        <w:t xml:space="preserve">2 growth retardation by </w:t>
      </w:r>
      <w:r w:rsidR="000965F5" w:rsidRPr="005B589C">
        <w:rPr>
          <w:rFonts w:ascii="Book Antiqua" w:hAnsi="Book Antiqua"/>
          <w:sz w:val="24"/>
          <w:szCs w:val="24"/>
          <w:lang w:val="en-GB" w:bidi="hi-IN"/>
        </w:rPr>
        <w:t>prednisolone</w:t>
      </w:r>
      <w:r w:rsidRPr="005B589C">
        <w:rPr>
          <w:rFonts w:ascii="Book Antiqua" w:hAnsi="Book Antiqua"/>
          <w:sz w:val="24"/>
          <w:szCs w:val="24"/>
          <w:lang w:val="en-GB" w:bidi="hi-IN"/>
        </w:rPr>
        <w:t xml:space="preserve">, the cells were </w:t>
      </w:r>
      <w:r w:rsidR="005A38E0" w:rsidRPr="005B589C">
        <w:rPr>
          <w:rFonts w:ascii="Book Antiqua" w:hAnsi="Book Antiqua"/>
          <w:sz w:val="24"/>
          <w:szCs w:val="24"/>
          <w:lang w:val="en-GB" w:bidi="hi-IN"/>
        </w:rPr>
        <w:t>cultured</w:t>
      </w:r>
      <w:r w:rsidRPr="005B589C">
        <w:rPr>
          <w:rFonts w:ascii="Book Antiqua" w:hAnsi="Book Antiqua"/>
          <w:sz w:val="24"/>
          <w:szCs w:val="24"/>
          <w:lang w:val="en-GB" w:bidi="hi-IN"/>
        </w:rPr>
        <w:t xml:space="preserve"> in </w:t>
      </w:r>
      <w:r w:rsidR="007F2492" w:rsidRPr="005B589C">
        <w:rPr>
          <w:rFonts w:ascii="Book Antiqua" w:hAnsi="Book Antiqua"/>
          <w:sz w:val="24"/>
          <w:szCs w:val="24"/>
          <w:lang w:val="en-GB" w:bidi="hi-IN"/>
        </w:rPr>
        <w:t xml:space="preserve">medium containing various concentrations of </w:t>
      </w:r>
      <w:r w:rsidR="0055481F" w:rsidRPr="005B589C">
        <w:rPr>
          <w:rFonts w:ascii="Book Antiqua" w:hAnsi="Book Antiqua"/>
          <w:sz w:val="24"/>
          <w:szCs w:val="24"/>
          <w:lang w:val="en-GB" w:bidi="hi-IN"/>
        </w:rPr>
        <w:t>prednisolone</w:t>
      </w:r>
      <w:r w:rsidRPr="005B589C">
        <w:rPr>
          <w:rFonts w:ascii="Book Antiqua" w:hAnsi="Book Antiqua"/>
          <w:sz w:val="24"/>
          <w:szCs w:val="24"/>
          <w:lang w:val="en-GB" w:bidi="hi-IN"/>
        </w:rPr>
        <w:t xml:space="preserve"> in the presence or in the absence of the iNOS inhibitor L-NIL (100 μ</w:t>
      </w:r>
      <w:r w:rsidR="00A47E76">
        <w:rPr>
          <w:rFonts w:ascii="Book Antiqua" w:hAnsi="Book Antiqua" w:hint="eastAsia"/>
          <w:sz w:val="24"/>
          <w:szCs w:val="24"/>
          <w:lang w:val="en-GB" w:eastAsia="zh-CN" w:bidi="hi-IN"/>
        </w:rPr>
        <w:t>mol/L</w:t>
      </w:r>
      <w:r w:rsidRPr="005B589C">
        <w:rPr>
          <w:rFonts w:ascii="Book Antiqua" w:hAnsi="Book Antiqua"/>
          <w:sz w:val="24"/>
          <w:szCs w:val="24"/>
          <w:lang w:val="en-GB" w:bidi="hi-IN"/>
        </w:rPr>
        <w:t xml:space="preserve">) </w:t>
      </w:r>
      <w:r w:rsidR="007F2492" w:rsidRPr="005B589C">
        <w:rPr>
          <w:rFonts w:ascii="Book Antiqua" w:hAnsi="Book Antiqua"/>
          <w:sz w:val="24"/>
          <w:szCs w:val="24"/>
          <w:lang w:val="en-GB" w:bidi="hi-IN"/>
        </w:rPr>
        <w:t>for</w:t>
      </w:r>
      <w:r w:rsidRPr="005B589C">
        <w:rPr>
          <w:rFonts w:ascii="Book Antiqua" w:hAnsi="Book Antiqua"/>
          <w:sz w:val="24"/>
          <w:szCs w:val="24"/>
          <w:lang w:val="en-GB" w:bidi="hi-IN"/>
        </w:rPr>
        <w:t xml:space="preserve"> </w:t>
      </w:r>
      <w:r w:rsidR="000965F5" w:rsidRPr="005B589C">
        <w:rPr>
          <w:rFonts w:ascii="Book Antiqua" w:hAnsi="Book Antiqua"/>
          <w:sz w:val="24"/>
          <w:szCs w:val="24"/>
          <w:lang w:val="en-GB" w:bidi="hi-IN"/>
        </w:rPr>
        <w:t>96</w:t>
      </w:r>
      <w:r w:rsidR="00F9165A" w:rsidRPr="005B589C">
        <w:rPr>
          <w:rFonts w:ascii="Book Antiqua" w:hAnsi="Book Antiqua"/>
          <w:sz w:val="24"/>
          <w:szCs w:val="24"/>
          <w:lang w:val="en-GB" w:bidi="hi-IN"/>
        </w:rPr>
        <w:t xml:space="preserve"> h</w:t>
      </w:r>
      <w:r w:rsidRPr="005B589C">
        <w:rPr>
          <w:rFonts w:ascii="Book Antiqua" w:hAnsi="Book Antiqua"/>
          <w:sz w:val="24"/>
          <w:szCs w:val="24"/>
          <w:lang w:val="en-GB" w:bidi="hi-IN"/>
        </w:rPr>
        <w:t xml:space="preserve">. </w:t>
      </w:r>
      <w:r w:rsidRPr="005B589C">
        <w:rPr>
          <w:rFonts w:ascii="Book Antiqua" w:hAnsi="Book Antiqua"/>
          <w:sz w:val="24"/>
          <w:szCs w:val="24"/>
          <w:lang w:val="en-GB"/>
        </w:rPr>
        <w:t xml:space="preserve">Figure </w:t>
      </w:r>
      <w:r w:rsidR="000E6636" w:rsidRPr="005B589C">
        <w:rPr>
          <w:rFonts w:ascii="Book Antiqua" w:hAnsi="Book Antiqua"/>
          <w:sz w:val="24"/>
          <w:szCs w:val="24"/>
          <w:lang w:val="en-GB"/>
        </w:rPr>
        <w:t>4</w:t>
      </w:r>
      <w:r w:rsidRPr="005B589C">
        <w:rPr>
          <w:rFonts w:ascii="Book Antiqua" w:hAnsi="Book Antiqua"/>
          <w:sz w:val="24"/>
          <w:szCs w:val="24"/>
          <w:lang w:val="en-GB"/>
        </w:rPr>
        <w:t>A shows</w:t>
      </w:r>
      <w:r w:rsidR="000E6636" w:rsidRPr="005B589C">
        <w:rPr>
          <w:rFonts w:ascii="Book Antiqua" w:hAnsi="Book Antiqua"/>
          <w:sz w:val="24"/>
          <w:szCs w:val="24"/>
          <w:lang w:val="en-GB"/>
        </w:rPr>
        <w:t xml:space="preserve"> </w:t>
      </w:r>
      <w:r w:rsidR="00F9165A" w:rsidRPr="005B589C">
        <w:rPr>
          <w:rFonts w:ascii="Book Antiqua" w:hAnsi="Book Antiqua"/>
          <w:sz w:val="24"/>
          <w:szCs w:val="24"/>
          <w:lang w:val="en-GB"/>
        </w:rPr>
        <w:t>that</w:t>
      </w:r>
      <w:r w:rsidRPr="005B589C">
        <w:rPr>
          <w:rFonts w:ascii="Book Antiqua" w:hAnsi="Book Antiqua"/>
          <w:sz w:val="24"/>
          <w:szCs w:val="24"/>
          <w:lang w:val="en-GB"/>
        </w:rPr>
        <w:t xml:space="preserve"> </w:t>
      </w:r>
      <w:r w:rsidR="000E6636" w:rsidRPr="005B589C">
        <w:rPr>
          <w:rFonts w:ascii="Book Antiqua" w:hAnsi="Book Antiqua"/>
          <w:sz w:val="24"/>
          <w:szCs w:val="24"/>
          <w:lang w:val="en-GB" w:bidi="hi-IN"/>
        </w:rPr>
        <w:t>L-NIL (100 μ</w:t>
      </w:r>
      <w:r w:rsidR="00A47E76">
        <w:rPr>
          <w:rFonts w:ascii="Book Antiqua" w:hAnsi="Book Antiqua" w:hint="eastAsia"/>
          <w:sz w:val="24"/>
          <w:szCs w:val="24"/>
          <w:lang w:val="en-GB" w:eastAsia="zh-CN" w:bidi="hi-IN"/>
        </w:rPr>
        <w:t>mol/L</w:t>
      </w:r>
      <w:r w:rsidR="000E6636" w:rsidRPr="005B589C">
        <w:rPr>
          <w:rFonts w:ascii="Book Antiqua" w:hAnsi="Book Antiqua"/>
          <w:sz w:val="24"/>
          <w:szCs w:val="24"/>
          <w:lang w:val="en-GB" w:bidi="hi-IN"/>
        </w:rPr>
        <w:t xml:space="preserve">) </w:t>
      </w:r>
      <w:r w:rsidR="000E6636" w:rsidRPr="005B589C">
        <w:rPr>
          <w:rFonts w:ascii="Book Antiqua" w:hAnsi="Book Antiqua"/>
          <w:sz w:val="24"/>
          <w:szCs w:val="24"/>
          <w:lang w:val="en-US"/>
        </w:rPr>
        <w:t>prevented NO release</w:t>
      </w:r>
      <w:r w:rsidR="00DE1176" w:rsidRPr="005B589C">
        <w:rPr>
          <w:rFonts w:ascii="Book Antiqua" w:hAnsi="Book Antiqua"/>
          <w:sz w:val="24"/>
          <w:szCs w:val="24"/>
          <w:lang w:val="en-US"/>
        </w:rPr>
        <w:t xml:space="preserve"> induced by prednisolone</w:t>
      </w:r>
      <w:r w:rsidR="00F9165A" w:rsidRPr="005B589C">
        <w:rPr>
          <w:rFonts w:ascii="Book Antiqua" w:hAnsi="Book Antiqua"/>
          <w:sz w:val="24"/>
          <w:szCs w:val="24"/>
          <w:lang w:val="en-US"/>
        </w:rPr>
        <w:t xml:space="preserve"> up to 6 µ</w:t>
      </w:r>
      <w:r w:rsidR="00A47E76">
        <w:rPr>
          <w:rFonts w:ascii="Book Antiqua" w:hAnsi="Book Antiqua" w:hint="eastAsia"/>
          <w:sz w:val="24"/>
          <w:szCs w:val="24"/>
          <w:lang w:val="en-GB" w:eastAsia="zh-CN" w:bidi="hi-IN"/>
        </w:rPr>
        <w:t>mol/L</w:t>
      </w:r>
      <w:r w:rsidR="00F9165A" w:rsidRPr="005B589C">
        <w:rPr>
          <w:rFonts w:ascii="Book Antiqua" w:hAnsi="Book Antiqua"/>
          <w:sz w:val="24"/>
          <w:szCs w:val="24"/>
          <w:lang w:val="en-US"/>
        </w:rPr>
        <w:t>, but not at 9 µ</w:t>
      </w:r>
      <w:r w:rsidR="00A47E76">
        <w:rPr>
          <w:rFonts w:ascii="Book Antiqua" w:hAnsi="Book Antiqua" w:hint="eastAsia"/>
          <w:sz w:val="24"/>
          <w:szCs w:val="24"/>
          <w:lang w:val="en-GB" w:eastAsia="zh-CN" w:bidi="hi-IN"/>
        </w:rPr>
        <w:t>mol/L</w:t>
      </w:r>
      <w:r w:rsidR="000E6636" w:rsidRPr="005B589C">
        <w:rPr>
          <w:rFonts w:ascii="Book Antiqua" w:hAnsi="Book Antiqua"/>
          <w:sz w:val="24"/>
          <w:szCs w:val="24"/>
          <w:lang w:val="en-US"/>
        </w:rPr>
        <w:t xml:space="preserve">. </w:t>
      </w:r>
      <w:r w:rsidR="00F9165A" w:rsidRPr="005B589C">
        <w:rPr>
          <w:rFonts w:ascii="Book Antiqua" w:hAnsi="Book Antiqua"/>
          <w:sz w:val="24"/>
          <w:szCs w:val="24"/>
          <w:lang w:val="en-US"/>
        </w:rPr>
        <w:t xml:space="preserve">We then </w:t>
      </w:r>
      <w:r w:rsidR="007F2492" w:rsidRPr="005B589C">
        <w:rPr>
          <w:rFonts w:ascii="Book Antiqua" w:hAnsi="Book Antiqua"/>
          <w:sz w:val="24"/>
          <w:szCs w:val="24"/>
          <w:lang w:val="en-GB"/>
        </w:rPr>
        <w:t>counted the cells</w:t>
      </w:r>
      <w:r w:rsidRPr="005B589C">
        <w:rPr>
          <w:rFonts w:ascii="Book Antiqua" w:hAnsi="Book Antiqua"/>
          <w:sz w:val="24"/>
          <w:szCs w:val="24"/>
          <w:lang w:val="en-GB"/>
        </w:rPr>
        <w:t xml:space="preserve"> </w:t>
      </w:r>
      <w:r w:rsidR="000965F5" w:rsidRPr="005B589C">
        <w:rPr>
          <w:rFonts w:ascii="Book Antiqua" w:hAnsi="Book Antiqua"/>
          <w:sz w:val="24"/>
          <w:szCs w:val="24"/>
          <w:lang w:val="en-GB"/>
        </w:rPr>
        <w:t>and</w:t>
      </w:r>
      <w:r w:rsidR="007F2492" w:rsidRPr="005B589C">
        <w:rPr>
          <w:rFonts w:ascii="Book Antiqua" w:hAnsi="Book Antiqua"/>
          <w:sz w:val="24"/>
          <w:szCs w:val="24"/>
          <w:lang w:val="en-GB"/>
        </w:rPr>
        <w:t xml:space="preserve"> </w:t>
      </w:r>
      <w:r w:rsidR="00F9165A" w:rsidRPr="005B589C">
        <w:rPr>
          <w:rFonts w:ascii="Book Antiqua" w:hAnsi="Book Antiqua"/>
          <w:sz w:val="24"/>
          <w:szCs w:val="24"/>
          <w:lang w:val="en-GB"/>
        </w:rPr>
        <w:t xml:space="preserve">found that L-NIL </w:t>
      </w:r>
      <w:r w:rsidR="007F2492" w:rsidRPr="005B589C">
        <w:rPr>
          <w:rFonts w:ascii="Book Antiqua" w:hAnsi="Book Antiqua"/>
          <w:sz w:val="24"/>
          <w:szCs w:val="24"/>
          <w:lang w:val="en-GB"/>
        </w:rPr>
        <w:t>prevents prednisolone-dependent</w:t>
      </w:r>
      <w:r w:rsidR="00F9165A" w:rsidRPr="005B589C">
        <w:rPr>
          <w:rFonts w:ascii="Book Antiqua" w:hAnsi="Book Antiqua"/>
          <w:sz w:val="24"/>
          <w:szCs w:val="24"/>
          <w:lang w:val="en-GB"/>
        </w:rPr>
        <w:t xml:space="preserve"> </w:t>
      </w:r>
      <w:r w:rsidR="007F2492" w:rsidRPr="005B589C">
        <w:rPr>
          <w:rFonts w:ascii="Book Antiqua" w:hAnsi="Book Antiqua"/>
          <w:sz w:val="24"/>
          <w:szCs w:val="24"/>
          <w:lang w:val="en-GB"/>
        </w:rPr>
        <w:t xml:space="preserve">growth inhibition </w:t>
      </w:r>
      <w:r w:rsidR="007F2492" w:rsidRPr="005B589C">
        <w:rPr>
          <w:rFonts w:ascii="Book Antiqua" w:hAnsi="Book Antiqua"/>
          <w:sz w:val="24"/>
          <w:szCs w:val="24"/>
          <w:lang w:val="en-US"/>
        </w:rPr>
        <w:t>up to 6 µ</w:t>
      </w:r>
      <w:r w:rsidR="00A47E76">
        <w:rPr>
          <w:rFonts w:ascii="Book Antiqua" w:hAnsi="Book Antiqua" w:hint="eastAsia"/>
          <w:sz w:val="24"/>
          <w:szCs w:val="24"/>
          <w:lang w:val="en-GB" w:eastAsia="zh-CN" w:bidi="hi-IN"/>
        </w:rPr>
        <w:t>mol/L</w:t>
      </w:r>
      <w:r w:rsidR="00BE34AC" w:rsidRPr="005B589C">
        <w:rPr>
          <w:rFonts w:ascii="Book Antiqua" w:hAnsi="Book Antiqua"/>
          <w:sz w:val="24"/>
          <w:szCs w:val="24"/>
          <w:lang w:val="en-US"/>
        </w:rPr>
        <w:t xml:space="preserve"> </w:t>
      </w:r>
      <w:r w:rsidR="00B9738A" w:rsidRPr="005B589C">
        <w:rPr>
          <w:rFonts w:ascii="Book Antiqua" w:hAnsi="Book Antiqua"/>
          <w:sz w:val="24"/>
          <w:szCs w:val="24"/>
          <w:lang w:val="en-US"/>
        </w:rPr>
        <w:t>(Figure</w:t>
      </w:r>
      <w:r w:rsidR="00BE34AC" w:rsidRPr="005B589C">
        <w:rPr>
          <w:rFonts w:ascii="Book Antiqua" w:hAnsi="Book Antiqua"/>
          <w:sz w:val="24"/>
          <w:szCs w:val="24"/>
          <w:lang w:val="en-US"/>
        </w:rPr>
        <w:t xml:space="preserve"> 4B</w:t>
      </w:r>
      <w:r w:rsidR="00372076" w:rsidRPr="005B589C">
        <w:rPr>
          <w:rFonts w:ascii="Book Antiqua" w:hAnsi="Book Antiqua"/>
          <w:sz w:val="24"/>
          <w:szCs w:val="24"/>
          <w:lang w:val="en-US"/>
        </w:rPr>
        <w:t>)</w:t>
      </w:r>
      <w:r w:rsidR="007F2492" w:rsidRPr="005B589C">
        <w:rPr>
          <w:rFonts w:ascii="Book Antiqua" w:hAnsi="Book Antiqua"/>
          <w:sz w:val="24"/>
          <w:szCs w:val="24"/>
          <w:lang w:val="en-GB"/>
        </w:rPr>
        <w:t xml:space="preserve">. </w:t>
      </w:r>
    </w:p>
    <w:p w14:paraId="2A7F0D84" w14:textId="77777777" w:rsidR="007F2492" w:rsidRPr="005B589C" w:rsidRDefault="007F2492" w:rsidP="00BA0F37">
      <w:pPr>
        <w:spacing w:after="0" w:line="360" w:lineRule="auto"/>
        <w:jc w:val="both"/>
        <w:rPr>
          <w:rFonts w:ascii="Book Antiqua" w:hAnsi="Book Antiqua"/>
          <w:sz w:val="24"/>
          <w:szCs w:val="24"/>
          <w:lang w:val="en-US"/>
        </w:rPr>
      </w:pPr>
    </w:p>
    <w:p w14:paraId="67364C7B" w14:textId="77777777" w:rsidR="00E066B8" w:rsidRPr="005B589C" w:rsidRDefault="00E066B8" w:rsidP="00BA0F37">
      <w:pPr>
        <w:spacing w:after="0" w:line="360" w:lineRule="auto"/>
        <w:jc w:val="both"/>
        <w:rPr>
          <w:rFonts w:ascii="Book Antiqua" w:hAnsi="Book Antiqua"/>
          <w:b/>
          <w:sz w:val="24"/>
          <w:szCs w:val="24"/>
          <w:lang w:val="en-GB"/>
        </w:rPr>
      </w:pPr>
      <w:r w:rsidRPr="005B589C">
        <w:rPr>
          <w:rFonts w:ascii="Book Antiqua" w:hAnsi="Book Antiqua"/>
          <w:b/>
          <w:sz w:val="24"/>
          <w:szCs w:val="24"/>
          <w:lang w:val="en-GB"/>
        </w:rPr>
        <w:t>DISC</w:t>
      </w:r>
      <w:r w:rsidR="00CC447A" w:rsidRPr="005B589C">
        <w:rPr>
          <w:rFonts w:ascii="Book Antiqua" w:hAnsi="Book Antiqua"/>
          <w:b/>
          <w:sz w:val="24"/>
          <w:szCs w:val="24"/>
          <w:lang w:val="en-GB"/>
        </w:rPr>
        <w:t>USSION</w:t>
      </w:r>
    </w:p>
    <w:p w14:paraId="2920E81F" w14:textId="77777777" w:rsidR="00143485" w:rsidRPr="005B589C" w:rsidRDefault="00331701" w:rsidP="00BA0F37">
      <w:pPr>
        <w:autoSpaceDE w:val="0"/>
        <w:autoSpaceDN w:val="0"/>
        <w:adjustRightInd w:val="0"/>
        <w:spacing w:after="0" w:line="360" w:lineRule="auto"/>
        <w:jc w:val="both"/>
        <w:rPr>
          <w:rFonts w:ascii="Book Antiqua" w:hAnsi="Book Antiqua"/>
          <w:sz w:val="24"/>
          <w:szCs w:val="24"/>
          <w:lang w:val="en-US"/>
        </w:rPr>
      </w:pPr>
      <w:r w:rsidRPr="005B589C">
        <w:rPr>
          <w:rFonts w:ascii="Book Antiqua" w:hAnsi="Book Antiqua"/>
          <w:sz w:val="24"/>
          <w:szCs w:val="24"/>
          <w:lang w:val="en-GB"/>
        </w:rPr>
        <w:t>High levels of g</w:t>
      </w:r>
      <w:r w:rsidRPr="005B589C">
        <w:rPr>
          <w:rFonts w:ascii="Book Antiqua" w:hAnsi="Book Antiqua"/>
          <w:sz w:val="24"/>
          <w:szCs w:val="24"/>
          <w:lang w:val="en-US"/>
        </w:rPr>
        <w:t>lucocorticoid</w:t>
      </w:r>
      <w:r w:rsidR="00665263" w:rsidRPr="005B589C">
        <w:rPr>
          <w:rFonts w:ascii="Book Antiqua" w:hAnsi="Book Antiqua"/>
          <w:sz w:val="24"/>
          <w:szCs w:val="24"/>
          <w:lang w:val="en-US"/>
        </w:rPr>
        <w:t>s</w:t>
      </w:r>
      <w:r w:rsidRPr="005B589C">
        <w:rPr>
          <w:rFonts w:ascii="Book Antiqua" w:hAnsi="Book Antiqua"/>
          <w:sz w:val="24"/>
          <w:szCs w:val="24"/>
          <w:lang w:val="en-US"/>
        </w:rPr>
        <w:t xml:space="preserve"> impact on</w:t>
      </w:r>
      <w:r w:rsidR="009B3CA9" w:rsidRPr="005B589C">
        <w:rPr>
          <w:rFonts w:ascii="Book Antiqua" w:hAnsi="Book Antiqua"/>
          <w:sz w:val="24"/>
          <w:szCs w:val="24"/>
          <w:lang w:val="en-US"/>
        </w:rPr>
        <w:t xml:space="preserve"> the generation and lifespan of </w:t>
      </w:r>
      <w:r w:rsidRPr="005B589C">
        <w:rPr>
          <w:rFonts w:ascii="Book Antiqua" w:hAnsi="Book Antiqua"/>
          <w:sz w:val="24"/>
          <w:szCs w:val="24"/>
          <w:lang w:val="en-US"/>
        </w:rPr>
        <w:t>osteoblasts</w:t>
      </w:r>
      <w:r w:rsidR="00510841" w:rsidRPr="005B589C">
        <w:rPr>
          <w:rFonts w:ascii="Book Antiqua" w:hAnsi="Book Antiqua"/>
          <w:sz w:val="24"/>
          <w:szCs w:val="24"/>
          <w:vertAlign w:val="superscript"/>
          <w:lang w:val="en-US"/>
        </w:rPr>
        <w:t>[15]</w:t>
      </w:r>
      <w:r w:rsidR="00143485" w:rsidRPr="005B589C">
        <w:rPr>
          <w:rFonts w:ascii="Book Antiqua" w:hAnsi="Book Antiqua"/>
          <w:sz w:val="24"/>
          <w:szCs w:val="24"/>
          <w:lang w:val="en-US"/>
        </w:rPr>
        <w:t xml:space="preserve">. In </w:t>
      </w:r>
      <w:r w:rsidR="0013392E" w:rsidRPr="005B589C">
        <w:rPr>
          <w:rFonts w:ascii="Book Antiqua" w:hAnsi="Book Antiqua"/>
          <w:sz w:val="24"/>
          <w:szCs w:val="24"/>
          <w:lang w:val="en-US"/>
        </w:rPr>
        <w:t>humans</w:t>
      </w:r>
      <w:r w:rsidR="00143485" w:rsidRPr="005B589C">
        <w:rPr>
          <w:rFonts w:ascii="Book Antiqua" w:hAnsi="Book Antiqua"/>
          <w:sz w:val="24"/>
          <w:szCs w:val="24"/>
          <w:lang w:val="en-US"/>
        </w:rPr>
        <w:t>, prednisolone, even at low doses</w:t>
      </w:r>
      <w:r w:rsidR="00510841" w:rsidRPr="005B589C">
        <w:rPr>
          <w:rFonts w:ascii="Book Antiqua" w:hAnsi="Book Antiqua"/>
          <w:sz w:val="24"/>
          <w:szCs w:val="24"/>
          <w:vertAlign w:val="superscript"/>
          <w:lang w:val="en-US"/>
        </w:rPr>
        <w:t>[16]</w:t>
      </w:r>
      <w:r w:rsidR="00510841" w:rsidRPr="005B589C">
        <w:rPr>
          <w:rFonts w:ascii="Book Antiqua" w:hAnsi="Book Antiqua"/>
          <w:sz w:val="24"/>
          <w:szCs w:val="24"/>
          <w:lang w:val="en-US"/>
        </w:rPr>
        <w:t xml:space="preserve"> </w:t>
      </w:r>
      <w:r w:rsidR="00143485" w:rsidRPr="005B589C">
        <w:rPr>
          <w:rFonts w:ascii="Book Antiqua" w:hAnsi="Book Antiqua"/>
          <w:sz w:val="24"/>
          <w:szCs w:val="24"/>
          <w:lang w:val="en-US"/>
        </w:rPr>
        <w:t>, causes significant bone loss and increases the risk of fractures through a direct action mainly on osteoblasts and osteocytes</w:t>
      </w:r>
      <w:r w:rsidR="00510841" w:rsidRPr="005B589C">
        <w:rPr>
          <w:rFonts w:ascii="Book Antiqua" w:hAnsi="Book Antiqua"/>
          <w:sz w:val="24"/>
          <w:szCs w:val="24"/>
          <w:vertAlign w:val="superscript"/>
          <w:lang w:val="en-US"/>
        </w:rPr>
        <w:t>[17]</w:t>
      </w:r>
      <w:r w:rsidR="00143485" w:rsidRPr="005B589C">
        <w:rPr>
          <w:rFonts w:ascii="Book Antiqua" w:hAnsi="Book Antiqua"/>
          <w:sz w:val="24"/>
          <w:szCs w:val="24"/>
          <w:lang w:val="en-US"/>
        </w:rPr>
        <w:t>.</w:t>
      </w:r>
      <w:r w:rsidR="00DA7510" w:rsidRPr="005B589C">
        <w:rPr>
          <w:rFonts w:ascii="Book Antiqua" w:hAnsi="Book Antiqua"/>
          <w:sz w:val="24"/>
          <w:szCs w:val="24"/>
          <w:lang w:val="en-US"/>
        </w:rPr>
        <w:t xml:space="preserve"> Because of the inhibitory effect of prednisolone on osteoblast</w:t>
      </w:r>
      <w:r w:rsidR="0013392E" w:rsidRPr="005B589C">
        <w:rPr>
          <w:rFonts w:ascii="Book Antiqua" w:hAnsi="Book Antiqua"/>
          <w:sz w:val="24"/>
          <w:szCs w:val="24"/>
          <w:lang w:val="en-US"/>
        </w:rPr>
        <w:t xml:space="preserve"> proliferation and viability</w:t>
      </w:r>
      <w:r w:rsidR="00DA7510" w:rsidRPr="005B589C">
        <w:rPr>
          <w:rFonts w:ascii="Book Antiqua" w:hAnsi="Book Antiqua"/>
          <w:sz w:val="24"/>
          <w:szCs w:val="24"/>
          <w:lang w:val="en-US"/>
        </w:rPr>
        <w:t xml:space="preserve">, we </w:t>
      </w:r>
      <w:r w:rsidR="0013392E" w:rsidRPr="005B589C">
        <w:rPr>
          <w:rFonts w:ascii="Book Antiqua" w:hAnsi="Book Antiqua"/>
          <w:sz w:val="24"/>
          <w:szCs w:val="24"/>
          <w:lang w:val="en-US"/>
        </w:rPr>
        <w:t xml:space="preserve">asked whether prednisolone might inhibit also </w:t>
      </w:r>
      <w:r w:rsidR="00467CD8" w:rsidRPr="005B589C">
        <w:rPr>
          <w:rFonts w:ascii="Book Antiqua" w:hAnsi="Book Antiqua"/>
          <w:sz w:val="24"/>
          <w:szCs w:val="24"/>
          <w:lang w:val="en-US"/>
        </w:rPr>
        <w:t>osteosarcoma cell proliferation</w:t>
      </w:r>
      <w:r w:rsidR="00DA7510" w:rsidRPr="005B589C">
        <w:rPr>
          <w:rFonts w:ascii="Book Antiqua" w:hAnsi="Book Antiqua"/>
          <w:sz w:val="24"/>
          <w:szCs w:val="24"/>
          <w:lang w:val="en-US"/>
        </w:rPr>
        <w:t xml:space="preserve">. Indeed, the outcome of antineoplastic therapies in osteosarcoma is not satisfactory and </w:t>
      </w:r>
      <w:r w:rsidR="00F86CCD" w:rsidRPr="005B589C">
        <w:rPr>
          <w:rFonts w:ascii="Book Antiqua" w:hAnsi="Book Antiqua"/>
          <w:sz w:val="24"/>
          <w:szCs w:val="24"/>
          <w:lang w:val="en-US"/>
        </w:rPr>
        <w:t xml:space="preserve">the quest for </w:t>
      </w:r>
      <w:r w:rsidR="00DA7510" w:rsidRPr="005B589C">
        <w:rPr>
          <w:rFonts w:ascii="Book Antiqua" w:hAnsi="Book Antiqua"/>
          <w:sz w:val="24"/>
          <w:szCs w:val="24"/>
          <w:lang w:val="en-US"/>
        </w:rPr>
        <w:t xml:space="preserve">novel </w:t>
      </w:r>
      <w:r w:rsidR="00F86CCD" w:rsidRPr="005B589C">
        <w:rPr>
          <w:rFonts w:ascii="Book Antiqua" w:hAnsi="Book Antiqua"/>
          <w:sz w:val="24"/>
          <w:szCs w:val="24"/>
          <w:lang w:val="en-US"/>
        </w:rPr>
        <w:t>treatments</w:t>
      </w:r>
      <w:r w:rsidR="00DA7510" w:rsidRPr="005B589C">
        <w:rPr>
          <w:rFonts w:ascii="Book Antiqua" w:hAnsi="Book Antiqua"/>
          <w:sz w:val="24"/>
          <w:szCs w:val="24"/>
          <w:lang w:val="en-US"/>
        </w:rPr>
        <w:t xml:space="preserve"> </w:t>
      </w:r>
      <w:r w:rsidR="00F86CCD" w:rsidRPr="005B589C">
        <w:rPr>
          <w:rFonts w:ascii="Book Antiqua" w:hAnsi="Book Antiqua"/>
          <w:sz w:val="24"/>
          <w:szCs w:val="24"/>
          <w:lang w:val="en-US"/>
        </w:rPr>
        <w:t>continues</w:t>
      </w:r>
      <w:r w:rsidR="00DA7510" w:rsidRPr="005B589C">
        <w:rPr>
          <w:rFonts w:ascii="Book Antiqua" w:hAnsi="Book Antiqua"/>
          <w:sz w:val="24"/>
          <w:szCs w:val="24"/>
          <w:lang w:val="en-US"/>
        </w:rPr>
        <w:t xml:space="preserve">. </w:t>
      </w:r>
      <w:r w:rsidR="00F86CCD" w:rsidRPr="005B589C">
        <w:rPr>
          <w:rFonts w:ascii="Book Antiqua" w:hAnsi="Book Antiqua"/>
          <w:sz w:val="24"/>
          <w:szCs w:val="24"/>
          <w:lang w:val="en-US"/>
        </w:rPr>
        <w:t>Here</w:t>
      </w:r>
      <w:r w:rsidR="00DA7510" w:rsidRPr="005B589C">
        <w:rPr>
          <w:rFonts w:ascii="Book Antiqua" w:hAnsi="Book Antiqua"/>
          <w:sz w:val="24"/>
          <w:szCs w:val="24"/>
          <w:lang w:val="en-US"/>
        </w:rPr>
        <w:t xml:space="preserve">, we investigated the effects of prednisolone on two human osteoblastic osteosarcoma cell lines that reveal different </w:t>
      </w:r>
      <w:r w:rsidR="00FA4550" w:rsidRPr="005B589C">
        <w:rPr>
          <w:rFonts w:ascii="Book Antiqua" w:hAnsi="Book Antiqua"/>
          <w:sz w:val="24"/>
          <w:szCs w:val="24"/>
          <w:lang w:val="en-US"/>
        </w:rPr>
        <w:t xml:space="preserve">a </w:t>
      </w:r>
      <w:r w:rsidR="00DA7510" w:rsidRPr="005B589C">
        <w:rPr>
          <w:rFonts w:ascii="Book Antiqua" w:hAnsi="Book Antiqua"/>
          <w:sz w:val="24"/>
          <w:szCs w:val="24"/>
          <w:lang w:val="en-US"/>
        </w:rPr>
        <w:t xml:space="preserve">degree of differentiation, </w:t>
      </w:r>
      <w:r w:rsidR="00DA7510" w:rsidRPr="00E61748">
        <w:rPr>
          <w:rFonts w:ascii="Book Antiqua" w:hAnsi="Book Antiqua"/>
          <w:i/>
          <w:sz w:val="24"/>
          <w:szCs w:val="24"/>
          <w:lang w:val="en-US"/>
        </w:rPr>
        <w:t>i.e.</w:t>
      </w:r>
      <w:r w:rsidR="00E61748" w:rsidRPr="00E61748">
        <w:rPr>
          <w:rFonts w:ascii="Book Antiqua" w:hAnsi="Book Antiqua" w:hint="eastAsia"/>
          <w:i/>
          <w:sz w:val="24"/>
          <w:szCs w:val="24"/>
          <w:lang w:val="en-US" w:eastAsia="zh-CN"/>
        </w:rPr>
        <w:t>,</w:t>
      </w:r>
      <w:r w:rsidR="00DA7510" w:rsidRPr="005B589C">
        <w:rPr>
          <w:rFonts w:ascii="Book Antiqua" w:hAnsi="Book Antiqua"/>
          <w:sz w:val="24"/>
          <w:szCs w:val="24"/>
          <w:lang w:val="en-US"/>
        </w:rPr>
        <w:t xml:space="preserve"> SaOS2 and U2OS</w:t>
      </w:r>
      <w:r w:rsidR="00782A57">
        <w:rPr>
          <w:rFonts w:ascii="Book Antiqua" w:hAnsi="Book Antiqua"/>
          <w:sz w:val="24"/>
          <w:szCs w:val="24"/>
          <w:vertAlign w:val="superscript"/>
          <w:lang w:val="en-US"/>
        </w:rPr>
        <w:t>[</w:t>
      </w:r>
      <w:r w:rsidR="00C222E7" w:rsidRPr="005B589C">
        <w:rPr>
          <w:rFonts w:ascii="Book Antiqua" w:hAnsi="Book Antiqua"/>
          <w:sz w:val="24"/>
          <w:szCs w:val="24"/>
          <w:vertAlign w:val="superscript"/>
          <w:lang w:val="en-US"/>
        </w:rPr>
        <w:t>8]</w:t>
      </w:r>
      <w:r w:rsidR="00DA7510" w:rsidRPr="005B589C">
        <w:rPr>
          <w:rFonts w:ascii="Book Antiqua" w:hAnsi="Book Antiqua"/>
          <w:sz w:val="24"/>
          <w:szCs w:val="24"/>
          <w:lang w:val="en-US"/>
        </w:rPr>
        <w:t xml:space="preserve">.  We found that SaOS2 are growth </w:t>
      </w:r>
      <w:r w:rsidR="00FA269F" w:rsidRPr="005B589C">
        <w:rPr>
          <w:rFonts w:ascii="Book Antiqua" w:hAnsi="Book Antiqua"/>
          <w:sz w:val="24"/>
          <w:szCs w:val="24"/>
          <w:lang w:val="en-US"/>
        </w:rPr>
        <w:t>inhibited</w:t>
      </w:r>
      <w:r w:rsidR="00DA7510" w:rsidRPr="005B589C">
        <w:rPr>
          <w:rFonts w:ascii="Book Antiqua" w:hAnsi="Book Antiqua"/>
          <w:sz w:val="24"/>
          <w:szCs w:val="24"/>
          <w:lang w:val="en-US"/>
        </w:rPr>
        <w:t xml:space="preserve"> by prednisolone while U2OS are not. We therefore investigated the mechanisms underlying prednisolone inhibition </w:t>
      </w:r>
      <w:r w:rsidR="00F86CCD" w:rsidRPr="005B589C">
        <w:rPr>
          <w:rFonts w:ascii="Book Antiqua" w:hAnsi="Book Antiqua"/>
          <w:sz w:val="24"/>
          <w:szCs w:val="24"/>
          <w:lang w:val="en-US"/>
        </w:rPr>
        <w:t>of</w:t>
      </w:r>
      <w:r w:rsidR="00D45319" w:rsidRPr="005B589C">
        <w:rPr>
          <w:rFonts w:ascii="Book Antiqua" w:hAnsi="Book Antiqua"/>
          <w:sz w:val="24"/>
          <w:szCs w:val="24"/>
          <w:lang w:val="en-US"/>
        </w:rPr>
        <w:t xml:space="preserve"> SaOS</w:t>
      </w:r>
      <w:r w:rsidR="00DA7510" w:rsidRPr="005B589C">
        <w:rPr>
          <w:rFonts w:ascii="Book Antiqua" w:hAnsi="Book Antiqua"/>
          <w:sz w:val="24"/>
          <w:szCs w:val="24"/>
          <w:lang w:val="en-US"/>
        </w:rPr>
        <w:t xml:space="preserve">2 cell growth, </w:t>
      </w:r>
      <w:r w:rsidR="00F86CCD" w:rsidRPr="005B589C">
        <w:rPr>
          <w:rFonts w:ascii="Book Antiqua" w:hAnsi="Book Antiqua"/>
          <w:sz w:val="24"/>
          <w:szCs w:val="24"/>
          <w:lang w:val="en-US"/>
        </w:rPr>
        <w:t xml:space="preserve">which also means to understand why U2OS are far less </w:t>
      </w:r>
      <w:r w:rsidR="00DA7510" w:rsidRPr="005B589C">
        <w:rPr>
          <w:rFonts w:ascii="Book Antiqua" w:hAnsi="Book Antiqua"/>
          <w:sz w:val="24"/>
          <w:szCs w:val="24"/>
          <w:lang w:val="en-US"/>
        </w:rPr>
        <w:t xml:space="preserve">sensitive to the drug. Glucocorticoids </w:t>
      </w:r>
      <w:r w:rsidR="00467CD8" w:rsidRPr="005B589C">
        <w:rPr>
          <w:rFonts w:ascii="Book Antiqua" w:hAnsi="Book Antiqua"/>
          <w:sz w:val="24"/>
          <w:szCs w:val="24"/>
          <w:lang w:val="en-US"/>
        </w:rPr>
        <w:t xml:space="preserve">are known to </w:t>
      </w:r>
      <w:r w:rsidR="00DA7510" w:rsidRPr="005B589C">
        <w:rPr>
          <w:rFonts w:ascii="Book Antiqua" w:hAnsi="Book Antiqua"/>
          <w:sz w:val="24"/>
          <w:szCs w:val="24"/>
          <w:lang w:val="en-US"/>
        </w:rPr>
        <w:t xml:space="preserve">alter redox balance. Indeed, the administration of prednisolone to mice increased ROS production in the bone and dexamethasone had similar effects on osteoblastic cells </w:t>
      </w:r>
      <w:r w:rsidR="00DA7510" w:rsidRPr="00BA0F37">
        <w:rPr>
          <w:rFonts w:ascii="Book Antiqua" w:hAnsi="Book Antiqua"/>
          <w:i/>
          <w:iCs/>
          <w:sz w:val="24"/>
          <w:szCs w:val="24"/>
          <w:lang w:val="en-US"/>
        </w:rPr>
        <w:t>in vitro</w:t>
      </w:r>
      <w:r w:rsidR="00C222E7" w:rsidRPr="005B589C">
        <w:rPr>
          <w:rFonts w:ascii="Book Antiqua" w:hAnsi="Book Antiqua"/>
          <w:iCs/>
          <w:sz w:val="24"/>
          <w:szCs w:val="24"/>
          <w:vertAlign w:val="superscript"/>
          <w:lang w:val="en-US"/>
        </w:rPr>
        <w:t>[12]</w:t>
      </w:r>
      <w:r w:rsidR="00DA7510" w:rsidRPr="005B589C">
        <w:rPr>
          <w:rFonts w:ascii="Book Antiqua" w:hAnsi="Book Antiqua"/>
          <w:sz w:val="24"/>
          <w:szCs w:val="24"/>
          <w:lang w:val="en-US"/>
        </w:rPr>
        <w:t xml:space="preserve">. Moreover, prednisolone enhanced the formation of superoxide by augmenting </w:t>
      </w:r>
      <w:r w:rsidR="00BB24C9" w:rsidRPr="005B589C">
        <w:rPr>
          <w:rFonts w:ascii="Book Antiqua" w:hAnsi="Book Antiqua"/>
          <w:sz w:val="24"/>
          <w:szCs w:val="24"/>
          <w:lang w:val="en-US"/>
        </w:rPr>
        <w:t>NADPH oxidase activity</w:t>
      </w:r>
      <w:r w:rsidR="00467CD8" w:rsidRPr="005B589C">
        <w:rPr>
          <w:rFonts w:ascii="Book Antiqua" w:hAnsi="Book Antiqua"/>
          <w:sz w:val="24"/>
          <w:szCs w:val="24"/>
          <w:lang w:val="en-US"/>
        </w:rPr>
        <w:t xml:space="preserve"> in pulmonary endothelial cells</w:t>
      </w:r>
      <w:r w:rsidR="00C222E7" w:rsidRPr="005B589C">
        <w:rPr>
          <w:rFonts w:ascii="Book Antiqua" w:hAnsi="Book Antiqua"/>
          <w:sz w:val="24"/>
          <w:szCs w:val="24"/>
          <w:vertAlign w:val="superscript"/>
          <w:lang w:val="en-US"/>
        </w:rPr>
        <w:t>[1</w:t>
      </w:r>
      <w:r w:rsidR="00782A57">
        <w:rPr>
          <w:rFonts w:ascii="Book Antiqua" w:hAnsi="Book Antiqua"/>
          <w:sz w:val="24"/>
          <w:szCs w:val="24"/>
          <w:vertAlign w:val="superscript"/>
          <w:lang w:val="en-US"/>
        </w:rPr>
        <w:t>8</w:t>
      </w:r>
      <w:r w:rsidR="00C222E7" w:rsidRPr="005B589C">
        <w:rPr>
          <w:rFonts w:ascii="Book Antiqua" w:hAnsi="Book Antiqua"/>
          <w:sz w:val="24"/>
          <w:szCs w:val="24"/>
          <w:vertAlign w:val="superscript"/>
          <w:lang w:val="en-US"/>
        </w:rPr>
        <w:t>]</w:t>
      </w:r>
      <w:r w:rsidR="00BB24C9" w:rsidRPr="005B589C">
        <w:rPr>
          <w:rFonts w:ascii="Book Antiqua" w:hAnsi="Book Antiqua"/>
          <w:sz w:val="24"/>
          <w:szCs w:val="24"/>
          <w:lang w:val="en-US"/>
        </w:rPr>
        <w:t>. W</w:t>
      </w:r>
      <w:r w:rsidR="00DA7510" w:rsidRPr="005B589C">
        <w:rPr>
          <w:rFonts w:ascii="Book Antiqua" w:hAnsi="Book Antiqua"/>
          <w:sz w:val="24"/>
          <w:szCs w:val="24"/>
          <w:lang w:val="en-US"/>
        </w:rPr>
        <w:t>e found no significant induction of ROS production in prednisolone-treated</w:t>
      </w:r>
      <w:r w:rsidR="00BB24C9" w:rsidRPr="005B589C">
        <w:rPr>
          <w:rFonts w:ascii="Book Antiqua" w:hAnsi="Book Antiqua"/>
          <w:sz w:val="24"/>
          <w:szCs w:val="24"/>
          <w:lang w:val="en-US"/>
        </w:rPr>
        <w:t xml:space="preserve"> SaOS2</w:t>
      </w:r>
      <w:r w:rsidR="00DA7510" w:rsidRPr="005B589C">
        <w:rPr>
          <w:rFonts w:ascii="Book Antiqua" w:hAnsi="Book Antiqua"/>
          <w:sz w:val="24"/>
          <w:szCs w:val="24"/>
          <w:lang w:val="en-US"/>
        </w:rPr>
        <w:t>. In agreement with this result, two anti-oxidants with different mechanisms of action have no effect in preventing SaOS2 cell growth inhibition by prednisolone.</w:t>
      </w:r>
      <w:r w:rsidR="00BB24C9" w:rsidRPr="005B589C">
        <w:rPr>
          <w:rFonts w:ascii="Book Antiqua" w:hAnsi="Book Antiqua"/>
          <w:sz w:val="24"/>
          <w:szCs w:val="24"/>
          <w:lang w:val="en-US"/>
        </w:rPr>
        <w:t xml:space="preserve"> </w:t>
      </w:r>
    </w:p>
    <w:p w14:paraId="6E75B424" w14:textId="77777777" w:rsidR="00A91136" w:rsidRPr="005B589C" w:rsidRDefault="008B2BCD" w:rsidP="00BA0F37">
      <w:pPr>
        <w:autoSpaceDE w:val="0"/>
        <w:autoSpaceDN w:val="0"/>
        <w:adjustRightInd w:val="0"/>
        <w:spacing w:after="0" w:line="360" w:lineRule="auto"/>
        <w:ind w:firstLineChars="150" w:firstLine="360"/>
        <w:jc w:val="both"/>
        <w:rPr>
          <w:rFonts w:ascii="Book Antiqua" w:hAnsi="Book Antiqua"/>
          <w:sz w:val="24"/>
          <w:szCs w:val="24"/>
          <w:lang w:val="en-US"/>
        </w:rPr>
      </w:pPr>
      <w:r w:rsidRPr="005B589C">
        <w:rPr>
          <w:rFonts w:ascii="Book Antiqua" w:hAnsi="Book Antiqua"/>
          <w:sz w:val="24"/>
          <w:szCs w:val="24"/>
          <w:lang w:val="en-US"/>
        </w:rPr>
        <w:t>Also NO has a role in bone homeostasis. Low NO levels stimulate, while high concentrations inhibit bone formation. It is eNOS, constitutively expressed in the bone, that is implicated in maintaining the basal levels of NO</w:t>
      </w:r>
      <w:r w:rsidR="00C43E46" w:rsidRPr="005B589C">
        <w:rPr>
          <w:rFonts w:ascii="Book Antiqua" w:hAnsi="Book Antiqua"/>
          <w:sz w:val="24"/>
          <w:szCs w:val="24"/>
          <w:vertAlign w:val="superscript"/>
          <w:lang w:val="en-US"/>
        </w:rPr>
        <w:t>[</w:t>
      </w:r>
      <w:r w:rsidR="00782A57">
        <w:rPr>
          <w:rFonts w:ascii="Book Antiqua" w:hAnsi="Book Antiqua"/>
          <w:sz w:val="24"/>
          <w:szCs w:val="24"/>
          <w:vertAlign w:val="superscript"/>
          <w:lang w:val="en-US"/>
        </w:rPr>
        <w:t>19</w:t>
      </w:r>
      <w:r w:rsidR="00C43E46" w:rsidRPr="005B589C">
        <w:rPr>
          <w:rFonts w:ascii="Book Antiqua" w:hAnsi="Book Antiqua"/>
          <w:sz w:val="24"/>
          <w:szCs w:val="24"/>
          <w:vertAlign w:val="superscript"/>
          <w:lang w:val="en-US"/>
        </w:rPr>
        <w:t>]</w:t>
      </w:r>
      <w:r w:rsidRPr="005B589C">
        <w:rPr>
          <w:rFonts w:ascii="Book Antiqua" w:hAnsi="Book Antiqua"/>
          <w:sz w:val="24"/>
          <w:szCs w:val="24"/>
          <w:lang w:val="en-US"/>
        </w:rPr>
        <w:t>. Accordingly, eNOS</w:t>
      </w:r>
      <w:r w:rsidRPr="005B589C">
        <w:rPr>
          <w:rFonts w:ascii="Book Antiqua" w:hAnsi="Book Antiqua"/>
          <w:sz w:val="24"/>
          <w:szCs w:val="24"/>
          <w:vertAlign w:val="superscript"/>
          <w:lang w:val="en-US"/>
        </w:rPr>
        <w:t>-/-</w:t>
      </w:r>
      <w:r w:rsidRPr="005B589C">
        <w:rPr>
          <w:rFonts w:ascii="Book Antiqua" w:hAnsi="Book Antiqua"/>
          <w:sz w:val="24"/>
          <w:szCs w:val="24"/>
          <w:lang w:val="en-US"/>
        </w:rPr>
        <w:t xml:space="preserve"> mice show defective bone formation and are osteopenic</w:t>
      </w:r>
      <w:r w:rsidR="00CE6F9D" w:rsidRPr="005B589C">
        <w:rPr>
          <w:rFonts w:ascii="Book Antiqua" w:hAnsi="Book Antiqua"/>
          <w:sz w:val="24"/>
          <w:szCs w:val="24"/>
          <w:vertAlign w:val="superscript"/>
          <w:lang w:val="en-US"/>
        </w:rPr>
        <w:t>[11]</w:t>
      </w:r>
      <w:r w:rsidRPr="005B589C">
        <w:rPr>
          <w:rFonts w:ascii="Book Antiqua" w:hAnsi="Book Antiqua"/>
          <w:sz w:val="24"/>
          <w:szCs w:val="24"/>
          <w:lang w:val="en-US"/>
        </w:rPr>
        <w:t>. Also iNOS null mice show imbalances in bone osteogenesis and abnormalities in bone healing</w:t>
      </w:r>
      <w:r w:rsidR="00CE6F9D" w:rsidRPr="005B589C">
        <w:rPr>
          <w:rFonts w:ascii="Book Antiqua" w:hAnsi="Book Antiqua"/>
          <w:sz w:val="24"/>
          <w:szCs w:val="24"/>
          <w:vertAlign w:val="superscript"/>
          <w:lang w:val="en-US"/>
        </w:rPr>
        <w:t>[11]</w:t>
      </w:r>
      <w:r w:rsidRPr="005B589C">
        <w:rPr>
          <w:rFonts w:ascii="Book Antiqua" w:hAnsi="Book Antiqua"/>
          <w:sz w:val="24"/>
          <w:szCs w:val="24"/>
          <w:lang w:val="en-US"/>
        </w:rPr>
        <w:t>. It is interesting to note that iNOS pathway is crucial in bone resorption upon inflammatory stimuli and also mediates the negative</w:t>
      </w:r>
      <w:r w:rsidRPr="005B589C">
        <w:rPr>
          <w:rFonts w:ascii="Book Antiqua" w:hAnsi="Book Antiqua"/>
          <w:sz w:val="24"/>
          <w:szCs w:val="24"/>
          <w:vertAlign w:val="superscript"/>
          <w:lang w:val="en-US"/>
        </w:rPr>
        <w:t xml:space="preserve"> </w:t>
      </w:r>
      <w:r w:rsidRPr="005B589C">
        <w:rPr>
          <w:rFonts w:ascii="Book Antiqua" w:hAnsi="Book Antiqua"/>
          <w:sz w:val="24"/>
          <w:szCs w:val="24"/>
          <w:lang w:val="en-US"/>
        </w:rPr>
        <w:t>effects of estrogen depletion on bones</w:t>
      </w:r>
      <w:r w:rsidR="00CE6F9D" w:rsidRPr="005B589C">
        <w:rPr>
          <w:rFonts w:ascii="Book Antiqua" w:hAnsi="Book Antiqua"/>
          <w:sz w:val="24"/>
          <w:szCs w:val="24"/>
          <w:vertAlign w:val="superscript"/>
          <w:lang w:val="en-US"/>
        </w:rPr>
        <w:t>[2</w:t>
      </w:r>
      <w:r w:rsidR="00782A57">
        <w:rPr>
          <w:rFonts w:ascii="Book Antiqua" w:hAnsi="Book Antiqua"/>
          <w:sz w:val="24"/>
          <w:szCs w:val="24"/>
          <w:vertAlign w:val="superscript"/>
          <w:lang w:val="en-US"/>
        </w:rPr>
        <w:t>0</w:t>
      </w:r>
      <w:r w:rsidR="00CE6F9D" w:rsidRPr="005B589C">
        <w:rPr>
          <w:rFonts w:ascii="Book Antiqua" w:hAnsi="Book Antiqua"/>
          <w:sz w:val="24"/>
          <w:szCs w:val="24"/>
          <w:vertAlign w:val="superscript"/>
          <w:lang w:val="en-US"/>
        </w:rPr>
        <w:t>]</w:t>
      </w:r>
      <w:r w:rsidRPr="005B589C">
        <w:rPr>
          <w:rFonts w:ascii="Book Antiqua" w:hAnsi="Book Antiqua"/>
          <w:sz w:val="24"/>
          <w:szCs w:val="24"/>
          <w:lang w:val="en-US"/>
        </w:rPr>
        <w:t>. Indeed, once activated, iNOS is capable of generating high levels of NO locally for many hours.</w:t>
      </w:r>
      <w:r w:rsidR="009E14C9" w:rsidRPr="005B589C">
        <w:rPr>
          <w:rFonts w:ascii="Book Antiqua" w:hAnsi="Book Antiqua"/>
          <w:sz w:val="24"/>
          <w:szCs w:val="24"/>
          <w:lang w:val="en-US"/>
        </w:rPr>
        <w:t xml:space="preserve"> </w:t>
      </w:r>
      <w:r w:rsidR="00D55946" w:rsidRPr="005B589C">
        <w:rPr>
          <w:rFonts w:ascii="Book Antiqua" w:hAnsi="Book Antiqua"/>
          <w:sz w:val="24"/>
          <w:szCs w:val="24"/>
          <w:lang w:val="en-US"/>
        </w:rPr>
        <w:t xml:space="preserve">It should be recalled that NO is also an inducer of stress signaling, owing to its ability to damage proteins and DNA. </w:t>
      </w:r>
      <w:r w:rsidR="009E14C9" w:rsidRPr="005B589C">
        <w:rPr>
          <w:rFonts w:ascii="Book Antiqua" w:hAnsi="Book Antiqua"/>
          <w:sz w:val="24"/>
          <w:szCs w:val="24"/>
          <w:lang w:val="en-US"/>
        </w:rPr>
        <w:t>We here show that SaOS2 exposed to prednisolone upregulate iNOS and, because of this, produce higher amounts of NO</w:t>
      </w:r>
      <w:r w:rsidR="00D55946" w:rsidRPr="005B589C">
        <w:rPr>
          <w:rFonts w:ascii="Book Antiqua" w:hAnsi="Book Antiqua"/>
          <w:sz w:val="24"/>
          <w:szCs w:val="24"/>
          <w:lang w:val="en-US"/>
        </w:rPr>
        <w:t xml:space="preserve"> than untreated cells</w:t>
      </w:r>
      <w:r w:rsidR="009E14C9" w:rsidRPr="005B589C">
        <w:rPr>
          <w:rFonts w:ascii="Book Antiqua" w:hAnsi="Book Antiqua"/>
          <w:sz w:val="24"/>
          <w:szCs w:val="24"/>
          <w:lang w:val="en-US"/>
        </w:rPr>
        <w:t xml:space="preserve">. </w:t>
      </w:r>
      <w:r w:rsidR="00F86CCD" w:rsidRPr="005B589C">
        <w:rPr>
          <w:rFonts w:ascii="Book Antiqua" w:hAnsi="Book Antiqua"/>
          <w:sz w:val="24"/>
          <w:szCs w:val="24"/>
          <w:lang w:val="en-US"/>
        </w:rPr>
        <w:t>Indeed, p</w:t>
      </w:r>
      <w:r w:rsidR="009E14C9" w:rsidRPr="005B589C">
        <w:rPr>
          <w:rFonts w:ascii="Book Antiqua" w:hAnsi="Book Antiqua"/>
          <w:sz w:val="24"/>
          <w:szCs w:val="24"/>
          <w:lang w:val="en-US"/>
        </w:rPr>
        <w:t xml:space="preserve">harmacological inhibition of iNOS </w:t>
      </w:r>
      <w:r w:rsidR="006939B8" w:rsidRPr="005B589C">
        <w:rPr>
          <w:rFonts w:ascii="Book Antiqua" w:hAnsi="Book Antiqua"/>
          <w:sz w:val="24"/>
          <w:szCs w:val="24"/>
          <w:lang w:val="en-US"/>
        </w:rPr>
        <w:t xml:space="preserve">reduced NO release to basal levels and </w:t>
      </w:r>
      <w:r w:rsidR="009E14C9" w:rsidRPr="005B589C">
        <w:rPr>
          <w:rFonts w:ascii="Book Antiqua" w:hAnsi="Book Antiqua"/>
          <w:sz w:val="24"/>
          <w:szCs w:val="24"/>
          <w:lang w:val="en-US"/>
        </w:rPr>
        <w:t>restored the normal proliferation rate of the cells treated with prednisolone.</w:t>
      </w:r>
      <w:r w:rsidR="00644D96" w:rsidRPr="005B589C">
        <w:rPr>
          <w:rFonts w:ascii="Book Antiqua" w:hAnsi="Book Antiqua"/>
          <w:sz w:val="24"/>
          <w:szCs w:val="24"/>
          <w:lang w:val="en-US"/>
        </w:rPr>
        <w:t xml:space="preserve"> </w:t>
      </w:r>
      <w:r w:rsidR="006939B8" w:rsidRPr="005B589C">
        <w:rPr>
          <w:rFonts w:ascii="Book Antiqua" w:hAnsi="Book Antiqua"/>
          <w:sz w:val="24"/>
          <w:szCs w:val="24"/>
          <w:lang w:val="en-US"/>
        </w:rPr>
        <w:t>The mechanisms</w:t>
      </w:r>
      <w:r w:rsidR="00644D96" w:rsidRPr="005B589C">
        <w:rPr>
          <w:rFonts w:ascii="Book Antiqua" w:hAnsi="Book Antiqua"/>
          <w:sz w:val="24"/>
          <w:szCs w:val="24"/>
          <w:lang w:val="en-US"/>
        </w:rPr>
        <w:t xml:space="preserve"> </w:t>
      </w:r>
      <w:r w:rsidR="006939B8" w:rsidRPr="005B589C">
        <w:rPr>
          <w:rFonts w:ascii="Book Antiqua" w:hAnsi="Book Antiqua"/>
          <w:sz w:val="24"/>
          <w:szCs w:val="24"/>
          <w:lang w:val="en-US"/>
        </w:rPr>
        <w:t>implicated in iNOS induction are</w:t>
      </w:r>
      <w:r w:rsidR="00644D96" w:rsidRPr="005B589C">
        <w:rPr>
          <w:rFonts w:ascii="Book Antiqua" w:hAnsi="Book Antiqua"/>
          <w:sz w:val="24"/>
          <w:szCs w:val="24"/>
          <w:lang w:val="en-US"/>
        </w:rPr>
        <w:t xml:space="preserve"> still a matter of investigation. It is known that iNOS is regulated through the activation of several signaling pathways among which NFkB</w:t>
      </w:r>
      <w:r w:rsidR="00906B9A" w:rsidRPr="005B589C">
        <w:rPr>
          <w:rFonts w:ascii="Book Antiqua" w:hAnsi="Book Antiqua"/>
          <w:sz w:val="24"/>
          <w:szCs w:val="24"/>
          <w:lang w:val="en-US"/>
        </w:rPr>
        <w:t xml:space="preserve"> and</w:t>
      </w:r>
      <w:r w:rsidR="00644D96" w:rsidRPr="005B589C">
        <w:rPr>
          <w:rFonts w:ascii="Book Antiqua" w:hAnsi="Book Antiqua"/>
          <w:sz w:val="24"/>
          <w:szCs w:val="24"/>
          <w:lang w:val="en-US"/>
        </w:rPr>
        <w:t xml:space="preserve"> MAPK. We can rule out a role of NFkB, since glucocorticoids suppress NFkB activity.</w:t>
      </w:r>
      <w:r w:rsidR="006939B8" w:rsidRPr="005B589C">
        <w:rPr>
          <w:rFonts w:ascii="Book Antiqua" w:hAnsi="Book Antiqua"/>
          <w:sz w:val="24"/>
          <w:szCs w:val="24"/>
          <w:lang w:val="en-US"/>
        </w:rPr>
        <w:t xml:space="preserve"> More studies are necessary to</w:t>
      </w:r>
      <w:r w:rsidR="00644D96" w:rsidRPr="005B589C">
        <w:rPr>
          <w:rFonts w:ascii="Book Antiqua" w:hAnsi="Book Antiqua"/>
          <w:sz w:val="24"/>
          <w:szCs w:val="24"/>
          <w:lang w:val="en-US"/>
        </w:rPr>
        <w:t xml:space="preserve"> </w:t>
      </w:r>
      <w:r w:rsidR="006939B8" w:rsidRPr="005B589C">
        <w:rPr>
          <w:rFonts w:ascii="Book Antiqua" w:hAnsi="Book Antiqua"/>
          <w:sz w:val="24"/>
          <w:szCs w:val="24"/>
          <w:lang w:val="en-US"/>
        </w:rPr>
        <w:t>reveal</w:t>
      </w:r>
      <w:r w:rsidR="003C3844" w:rsidRPr="005B589C">
        <w:rPr>
          <w:rFonts w:ascii="Book Antiqua" w:hAnsi="Book Antiqua"/>
          <w:sz w:val="24"/>
          <w:szCs w:val="24"/>
          <w:lang w:val="en-US"/>
        </w:rPr>
        <w:t xml:space="preserve"> the pathways responsible for the increase of iNOS activity</w:t>
      </w:r>
      <w:r w:rsidR="00906B9A" w:rsidRPr="005B589C">
        <w:rPr>
          <w:rFonts w:ascii="Book Antiqua" w:hAnsi="Book Antiqua"/>
          <w:sz w:val="24"/>
          <w:szCs w:val="24"/>
          <w:lang w:val="en-US"/>
        </w:rPr>
        <w:t xml:space="preserve">. </w:t>
      </w:r>
    </w:p>
    <w:p w14:paraId="348CC2D6" w14:textId="77777777" w:rsidR="00E066B8" w:rsidRPr="005B589C" w:rsidRDefault="00906B9A" w:rsidP="00BA0F37">
      <w:pPr>
        <w:autoSpaceDE w:val="0"/>
        <w:autoSpaceDN w:val="0"/>
        <w:adjustRightInd w:val="0"/>
        <w:spacing w:after="0" w:line="360" w:lineRule="auto"/>
        <w:ind w:firstLineChars="150" w:firstLine="360"/>
        <w:jc w:val="both"/>
        <w:rPr>
          <w:rFonts w:ascii="Book Antiqua" w:hAnsi="Book Antiqua"/>
          <w:sz w:val="24"/>
          <w:szCs w:val="24"/>
          <w:lang w:val="en-US"/>
        </w:rPr>
      </w:pPr>
      <w:r w:rsidRPr="005B589C">
        <w:rPr>
          <w:rFonts w:ascii="Book Antiqua" w:hAnsi="Book Antiqua"/>
          <w:sz w:val="24"/>
          <w:szCs w:val="24"/>
          <w:lang w:val="en-US"/>
        </w:rPr>
        <w:t>It is noteworthy that prednisolone does not induce NO in U2OS and this might account for the different behavior of the two cell lines.</w:t>
      </w:r>
      <w:r w:rsidR="00F86CCD" w:rsidRPr="005B589C">
        <w:rPr>
          <w:rFonts w:ascii="Book Antiqua" w:hAnsi="Book Antiqua"/>
          <w:sz w:val="24"/>
          <w:szCs w:val="24"/>
          <w:lang w:val="en-US"/>
        </w:rPr>
        <w:t xml:space="preserve"> It is noteworthy that NO impairs</w:t>
      </w:r>
      <w:r w:rsidR="006939B8" w:rsidRPr="005B589C">
        <w:rPr>
          <w:rFonts w:ascii="Book Antiqua" w:hAnsi="Book Antiqua"/>
          <w:sz w:val="24"/>
          <w:szCs w:val="24"/>
          <w:lang w:val="en-US"/>
        </w:rPr>
        <w:t xml:space="preserve"> also U2OS proliferation as shown in a study that links</w:t>
      </w:r>
      <w:r w:rsidR="00917358" w:rsidRPr="005B589C">
        <w:rPr>
          <w:rFonts w:ascii="Book Antiqua" w:hAnsi="Book Antiqua"/>
          <w:sz w:val="24"/>
          <w:szCs w:val="24"/>
          <w:lang w:val="en-US"/>
        </w:rPr>
        <w:t xml:space="preserve"> the increased</w:t>
      </w:r>
      <w:r w:rsidR="006939B8" w:rsidRPr="005B589C">
        <w:rPr>
          <w:rFonts w:ascii="Book Antiqua" w:hAnsi="Book Antiqua"/>
          <w:sz w:val="24"/>
          <w:szCs w:val="24"/>
          <w:lang w:val="en-US"/>
        </w:rPr>
        <w:t xml:space="preserve"> activity of</w:t>
      </w:r>
      <w:r w:rsidR="00917358" w:rsidRPr="005B589C">
        <w:rPr>
          <w:rFonts w:ascii="Book Antiqua" w:hAnsi="Book Antiqua"/>
          <w:sz w:val="24"/>
          <w:szCs w:val="24"/>
          <w:lang w:val="en-US"/>
        </w:rPr>
        <w:t xml:space="preserve"> iNOS </w:t>
      </w:r>
      <w:r w:rsidR="006939B8" w:rsidRPr="005B589C">
        <w:rPr>
          <w:rFonts w:ascii="Book Antiqua" w:hAnsi="Book Antiqua"/>
          <w:sz w:val="24"/>
          <w:szCs w:val="24"/>
          <w:lang w:val="en-US"/>
        </w:rPr>
        <w:t>and</w:t>
      </w:r>
      <w:r w:rsidR="00917358" w:rsidRPr="005B589C">
        <w:rPr>
          <w:rFonts w:ascii="Book Antiqua" w:hAnsi="Book Antiqua"/>
          <w:sz w:val="24"/>
          <w:szCs w:val="24"/>
          <w:lang w:val="en-US"/>
        </w:rPr>
        <w:t xml:space="preserve"> the detrimental effects of b</w:t>
      </w:r>
      <w:r w:rsidR="008B7CE3" w:rsidRPr="005B589C">
        <w:rPr>
          <w:rFonts w:ascii="Book Antiqua" w:hAnsi="Book Antiqua"/>
          <w:sz w:val="24"/>
          <w:szCs w:val="24"/>
          <w:lang w:val="en-US"/>
        </w:rPr>
        <w:t>enzyl isothiocyanate (BITC) and p</w:t>
      </w:r>
      <w:r w:rsidR="006939B8" w:rsidRPr="005B589C">
        <w:rPr>
          <w:rFonts w:ascii="Book Antiqua" w:hAnsi="Book Antiqua"/>
          <w:sz w:val="24"/>
          <w:szCs w:val="24"/>
          <w:lang w:val="en-US"/>
        </w:rPr>
        <w:t xml:space="preserve">henethyl isothiocyanate (PEITC) </w:t>
      </w:r>
      <w:r w:rsidR="008B7CE3" w:rsidRPr="005B589C">
        <w:rPr>
          <w:rFonts w:ascii="Book Antiqua" w:hAnsi="Book Antiqua"/>
          <w:sz w:val="24"/>
          <w:szCs w:val="24"/>
          <w:lang w:val="en-US"/>
        </w:rPr>
        <w:t>o</w:t>
      </w:r>
      <w:r w:rsidR="00917358" w:rsidRPr="005B589C">
        <w:rPr>
          <w:rFonts w:ascii="Book Antiqua" w:hAnsi="Book Antiqua"/>
          <w:sz w:val="24"/>
          <w:szCs w:val="24"/>
          <w:lang w:val="en-US"/>
        </w:rPr>
        <w:t>n</w:t>
      </w:r>
      <w:r w:rsidR="008B7CE3" w:rsidRPr="005B589C">
        <w:rPr>
          <w:rFonts w:ascii="Book Antiqua" w:hAnsi="Book Antiqua"/>
          <w:sz w:val="24"/>
          <w:szCs w:val="24"/>
          <w:lang w:val="en-US"/>
        </w:rPr>
        <w:t xml:space="preserve"> </w:t>
      </w:r>
      <w:r w:rsidR="00917358" w:rsidRPr="005B589C">
        <w:rPr>
          <w:rFonts w:ascii="Book Antiqua" w:hAnsi="Book Antiqua"/>
          <w:sz w:val="24"/>
          <w:szCs w:val="24"/>
          <w:lang w:val="en-US"/>
        </w:rPr>
        <w:t>these</w:t>
      </w:r>
      <w:r w:rsidR="008B7CE3" w:rsidRPr="005B589C">
        <w:rPr>
          <w:rFonts w:ascii="Book Antiqua" w:hAnsi="Book Antiqua"/>
          <w:sz w:val="24"/>
          <w:szCs w:val="24"/>
          <w:lang w:val="en-US"/>
        </w:rPr>
        <w:t xml:space="preserve"> cells</w:t>
      </w:r>
      <w:r w:rsidR="00782A57">
        <w:rPr>
          <w:rFonts w:ascii="Book Antiqua" w:hAnsi="Book Antiqua"/>
          <w:sz w:val="24"/>
          <w:szCs w:val="24"/>
          <w:vertAlign w:val="superscript"/>
          <w:lang w:val="en-US"/>
        </w:rPr>
        <w:t>[21</w:t>
      </w:r>
      <w:r w:rsidR="0042009D" w:rsidRPr="005B589C">
        <w:rPr>
          <w:rFonts w:ascii="Book Antiqua" w:hAnsi="Book Antiqua"/>
          <w:sz w:val="24"/>
          <w:szCs w:val="24"/>
          <w:vertAlign w:val="superscript"/>
          <w:lang w:val="en-US"/>
        </w:rPr>
        <w:t>]</w:t>
      </w:r>
      <w:r w:rsidR="00917358" w:rsidRPr="005B589C">
        <w:rPr>
          <w:rFonts w:ascii="Book Antiqua" w:hAnsi="Book Antiqua"/>
          <w:sz w:val="24"/>
          <w:szCs w:val="24"/>
          <w:lang w:val="en-US"/>
        </w:rPr>
        <w:t xml:space="preserve">. It is also possible that </w:t>
      </w:r>
      <w:r w:rsidR="003F7E3C" w:rsidRPr="005B589C">
        <w:rPr>
          <w:rFonts w:ascii="Book Antiqua" w:hAnsi="Book Antiqua"/>
          <w:sz w:val="24"/>
          <w:szCs w:val="24"/>
          <w:lang w:val="en-US"/>
        </w:rPr>
        <w:t>the different response of SaOS2 and U2OS to prednisolone is due to the many differences of their proteomic profile</w:t>
      </w:r>
      <w:r w:rsidR="00782A57">
        <w:rPr>
          <w:rFonts w:ascii="Book Antiqua" w:hAnsi="Book Antiqua"/>
          <w:sz w:val="24"/>
          <w:szCs w:val="24"/>
          <w:vertAlign w:val="superscript"/>
          <w:lang w:val="en-US"/>
        </w:rPr>
        <w:t>[9,22</w:t>
      </w:r>
      <w:r w:rsidR="00145757" w:rsidRPr="005B589C">
        <w:rPr>
          <w:rFonts w:ascii="Book Antiqua" w:hAnsi="Book Antiqua"/>
          <w:sz w:val="24"/>
          <w:szCs w:val="24"/>
          <w:vertAlign w:val="superscript"/>
          <w:lang w:val="en-US"/>
        </w:rPr>
        <w:t>]</w:t>
      </w:r>
      <w:r w:rsidR="00D55946" w:rsidRPr="005B589C">
        <w:rPr>
          <w:rFonts w:ascii="Book Antiqua" w:hAnsi="Book Antiqua"/>
          <w:sz w:val="24"/>
          <w:szCs w:val="24"/>
          <w:lang w:val="en-US"/>
        </w:rPr>
        <w:t>.</w:t>
      </w:r>
      <w:r w:rsidR="00C2131A" w:rsidRPr="005B589C">
        <w:rPr>
          <w:rFonts w:ascii="Book Antiqua" w:hAnsi="Book Antiqua"/>
          <w:sz w:val="24"/>
          <w:szCs w:val="24"/>
          <w:lang w:val="en-US"/>
        </w:rPr>
        <w:t xml:space="preserve"> </w:t>
      </w:r>
      <w:r w:rsidR="00A5652E" w:rsidRPr="005B589C">
        <w:rPr>
          <w:rFonts w:ascii="Book Antiqua" w:hAnsi="Book Antiqua"/>
          <w:sz w:val="24"/>
          <w:szCs w:val="24"/>
          <w:lang w:val="en-US"/>
        </w:rPr>
        <w:t>Alternatively, since the glucocorticoid receptor gene generates several splice and translation protein variants that lead to different genomic and non genomic effects, the different response of U2OS and SaOS2</w:t>
      </w:r>
      <w:r w:rsidR="00D55946" w:rsidRPr="005B589C">
        <w:rPr>
          <w:rFonts w:ascii="Book Antiqua" w:hAnsi="Book Antiqua"/>
          <w:sz w:val="24"/>
          <w:szCs w:val="24"/>
          <w:lang w:val="en-US"/>
        </w:rPr>
        <w:t xml:space="preserve"> might</w:t>
      </w:r>
      <w:r w:rsidR="00917358" w:rsidRPr="005B589C">
        <w:rPr>
          <w:rFonts w:ascii="Book Antiqua" w:hAnsi="Book Antiqua"/>
          <w:sz w:val="24"/>
          <w:szCs w:val="24"/>
          <w:lang w:val="en-US"/>
        </w:rPr>
        <w:t xml:space="preserve"> </w:t>
      </w:r>
      <w:r w:rsidR="00A5652E" w:rsidRPr="005B589C">
        <w:rPr>
          <w:rFonts w:ascii="Book Antiqua" w:hAnsi="Book Antiqua"/>
          <w:sz w:val="24"/>
          <w:szCs w:val="24"/>
          <w:lang w:val="en-US"/>
        </w:rPr>
        <w:t xml:space="preserve">result from the </w:t>
      </w:r>
      <w:r w:rsidR="00917358" w:rsidRPr="005B589C">
        <w:rPr>
          <w:rFonts w:ascii="Book Antiqua" w:hAnsi="Book Antiqua"/>
          <w:sz w:val="24"/>
          <w:szCs w:val="24"/>
          <w:lang w:val="en-US"/>
        </w:rPr>
        <w:t>express</w:t>
      </w:r>
      <w:r w:rsidR="00A5652E" w:rsidRPr="005B589C">
        <w:rPr>
          <w:rFonts w:ascii="Book Antiqua" w:hAnsi="Book Antiqua"/>
          <w:sz w:val="24"/>
          <w:szCs w:val="24"/>
          <w:lang w:val="en-US"/>
        </w:rPr>
        <w:t>ion of</w:t>
      </w:r>
      <w:r w:rsidR="00917358" w:rsidRPr="005B589C">
        <w:rPr>
          <w:rFonts w:ascii="Book Antiqua" w:hAnsi="Book Antiqua"/>
          <w:sz w:val="24"/>
          <w:szCs w:val="24"/>
          <w:lang w:val="en-US"/>
        </w:rPr>
        <w:t xml:space="preserve"> various isoforms of glucocorticoid receptors.</w:t>
      </w:r>
      <w:r w:rsidR="004B1065" w:rsidRPr="005B589C">
        <w:rPr>
          <w:rFonts w:ascii="Book Antiqua" w:hAnsi="Book Antiqua"/>
          <w:sz w:val="24"/>
          <w:szCs w:val="24"/>
          <w:lang w:val="en-US"/>
        </w:rPr>
        <w:t xml:space="preserve"> </w:t>
      </w:r>
    </w:p>
    <w:p w14:paraId="171B6C07" w14:textId="77777777" w:rsidR="00A47E76" w:rsidRDefault="00C2131A" w:rsidP="00BA0F37">
      <w:pPr>
        <w:spacing w:after="0" w:line="360" w:lineRule="auto"/>
        <w:ind w:firstLineChars="150" w:firstLine="360"/>
        <w:jc w:val="both"/>
        <w:rPr>
          <w:rFonts w:ascii="Book Antiqua" w:hAnsi="Book Antiqua"/>
          <w:sz w:val="24"/>
          <w:szCs w:val="24"/>
          <w:lang w:val="en-US" w:eastAsia="zh-CN"/>
        </w:rPr>
      </w:pPr>
      <w:r w:rsidRPr="005B589C">
        <w:rPr>
          <w:rFonts w:ascii="Book Antiqua" w:hAnsi="Book Antiqua"/>
          <w:sz w:val="24"/>
          <w:szCs w:val="24"/>
          <w:lang w:val="en-US"/>
        </w:rPr>
        <w:t>We have previously shown that increased iNOS activity mediate</w:t>
      </w:r>
      <w:r w:rsidR="00DB1781" w:rsidRPr="005B589C">
        <w:rPr>
          <w:rFonts w:ascii="Book Antiqua" w:hAnsi="Book Antiqua"/>
          <w:sz w:val="24"/>
          <w:szCs w:val="24"/>
          <w:lang w:val="en-US"/>
        </w:rPr>
        <w:t>s</w:t>
      </w:r>
      <w:r w:rsidRPr="005B589C">
        <w:rPr>
          <w:rFonts w:ascii="Book Antiqua" w:hAnsi="Book Antiqua"/>
          <w:sz w:val="24"/>
          <w:szCs w:val="24"/>
          <w:lang w:val="en-US"/>
        </w:rPr>
        <w:t xml:space="preserve"> </w:t>
      </w:r>
      <w:r w:rsidR="00DB1781" w:rsidRPr="005B589C">
        <w:rPr>
          <w:rFonts w:ascii="Book Antiqua" w:hAnsi="Book Antiqua"/>
          <w:sz w:val="24"/>
          <w:szCs w:val="24"/>
          <w:lang w:val="en-US"/>
        </w:rPr>
        <w:t>SaOS2 growth inhibition by low magnesium</w:t>
      </w:r>
      <w:r w:rsidR="00A41E65" w:rsidRPr="005B589C">
        <w:rPr>
          <w:rFonts w:ascii="Book Antiqua" w:hAnsi="Book Antiqua"/>
          <w:sz w:val="24"/>
          <w:szCs w:val="24"/>
          <w:vertAlign w:val="superscript"/>
          <w:lang w:val="en-US"/>
        </w:rPr>
        <w:t>[11]</w:t>
      </w:r>
      <w:r w:rsidR="00DB1781" w:rsidRPr="005B589C">
        <w:rPr>
          <w:rFonts w:ascii="Book Antiqua" w:hAnsi="Book Antiqua"/>
          <w:sz w:val="24"/>
          <w:szCs w:val="24"/>
          <w:lang w:val="en-US"/>
        </w:rPr>
        <w:t xml:space="preserve">. Therefore NO is emerging as a relevant signaling molecule to control </w:t>
      </w:r>
      <w:r w:rsidR="00E6408D" w:rsidRPr="005B589C">
        <w:rPr>
          <w:rFonts w:ascii="Book Antiqua" w:hAnsi="Book Antiqua"/>
          <w:sz w:val="24"/>
          <w:szCs w:val="24"/>
          <w:lang w:val="en-US"/>
        </w:rPr>
        <w:t>S</w:t>
      </w:r>
      <w:r w:rsidR="00DB1781" w:rsidRPr="005B589C">
        <w:rPr>
          <w:rFonts w:ascii="Book Antiqua" w:hAnsi="Book Antiqua"/>
          <w:sz w:val="24"/>
          <w:szCs w:val="24"/>
          <w:lang w:val="en-US"/>
        </w:rPr>
        <w:t xml:space="preserve">aOS2 cell proliferation. </w:t>
      </w:r>
    </w:p>
    <w:p w14:paraId="120C0BAF" w14:textId="77777777" w:rsidR="008150E1" w:rsidRPr="005B589C" w:rsidRDefault="00E6408D" w:rsidP="00BA0F37">
      <w:pPr>
        <w:spacing w:after="0" w:line="360" w:lineRule="auto"/>
        <w:ind w:firstLineChars="150" w:firstLine="360"/>
        <w:jc w:val="both"/>
        <w:rPr>
          <w:rFonts w:ascii="Book Antiqua" w:hAnsi="Book Antiqua"/>
          <w:sz w:val="24"/>
          <w:szCs w:val="24"/>
          <w:lang w:val="en-US" w:eastAsia="zh-CN"/>
        </w:rPr>
      </w:pPr>
      <w:r w:rsidRPr="005B589C">
        <w:rPr>
          <w:rFonts w:ascii="Book Antiqua" w:hAnsi="Book Antiqua"/>
          <w:sz w:val="24"/>
          <w:szCs w:val="24"/>
          <w:lang w:val="en-GB"/>
        </w:rPr>
        <w:t>O</w:t>
      </w:r>
      <w:r w:rsidR="008150E1" w:rsidRPr="005B589C">
        <w:rPr>
          <w:rFonts w:ascii="Book Antiqua" w:hAnsi="Book Antiqua"/>
          <w:sz w:val="24"/>
          <w:szCs w:val="24"/>
          <w:lang w:val="en-GB"/>
        </w:rPr>
        <w:t>ur results indicate that prednisolone impairs SaOS2 cell proliferation through the upregulation of iNOS and consequent induction of NO release.</w:t>
      </w:r>
    </w:p>
    <w:p w14:paraId="7328E275" w14:textId="77777777" w:rsidR="006E5DFD" w:rsidRPr="005B589C" w:rsidRDefault="006E5DFD" w:rsidP="00BA0F37">
      <w:pPr>
        <w:spacing w:after="0" w:line="360" w:lineRule="auto"/>
        <w:jc w:val="both"/>
        <w:rPr>
          <w:rFonts w:ascii="Book Antiqua" w:hAnsi="Book Antiqua"/>
          <w:sz w:val="24"/>
          <w:szCs w:val="24"/>
          <w:lang w:val="en-US"/>
        </w:rPr>
      </w:pPr>
    </w:p>
    <w:p w14:paraId="028490F4" w14:textId="77777777" w:rsidR="00980EEE" w:rsidRPr="009315C6" w:rsidRDefault="00980EEE" w:rsidP="00C05596">
      <w:pPr>
        <w:spacing w:after="0" w:line="360" w:lineRule="auto"/>
        <w:rPr>
          <w:rFonts w:ascii="Book Antiqua" w:hAnsi="Book Antiqua"/>
          <w:b/>
          <w:sz w:val="24"/>
        </w:rPr>
      </w:pPr>
      <w:r w:rsidRPr="009315C6">
        <w:rPr>
          <w:rFonts w:ascii="Book Antiqua" w:hAnsi="Book Antiqua"/>
          <w:b/>
          <w:sz w:val="24"/>
        </w:rPr>
        <w:t>COMMENTS</w:t>
      </w:r>
    </w:p>
    <w:p w14:paraId="32B98A3A" w14:textId="77777777" w:rsidR="00980EEE" w:rsidRPr="00696281" w:rsidRDefault="00980EEE" w:rsidP="00C05596">
      <w:pPr>
        <w:spacing w:after="0" w:line="360" w:lineRule="auto"/>
        <w:rPr>
          <w:rFonts w:ascii="Book Antiqua" w:hAnsi="Book Antiqua"/>
          <w:b/>
          <w:bCs/>
          <w:sz w:val="24"/>
        </w:rPr>
      </w:pPr>
      <w:r w:rsidRPr="00696281">
        <w:rPr>
          <w:rFonts w:ascii="Book Antiqua" w:hAnsi="Book Antiqua"/>
          <w:b/>
          <w:bCs/>
          <w:i/>
          <w:sz w:val="24"/>
        </w:rPr>
        <w:t>Background</w:t>
      </w:r>
    </w:p>
    <w:p w14:paraId="12F8A5A6" w14:textId="77777777" w:rsidR="00E80DEF" w:rsidRDefault="003E7F18" w:rsidP="00C05596">
      <w:pPr>
        <w:spacing w:after="0" w:line="360" w:lineRule="auto"/>
        <w:jc w:val="both"/>
        <w:rPr>
          <w:rFonts w:ascii="Book Antiqua" w:hAnsi="Book Antiqua"/>
          <w:sz w:val="24"/>
          <w:szCs w:val="24"/>
          <w:lang w:val="en-US" w:eastAsia="zh-CN"/>
        </w:rPr>
      </w:pPr>
      <w:r w:rsidRPr="00696281">
        <w:rPr>
          <w:rFonts w:ascii="Book Antiqua" w:hAnsi="Book Antiqua"/>
          <w:sz w:val="24"/>
          <w:szCs w:val="24"/>
          <w:lang w:val="en-US"/>
        </w:rPr>
        <w:t>Glucocorticoids control the growth and differentiation of osteoblasts and bone mesenchymal stem cells</w:t>
      </w:r>
      <w:r w:rsidR="00E80DEF" w:rsidRPr="00696281">
        <w:rPr>
          <w:rFonts w:ascii="Book Antiqua" w:hAnsi="Book Antiqua"/>
          <w:sz w:val="24"/>
          <w:szCs w:val="24"/>
          <w:lang w:val="en-US"/>
        </w:rPr>
        <w:t>.</w:t>
      </w:r>
      <w:r w:rsidRPr="00696281">
        <w:rPr>
          <w:rFonts w:ascii="Book Antiqua" w:hAnsi="Book Antiqua"/>
          <w:sz w:val="24"/>
          <w:szCs w:val="24"/>
          <w:lang w:val="en-US"/>
        </w:rPr>
        <w:t xml:space="preserve"> </w:t>
      </w:r>
      <w:r w:rsidR="00E80DEF" w:rsidRPr="00696281">
        <w:rPr>
          <w:rFonts w:ascii="Book Antiqua" w:hAnsi="Book Antiqua"/>
          <w:sz w:val="24"/>
          <w:szCs w:val="24"/>
          <w:lang w:val="en-US"/>
        </w:rPr>
        <w:t>Little is known about the effects of glucocorticoids on</w:t>
      </w:r>
      <w:r w:rsidRPr="00696281">
        <w:rPr>
          <w:rFonts w:ascii="Book Antiqua" w:hAnsi="Book Antiqua"/>
          <w:sz w:val="24"/>
          <w:szCs w:val="24"/>
          <w:lang w:val="en-US"/>
        </w:rPr>
        <w:t xml:space="preserve"> osteosarcoma cells</w:t>
      </w:r>
      <w:r w:rsidR="00E80DEF" w:rsidRPr="00696281">
        <w:rPr>
          <w:rFonts w:ascii="Book Antiqua" w:hAnsi="Book Antiqua"/>
          <w:sz w:val="24"/>
          <w:szCs w:val="24"/>
          <w:lang w:val="en-US"/>
        </w:rPr>
        <w:t xml:space="preserve">. We therefore evaluated the response to prednisolone of two human osteosarcoma cell lines, </w:t>
      </w:r>
      <w:r w:rsidR="00E80DEF" w:rsidRPr="00696281">
        <w:rPr>
          <w:rFonts w:ascii="Book Antiqua" w:hAnsi="Book Antiqua"/>
          <w:i/>
          <w:sz w:val="24"/>
          <w:szCs w:val="24"/>
          <w:lang w:val="en-US"/>
        </w:rPr>
        <w:t>i.e.</w:t>
      </w:r>
      <w:r w:rsidR="00E80DEF" w:rsidRPr="00696281">
        <w:rPr>
          <w:rFonts w:ascii="Book Antiqua" w:hAnsi="Book Antiqua" w:hint="eastAsia"/>
          <w:i/>
          <w:sz w:val="24"/>
          <w:szCs w:val="24"/>
          <w:lang w:val="en-US" w:eastAsia="zh-CN"/>
        </w:rPr>
        <w:t>,</w:t>
      </w:r>
      <w:r w:rsidR="00E80DEF" w:rsidRPr="00696281">
        <w:rPr>
          <w:rFonts w:ascii="Book Antiqua" w:hAnsi="Book Antiqua"/>
          <w:i/>
          <w:sz w:val="24"/>
          <w:szCs w:val="24"/>
          <w:lang w:val="en-US"/>
        </w:rPr>
        <w:t xml:space="preserve"> </w:t>
      </w:r>
      <w:r w:rsidR="00E80DEF" w:rsidRPr="00696281">
        <w:rPr>
          <w:rFonts w:ascii="Book Antiqua" w:hAnsi="Book Antiqua"/>
          <w:sz w:val="24"/>
          <w:szCs w:val="24"/>
          <w:lang w:val="en-US"/>
        </w:rPr>
        <w:t>SaOS2</w:t>
      </w:r>
      <w:r w:rsidR="00E80DEF" w:rsidRPr="00696281">
        <w:rPr>
          <w:rStyle w:val="jrnl"/>
          <w:rFonts w:ascii="Book Antiqua" w:hAnsi="Book Antiqua"/>
          <w:sz w:val="24"/>
          <w:szCs w:val="24"/>
          <w:lang w:val="en-US"/>
        </w:rPr>
        <w:t xml:space="preserve">, which </w:t>
      </w:r>
      <w:r w:rsidR="00E80DEF" w:rsidRPr="00696281">
        <w:rPr>
          <w:rFonts w:ascii="Book Antiqua" w:hAnsi="Book Antiqua"/>
          <w:sz w:val="24"/>
          <w:szCs w:val="24"/>
          <w:lang w:val="en-US"/>
        </w:rPr>
        <w:t>show a mature phenotype,</w:t>
      </w:r>
      <w:r w:rsidR="00E80DEF" w:rsidRPr="00696281">
        <w:rPr>
          <w:rStyle w:val="jrnl"/>
          <w:rFonts w:ascii="Book Antiqua" w:hAnsi="Book Antiqua"/>
          <w:sz w:val="24"/>
          <w:szCs w:val="24"/>
          <w:lang w:val="en-US"/>
        </w:rPr>
        <w:t xml:space="preserve"> and U2OS</w:t>
      </w:r>
      <w:r w:rsidR="00E80DEF" w:rsidRPr="00696281">
        <w:rPr>
          <w:rFonts w:ascii="Book Antiqua" w:hAnsi="Book Antiqua"/>
          <w:sz w:val="24"/>
          <w:szCs w:val="24"/>
          <w:lang w:val="en-US"/>
        </w:rPr>
        <w:t xml:space="preserve">, which are </w:t>
      </w:r>
      <w:r w:rsidR="00642097" w:rsidRPr="00696281">
        <w:rPr>
          <w:rFonts w:ascii="Book Antiqua" w:hAnsi="Book Antiqua"/>
          <w:sz w:val="24"/>
          <w:szCs w:val="24"/>
          <w:lang w:val="en-US"/>
        </w:rPr>
        <w:t>rather undifferentiated</w:t>
      </w:r>
      <w:r w:rsidR="00E80DEF" w:rsidRPr="00696281">
        <w:rPr>
          <w:rFonts w:ascii="Book Antiqua" w:hAnsi="Book Antiqua"/>
          <w:sz w:val="24"/>
          <w:szCs w:val="24"/>
          <w:lang w:val="en-US"/>
        </w:rPr>
        <w:t>.</w:t>
      </w:r>
    </w:p>
    <w:p w14:paraId="67F77BDD" w14:textId="77777777" w:rsidR="009315C6" w:rsidRPr="00696281" w:rsidRDefault="009315C6" w:rsidP="00C05596">
      <w:pPr>
        <w:spacing w:after="0" w:line="360" w:lineRule="auto"/>
        <w:jc w:val="both"/>
        <w:rPr>
          <w:rFonts w:ascii="Book Antiqua" w:hAnsi="Book Antiqua"/>
          <w:b/>
          <w:bCs/>
          <w:sz w:val="24"/>
          <w:lang w:val="en-US" w:eastAsia="zh-CN"/>
        </w:rPr>
      </w:pPr>
    </w:p>
    <w:p w14:paraId="1C57ADB8" w14:textId="77777777" w:rsidR="00980EEE" w:rsidRPr="00696281" w:rsidRDefault="00980EEE" w:rsidP="00C05596">
      <w:pPr>
        <w:spacing w:after="0" w:line="360" w:lineRule="auto"/>
        <w:rPr>
          <w:rFonts w:ascii="Book Antiqua" w:hAnsi="Book Antiqua"/>
          <w:b/>
          <w:bCs/>
          <w:sz w:val="24"/>
        </w:rPr>
      </w:pPr>
      <w:r w:rsidRPr="00696281">
        <w:rPr>
          <w:rFonts w:ascii="Book Antiqua" w:hAnsi="Book Antiqua"/>
          <w:b/>
          <w:bCs/>
          <w:i/>
          <w:sz w:val="24"/>
        </w:rPr>
        <w:t>Research frontiers</w:t>
      </w:r>
    </w:p>
    <w:p w14:paraId="6AB03CEA" w14:textId="77777777" w:rsidR="009F1374" w:rsidRPr="00696281" w:rsidRDefault="009F1374" w:rsidP="00C05596">
      <w:pPr>
        <w:autoSpaceDE w:val="0"/>
        <w:autoSpaceDN w:val="0"/>
        <w:adjustRightInd w:val="0"/>
        <w:spacing w:after="0" w:line="360" w:lineRule="auto"/>
        <w:jc w:val="both"/>
        <w:rPr>
          <w:rFonts w:ascii="Book Antiqua" w:hAnsi="Book Antiqua"/>
          <w:sz w:val="24"/>
          <w:szCs w:val="24"/>
          <w:lang w:val="en-US"/>
        </w:rPr>
      </w:pPr>
      <w:r w:rsidRPr="00696281">
        <w:rPr>
          <w:rFonts w:ascii="Book Antiqua" w:hAnsi="Book Antiqua"/>
          <w:sz w:val="24"/>
          <w:szCs w:val="24"/>
          <w:lang w:val="en-US"/>
        </w:rPr>
        <w:t xml:space="preserve">Prednisolone inhibited SaOS2 cell growth through the induction of inducible nitric oxide synthase with consequent increase of nitric oxide production. No effects were observed in </w:t>
      </w:r>
      <w:r w:rsidRPr="00696281">
        <w:rPr>
          <w:rStyle w:val="jrnl"/>
          <w:rFonts w:ascii="Book Antiqua" w:hAnsi="Book Antiqua"/>
          <w:sz w:val="24"/>
          <w:szCs w:val="24"/>
          <w:lang w:val="en-US"/>
        </w:rPr>
        <w:t>U2OS.</w:t>
      </w:r>
    </w:p>
    <w:p w14:paraId="061DCB62" w14:textId="77777777" w:rsidR="00980EEE" w:rsidRPr="00696281" w:rsidRDefault="00980EEE" w:rsidP="00C05596">
      <w:pPr>
        <w:spacing w:after="0" w:line="360" w:lineRule="auto"/>
        <w:rPr>
          <w:rFonts w:ascii="Book Antiqua" w:hAnsi="Book Antiqua"/>
          <w:b/>
          <w:sz w:val="24"/>
          <w:lang w:val="en-US"/>
        </w:rPr>
      </w:pPr>
    </w:p>
    <w:p w14:paraId="40101112" w14:textId="77777777" w:rsidR="00980EEE" w:rsidRPr="00696281" w:rsidRDefault="00980EEE" w:rsidP="00C05596">
      <w:pPr>
        <w:spacing w:after="0" w:line="360" w:lineRule="auto"/>
        <w:rPr>
          <w:rFonts w:ascii="Book Antiqua" w:hAnsi="Book Antiqua"/>
          <w:b/>
          <w:bCs/>
          <w:sz w:val="24"/>
          <w:lang w:val="en-US"/>
        </w:rPr>
      </w:pPr>
      <w:r w:rsidRPr="00696281">
        <w:rPr>
          <w:rFonts w:ascii="Book Antiqua" w:hAnsi="Book Antiqua"/>
          <w:b/>
          <w:bCs/>
          <w:i/>
          <w:sz w:val="24"/>
          <w:lang w:val="en-US"/>
        </w:rPr>
        <w:t>Innovations and breakthroughs</w:t>
      </w:r>
    </w:p>
    <w:p w14:paraId="436BA84B" w14:textId="77777777" w:rsidR="00EC7611" w:rsidRPr="009315C6" w:rsidRDefault="00EC7611" w:rsidP="00C05596">
      <w:pPr>
        <w:spacing w:after="0" w:line="360" w:lineRule="auto"/>
        <w:jc w:val="both"/>
        <w:rPr>
          <w:rFonts w:ascii="Book Antiqua" w:hAnsi="Book Antiqua"/>
          <w:sz w:val="24"/>
          <w:szCs w:val="24"/>
          <w:lang w:val="en-US" w:eastAsia="zh-CN"/>
        </w:rPr>
      </w:pPr>
      <w:r w:rsidRPr="00696281">
        <w:rPr>
          <w:rFonts w:ascii="Book Antiqua" w:hAnsi="Book Antiqua"/>
          <w:sz w:val="24"/>
          <w:szCs w:val="24"/>
          <w:lang w:val="en-US"/>
        </w:rPr>
        <w:t xml:space="preserve">Nitric oxide is emerging as a relevant signaling molecule to control SaOS2 cell proliferation under different experimental conditions. </w:t>
      </w:r>
      <w:r w:rsidR="00BD3342">
        <w:rPr>
          <w:rFonts w:ascii="Book Antiqua" w:hAnsi="Book Antiqua"/>
          <w:sz w:val="24"/>
          <w:szCs w:val="24"/>
          <w:lang w:val="en-US" w:eastAsia="zh-CN"/>
        </w:rPr>
        <w:t>This</w:t>
      </w:r>
      <w:r w:rsidR="00BD3342" w:rsidRPr="00696281">
        <w:rPr>
          <w:rFonts w:ascii="Book Antiqua" w:hAnsi="Book Antiqua"/>
          <w:sz w:val="24"/>
          <w:szCs w:val="24"/>
          <w:lang w:val="en-US"/>
        </w:rPr>
        <w:t xml:space="preserve"> result also highlights</w:t>
      </w:r>
      <w:r w:rsidRPr="00696281">
        <w:rPr>
          <w:rFonts w:ascii="Book Antiqua" w:hAnsi="Book Antiqua"/>
          <w:sz w:val="24"/>
          <w:szCs w:val="24"/>
          <w:lang w:val="en-US"/>
        </w:rPr>
        <w:t xml:space="preserve"> the different sensitivity to prednisolone of osteosarcoma cells with different degree of differentiation.</w:t>
      </w:r>
    </w:p>
    <w:p w14:paraId="14242D66" w14:textId="77777777" w:rsidR="00980EEE" w:rsidRPr="00696281" w:rsidRDefault="00980EEE" w:rsidP="00C05596">
      <w:pPr>
        <w:spacing w:after="0" w:line="360" w:lineRule="auto"/>
        <w:rPr>
          <w:rFonts w:ascii="Book Antiqua" w:hAnsi="Book Antiqua"/>
          <w:b/>
          <w:sz w:val="24"/>
          <w:lang w:val="en-US"/>
        </w:rPr>
      </w:pPr>
    </w:p>
    <w:p w14:paraId="4AEE67F6" w14:textId="77777777" w:rsidR="00980EEE" w:rsidRPr="00696281" w:rsidRDefault="00980EEE" w:rsidP="00C05596">
      <w:pPr>
        <w:spacing w:after="0" w:line="360" w:lineRule="auto"/>
        <w:rPr>
          <w:rFonts w:ascii="Book Antiqua" w:hAnsi="Book Antiqua"/>
          <w:b/>
          <w:bCs/>
          <w:sz w:val="24"/>
          <w:lang w:val="en-US"/>
        </w:rPr>
      </w:pPr>
      <w:r w:rsidRPr="00696281">
        <w:rPr>
          <w:rFonts w:ascii="Book Antiqua" w:hAnsi="Book Antiqua"/>
          <w:b/>
          <w:bCs/>
          <w:i/>
          <w:sz w:val="24"/>
          <w:lang w:val="en-US"/>
        </w:rPr>
        <w:t>Applications</w:t>
      </w:r>
    </w:p>
    <w:p w14:paraId="37173444" w14:textId="77777777" w:rsidR="00696281" w:rsidRPr="00696281" w:rsidRDefault="00EC7611" w:rsidP="00C05596">
      <w:pPr>
        <w:spacing w:after="0" w:line="360" w:lineRule="auto"/>
        <w:rPr>
          <w:rFonts w:ascii="Book Antiqua" w:hAnsi="Book Antiqua"/>
          <w:sz w:val="24"/>
          <w:lang w:val="en-US"/>
        </w:rPr>
      </w:pPr>
      <w:r w:rsidRPr="00696281">
        <w:rPr>
          <w:rFonts w:ascii="Book Antiqua" w:hAnsi="Book Antiqua"/>
          <w:sz w:val="24"/>
          <w:lang w:val="en-US"/>
        </w:rPr>
        <w:t>More than one cell line should be used when in vitro experiments are performed to test the response to various compounds. The possibility of using glucoco</w:t>
      </w:r>
      <w:r w:rsidR="00696281" w:rsidRPr="00696281">
        <w:rPr>
          <w:rFonts w:ascii="Book Antiqua" w:hAnsi="Book Antiqua"/>
          <w:sz w:val="24"/>
          <w:lang w:val="en-US"/>
        </w:rPr>
        <w:t xml:space="preserve">rticoids in animal models of osteosarcoma should be fostered. </w:t>
      </w:r>
    </w:p>
    <w:p w14:paraId="103CDDC3" w14:textId="77777777" w:rsidR="00696281" w:rsidRDefault="00696281" w:rsidP="00C05596">
      <w:pPr>
        <w:spacing w:after="0" w:line="360" w:lineRule="auto"/>
        <w:rPr>
          <w:rFonts w:ascii="Book Antiqua" w:hAnsi="Book Antiqua"/>
          <w:sz w:val="24"/>
          <w:highlight w:val="yellow"/>
          <w:lang w:val="en-US"/>
        </w:rPr>
      </w:pPr>
    </w:p>
    <w:p w14:paraId="0A143924" w14:textId="77777777" w:rsidR="00980EEE" w:rsidRPr="00712F63" w:rsidRDefault="00980EEE" w:rsidP="00C05596">
      <w:pPr>
        <w:spacing w:after="0" w:line="360" w:lineRule="auto"/>
        <w:rPr>
          <w:rFonts w:ascii="Book Antiqua" w:hAnsi="Book Antiqua"/>
          <w:b/>
          <w:i/>
          <w:sz w:val="24"/>
        </w:rPr>
      </w:pPr>
      <w:bookmarkStart w:id="29" w:name="OLE_LINK13"/>
      <w:bookmarkStart w:id="30" w:name="OLE_LINK323"/>
      <w:bookmarkStart w:id="31" w:name="OLE_LINK349"/>
      <w:bookmarkStart w:id="32" w:name="OLE_LINK377"/>
      <w:bookmarkStart w:id="33" w:name="OLE_LINK386"/>
      <w:bookmarkStart w:id="34" w:name="OLE_LINK400"/>
      <w:bookmarkStart w:id="35" w:name="OLE_LINK416"/>
      <w:bookmarkStart w:id="36" w:name="OLE_LINK512"/>
      <w:bookmarkStart w:id="37" w:name="OLE_LINK598"/>
      <w:bookmarkStart w:id="38" w:name="OLE_LINK599"/>
      <w:r w:rsidRPr="009315C6">
        <w:rPr>
          <w:rFonts w:ascii="Book Antiqua" w:hAnsi="Book Antiqua"/>
          <w:b/>
          <w:i/>
          <w:sz w:val="24"/>
        </w:rPr>
        <w:t>Peer</w:t>
      </w:r>
      <w:r w:rsidRPr="009315C6">
        <w:rPr>
          <w:rFonts w:ascii="Book Antiqua" w:hAnsi="Book Antiqua" w:hint="eastAsia"/>
          <w:b/>
          <w:i/>
          <w:sz w:val="24"/>
        </w:rPr>
        <w:t>-</w:t>
      </w:r>
      <w:r w:rsidRPr="009315C6">
        <w:rPr>
          <w:rFonts w:ascii="Book Antiqua" w:hAnsi="Book Antiqua"/>
          <w:b/>
          <w:i/>
          <w:sz w:val="24"/>
        </w:rPr>
        <w:t>review</w:t>
      </w:r>
    </w:p>
    <w:bookmarkEnd w:id="29"/>
    <w:bookmarkEnd w:id="30"/>
    <w:bookmarkEnd w:id="31"/>
    <w:bookmarkEnd w:id="32"/>
    <w:bookmarkEnd w:id="33"/>
    <w:bookmarkEnd w:id="34"/>
    <w:bookmarkEnd w:id="35"/>
    <w:bookmarkEnd w:id="36"/>
    <w:bookmarkEnd w:id="37"/>
    <w:bookmarkEnd w:id="38"/>
    <w:p w14:paraId="44E0CF81" w14:textId="77777777" w:rsidR="00E22EA5" w:rsidRPr="005B589C" w:rsidRDefault="009315C6" w:rsidP="00C05596">
      <w:pPr>
        <w:spacing w:after="0" w:line="360" w:lineRule="auto"/>
        <w:jc w:val="both"/>
        <w:rPr>
          <w:rFonts w:ascii="Book Antiqua" w:hAnsi="Book Antiqua"/>
          <w:sz w:val="24"/>
          <w:szCs w:val="24"/>
          <w:lang w:val="en-US"/>
        </w:rPr>
      </w:pPr>
      <w:r w:rsidRPr="009315C6">
        <w:rPr>
          <w:rFonts w:ascii="Book Antiqua" w:hAnsi="Book Antiqua"/>
          <w:sz w:val="24"/>
          <w:szCs w:val="24"/>
          <w:lang w:val="en-US"/>
        </w:rPr>
        <w:t>The</w:t>
      </w:r>
      <w:r>
        <w:rPr>
          <w:rFonts w:ascii="Book Antiqua" w:hAnsi="Book Antiqua"/>
          <w:sz w:val="24"/>
          <w:szCs w:val="24"/>
          <w:lang w:val="en-US"/>
        </w:rPr>
        <w:t xml:space="preserve"> manuscript by Cazzaniga</w:t>
      </w:r>
      <w:r w:rsidRPr="009315C6">
        <w:rPr>
          <w:rFonts w:ascii="Book Antiqua" w:hAnsi="Book Antiqua"/>
          <w:i/>
          <w:sz w:val="24"/>
          <w:szCs w:val="24"/>
          <w:lang w:val="en-US"/>
        </w:rPr>
        <w:t xml:space="preserve"> et al</w:t>
      </w:r>
      <w:r w:rsidRPr="009315C6">
        <w:rPr>
          <w:rFonts w:ascii="Book Antiqua" w:hAnsi="Book Antiqua" w:hint="eastAsia"/>
          <w:i/>
          <w:sz w:val="24"/>
          <w:szCs w:val="24"/>
          <w:lang w:val="en-US" w:eastAsia="zh-CN"/>
        </w:rPr>
        <w:t xml:space="preserve"> </w:t>
      </w:r>
      <w:r w:rsidRPr="009315C6">
        <w:rPr>
          <w:rFonts w:ascii="Book Antiqua" w:hAnsi="Book Antiqua"/>
          <w:sz w:val="24"/>
          <w:szCs w:val="24"/>
          <w:lang w:val="en-US"/>
        </w:rPr>
        <w:t>analyses the effects of prednisolone on two different osteosarcoma cell lines. The data are novel and the experiments have been competently performed.</w:t>
      </w:r>
    </w:p>
    <w:p w14:paraId="7F854EE4" w14:textId="77777777" w:rsidR="002E6DDC" w:rsidRPr="005B589C" w:rsidRDefault="002E6DDC" w:rsidP="00C05596">
      <w:pPr>
        <w:spacing w:after="0" w:line="360" w:lineRule="auto"/>
        <w:jc w:val="both"/>
        <w:rPr>
          <w:rFonts w:ascii="Book Antiqua" w:hAnsi="Book Antiqua"/>
          <w:sz w:val="24"/>
          <w:szCs w:val="24"/>
          <w:lang w:val="en-GB"/>
        </w:rPr>
      </w:pPr>
    </w:p>
    <w:p w14:paraId="38308886" w14:textId="77777777" w:rsidR="009466E8" w:rsidRPr="00BA0F37" w:rsidRDefault="009466E8" w:rsidP="00BA0F37">
      <w:pPr>
        <w:spacing w:after="0" w:line="360" w:lineRule="auto"/>
        <w:jc w:val="both"/>
        <w:rPr>
          <w:rFonts w:ascii="Book Antiqua" w:hAnsi="Book Antiqua"/>
          <w:sz w:val="24"/>
          <w:szCs w:val="24"/>
          <w:lang w:val="en-GB"/>
        </w:rPr>
      </w:pPr>
      <w:r w:rsidRPr="005B589C">
        <w:rPr>
          <w:rFonts w:ascii="Book Antiqua" w:hAnsi="Book Antiqua" w:cs="Book Antiqua"/>
          <w:b/>
          <w:sz w:val="24"/>
          <w:szCs w:val="24"/>
          <w:lang w:val="en-US"/>
        </w:rPr>
        <w:t>REFERENCES</w:t>
      </w:r>
    </w:p>
    <w:p w14:paraId="38F254B9"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1 </w:t>
      </w:r>
      <w:r w:rsidRPr="00DD6D3F">
        <w:rPr>
          <w:rFonts w:ascii="Book Antiqua" w:hAnsi="Book Antiqua" w:cs="宋体"/>
          <w:b/>
          <w:bCs/>
          <w:sz w:val="24"/>
          <w:szCs w:val="24"/>
        </w:rPr>
        <w:t>Li H</w:t>
      </w:r>
      <w:r w:rsidRPr="00DD6D3F">
        <w:rPr>
          <w:rFonts w:ascii="Book Antiqua" w:hAnsi="Book Antiqua" w:cs="宋体"/>
          <w:sz w:val="24"/>
          <w:szCs w:val="24"/>
        </w:rPr>
        <w:t>, Li T, Fan J, Li T, Fan L, Wang S, Weng X, Han Q, Zhao RC. miR-216a rescues dexamethasone suppression of osteogenesis, promotes osteoblast differentiation and enhances bone formation, by regulating c-Cbl-mediated PI3K/AKT pathway. </w:t>
      </w:r>
      <w:r w:rsidRPr="00DD6D3F">
        <w:rPr>
          <w:rFonts w:ascii="Book Antiqua" w:hAnsi="Book Antiqua" w:cs="宋体"/>
          <w:i/>
          <w:iCs/>
          <w:sz w:val="24"/>
          <w:szCs w:val="24"/>
        </w:rPr>
        <w:t>Cell Death Differ</w:t>
      </w:r>
      <w:r w:rsidRPr="00DD6D3F">
        <w:rPr>
          <w:rFonts w:ascii="Book Antiqua" w:hAnsi="Book Antiqua" w:cs="宋体"/>
          <w:sz w:val="24"/>
          <w:szCs w:val="24"/>
        </w:rPr>
        <w:t> 2015; </w:t>
      </w:r>
      <w:r w:rsidRPr="00DD6D3F">
        <w:rPr>
          <w:rFonts w:ascii="Book Antiqua" w:hAnsi="Book Antiqua" w:cs="宋体"/>
          <w:b/>
          <w:bCs/>
          <w:sz w:val="24"/>
          <w:szCs w:val="24"/>
        </w:rPr>
        <w:t>22</w:t>
      </w:r>
      <w:r w:rsidRPr="00DD6D3F">
        <w:rPr>
          <w:rFonts w:ascii="Book Antiqua" w:hAnsi="Book Antiqua" w:cs="宋体"/>
          <w:sz w:val="24"/>
          <w:szCs w:val="24"/>
        </w:rPr>
        <w:t>: 1935-1945 [PMID: 26206089 DOI: 10.1038/cdd.2015.99]</w:t>
      </w:r>
    </w:p>
    <w:p w14:paraId="43A90118"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2 </w:t>
      </w:r>
      <w:r w:rsidRPr="00DD6D3F">
        <w:rPr>
          <w:rFonts w:ascii="Book Antiqua" w:hAnsi="Book Antiqua" w:cs="宋体"/>
          <w:b/>
          <w:bCs/>
          <w:sz w:val="24"/>
          <w:szCs w:val="24"/>
        </w:rPr>
        <w:t>Li T</w:t>
      </w:r>
      <w:r w:rsidRPr="00DD6D3F">
        <w:rPr>
          <w:rFonts w:ascii="Book Antiqua" w:hAnsi="Book Antiqua" w:cs="宋体"/>
          <w:sz w:val="24"/>
          <w:szCs w:val="24"/>
        </w:rPr>
        <w:t>, Li H, Li T, Fan J, Zhao RC, Weng X. MicroRNA expression profile of dexamethasone-induced human bone marrow-derived mesenchymal stem cells during osteogenic differentiation. </w:t>
      </w:r>
      <w:r w:rsidRPr="00DD6D3F">
        <w:rPr>
          <w:rFonts w:ascii="Book Antiqua" w:hAnsi="Book Antiqua" w:cs="宋体"/>
          <w:i/>
          <w:iCs/>
          <w:sz w:val="24"/>
          <w:szCs w:val="24"/>
        </w:rPr>
        <w:t>J Cell Biochem</w:t>
      </w:r>
      <w:r w:rsidRPr="00DD6D3F">
        <w:rPr>
          <w:rFonts w:ascii="Book Antiqua" w:hAnsi="Book Antiqua" w:cs="宋体"/>
          <w:sz w:val="24"/>
          <w:szCs w:val="24"/>
        </w:rPr>
        <w:t> 2014; </w:t>
      </w:r>
      <w:r w:rsidRPr="00DD6D3F">
        <w:rPr>
          <w:rFonts w:ascii="Book Antiqua" w:hAnsi="Book Antiqua" w:cs="宋体"/>
          <w:b/>
          <w:bCs/>
          <w:sz w:val="24"/>
          <w:szCs w:val="24"/>
        </w:rPr>
        <w:t>115</w:t>
      </w:r>
      <w:r w:rsidRPr="00DD6D3F">
        <w:rPr>
          <w:rFonts w:ascii="Book Antiqua" w:hAnsi="Book Antiqua" w:cs="宋体"/>
          <w:sz w:val="24"/>
          <w:szCs w:val="24"/>
        </w:rPr>
        <w:t>: 1683-1691 [PMID: 24802236 DOI: 10.1002/jcb.24831]</w:t>
      </w:r>
    </w:p>
    <w:p w14:paraId="459BBEEC"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3 </w:t>
      </w:r>
      <w:r w:rsidRPr="00DD6D3F">
        <w:rPr>
          <w:rFonts w:ascii="Book Antiqua" w:hAnsi="Book Antiqua" w:cs="宋体"/>
          <w:b/>
          <w:bCs/>
          <w:sz w:val="24"/>
          <w:szCs w:val="24"/>
        </w:rPr>
        <w:t>Canalis E</w:t>
      </w:r>
      <w:r w:rsidRPr="00DD6D3F">
        <w:rPr>
          <w:rFonts w:ascii="Book Antiqua" w:hAnsi="Book Antiqua" w:cs="宋体"/>
          <w:sz w:val="24"/>
          <w:szCs w:val="24"/>
        </w:rPr>
        <w:t>, Mazziotti G, Giustina A, Bilezikian JP. Glucocorticoid-induced osteoporosis: pathophysiology and therapy. </w:t>
      </w:r>
      <w:r w:rsidRPr="00DD6D3F">
        <w:rPr>
          <w:rFonts w:ascii="Book Antiqua" w:hAnsi="Book Antiqua" w:cs="宋体"/>
          <w:i/>
          <w:iCs/>
          <w:sz w:val="24"/>
          <w:szCs w:val="24"/>
        </w:rPr>
        <w:t>Osteoporos Int</w:t>
      </w:r>
      <w:r w:rsidRPr="00DD6D3F">
        <w:rPr>
          <w:rFonts w:ascii="Book Antiqua" w:hAnsi="Book Antiqua" w:cs="宋体"/>
          <w:sz w:val="24"/>
          <w:szCs w:val="24"/>
        </w:rPr>
        <w:t> 2007; </w:t>
      </w:r>
      <w:r w:rsidRPr="00DD6D3F">
        <w:rPr>
          <w:rFonts w:ascii="Book Antiqua" w:hAnsi="Book Antiqua" w:cs="宋体"/>
          <w:b/>
          <w:bCs/>
          <w:sz w:val="24"/>
          <w:szCs w:val="24"/>
        </w:rPr>
        <w:t>18</w:t>
      </w:r>
      <w:r w:rsidRPr="00DD6D3F">
        <w:rPr>
          <w:rFonts w:ascii="Book Antiqua" w:hAnsi="Book Antiqua" w:cs="宋体"/>
          <w:sz w:val="24"/>
          <w:szCs w:val="24"/>
        </w:rPr>
        <w:t>: 1319-1328 [PMID: 17566815</w:t>
      </w:r>
      <w:r>
        <w:rPr>
          <w:rFonts w:ascii="Book Antiqua" w:hAnsi="Book Antiqua" w:cs="宋体" w:hint="eastAsia"/>
          <w:sz w:val="24"/>
          <w:szCs w:val="24"/>
        </w:rPr>
        <w:t xml:space="preserve"> </w:t>
      </w:r>
      <w:r>
        <w:rPr>
          <w:rFonts w:ascii="Book Antiqua" w:hAnsi="Book Antiqua" w:cs="宋体"/>
          <w:sz w:val="24"/>
          <w:szCs w:val="24"/>
        </w:rPr>
        <w:t xml:space="preserve">DOI: </w:t>
      </w:r>
      <w:r w:rsidRPr="00DD6D3F">
        <w:rPr>
          <w:rFonts w:ascii="Book Antiqua" w:hAnsi="Book Antiqua" w:cs="宋体"/>
          <w:sz w:val="24"/>
          <w:szCs w:val="24"/>
        </w:rPr>
        <w:t>10.1007/s00198-007-0394-0]</w:t>
      </w:r>
    </w:p>
    <w:p w14:paraId="02F84F56"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4 </w:t>
      </w:r>
      <w:r w:rsidRPr="00DD6D3F">
        <w:rPr>
          <w:rFonts w:ascii="Book Antiqua" w:hAnsi="Book Antiqua" w:cs="宋体"/>
          <w:b/>
          <w:bCs/>
          <w:sz w:val="24"/>
          <w:szCs w:val="24"/>
        </w:rPr>
        <w:t>Schlossmacher G</w:t>
      </w:r>
      <w:r w:rsidRPr="00DD6D3F">
        <w:rPr>
          <w:rFonts w:ascii="Book Antiqua" w:hAnsi="Book Antiqua" w:cs="宋体"/>
          <w:sz w:val="24"/>
          <w:szCs w:val="24"/>
        </w:rPr>
        <w:t>, Stevens A, White A. Glucocorticoid receptor-mediated apoptosis: mechanisms of resistance in cancer cells. </w:t>
      </w:r>
      <w:r w:rsidRPr="00DD6D3F">
        <w:rPr>
          <w:rFonts w:ascii="Book Antiqua" w:hAnsi="Book Antiqua" w:cs="宋体"/>
          <w:i/>
          <w:iCs/>
          <w:sz w:val="24"/>
          <w:szCs w:val="24"/>
        </w:rPr>
        <w:t>J Endocrinol</w:t>
      </w:r>
      <w:r w:rsidRPr="00DD6D3F">
        <w:rPr>
          <w:rFonts w:ascii="Book Antiqua" w:hAnsi="Book Antiqua" w:cs="宋体"/>
          <w:sz w:val="24"/>
          <w:szCs w:val="24"/>
        </w:rPr>
        <w:t> 2011; </w:t>
      </w:r>
      <w:r w:rsidRPr="00DD6D3F">
        <w:rPr>
          <w:rFonts w:ascii="Book Antiqua" w:hAnsi="Book Antiqua" w:cs="宋体"/>
          <w:b/>
          <w:bCs/>
          <w:sz w:val="24"/>
          <w:szCs w:val="24"/>
        </w:rPr>
        <w:t>211</w:t>
      </w:r>
      <w:r w:rsidRPr="00DD6D3F">
        <w:rPr>
          <w:rFonts w:ascii="Book Antiqua" w:hAnsi="Book Antiqua" w:cs="宋体"/>
          <w:sz w:val="24"/>
          <w:szCs w:val="24"/>
        </w:rPr>
        <w:t>: 17-25 [PMID: 21602312 DOI: 10.1530/JOE-11-0135]</w:t>
      </w:r>
    </w:p>
    <w:p w14:paraId="0B08436D"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5 </w:t>
      </w:r>
      <w:r w:rsidRPr="00DD6D3F">
        <w:rPr>
          <w:rFonts w:ascii="Book Antiqua" w:hAnsi="Book Antiqua" w:cs="宋体"/>
          <w:b/>
          <w:bCs/>
          <w:sz w:val="24"/>
          <w:szCs w:val="24"/>
        </w:rPr>
        <w:t>Pirotte B</w:t>
      </w:r>
      <w:r w:rsidRPr="00DD6D3F">
        <w:rPr>
          <w:rFonts w:ascii="Book Antiqua" w:hAnsi="Book Antiqua" w:cs="宋体"/>
          <w:sz w:val="24"/>
          <w:szCs w:val="24"/>
        </w:rPr>
        <w:t>, Levivier M, Goldman S, Brucher JM, Brotchi J, Hildebrand J. Glucocorticoid-induced long-term remission in primary cerebral lymphoma: case report and review of the literature. </w:t>
      </w:r>
      <w:r w:rsidRPr="00DD6D3F">
        <w:rPr>
          <w:rFonts w:ascii="Book Antiqua" w:hAnsi="Book Antiqua" w:cs="宋体"/>
          <w:i/>
          <w:iCs/>
          <w:sz w:val="24"/>
          <w:szCs w:val="24"/>
        </w:rPr>
        <w:t>J Neurooncol</w:t>
      </w:r>
      <w:r w:rsidRPr="00DD6D3F">
        <w:rPr>
          <w:rFonts w:ascii="Book Antiqua" w:hAnsi="Book Antiqua" w:cs="宋体"/>
          <w:sz w:val="24"/>
          <w:szCs w:val="24"/>
        </w:rPr>
        <w:t> 1997; </w:t>
      </w:r>
      <w:r w:rsidRPr="00DD6D3F">
        <w:rPr>
          <w:rFonts w:ascii="Book Antiqua" w:hAnsi="Book Antiqua" w:cs="宋体"/>
          <w:b/>
          <w:bCs/>
          <w:sz w:val="24"/>
          <w:szCs w:val="24"/>
        </w:rPr>
        <w:t>32</w:t>
      </w:r>
      <w:r w:rsidRPr="00DD6D3F">
        <w:rPr>
          <w:rFonts w:ascii="Book Antiqua" w:hAnsi="Book Antiqua" w:cs="宋体"/>
          <w:sz w:val="24"/>
          <w:szCs w:val="24"/>
        </w:rPr>
        <w:t>: 63-69 [PMID: 9049864</w:t>
      </w:r>
      <w:r>
        <w:rPr>
          <w:rFonts w:ascii="Book Antiqua" w:hAnsi="Book Antiqua" w:cs="宋体" w:hint="eastAsia"/>
          <w:sz w:val="24"/>
          <w:szCs w:val="24"/>
        </w:rPr>
        <w:t xml:space="preserve"> </w:t>
      </w:r>
      <w:r>
        <w:rPr>
          <w:rFonts w:ascii="Book Antiqua" w:hAnsi="Book Antiqua" w:cs="宋体"/>
          <w:sz w:val="24"/>
          <w:szCs w:val="24"/>
        </w:rPr>
        <w:t xml:space="preserve">DOI: </w:t>
      </w:r>
      <w:r w:rsidRPr="00DD6D3F">
        <w:rPr>
          <w:rFonts w:ascii="Book Antiqua" w:hAnsi="Book Antiqua" w:cs="宋体"/>
          <w:sz w:val="24"/>
          <w:szCs w:val="24"/>
        </w:rPr>
        <w:t>10.1023/A:1005733416571]</w:t>
      </w:r>
    </w:p>
    <w:p w14:paraId="570F7461"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6 </w:t>
      </w:r>
      <w:r w:rsidRPr="00DD6D3F">
        <w:rPr>
          <w:rFonts w:ascii="Book Antiqua" w:hAnsi="Book Antiqua" w:cs="宋体"/>
          <w:b/>
          <w:bCs/>
          <w:sz w:val="24"/>
          <w:szCs w:val="24"/>
        </w:rPr>
        <w:t>Sionov RV</w:t>
      </w:r>
      <w:r w:rsidRPr="00DD6D3F">
        <w:rPr>
          <w:rFonts w:ascii="Book Antiqua" w:hAnsi="Book Antiqua" w:cs="宋体"/>
          <w:sz w:val="24"/>
          <w:szCs w:val="24"/>
        </w:rPr>
        <w:t>, Spokoini R, Kfir-Erenfeld S, Cohen O, Yefenof E. Mechanisms regulating the susceptibility of hematopoietic malignancies to glucocorticoid-induced apoptosis. </w:t>
      </w:r>
      <w:r w:rsidRPr="00DD6D3F">
        <w:rPr>
          <w:rFonts w:ascii="Book Antiqua" w:hAnsi="Book Antiqua" w:cs="宋体"/>
          <w:i/>
          <w:iCs/>
          <w:sz w:val="24"/>
          <w:szCs w:val="24"/>
        </w:rPr>
        <w:t>Adv Cancer Res</w:t>
      </w:r>
      <w:r w:rsidRPr="00DD6D3F">
        <w:rPr>
          <w:rFonts w:ascii="Book Antiqua" w:hAnsi="Book Antiqua" w:cs="宋体"/>
          <w:sz w:val="24"/>
          <w:szCs w:val="24"/>
        </w:rPr>
        <w:t> 2008; </w:t>
      </w:r>
      <w:r w:rsidRPr="00DD6D3F">
        <w:rPr>
          <w:rFonts w:ascii="Book Antiqua" w:hAnsi="Book Antiqua" w:cs="宋体"/>
          <w:b/>
          <w:bCs/>
          <w:sz w:val="24"/>
          <w:szCs w:val="24"/>
        </w:rPr>
        <w:t>101</w:t>
      </w:r>
      <w:r w:rsidRPr="00DD6D3F">
        <w:rPr>
          <w:rFonts w:ascii="Book Antiqua" w:hAnsi="Book Antiqua" w:cs="宋体"/>
          <w:sz w:val="24"/>
          <w:szCs w:val="24"/>
        </w:rPr>
        <w:t>: 127-248 [PMID: 19055945 DOI: 10.1016/S0065-230X(08)00406-5]</w:t>
      </w:r>
    </w:p>
    <w:p w14:paraId="06F09E86" w14:textId="77777777" w:rsidR="00BA0F37" w:rsidRPr="009315C6" w:rsidRDefault="00BA0F37" w:rsidP="00BA0F37">
      <w:pPr>
        <w:spacing w:after="0" w:line="360" w:lineRule="auto"/>
        <w:jc w:val="both"/>
        <w:rPr>
          <w:rFonts w:ascii="Book Antiqua" w:hAnsi="Book Antiqua" w:cs="宋体"/>
          <w:sz w:val="24"/>
          <w:szCs w:val="24"/>
        </w:rPr>
      </w:pPr>
      <w:r w:rsidRPr="009315C6">
        <w:rPr>
          <w:rFonts w:ascii="Book Antiqua" w:hAnsi="Book Antiqua" w:cs="宋体"/>
          <w:sz w:val="24"/>
          <w:szCs w:val="24"/>
        </w:rPr>
        <w:t>7 </w:t>
      </w:r>
      <w:r w:rsidRPr="009315C6">
        <w:rPr>
          <w:rFonts w:ascii="Book Antiqua" w:hAnsi="Book Antiqua" w:cs="宋体"/>
          <w:b/>
          <w:bCs/>
          <w:sz w:val="24"/>
          <w:szCs w:val="24"/>
        </w:rPr>
        <w:t>Borrell B</w:t>
      </w:r>
      <w:r w:rsidRPr="009315C6">
        <w:rPr>
          <w:rFonts w:ascii="Book Antiqua" w:hAnsi="Book Antiqua" w:cs="宋体"/>
          <w:sz w:val="24"/>
          <w:szCs w:val="24"/>
        </w:rPr>
        <w:t>. How accurate are cancer cell lines? </w:t>
      </w:r>
      <w:r w:rsidRPr="009315C6">
        <w:rPr>
          <w:rFonts w:ascii="Book Antiqua" w:hAnsi="Book Antiqua" w:cs="宋体"/>
          <w:i/>
          <w:iCs/>
          <w:sz w:val="24"/>
          <w:szCs w:val="24"/>
        </w:rPr>
        <w:t>Nature</w:t>
      </w:r>
      <w:r w:rsidRPr="009315C6">
        <w:rPr>
          <w:rFonts w:ascii="Book Antiqua" w:hAnsi="Book Antiqua" w:cs="宋体"/>
          <w:sz w:val="24"/>
          <w:szCs w:val="24"/>
        </w:rPr>
        <w:t> 2010; </w:t>
      </w:r>
      <w:r w:rsidRPr="009315C6">
        <w:rPr>
          <w:rFonts w:ascii="Book Antiqua" w:hAnsi="Book Antiqua" w:cs="宋体"/>
          <w:b/>
          <w:bCs/>
          <w:sz w:val="24"/>
          <w:szCs w:val="24"/>
        </w:rPr>
        <w:t>463</w:t>
      </w:r>
      <w:r w:rsidRPr="009315C6">
        <w:rPr>
          <w:rFonts w:ascii="Book Antiqua" w:hAnsi="Book Antiqua" w:cs="宋体"/>
          <w:sz w:val="24"/>
          <w:szCs w:val="24"/>
        </w:rPr>
        <w:t>: 858 [PMID: 20164888 DOI: 10.1038/463858a]</w:t>
      </w:r>
    </w:p>
    <w:p w14:paraId="57FE3772" w14:textId="77777777" w:rsidR="00BA0F37" w:rsidRPr="009315C6" w:rsidRDefault="00BA0F37" w:rsidP="00BA0F37">
      <w:pPr>
        <w:spacing w:after="0" w:line="360" w:lineRule="auto"/>
        <w:jc w:val="both"/>
        <w:rPr>
          <w:rFonts w:ascii="Book Antiqua" w:hAnsi="Book Antiqua" w:cs="宋体"/>
          <w:sz w:val="24"/>
          <w:szCs w:val="24"/>
        </w:rPr>
      </w:pPr>
      <w:r w:rsidRPr="009315C6">
        <w:rPr>
          <w:rFonts w:ascii="Book Antiqua" w:hAnsi="Book Antiqua" w:cs="宋体"/>
          <w:sz w:val="24"/>
          <w:szCs w:val="24"/>
        </w:rPr>
        <w:t>8 </w:t>
      </w:r>
      <w:r w:rsidRPr="009315C6">
        <w:rPr>
          <w:rFonts w:ascii="Book Antiqua" w:hAnsi="Book Antiqua" w:cs="宋体"/>
          <w:b/>
          <w:bCs/>
          <w:sz w:val="24"/>
          <w:szCs w:val="24"/>
        </w:rPr>
        <w:t>Pautke C</w:t>
      </w:r>
      <w:r w:rsidRPr="009315C6">
        <w:rPr>
          <w:rFonts w:ascii="Book Antiqua" w:hAnsi="Book Antiqua" w:cs="宋体"/>
          <w:sz w:val="24"/>
          <w:szCs w:val="24"/>
        </w:rPr>
        <w:t>, Schieker M, Tischer T, Kolk A, Neth P, Mutschler W, Milz S. Characterization of osteosarcoma cell lines MG-63, Saos-2 and U-2 OS in comparison to human osteoblasts. </w:t>
      </w:r>
      <w:r w:rsidRPr="009315C6">
        <w:rPr>
          <w:rFonts w:ascii="Book Antiqua" w:hAnsi="Book Antiqua" w:cs="宋体"/>
          <w:i/>
          <w:iCs/>
          <w:sz w:val="24"/>
          <w:szCs w:val="24"/>
        </w:rPr>
        <w:t>Anticancer Res</w:t>
      </w:r>
      <w:r w:rsidRPr="009315C6">
        <w:rPr>
          <w:rFonts w:ascii="Book Antiqua" w:hAnsi="Book Antiqua" w:cs="宋体"/>
          <w:sz w:val="24"/>
          <w:szCs w:val="24"/>
        </w:rPr>
        <w:t> </w:t>
      </w:r>
      <w:r w:rsidRPr="009315C6">
        <w:rPr>
          <w:rFonts w:ascii="Book Antiqua" w:hAnsi="Book Antiqua" w:cs="宋体" w:hint="eastAsia"/>
          <w:sz w:val="24"/>
          <w:szCs w:val="24"/>
        </w:rPr>
        <w:t>2004</w:t>
      </w:r>
      <w:r w:rsidRPr="009315C6">
        <w:rPr>
          <w:rFonts w:ascii="Book Antiqua" w:hAnsi="Book Antiqua" w:cs="宋体"/>
          <w:sz w:val="24"/>
          <w:szCs w:val="24"/>
        </w:rPr>
        <w:t>; </w:t>
      </w:r>
      <w:r w:rsidRPr="009315C6">
        <w:rPr>
          <w:rFonts w:ascii="Book Antiqua" w:hAnsi="Book Antiqua" w:cs="宋体"/>
          <w:b/>
          <w:bCs/>
          <w:sz w:val="24"/>
          <w:szCs w:val="24"/>
        </w:rPr>
        <w:t>24</w:t>
      </w:r>
      <w:r w:rsidRPr="009315C6">
        <w:rPr>
          <w:rFonts w:ascii="Book Antiqua" w:hAnsi="Book Antiqua" w:cs="宋体"/>
          <w:sz w:val="24"/>
          <w:szCs w:val="24"/>
        </w:rPr>
        <w:t>: 3743-3748 [PMID: 15736406]</w:t>
      </w:r>
    </w:p>
    <w:p w14:paraId="4EA1F62B" w14:textId="77777777" w:rsidR="00BA0F37" w:rsidRPr="009315C6" w:rsidRDefault="00BA0F37" w:rsidP="00BA0F37">
      <w:pPr>
        <w:spacing w:after="0" w:line="360" w:lineRule="auto"/>
        <w:jc w:val="both"/>
        <w:rPr>
          <w:rFonts w:ascii="Book Antiqua" w:hAnsi="Book Antiqua" w:cs="宋体"/>
          <w:sz w:val="24"/>
          <w:szCs w:val="24"/>
        </w:rPr>
      </w:pPr>
      <w:r w:rsidRPr="009315C6">
        <w:rPr>
          <w:rFonts w:ascii="Book Antiqua" w:hAnsi="Book Antiqua" w:cs="宋体"/>
          <w:sz w:val="24"/>
          <w:szCs w:val="24"/>
        </w:rPr>
        <w:t xml:space="preserve">9 </w:t>
      </w:r>
      <w:r w:rsidRPr="009315C6">
        <w:rPr>
          <w:rFonts w:ascii="Book Antiqua" w:hAnsi="Book Antiqua" w:cs="宋体"/>
          <w:b/>
          <w:sz w:val="24"/>
          <w:szCs w:val="24"/>
        </w:rPr>
        <w:t>Niforou KM</w:t>
      </w:r>
      <w:r w:rsidRPr="009315C6">
        <w:rPr>
          <w:rFonts w:ascii="Book Antiqua" w:hAnsi="Book Antiqua" w:cs="宋体"/>
          <w:sz w:val="24"/>
          <w:szCs w:val="24"/>
        </w:rPr>
        <w:t xml:space="preserve">, Anagnostopoulos AK, Vougas K, Kittas C, Gorgoulis VG, Tsangaris GT. The proteome profile of the human osteosarcoma SaOS2 cell line. </w:t>
      </w:r>
      <w:r w:rsidRPr="009315C6">
        <w:rPr>
          <w:rFonts w:ascii="Book Antiqua" w:hAnsi="Book Antiqua" w:cs="宋体"/>
          <w:i/>
          <w:sz w:val="24"/>
          <w:szCs w:val="24"/>
        </w:rPr>
        <w:t>Cancer Genom Proteom</w:t>
      </w:r>
      <w:r w:rsidRPr="009315C6">
        <w:rPr>
          <w:rFonts w:ascii="Book Antiqua" w:hAnsi="Book Antiqua" w:cs="宋体"/>
          <w:sz w:val="24"/>
          <w:szCs w:val="24"/>
        </w:rPr>
        <w:t xml:space="preserve"> 2006;</w:t>
      </w:r>
      <w:r w:rsidRPr="009315C6">
        <w:rPr>
          <w:rFonts w:ascii="Book Antiqua" w:hAnsi="Book Antiqua" w:cs="宋体"/>
          <w:b/>
          <w:sz w:val="24"/>
          <w:szCs w:val="24"/>
        </w:rPr>
        <w:t xml:space="preserve"> 3:</w:t>
      </w:r>
      <w:r w:rsidRPr="009315C6">
        <w:rPr>
          <w:rFonts w:ascii="Book Antiqua" w:hAnsi="Book Antiqua" w:cs="宋体"/>
          <w:sz w:val="24"/>
          <w:szCs w:val="24"/>
        </w:rPr>
        <w:t xml:space="preserve"> 325-346</w:t>
      </w:r>
    </w:p>
    <w:p w14:paraId="366D9CB9" w14:textId="77777777" w:rsidR="00BA0F37" w:rsidRPr="00DD6D3F" w:rsidRDefault="00BA0F37" w:rsidP="00BA0F37">
      <w:pPr>
        <w:spacing w:after="0" w:line="360" w:lineRule="auto"/>
        <w:jc w:val="both"/>
        <w:rPr>
          <w:rFonts w:ascii="Book Antiqua" w:hAnsi="Book Antiqua" w:cs="宋体"/>
          <w:sz w:val="24"/>
          <w:szCs w:val="24"/>
        </w:rPr>
      </w:pPr>
      <w:r w:rsidRPr="009315C6">
        <w:rPr>
          <w:rFonts w:ascii="Book Antiqua" w:hAnsi="Book Antiqua" w:cs="宋体"/>
          <w:sz w:val="24"/>
          <w:szCs w:val="24"/>
        </w:rPr>
        <w:t>10 </w:t>
      </w:r>
      <w:r w:rsidRPr="009315C6">
        <w:rPr>
          <w:rFonts w:ascii="Book Antiqua" w:hAnsi="Book Antiqua" w:cs="宋体"/>
          <w:b/>
          <w:bCs/>
          <w:sz w:val="24"/>
          <w:szCs w:val="24"/>
        </w:rPr>
        <w:t>Castiglioni S</w:t>
      </w:r>
      <w:r w:rsidRPr="009315C6">
        <w:rPr>
          <w:rFonts w:ascii="Book Antiqua" w:hAnsi="Book Antiqua" w:cs="宋体"/>
          <w:sz w:val="24"/>
          <w:szCs w:val="24"/>
        </w:rPr>
        <w:t>, Caspani C, Cazzaniga A, Maier JA. S</w:t>
      </w:r>
      <w:r w:rsidRPr="00DD6D3F">
        <w:rPr>
          <w:rFonts w:ascii="Book Antiqua" w:hAnsi="Book Antiqua" w:cs="宋体"/>
          <w:sz w:val="24"/>
          <w:szCs w:val="24"/>
        </w:rPr>
        <w:t>hort- and long-term effects of silver nanoparticles on human microvascular endothelial cells. </w:t>
      </w:r>
      <w:r w:rsidRPr="00DD6D3F">
        <w:rPr>
          <w:rFonts w:ascii="Book Antiqua" w:hAnsi="Book Antiqua" w:cs="宋体"/>
          <w:i/>
          <w:iCs/>
          <w:sz w:val="24"/>
          <w:szCs w:val="24"/>
        </w:rPr>
        <w:t>World J Biol Chem</w:t>
      </w:r>
      <w:r w:rsidRPr="00DD6D3F">
        <w:rPr>
          <w:rFonts w:ascii="Book Antiqua" w:hAnsi="Book Antiqua" w:cs="宋体"/>
          <w:sz w:val="24"/>
          <w:szCs w:val="24"/>
        </w:rPr>
        <w:t> 2014; </w:t>
      </w:r>
      <w:r w:rsidRPr="00DD6D3F">
        <w:rPr>
          <w:rFonts w:ascii="Book Antiqua" w:hAnsi="Book Antiqua" w:cs="宋体"/>
          <w:b/>
          <w:bCs/>
          <w:sz w:val="24"/>
          <w:szCs w:val="24"/>
        </w:rPr>
        <w:t>5</w:t>
      </w:r>
      <w:r w:rsidRPr="00DD6D3F">
        <w:rPr>
          <w:rFonts w:ascii="Book Antiqua" w:hAnsi="Book Antiqua" w:cs="宋体"/>
          <w:sz w:val="24"/>
          <w:szCs w:val="24"/>
        </w:rPr>
        <w:t>: 457-464 [PMID: 25426268 DOI: 10.4331/wjbc.v5.i4.457]</w:t>
      </w:r>
    </w:p>
    <w:p w14:paraId="26223B87"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11 </w:t>
      </w:r>
      <w:r w:rsidRPr="00DD6D3F">
        <w:rPr>
          <w:rFonts w:ascii="Book Antiqua" w:hAnsi="Book Antiqua" w:cs="宋体"/>
          <w:b/>
          <w:bCs/>
          <w:sz w:val="24"/>
          <w:szCs w:val="24"/>
        </w:rPr>
        <w:t>Leidi M</w:t>
      </w:r>
      <w:r w:rsidRPr="00DD6D3F">
        <w:rPr>
          <w:rFonts w:ascii="Book Antiqua" w:hAnsi="Book Antiqua" w:cs="宋体"/>
          <w:sz w:val="24"/>
          <w:szCs w:val="24"/>
        </w:rPr>
        <w:t>, Dellera F, Mariotti M, Banfi G, Crapanzano C, Albisetti W, Maier JA. Nitric oxide mediates low magnesium inhibition of osteoblast-like cell proliferation. </w:t>
      </w:r>
      <w:r w:rsidRPr="00DD6D3F">
        <w:rPr>
          <w:rFonts w:ascii="Book Antiqua" w:hAnsi="Book Antiqua" w:cs="宋体"/>
          <w:i/>
          <w:iCs/>
          <w:sz w:val="24"/>
          <w:szCs w:val="24"/>
        </w:rPr>
        <w:t>J Nutr Biochem</w:t>
      </w:r>
      <w:r w:rsidRPr="00DD6D3F">
        <w:rPr>
          <w:rFonts w:ascii="Book Antiqua" w:hAnsi="Book Antiqua" w:cs="宋体"/>
          <w:sz w:val="24"/>
          <w:szCs w:val="24"/>
        </w:rPr>
        <w:t> 2012; </w:t>
      </w:r>
      <w:r w:rsidRPr="00DD6D3F">
        <w:rPr>
          <w:rFonts w:ascii="Book Antiqua" w:hAnsi="Book Antiqua" w:cs="宋体"/>
          <w:b/>
          <w:bCs/>
          <w:sz w:val="24"/>
          <w:szCs w:val="24"/>
        </w:rPr>
        <w:t>23</w:t>
      </w:r>
      <w:r w:rsidRPr="00DD6D3F">
        <w:rPr>
          <w:rFonts w:ascii="Book Antiqua" w:hAnsi="Book Antiqua" w:cs="宋体"/>
          <w:sz w:val="24"/>
          <w:szCs w:val="24"/>
        </w:rPr>
        <w:t>: 1224-1229 [PMID: 22209000 DOI: 10.1016/j.jnutbio.2011.06.016]</w:t>
      </w:r>
    </w:p>
    <w:p w14:paraId="0A52671D"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12 </w:t>
      </w:r>
      <w:r w:rsidRPr="00DD6D3F">
        <w:rPr>
          <w:rFonts w:ascii="Book Antiqua" w:hAnsi="Book Antiqua" w:cs="宋体"/>
          <w:b/>
          <w:bCs/>
          <w:sz w:val="24"/>
          <w:szCs w:val="24"/>
        </w:rPr>
        <w:t>Almeida M</w:t>
      </w:r>
      <w:r w:rsidRPr="00DD6D3F">
        <w:rPr>
          <w:rFonts w:ascii="Book Antiqua" w:hAnsi="Book Antiqua" w:cs="宋体"/>
          <w:sz w:val="24"/>
          <w:szCs w:val="24"/>
        </w:rPr>
        <w:t>, Han L, Ambrogini E, Weinstein RS, Manolagas SC. Glucocorticoids and tumor necrosis factor α increase oxidative stress and suppress Wnt protein signaling in osteoblasts. </w:t>
      </w:r>
      <w:r w:rsidRPr="00DD6D3F">
        <w:rPr>
          <w:rFonts w:ascii="Book Antiqua" w:hAnsi="Book Antiqua" w:cs="宋体"/>
          <w:i/>
          <w:iCs/>
          <w:sz w:val="24"/>
          <w:szCs w:val="24"/>
        </w:rPr>
        <w:t>J Biol Chem</w:t>
      </w:r>
      <w:r w:rsidRPr="00DD6D3F">
        <w:rPr>
          <w:rFonts w:ascii="Book Antiqua" w:hAnsi="Book Antiqua" w:cs="宋体"/>
          <w:sz w:val="24"/>
          <w:szCs w:val="24"/>
        </w:rPr>
        <w:t> 2011; </w:t>
      </w:r>
      <w:r w:rsidRPr="00DD6D3F">
        <w:rPr>
          <w:rFonts w:ascii="Book Antiqua" w:hAnsi="Book Antiqua" w:cs="宋体"/>
          <w:b/>
          <w:bCs/>
          <w:sz w:val="24"/>
          <w:szCs w:val="24"/>
        </w:rPr>
        <w:t>286</w:t>
      </w:r>
      <w:r w:rsidRPr="00DD6D3F">
        <w:rPr>
          <w:rFonts w:ascii="Book Antiqua" w:hAnsi="Book Antiqua" w:cs="宋体"/>
          <w:sz w:val="24"/>
          <w:szCs w:val="24"/>
        </w:rPr>
        <w:t>: 44326-44335 [PMID: 22030390 DOI: 10.1074/jbc.M111.283481]</w:t>
      </w:r>
    </w:p>
    <w:p w14:paraId="164A7870"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13 </w:t>
      </w:r>
      <w:r w:rsidRPr="00DD6D3F">
        <w:rPr>
          <w:rFonts w:ascii="Book Antiqua" w:hAnsi="Book Antiqua" w:cs="宋体"/>
          <w:b/>
          <w:bCs/>
          <w:sz w:val="24"/>
          <w:szCs w:val="24"/>
        </w:rPr>
        <w:t>Wimalawansa SJ</w:t>
      </w:r>
      <w:r w:rsidRPr="00DD6D3F">
        <w:rPr>
          <w:rFonts w:ascii="Book Antiqua" w:hAnsi="Book Antiqua" w:cs="宋体"/>
          <w:sz w:val="24"/>
          <w:szCs w:val="24"/>
        </w:rPr>
        <w:t>. Nitric oxide and bone. </w:t>
      </w:r>
      <w:r w:rsidRPr="00DD6D3F">
        <w:rPr>
          <w:rFonts w:ascii="Book Antiqua" w:hAnsi="Book Antiqua" w:cs="宋体"/>
          <w:i/>
          <w:iCs/>
          <w:sz w:val="24"/>
          <w:szCs w:val="24"/>
        </w:rPr>
        <w:t>Ann N Y Acad Sci</w:t>
      </w:r>
      <w:r w:rsidRPr="00DD6D3F">
        <w:rPr>
          <w:rFonts w:ascii="Book Antiqua" w:hAnsi="Book Antiqua" w:cs="宋体"/>
          <w:sz w:val="24"/>
          <w:szCs w:val="24"/>
        </w:rPr>
        <w:t> 2010; </w:t>
      </w:r>
      <w:r w:rsidRPr="00DD6D3F">
        <w:rPr>
          <w:rFonts w:ascii="Book Antiqua" w:hAnsi="Book Antiqua" w:cs="宋体"/>
          <w:b/>
          <w:bCs/>
          <w:sz w:val="24"/>
          <w:szCs w:val="24"/>
        </w:rPr>
        <w:t>1192</w:t>
      </w:r>
      <w:r w:rsidRPr="00DD6D3F">
        <w:rPr>
          <w:rFonts w:ascii="Book Antiqua" w:hAnsi="Book Antiqua" w:cs="宋体"/>
          <w:sz w:val="24"/>
          <w:szCs w:val="24"/>
        </w:rPr>
        <w:t>: 391-403 [PMID: 20392265 DOI: 10.1111/j.1749-6632.2009.05230]</w:t>
      </w:r>
    </w:p>
    <w:p w14:paraId="41FB1D4E"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14 </w:t>
      </w:r>
      <w:r w:rsidRPr="00DD6D3F">
        <w:rPr>
          <w:rFonts w:ascii="Book Antiqua" w:hAnsi="Book Antiqua" w:cs="宋体"/>
          <w:b/>
          <w:bCs/>
          <w:sz w:val="24"/>
          <w:szCs w:val="24"/>
        </w:rPr>
        <w:t>MacPherson H</w:t>
      </w:r>
      <w:r w:rsidRPr="00DD6D3F">
        <w:rPr>
          <w:rFonts w:ascii="Book Antiqua" w:hAnsi="Book Antiqua" w:cs="宋体"/>
          <w:sz w:val="24"/>
          <w:szCs w:val="24"/>
        </w:rPr>
        <w:t>, Noble BS, Ralston SH. Expression and functional role of nitric oxide synthase isoforms in human osteoblast-like cells. </w:t>
      </w:r>
      <w:r w:rsidRPr="00DD6D3F">
        <w:rPr>
          <w:rFonts w:ascii="Book Antiqua" w:hAnsi="Book Antiqua" w:cs="宋体"/>
          <w:i/>
          <w:iCs/>
          <w:sz w:val="24"/>
          <w:szCs w:val="24"/>
        </w:rPr>
        <w:t>Bone</w:t>
      </w:r>
      <w:r w:rsidRPr="00DD6D3F">
        <w:rPr>
          <w:rFonts w:ascii="Book Antiqua" w:hAnsi="Book Antiqua" w:cs="宋体"/>
          <w:sz w:val="24"/>
          <w:szCs w:val="24"/>
        </w:rPr>
        <w:t> 1999; </w:t>
      </w:r>
      <w:r w:rsidRPr="00DD6D3F">
        <w:rPr>
          <w:rFonts w:ascii="Book Antiqua" w:hAnsi="Book Antiqua" w:cs="宋体"/>
          <w:b/>
          <w:bCs/>
          <w:sz w:val="24"/>
          <w:szCs w:val="24"/>
        </w:rPr>
        <w:t>24</w:t>
      </w:r>
      <w:r w:rsidRPr="00DD6D3F">
        <w:rPr>
          <w:rFonts w:ascii="Book Antiqua" w:hAnsi="Book Antiqua" w:cs="宋体"/>
          <w:sz w:val="24"/>
          <w:szCs w:val="24"/>
        </w:rPr>
        <w:t>: 179-185 [PMID: 10071909</w:t>
      </w:r>
      <w:r>
        <w:rPr>
          <w:rFonts w:ascii="Book Antiqua" w:hAnsi="Book Antiqua" w:cs="宋体" w:hint="eastAsia"/>
          <w:sz w:val="24"/>
          <w:szCs w:val="24"/>
        </w:rPr>
        <w:t xml:space="preserve"> </w:t>
      </w:r>
      <w:r>
        <w:rPr>
          <w:rFonts w:ascii="Book Antiqua" w:hAnsi="Book Antiqua" w:cs="宋体"/>
          <w:sz w:val="24"/>
          <w:szCs w:val="24"/>
        </w:rPr>
        <w:t xml:space="preserve">DOI: </w:t>
      </w:r>
      <w:r w:rsidRPr="00DD6D3F">
        <w:rPr>
          <w:rFonts w:ascii="Book Antiqua" w:hAnsi="Book Antiqua" w:cs="宋体"/>
          <w:sz w:val="24"/>
          <w:szCs w:val="24"/>
        </w:rPr>
        <w:t>10.1016/S8756-3282(98)00173-2]</w:t>
      </w:r>
    </w:p>
    <w:p w14:paraId="59A01127"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15 </w:t>
      </w:r>
      <w:r w:rsidRPr="00DD6D3F">
        <w:rPr>
          <w:rFonts w:ascii="Book Antiqua" w:hAnsi="Book Antiqua" w:cs="宋体"/>
          <w:b/>
          <w:bCs/>
          <w:sz w:val="24"/>
          <w:szCs w:val="24"/>
        </w:rPr>
        <w:t>Weinstein RS</w:t>
      </w:r>
      <w:r w:rsidRPr="00DD6D3F">
        <w:rPr>
          <w:rFonts w:ascii="Book Antiqua" w:hAnsi="Book Antiqua" w:cs="宋体"/>
          <w:sz w:val="24"/>
          <w:szCs w:val="24"/>
        </w:rPr>
        <w:t>, Jilka RL, Parfitt AM, Manolagas SC. Inhibition of osteoblastogenesis and promotion of apoptosis of osteoblasts and osteocytes by glucocorticoids. Potential mechanisms of their deleterious effects on bone. </w:t>
      </w:r>
      <w:r w:rsidRPr="00DD6D3F">
        <w:rPr>
          <w:rFonts w:ascii="Book Antiqua" w:hAnsi="Book Antiqua" w:cs="宋体"/>
          <w:i/>
          <w:iCs/>
          <w:sz w:val="24"/>
          <w:szCs w:val="24"/>
        </w:rPr>
        <w:t>J Clin Invest</w:t>
      </w:r>
      <w:r w:rsidRPr="00DD6D3F">
        <w:rPr>
          <w:rFonts w:ascii="Book Antiqua" w:hAnsi="Book Antiqua" w:cs="宋体"/>
          <w:sz w:val="24"/>
          <w:szCs w:val="24"/>
        </w:rPr>
        <w:t> 1998; </w:t>
      </w:r>
      <w:r w:rsidRPr="00DD6D3F">
        <w:rPr>
          <w:rFonts w:ascii="Book Antiqua" w:hAnsi="Book Antiqua" w:cs="宋体"/>
          <w:b/>
          <w:bCs/>
          <w:sz w:val="24"/>
          <w:szCs w:val="24"/>
        </w:rPr>
        <w:t>102</w:t>
      </w:r>
      <w:r w:rsidRPr="00DD6D3F">
        <w:rPr>
          <w:rFonts w:ascii="Book Antiqua" w:hAnsi="Book Antiqua" w:cs="宋体"/>
          <w:sz w:val="24"/>
          <w:szCs w:val="24"/>
        </w:rPr>
        <w:t>: 274-282 [PMID: 9664068</w:t>
      </w:r>
      <w:r>
        <w:rPr>
          <w:rFonts w:ascii="Book Antiqua" w:hAnsi="Book Antiqua" w:cs="宋体" w:hint="eastAsia"/>
          <w:sz w:val="24"/>
          <w:szCs w:val="24"/>
        </w:rPr>
        <w:t xml:space="preserve"> </w:t>
      </w:r>
      <w:r>
        <w:rPr>
          <w:rFonts w:ascii="Book Antiqua" w:hAnsi="Book Antiqua" w:cs="宋体"/>
          <w:sz w:val="24"/>
          <w:szCs w:val="24"/>
        </w:rPr>
        <w:t xml:space="preserve">DOI: </w:t>
      </w:r>
      <w:r w:rsidRPr="00DD6D3F">
        <w:rPr>
          <w:rFonts w:ascii="Book Antiqua" w:hAnsi="Book Antiqua" w:cs="宋体"/>
          <w:sz w:val="24"/>
          <w:szCs w:val="24"/>
        </w:rPr>
        <w:t>10.1172/JCI2799]</w:t>
      </w:r>
    </w:p>
    <w:p w14:paraId="6CBEDA82" w14:textId="77777777" w:rsidR="00BA0F37" w:rsidRPr="00DD6D3F" w:rsidRDefault="00BA0F37" w:rsidP="00BA0F37">
      <w:pPr>
        <w:spacing w:after="0" w:line="360" w:lineRule="auto"/>
        <w:jc w:val="both"/>
        <w:rPr>
          <w:rFonts w:ascii="Book Antiqua" w:hAnsi="Book Antiqua" w:cs="宋体"/>
          <w:sz w:val="24"/>
          <w:szCs w:val="24"/>
        </w:rPr>
      </w:pPr>
      <w:r w:rsidRPr="00DD6D3F">
        <w:rPr>
          <w:rFonts w:ascii="Book Antiqua" w:hAnsi="Book Antiqua" w:cs="宋体"/>
          <w:sz w:val="24"/>
          <w:szCs w:val="24"/>
        </w:rPr>
        <w:t>16 </w:t>
      </w:r>
      <w:r w:rsidRPr="00DD6D3F">
        <w:rPr>
          <w:rFonts w:ascii="Book Antiqua" w:hAnsi="Book Antiqua" w:cs="宋体"/>
          <w:b/>
          <w:bCs/>
          <w:sz w:val="24"/>
          <w:szCs w:val="24"/>
        </w:rPr>
        <w:t>Ton FN</w:t>
      </w:r>
      <w:r w:rsidRPr="00DD6D3F">
        <w:rPr>
          <w:rFonts w:ascii="Book Antiqua" w:hAnsi="Book Antiqua" w:cs="宋体"/>
          <w:sz w:val="24"/>
          <w:szCs w:val="24"/>
        </w:rPr>
        <w:t>, Gunawardene SC, Lee H, Neer RM. Effects of low-dose prednisone on bone metabolism. </w:t>
      </w:r>
      <w:r w:rsidRPr="00DD6D3F">
        <w:rPr>
          <w:rFonts w:ascii="Book Antiqua" w:hAnsi="Book Antiqua" w:cs="宋体"/>
          <w:i/>
          <w:iCs/>
          <w:sz w:val="24"/>
          <w:szCs w:val="24"/>
        </w:rPr>
        <w:t>J Bone Miner Res</w:t>
      </w:r>
      <w:r w:rsidRPr="00DD6D3F">
        <w:rPr>
          <w:rFonts w:ascii="Book Antiqua" w:hAnsi="Book Antiqua" w:cs="宋体"/>
          <w:sz w:val="24"/>
          <w:szCs w:val="24"/>
        </w:rPr>
        <w:t> 2005; </w:t>
      </w:r>
      <w:r w:rsidRPr="00DD6D3F">
        <w:rPr>
          <w:rFonts w:ascii="Book Antiqua" w:hAnsi="Book Antiqua" w:cs="宋体"/>
          <w:b/>
          <w:bCs/>
          <w:sz w:val="24"/>
          <w:szCs w:val="24"/>
        </w:rPr>
        <w:t>20</w:t>
      </w:r>
      <w:r w:rsidRPr="00DD6D3F">
        <w:rPr>
          <w:rFonts w:ascii="Book Antiqua" w:hAnsi="Book Antiqua" w:cs="宋体"/>
          <w:sz w:val="24"/>
          <w:szCs w:val="24"/>
        </w:rPr>
        <w:t>: 464-470 [PMID: 15746991</w:t>
      </w:r>
      <w:r>
        <w:rPr>
          <w:rFonts w:ascii="Book Antiqua" w:hAnsi="Book Antiqua" w:cs="宋体" w:hint="eastAsia"/>
          <w:sz w:val="24"/>
          <w:szCs w:val="24"/>
        </w:rPr>
        <w:t xml:space="preserve"> </w:t>
      </w:r>
      <w:r>
        <w:rPr>
          <w:rFonts w:ascii="Book Antiqua" w:hAnsi="Book Antiqua" w:cs="宋体"/>
          <w:sz w:val="24"/>
          <w:szCs w:val="24"/>
        </w:rPr>
        <w:t xml:space="preserve">DOI: </w:t>
      </w:r>
      <w:r w:rsidRPr="00DD6D3F">
        <w:rPr>
          <w:rFonts w:ascii="Book Antiqua" w:hAnsi="Book Antiqua" w:cs="宋体"/>
          <w:sz w:val="24"/>
          <w:szCs w:val="24"/>
        </w:rPr>
        <w:t>10.1359/JBMR.041125]</w:t>
      </w:r>
    </w:p>
    <w:p w14:paraId="70D1A928" w14:textId="77777777" w:rsidR="00BA0F37" w:rsidRDefault="00BA0F37" w:rsidP="00BA0F37">
      <w:pPr>
        <w:spacing w:after="0" w:line="360" w:lineRule="auto"/>
        <w:rPr>
          <w:rFonts w:ascii="Book Antiqua" w:hAnsi="Book Antiqua" w:cs="宋体"/>
          <w:sz w:val="24"/>
          <w:szCs w:val="24"/>
        </w:rPr>
      </w:pPr>
      <w:r w:rsidRPr="00DD6D3F">
        <w:rPr>
          <w:rFonts w:ascii="Book Antiqua" w:hAnsi="Book Antiqua" w:cs="宋体"/>
          <w:sz w:val="24"/>
          <w:szCs w:val="24"/>
        </w:rPr>
        <w:t>17 </w:t>
      </w:r>
      <w:r w:rsidRPr="00DD6D3F">
        <w:rPr>
          <w:rFonts w:ascii="Book Antiqua" w:hAnsi="Book Antiqua" w:cs="宋体"/>
          <w:b/>
          <w:bCs/>
          <w:sz w:val="24"/>
          <w:szCs w:val="24"/>
        </w:rPr>
        <w:t>Henneicke H</w:t>
      </w:r>
      <w:r w:rsidRPr="00DD6D3F">
        <w:rPr>
          <w:rFonts w:ascii="Book Antiqua" w:hAnsi="Book Antiqua" w:cs="宋体"/>
          <w:sz w:val="24"/>
          <w:szCs w:val="24"/>
        </w:rPr>
        <w:t>, Gasparini SJ, Brennan-Speranza TC, Zhou H, Seibel MJ. Glucocorticoids and bone: local effects and systemic implications. </w:t>
      </w:r>
      <w:r w:rsidRPr="00DD6D3F">
        <w:rPr>
          <w:rFonts w:ascii="Book Antiqua" w:hAnsi="Book Antiqua" w:cs="宋体"/>
          <w:i/>
          <w:iCs/>
          <w:sz w:val="24"/>
          <w:szCs w:val="24"/>
        </w:rPr>
        <w:t>Trends Endocrinol Metab</w:t>
      </w:r>
      <w:r w:rsidRPr="00DD6D3F">
        <w:rPr>
          <w:rFonts w:ascii="Book Antiqua" w:hAnsi="Book Antiqua" w:cs="宋体"/>
          <w:sz w:val="24"/>
          <w:szCs w:val="24"/>
        </w:rPr>
        <w:t> 2014; </w:t>
      </w:r>
      <w:r w:rsidRPr="00DD6D3F">
        <w:rPr>
          <w:rFonts w:ascii="Book Antiqua" w:hAnsi="Book Antiqua" w:cs="宋体"/>
          <w:b/>
          <w:bCs/>
          <w:sz w:val="24"/>
          <w:szCs w:val="24"/>
        </w:rPr>
        <w:t>25</w:t>
      </w:r>
      <w:r w:rsidRPr="00DD6D3F">
        <w:rPr>
          <w:rFonts w:ascii="Book Antiqua" w:hAnsi="Book Antiqua" w:cs="宋体"/>
          <w:sz w:val="24"/>
          <w:szCs w:val="24"/>
        </w:rPr>
        <w:t>: 197-211 [PMID: 24418120 DOI: 10.1016/j.tem.2013.12.006]</w:t>
      </w:r>
    </w:p>
    <w:p w14:paraId="36534E28" w14:textId="77777777" w:rsidR="00BA0F37" w:rsidRDefault="00BA0F37" w:rsidP="00BA0F37">
      <w:pPr>
        <w:spacing w:after="0" w:line="360" w:lineRule="auto"/>
        <w:jc w:val="both"/>
        <w:rPr>
          <w:rFonts w:ascii="Book Antiqua" w:hAnsi="Book Antiqua" w:cs="宋体"/>
          <w:sz w:val="24"/>
          <w:szCs w:val="24"/>
        </w:rPr>
      </w:pPr>
      <w:r w:rsidRPr="00782A57">
        <w:rPr>
          <w:rFonts w:ascii="Book Antiqua" w:hAnsi="Book Antiqua" w:cs="宋体"/>
          <w:sz w:val="24"/>
          <w:szCs w:val="24"/>
          <w:lang w:val="en-US"/>
        </w:rPr>
        <w:t>1</w:t>
      </w:r>
      <w:r w:rsidR="00782A57" w:rsidRPr="00782A57">
        <w:rPr>
          <w:rFonts w:ascii="Book Antiqua" w:hAnsi="Book Antiqua" w:cs="宋体"/>
          <w:sz w:val="24"/>
          <w:szCs w:val="24"/>
          <w:lang w:val="en-US"/>
        </w:rPr>
        <w:t>8</w:t>
      </w:r>
      <w:r w:rsidRPr="00782A57">
        <w:rPr>
          <w:rFonts w:ascii="Book Antiqua" w:hAnsi="Book Antiqua" w:cs="宋体"/>
          <w:sz w:val="24"/>
          <w:szCs w:val="24"/>
          <w:lang w:val="en-US"/>
        </w:rPr>
        <w:t> </w:t>
      </w:r>
      <w:r w:rsidRPr="00782A57">
        <w:rPr>
          <w:rFonts w:ascii="Book Antiqua" w:hAnsi="Book Antiqua" w:cs="宋体"/>
          <w:b/>
          <w:bCs/>
          <w:sz w:val="24"/>
          <w:szCs w:val="24"/>
          <w:lang w:val="en-US"/>
        </w:rPr>
        <w:t>Muzaffar S</w:t>
      </w:r>
      <w:r w:rsidRPr="00782A57">
        <w:rPr>
          <w:rFonts w:ascii="Book Antiqua" w:hAnsi="Book Antiqua" w:cs="宋体"/>
          <w:sz w:val="24"/>
          <w:szCs w:val="24"/>
          <w:lang w:val="en-US"/>
        </w:rPr>
        <w:t xml:space="preserve">, Shukla N, Angelini GD, Jeremy JY. </w:t>
      </w:r>
      <w:r w:rsidRPr="00DD6D3F">
        <w:rPr>
          <w:rFonts w:ascii="Book Antiqua" w:hAnsi="Book Antiqua" w:cs="宋体"/>
          <w:sz w:val="24"/>
          <w:szCs w:val="24"/>
        </w:rPr>
        <w:t>Prednisolone augments superoxide formation in porcine pulmonary artery endothelial cells through differential effects on the expression of nitric oxide synthase and NADPH oxidase. </w:t>
      </w:r>
      <w:r w:rsidRPr="00DD6D3F">
        <w:rPr>
          <w:rFonts w:ascii="Book Antiqua" w:hAnsi="Book Antiqua" w:cs="宋体"/>
          <w:i/>
          <w:iCs/>
          <w:sz w:val="24"/>
          <w:szCs w:val="24"/>
        </w:rPr>
        <w:t>Br J Pharmacol</w:t>
      </w:r>
      <w:r w:rsidRPr="00DD6D3F">
        <w:rPr>
          <w:rFonts w:ascii="Book Antiqua" w:hAnsi="Book Antiqua" w:cs="宋体"/>
          <w:sz w:val="24"/>
          <w:szCs w:val="24"/>
        </w:rPr>
        <w:t> 2005; </w:t>
      </w:r>
      <w:r w:rsidRPr="00DD6D3F">
        <w:rPr>
          <w:rFonts w:ascii="Book Antiqua" w:hAnsi="Book Antiqua" w:cs="宋体"/>
          <w:b/>
          <w:bCs/>
          <w:sz w:val="24"/>
          <w:szCs w:val="24"/>
        </w:rPr>
        <w:t>145</w:t>
      </w:r>
      <w:r w:rsidRPr="00DD6D3F">
        <w:rPr>
          <w:rFonts w:ascii="Book Antiqua" w:hAnsi="Book Antiqua" w:cs="宋体"/>
          <w:sz w:val="24"/>
          <w:szCs w:val="24"/>
        </w:rPr>
        <w:t>: 688-697 [PMID: 15852033</w:t>
      </w:r>
      <w:r>
        <w:rPr>
          <w:rFonts w:ascii="Book Antiqua" w:hAnsi="Book Antiqua" w:cs="宋体" w:hint="eastAsia"/>
          <w:sz w:val="24"/>
          <w:szCs w:val="24"/>
        </w:rPr>
        <w:t xml:space="preserve"> </w:t>
      </w:r>
      <w:r>
        <w:rPr>
          <w:rFonts w:ascii="Book Antiqua" w:hAnsi="Book Antiqua" w:cs="宋体"/>
          <w:sz w:val="24"/>
          <w:szCs w:val="24"/>
        </w:rPr>
        <w:t xml:space="preserve">DOI: </w:t>
      </w:r>
      <w:r w:rsidRPr="00DD6D3F">
        <w:rPr>
          <w:rFonts w:ascii="Book Antiqua" w:hAnsi="Book Antiqua" w:cs="宋体"/>
          <w:sz w:val="24"/>
          <w:szCs w:val="24"/>
        </w:rPr>
        <w:t>10.1038/sj.bjp.0706235]</w:t>
      </w:r>
    </w:p>
    <w:p w14:paraId="34EA1A4A" w14:textId="77777777" w:rsidR="00BA0F37" w:rsidRPr="00782A57" w:rsidRDefault="00782A57" w:rsidP="00BA0F37">
      <w:pPr>
        <w:spacing w:after="0" w:line="360" w:lineRule="auto"/>
        <w:jc w:val="both"/>
        <w:rPr>
          <w:rFonts w:ascii="Book Antiqua" w:hAnsi="Book Antiqua" w:cs="宋体"/>
          <w:sz w:val="24"/>
          <w:szCs w:val="24"/>
          <w:lang w:val="en-US"/>
        </w:rPr>
      </w:pPr>
      <w:r>
        <w:rPr>
          <w:rFonts w:ascii="Book Antiqua" w:hAnsi="Book Antiqua" w:cs="宋体"/>
          <w:sz w:val="24"/>
          <w:szCs w:val="24"/>
          <w:lang w:val="en-US"/>
        </w:rPr>
        <w:t>19</w:t>
      </w:r>
      <w:r w:rsidR="00BA0F37" w:rsidRPr="00782A57">
        <w:rPr>
          <w:rFonts w:ascii="Book Antiqua" w:hAnsi="Book Antiqua" w:cs="宋体"/>
          <w:sz w:val="24"/>
          <w:szCs w:val="24"/>
          <w:lang w:val="en-US"/>
        </w:rPr>
        <w:t> </w:t>
      </w:r>
      <w:r w:rsidR="00BA0F37" w:rsidRPr="00782A57">
        <w:rPr>
          <w:rFonts w:ascii="Book Antiqua" w:hAnsi="Book Antiqua" w:cs="宋体"/>
          <w:b/>
          <w:bCs/>
          <w:sz w:val="24"/>
          <w:szCs w:val="24"/>
          <w:lang w:val="en-US"/>
        </w:rPr>
        <w:t>Klein-Nulend J</w:t>
      </w:r>
      <w:r w:rsidR="00BA0F37" w:rsidRPr="00782A57">
        <w:rPr>
          <w:rFonts w:ascii="Book Antiqua" w:hAnsi="Book Antiqua" w:cs="宋体"/>
          <w:sz w:val="24"/>
          <w:szCs w:val="24"/>
          <w:lang w:val="en-US"/>
        </w:rPr>
        <w:t xml:space="preserve">, van Oers RF, Bakker AD, Bacabac RG. </w:t>
      </w:r>
      <w:r w:rsidR="00BA0F37" w:rsidRPr="00DD6D3F">
        <w:rPr>
          <w:rFonts w:ascii="Book Antiqua" w:hAnsi="Book Antiqua" w:cs="宋体"/>
          <w:sz w:val="24"/>
          <w:szCs w:val="24"/>
        </w:rPr>
        <w:t>Nitric oxide signaling in mechanical adaptation of bone. </w:t>
      </w:r>
      <w:r w:rsidR="00BA0F37" w:rsidRPr="00782A57">
        <w:rPr>
          <w:rFonts w:ascii="Book Antiqua" w:hAnsi="Book Antiqua" w:cs="宋体"/>
          <w:i/>
          <w:iCs/>
          <w:sz w:val="24"/>
          <w:szCs w:val="24"/>
          <w:lang w:val="en-US"/>
        </w:rPr>
        <w:t>Osteoporos Int</w:t>
      </w:r>
      <w:r w:rsidR="00BA0F37" w:rsidRPr="00782A57">
        <w:rPr>
          <w:rFonts w:ascii="Book Antiqua" w:hAnsi="Book Antiqua" w:cs="宋体"/>
          <w:sz w:val="24"/>
          <w:szCs w:val="24"/>
          <w:lang w:val="en-US"/>
        </w:rPr>
        <w:t> 2014; </w:t>
      </w:r>
      <w:r w:rsidR="00BA0F37" w:rsidRPr="00782A57">
        <w:rPr>
          <w:rFonts w:ascii="Book Antiqua" w:hAnsi="Book Antiqua" w:cs="宋体"/>
          <w:b/>
          <w:bCs/>
          <w:sz w:val="24"/>
          <w:szCs w:val="24"/>
          <w:lang w:val="en-US"/>
        </w:rPr>
        <w:t>25</w:t>
      </w:r>
      <w:r w:rsidR="00BA0F37" w:rsidRPr="00782A57">
        <w:rPr>
          <w:rFonts w:ascii="Book Antiqua" w:hAnsi="Book Antiqua" w:cs="宋体"/>
          <w:sz w:val="24"/>
          <w:szCs w:val="24"/>
          <w:lang w:val="en-US"/>
        </w:rPr>
        <w:t>: 1427-1437 [PMID: 24322479 DOI: 10.1007/s00198-013-2590-4]</w:t>
      </w:r>
    </w:p>
    <w:p w14:paraId="13FF66D9" w14:textId="77777777" w:rsidR="00BA0F37" w:rsidRPr="00DD6D3F" w:rsidRDefault="00BA0F37" w:rsidP="00BA0F37">
      <w:pPr>
        <w:spacing w:after="0" w:line="360" w:lineRule="auto"/>
        <w:jc w:val="both"/>
        <w:rPr>
          <w:rFonts w:ascii="Book Antiqua" w:hAnsi="Book Antiqua" w:cs="宋体"/>
          <w:sz w:val="24"/>
          <w:szCs w:val="24"/>
        </w:rPr>
      </w:pPr>
      <w:r w:rsidRPr="00782A57">
        <w:rPr>
          <w:rFonts w:ascii="Book Antiqua" w:hAnsi="Book Antiqua" w:cs="宋体"/>
          <w:sz w:val="24"/>
          <w:szCs w:val="24"/>
          <w:lang w:val="en-US"/>
        </w:rPr>
        <w:t>2</w:t>
      </w:r>
      <w:r w:rsidR="00782A57" w:rsidRPr="00782A57">
        <w:rPr>
          <w:rFonts w:ascii="Book Antiqua" w:hAnsi="Book Antiqua" w:cs="宋体"/>
          <w:sz w:val="24"/>
          <w:szCs w:val="24"/>
          <w:lang w:val="en-US"/>
        </w:rPr>
        <w:t>0</w:t>
      </w:r>
      <w:r w:rsidRPr="00782A57">
        <w:rPr>
          <w:rFonts w:ascii="Book Antiqua" w:hAnsi="Book Antiqua" w:cs="宋体"/>
          <w:sz w:val="24"/>
          <w:szCs w:val="24"/>
          <w:lang w:val="en-US"/>
        </w:rPr>
        <w:t> </w:t>
      </w:r>
      <w:r w:rsidRPr="00782A57">
        <w:rPr>
          <w:rFonts w:ascii="Book Antiqua" w:hAnsi="Book Antiqua" w:cs="宋体"/>
          <w:b/>
          <w:bCs/>
          <w:sz w:val="24"/>
          <w:szCs w:val="24"/>
          <w:lang w:val="en-US"/>
        </w:rPr>
        <w:t>van Bezooijen RL</w:t>
      </w:r>
      <w:r w:rsidRPr="00782A57">
        <w:rPr>
          <w:rFonts w:ascii="Book Antiqua" w:hAnsi="Book Antiqua" w:cs="宋体"/>
          <w:sz w:val="24"/>
          <w:szCs w:val="24"/>
          <w:lang w:val="en-US"/>
        </w:rPr>
        <w:t xml:space="preserve">, Van der Bent C, Papapoulos SE, Löwik CW. </w:t>
      </w:r>
      <w:r w:rsidRPr="00DD6D3F">
        <w:rPr>
          <w:rFonts w:ascii="Book Antiqua" w:hAnsi="Book Antiqua" w:cs="宋体"/>
          <w:sz w:val="24"/>
          <w:szCs w:val="24"/>
        </w:rPr>
        <w:t>Oestrogenic compounds modulate cytokine-induced nitric oxide production in mouse osteoblast-like cells. </w:t>
      </w:r>
      <w:r w:rsidRPr="00DD6D3F">
        <w:rPr>
          <w:rFonts w:ascii="Book Antiqua" w:hAnsi="Book Antiqua" w:cs="宋体"/>
          <w:i/>
          <w:iCs/>
          <w:sz w:val="24"/>
          <w:szCs w:val="24"/>
        </w:rPr>
        <w:t>J Pharm Pharmacol</w:t>
      </w:r>
      <w:r w:rsidRPr="00DD6D3F">
        <w:rPr>
          <w:rFonts w:ascii="Book Antiqua" w:hAnsi="Book Antiqua" w:cs="宋体"/>
          <w:sz w:val="24"/>
          <w:szCs w:val="24"/>
        </w:rPr>
        <w:t> 1999; </w:t>
      </w:r>
      <w:r w:rsidRPr="00DD6D3F">
        <w:rPr>
          <w:rFonts w:ascii="Book Antiqua" w:hAnsi="Book Antiqua" w:cs="宋体"/>
          <w:b/>
          <w:bCs/>
          <w:sz w:val="24"/>
          <w:szCs w:val="24"/>
        </w:rPr>
        <w:t>51</w:t>
      </w:r>
      <w:r w:rsidRPr="00DD6D3F">
        <w:rPr>
          <w:rFonts w:ascii="Book Antiqua" w:hAnsi="Book Antiqua" w:cs="宋体"/>
          <w:sz w:val="24"/>
          <w:szCs w:val="24"/>
        </w:rPr>
        <w:t>: 1409-1414 [PMID: 10678496</w:t>
      </w:r>
      <w:r>
        <w:rPr>
          <w:rFonts w:ascii="Book Antiqua" w:hAnsi="Book Antiqua" w:cs="宋体" w:hint="eastAsia"/>
          <w:sz w:val="24"/>
          <w:szCs w:val="24"/>
        </w:rPr>
        <w:t xml:space="preserve"> </w:t>
      </w:r>
      <w:r>
        <w:rPr>
          <w:rFonts w:ascii="Book Antiqua" w:hAnsi="Book Antiqua" w:cs="宋体"/>
          <w:sz w:val="24"/>
          <w:szCs w:val="24"/>
        </w:rPr>
        <w:t xml:space="preserve">DOI: </w:t>
      </w:r>
      <w:r w:rsidRPr="00DD6D3F">
        <w:rPr>
          <w:rFonts w:ascii="Book Antiqua" w:hAnsi="Book Antiqua" w:cs="宋体"/>
          <w:sz w:val="24"/>
          <w:szCs w:val="24"/>
        </w:rPr>
        <w:t>10.1211/0022357991777047]</w:t>
      </w:r>
    </w:p>
    <w:p w14:paraId="48193DC4" w14:textId="77777777" w:rsidR="00BA0F37" w:rsidRPr="00DD6D3F" w:rsidRDefault="00BA0F37" w:rsidP="00BA0F37">
      <w:pPr>
        <w:spacing w:after="0" w:line="360" w:lineRule="auto"/>
        <w:jc w:val="both"/>
        <w:rPr>
          <w:rFonts w:ascii="Book Antiqua" w:hAnsi="Book Antiqua" w:cs="宋体"/>
          <w:sz w:val="24"/>
          <w:szCs w:val="24"/>
        </w:rPr>
      </w:pPr>
      <w:r w:rsidRPr="00782A57">
        <w:rPr>
          <w:rFonts w:ascii="Book Antiqua" w:hAnsi="Book Antiqua" w:cs="宋体"/>
          <w:sz w:val="24"/>
          <w:szCs w:val="24"/>
          <w:lang w:val="en-US"/>
        </w:rPr>
        <w:t>2</w:t>
      </w:r>
      <w:r w:rsidR="00782A57" w:rsidRPr="00782A57">
        <w:rPr>
          <w:rFonts w:ascii="Book Antiqua" w:hAnsi="Book Antiqua" w:cs="宋体"/>
          <w:sz w:val="24"/>
          <w:szCs w:val="24"/>
          <w:lang w:val="en-US"/>
        </w:rPr>
        <w:t>1</w:t>
      </w:r>
      <w:r w:rsidRPr="00782A57">
        <w:rPr>
          <w:rFonts w:ascii="Book Antiqua" w:hAnsi="Book Antiqua" w:cs="宋体"/>
          <w:sz w:val="24"/>
          <w:szCs w:val="24"/>
          <w:lang w:val="en-US"/>
        </w:rPr>
        <w:t> </w:t>
      </w:r>
      <w:r w:rsidRPr="00782A57">
        <w:rPr>
          <w:rFonts w:ascii="Book Antiqua" w:hAnsi="Book Antiqua" w:cs="宋体"/>
          <w:b/>
          <w:bCs/>
          <w:sz w:val="24"/>
          <w:szCs w:val="24"/>
          <w:lang w:val="en-US"/>
        </w:rPr>
        <w:t>Wu CL</w:t>
      </w:r>
      <w:r w:rsidRPr="00782A57">
        <w:rPr>
          <w:rFonts w:ascii="Book Antiqua" w:hAnsi="Book Antiqua" w:cs="宋体"/>
          <w:sz w:val="24"/>
          <w:szCs w:val="24"/>
          <w:lang w:val="en-US"/>
        </w:rPr>
        <w:t xml:space="preserve">, Huang AC, Yang JS, Liao CL, Lu HF, Chou ST, Ma CY, Hsia TC, Ko YC, Chung JG. </w:t>
      </w:r>
      <w:r w:rsidRPr="00DD6D3F">
        <w:rPr>
          <w:rFonts w:ascii="Book Antiqua" w:hAnsi="Book Antiqua" w:cs="宋体"/>
          <w:sz w:val="24"/>
          <w:szCs w:val="24"/>
        </w:rPr>
        <w:t>Benzyl isothiocyanate (BITC) and phenethyl isothiocyanate (PEITC)-mediated generation of reactive oxygen species causes cell cycle arrest and induces apoptosis via activation of caspase-3, mitochondria dysfunction and nitric oxide (NO) in human osteogenic sarcoma U-2 OS cells. </w:t>
      </w:r>
      <w:r w:rsidRPr="00DD6D3F">
        <w:rPr>
          <w:rFonts w:ascii="Book Antiqua" w:hAnsi="Book Antiqua" w:cs="宋体"/>
          <w:i/>
          <w:iCs/>
          <w:sz w:val="24"/>
          <w:szCs w:val="24"/>
        </w:rPr>
        <w:t>J Orthop Res</w:t>
      </w:r>
      <w:r w:rsidRPr="00DD6D3F">
        <w:rPr>
          <w:rFonts w:ascii="Book Antiqua" w:hAnsi="Book Antiqua" w:cs="宋体"/>
          <w:sz w:val="24"/>
          <w:szCs w:val="24"/>
        </w:rPr>
        <w:t> 2011; </w:t>
      </w:r>
      <w:r w:rsidRPr="00DD6D3F">
        <w:rPr>
          <w:rFonts w:ascii="Book Antiqua" w:hAnsi="Book Antiqua" w:cs="宋体"/>
          <w:b/>
          <w:bCs/>
          <w:sz w:val="24"/>
          <w:szCs w:val="24"/>
        </w:rPr>
        <w:t>29</w:t>
      </w:r>
      <w:r w:rsidRPr="00DD6D3F">
        <w:rPr>
          <w:rFonts w:ascii="Book Antiqua" w:hAnsi="Book Antiqua" w:cs="宋体"/>
          <w:sz w:val="24"/>
          <w:szCs w:val="24"/>
        </w:rPr>
        <w:t>: 1199-1209 [PMID: 21374707 DOI: 10.1002/jor.21350]</w:t>
      </w:r>
    </w:p>
    <w:p w14:paraId="0B63651E" w14:textId="77777777" w:rsidR="008C7B5E" w:rsidRDefault="00BA0F37" w:rsidP="00BA0F37">
      <w:pPr>
        <w:spacing w:after="0" w:line="360" w:lineRule="auto"/>
        <w:jc w:val="both"/>
        <w:rPr>
          <w:rFonts w:ascii="Book Antiqua" w:hAnsi="Book Antiqua" w:cs="宋体"/>
          <w:sz w:val="24"/>
          <w:szCs w:val="24"/>
          <w:lang w:eastAsia="zh-CN"/>
        </w:rPr>
      </w:pPr>
      <w:r w:rsidRPr="003E7F18">
        <w:rPr>
          <w:rFonts w:ascii="Book Antiqua" w:hAnsi="Book Antiqua" w:cs="宋体"/>
          <w:sz w:val="24"/>
          <w:szCs w:val="24"/>
          <w:lang w:val="en-US"/>
        </w:rPr>
        <w:t>2</w:t>
      </w:r>
      <w:r w:rsidR="00782A57" w:rsidRPr="003E7F18">
        <w:rPr>
          <w:rFonts w:ascii="Book Antiqua" w:hAnsi="Book Antiqua" w:cs="宋体"/>
          <w:sz w:val="24"/>
          <w:szCs w:val="24"/>
          <w:lang w:val="en-US"/>
        </w:rPr>
        <w:t>2</w:t>
      </w:r>
      <w:r w:rsidRPr="003E7F18">
        <w:rPr>
          <w:rFonts w:ascii="Book Antiqua" w:hAnsi="Book Antiqua" w:cs="宋体"/>
          <w:sz w:val="24"/>
          <w:szCs w:val="24"/>
          <w:lang w:val="en-US"/>
        </w:rPr>
        <w:t> </w:t>
      </w:r>
      <w:r w:rsidRPr="003E7F18">
        <w:rPr>
          <w:rFonts w:ascii="Book Antiqua" w:hAnsi="Book Antiqua" w:cs="宋体"/>
          <w:b/>
          <w:bCs/>
          <w:sz w:val="24"/>
          <w:szCs w:val="24"/>
          <w:lang w:val="en-US"/>
        </w:rPr>
        <w:t>Niforou KM</w:t>
      </w:r>
      <w:r w:rsidRPr="003E7F18">
        <w:rPr>
          <w:rFonts w:ascii="Book Antiqua" w:hAnsi="Book Antiqua" w:cs="宋体"/>
          <w:sz w:val="24"/>
          <w:szCs w:val="24"/>
          <w:lang w:val="en-US"/>
        </w:rPr>
        <w:t xml:space="preserve">, Anagnostopoulos AK, Vougas K, Kittas C, Gorgoulis VG, Tsangaris GT. </w:t>
      </w:r>
      <w:r w:rsidRPr="00DD6D3F">
        <w:rPr>
          <w:rFonts w:ascii="Book Antiqua" w:hAnsi="Book Antiqua" w:cs="宋体"/>
          <w:sz w:val="24"/>
          <w:szCs w:val="24"/>
        </w:rPr>
        <w:t>The proteome profile of the human osteosarcoma U2OS cell line. </w:t>
      </w:r>
      <w:r w:rsidRPr="00DD6D3F">
        <w:rPr>
          <w:rFonts w:ascii="Book Antiqua" w:hAnsi="Book Antiqua" w:cs="宋体"/>
          <w:i/>
          <w:iCs/>
          <w:sz w:val="24"/>
          <w:szCs w:val="24"/>
        </w:rPr>
        <w:t>Cancer Genomics Proteomics</w:t>
      </w:r>
      <w:r w:rsidRPr="00DD6D3F">
        <w:rPr>
          <w:rFonts w:ascii="Book Antiqua" w:hAnsi="Book Antiqua" w:cs="宋体"/>
          <w:sz w:val="24"/>
          <w:szCs w:val="24"/>
        </w:rPr>
        <w:t> </w:t>
      </w:r>
      <w:r>
        <w:rPr>
          <w:rFonts w:ascii="Book Antiqua" w:hAnsi="Book Antiqua" w:cs="宋体" w:hint="eastAsia"/>
          <w:sz w:val="24"/>
          <w:szCs w:val="24"/>
        </w:rPr>
        <w:t>2008</w:t>
      </w:r>
      <w:r w:rsidRPr="00DD6D3F">
        <w:rPr>
          <w:rFonts w:ascii="Book Antiqua" w:hAnsi="Book Antiqua" w:cs="宋体"/>
          <w:sz w:val="24"/>
          <w:szCs w:val="24"/>
        </w:rPr>
        <w:t>; </w:t>
      </w:r>
      <w:r w:rsidRPr="00DD6D3F">
        <w:rPr>
          <w:rFonts w:ascii="Book Antiqua" w:hAnsi="Book Antiqua" w:cs="宋体"/>
          <w:b/>
          <w:bCs/>
          <w:sz w:val="24"/>
          <w:szCs w:val="24"/>
        </w:rPr>
        <w:t>5</w:t>
      </w:r>
      <w:r w:rsidRPr="00DD6D3F">
        <w:rPr>
          <w:rFonts w:ascii="Book Antiqua" w:hAnsi="Book Antiqua" w:cs="宋体"/>
          <w:sz w:val="24"/>
          <w:szCs w:val="24"/>
        </w:rPr>
        <w:t>: 63-78 [PMID: 18359981]</w:t>
      </w:r>
    </w:p>
    <w:p w14:paraId="7F2AEC5D" w14:textId="77777777" w:rsidR="00BA0F37" w:rsidRPr="00BA0F37" w:rsidRDefault="00BA0F37" w:rsidP="00BA0F37">
      <w:pPr>
        <w:spacing w:after="0" w:line="360" w:lineRule="auto"/>
        <w:jc w:val="both"/>
        <w:rPr>
          <w:rFonts w:ascii="Book Antiqua" w:hAnsi="Book Antiqua" w:cs="宋体"/>
          <w:sz w:val="24"/>
          <w:szCs w:val="24"/>
          <w:lang w:eastAsia="zh-CN"/>
        </w:rPr>
      </w:pPr>
    </w:p>
    <w:p w14:paraId="2CBA9C07" w14:textId="77777777" w:rsidR="00A47E76" w:rsidRPr="00712F63" w:rsidRDefault="00A47E76" w:rsidP="00BA0F37">
      <w:pPr>
        <w:pStyle w:val="ListParagraph"/>
        <w:spacing w:after="0" w:line="360" w:lineRule="auto"/>
        <w:ind w:left="0"/>
        <w:jc w:val="right"/>
        <w:rPr>
          <w:rFonts w:ascii="Book Antiqua" w:hAnsi="Book Antiqua"/>
          <w:b/>
          <w:bCs/>
          <w:color w:val="000000"/>
          <w:lang w:eastAsia="zh-CN"/>
        </w:rPr>
      </w:pPr>
      <w:bookmarkStart w:id="39" w:name="OLE_LINK427"/>
      <w:bookmarkStart w:id="40" w:name="OLE_LINK435"/>
      <w:bookmarkStart w:id="41" w:name="OLE_LINK516"/>
      <w:bookmarkStart w:id="42" w:name="OLE_LINK45"/>
      <w:bookmarkStart w:id="43" w:name="OLE_LINK132"/>
      <w:bookmarkStart w:id="44" w:name="OLE_LINK529"/>
      <w:bookmarkStart w:id="45" w:name="OLE_LINK541"/>
      <w:bookmarkStart w:id="46" w:name="OLE_LINK560"/>
      <w:bookmarkStart w:id="47" w:name="OLE_LINK558"/>
      <w:bookmarkStart w:id="48" w:name="OLE_LINK487"/>
      <w:bookmarkStart w:id="49" w:name="OLE_LINK585"/>
      <w:bookmarkStart w:id="50" w:name="OLE_LINK589"/>
      <w:r w:rsidRPr="00712F63">
        <w:rPr>
          <w:rStyle w:val="Strong"/>
          <w:rFonts w:ascii="Book Antiqua" w:hAnsi="Book Antiqua" w:cs="Arial"/>
          <w:bCs w:val="0"/>
          <w:noProof/>
          <w:color w:val="000000"/>
        </w:rPr>
        <w:t>P-Reviewer</w:t>
      </w:r>
      <w:r w:rsidRPr="00712F63">
        <w:rPr>
          <w:rStyle w:val="Strong"/>
          <w:rFonts w:ascii="Book Antiqua" w:hAnsi="Book Antiqua" w:cs="Arial"/>
          <w:bCs w:val="0"/>
          <w:noProof/>
          <w:color w:val="000000"/>
          <w:lang w:eastAsia="zh-CN"/>
        </w:rPr>
        <w:t>:</w:t>
      </w:r>
      <w:r w:rsidRPr="00A47E76">
        <w:t xml:space="preserve"> </w:t>
      </w:r>
      <w:r w:rsidRPr="00A47E76">
        <w:rPr>
          <w:rStyle w:val="Strong"/>
          <w:rFonts w:ascii="Book Antiqua" w:hAnsi="Book Antiqua" w:cs="Arial"/>
          <w:b w:val="0"/>
          <w:bCs w:val="0"/>
          <w:noProof/>
          <w:color w:val="000000"/>
          <w:lang w:eastAsia="zh-CN"/>
        </w:rPr>
        <w:t>Angoules</w:t>
      </w:r>
      <w:r w:rsidRPr="00A47E76">
        <w:rPr>
          <w:rStyle w:val="Strong"/>
          <w:rFonts w:ascii="Book Antiqua" w:hAnsi="Book Antiqua" w:cs="Arial" w:hint="eastAsia"/>
          <w:b w:val="0"/>
          <w:bCs w:val="0"/>
          <w:noProof/>
          <w:color w:val="000000"/>
          <w:lang w:eastAsia="zh-CN"/>
        </w:rPr>
        <w:t xml:space="preserve"> A,</w:t>
      </w:r>
      <w:r w:rsidRPr="00A47E76">
        <w:rPr>
          <w:rFonts w:ascii="Book Antiqua" w:hAnsi="Book Antiqua"/>
          <w:b/>
          <w:bCs/>
          <w:color w:val="000000"/>
        </w:rPr>
        <w:t xml:space="preserve">  </w:t>
      </w:r>
      <w:r w:rsidRPr="00A47E76">
        <w:rPr>
          <w:rFonts w:ascii="Book Antiqua" w:hAnsi="Book Antiqua"/>
          <w:bCs/>
          <w:color w:val="000000"/>
        </w:rPr>
        <w:t>Guerado</w:t>
      </w:r>
      <w:r>
        <w:rPr>
          <w:rFonts w:ascii="Book Antiqua" w:hAnsi="Book Antiqua" w:hint="eastAsia"/>
          <w:bCs/>
          <w:color w:val="000000"/>
          <w:lang w:eastAsia="zh-CN"/>
        </w:rPr>
        <w:t xml:space="preserve"> E,</w:t>
      </w:r>
      <w:r w:rsidRPr="00712F63">
        <w:rPr>
          <w:rFonts w:ascii="Book Antiqua" w:hAnsi="Book Antiqua"/>
          <w:bCs/>
          <w:color w:val="000000"/>
        </w:rPr>
        <w:t xml:space="preserve">  </w:t>
      </w:r>
      <w:r w:rsidRPr="00A47E76">
        <w:rPr>
          <w:rFonts w:ascii="Book Antiqua" w:hAnsi="Book Antiqua"/>
          <w:bCs/>
          <w:color w:val="000000"/>
        </w:rPr>
        <w:t>Lawen</w:t>
      </w:r>
      <w:r>
        <w:rPr>
          <w:rFonts w:ascii="Book Antiqua" w:hAnsi="Book Antiqua" w:hint="eastAsia"/>
          <w:bCs/>
          <w:color w:val="000000"/>
          <w:lang w:eastAsia="zh-CN"/>
        </w:rPr>
        <w:t xml:space="preserve"> A </w:t>
      </w:r>
      <w:r w:rsidRPr="00712F63">
        <w:rPr>
          <w:rFonts w:ascii="Book Antiqua" w:hAnsi="Book Antiqua"/>
          <w:b/>
          <w:bCs/>
          <w:color w:val="000000"/>
        </w:rPr>
        <w:t>S-Editor</w:t>
      </w:r>
      <w:r w:rsidRPr="00712F63">
        <w:rPr>
          <w:rFonts w:ascii="Book Antiqua" w:hAnsi="Book Antiqua"/>
          <w:b/>
          <w:bCs/>
          <w:color w:val="000000"/>
          <w:lang w:eastAsia="zh-CN"/>
        </w:rPr>
        <w:t>:</w:t>
      </w:r>
      <w:r w:rsidRPr="00712F63">
        <w:rPr>
          <w:rFonts w:ascii="Book Antiqua" w:hAnsi="Book Antiqua"/>
          <w:bCs/>
          <w:color w:val="000000"/>
        </w:rPr>
        <w:t xml:space="preserve"> </w:t>
      </w:r>
      <w:r w:rsidRPr="00712F63">
        <w:rPr>
          <w:rFonts w:ascii="Book Antiqua" w:hAnsi="Book Antiqua"/>
          <w:bCs/>
          <w:color w:val="000000"/>
          <w:lang w:eastAsia="zh-CN"/>
        </w:rPr>
        <w:t>Qi Y</w:t>
      </w:r>
      <w:r w:rsidRPr="00712F63">
        <w:rPr>
          <w:rFonts w:ascii="Book Antiqua" w:hAnsi="Book Antiqua"/>
          <w:b/>
          <w:bCs/>
          <w:color w:val="000000"/>
        </w:rPr>
        <w:t xml:space="preserve">   L-Editor</w:t>
      </w:r>
      <w:r w:rsidRPr="00712F63">
        <w:rPr>
          <w:rFonts w:ascii="Book Antiqua" w:hAnsi="Book Antiqua"/>
          <w:b/>
          <w:bCs/>
          <w:color w:val="000000"/>
          <w:lang w:eastAsia="zh-CN"/>
        </w:rPr>
        <w:t>:</w:t>
      </w:r>
      <w:r w:rsidRPr="00712F63">
        <w:rPr>
          <w:rFonts w:ascii="Book Antiqua" w:hAnsi="Book Antiqua"/>
          <w:b/>
          <w:bCs/>
          <w:color w:val="000000"/>
        </w:rPr>
        <w:t xml:space="preserve">   E-Editor</w:t>
      </w:r>
      <w:r w:rsidRPr="00712F63">
        <w:rPr>
          <w:rFonts w:ascii="Book Antiqua" w:hAnsi="Book Antiqua"/>
          <w:b/>
          <w:bCs/>
          <w:color w:val="000000"/>
          <w:lang w:eastAsia="zh-CN"/>
        </w:rPr>
        <w:t>:</w:t>
      </w:r>
    </w:p>
    <w:bookmarkEnd w:id="39"/>
    <w:bookmarkEnd w:id="40"/>
    <w:bookmarkEnd w:id="41"/>
    <w:bookmarkEnd w:id="42"/>
    <w:bookmarkEnd w:id="43"/>
    <w:bookmarkEnd w:id="44"/>
    <w:bookmarkEnd w:id="45"/>
    <w:bookmarkEnd w:id="46"/>
    <w:bookmarkEnd w:id="47"/>
    <w:bookmarkEnd w:id="48"/>
    <w:bookmarkEnd w:id="49"/>
    <w:bookmarkEnd w:id="50"/>
    <w:p w14:paraId="0E009648" w14:textId="77777777" w:rsidR="00F1635F" w:rsidRDefault="00A47E76" w:rsidP="00BA0F37">
      <w:pPr>
        <w:spacing w:after="0" w:line="360" w:lineRule="auto"/>
        <w:jc w:val="both"/>
        <w:rPr>
          <w:noProof/>
          <w:lang w:val="en-US" w:eastAsia="zh-CN"/>
        </w:rPr>
      </w:pPr>
      <w:r>
        <w:rPr>
          <w:rFonts w:ascii="Book Antiqua" w:hAnsi="Book Antiqua"/>
          <w:sz w:val="24"/>
          <w:szCs w:val="24"/>
          <w:lang w:val="en-GB"/>
        </w:rPr>
        <w:br w:type="page"/>
      </w:r>
      <w:r w:rsidR="00C86E97">
        <w:rPr>
          <w:noProof/>
          <w:lang w:val="en-US"/>
        </w:rPr>
        <w:drawing>
          <wp:inline distT="0" distB="0" distL="0" distR="0" wp14:anchorId="43828730" wp14:editId="018908B8">
            <wp:extent cx="5486400" cy="232156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5486400" cy="2321560"/>
                    </a:xfrm>
                    <a:prstGeom prst="rect">
                      <a:avLst/>
                    </a:prstGeom>
                    <a:noFill/>
                    <a:ln w="9525">
                      <a:noFill/>
                      <a:miter lim="800000"/>
                      <a:headEnd/>
                      <a:tailEnd/>
                    </a:ln>
                  </pic:spPr>
                </pic:pic>
              </a:graphicData>
            </a:graphic>
          </wp:inline>
        </w:drawing>
      </w:r>
    </w:p>
    <w:p w14:paraId="4792048C" w14:textId="77777777" w:rsidR="00A47E76" w:rsidRDefault="00A47E76" w:rsidP="00BA0F37">
      <w:pPr>
        <w:spacing w:after="0" w:line="360" w:lineRule="auto"/>
        <w:jc w:val="both"/>
        <w:rPr>
          <w:rFonts w:ascii="Book Antiqua" w:hAnsi="Book Antiqua"/>
          <w:sz w:val="24"/>
          <w:szCs w:val="24"/>
          <w:lang w:val="en-GB" w:eastAsia="zh-CN"/>
        </w:rPr>
      </w:pPr>
      <w:r w:rsidRPr="005B589C">
        <w:rPr>
          <w:rFonts w:ascii="Book Antiqua" w:hAnsi="Book Antiqua"/>
          <w:b/>
          <w:sz w:val="24"/>
          <w:szCs w:val="24"/>
          <w:lang w:val="en-GB"/>
        </w:rPr>
        <w:t>Figure 1 Prednisolone inhibits the growth of SaOS2 but not of U2OS</w:t>
      </w:r>
      <w:r>
        <w:rPr>
          <w:rFonts w:ascii="Book Antiqua" w:hAnsi="Book Antiqua"/>
          <w:b/>
          <w:sz w:val="24"/>
          <w:szCs w:val="24"/>
          <w:lang w:val="en-GB"/>
        </w:rPr>
        <w:t>.</w:t>
      </w:r>
      <w:r>
        <w:rPr>
          <w:rFonts w:ascii="Book Antiqua" w:hAnsi="Book Antiqua" w:hint="eastAsia"/>
          <w:b/>
          <w:sz w:val="24"/>
          <w:szCs w:val="24"/>
          <w:lang w:val="en-GB" w:eastAsia="zh-CN"/>
        </w:rPr>
        <w:t xml:space="preserve"> </w:t>
      </w:r>
      <w:r w:rsidRPr="00A47E76">
        <w:rPr>
          <w:rFonts w:ascii="Book Antiqua" w:hAnsi="Book Antiqua" w:hint="eastAsia"/>
          <w:sz w:val="24"/>
          <w:szCs w:val="24"/>
          <w:lang w:val="en-GB" w:eastAsia="zh-CN"/>
        </w:rPr>
        <w:t xml:space="preserve">A: </w:t>
      </w:r>
      <w:r w:rsidRPr="005B589C">
        <w:rPr>
          <w:rFonts w:ascii="Book Antiqua" w:hAnsi="Book Antiqua"/>
          <w:sz w:val="24"/>
          <w:szCs w:val="24"/>
          <w:lang w:val="en-GB"/>
        </w:rPr>
        <w:t xml:space="preserve">Viable SaOS2 cells were counted after 4 </w:t>
      </w:r>
      <w:r w:rsidR="00BA0F37">
        <w:rPr>
          <w:rFonts w:ascii="Book Antiqua" w:hAnsi="Book Antiqua" w:hint="eastAsia"/>
          <w:sz w:val="24"/>
          <w:szCs w:val="24"/>
          <w:lang w:val="en-GB" w:eastAsia="zh-CN"/>
        </w:rPr>
        <w:t>d</w:t>
      </w:r>
      <w:r w:rsidRPr="005B589C">
        <w:rPr>
          <w:rFonts w:ascii="Book Antiqua" w:hAnsi="Book Antiqua"/>
          <w:sz w:val="24"/>
          <w:szCs w:val="24"/>
          <w:lang w:val="en-GB"/>
        </w:rPr>
        <w:t xml:space="preserve"> in the presence of different concentrations of prednisolone (</w:t>
      </w:r>
      <w:r w:rsidRPr="005B589C">
        <w:rPr>
          <w:rFonts w:ascii="Book Antiqua" w:hAnsi="Book Antiqua"/>
          <w:sz w:val="24"/>
          <w:szCs w:val="24"/>
          <w:vertAlign w:val="superscript"/>
          <w:lang w:val="en-GB"/>
        </w:rPr>
        <w:t>a</w:t>
      </w:r>
      <w:r w:rsidRPr="00A47E76">
        <w:rPr>
          <w:rFonts w:ascii="Book Antiqua" w:hAnsi="Book Antiqua"/>
          <w:i/>
          <w:sz w:val="24"/>
          <w:szCs w:val="24"/>
          <w:lang w:val="en-US" w:eastAsia="it-IT"/>
        </w:rPr>
        <w:t>P</w:t>
      </w:r>
      <w:r w:rsidRPr="00A47E76">
        <w:rPr>
          <w:rFonts w:ascii="Book Antiqua" w:hAnsi="Book Antiqua"/>
          <w:i/>
          <w:sz w:val="24"/>
          <w:szCs w:val="24"/>
          <w:lang w:val="en-US" w:eastAsia="zh-CN"/>
        </w:rPr>
        <w:t xml:space="preserve"> </w:t>
      </w:r>
      <w:r w:rsidRPr="005B589C">
        <w:rPr>
          <w:rFonts w:ascii="Book Antiqua" w:hAnsi="Book Antiqua"/>
          <w:sz w:val="24"/>
          <w:szCs w:val="24"/>
          <w:lang w:val="en-US" w:eastAsia="it-IT"/>
        </w:rPr>
        <w:t>&lt;</w:t>
      </w:r>
      <w:r>
        <w:rPr>
          <w:rFonts w:ascii="Book Antiqua" w:hAnsi="Book Antiqua" w:hint="eastAsia"/>
          <w:sz w:val="24"/>
          <w:szCs w:val="24"/>
          <w:lang w:val="en-US" w:eastAsia="zh-CN"/>
        </w:rPr>
        <w:t xml:space="preserve"> </w:t>
      </w:r>
      <w:r w:rsidRPr="005B589C">
        <w:rPr>
          <w:rFonts w:ascii="Book Antiqua" w:hAnsi="Book Antiqua"/>
          <w:sz w:val="24"/>
          <w:szCs w:val="24"/>
          <w:lang w:val="en-US" w:eastAsia="it-IT"/>
        </w:rPr>
        <w:t xml:space="preserve">0.05; </w:t>
      </w:r>
      <w:r w:rsidRPr="005B589C">
        <w:rPr>
          <w:rFonts w:ascii="Book Antiqua" w:hAnsi="Book Antiqua"/>
          <w:sz w:val="24"/>
          <w:szCs w:val="24"/>
          <w:vertAlign w:val="superscript"/>
          <w:lang w:val="en-US" w:eastAsia="it-IT"/>
        </w:rPr>
        <w:t>b</w:t>
      </w:r>
      <w:r w:rsidRPr="00A47E76">
        <w:rPr>
          <w:rFonts w:ascii="Book Antiqua" w:hAnsi="Book Antiqua"/>
          <w:i/>
          <w:sz w:val="24"/>
          <w:szCs w:val="24"/>
          <w:lang w:val="en-US" w:eastAsia="it-IT"/>
        </w:rPr>
        <w:t>P</w:t>
      </w:r>
      <w:r w:rsidRPr="00A47E76">
        <w:rPr>
          <w:rFonts w:ascii="Book Antiqua" w:hAnsi="Book Antiqua"/>
          <w:i/>
          <w:sz w:val="24"/>
          <w:szCs w:val="24"/>
          <w:lang w:val="en-US" w:eastAsia="zh-CN"/>
        </w:rPr>
        <w:t xml:space="preserve"> </w:t>
      </w:r>
      <w:r w:rsidRPr="005B589C">
        <w:rPr>
          <w:rFonts w:ascii="Book Antiqua" w:hAnsi="Book Antiqua"/>
          <w:sz w:val="24"/>
          <w:szCs w:val="24"/>
          <w:lang w:val="en-US" w:eastAsia="it-IT"/>
        </w:rPr>
        <w:t>&lt;</w:t>
      </w:r>
      <w:r>
        <w:rPr>
          <w:rFonts w:ascii="Book Antiqua" w:hAnsi="Book Antiqua" w:hint="eastAsia"/>
          <w:sz w:val="24"/>
          <w:szCs w:val="24"/>
          <w:lang w:val="en-US" w:eastAsia="zh-CN"/>
        </w:rPr>
        <w:t xml:space="preserve"> </w:t>
      </w:r>
      <w:r w:rsidRPr="005B589C">
        <w:rPr>
          <w:rFonts w:ascii="Book Antiqua" w:hAnsi="Book Antiqua"/>
          <w:sz w:val="24"/>
          <w:szCs w:val="24"/>
          <w:lang w:val="en-US" w:eastAsia="it-IT"/>
        </w:rPr>
        <w:t>0.01)</w:t>
      </w:r>
      <w:r>
        <w:rPr>
          <w:rFonts w:ascii="Book Antiqua" w:hAnsi="Book Antiqua" w:hint="eastAsia"/>
          <w:sz w:val="24"/>
          <w:szCs w:val="24"/>
          <w:lang w:val="en-GB" w:eastAsia="zh-CN"/>
        </w:rPr>
        <w:t>;</w:t>
      </w:r>
      <w:r>
        <w:rPr>
          <w:rFonts w:ascii="Book Antiqua" w:hAnsi="Book Antiqua" w:hint="eastAsia"/>
          <w:b/>
          <w:sz w:val="24"/>
          <w:szCs w:val="24"/>
          <w:lang w:val="en-GB" w:eastAsia="zh-CN"/>
        </w:rPr>
        <w:t xml:space="preserve"> </w:t>
      </w:r>
      <w:r w:rsidRPr="00A47E76">
        <w:rPr>
          <w:rFonts w:ascii="Book Antiqua" w:hAnsi="Book Antiqua" w:hint="eastAsia"/>
          <w:sz w:val="24"/>
          <w:szCs w:val="24"/>
          <w:lang w:val="en-GB" w:eastAsia="zh-CN"/>
        </w:rPr>
        <w:t>B:</w:t>
      </w:r>
      <w:r>
        <w:rPr>
          <w:rFonts w:ascii="Book Antiqua" w:hAnsi="Book Antiqua" w:hint="eastAsia"/>
          <w:b/>
          <w:sz w:val="24"/>
          <w:szCs w:val="24"/>
          <w:lang w:val="en-GB" w:eastAsia="zh-CN"/>
        </w:rPr>
        <w:t xml:space="preserve"> </w:t>
      </w:r>
      <w:r w:rsidRPr="005B589C">
        <w:rPr>
          <w:rFonts w:ascii="Book Antiqua" w:hAnsi="Book Antiqua"/>
          <w:sz w:val="24"/>
          <w:szCs w:val="24"/>
          <w:lang w:val="en-GB"/>
        </w:rPr>
        <w:t>Viable U2OS cells treated as above and counted after 96 h (</w:t>
      </w:r>
      <w:r w:rsidRPr="005B589C">
        <w:rPr>
          <w:rFonts w:ascii="Book Antiqua" w:hAnsi="Book Antiqua"/>
          <w:sz w:val="24"/>
          <w:szCs w:val="24"/>
          <w:vertAlign w:val="superscript"/>
          <w:lang w:val="en-GB"/>
        </w:rPr>
        <w:t>a</w:t>
      </w:r>
      <w:r w:rsidRPr="00A47E76">
        <w:rPr>
          <w:rFonts w:ascii="Book Antiqua" w:hAnsi="Book Antiqua"/>
          <w:i/>
          <w:sz w:val="24"/>
          <w:szCs w:val="24"/>
          <w:lang w:val="en-US" w:eastAsia="it-IT"/>
        </w:rPr>
        <w:t>P</w:t>
      </w:r>
      <w:r w:rsidRPr="00A47E76">
        <w:rPr>
          <w:rFonts w:ascii="Book Antiqua" w:hAnsi="Book Antiqua"/>
          <w:i/>
          <w:sz w:val="24"/>
          <w:szCs w:val="24"/>
          <w:lang w:val="en-US" w:eastAsia="zh-CN"/>
        </w:rPr>
        <w:t xml:space="preserve"> </w:t>
      </w:r>
      <w:r w:rsidRPr="005B589C">
        <w:rPr>
          <w:rFonts w:ascii="Book Antiqua" w:hAnsi="Book Antiqua"/>
          <w:sz w:val="24"/>
          <w:szCs w:val="24"/>
          <w:lang w:val="en-US" w:eastAsia="it-IT"/>
        </w:rPr>
        <w:t>&lt;</w:t>
      </w:r>
      <w:r>
        <w:rPr>
          <w:rFonts w:ascii="Book Antiqua" w:hAnsi="Book Antiqua" w:hint="eastAsia"/>
          <w:sz w:val="24"/>
          <w:szCs w:val="24"/>
          <w:lang w:val="en-US" w:eastAsia="zh-CN"/>
        </w:rPr>
        <w:t xml:space="preserve"> </w:t>
      </w:r>
      <w:r w:rsidRPr="005B589C">
        <w:rPr>
          <w:rFonts w:ascii="Book Antiqua" w:hAnsi="Book Antiqua"/>
          <w:sz w:val="24"/>
          <w:szCs w:val="24"/>
          <w:lang w:val="en-US" w:eastAsia="it-IT"/>
        </w:rPr>
        <w:t>0.05).</w:t>
      </w:r>
      <w:r>
        <w:rPr>
          <w:rFonts w:ascii="Book Antiqua" w:hAnsi="Book Antiqua" w:hint="eastAsia"/>
          <w:b/>
          <w:sz w:val="24"/>
          <w:szCs w:val="24"/>
          <w:lang w:val="en-GB" w:eastAsia="zh-CN"/>
        </w:rPr>
        <w:t xml:space="preserve"> </w:t>
      </w:r>
      <w:r w:rsidRPr="005B589C">
        <w:rPr>
          <w:rFonts w:ascii="Book Antiqua" w:hAnsi="Book Antiqua"/>
          <w:sz w:val="24"/>
          <w:szCs w:val="24"/>
          <w:lang w:val="en-GB"/>
        </w:rPr>
        <w:t>Results are shown as the mean of three separate experiments ± standard deviation. CTR: control.</w:t>
      </w:r>
    </w:p>
    <w:p w14:paraId="47C55822" w14:textId="77777777" w:rsidR="00C05596" w:rsidRDefault="00C05596" w:rsidP="00BA0F37">
      <w:pPr>
        <w:spacing w:after="0" w:line="360" w:lineRule="auto"/>
        <w:jc w:val="both"/>
        <w:rPr>
          <w:rFonts w:ascii="Book Antiqua" w:hAnsi="Book Antiqua"/>
          <w:sz w:val="24"/>
          <w:szCs w:val="24"/>
          <w:lang w:val="en-GB" w:eastAsia="zh-CN"/>
        </w:rPr>
      </w:pPr>
    </w:p>
    <w:p w14:paraId="78D2F20E" w14:textId="77777777" w:rsidR="00C05596" w:rsidRDefault="00C05596" w:rsidP="00BA0F37">
      <w:pPr>
        <w:spacing w:after="0" w:line="360" w:lineRule="auto"/>
        <w:jc w:val="both"/>
        <w:rPr>
          <w:rFonts w:ascii="Book Antiqua" w:hAnsi="Book Antiqua"/>
          <w:sz w:val="24"/>
          <w:szCs w:val="24"/>
          <w:lang w:val="en-GB" w:eastAsia="zh-CN"/>
        </w:rPr>
      </w:pPr>
    </w:p>
    <w:p w14:paraId="4F9CFDE5" w14:textId="77777777" w:rsidR="00C05596" w:rsidRDefault="00C05596" w:rsidP="00BA0F37">
      <w:pPr>
        <w:spacing w:after="0" w:line="360" w:lineRule="auto"/>
        <w:jc w:val="both"/>
        <w:rPr>
          <w:rFonts w:ascii="Book Antiqua" w:hAnsi="Book Antiqua"/>
          <w:sz w:val="24"/>
          <w:szCs w:val="24"/>
          <w:lang w:val="en-GB" w:eastAsia="zh-CN"/>
        </w:rPr>
      </w:pPr>
    </w:p>
    <w:p w14:paraId="54C508F1" w14:textId="77777777" w:rsidR="00C05596" w:rsidRDefault="00C05596" w:rsidP="00BA0F37">
      <w:pPr>
        <w:spacing w:after="0" w:line="360" w:lineRule="auto"/>
        <w:jc w:val="both"/>
        <w:rPr>
          <w:rFonts w:ascii="Book Antiqua" w:hAnsi="Book Antiqua"/>
          <w:sz w:val="24"/>
          <w:szCs w:val="24"/>
          <w:lang w:val="en-GB" w:eastAsia="zh-CN"/>
        </w:rPr>
      </w:pPr>
    </w:p>
    <w:p w14:paraId="25F4DBB8" w14:textId="77777777" w:rsidR="00C05596" w:rsidRDefault="00C05596" w:rsidP="00BA0F37">
      <w:pPr>
        <w:spacing w:after="0" w:line="360" w:lineRule="auto"/>
        <w:jc w:val="both"/>
        <w:rPr>
          <w:rFonts w:ascii="Book Antiqua" w:hAnsi="Book Antiqua"/>
          <w:sz w:val="24"/>
          <w:szCs w:val="24"/>
          <w:lang w:val="en-GB" w:eastAsia="zh-CN"/>
        </w:rPr>
      </w:pPr>
    </w:p>
    <w:p w14:paraId="3D9DF756" w14:textId="77777777" w:rsidR="00C05596" w:rsidRDefault="00C05596" w:rsidP="00BA0F37">
      <w:pPr>
        <w:spacing w:after="0" w:line="360" w:lineRule="auto"/>
        <w:jc w:val="both"/>
        <w:rPr>
          <w:rFonts w:ascii="Book Antiqua" w:hAnsi="Book Antiqua"/>
          <w:sz w:val="24"/>
          <w:szCs w:val="24"/>
          <w:lang w:val="en-GB" w:eastAsia="zh-CN"/>
        </w:rPr>
      </w:pPr>
    </w:p>
    <w:p w14:paraId="702681BF" w14:textId="77777777" w:rsidR="00C05596" w:rsidRDefault="00C05596" w:rsidP="00BA0F37">
      <w:pPr>
        <w:spacing w:after="0" w:line="360" w:lineRule="auto"/>
        <w:jc w:val="both"/>
        <w:rPr>
          <w:rFonts w:ascii="Book Antiqua" w:hAnsi="Book Antiqua"/>
          <w:sz w:val="24"/>
          <w:szCs w:val="24"/>
          <w:lang w:val="en-GB" w:eastAsia="zh-CN"/>
        </w:rPr>
      </w:pPr>
    </w:p>
    <w:p w14:paraId="104C5E9F" w14:textId="77777777" w:rsidR="00C05596" w:rsidRDefault="00C05596" w:rsidP="00BA0F37">
      <w:pPr>
        <w:spacing w:after="0" w:line="360" w:lineRule="auto"/>
        <w:jc w:val="both"/>
        <w:rPr>
          <w:rFonts w:ascii="Book Antiqua" w:hAnsi="Book Antiqua"/>
          <w:sz w:val="24"/>
          <w:szCs w:val="24"/>
          <w:lang w:val="en-GB" w:eastAsia="zh-CN"/>
        </w:rPr>
      </w:pPr>
    </w:p>
    <w:p w14:paraId="5CD6B255" w14:textId="77777777" w:rsidR="00C05596" w:rsidRDefault="00C05596" w:rsidP="00BA0F37">
      <w:pPr>
        <w:spacing w:after="0" w:line="360" w:lineRule="auto"/>
        <w:jc w:val="both"/>
        <w:rPr>
          <w:rFonts w:ascii="Book Antiqua" w:hAnsi="Book Antiqua"/>
          <w:sz w:val="24"/>
          <w:szCs w:val="24"/>
          <w:lang w:val="en-GB" w:eastAsia="zh-CN"/>
        </w:rPr>
      </w:pPr>
    </w:p>
    <w:p w14:paraId="3384460A" w14:textId="77777777" w:rsidR="00C05596" w:rsidRDefault="00C05596" w:rsidP="00BA0F37">
      <w:pPr>
        <w:spacing w:after="0" w:line="360" w:lineRule="auto"/>
        <w:jc w:val="both"/>
        <w:rPr>
          <w:rFonts w:ascii="Book Antiqua" w:hAnsi="Book Antiqua"/>
          <w:sz w:val="24"/>
          <w:szCs w:val="24"/>
          <w:lang w:val="en-GB" w:eastAsia="zh-CN"/>
        </w:rPr>
      </w:pPr>
    </w:p>
    <w:p w14:paraId="747FBB55" w14:textId="77777777" w:rsidR="00C05596" w:rsidRPr="00A47E76" w:rsidRDefault="00C05596" w:rsidP="00BA0F37">
      <w:pPr>
        <w:spacing w:after="0" w:line="360" w:lineRule="auto"/>
        <w:jc w:val="both"/>
        <w:rPr>
          <w:rFonts w:ascii="Book Antiqua" w:hAnsi="Book Antiqua"/>
          <w:b/>
          <w:sz w:val="24"/>
          <w:szCs w:val="24"/>
          <w:lang w:val="en-GB" w:eastAsia="zh-CN"/>
        </w:rPr>
      </w:pPr>
    </w:p>
    <w:p w14:paraId="63429394" w14:textId="77777777" w:rsidR="00A47E76" w:rsidRPr="005B589C" w:rsidRDefault="00C86E97" w:rsidP="00BA0F37">
      <w:pPr>
        <w:suppressAutoHyphens/>
        <w:spacing w:after="0" w:line="360" w:lineRule="auto"/>
        <w:jc w:val="both"/>
        <w:rPr>
          <w:rFonts w:ascii="Book Antiqua" w:hAnsi="Book Antiqua"/>
          <w:sz w:val="24"/>
          <w:szCs w:val="24"/>
          <w:lang w:val="en-GB"/>
        </w:rPr>
      </w:pPr>
      <w:r>
        <w:rPr>
          <w:noProof/>
          <w:lang w:val="en-US"/>
        </w:rPr>
        <w:drawing>
          <wp:inline distT="0" distB="0" distL="0" distR="0" wp14:anchorId="01202AE1" wp14:editId="4A199769">
            <wp:extent cx="5486400" cy="208343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srcRect/>
                    <a:stretch>
                      <a:fillRect/>
                    </a:stretch>
                  </pic:blipFill>
                  <pic:spPr bwMode="auto">
                    <a:xfrm>
                      <a:off x="0" y="0"/>
                      <a:ext cx="5486400" cy="2083435"/>
                    </a:xfrm>
                    <a:prstGeom prst="rect">
                      <a:avLst/>
                    </a:prstGeom>
                    <a:noFill/>
                    <a:ln w="9525">
                      <a:noFill/>
                      <a:miter lim="800000"/>
                      <a:headEnd/>
                      <a:tailEnd/>
                    </a:ln>
                  </pic:spPr>
                </pic:pic>
              </a:graphicData>
            </a:graphic>
          </wp:inline>
        </w:drawing>
      </w:r>
    </w:p>
    <w:p w14:paraId="0C247D98" w14:textId="77777777" w:rsidR="00A47E76" w:rsidRDefault="00A47E76" w:rsidP="00BA0F37">
      <w:pPr>
        <w:autoSpaceDE w:val="0"/>
        <w:autoSpaceDN w:val="0"/>
        <w:adjustRightInd w:val="0"/>
        <w:spacing w:after="0" w:line="360" w:lineRule="auto"/>
        <w:jc w:val="both"/>
        <w:rPr>
          <w:rFonts w:ascii="Book Antiqua" w:hAnsi="Book Antiqua"/>
          <w:sz w:val="24"/>
          <w:szCs w:val="24"/>
          <w:lang w:val="en-GB" w:eastAsia="zh-CN"/>
        </w:rPr>
      </w:pPr>
      <w:r w:rsidRPr="005B589C">
        <w:rPr>
          <w:rFonts w:ascii="Book Antiqua" w:hAnsi="Book Antiqua"/>
          <w:b/>
          <w:sz w:val="24"/>
          <w:szCs w:val="24"/>
          <w:lang w:val="en-US"/>
        </w:rPr>
        <w:t>Figure 2</w:t>
      </w:r>
      <w:r w:rsidRPr="005B589C">
        <w:rPr>
          <w:rFonts w:ascii="Book Antiqua" w:hAnsi="Book Antiqua"/>
          <w:sz w:val="24"/>
          <w:szCs w:val="24"/>
          <w:lang w:val="en-US"/>
        </w:rPr>
        <w:t xml:space="preserve"> </w:t>
      </w:r>
      <w:r w:rsidRPr="005B589C">
        <w:rPr>
          <w:rFonts w:ascii="Book Antiqua" w:hAnsi="Book Antiqua"/>
          <w:b/>
          <w:sz w:val="24"/>
          <w:szCs w:val="24"/>
          <w:lang w:val="en-US"/>
        </w:rPr>
        <w:t xml:space="preserve">Prednisolone does not induce the formation of </w:t>
      </w:r>
      <w:r w:rsidR="00566A74" w:rsidRPr="00566A74">
        <w:rPr>
          <w:rFonts w:ascii="Book Antiqua" w:hAnsi="Book Antiqua"/>
          <w:b/>
          <w:sz w:val="24"/>
          <w:szCs w:val="24"/>
          <w:lang w:val="en-US"/>
        </w:rPr>
        <w:t xml:space="preserve">reactive oxygen species </w:t>
      </w:r>
      <w:r w:rsidRPr="005B589C">
        <w:rPr>
          <w:rFonts w:ascii="Book Antiqua" w:hAnsi="Book Antiqua"/>
          <w:b/>
          <w:sz w:val="24"/>
          <w:szCs w:val="24"/>
          <w:lang w:val="en-US"/>
        </w:rPr>
        <w:t xml:space="preserve">and </w:t>
      </w:r>
      <w:r w:rsidRPr="005B589C">
        <w:rPr>
          <w:rFonts w:ascii="Book Antiqua" w:hAnsi="Book Antiqua"/>
          <w:b/>
          <w:bCs/>
          <w:sz w:val="24"/>
          <w:szCs w:val="24"/>
          <w:lang w:val="en-GB"/>
        </w:rPr>
        <w:t>antioxidants do</w:t>
      </w:r>
      <w:r>
        <w:rPr>
          <w:rFonts w:ascii="Book Antiqua" w:hAnsi="Book Antiqua"/>
          <w:b/>
          <w:bCs/>
          <w:sz w:val="24"/>
          <w:szCs w:val="24"/>
          <w:lang w:val="en-GB"/>
        </w:rPr>
        <w:t xml:space="preserve"> not prevent growth inhibition.</w:t>
      </w:r>
      <w:r>
        <w:rPr>
          <w:rFonts w:ascii="Book Antiqua" w:hAnsi="Book Antiqua" w:hint="eastAsia"/>
          <w:b/>
          <w:bCs/>
          <w:sz w:val="24"/>
          <w:szCs w:val="24"/>
          <w:lang w:val="en-GB" w:eastAsia="zh-CN"/>
        </w:rPr>
        <w:t xml:space="preserve"> </w:t>
      </w:r>
      <w:r w:rsidRPr="00A47E76">
        <w:rPr>
          <w:rFonts w:ascii="Book Antiqua" w:hAnsi="Book Antiqua" w:hint="eastAsia"/>
          <w:bCs/>
          <w:sz w:val="24"/>
          <w:szCs w:val="24"/>
          <w:lang w:val="en-GB" w:eastAsia="zh-CN"/>
        </w:rPr>
        <w:t xml:space="preserve">A: </w:t>
      </w:r>
      <w:r w:rsidRPr="005B589C">
        <w:rPr>
          <w:rFonts w:ascii="Book Antiqua" w:hAnsi="Book Antiqua"/>
          <w:sz w:val="24"/>
          <w:szCs w:val="24"/>
          <w:lang w:val="en-GB"/>
        </w:rPr>
        <w:t xml:space="preserve"> </w:t>
      </w:r>
      <w:r w:rsidRPr="005B589C">
        <w:rPr>
          <w:rFonts w:ascii="Book Antiqua" w:hAnsi="Book Antiqua"/>
          <w:bCs/>
          <w:sz w:val="24"/>
          <w:szCs w:val="24"/>
          <w:lang w:val="en-GB"/>
        </w:rPr>
        <w:t>SaOS2</w:t>
      </w:r>
      <w:r w:rsidRPr="005B589C">
        <w:rPr>
          <w:rFonts w:ascii="Book Antiqua" w:hAnsi="Book Antiqua"/>
          <w:bCs/>
          <w:sz w:val="24"/>
          <w:szCs w:val="24"/>
          <w:lang w:val="en-US"/>
        </w:rPr>
        <w:t xml:space="preserve"> cells were treated with </w:t>
      </w:r>
      <w:r w:rsidRPr="005B589C">
        <w:rPr>
          <w:rFonts w:ascii="Book Antiqua" w:hAnsi="Book Antiqua"/>
          <w:sz w:val="24"/>
          <w:szCs w:val="24"/>
          <w:lang w:val="en-GB"/>
        </w:rPr>
        <w:t>various concentrations</w:t>
      </w:r>
      <w:r w:rsidRPr="005B589C">
        <w:rPr>
          <w:rFonts w:ascii="Book Antiqua" w:hAnsi="Book Antiqua"/>
          <w:sz w:val="24"/>
          <w:szCs w:val="24"/>
          <w:lang w:val="en-US"/>
        </w:rPr>
        <w:t xml:space="preserve"> of prednisolone. H</w:t>
      </w:r>
      <w:r w:rsidRPr="005B589C">
        <w:rPr>
          <w:rFonts w:ascii="Book Antiqua" w:hAnsi="Book Antiqua"/>
          <w:sz w:val="24"/>
          <w:szCs w:val="24"/>
          <w:vertAlign w:val="subscript"/>
          <w:lang w:val="en-US"/>
        </w:rPr>
        <w:t>2</w:t>
      </w:r>
      <w:r w:rsidRPr="005B589C">
        <w:rPr>
          <w:rFonts w:ascii="Book Antiqua" w:hAnsi="Book Antiqua"/>
          <w:sz w:val="24"/>
          <w:szCs w:val="24"/>
          <w:lang w:val="en-US"/>
        </w:rPr>
        <w:t>O</w:t>
      </w:r>
      <w:r w:rsidRPr="005B589C">
        <w:rPr>
          <w:rFonts w:ascii="Book Antiqua" w:hAnsi="Book Antiqua"/>
          <w:sz w:val="24"/>
          <w:szCs w:val="24"/>
          <w:vertAlign w:val="subscript"/>
          <w:lang w:val="en-US"/>
        </w:rPr>
        <w:t xml:space="preserve">2 </w:t>
      </w:r>
      <w:r w:rsidRPr="005B589C">
        <w:rPr>
          <w:rFonts w:ascii="Book Antiqua" w:hAnsi="Book Antiqua"/>
          <w:sz w:val="24"/>
          <w:szCs w:val="24"/>
          <w:lang w:val="en-US"/>
        </w:rPr>
        <w:t xml:space="preserve">was used as positive control. ROS generation was measured. Data are shown as the mean of three separate experiments ± </w:t>
      </w:r>
      <w:r>
        <w:rPr>
          <w:rFonts w:ascii="Book Antiqua" w:hAnsi="Book Antiqua" w:hint="eastAsia"/>
          <w:sz w:val="24"/>
          <w:szCs w:val="24"/>
          <w:lang w:val="en-US" w:eastAsia="zh-CN"/>
        </w:rPr>
        <w:t>SD</w:t>
      </w:r>
      <w:r w:rsidRPr="005B589C">
        <w:rPr>
          <w:rFonts w:ascii="Book Antiqua" w:hAnsi="Book Antiqua"/>
          <w:sz w:val="24"/>
          <w:szCs w:val="24"/>
          <w:lang w:val="en-US"/>
        </w:rPr>
        <w:t xml:space="preserve">. </w:t>
      </w:r>
      <w:r w:rsidRPr="00A47E76">
        <w:rPr>
          <w:rFonts w:ascii="Book Antiqua" w:hAnsi="Book Antiqua"/>
          <w:i/>
          <w:sz w:val="24"/>
          <w:szCs w:val="24"/>
          <w:lang w:val="en-GB"/>
        </w:rPr>
        <w:t>P</w:t>
      </w:r>
      <w:r w:rsidRPr="005B589C">
        <w:rPr>
          <w:rFonts w:ascii="Book Antiqua" w:hAnsi="Book Antiqua"/>
          <w:sz w:val="24"/>
          <w:szCs w:val="24"/>
          <w:lang w:val="en-GB"/>
        </w:rPr>
        <w:t xml:space="preserve"> value was calculated </w:t>
      </w:r>
      <w:r w:rsidRPr="005B589C">
        <w:rPr>
          <w:rFonts w:ascii="Book Antiqua" w:hAnsi="Book Antiqua"/>
          <w:i/>
          <w:iCs/>
          <w:sz w:val="24"/>
          <w:szCs w:val="24"/>
          <w:lang w:val="en-GB"/>
        </w:rPr>
        <w:t>vs</w:t>
      </w:r>
      <w:r w:rsidRPr="005B589C">
        <w:rPr>
          <w:rFonts w:ascii="Book Antiqua" w:hAnsi="Book Antiqua"/>
          <w:sz w:val="24"/>
          <w:szCs w:val="24"/>
          <w:lang w:val="en-GB"/>
        </w:rPr>
        <w:t xml:space="preserve"> untreated cells and found not significant. CTR: Control.</w:t>
      </w:r>
      <w:r>
        <w:rPr>
          <w:rFonts w:ascii="Book Antiqua" w:hAnsi="Book Antiqua" w:hint="eastAsia"/>
          <w:b/>
          <w:bCs/>
          <w:sz w:val="24"/>
          <w:szCs w:val="24"/>
          <w:lang w:val="en-GB" w:eastAsia="zh-CN"/>
        </w:rPr>
        <w:t xml:space="preserve"> </w:t>
      </w:r>
      <w:r w:rsidRPr="00A47E76">
        <w:rPr>
          <w:rFonts w:ascii="Book Antiqua" w:hAnsi="Book Antiqua" w:hint="eastAsia"/>
          <w:bCs/>
          <w:sz w:val="24"/>
          <w:szCs w:val="24"/>
          <w:lang w:val="en-GB" w:eastAsia="zh-CN"/>
        </w:rPr>
        <w:t xml:space="preserve">B: </w:t>
      </w:r>
      <w:r w:rsidRPr="005B589C">
        <w:rPr>
          <w:rFonts w:ascii="Book Antiqua" w:hAnsi="Book Antiqua"/>
          <w:sz w:val="24"/>
          <w:szCs w:val="24"/>
          <w:lang w:val="en-GB"/>
        </w:rPr>
        <w:t>SaOS2 cells were treated with apocynin (10 µg/mL) or trolox (40 µ</w:t>
      </w:r>
      <w:r>
        <w:rPr>
          <w:rFonts w:ascii="Book Antiqua" w:hAnsi="Book Antiqua" w:hint="eastAsia"/>
          <w:sz w:val="24"/>
          <w:szCs w:val="24"/>
          <w:lang w:val="en-GB" w:eastAsia="zh-CN"/>
        </w:rPr>
        <w:t>mol/L</w:t>
      </w:r>
      <w:r w:rsidRPr="005B589C">
        <w:rPr>
          <w:rFonts w:ascii="Book Antiqua" w:hAnsi="Book Antiqua"/>
          <w:sz w:val="24"/>
          <w:szCs w:val="24"/>
          <w:lang w:val="en-GB"/>
        </w:rPr>
        <w:t xml:space="preserve"> in the presence of prednisolone (Prd). Viable cells were counted after 96 h. Results are shown as the mean of three separate experiments ± </w:t>
      </w:r>
      <w:r>
        <w:rPr>
          <w:rFonts w:ascii="Book Antiqua" w:hAnsi="Book Antiqua" w:hint="eastAsia"/>
          <w:sz w:val="24"/>
          <w:szCs w:val="24"/>
          <w:lang w:val="en-GB" w:eastAsia="zh-CN"/>
        </w:rPr>
        <w:t>SD</w:t>
      </w:r>
      <w:r w:rsidRPr="005B589C">
        <w:rPr>
          <w:rFonts w:ascii="Book Antiqua" w:hAnsi="Book Antiqua"/>
          <w:sz w:val="24"/>
          <w:szCs w:val="24"/>
          <w:lang w:val="en-GB"/>
        </w:rPr>
        <w:t>.</w:t>
      </w:r>
    </w:p>
    <w:p w14:paraId="6EF2E81D"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77BF8DB4"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0AAC2542"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091E19FD"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62D7BD8C"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098F9E5F"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65BB5550"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5EC4BDBF"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3CB02081"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4BDBBFB7"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4856BAED" w14:textId="77777777" w:rsidR="00C05596" w:rsidRDefault="00C05596" w:rsidP="00BA0F37">
      <w:pPr>
        <w:autoSpaceDE w:val="0"/>
        <w:autoSpaceDN w:val="0"/>
        <w:adjustRightInd w:val="0"/>
        <w:spacing w:after="0" w:line="360" w:lineRule="auto"/>
        <w:jc w:val="both"/>
        <w:rPr>
          <w:rFonts w:ascii="Book Antiqua" w:hAnsi="Book Antiqua"/>
          <w:sz w:val="24"/>
          <w:szCs w:val="24"/>
          <w:lang w:val="en-GB" w:eastAsia="zh-CN"/>
        </w:rPr>
      </w:pPr>
    </w:p>
    <w:p w14:paraId="424E0212" w14:textId="77777777" w:rsidR="00C05596" w:rsidRPr="00A47E76" w:rsidRDefault="00C05596" w:rsidP="00BA0F37">
      <w:pPr>
        <w:autoSpaceDE w:val="0"/>
        <w:autoSpaceDN w:val="0"/>
        <w:adjustRightInd w:val="0"/>
        <w:spacing w:after="0" w:line="360" w:lineRule="auto"/>
        <w:jc w:val="both"/>
        <w:rPr>
          <w:rFonts w:ascii="Book Antiqua" w:hAnsi="Book Antiqua"/>
          <w:b/>
          <w:bCs/>
          <w:sz w:val="24"/>
          <w:szCs w:val="24"/>
          <w:lang w:val="en-GB" w:eastAsia="zh-CN"/>
        </w:rPr>
      </w:pPr>
    </w:p>
    <w:p w14:paraId="45B23C90" w14:textId="77777777" w:rsidR="00A47E76" w:rsidRPr="005B589C" w:rsidRDefault="00A47E76" w:rsidP="00BA0F37">
      <w:pPr>
        <w:suppressAutoHyphens/>
        <w:spacing w:after="0" w:line="360" w:lineRule="auto"/>
        <w:jc w:val="both"/>
        <w:rPr>
          <w:rFonts w:ascii="Book Antiqua" w:hAnsi="Book Antiqua"/>
          <w:sz w:val="24"/>
          <w:szCs w:val="24"/>
          <w:lang w:val="en-GB"/>
        </w:rPr>
      </w:pPr>
    </w:p>
    <w:p w14:paraId="61CA39DA" w14:textId="77777777" w:rsidR="00F1635F" w:rsidRDefault="00C86E97" w:rsidP="00BA0F37">
      <w:pPr>
        <w:spacing w:after="0" w:line="360" w:lineRule="auto"/>
        <w:jc w:val="both"/>
        <w:rPr>
          <w:noProof/>
          <w:lang w:val="en-US" w:eastAsia="zh-CN"/>
        </w:rPr>
      </w:pPr>
      <w:r>
        <w:rPr>
          <w:noProof/>
          <w:lang w:val="en-US"/>
        </w:rPr>
        <w:drawing>
          <wp:inline distT="0" distB="0" distL="0" distR="0" wp14:anchorId="52D279C9" wp14:editId="6F96EF0E">
            <wp:extent cx="5486400" cy="37369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5486400" cy="3736975"/>
                    </a:xfrm>
                    <a:prstGeom prst="rect">
                      <a:avLst/>
                    </a:prstGeom>
                    <a:noFill/>
                    <a:ln w="9525">
                      <a:noFill/>
                      <a:miter lim="800000"/>
                      <a:headEnd/>
                      <a:tailEnd/>
                    </a:ln>
                  </pic:spPr>
                </pic:pic>
              </a:graphicData>
            </a:graphic>
          </wp:inline>
        </w:drawing>
      </w:r>
    </w:p>
    <w:p w14:paraId="261A3C5C" w14:textId="77777777" w:rsidR="00F1635F" w:rsidRDefault="00A47E76" w:rsidP="00BA0F37">
      <w:pPr>
        <w:spacing w:after="0" w:line="360" w:lineRule="auto"/>
        <w:jc w:val="both"/>
        <w:rPr>
          <w:rFonts w:ascii="Book Antiqua" w:hAnsi="Book Antiqua"/>
          <w:sz w:val="24"/>
          <w:szCs w:val="24"/>
          <w:lang w:val="en-GB"/>
        </w:rPr>
      </w:pPr>
      <w:r w:rsidRPr="005B589C">
        <w:rPr>
          <w:rFonts w:ascii="Book Antiqua" w:hAnsi="Book Antiqua"/>
          <w:b/>
          <w:sz w:val="24"/>
          <w:szCs w:val="24"/>
          <w:lang w:val="en-GB"/>
        </w:rPr>
        <w:t>Figure 3 Prednisolone increases the release of nitric oxide in SaOS2</w:t>
      </w:r>
      <w:r>
        <w:rPr>
          <w:rFonts w:ascii="Book Antiqua" w:hAnsi="Book Antiqua"/>
          <w:b/>
          <w:sz w:val="24"/>
          <w:szCs w:val="24"/>
          <w:lang w:val="en-GB"/>
        </w:rPr>
        <w:t>.</w:t>
      </w:r>
      <w:r>
        <w:rPr>
          <w:rFonts w:ascii="Book Antiqua" w:hAnsi="Book Antiqua" w:hint="eastAsia"/>
          <w:b/>
          <w:sz w:val="24"/>
          <w:szCs w:val="24"/>
          <w:lang w:val="en-GB" w:eastAsia="zh-CN"/>
        </w:rPr>
        <w:t xml:space="preserve"> </w:t>
      </w:r>
      <w:r w:rsidRPr="00A47E76">
        <w:rPr>
          <w:rFonts w:ascii="Book Antiqua" w:hAnsi="Book Antiqua" w:hint="eastAsia"/>
          <w:sz w:val="24"/>
          <w:szCs w:val="24"/>
          <w:lang w:val="en-GB" w:eastAsia="zh-CN"/>
        </w:rPr>
        <w:t>A:</w:t>
      </w:r>
      <w:r>
        <w:rPr>
          <w:rFonts w:ascii="Book Antiqua" w:hAnsi="Book Antiqua" w:hint="eastAsia"/>
          <w:b/>
          <w:sz w:val="24"/>
          <w:szCs w:val="24"/>
          <w:lang w:val="en-GB" w:eastAsia="zh-CN"/>
        </w:rPr>
        <w:t xml:space="preserve"> </w:t>
      </w:r>
      <w:r w:rsidRPr="005B589C">
        <w:rPr>
          <w:rFonts w:ascii="Book Antiqua" w:hAnsi="Book Antiqua"/>
          <w:sz w:val="24"/>
          <w:szCs w:val="24"/>
          <w:lang w:val="en-GB"/>
        </w:rPr>
        <w:t xml:space="preserve">SaOS2 were cultured  in the presence of different concentrations of prednisolone. NO was measured after 24, 48 and 96 hours. Results are expressed as the mean ± </w:t>
      </w:r>
      <w:r w:rsidR="00F86510">
        <w:rPr>
          <w:rFonts w:ascii="Book Antiqua" w:hAnsi="Book Antiqua" w:hint="eastAsia"/>
          <w:sz w:val="24"/>
          <w:szCs w:val="24"/>
          <w:lang w:val="en-GB" w:eastAsia="zh-CN"/>
        </w:rPr>
        <w:t>SD</w:t>
      </w:r>
      <w:r w:rsidRPr="005B589C">
        <w:rPr>
          <w:rFonts w:ascii="Book Antiqua" w:hAnsi="Book Antiqua"/>
          <w:sz w:val="24"/>
          <w:szCs w:val="24"/>
          <w:lang w:val="en-GB"/>
        </w:rPr>
        <w:t xml:space="preserve"> of four different experiments (</w:t>
      </w:r>
      <w:r w:rsidRPr="005B589C">
        <w:rPr>
          <w:rFonts w:ascii="Book Antiqua" w:hAnsi="Book Antiqua"/>
          <w:sz w:val="24"/>
          <w:szCs w:val="24"/>
          <w:vertAlign w:val="superscript"/>
          <w:lang w:val="en-GB"/>
        </w:rPr>
        <w:t>a</w:t>
      </w:r>
      <w:r w:rsidRPr="00A47E76">
        <w:rPr>
          <w:rFonts w:ascii="Book Antiqua" w:hAnsi="Book Antiqua"/>
          <w:i/>
          <w:sz w:val="24"/>
          <w:szCs w:val="24"/>
          <w:lang w:val="en-US" w:eastAsia="it-IT"/>
        </w:rPr>
        <w:t>P</w:t>
      </w:r>
      <w:r>
        <w:rPr>
          <w:rFonts w:ascii="Book Antiqua" w:hAnsi="Book Antiqua" w:hint="eastAsia"/>
          <w:i/>
          <w:sz w:val="24"/>
          <w:szCs w:val="24"/>
          <w:lang w:val="en-US" w:eastAsia="zh-CN"/>
        </w:rPr>
        <w:t xml:space="preserve"> </w:t>
      </w:r>
      <w:r w:rsidRPr="005B589C">
        <w:rPr>
          <w:rFonts w:ascii="Book Antiqua" w:hAnsi="Book Antiqua"/>
          <w:sz w:val="24"/>
          <w:szCs w:val="24"/>
          <w:lang w:val="en-US" w:eastAsia="it-IT"/>
        </w:rPr>
        <w:t>&lt;</w:t>
      </w:r>
      <w:r>
        <w:rPr>
          <w:rFonts w:ascii="Book Antiqua" w:hAnsi="Book Antiqua" w:hint="eastAsia"/>
          <w:sz w:val="24"/>
          <w:szCs w:val="24"/>
          <w:lang w:val="en-US" w:eastAsia="zh-CN"/>
        </w:rPr>
        <w:t xml:space="preserve"> </w:t>
      </w:r>
      <w:r w:rsidRPr="005B589C">
        <w:rPr>
          <w:rFonts w:ascii="Book Antiqua" w:hAnsi="Book Antiqua"/>
          <w:sz w:val="24"/>
          <w:szCs w:val="24"/>
          <w:lang w:val="en-US" w:eastAsia="it-IT"/>
        </w:rPr>
        <w:t>0.05</w:t>
      </w:r>
      <w:r>
        <w:rPr>
          <w:rFonts w:ascii="Book Antiqua" w:hAnsi="Book Antiqua" w:hint="eastAsia"/>
          <w:sz w:val="24"/>
          <w:szCs w:val="24"/>
          <w:lang w:val="en-US" w:eastAsia="zh-CN"/>
        </w:rPr>
        <w:t>,</w:t>
      </w:r>
      <w:r w:rsidRPr="005B589C">
        <w:rPr>
          <w:rFonts w:ascii="Book Antiqua" w:hAnsi="Book Antiqua"/>
          <w:sz w:val="24"/>
          <w:szCs w:val="24"/>
          <w:lang w:val="en-US" w:eastAsia="it-IT"/>
        </w:rPr>
        <w:t xml:space="preserve"> </w:t>
      </w:r>
      <w:r>
        <w:rPr>
          <w:rFonts w:ascii="Book Antiqua" w:hAnsi="Book Antiqua" w:hint="eastAsia"/>
          <w:sz w:val="24"/>
          <w:szCs w:val="24"/>
          <w:vertAlign w:val="superscript"/>
          <w:lang w:val="en-GB" w:eastAsia="zh-CN"/>
        </w:rPr>
        <w:t>b</w:t>
      </w:r>
      <w:r w:rsidRPr="00A47E76">
        <w:rPr>
          <w:rFonts w:ascii="Book Antiqua" w:hAnsi="Book Antiqua"/>
          <w:i/>
          <w:sz w:val="24"/>
          <w:szCs w:val="24"/>
          <w:lang w:val="en-US" w:eastAsia="it-IT"/>
        </w:rPr>
        <w:t>P</w:t>
      </w:r>
      <w:r w:rsidRPr="005B589C">
        <w:rPr>
          <w:rFonts w:ascii="Book Antiqua" w:hAnsi="Book Antiqua"/>
          <w:sz w:val="24"/>
          <w:szCs w:val="24"/>
          <w:lang w:val="en-US" w:eastAsia="it-IT"/>
        </w:rPr>
        <w:t xml:space="preserve"> &lt;</w:t>
      </w:r>
      <w:r w:rsidR="00F86510">
        <w:rPr>
          <w:rFonts w:ascii="Book Antiqua" w:hAnsi="Book Antiqua" w:hint="eastAsia"/>
          <w:sz w:val="24"/>
          <w:szCs w:val="24"/>
          <w:lang w:val="en-US" w:eastAsia="zh-CN"/>
        </w:rPr>
        <w:t xml:space="preserve"> </w:t>
      </w:r>
      <w:r w:rsidRPr="005B589C">
        <w:rPr>
          <w:rFonts w:ascii="Book Antiqua" w:hAnsi="Book Antiqua"/>
          <w:sz w:val="24"/>
          <w:szCs w:val="24"/>
          <w:lang w:val="en-US" w:eastAsia="it-IT"/>
        </w:rPr>
        <w:t>0.01</w:t>
      </w:r>
      <w:r>
        <w:rPr>
          <w:rFonts w:ascii="Book Antiqua" w:hAnsi="Book Antiqua" w:hint="eastAsia"/>
          <w:sz w:val="24"/>
          <w:szCs w:val="24"/>
          <w:lang w:val="en-US" w:eastAsia="zh-CN"/>
        </w:rPr>
        <w:t>,</w:t>
      </w:r>
      <w:r w:rsidRPr="005B589C">
        <w:rPr>
          <w:rFonts w:ascii="Book Antiqua" w:hAnsi="Book Antiqua"/>
          <w:sz w:val="24"/>
          <w:szCs w:val="24"/>
          <w:lang w:val="en-US" w:eastAsia="it-IT"/>
        </w:rPr>
        <w:t xml:space="preserve"> </w:t>
      </w:r>
      <w:r>
        <w:rPr>
          <w:rFonts w:ascii="Book Antiqua" w:hAnsi="Book Antiqua" w:hint="eastAsia"/>
          <w:sz w:val="24"/>
          <w:szCs w:val="24"/>
          <w:vertAlign w:val="superscript"/>
          <w:lang w:val="en-GB" w:eastAsia="zh-CN"/>
        </w:rPr>
        <w:t>c</w:t>
      </w:r>
      <w:r w:rsidRPr="00A47E76">
        <w:rPr>
          <w:rFonts w:ascii="Book Antiqua" w:hAnsi="Book Antiqua"/>
          <w:i/>
          <w:sz w:val="24"/>
          <w:szCs w:val="24"/>
          <w:lang w:val="en-US" w:eastAsia="it-IT"/>
        </w:rPr>
        <w:t>P</w:t>
      </w:r>
      <w:r w:rsidRPr="005B589C">
        <w:rPr>
          <w:rFonts w:ascii="Book Antiqua" w:hAnsi="Book Antiqua"/>
          <w:sz w:val="24"/>
          <w:szCs w:val="24"/>
          <w:lang w:val="en-US" w:eastAsia="it-IT"/>
        </w:rPr>
        <w:t xml:space="preserve"> &lt;</w:t>
      </w:r>
      <w:r>
        <w:rPr>
          <w:rFonts w:ascii="Book Antiqua" w:hAnsi="Book Antiqua" w:hint="eastAsia"/>
          <w:sz w:val="24"/>
          <w:szCs w:val="24"/>
          <w:lang w:val="en-US" w:eastAsia="zh-CN"/>
        </w:rPr>
        <w:t xml:space="preserve"> </w:t>
      </w:r>
      <w:r w:rsidRPr="005B589C">
        <w:rPr>
          <w:rFonts w:ascii="Book Antiqua" w:hAnsi="Book Antiqua"/>
          <w:sz w:val="24"/>
          <w:szCs w:val="24"/>
          <w:lang w:val="en-GB"/>
        </w:rPr>
        <w:t>0.001).</w:t>
      </w:r>
      <w:r>
        <w:rPr>
          <w:rFonts w:ascii="Book Antiqua" w:hAnsi="Book Antiqua" w:hint="eastAsia"/>
          <w:sz w:val="24"/>
          <w:szCs w:val="24"/>
          <w:lang w:val="en-GB" w:eastAsia="zh-CN"/>
        </w:rPr>
        <w:t xml:space="preserve"> </w:t>
      </w:r>
      <w:r w:rsidRPr="00A47E76">
        <w:rPr>
          <w:rFonts w:ascii="Book Antiqua" w:hAnsi="Book Antiqua" w:hint="eastAsia"/>
          <w:sz w:val="24"/>
          <w:szCs w:val="24"/>
          <w:lang w:val="en-GB" w:eastAsia="zh-CN"/>
        </w:rPr>
        <w:t>B:</w:t>
      </w:r>
      <w:r>
        <w:rPr>
          <w:rFonts w:ascii="Book Antiqua" w:hAnsi="Book Antiqua" w:hint="eastAsia"/>
          <w:b/>
          <w:sz w:val="24"/>
          <w:szCs w:val="24"/>
          <w:lang w:val="en-GB" w:eastAsia="zh-CN"/>
        </w:rPr>
        <w:t xml:space="preserve"> </w:t>
      </w:r>
      <w:r w:rsidRPr="005B589C">
        <w:rPr>
          <w:rFonts w:ascii="Book Antiqua" w:hAnsi="Book Antiqua"/>
          <w:sz w:val="24"/>
          <w:szCs w:val="24"/>
          <w:lang w:val="en-GB"/>
        </w:rPr>
        <w:t>U2OS cells were processed as described in (A). No statistical significance was achieved.</w:t>
      </w:r>
      <w:r>
        <w:rPr>
          <w:rFonts w:ascii="Book Antiqua" w:hAnsi="Book Antiqua" w:hint="eastAsia"/>
          <w:b/>
          <w:sz w:val="24"/>
          <w:szCs w:val="24"/>
          <w:lang w:val="en-GB" w:eastAsia="zh-CN"/>
        </w:rPr>
        <w:t xml:space="preserve"> </w:t>
      </w:r>
      <w:r w:rsidRPr="00BD3342">
        <w:rPr>
          <w:rFonts w:ascii="Book Antiqua" w:hAnsi="Book Antiqua" w:hint="eastAsia"/>
          <w:sz w:val="24"/>
          <w:szCs w:val="24"/>
          <w:lang w:val="en-GB" w:eastAsia="zh-CN"/>
        </w:rPr>
        <w:t>C:</w:t>
      </w:r>
      <w:r>
        <w:rPr>
          <w:rFonts w:ascii="Book Antiqua" w:hAnsi="Book Antiqua" w:hint="eastAsia"/>
          <w:b/>
          <w:sz w:val="24"/>
          <w:szCs w:val="24"/>
          <w:lang w:val="en-GB" w:eastAsia="zh-CN"/>
        </w:rPr>
        <w:t xml:space="preserve"> </w:t>
      </w:r>
      <w:r w:rsidRPr="005B589C">
        <w:rPr>
          <w:rFonts w:ascii="Book Antiqua" w:hAnsi="Book Antiqua"/>
          <w:sz w:val="24"/>
          <w:szCs w:val="24"/>
          <w:lang w:val="en-GB"/>
        </w:rPr>
        <w:t>SaOS2 cells exposed to prednisolone for 12 and 24 h and then lysed. 80 µg of protein extracts were loaded on SDS-PAGE. Western blots using specific antibodies against iNOS, eNOS, p-eNOS-P-Ser</w:t>
      </w:r>
      <w:r w:rsidRPr="005B589C">
        <w:rPr>
          <w:rFonts w:ascii="Book Antiqua" w:hAnsi="Book Antiqua"/>
          <w:sz w:val="24"/>
          <w:szCs w:val="24"/>
          <w:vertAlign w:val="superscript"/>
          <w:lang w:val="en-GB"/>
        </w:rPr>
        <w:t>1177</w:t>
      </w:r>
      <w:r w:rsidRPr="005B589C">
        <w:rPr>
          <w:rFonts w:ascii="Book Antiqua" w:hAnsi="Book Antiqua"/>
          <w:sz w:val="24"/>
          <w:szCs w:val="24"/>
          <w:lang w:val="en-GB"/>
        </w:rPr>
        <w:t xml:space="preserve"> were performed. Actin shows that equal amounts of protein were loaded per lane. The figure shows a representative blot. </w:t>
      </w:r>
      <w:r w:rsidRPr="00A47E76">
        <w:rPr>
          <w:rFonts w:ascii="Book Antiqua" w:hAnsi="Book Antiqua" w:hint="eastAsia"/>
          <w:sz w:val="24"/>
          <w:szCs w:val="24"/>
          <w:lang w:val="en-GB" w:eastAsia="zh-CN"/>
        </w:rPr>
        <w:t xml:space="preserve">D: </w:t>
      </w:r>
      <w:r w:rsidRPr="005B589C">
        <w:rPr>
          <w:rFonts w:ascii="Book Antiqua" w:hAnsi="Book Antiqua"/>
          <w:sz w:val="24"/>
          <w:szCs w:val="24"/>
          <w:lang w:val="en-GB"/>
        </w:rPr>
        <w:t>The histogram shows the quantitative evaluation of NOS/actin ratio by densitometry. Results are expressed as the mean ± standard deviation of three separate experiments (</w:t>
      </w:r>
      <w:r>
        <w:rPr>
          <w:rFonts w:ascii="Book Antiqua" w:hAnsi="Book Antiqua" w:hint="eastAsia"/>
          <w:sz w:val="24"/>
          <w:szCs w:val="24"/>
          <w:vertAlign w:val="superscript"/>
          <w:lang w:val="en-GB" w:eastAsia="zh-CN"/>
        </w:rPr>
        <w:t>b</w:t>
      </w:r>
      <w:r w:rsidRPr="00A47E76">
        <w:rPr>
          <w:rFonts w:ascii="Book Antiqua" w:hAnsi="Book Antiqua"/>
          <w:i/>
          <w:sz w:val="24"/>
          <w:szCs w:val="24"/>
          <w:lang w:val="en-US" w:eastAsia="it-IT"/>
        </w:rPr>
        <w:t>P</w:t>
      </w:r>
      <w:r w:rsidRPr="005B589C">
        <w:rPr>
          <w:rFonts w:ascii="Book Antiqua" w:hAnsi="Book Antiqua"/>
          <w:sz w:val="24"/>
          <w:szCs w:val="24"/>
          <w:lang w:val="en-US" w:eastAsia="it-IT"/>
        </w:rPr>
        <w:t xml:space="preserve"> &lt;</w:t>
      </w:r>
      <w:r>
        <w:rPr>
          <w:rFonts w:ascii="Book Antiqua" w:hAnsi="Book Antiqua" w:hint="eastAsia"/>
          <w:sz w:val="24"/>
          <w:szCs w:val="24"/>
          <w:lang w:val="en-US" w:eastAsia="zh-CN"/>
        </w:rPr>
        <w:t xml:space="preserve"> </w:t>
      </w:r>
      <w:r w:rsidRPr="005B589C">
        <w:rPr>
          <w:rFonts w:ascii="Book Antiqua" w:hAnsi="Book Antiqua"/>
          <w:sz w:val="24"/>
          <w:szCs w:val="24"/>
          <w:lang w:val="en-US" w:eastAsia="it-IT"/>
        </w:rPr>
        <w:t>0.01)</w:t>
      </w:r>
      <w:r w:rsidRPr="005B589C">
        <w:rPr>
          <w:rFonts w:ascii="Book Antiqua" w:hAnsi="Book Antiqua"/>
          <w:sz w:val="24"/>
          <w:szCs w:val="24"/>
          <w:lang w:val="en-GB"/>
        </w:rPr>
        <w:t>.</w:t>
      </w:r>
    </w:p>
    <w:p w14:paraId="578A58EE" w14:textId="77777777" w:rsidR="00A47E76" w:rsidRPr="00A47E76" w:rsidRDefault="00F1635F" w:rsidP="00BA0F37">
      <w:pPr>
        <w:spacing w:after="0" w:line="360" w:lineRule="auto"/>
        <w:jc w:val="both"/>
        <w:rPr>
          <w:rFonts w:ascii="Book Antiqua" w:hAnsi="Book Antiqua"/>
          <w:b/>
          <w:sz w:val="24"/>
          <w:szCs w:val="24"/>
          <w:lang w:val="en-GB" w:eastAsia="zh-CN"/>
        </w:rPr>
      </w:pPr>
      <w:r>
        <w:rPr>
          <w:rFonts w:ascii="Book Antiqua" w:hAnsi="Book Antiqua"/>
          <w:sz w:val="24"/>
          <w:szCs w:val="24"/>
          <w:lang w:val="en-GB"/>
        </w:rPr>
        <w:br w:type="page"/>
      </w:r>
    </w:p>
    <w:p w14:paraId="7182958C" w14:textId="77777777" w:rsidR="00A47E76" w:rsidRPr="005B589C" w:rsidRDefault="00C86E97" w:rsidP="00BA0F37">
      <w:pPr>
        <w:suppressAutoHyphens/>
        <w:spacing w:after="0" w:line="360" w:lineRule="auto"/>
        <w:jc w:val="both"/>
        <w:rPr>
          <w:rFonts w:ascii="Book Antiqua" w:hAnsi="Book Antiqua"/>
          <w:sz w:val="24"/>
          <w:szCs w:val="24"/>
          <w:lang w:val="en-GB"/>
        </w:rPr>
      </w:pPr>
      <w:r>
        <w:rPr>
          <w:noProof/>
          <w:lang w:val="en-US"/>
        </w:rPr>
        <w:drawing>
          <wp:inline distT="0" distB="0" distL="0" distR="0" wp14:anchorId="0C5DE087" wp14:editId="087B5903">
            <wp:extent cx="5494655" cy="197993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srcRect/>
                    <a:stretch>
                      <a:fillRect/>
                    </a:stretch>
                  </pic:blipFill>
                  <pic:spPr bwMode="auto">
                    <a:xfrm>
                      <a:off x="0" y="0"/>
                      <a:ext cx="5494655" cy="1979930"/>
                    </a:xfrm>
                    <a:prstGeom prst="rect">
                      <a:avLst/>
                    </a:prstGeom>
                    <a:noFill/>
                    <a:ln w="9525">
                      <a:noFill/>
                      <a:miter lim="800000"/>
                      <a:headEnd/>
                      <a:tailEnd/>
                    </a:ln>
                  </pic:spPr>
                </pic:pic>
              </a:graphicData>
            </a:graphic>
          </wp:inline>
        </w:drawing>
      </w:r>
    </w:p>
    <w:p w14:paraId="39B01C10" w14:textId="77777777" w:rsidR="00A47E76" w:rsidRPr="00A47E76" w:rsidRDefault="00A47E76" w:rsidP="00BA0F37">
      <w:pPr>
        <w:suppressAutoHyphens/>
        <w:spacing w:after="0" w:line="360" w:lineRule="auto"/>
        <w:jc w:val="both"/>
        <w:rPr>
          <w:rFonts w:ascii="Book Antiqua" w:hAnsi="Book Antiqua"/>
          <w:b/>
          <w:sz w:val="24"/>
          <w:szCs w:val="24"/>
          <w:lang w:val="en-GB" w:eastAsia="zh-CN"/>
        </w:rPr>
      </w:pPr>
      <w:r w:rsidRPr="005B589C">
        <w:rPr>
          <w:rFonts w:ascii="Book Antiqua" w:hAnsi="Book Antiqua"/>
          <w:b/>
          <w:sz w:val="24"/>
          <w:szCs w:val="24"/>
          <w:lang w:val="en-GB"/>
        </w:rPr>
        <w:t>Figure 4 Pharmacological inhibition of iNOS rescues SaOS2 cell growth.</w:t>
      </w:r>
      <w:r>
        <w:rPr>
          <w:rFonts w:ascii="Book Antiqua" w:hAnsi="Book Antiqua" w:hint="eastAsia"/>
          <w:b/>
          <w:sz w:val="24"/>
          <w:szCs w:val="24"/>
          <w:lang w:val="en-GB" w:eastAsia="zh-CN"/>
        </w:rPr>
        <w:t xml:space="preserve"> </w:t>
      </w:r>
      <w:r w:rsidRPr="00A47E76">
        <w:rPr>
          <w:rFonts w:ascii="Book Antiqua" w:hAnsi="Book Antiqua" w:hint="eastAsia"/>
          <w:sz w:val="24"/>
          <w:szCs w:val="24"/>
          <w:lang w:val="en-GB" w:eastAsia="zh-CN"/>
        </w:rPr>
        <w:t>A:</w:t>
      </w:r>
      <w:r>
        <w:rPr>
          <w:rFonts w:ascii="Book Antiqua" w:hAnsi="Book Antiqua" w:hint="eastAsia"/>
          <w:b/>
          <w:sz w:val="24"/>
          <w:szCs w:val="24"/>
          <w:lang w:val="en-GB" w:eastAsia="zh-CN"/>
        </w:rPr>
        <w:t xml:space="preserve"> </w:t>
      </w:r>
      <w:r w:rsidRPr="005B589C">
        <w:rPr>
          <w:rFonts w:ascii="Book Antiqua" w:hAnsi="Book Antiqua"/>
          <w:sz w:val="24"/>
          <w:szCs w:val="24"/>
          <w:lang w:val="en-GB"/>
        </w:rPr>
        <w:t xml:space="preserve">SaOS2 were treated with prednisolone in the presence or in the absence of </w:t>
      </w:r>
      <w:r w:rsidRPr="005B589C">
        <w:rPr>
          <w:rFonts w:ascii="Book Antiqua" w:hAnsi="Book Antiqua"/>
          <w:sz w:val="24"/>
          <w:szCs w:val="24"/>
          <w:lang w:val="en-GB" w:bidi="hi-IN"/>
        </w:rPr>
        <w:t>L-NIL (100 μ</w:t>
      </w:r>
      <w:r>
        <w:rPr>
          <w:rFonts w:ascii="Book Antiqua" w:hAnsi="Book Antiqua" w:hint="eastAsia"/>
          <w:sz w:val="24"/>
          <w:szCs w:val="24"/>
          <w:lang w:val="en-GB" w:eastAsia="zh-CN" w:bidi="hi-IN"/>
        </w:rPr>
        <w:t>mol/L</w:t>
      </w:r>
      <w:r w:rsidRPr="005B589C">
        <w:rPr>
          <w:rFonts w:ascii="Book Antiqua" w:hAnsi="Book Antiqua"/>
          <w:sz w:val="24"/>
          <w:szCs w:val="24"/>
          <w:lang w:val="en-GB" w:bidi="hi-IN"/>
        </w:rPr>
        <w:t>). NO was measured as described (</w:t>
      </w:r>
      <w:r w:rsidRPr="005B589C">
        <w:rPr>
          <w:rFonts w:ascii="Book Antiqua" w:hAnsi="Book Antiqua"/>
          <w:sz w:val="24"/>
          <w:szCs w:val="24"/>
          <w:vertAlign w:val="superscript"/>
          <w:lang w:val="en-US" w:eastAsia="it-IT"/>
        </w:rPr>
        <w:t>b</w:t>
      </w:r>
      <w:r w:rsidRPr="00A47E76">
        <w:rPr>
          <w:rFonts w:ascii="Book Antiqua" w:hAnsi="Book Antiqua"/>
          <w:i/>
          <w:sz w:val="24"/>
          <w:szCs w:val="24"/>
          <w:lang w:val="en-US" w:eastAsia="it-IT"/>
        </w:rPr>
        <w:t>P</w:t>
      </w:r>
      <w:r>
        <w:rPr>
          <w:rFonts w:ascii="Book Antiqua" w:hAnsi="Book Antiqua" w:hint="eastAsia"/>
          <w:sz w:val="24"/>
          <w:szCs w:val="24"/>
          <w:lang w:val="en-US" w:eastAsia="zh-CN"/>
        </w:rPr>
        <w:t xml:space="preserve"> </w:t>
      </w:r>
      <w:r w:rsidRPr="005B589C">
        <w:rPr>
          <w:rFonts w:ascii="Book Antiqua" w:hAnsi="Book Antiqua"/>
          <w:sz w:val="24"/>
          <w:szCs w:val="24"/>
          <w:lang w:val="en-US" w:eastAsia="it-IT"/>
        </w:rPr>
        <w:t>&lt;</w:t>
      </w:r>
      <w:r>
        <w:rPr>
          <w:rFonts w:ascii="Book Antiqua" w:hAnsi="Book Antiqua" w:hint="eastAsia"/>
          <w:sz w:val="24"/>
          <w:szCs w:val="24"/>
          <w:lang w:val="en-US" w:eastAsia="zh-CN"/>
        </w:rPr>
        <w:t xml:space="preserve"> </w:t>
      </w:r>
      <w:r w:rsidRPr="005B589C">
        <w:rPr>
          <w:rFonts w:ascii="Book Antiqua" w:hAnsi="Book Antiqua"/>
          <w:sz w:val="24"/>
          <w:szCs w:val="24"/>
          <w:lang w:val="en-US" w:eastAsia="it-IT"/>
        </w:rPr>
        <w:t>0.01)</w:t>
      </w:r>
      <w:r>
        <w:rPr>
          <w:rFonts w:ascii="Book Antiqua" w:hAnsi="Book Antiqua" w:hint="eastAsia"/>
          <w:sz w:val="24"/>
          <w:szCs w:val="24"/>
          <w:lang w:val="en-GB" w:eastAsia="zh-CN" w:bidi="hi-IN"/>
        </w:rPr>
        <w:t xml:space="preserve">; </w:t>
      </w:r>
      <w:r w:rsidRPr="00A47E76">
        <w:rPr>
          <w:rFonts w:ascii="Book Antiqua" w:hAnsi="Book Antiqua" w:hint="eastAsia"/>
          <w:sz w:val="24"/>
          <w:szCs w:val="24"/>
          <w:lang w:val="en-GB" w:eastAsia="zh-CN"/>
        </w:rPr>
        <w:t xml:space="preserve">B: </w:t>
      </w:r>
      <w:r w:rsidRPr="005B589C">
        <w:rPr>
          <w:rFonts w:ascii="Book Antiqua" w:hAnsi="Book Antiqua"/>
          <w:sz w:val="24"/>
          <w:szCs w:val="24"/>
          <w:lang w:val="en-GB"/>
        </w:rPr>
        <w:t xml:space="preserve">Viable SaOS2 cells were counted after 4 </w:t>
      </w:r>
      <w:r>
        <w:rPr>
          <w:rFonts w:ascii="Book Antiqua" w:hAnsi="Book Antiqua" w:hint="eastAsia"/>
          <w:sz w:val="24"/>
          <w:szCs w:val="24"/>
          <w:lang w:val="en-GB" w:eastAsia="zh-CN"/>
        </w:rPr>
        <w:t>d</w:t>
      </w:r>
      <w:r w:rsidRPr="005B589C">
        <w:rPr>
          <w:rFonts w:ascii="Book Antiqua" w:hAnsi="Book Antiqua"/>
          <w:sz w:val="24"/>
          <w:szCs w:val="24"/>
          <w:lang w:val="en-GB"/>
        </w:rPr>
        <w:t xml:space="preserve"> in the presence of different concentrations of prednisolone with or without L-NIL (</w:t>
      </w:r>
      <w:r w:rsidRPr="005B589C">
        <w:rPr>
          <w:rFonts w:ascii="Book Antiqua" w:hAnsi="Book Antiqua"/>
          <w:sz w:val="24"/>
          <w:szCs w:val="24"/>
          <w:vertAlign w:val="superscript"/>
          <w:lang w:val="en-US" w:eastAsia="it-IT"/>
        </w:rPr>
        <w:t>b</w:t>
      </w:r>
      <w:r w:rsidRPr="00A47E76">
        <w:rPr>
          <w:rFonts w:ascii="Book Antiqua" w:hAnsi="Book Antiqua"/>
          <w:i/>
          <w:sz w:val="24"/>
          <w:szCs w:val="24"/>
          <w:lang w:val="en-US" w:eastAsia="it-IT"/>
        </w:rPr>
        <w:t>P</w:t>
      </w:r>
      <w:r>
        <w:rPr>
          <w:rFonts w:ascii="Book Antiqua" w:hAnsi="Book Antiqua" w:hint="eastAsia"/>
          <w:i/>
          <w:sz w:val="24"/>
          <w:szCs w:val="24"/>
          <w:lang w:val="en-US" w:eastAsia="zh-CN"/>
        </w:rPr>
        <w:t xml:space="preserve"> </w:t>
      </w:r>
      <w:r w:rsidRPr="005B589C">
        <w:rPr>
          <w:rFonts w:ascii="Book Antiqua" w:hAnsi="Book Antiqua"/>
          <w:sz w:val="24"/>
          <w:szCs w:val="24"/>
          <w:lang w:val="en-US" w:eastAsia="it-IT"/>
        </w:rPr>
        <w:t>&lt;</w:t>
      </w:r>
      <w:r>
        <w:rPr>
          <w:rFonts w:ascii="Book Antiqua" w:hAnsi="Book Antiqua" w:hint="eastAsia"/>
          <w:sz w:val="24"/>
          <w:szCs w:val="24"/>
          <w:lang w:val="en-US" w:eastAsia="zh-CN"/>
        </w:rPr>
        <w:t xml:space="preserve"> </w:t>
      </w:r>
      <w:r w:rsidRPr="005B589C">
        <w:rPr>
          <w:rFonts w:ascii="Book Antiqua" w:hAnsi="Book Antiqua"/>
          <w:sz w:val="24"/>
          <w:szCs w:val="24"/>
          <w:lang w:val="en-US" w:eastAsia="it-IT"/>
        </w:rPr>
        <w:t>0.01)</w:t>
      </w:r>
      <w:r w:rsidRPr="005B589C">
        <w:rPr>
          <w:rFonts w:ascii="Book Antiqua" w:hAnsi="Book Antiqua"/>
          <w:sz w:val="24"/>
          <w:szCs w:val="24"/>
          <w:lang w:val="en-GB"/>
        </w:rPr>
        <w:t>.</w:t>
      </w:r>
    </w:p>
    <w:p w14:paraId="3431638F" w14:textId="77777777" w:rsidR="00A47E76" w:rsidRPr="005B589C" w:rsidRDefault="00A47E76" w:rsidP="00BA0F37">
      <w:pPr>
        <w:suppressAutoHyphens/>
        <w:spacing w:after="0" w:line="360" w:lineRule="auto"/>
        <w:jc w:val="both"/>
        <w:rPr>
          <w:rFonts w:ascii="Book Antiqua" w:hAnsi="Book Antiqua"/>
          <w:sz w:val="24"/>
          <w:szCs w:val="24"/>
          <w:lang w:val="en-GB"/>
        </w:rPr>
      </w:pPr>
    </w:p>
    <w:p w14:paraId="65C5454E" w14:textId="77777777" w:rsidR="009466E8" w:rsidRPr="00A47E76" w:rsidRDefault="009466E8" w:rsidP="00BA0F37">
      <w:pPr>
        <w:spacing w:after="0" w:line="360" w:lineRule="auto"/>
        <w:jc w:val="both"/>
        <w:rPr>
          <w:rFonts w:ascii="Book Antiqua" w:hAnsi="Book Antiqua"/>
          <w:sz w:val="24"/>
          <w:szCs w:val="24"/>
          <w:lang w:val="en-GB"/>
        </w:rPr>
      </w:pPr>
    </w:p>
    <w:p w14:paraId="5C00B1CD" w14:textId="77777777" w:rsidR="009466E8" w:rsidRPr="00E5173F" w:rsidRDefault="009466E8" w:rsidP="00BA0F37">
      <w:pPr>
        <w:spacing w:after="0" w:line="360" w:lineRule="auto"/>
        <w:jc w:val="both"/>
        <w:rPr>
          <w:rFonts w:ascii="Book Antiqua" w:hAnsi="Book Antiqua"/>
          <w:sz w:val="24"/>
          <w:szCs w:val="24"/>
          <w:lang w:val="en-GB"/>
        </w:rPr>
      </w:pPr>
    </w:p>
    <w:p w14:paraId="21B1F7F7" w14:textId="77777777" w:rsidR="009466E8" w:rsidRPr="00E5173F" w:rsidRDefault="009466E8" w:rsidP="00BA0F37">
      <w:pPr>
        <w:spacing w:after="0" w:line="360" w:lineRule="auto"/>
        <w:jc w:val="both"/>
        <w:rPr>
          <w:rFonts w:ascii="Book Antiqua" w:hAnsi="Book Antiqua"/>
          <w:sz w:val="24"/>
          <w:szCs w:val="24"/>
          <w:lang w:val="en-GB"/>
        </w:rPr>
      </w:pPr>
    </w:p>
    <w:sectPr w:rsidR="009466E8" w:rsidRPr="00E5173F" w:rsidSect="0004193D">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652EC" w14:textId="77777777" w:rsidR="00F909EC" w:rsidRDefault="00F909EC" w:rsidP="001776BF">
      <w:pPr>
        <w:spacing w:after="0" w:line="240" w:lineRule="auto"/>
      </w:pPr>
      <w:r>
        <w:separator/>
      </w:r>
    </w:p>
  </w:endnote>
  <w:endnote w:type="continuationSeparator" w:id="0">
    <w:p w14:paraId="3BFC1212" w14:textId="77777777" w:rsidR="00F909EC" w:rsidRDefault="00F909EC" w:rsidP="0017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charset w:val="00"/>
    <w:family w:val="roman"/>
    <w:pitch w:val="default"/>
  </w:font>
  <w:font w:name="GulliverRM">
    <w:panose1 w:val="00000000000000000000"/>
    <w:charset w:val="00"/>
    <w:family w:val="auto"/>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F0A1C" w14:textId="77777777" w:rsidR="00C2131A" w:rsidRDefault="00EB6B89">
    <w:pPr>
      <w:pStyle w:val="Footer"/>
      <w:jc w:val="center"/>
    </w:pPr>
    <w:r>
      <w:fldChar w:fldCharType="begin"/>
    </w:r>
    <w:r>
      <w:instrText xml:space="preserve"> PAGE   \* MERGEFORMAT </w:instrText>
    </w:r>
    <w:r>
      <w:fldChar w:fldCharType="separate"/>
    </w:r>
    <w:r w:rsidR="00C54358">
      <w:rPr>
        <w:noProof/>
      </w:rPr>
      <w:t>2</w:t>
    </w:r>
    <w:r>
      <w:rPr>
        <w:noProof/>
      </w:rPr>
      <w:fldChar w:fldCharType="end"/>
    </w:r>
  </w:p>
  <w:p w14:paraId="5673B893" w14:textId="77777777" w:rsidR="00C2131A" w:rsidRDefault="00C213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283E1" w14:textId="77777777" w:rsidR="00F909EC" w:rsidRDefault="00F909EC" w:rsidP="001776BF">
      <w:pPr>
        <w:spacing w:after="0" w:line="240" w:lineRule="auto"/>
      </w:pPr>
      <w:r>
        <w:separator/>
      </w:r>
    </w:p>
  </w:footnote>
  <w:footnote w:type="continuationSeparator" w:id="0">
    <w:p w14:paraId="174888AA" w14:textId="77777777" w:rsidR="00F909EC" w:rsidRDefault="00F909EC" w:rsidP="001776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upperLetter"/>
      <w:lvlText w:val="(%1)"/>
      <w:lvlJc w:val="left"/>
      <w:pPr>
        <w:tabs>
          <w:tab w:val="num" w:pos="810"/>
        </w:tabs>
        <w:ind w:left="810" w:hanging="450"/>
      </w:pPr>
    </w:lvl>
  </w:abstractNum>
  <w:abstractNum w:abstractNumId="1">
    <w:nsid w:val="00000005"/>
    <w:multiLevelType w:val="singleLevel"/>
    <w:tmpl w:val="00000005"/>
    <w:name w:val="WW8Num7"/>
    <w:lvl w:ilvl="0">
      <w:start w:val="1"/>
      <w:numFmt w:val="upperLetter"/>
      <w:lvlText w:val="(%1)"/>
      <w:lvlJc w:val="left"/>
      <w:pPr>
        <w:tabs>
          <w:tab w:val="num" w:pos="840"/>
        </w:tabs>
        <w:ind w:left="840" w:hanging="480"/>
      </w:pPr>
    </w:lvl>
  </w:abstractNum>
  <w:abstractNum w:abstractNumId="2">
    <w:nsid w:val="13932782"/>
    <w:multiLevelType w:val="hybridMultilevel"/>
    <w:tmpl w:val="C1EC03F0"/>
    <w:lvl w:ilvl="0" w:tplc="1EF05C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79B8"/>
    <w:multiLevelType w:val="hybridMultilevel"/>
    <w:tmpl w:val="0A26CBDE"/>
    <w:lvl w:ilvl="0" w:tplc="8C6C9A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0105E5"/>
    <w:multiLevelType w:val="singleLevel"/>
    <w:tmpl w:val="00000005"/>
    <w:lvl w:ilvl="0">
      <w:start w:val="1"/>
      <w:numFmt w:val="upperLetter"/>
      <w:lvlText w:val="(%1)"/>
      <w:lvlJc w:val="left"/>
      <w:pPr>
        <w:tabs>
          <w:tab w:val="num" w:pos="840"/>
        </w:tabs>
        <w:ind w:left="840" w:hanging="480"/>
      </w:pPr>
    </w:lvl>
  </w:abstractNum>
  <w:abstractNum w:abstractNumId="5">
    <w:nsid w:val="42ED3053"/>
    <w:multiLevelType w:val="hybridMultilevel"/>
    <w:tmpl w:val="320EC1AA"/>
    <w:lvl w:ilvl="0" w:tplc="1EF05C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F4211"/>
    <w:multiLevelType w:val="hybridMultilevel"/>
    <w:tmpl w:val="C638E5F0"/>
    <w:lvl w:ilvl="0" w:tplc="7DE4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9324F"/>
    <w:multiLevelType w:val="singleLevel"/>
    <w:tmpl w:val="00000005"/>
    <w:lvl w:ilvl="0">
      <w:start w:val="1"/>
      <w:numFmt w:val="upperLetter"/>
      <w:lvlText w:val="(%1)"/>
      <w:lvlJc w:val="left"/>
      <w:pPr>
        <w:tabs>
          <w:tab w:val="num" w:pos="840"/>
        </w:tabs>
        <w:ind w:left="840" w:hanging="480"/>
      </w:pPr>
    </w:lvl>
  </w:abstractNum>
  <w:abstractNum w:abstractNumId="8">
    <w:nsid w:val="70FA762B"/>
    <w:multiLevelType w:val="hybridMultilevel"/>
    <w:tmpl w:val="A32E8708"/>
    <w:lvl w:ilvl="0" w:tplc="38C8A5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3"/>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18"/>
    <w:rsid w:val="00003524"/>
    <w:rsid w:val="00007B4D"/>
    <w:rsid w:val="00011A1E"/>
    <w:rsid w:val="0001305D"/>
    <w:rsid w:val="00022680"/>
    <w:rsid w:val="0002493A"/>
    <w:rsid w:val="0004193D"/>
    <w:rsid w:val="00044F65"/>
    <w:rsid w:val="00046741"/>
    <w:rsid w:val="00071F3A"/>
    <w:rsid w:val="0008285D"/>
    <w:rsid w:val="00087A72"/>
    <w:rsid w:val="000965F5"/>
    <w:rsid w:val="00097346"/>
    <w:rsid w:val="000B58FA"/>
    <w:rsid w:val="000D2CB5"/>
    <w:rsid w:val="000D7BA1"/>
    <w:rsid w:val="000E6636"/>
    <w:rsid w:val="00106B4C"/>
    <w:rsid w:val="00131B2F"/>
    <w:rsid w:val="0013392E"/>
    <w:rsid w:val="00143485"/>
    <w:rsid w:val="00145757"/>
    <w:rsid w:val="00150F37"/>
    <w:rsid w:val="001513E6"/>
    <w:rsid w:val="001608D8"/>
    <w:rsid w:val="00161A5D"/>
    <w:rsid w:val="001728F2"/>
    <w:rsid w:val="001776BF"/>
    <w:rsid w:val="00184CBB"/>
    <w:rsid w:val="00195AA8"/>
    <w:rsid w:val="001A316D"/>
    <w:rsid w:val="001A413F"/>
    <w:rsid w:val="001C3C80"/>
    <w:rsid w:val="001D0A9A"/>
    <w:rsid w:val="001D5740"/>
    <w:rsid w:val="001D744C"/>
    <w:rsid w:val="001E118E"/>
    <w:rsid w:val="001E1810"/>
    <w:rsid w:val="002179DE"/>
    <w:rsid w:val="00217B29"/>
    <w:rsid w:val="00241C03"/>
    <w:rsid w:val="00244E9C"/>
    <w:rsid w:val="00255FA5"/>
    <w:rsid w:val="0025767C"/>
    <w:rsid w:val="00284C81"/>
    <w:rsid w:val="002A28DA"/>
    <w:rsid w:val="002B565F"/>
    <w:rsid w:val="002C30C8"/>
    <w:rsid w:val="002E6DDC"/>
    <w:rsid w:val="002E7FF0"/>
    <w:rsid w:val="00304316"/>
    <w:rsid w:val="00330A1C"/>
    <w:rsid w:val="00331701"/>
    <w:rsid w:val="003556D0"/>
    <w:rsid w:val="003610E2"/>
    <w:rsid w:val="00372076"/>
    <w:rsid w:val="0038011A"/>
    <w:rsid w:val="003B1E95"/>
    <w:rsid w:val="003B3AC4"/>
    <w:rsid w:val="003C3844"/>
    <w:rsid w:val="003D24F0"/>
    <w:rsid w:val="003E7F18"/>
    <w:rsid w:val="003F3383"/>
    <w:rsid w:val="003F6643"/>
    <w:rsid w:val="003F7E3C"/>
    <w:rsid w:val="004134D2"/>
    <w:rsid w:val="0042009D"/>
    <w:rsid w:val="00421562"/>
    <w:rsid w:val="00441B61"/>
    <w:rsid w:val="004670E1"/>
    <w:rsid w:val="00467CD8"/>
    <w:rsid w:val="004704B2"/>
    <w:rsid w:val="004972F2"/>
    <w:rsid w:val="004B1065"/>
    <w:rsid w:val="00502830"/>
    <w:rsid w:val="00510841"/>
    <w:rsid w:val="00516BE8"/>
    <w:rsid w:val="00522C4F"/>
    <w:rsid w:val="0055481F"/>
    <w:rsid w:val="00554D47"/>
    <w:rsid w:val="005560D2"/>
    <w:rsid w:val="00566A74"/>
    <w:rsid w:val="00573B2A"/>
    <w:rsid w:val="005A38E0"/>
    <w:rsid w:val="005B12C7"/>
    <w:rsid w:val="005B589C"/>
    <w:rsid w:val="005B6201"/>
    <w:rsid w:val="005C4D9F"/>
    <w:rsid w:val="005C5949"/>
    <w:rsid w:val="005C62BA"/>
    <w:rsid w:val="005D525A"/>
    <w:rsid w:val="005E0B81"/>
    <w:rsid w:val="005F51E1"/>
    <w:rsid w:val="005F733A"/>
    <w:rsid w:val="005F793D"/>
    <w:rsid w:val="005F7B91"/>
    <w:rsid w:val="00607839"/>
    <w:rsid w:val="00612C28"/>
    <w:rsid w:val="00635533"/>
    <w:rsid w:val="00642097"/>
    <w:rsid w:val="00644D96"/>
    <w:rsid w:val="0064701A"/>
    <w:rsid w:val="006512ED"/>
    <w:rsid w:val="00655E70"/>
    <w:rsid w:val="00664C26"/>
    <w:rsid w:val="00665263"/>
    <w:rsid w:val="00665F06"/>
    <w:rsid w:val="00671125"/>
    <w:rsid w:val="00674359"/>
    <w:rsid w:val="006939B8"/>
    <w:rsid w:val="00696281"/>
    <w:rsid w:val="006969E7"/>
    <w:rsid w:val="006B356E"/>
    <w:rsid w:val="006B401F"/>
    <w:rsid w:val="006B4650"/>
    <w:rsid w:val="006C4AEA"/>
    <w:rsid w:val="006D2456"/>
    <w:rsid w:val="006D307E"/>
    <w:rsid w:val="006E20F5"/>
    <w:rsid w:val="006E5DFD"/>
    <w:rsid w:val="006F53F4"/>
    <w:rsid w:val="007142A5"/>
    <w:rsid w:val="0071647B"/>
    <w:rsid w:val="007276A0"/>
    <w:rsid w:val="00731879"/>
    <w:rsid w:val="007443B8"/>
    <w:rsid w:val="00746C7C"/>
    <w:rsid w:val="0075343C"/>
    <w:rsid w:val="00765E59"/>
    <w:rsid w:val="00782A57"/>
    <w:rsid w:val="00783278"/>
    <w:rsid w:val="0078435F"/>
    <w:rsid w:val="007B0488"/>
    <w:rsid w:val="007B4674"/>
    <w:rsid w:val="007C529B"/>
    <w:rsid w:val="007D05ED"/>
    <w:rsid w:val="007E6F12"/>
    <w:rsid w:val="007F2492"/>
    <w:rsid w:val="008150E1"/>
    <w:rsid w:val="00816F28"/>
    <w:rsid w:val="00816F5A"/>
    <w:rsid w:val="0082378D"/>
    <w:rsid w:val="00825FBC"/>
    <w:rsid w:val="0083438A"/>
    <w:rsid w:val="008411E0"/>
    <w:rsid w:val="00841985"/>
    <w:rsid w:val="00843223"/>
    <w:rsid w:val="00845219"/>
    <w:rsid w:val="00870E7E"/>
    <w:rsid w:val="008B2BCD"/>
    <w:rsid w:val="008B73FC"/>
    <w:rsid w:val="008B7CE3"/>
    <w:rsid w:val="008C221C"/>
    <w:rsid w:val="008C3E9C"/>
    <w:rsid w:val="008C7B5E"/>
    <w:rsid w:val="008D68F4"/>
    <w:rsid w:val="008E7932"/>
    <w:rsid w:val="008F2598"/>
    <w:rsid w:val="00906B9A"/>
    <w:rsid w:val="00917358"/>
    <w:rsid w:val="009259DD"/>
    <w:rsid w:val="009315C6"/>
    <w:rsid w:val="009357B9"/>
    <w:rsid w:val="0094040C"/>
    <w:rsid w:val="009466E8"/>
    <w:rsid w:val="009555D8"/>
    <w:rsid w:val="00965D18"/>
    <w:rsid w:val="00970F5A"/>
    <w:rsid w:val="00980EEE"/>
    <w:rsid w:val="00990210"/>
    <w:rsid w:val="009A72A9"/>
    <w:rsid w:val="009B3CA9"/>
    <w:rsid w:val="009D12AA"/>
    <w:rsid w:val="009D77A4"/>
    <w:rsid w:val="009E1434"/>
    <w:rsid w:val="009E14C9"/>
    <w:rsid w:val="009E7872"/>
    <w:rsid w:val="009F1374"/>
    <w:rsid w:val="009F1D73"/>
    <w:rsid w:val="00A16C66"/>
    <w:rsid w:val="00A17194"/>
    <w:rsid w:val="00A30AAF"/>
    <w:rsid w:val="00A41E65"/>
    <w:rsid w:val="00A47E76"/>
    <w:rsid w:val="00A50D08"/>
    <w:rsid w:val="00A5652E"/>
    <w:rsid w:val="00A641B3"/>
    <w:rsid w:val="00A7524E"/>
    <w:rsid w:val="00A91136"/>
    <w:rsid w:val="00A92D32"/>
    <w:rsid w:val="00AA5A6D"/>
    <w:rsid w:val="00AB03D2"/>
    <w:rsid w:val="00AB04D9"/>
    <w:rsid w:val="00AB7A0F"/>
    <w:rsid w:val="00AC4098"/>
    <w:rsid w:val="00AC429E"/>
    <w:rsid w:val="00AF5873"/>
    <w:rsid w:val="00AF5E10"/>
    <w:rsid w:val="00B0016D"/>
    <w:rsid w:val="00B02D24"/>
    <w:rsid w:val="00B04652"/>
    <w:rsid w:val="00B221A7"/>
    <w:rsid w:val="00B24C9B"/>
    <w:rsid w:val="00B31762"/>
    <w:rsid w:val="00B348DA"/>
    <w:rsid w:val="00B55BAD"/>
    <w:rsid w:val="00B6228E"/>
    <w:rsid w:val="00B8203F"/>
    <w:rsid w:val="00B82619"/>
    <w:rsid w:val="00B83AC2"/>
    <w:rsid w:val="00B90C7F"/>
    <w:rsid w:val="00B94840"/>
    <w:rsid w:val="00B9738A"/>
    <w:rsid w:val="00BA0F37"/>
    <w:rsid w:val="00BA13B4"/>
    <w:rsid w:val="00BB24C9"/>
    <w:rsid w:val="00BB7F5F"/>
    <w:rsid w:val="00BC139A"/>
    <w:rsid w:val="00BD3342"/>
    <w:rsid w:val="00BE34AC"/>
    <w:rsid w:val="00BE4BA8"/>
    <w:rsid w:val="00BE77C6"/>
    <w:rsid w:val="00C05596"/>
    <w:rsid w:val="00C2131A"/>
    <w:rsid w:val="00C222E7"/>
    <w:rsid w:val="00C25DE9"/>
    <w:rsid w:val="00C43E46"/>
    <w:rsid w:val="00C47915"/>
    <w:rsid w:val="00C51886"/>
    <w:rsid w:val="00C54358"/>
    <w:rsid w:val="00C74B59"/>
    <w:rsid w:val="00C85CC3"/>
    <w:rsid w:val="00C86E97"/>
    <w:rsid w:val="00C96D83"/>
    <w:rsid w:val="00CA3CC2"/>
    <w:rsid w:val="00CA7242"/>
    <w:rsid w:val="00CB43B6"/>
    <w:rsid w:val="00CB63F3"/>
    <w:rsid w:val="00CC447A"/>
    <w:rsid w:val="00CC7CCA"/>
    <w:rsid w:val="00CE6F9D"/>
    <w:rsid w:val="00CF6494"/>
    <w:rsid w:val="00D0509B"/>
    <w:rsid w:val="00D250AA"/>
    <w:rsid w:val="00D35513"/>
    <w:rsid w:val="00D45319"/>
    <w:rsid w:val="00D51635"/>
    <w:rsid w:val="00D52025"/>
    <w:rsid w:val="00D55946"/>
    <w:rsid w:val="00D65CB8"/>
    <w:rsid w:val="00D6652C"/>
    <w:rsid w:val="00D719C7"/>
    <w:rsid w:val="00D726DF"/>
    <w:rsid w:val="00D7521B"/>
    <w:rsid w:val="00D80ABE"/>
    <w:rsid w:val="00DA1DD0"/>
    <w:rsid w:val="00DA7510"/>
    <w:rsid w:val="00DB1657"/>
    <w:rsid w:val="00DB1781"/>
    <w:rsid w:val="00DC2E35"/>
    <w:rsid w:val="00DD3190"/>
    <w:rsid w:val="00DE1176"/>
    <w:rsid w:val="00DE3961"/>
    <w:rsid w:val="00DF33CE"/>
    <w:rsid w:val="00DF64C6"/>
    <w:rsid w:val="00E02599"/>
    <w:rsid w:val="00E066B8"/>
    <w:rsid w:val="00E0728A"/>
    <w:rsid w:val="00E1447A"/>
    <w:rsid w:val="00E1534D"/>
    <w:rsid w:val="00E22EA5"/>
    <w:rsid w:val="00E31BFE"/>
    <w:rsid w:val="00E466FC"/>
    <w:rsid w:val="00E5173F"/>
    <w:rsid w:val="00E5256A"/>
    <w:rsid w:val="00E61748"/>
    <w:rsid w:val="00E6408D"/>
    <w:rsid w:val="00E771A2"/>
    <w:rsid w:val="00E80DEF"/>
    <w:rsid w:val="00E8135D"/>
    <w:rsid w:val="00E82347"/>
    <w:rsid w:val="00E91F90"/>
    <w:rsid w:val="00E92A36"/>
    <w:rsid w:val="00E930A9"/>
    <w:rsid w:val="00E95F20"/>
    <w:rsid w:val="00EA46E7"/>
    <w:rsid w:val="00EA726A"/>
    <w:rsid w:val="00EB6B89"/>
    <w:rsid w:val="00EC7611"/>
    <w:rsid w:val="00F00F3C"/>
    <w:rsid w:val="00F00FC6"/>
    <w:rsid w:val="00F029AA"/>
    <w:rsid w:val="00F03EEF"/>
    <w:rsid w:val="00F05D6F"/>
    <w:rsid w:val="00F07965"/>
    <w:rsid w:val="00F1635F"/>
    <w:rsid w:val="00F344DD"/>
    <w:rsid w:val="00F35D02"/>
    <w:rsid w:val="00F41FD8"/>
    <w:rsid w:val="00F47FC5"/>
    <w:rsid w:val="00F50B26"/>
    <w:rsid w:val="00F519E3"/>
    <w:rsid w:val="00F54BB7"/>
    <w:rsid w:val="00F67B4E"/>
    <w:rsid w:val="00F820B1"/>
    <w:rsid w:val="00F85390"/>
    <w:rsid w:val="00F85C97"/>
    <w:rsid w:val="00F86510"/>
    <w:rsid w:val="00F86CCD"/>
    <w:rsid w:val="00F909EC"/>
    <w:rsid w:val="00F9165A"/>
    <w:rsid w:val="00F92ED3"/>
    <w:rsid w:val="00F95DF1"/>
    <w:rsid w:val="00FA269F"/>
    <w:rsid w:val="00FA4550"/>
    <w:rsid w:val="00FB7B22"/>
    <w:rsid w:val="00FC750C"/>
    <w:rsid w:val="00FD7E84"/>
    <w:rsid w:val="00FE1158"/>
    <w:rsid w:val="00FE190D"/>
    <w:rsid w:val="00FE6354"/>
    <w:rsid w:val="00FF4B4B"/>
    <w:rsid w:val="00FF512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3F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3D"/>
    <w:pPr>
      <w:spacing w:after="200" w:line="276" w:lineRule="auto"/>
    </w:pPr>
    <w:rPr>
      <w:sz w:val="22"/>
      <w:szCs w:val="22"/>
      <w:lang w:eastAsia="en-US"/>
    </w:rPr>
  </w:style>
  <w:style w:type="paragraph" w:styleId="Heading1">
    <w:name w:val="heading 1"/>
    <w:basedOn w:val="Normal"/>
    <w:link w:val="Heading1Char"/>
    <w:uiPriority w:val="9"/>
    <w:qFormat/>
    <w:rsid w:val="00BB7F5F"/>
    <w:pPr>
      <w:spacing w:before="240" w:after="120" w:line="240" w:lineRule="auto"/>
      <w:outlineLvl w:val="0"/>
    </w:pPr>
    <w:rPr>
      <w:rFonts w:ascii="Times New Roman" w:eastAsia="Times New Roman" w:hAnsi="Times New Roman"/>
      <w:b/>
      <w:bCs/>
      <w:color w:val="000000"/>
      <w:kern w:val="36"/>
      <w:sz w:val="33"/>
      <w:szCs w:val="33"/>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66B8"/>
    <w:pPr>
      <w:suppressAutoHyphens/>
      <w:spacing w:before="280" w:after="280" w:line="240" w:lineRule="auto"/>
    </w:pPr>
    <w:rPr>
      <w:rFonts w:ascii="Times New Roman" w:eastAsia="Times New Roman" w:hAnsi="Times New Roman"/>
      <w:bCs/>
      <w:kern w:val="24"/>
      <w:sz w:val="24"/>
      <w:szCs w:val="24"/>
      <w:lang w:eastAsia="ar-SA"/>
    </w:rPr>
  </w:style>
  <w:style w:type="character" w:customStyle="1" w:styleId="journalname1">
    <w:name w:val="journalname1"/>
    <w:rsid w:val="001A316D"/>
    <w:rPr>
      <w:i/>
      <w:iCs/>
    </w:rPr>
  </w:style>
  <w:style w:type="character" w:customStyle="1" w:styleId="journalnumber">
    <w:name w:val="journalnumber"/>
    <w:rsid w:val="001A316D"/>
    <w:rPr>
      <w:b/>
      <w:bCs/>
    </w:rPr>
  </w:style>
  <w:style w:type="character" w:styleId="Hyperlink">
    <w:name w:val="Hyperlink"/>
    <w:uiPriority w:val="99"/>
    <w:rsid w:val="00B0016D"/>
    <w:rPr>
      <w:color w:val="0000FF"/>
      <w:u w:val="single"/>
    </w:rPr>
  </w:style>
  <w:style w:type="character" w:customStyle="1" w:styleId="src">
    <w:name w:val="src"/>
    <w:basedOn w:val="DefaultParagraphFont"/>
    <w:rsid w:val="00B0016D"/>
  </w:style>
  <w:style w:type="character" w:customStyle="1" w:styleId="jrnl">
    <w:name w:val="jrnl"/>
    <w:basedOn w:val="DefaultParagraphFont"/>
    <w:rsid w:val="00B0016D"/>
  </w:style>
  <w:style w:type="paragraph" w:customStyle="1" w:styleId="title1">
    <w:name w:val="title1"/>
    <w:basedOn w:val="Normal"/>
    <w:rsid w:val="00FE1158"/>
    <w:pPr>
      <w:spacing w:after="0" w:line="240" w:lineRule="auto"/>
    </w:pPr>
    <w:rPr>
      <w:rFonts w:ascii="Times New Roman" w:eastAsia="Times New Roman" w:hAnsi="Times New Roman"/>
      <w:sz w:val="27"/>
      <w:szCs w:val="27"/>
      <w:lang w:eastAsia="it-IT"/>
    </w:rPr>
  </w:style>
  <w:style w:type="paragraph" w:customStyle="1" w:styleId="desc2">
    <w:name w:val="desc2"/>
    <w:basedOn w:val="Normal"/>
    <w:rsid w:val="00FE1158"/>
    <w:pPr>
      <w:spacing w:after="0" w:line="240" w:lineRule="auto"/>
    </w:pPr>
    <w:rPr>
      <w:rFonts w:ascii="Times New Roman" w:eastAsia="Times New Roman" w:hAnsi="Times New Roman"/>
      <w:sz w:val="26"/>
      <w:szCs w:val="26"/>
      <w:lang w:eastAsia="it-IT"/>
    </w:rPr>
  </w:style>
  <w:style w:type="paragraph" w:customStyle="1" w:styleId="details1">
    <w:name w:val="details1"/>
    <w:basedOn w:val="Normal"/>
    <w:rsid w:val="00FE1158"/>
    <w:pPr>
      <w:spacing w:after="0" w:line="240" w:lineRule="auto"/>
    </w:pPr>
    <w:rPr>
      <w:rFonts w:ascii="Times New Roman" w:eastAsia="Times New Roman" w:hAnsi="Times New Roman"/>
      <w:lang w:eastAsia="it-IT"/>
    </w:rPr>
  </w:style>
  <w:style w:type="character" w:styleId="Emphasis">
    <w:name w:val="Emphasis"/>
    <w:uiPriority w:val="20"/>
    <w:qFormat/>
    <w:rsid w:val="001608D8"/>
    <w:rPr>
      <w:i/>
      <w:iCs/>
    </w:rPr>
  </w:style>
  <w:style w:type="character" w:customStyle="1" w:styleId="Heading1Char">
    <w:name w:val="Heading 1 Char"/>
    <w:link w:val="Heading1"/>
    <w:uiPriority w:val="9"/>
    <w:rsid w:val="00BB7F5F"/>
    <w:rPr>
      <w:rFonts w:ascii="Times New Roman" w:eastAsia="Times New Roman" w:hAnsi="Times New Roman" w:cs="Times New Roman"/>
      <w:b/>
      <w:bCs/>
      <w:color w:val="000000"/>
      <w:kern w:val="36"/>
      <w:sz w:val="33"/>
      <w:szCs w:val="33"/>
      <w:lang w:eastAsia="it-IT"/>
    </w:rPr>
  </w:style>
  <w:style w:type="character" w:customStyle="1" w:styleId="highlight2">
    <w:name w:val="highlight2"/>
    <w:basedOn w:val="DefaultParagraphFont"/>
    <w:rsid w:val="00BB7F5F"/>
  </w:style>
  <w:style w:type="paragraph" w:styleId="Header">
    <w:name w:val="header"/>
    <w:basedOn w:val="Normal"/>
    <w:link w:val="HeaderChar"/>
    <w:uiPriority w:val="99"/>
    <w:unhideWhenUsed/>
    <w:rsid w:val="001776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76BF"/>
  </w:style>
  <w:style w:type="paragraph" w:styleId="Footer">
    <w:name w:val="footer"/>
    <w:basedOn w:val="Normal"/>
    <w:link w:val="FooterChar"/>
    <w:uiPriority w:val="99"/>
    <w:unhideWhenUsed/>
    <w:rsid w:val="001776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76BF"/>
  </w:style>
  <w:style w:type="paragraph" w:styleId="ListParagraph">
    <w:name w:val="List Paragraph"/>
    <w:basedOn w:val="Normal"/>
    <w:uiPriority w:val="34"/>
    <w:qFormat/>
    <w:rsid w:val="00C25DE9"/>
    <w:pPr>
      <w:ind w:left="720"/>
      <w:contextualSpacing/>
    </w:pPr>
  </w:style>
  <w:style w:type="character" w:styleId="PlaceholderText">
    <w:name w:val="Placeholder Text"/>
    <w:uiPriority w:val="99"/>
    <w:semiHidden/>
    <w:rsid w:val="00F820B1"/>
    <w:rPr>
      <w:color w:val="808080"/>
    </w:rPr>
  </w:style>
  <w:style w:type="paragraph" w:styleId="BalloonText">
    <w:name w:val="Balloon Text"/>
    <w:basedOn w:val="Normal"/>
    <w:link w:val="BalloonTextChar"/>
    <w:uiPriority w:val="99"/>
    <w:semiHidden/>
    <w:unhideWhenUsed/>
    <w:rsid w:val="00F820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20B1"/>
    <w:rPr>
      <w:rFonts w:ascii="Tahoma" w:hAnsi="Tahoma" w:cs="Tahoma"/>
      <w:sz w:val="16"/>
      <w:szCs w:val="16"/>
    </w:rPr>
  </w:style>
  <w:style w:type="paragraph" w:styleId="HTMLPreformatted">
    <w:name w:val="HTML Preformatted"/>
    <w:basedOn w:val="Normal"/>
    <w:link w:val="HTMLPreformattedChar"/>
    <w:uiPriority w:val="99"/>
    <w:unhideWhenUsed/>
    <w:rsid w:val="00B0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B02D24"/>
    <w:rPr>
      <w:rFonts w:ascii="Courier New" w:eastAsia="Times New Roman" w:hAnsi="Courier New" w:cs="Courier New"/>
    </w:rPr>
  </w:style>
  <w:style w:type="character" w:styleId="CommentReference">
    <w:name w:val="annotation reference"/>
    <w:rsid w:val="0025767C"/>
    <w:rPr>
      <w:rFonts w:cs="Times New Roman"/>
      <w:sz w:val="21"/>
      <w:szCs w:val="21"/>
    </w:rPr>
  </w:style>
  <w:style w:type="paragraph" w:styleId="CommentText">
    <w:name w:val="annotation text"/>
    <w:basedOn w:val="Normal"/>
    <w:link w:val="CommentTextChar"/>
    <w:rsid w:val="0025767C"/>
    <w:pPr>
      <w:spacing w:after="0" w:line="240" w:lineRule="auto"/>
    </w:pPr>
    <w:rPr>
      <w:rFonts w:ascii="Times New Roman" w:hAnsi="Times New Roman"/>
      <w:sz w:val="24"/>
      <w:szCs w:val="24"/>
      <w:lang w:val="en-US"/>
    </w:rPr>
  </w:style>
  <w:style w:type="character" w:customStyle="1" w:styleId="CommentTextChar">
    <w:name w:val="Comment Text Char"/>
    <w:link w:val="CommentText"/>
    <w:rsid w:val="0025767C"/>
    <w:rPr>
      <w:rFonts w:ascii="Times New Roman" w:eastAsia="宋体" w:hAnsi="Times New Roman"/>
      <w:sz w:val="24"/>
      <w:szCs w:val="24"/>
      <w:lang w:eastAsia="en-US"/>
    </w:rPr>
  </w:style>
  <w:style w:type="character" w:styleId="Strong">
    <w:name w:val="Strong"/>
    <w:uiPriority w:val="22"/>
    <w:qFormat/>
    <w:rsid w:val="002576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3D"/>
    <w:pPr>
      <w:spacing w:after="200" w:line="276" w:lineRule="auto"/>
    </w:pPr>
    <w:rPr>
      <w:sz w:val="22"/>
      <w:szCs w:val="22"/>
      <w:lang w:eastAsia="en-US"/>
    </w:rPr>
  </w:style>
  <w:style w:type="paragraph" w:styleId="Heading1">
    <w:name w:val="heading 1"/>
    <w:basedOn w:val="Normal"/>
    <w:link w:val="Heading1Char"/>
    <w:uiPriority w:val="9"/>
    <w:qFormat/>
    <w:rsid w:val="00BB7F5F"/>
    <w:pPr>
      <w:spacing w:before="240" w:after="120" w:line="240" w:lineRule="auto"/>
      <w:outlineLvl w:val="0"/>
    </w:pPr>
    <w:rPr>
      <w:rFonts w:ascii="Times New Roman" w:eastAsia="Times New Roman" w:hAnsi="Times New Roman"/>
      <w:b/>
      <w:bCs/>
      <w:color w:val="000000"/>
      <w:kern w:val="36"/>
      <w:sz w:val="33"/>
      <w:szCs w:val="33"/>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66B8"/>
    <w:pPr>
      <w:suppressAutoHyphens/>
      <w:spacing w:before="280" w:after="280" w:line="240" w:lineRule="auto"/>
    </w:pPr>
    <w:rPr>
      <w:rFonts w:ascii="Times New Roman" w:eastAsia="Times New Roman" w:hAnsi="Times New Roman"/>
      <w:bCs/>
      <w:kern w:val="24"/>
      <w:sz w:val="24"/>
      <w:szCs w:val="24"/>
      <w:lang w:eastAsia="ar-SA"/>
    </w:rPr>
  </w:style>
  <w:style w:type="character" w:customStyle="1" w:styleId="journalname1">
    <w:name w:val="journalname1"/>
    <w:rsid w:val="001A316D"/>
    <w:rPr>
      <w:i/>
      <w:iCs/>
    </w:rPr>
  </w:style>
  <w:style w:type="character" w:customStyle="1" w:styleId="journalnumber">
    <w:name w:val="journalnumber"/>
    <w:rsid w:val="001A316D"/>
    <w:rPr>
      <w:b/>
      <w:bCs/>
    </w:rPr>
  </w:style>
  <w:style w:type="character" w:styleId="Hyperlink">
    <w:name w:val="Hyperlink"/>
    <w:uiPriority w:val="99"/>
    <w:rsid w:val="00B0016D"/>
    <w:rPr>
      <w:color w:val="0000FF"/>
      <w:u w:val="single"/>
    </w:rPr>
  </w:style>
  <w:style w:type="character" w:customStyle="1" w:styleId="src">
    <w:name w:val="src"/>
    <w:basedOn w:val="DefaultParagraphFont"/>
    <w:rsid w:val="00B0016D"/>
  </w:style>
  <w:style w:type="character" w:customStyle="1" w:styleId="jrnl">
    <w:name w:val="jrnl"/>
    <w:basedOn w:val="DefaultParagraphFont"/>
    <w:rsid w:val="00B0016D"/>
  </w:style>
  <w:style w:type="paragraph" w:customStyle="1" w:styleId="title1">
    <w:name w:val="title1"/>
    <w:basedOn w:val="Normal"/>
    <w:rsid w:val="00FE1158"/>
    <w:pPr>
      <w:spacing w:after="0" w:line="240" w:lineRule="auto"/>
    </w:pPr>
    <w:rPr>
      <w:rFonts w:ascii="Times New Roman" w:eastAsia="Times New Roman" w:hAnsi="Times New Roman"/>
      <w:sz w:val="27"/>
      <w:szCs w:val="27"/>
      <w:lang w:eastAsia="it-IT"/>
    </w:rPr>
  </w:style>
  <w:style w:type="paragraph" w:customStyle="1" w:styleId="desc2">
    <w:name w:val="desc2"/>
    <w:basedOn w:val="Normal"/>
    <w:rsid w:val="00FE1158"/>
    <w:pPr>
      <w:spacing w:after="0" w:line="240" w:lineRule="auto"/>
    </w:pPr>
    <w:rPr>
      <w:rFonts w:ascii="Times New Roman" w:eastAsia="Times New Roman" w:hAnsi="Times New Roman"/>
      <w:sz w:val="26"/>
      <w:szCs w:val="26"/>
      <w:lang w:eastAsia="it-IT"/>
    </w:rPr>
  </w:style>
  <w:style w:type="paragraph" w:customStyle="1" w:styleId="details1">
    <w:name w:val="details1"/>
    <w:basedOn w:val="Normal"/>
    <w:rsid w:val="00FE1158"/>
    <w:pPr>
      <w:spacing w:after="0" w:line="240" w:lineRule="auto"/>
    </w:pPr>
    <w:rPr>
      <w:rFonts w:ascii="Times New Roman" w:eastAsia="Times New Roman" w:hAnsi="Times New Roman"/>
      <w:lang w:eastAsia="it-IT"/>
    </w:rPr>
  </w:style>
  <w:style w:type="character" w:styleId="Emphasis">
    <w:name w:val="Emphasis"/>
    <w:uiPriority w:val="20"/>
    <w:qFormat/>
    <w:rsid w:val="001608D8"/>
    <w:rPr>
      <w:i/>
      <w:iCs/>
    </w:rPr>
  </w:style>
  <w:style w:type="character" w:customStyle="1" w:styleId="Heading1Char">
    <w:name w:val="Heading 1 Char"/>
    <w:link w:val="Heading1"/>
    <w:uiPriority w:val="9"/>
    <w:rsid w:val="00BB7F5F"/>
    <w:rPr>
      <w:rFonts w:ascii="Times New Roman" w:eastAsia="Times New Roman" w:hAnsi="Times New Roman" w:cs="Times New Roman"/>
      <w:b/>
      <w:bCs/>
      <w:color w:val="000000"/>
      <w:kern w:val="36"/>
      <w:sz w:val="33"/>
      <w:szCs w:val="33"/>
      <w:lang w:eastAsia="it-IT"/>
    </w:rPr>
  </w:style>
  <w:style w:type="character" w:customStyle="1" w:styleId="highlight2">
    <w:name w:val="highlight2"/>
    <w:basedOn w:val="DefaultParagraphFont"/>
    <w:rsid w:val="00BB7F5F"/>
  </w:style>
  <w:style w:type="paragraph" w:styleId="Header">
    <w:name w:val="header"/>
    <w:basedOn w:val="Normal"/>
    <w:link w:val="HeaderChar"/>
    <w:uiPriority w:val="99"/>
    <w:unhideWhenUsed/>
    <w:rsid w:val="001776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76BF"/>
  </w:style>
  <w:style w:type="paragraph" w:styleId="Footer">
    <w:name w:val="footer"/>
    <w:basedOn w:val="Normal"/>
    <w:link w:val="FooterChar"/>
    <w:uiPriority w:val="99"/>
    <w:unhideWhenUsed/>
    <w:rsid w:val="001776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76BF"/>
  </w:style>
  <w:style w:type="paragraph" w:styleId="ListParagraph">
    <w:name w:val="List Paragraph"/>
    <w:basedOn w:val="Normal"/>
    <w:uiPriority w:val="34"/>
    <w:qFormat/>
    <w:rsid w:val="00C25DE9"/>
    <w:pPr>
      <w:ind w:left="720"/>
      <w:contextualSpacing/>
    </w:pPr>
  </w:style>
  <w:style w:type="character" w:styleId="PlaceholderText">
    <w:name w:val="Placeholder Text"/>
    <w:uiPriority w:val="99"/>
    <w:semiHidden/>
    <w:rsid w:val="00F820B1"/>
    <w:rPr>
      <w:color w:val="808080"/>
    </w:rPr>
  </w:style>
  <w:style w:type="paragraph" w:styleId="BalloonText">
    <w:name w:val="Balloon Text"/>
    <w:basedOn w:val="Normal"/>
    <w:link w:val="BalloonTextChar"/>
    <w:uiPriority w:val="99"/>
    <w:semiHidden/>
    <w:unhideWhenUsed/>
    <w:rsid w:val="00F820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20B1"/>
    <w:rPr>
      <w:rFonts w:ascii="Tahoma" w:hAnsi="Tahoma" w:cs="Tahoma"/>
      <w:sz w:val="16"/>
      <w:szCs w:val="16"/>
    </w:rPr>
  </w:style>
  <w:style w:type="paragraph" w:styleId="HTMLPreformatted">
    <w:name w:val="HTML Preformatted"/>
    <w:basedOn w:val="Normal"/>
    <w:link w:val="HTMLPreformattedChar"/>
    <w:uiPriority w:val="99"/>
    <w:unhideWhenUsed/>
    <w:rsid w:val="00B0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B02D24"/>
    <w:rPr>
      <w:rFonts w:ascii="Courier New" w:eastAsia="Times New Roman" w:hAnsi="Courier New" w:cs="Courier New"/>
    </w:rPr>
  </w:style>
  <w:style w:type="character" w:styleId="CommentReference">
    <w:name w:val="annotation reference"/>
    <w:rsid w:val="0025767C"/>
    <w:rPr>
      <w:rFonts w:cs="Times New Roman"/>
      <w:sz w:val="21"/>
      <w:szCs w:val="21"/>
    </w:rPr>
  </w:style>
  <w:style w:type="paragraph" w:styleId="CommentText">
    <w:name w:val="annotation text"/>
    <w:basedOn w:val="Normal"/>
    <w:link w:val="CommentTextChar"/>
    <w:rsid w:val="0025767C"/>
    <w:pPr>
      <w:spacing w:after="0" w:line="240" w:lineRule="auto"/>
    </w:pPr>
    <w:rPr>
      <w:rFonts w:ascii="Times New Roman" w:hAnsi="Times New Roman"/>
      <w:sz w:val="24"/>
      <w:szCs w:val="24"/>
      <w:lang w:val="en-US"/>
    </w:rPr>
  </w:style>
  <w:style w:type="character" w:customStyle="1" w:styleId="CommentTextChar">
    <w:name w:val="Comment Text Char"/>
    <w:link w:val="CommentText"/>
    <w:rsid w:val="0025767C"/>
    <w:rPr>
      <w:rFonts w:ascii="Times New Roman" w:eastAsia="宋体" w:hAnsi="Times New Roman"/>
      <w:sz w:val="24"/>
      <w:szCs w:val="24"/>
      <w:lang w:eastAsia="en-US"/>
    </w:rPr>
  </w:style>
  <w:style w:type="character" w:styleId="Strong">
    <w:name w:val="Strong"/>
    <w:uiPriority w:val="22"/>
    <w:qFormat/>
    <w:rsid w:val="0025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681">
      <w:bodyDiv w:val="1"/>
      <w:marLeft w:val="0"/>
      <w:marRight w:val="0"/>
      <w:marTop w:val="0"/>
      <w:marBottom w:val="0"/>
      <w:divBdr>
        <w:top w:val="none" w:sz="0" w:space="0" w:color="auto"/>
        <w:left w:val="none" w:sz="0" w:space="0" w:color="auto"/>
        <w:bottom w:val="none" w:sz="0" w:space="0" w:color="auto"/>
        <w:right w:val="none" w:sz="0" w:space="0" w:color="auto"/>
      </w:divBdr>
      <w:divsChild>
        <w:div w:id="1257861882">
          <w:marLeft w:val="0"/>
          <w:marRight w:val="1"/>
          <w:marTop w:val="0"/>
          <w:marBottom w:val="0"/>
          <w:divBdr>
            <w:top w:val="none" w:sz="0" w:space="0" w:color="auto"/>
            <w:left w:val="none" w:sz="0" w:space="0" w:color="auto"/>
            <w:bottom w:val="none" w:sz="0" w:space="0" w:color="auto"/>
            <w:right w:val="none" w:sz="0" w:space="0" w:color="auto"/>
          </w:divBdr>
          <w:divsChild>
            <w:div w:id="84422324">
              <w:marLeft w:val="0"/>
              <w:marRight w:val="0"/>
              <w:marTop w:val="0"/>
              <w:marBottom w:val="0"/>
              <w:divBdr>
                <w:top w:val="none" w:sz="0" w:space="0" w:color="auto"/>
                <w:left w:val="none" w:sz="0" w:space="0" w:color="auto"/>
                <w:bottom w:val="none" w:sz="0" w:space="0" w:color="auto"/>
                <w:right w:val="none" w:sz="0" w:space="0" w:color="auto"/>
              </w:divBdr>
              <w:divsChild>
                <w:div w:id="2102019030">
                  <w:marLeft w:val="0"/>
                  <w:marRight w:val="1"/>
                  <w:marTop w:val="0"/>
                  <w:marBottom w:val="0"/>
                  <w:divBdr>
                    <w:top w:val="none" w:sz="0" w:space="0" w:color="auto"/>
                    <w:left w:val="none" w:sz="0" w:space="0" w:color="auto"/>
                    <w:bottom w:val="none" w:sz="0" w:space="0" w:color="auto"/>
                    <w:right w:val="none" w:sz="0" w:space="0" w:color="auto"/>
                  </w:divBdr>
                  <w:divsChild>
                    <w:div w:id="1317536691">
                      <w:marLeft w:val="0"/>
                      <w:marRight w:val="0"/>
                      <w:marTop w:val="0"/>
                      <w:marBottom w:val="0"/>
                      <w:divBdr>
                        <w:top w:val="none" w:sz="0" w:space="0" w:color="auto"/>
                        <w:left w:val="none" w:sz="0" w:space="0" w:color="auto"/>
                        <w:bottom w:val="none" w:sz="0" w:space="0" w:color="auto"/>
                        <w:right w:val="none" w:sz="0" w:space="0" w:color="auto"/>
                      </w:divBdr>
                      <w:divsChild>
                        <w:div w:id="1459491773">
                          <w:marLeft w:val="0"/>
                          <w:marRight w:val="0"/>
                          <w:marTop w:val="0"/>
                          <w:marBottom w:val="0"/>
                          <w:divBdr>
                            <w:top w:val="none" w:sz="0" w:space="0" w:color="auto"/>
                            <w:left w:val="none" w:sz="0" w:space="0" w:color="auto"/>
                            <w:bottom w:val="none" w:sz="0" w:space="0" w:color="auto"/>
                            <w:right w:val="none" w:sz="0" w:space="0" w:color="auto"/>
                          </w:divBdr>
                          <w:divsChild>
                            <w:div w:id="1255479356">
                              <w:marLeft w:val="0"/>
                              <w:marRight w:val="0"/>
                              <w:marTop w:val="120"/>
                              <w:marBottom w:val="360"/>
                              <w:divBdr>
                                <w:top w:val="none" w:sz="0" w:space="0" w:color="auto"/>
                                <w:left w:val="none" w:sz="0" w:space="0" w:color="auto"/>
                                <w:bottom w:val="none" w:sz="0" w:space="0" w:color="auto"/>
                                <w:right w:val="none" w:sz="0" w:space="0" w:color="auto"/>
                              </w:divBdr>
                              <w:divsChild>
                                <w:div w:id="313490015">
                                  <w:marLeft w:val="301"/>
                                  <w:marRight w:val="0"/>
                                  <w:marTop w:val="0"/>
                                  <w:marBottom w:val="0"/>
                                  <w:divBdr>
                                    <w:top w:val="none" w:sz="0" w:space="0" w:color="auto"/>
                                    <w:left w:val="none" w:sz="0" w:space="0" w:color="auto"/>
                                    <w:bottom w:val="none" w:sz="0" w:space="0" w:color="auto"/>
                                    <w:right w:val="none" w:sz="0" w:space="0" w:color="auto"/>
                                  </w:divBdr>
                                  <w:divsChild>
                                    <w:div w:id="15942387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761">
      <w:bodyDiv w:val="1"/>
      <w:marLeft w:val="0"/>
      <w:marRight w:val="0"/>
      <w:marTop w:val="0"/>
      <w:marBottom w:val="0"/>
      <w:divBdr>
        <w:top w:val="none" w:sz="0" w:space="0" w:color="auto"/>
        <w:left w:val="none" w:sz="0" w:space="0" w:color="auto"/>
        <w:bottom w:val="none" w:sz="0" w:space="0" w:color="auto"/>
        <w:right w:val="none" w:sz="0" w:space="0" w:color="auto"/>
      </w:divBdr>
      <w:divsChild>
        <w:div w:id="1754623471">
          <w:marLeft w:val="0"/>
          <w:marRight w:val="1"/>
          <w:marTop w:val="0"/>
          <w:marBottom w:val="0"/>
          <w:divBdr>
            <w:top w:val="none" w:sz="0" w:space="0" w:color="auto"/>
            <w:left w:val="none" w:sz="0" w:space="0" w:color="auto"/>
            <w:bottom w:val="none" w:sz="0" w:space="0" w:color="auto"/>
            <w:right w:val="none" w:sz="0" w:space="0" w:color="auto"/>
          </w:divBdr>
          <w:divsChild>
            <w:div w:id="201795172">
              <w:marLeft w:val="0"/>
              <w:marRight w:val="0"/>
              <w:marTop w:val="0"/>
              <w:marBottom w:val="0"/>
              <w:divBdr>
                <w:top w:val="none" w:sz="0" w:space="0" w:color="auto"/>
                <w:left w:val="none" w:sz="0" w:space="0" w:color="auto"/>
                <w:bottom w:val="none" w:sz="0" w:space="0" w:color="auto"/>
                <w:right w:val="none" w:sz="0" w:space="0" w:color="auto"/>
              </w:divBdr>
              <w:divsChild>
                <w:div w:id="141504826">
                  <w:marLeft w:val="0"/>
                  <w:marRight w:val="1"/>
                  <w:marTop w:val="0"/>
                  <w:marBottom w:val="0"/>
                  <w:divBdr>
                    <w:top w:val="none" w:sz="0" w:space="0" w:color="auto"/>
                    <w:left w:val="none" w:sz="0" w:space="0" w:color="auto"/>
                    <w:bottom w:val="none" w:sz="0" w:space="0" w:color="auto"/>
                    <w:right w:val="none" w:sz="0" w:space="0" w:color="auto"/>
                  </w:divBdr>
                  <w:divsChild>
                    <w:div w:id="1273318996">
                      <w:marLeft w:val="0"/>
                      <w:marRight w:val="0"/>
                      <w:marTop w:val="0"/>
                      <w:marBottom w:val="0"/>
                      <w:divBdr>
                        <w:top w:val="none" w:sz="0" w:space="0" w:color="auto"/>
                        <w:left w:val="none" w:sz="0" w:space="0" w:color="auto"/>
                        <w:bottom w:val="none" w:sz="0" w:space="0" w:color="auto"/>
                        <w:right w:val="none" w:sz="0" w:space="0" w:color="auto"/>
                      </w:divBdr>
                      <w:divsChild>
                        <w:div w:id="2016806421">
                          <w:marLeft w:val="0"/>
                          <w:marRight w:val="0"/>
                          <w:marTop w:val="0"/>
                          <w:marBottom w:val="0"/>
                          <w:divBdr>
                            <w:top w:val="none" w:sz="0" w:space="0" w:color="auto"/>
                            <w:left w:val="none" w:sz="0" w:space="0" w:color="auto"/>
                            <w:bottom w:val="none" w:sz="0" w:space="0" w:color="auto"/>
                            <w:right w:val="none" w:sz="0" w:space="0" w:color="auto"/>
                          </w:divBdr>
                          <w:divsChild>
                            <w:div w:id="1794981565">
                              <w:marLeft w:val="0"/>
                              <w:marRight w:val="0"/>
                              <w:marTop w:val="120"/>
                              <w:marBottom w:val="360"/>
                              <w:divBdr>
                                <w:top w:val="none" w:sz="0" w:space="0" w:color="auto"/>
                                <w:left w:val="none" w:sz="0" w:space="0" w:color="auto"/>
                                <w:bottom w:val="none" w:sz="0" w:space="0" w:color="auto"/>
                                <w:right w:val="none" w:sz="0" w:space="0" w:color="auto"/>
                              </w:divBdr>
                              <w:divsChild>
                                <w:div w:id="1836602286">
                                  <w:marLeft w:val="301"/>
                                  <w:marRight w:val="0"/>
                                  <w:marTop w:val="0"/>
                                  <w:marBottom w:val="0"/>
                                  <w:divBdr>
                                    <w:top w:val="none" w:sz="0" w:space="0" w:color="auto"/>
                                    <w:left w:val="none" w:sz="0" w:space="0" w:color="auto"/>
                                    <w:bottom w:val="none" w:sz="0" w:space="0" w:color="auto"/>
                                    <w:right w:val="none" w:sz="0" w:space="0" w:color="auto"/>
                                  </w:divBdr>
                                  <w:divsChild>
                                    <w:div w:id="10519282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95177">
      <w:bodyDiv w:val="1"/>
      <w:marLeft w:val="0"/>
      <w:marRight w:val="0"/>
      <w:marTop w:val="0"/>
      <w:marBottom w:val="0"/>
      <w:divBdr>
        <w:top w:val="none" w:sz="0" w:space="0" w:color="auto"/>
        <w:left w:val="none" w:sz="0" w:space="0" w:color="auto"/>
        <w:bottom w:val="none" w:sz="0" w:space="0" w:color="auto"/>
        <w:right w:val="none" w:sz="0" w:space="0" w:color="auto"/>
      </w:divBdr>
      <w:divsChild>
        <w:div w:id="1796407607">
          <w:marLeft w:val="0"/>
          <w:marRight w:val="1"/>
          <w:marTop w:val="0"/>
          <w:marBottom w:val="0"/>
          <w:divBdr>
            <w:top w:val="none" w:sz="0" w:space="0" w:color="auto"/>
            <w:left w:val="none" w:sz="0" w:space="0" w:color="auto"/>
            <w:bottom w:val="none" w:sz="0" w:space="0" w:color="auto"/>
            <w:right w:val="none" w:sz="0" w:space="0" w:color="auto"/>
          </w:divBdr>
          <w:divsChild>
            <w:div w:id="116609676">
              <w:marLeft w:val="0"/>
              <w:marRight w:val="0"/>
              <w:marTop w:val="0"/>
              <w:marBottom w:val="0"/>
              <w:divBdr>
                <w:top w:val="none" w:sz="0" w:space="0" w:color="auto"/>
                <w:left w:val="none" w:sz="0" w:space="0" w:color="auto"/>
                <w:bottom w:val="none" w:sz="0" w:space="0" w:color="auto"/>
                <w:right w:val="none" w:sz="0" w:space="0" w:color="auto"/>
              </w:divBdr>
              <w:divsChild>
                <w:div w:id="620840638">
                  <w:marLeft w:val="0"/>
                  <w:marRight w:val="1"/>
                  <w:marTop w:val="0"/>
                  <w:marBottom w:val="0"/>
                  <w:divBdr>
                    <w:top w:val="none" w:sz="0" w:space="0" w:color="auto"/>
                    <w:left w:val="none" w:sz="0" w:space="0" w:color="auto"/>
                    <w:bottom w:val="none" w:sz="0" w:space="0" w:color="auto"/>
                    <w:right w:val="none" w:sz="0" w:space="0" w:color="auto"/>
                  </w:divBdr>
                  <w:divsChild>
                    <w:div w:id="1145122273">
                      <w:marLeft w:val="0"/>
                      <w:marRight w:val="0"/>
                      <w:marTop w:val="0"/>
                      <w:marBottom w:val="0"/>
                      <w:divBdr>
                        <w:top w:val="none" w:sz="0" w:space="0" w:color="auto"/>
                        <w:left w:val="none" w:sz="0" w:space="0" w:color="auto"/>
                        <w:bottom w:val="none" w:sz="0" w:space="0" w:color="auto"/>
                        <w:right w:val="none" w:sz="0" w:space="0" w:color="auto"/>
                      </w:divBdr>
                      <w:divsChild>
                        <w:div w:id="1330407163">
                          <w:marLeft w:val="0"/>
                          <w:marRight w:val="0"/>
                          <w:marTop w:val="0"/>
                          <w:marBottom w:val="0"/>
                          <w:divBdr>
                            <w:top w:val="none" w:sz="0" w:space="0" w:color="auto"/>
                            <w:left w:val="none" w:sz="0" w:space="0" w:color="auto"/>
                            <w:bottom w:val="none" w:sz="0" w:space="0" w:color="auto"/>
                            <w:right w:val="none" w:sz="0" w:space="0" w:color="auto"/>
                          </w:divBdr>
                          <w:divsChild>
                            <w:div w:id="1193417628">
                              <w:marLeft w:val="0"/>
                              <w:marRight w:val="0"/>
                              <w:marTop w:val="120"/>
                              <w:marBottom w:val="360"/>
                              <w:divBdr>
                                <w:top w:val="none" w:sz="0" w:space="0" w:color="auto"/>
                                <w:left w:val="none" w:sz="0" w:space="0" w:color="auto"/>
                                <w:bottom w:val="none" w:sz="0" w:space="0" w:color="auto"/>
                                <w:right w:val="none" w:sz="0" w:space="0" w:color="auto"/>
                              </w:divBdr>
                              <w:divsChild>
                                <w:div w:id="1380859663">
                                  <w:marLeft w:val="0"/>
                                  <w:marRight w:val="0"/>
                                  <w:marTop w:val="0"/>
                                  <w:marBottom w:val="0"/>
                                  <w:divBdr>
                                    <w:top w:val="none" w:sz="0" w:space="0" w:color="auto"/>
                                    <w:left w:val="none" w:sz="0" w:space="0" w:color="auto"/>
                                    <w:bottom w:val="none" w:sz="0" w:space="0" w:color="auto"/>
                                    <w:right w:val="none" w:sz="0" w:space="0" w:color="auto"/>
                                  </w:divBdr>
                                </w:div>
                                <w:div w:id="19190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304788">
      <w:bodyDiv w:val="1"/>
      <w:marLeft w:val="0"/>
      <w:marRight w:val="0"/>
      <w:marTop w:val="0"/>
      <w:marBottom w:val="0"/>
      <w:divBdr>
        <w:top w:val="none" w:sz="0" w:space="0" w:color="auto"/>
        <w:left w:val="none" w:sz="0" w:space="0" w:color="auto"/>
        <w:bottom w:val="none" w:sz="0" w:space="0" w:color="auto"/>
        <w:right w:val="none" w:sz="0" w:space="0" w:color="auto"/>
      </w:divBdr>
    </w:div>
    <w:div w:id="1094664277">
      <w:bodyDiv w:val="1"/>
      <w:marLeft w:val="0"/>
      <w:marRight w:val="0"/>
      <w:marTop w:val="0"/>
      <w:marBottom w:val="0"/>
      <w:divBdr>
        <w:top w:val="none" w:sz="0" w:space="0" w:color="auto"/>
        <w:left w:val="none" w:sz="0" w:space="0" w:color="auto"/>
        <w:bottom w:val="none" w:sz="0" w:space="0" w:color="auto"/>
        <w:right w:val="none" w:sz="0" w:space="0" w:color="auto"/>
      </w:divBdr>
      <w:divsChild>
        <w:div w:id="2029987110">
          <w:marLeft w:val="0"/>
          <w:marRight w:val="1"/>
          <w:marTop w:val="0"/>
          <w:marBottom w:val="0"/>
          <w:divBdr>
            <w:top w:val="none" w:sz="0" w:space="0" w:color="auto"/>
            <w:left w:val="none" w:sz="0" w:space="0" w:color="auto"/>
            <w:bottom w:val="none" w:sz="0" w:space="0" w:color="auto"/>
            <w:right w:val="none" w:sz="0" w:space="0" w:color="auto"/>
          </w:divBdr>
          <w:divsChild>
            <w:div w:id="907418395">
              <w:marLeft w:val="0"/>
              <w:marRight w:val="0"/>
              <w:marTop w:val="0"/>
              <w:marBottom w:val="0"/>
              <w:divBdr>
                <w:top w:val="none" w:sz="0" w:space="0" w:color="auto"/>
                <w:left w:val="none" w:sz="0" w:space="0" w:color="auto"/>
                <w:bottom w:val="none" w:sz="0" w:space="0" w:color="auto"/>
                <w:right w:val="none" w:sz="0" w:space="0" w:color="auto"/>
              </w:divBdr>
              <w:divsChild>
                <w:div w:id="1941990586">
                  <w:marLeft w:val="0"/>
                  <w:marRight w:val="1"/>
                  <w:marTop w:val="0"/>
                  <w:marBottom w:val="0"/>
                  <w:divBdr>
                    <w:top w:val="none" w:sz="0" w:space="0" w:color="auto"/>
                    <w:left w:val="none" w:sz="0" w:space="0" w:color="auto"/>
                    <w:bottom w:val="none" w:sz="0" w:space="0" w:color="auto"/>
                    <w:right w:val="none" w:sz="0" w:space="0" w:color="auto"/>
                  </w:divBdr>
                  <w:divsChild>
                    <w:div w:id="1373648913">
                      <w:marLeft w:val="0"/>
                      <w:marRight w:val="0"/>
                      <w:marTop w:val="0"/>
                      <w:marBottom w:val="0"/>
                      <w:divBdr>
                        <w:top w:val="none" w:sz="0" w:space="0" w:color="auto"/>
                        <w:left w:val="none" w:sz="0" w:space="0" w:color="auto"/>
                        <w:bottom w:val="none" w:sz="0" w:space="0" w:color="auto"/>
                        <w:right w:val="none" w:sz="0" w:space="0" w:color="auto"/>
                      </w:divBdr>
                      <w:divsChild>
                        <w:div w:id="75908139">
                          <w:marLeft w:val="0"/>
                          <w:marRight w:val="0"/>
                          <w:marTop w:val="0"/>
                          <w:marBottom w:val="0"/>
                          <w:divBdr>
                            <w:top w:val="none" w:sz="0" w:space="0" w:color="auto"/>
                            <w:left w:val="none" w:sz="0" w:space="0" w:color="auto"/>
                            <w:bottom w:val="none" w:sz="0" w:space="0" w:color="auto"/>
                            <w:right w:val="none" w:sz="0" w:space="0" w:color="auto"/>
                          </w:divBdr>
                          <w:divsChild>
                            <w:div w:id="1888371887">
                              <w:marLeft w:val="0"/>
                              <w:marRight w:val="0"/>
                              <w:marTop w:val="120"/>
                              <w:marBottom w:val="360"/>
                              <w:divBdr>
                                <w:top w:val="none" w:sz="0" w:space="0" w:color="auto"/>
                                <w:left w:val="none" w:sz="0" w:space="0" w:color="auto"/>
                                <w:bottom w:val="none" w:sz="0" w:space="0" w:color="auto"/>
                                <w:right w:val="none" w:sz="0" w:space="0" w:color="auto"/>
                              </w:divBdr>
                              <w:divsChild>
                                <w:div w:id="1269968865">
                                  <w:marLeft w:val="301"/>
                                  <w:marRight w:val="0"/>
                                  <w:marTop w:val="0"/>
                                  <w:marBottom w:val="0"/>
                                  <w:divBdr>
                                    <w:top w:val="none" w:sz="0" w:space="0" w:color="auto"/>
                                    <w:left w:val="none" w:sz="0" w:space="0" w:color="auto"/>
                                    <w:bottom w:val="none" w:sz="0" w:space="0" w:color="auto"/>
                                    <w:right w:val="none" w:sz="0" w:space="0" w:color="auto"/>
                                  </w:divBdr>
                                  <w:divsChild>
                                    <w:div w:id="15187319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3862">
      <w:bodyDiv w:val="1"/>
      <w:marLeft w:val="0"/>
      <w:marRight w:val="0"/>
      <w:marTop w:val="0"/>
      <w:marBottom w:val="0"/>
      <w:divBdr>
        <w:top w:val="none" w:sz="0" w:space="0" w:color="auto"/>
        <w:left w:val="none" w:sz="0" w:space="0" w:color="auto"/>
        <w:bottom w:val="none" w:sz="0" w:space="0" w:color="auto"/>
        <w:right w:val="none" w:sz="0" w:space="0" w:color="auto"/>
      </w:divBdr>
      <w:divsChild>
        <w:div w:id="2024818358">
          <w:marLeft w:val="0"/>
          <w:marRight w:val="0"/>
          <w:marTop w:val="0"/>
          <w:marBottom w:val="0"/>
          <w:divBdr>
            <w:top w:val="none" w:sz="0" w:space="0" w:color="auto"/>
            <w:left w:val="none" w:sz="0" w:space="0" w:color="auto"/>
            <w:bottom w:val="none" w:sz="0" w:space="0" w:color="auto"/>
            <w:right w:val="none" w:sz="0" w:space="0" w:color="auto"/>
          </w:divBdr>
          <w:divsChild>
            <w:div w:id="1729957392">
              <w:marLeft w:val="240"/>
              <w:marRight w:val="360"/>
              <w:marTop w:val="240"/>
              <w:marBottom w:val="480"/>
              <w:divBdr>
                <w:top w:val="none" w:sz="0" w:space="0" w:color="auto"/>
                <w:left w:val="none" w:sz="0" w:space="0" w:color="auto"/>
                <w:bottom w:val="none" w:sz="0" w:space="0" w:color="auto"/>
                <w:right w:val="none" w:sz="0" w:space="0" w:color="auto"/>
              </w:divBdr>
              <w:divsChild>
                <w:div w:id="1853446777">
                  <w:marLeft w:val="0"/>
                  <w:marRight w:val="0"/>
                  <w:marTop w:val="0"/>
                  <w:marBottom w:val="0"/>
                  <w:divBdr>
                    <w:top w:val="single" w:sz="18" w:space="5" w:color="000000"/>
                    <w:left w:val="none" w:sz="0" w:space="0" w:color="auto"/>
                    <w:bottom w:val="none" w:sz="0" w:space="0" w:color="auto"/>
                    <w:right w:val="none" w:sz="0" w:space="0" w:color="auto"/>
                  </w:divBdr>
                  <w:divsChild>
                    <w:div w:id="179200326">
                      <w:marLeft w:val="0"/>
                      <w:marRight w:val="0"/>
                      <w:marTop w:val="0"/>
                      <w:marBottom w:val="0"/>
                      <w:divBdr>
                        <w:top w:val="none" w:sz="0" w:space="0" w:color="auto"/>
                        <w:left w:val="none" w:sz="0" w:space="0" w:color="auto"/>
                        <w:bottom w:val="none" w:sz="0" w:space="0" w:color="auto"/>
                        <w:right w:val="none" w:sz="0" w:space="0" w:color="auto"/>
                      </w:divBdr>
                      <w:divsChild>
                        <w:div w:id="702635208">
                          <w:marLeft w:val="0"/>
                          <w:marRight w:val="0"/>
                          <w:marTop w:val="0"/>
                          <w:marBottom w:val="0"/>
                          <w:divBdr>
                            <w:top w:val="none" w:sz="0" w:space="0" w:color="auto"/>
                            <w:left w:val="none" w:sz="0" w:space="0" w:color="auto"/>
                            <w:bottom w:val="none" w:sz="0" w:space="0" w:color="auto"/>
                            <w:right w:val="none" w:sz="0" w:space="0" w:color="auto"/>
                          </w:divBdr>
                        </w:div>
                        <w:div w:id="1747024118">
                          <w:marLeft w:val="0"/>
                          <w:marRight w:val="0"/>
                          <w:marTop w:val="0"/>
                          <w:marBottom w:val="0"/>
                          <w:divBdr>
                            <w:top w:val="none" w:sz="0" w:space="0" w:color="auto"/>
                            <w:left w:val="none" w:sz="0" w:space="0" w:color="auto"/>
                            <w:bottom w:val="none" w:sz="0" w:space="0" w:color="auto"/>
                            <w:right w:val="none" w:sz="0" w:space="0" w:color="auto"/>
                          </w:divBdr>
                        </w:div>
                      </w:divsChild>
                    </w:div>
                    <w:div w:id="537552382">
                      <w:marLeft w:val="0"/>
                      <w:marRight w:val="0"/>
                      <w:marTop w:val="0"/>
                      <w:marBottom w:val="0"/>
                      <w:divBdr>
                        <w:top w:val="none" w:sz="0" w:space="0" w:color="auto"/>
                        <w:left w:val="none" w:sz="0" w:space="0" w:color="auto"/>
                        <w:bottom w:val="none" w:sz="0" w:space="0" w:color="auto"/>
                        <w:right w:val="none" w:sz="0" w:space="0" w:color="auto"/>
                      </w:divBdr>
                      <w:divsChild>
                        <w:div w:id="151609841">
                          <w:marLeft w:val="0"/>
                          <w:marRight w:val="0"/>
                          <w:marTop w:val="0"/>
                          <w:marBottom w:val="0"/>
                          <w:divBdr>
                            <w:top w:val="none" w:sz="0" w:space="0" w:color="auto"/>
                            <w:left w:val="none" w:sz="0" w:space="0" w:color="auto"/>
                            <w:bottom w:val="none" w:sz="0" w:space="0" w:color="auto"/>
                            <w:right w:val="none" w:sz="0" w:space="0" w:color="auto"/>
                          </w:divBdr>
                        </w:div>
                        <w:div w:id="2001470201">
                          <w:marLeft w:val="0"/>
                          <w:marRight w:val="0"/>
                          <w:marTop w:val="0"/>
                          <w:marBottom w:val="0"/>
                          <w:divBdr>
                            <w:top w:val="none" w:sz="0" w:space="0" w:color="auto"/>
                            <w:left w:val="none" w:sz="0" w:space="0" w:color="auto"/>
                            <w:bottom w:val="none" w:sz="0" w:space="0" w:color="auto"/>
                            <w:right w:val="none" w:sz="0" w:space="0" w:color="auto"/>
                          </w:divBdr>
                        </w:div>
                      </w:divsChild>
                    </w:div>
                    <w:div w:id="568538933">
                      <w:marLeft w:val="0"/>
                      <w:marRight w:val="0"/>
                      <w:marTop w:val="0"/>
                      <w:marBottom w:val="0"/>
                      <w:divBdr>
                        <w:top w:val="none" w:sz="0" w:space="0" w:color="auto"/>
                        <w:left w:val="none" w:sz="0" w:space="0" w:color="auto"/>
                        <w:bottom w:val="none" w:sz="0" w:space="0" w:color="auto"/>
                        <w:right w:val="none" w:sz="0" w:space="0" w:color="auto"/>
                      </w:divBdr>
                      <w:divsChild>
                        <w:div w:id="17103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85076">
      <w:bodyDiv w:val="1"/>
      <w:marLeft w:val="0"/>
      <w:marRight w:val="0"/>
      <w:marTop w:val="0"/>
      <w:marBottom w:val="0"/>
      <w:divBdr>
        <w:top w:val="none" w:sz="0" w:space="0" w:color="auto"/>
        <w:left w:val="none" w:sz="0" w:space="0" w:color="auto"/>
        <w:bottom w:val="none" w:sz="0" w:space="0" w:color="auto"/>
        <w:right w:val="none" w:sz="0" w:space="0" w:color="auto"/>
      </w:divBdr>
    </w:div>
    <w:div w:id="1604528385">
      <w:bodyDiv w:val="1"/>
      <w:marLeft w:val="0"/>
      <w:marRight w:val="0"/>
      <w:marTop w:val="0"/>
      <w:marBottom w:val="0"/>
      <w:divBdr>
        <w:top w:val="none" w:sz="0" w:space="0" w:color="auto"/>
        <w:left w:val="none" w:sz="0" w:space="0" w:color="auto"/>
        <w:bottom w:val="none" w:sz="0" w:space="0" w:color="auto"/>
        <w:right w:val="none" w:sz="0" w:space="0" w:color="auto"/>
      </w:divBdr>
      <w:divsChild>
        <w:div w:id="96945663">
          <w:marLeft w:val="0"/>
          <w:marRight w:val="0"/>
          <w:marTop w:val="0"/>
          <w:marBottom w:val="0"/>
          <w:divBdr>
            <w:top w:val="none" w:sz="0" w:space="0" w:color="auto"/>
            <w:left w:val="none" w:sz="0" w:space="0" w:color="auto"/>
            <w:bottom w:val="none" w:sz="0" w:space="0" w:color="auto"/>
            <w:right w:val="none" w:sz="0" w:space="0" w:color="auto"/>
          </w:divBdr>
          <w:divsChild>
            <w:div w:id="1613053249">
              <w:marLeft w:val="240"/>
              <w:marRight w:val="360"/>
              <w:marTop w:val="240"/>
              <w:marBottom w:val="480"/>
              <w:divBdr>
                <w:top w:val="none" w:sz="0" w:space="0" w:color="auto"/>
                <w:left w:val="none" w:sz="0" w:space="0" w:color="auto"/>
                <w:bottom w:val="none" w:sz="0" w:space="0" w:color="auto"/>
                <w:right w:val="none" w:sz="0" w:space="0" w:color="auto"/>
              </w:divBdr>
              <w:divsChild>
                <w:div w:id="405616923">
                  <w:marLeft w:val="0"/>
                  <w:marRight w:val="0"/>
                  <w:marTop w:val="0"/>
                  <w:marBottom w:val="0"/>
                  <w:divBdr>
                    <w:top w:val="single" w:sz="18" w:space="5" w:color="000000"/>
                    <w:left w:val="none" w:sz="0" w:space="0" w:color="auto"/>
                    <w:bottom w:val="none" w:sz="0" w:space="0" w:color="auto"/>
                    <w:right w:val="none" w:sz="0" w:space="0" w:color="auto"/>
                  </w:divBdr>
                  <w:divsChild>
                    <w:div w:id="936519430">
                      <w:marLeft w:val="0"/>
                      <w:marRight w:val="0"/>
                      <w:marTop w:val="0"/>
                      <w:marBottom w:val="0"/>
                      <w:divBdr>
                        <w:top w:val="none" w:sz="0" w:space="0" w:color="auto"/>
                        <w:left w:val="none" w:sz="0" w:space="0" w:color="auto"/>
                        <w:bottom w:val="none" w:sz="0" w:space="0" w:color="auto"/>
                        <w:right w:val="none" w:sz="0" w:space="0" w:color="auto"/>
                      </w:divBdr>
                      <w:divsChild>
                        <w:div w:id="45418044">
                          <w:marLeft w:val="0"/>
                          <w:marRight w:val="0"/>
                          <w:marTop w:val="0"/>
                          <w:marBottom w:val="0"/>
                          <w:divBdr>
                            <w:top w:val="none" w:sz="0" w:space="0" w:color="auto"/>
                            <w:left w:val="none" w:sz="0" w:space="0" w:color="auto"/>
                            <w:bottom w:val="none" w:sz="0" w:space="0" w:color="auto"/>
                            <w:right w:val="none" w:sz="0" w:space="0" w:color="auto"/>
                          </w:divBdr>
                        </w:div>
                        <w:div w:id="609315692">
                          <w:marLeft w:val="0"/>
                          <w:marRight w:val="0"/>
                          <w:marTop w:val="0"/>
                          <w:marBottom w:val="0"/>
                          <w:divBdr>
                            <w:top w:val="none" w:sz="0" w:space="0" w:color="auto"/>
                            <w:left w:val="none" w:sz="0" w:space="0" w:color="auto"/>
                            <w:bottom w:val="none" w:sz="0" w:space="0" w:color="auto"/>
                            <w:right w:val="none" w:sz="0" w:space="0" w:color="auto"/>
                          </w:divBdr>
                        </w:div>
                      </w:divsChild>
                    </w:div>
                    <w:div w:id="1311524556">
                      <w:marLeft w:val="0"/>
                      <w:marRight w:val="0"/>
                      <w:marTop w:val="0"/>
                      <w:marBottom w:val="0"/>
                      <w:divBdr>
                        <w:top w:val="none" w:sz="0" w:space="0" w:color="auto"/>
                        <w:left w:val="none" w:sz="0" w:space="0" w:color="auto"/>
                        <w:bottom w:val="none" w:sz="0" w:space="0" w:color="auto"/>
                        <w:right w:val="none" w:sz="0" w:space="0" w:color="auto"/>
                      </w:divBdr>
                      <w:divsChild>
                        <w:div w:id="669139121">
                          <w:marLeft w:val="0"/>
                          <w:marRight w:val="0"/>
                          <w:marTop w:val="0"/>
                          <w:marBottom w:val="0"/>
                          <w:divBdr>
                            <w:top w:val="none" w:sz="0" w:space="0" w:color="auto"/>
                            <w:left w:val="none" w:sz="0" w:space="0" w:color="auto"/>
                            <w:bottom w:val="none" w:sz="0" w:space="0" w:color="auto"/>
                            <w:right w:val="none" w:sz="0" w:space="0" w:color="auto"/>
                          </w:divBdr>
                        </w:div>
                        <w:div w:id="1946385172">
                          <w:marLeft w:val="0"/>
                          <w:marRight w:val="0"/>
                          <w:marTop w:val="0"/>
                          <w:marBottom w:val="0"/>
                          <w:divBdr>
                            <w:top w:val="none" w:sz="0" w:space="0" w:color="auto"/>
                            <w:left w:val="none" w:sz="0" w:space="0" w:color="auto"/>
                            <w:bottom w:val="none" w:sz="0" w:space="0" w:color="auto"/>
                            <w:right w:val="none" w:sz="0" w:space="0" w:color="auto"/>
                          </w:divBdr>
                        </w:div>
                      </w:divsChild>
                    </w:div>
                    <w:div w:id="1743990854">
                      <w:marLeft w:val="0"/>
                      <w:marRight w:val="0"/>
                      <w:marTop w:val="0"/>
                      <w:marBottom w:val="0"/>
                      <w:divBdr>
                        <w:top w:val="none" w:sz="0" w:space="0" w:color="auto"/>
                        <w:left w:val="none" w:sz="0" w:space="0" w:color="auto"/>
                        <w:bottom w:val="none" w:sz="0" w:space="0" w:color="auto"/>
                        <w:right w:val="none" w:sz="0" w:space="0" w:color="auto"/>
                      </w:divBdr>
                      <w:divsChild>
                        <w:div w:id="2474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158095">
      <w:bodyDiv w:val="1"/>
      <w:marLeft w:val="0"/>
      <w:marRight w:val="0"/>
      <w:marTop w:val="0"/>
      <w:marBottom w:val="0"/>
      <w:divBdr>
        <w:top w:val="none" w:sz="0" w:space="0" w:color="auto"/>
        <w:left w:val="none" w:sz="0" w:space="0" w:color="auto"/>
        <w:bottom w:val="none" w:sz="0" w:space="0" w:color="auto"/>
        <w:right w:val="none" w:sz="0" w:space="0" w:color="auto"/>
      </w:divBdr>
    </w:div>
    <w:div w:id="1716585153">
      <w:bodyDiv w:val="1"/>
      <w:marLeft w:val="0"/>
      <w:marRight w:val="0"/>
      <w:marTop w:val="0"/>
      <w:marBottom w:val="0"/>
      <w:divBdr>
        <w:top w:val="none" w:sz="0" w:space="0" w:color="auto"/>
        <w:left w:val="none" w:sz="0" w:space="0" w:color="auto"/>
        <w:bottom w:val="none" w:sz="0" w:space="0" w:color="auto"/>
        <w:right w:val="none" w:sz="0" w:space="0" w:color="auto"/>
      </w:divBdr>
    </w:div>
    <w:div w:id="1955869782">
      <w:bodyDiv w:val="1"/>
      <w:marLeft w:val="0"/>
      <w:marRight w:val="0"/>
      <w:marTop w:val="0"/>
      <w:marBottom w:val="0"/>
      <w:divBdr>
        <w:top w:val="none" w:sz="0" w:space="0" w:color="auto"/>
        <w:left w:val="none" w:sz="0" w:space="0" w:color="auto"/>
        <w:bottom w:val="none" w:sz="0" w:space="0" w:color="auto"/>
        <w:right w:val="none" w:sz="0" w:space="0" w:color="auto"/>
      </w:divBdr>
    </w:div>
    <w:div w:id="2038384432">
      <w:bodyDiv w:val="1"/>
      <w:marLeft w:val="0"/>
      <w:marRight w:val="0"/>
      <w:marTop w:val="0"/>
      <w:marBottom w:val="0"/>
      <w:divBdr>
        <w:top w:val="none" w:sz="0" w:space="0" w:color="auto"/>
        <w:left w:val="none" w:sz="0" w:space="0" w:color="auto"/>
        <w:bottom w:val="none" w:sz="0" w:space="0" w:color="auto"/>
        <w:right w:val="none" w:sz="0" w:space="0" w:color="auto"/>
      </w:divBdr>
      <w:divsChild>
        <w:div w:id="1042054009">
          <w:marLeft w:val="0"/>
          <w:marRight w:val="1"/>
          <w:marTop w:val="0"/>
          <w:marBottom w:val="0"/>
          <w:divBdr>
            <w:top w:val="none" w:sz="0" w:space="0" w:color="auto"/>
            <w:left w:val="none" w:sz="0" w:space="0" w:color="auto"/>
            <w:bottom w:val="none" w:sz="0" w:space="0" w:color="auto"/>
            <w:right w:val="none" w:sz="0" w:space="0" w:color="auto"/>
          </w:divBdr>
          <w:divsChild>
            <w:div w:id="529606687">
              <w:marLeft w:val="0"/>
              <w:marRight w:val="0"/>
              <w:marTop w:val="0"/>
              <w:marBottom w:val="0"/>
              <w:divBdr>
                <w:top w:val="none" w:sz="0" w:space="0" w:color="auto"/>
                <w:left w:val="none" w:sz="0" w:space="0" w:color="auto"/>
                <w:bottom w:val="none" w:sz="0" w:space="0" w:color="auto"/>
                <w:right w:val="none" w:sz="0" w:space="0" w:color="auto"/>
              </w:divBdr>
              <w:divsChild>
                <w:div w:id="973218249">
                  <w:marLeft w:val="0"/>
                  <w:marRight w:val="1"/>
                  <w:marTop w:val="0"/>
                  <w:marBottom w:val="0"/>
                  <w:divBdr>
                    <w:top w:val="none" w:sz="0" w:space="0" w:color="auto"/>
                    <w:left w:val="none" w:sz="0" w:space="0" w:color="auto"/>
                    <w:bottom w:val="none" w:sz="0" w:space="0" w:color="auto"/>
                    <w:right w:val="none" w:sz="0" w:space="0" w:color="auto"/>
                  </w:divBdr>
                  <w:divsChild>
                    <w:div w:id="242229482">
                      <w:marLeft w:val="0"/>
                      <w:marRight w:val="0"/>
                      <w:marTop w:val="0"/>
                      <w:marBottom w:val="0"/>
                      <w:divBdr>
                        <w:top w:val="none" w:sz="0" w:space="0" w:color="auto"/>
                        <w:left w:val="none" w:sz="0" w:space="0" w:color="auto"/>
                        <w:bottom w:val="none" w:sz="0" w:space="0" w:color="auto"/>
                        <w:right w:val="none" w:sz="0" w:space="0" w:color="auto"/>
                      </w:divBdr>
                      <w:divsChild>
                        <w:div w:id="1936474861">
                          <w:marLeft w:val="0"/>
                          <w:marRight w:val="0"/>
                          <w:marTop w:val="0"/>
                          <w:marBottom w:val="0"/>
                          <w:divBdr>
                            <w:top w:val="none" w:sz="0" w:space="0" w:color="auto"/>
                            <w:left w:val="none" w:sz="0" w:space="0" w:color="auto"/>
                            <w:bottom w:val="none" w:sz="0" w:space="0" w:color="auto"/>
                            <w:right w:val="none" w:sz="0" w:space="0" w:color="auto"/>
                          </w:divBdr>
                          <w:divsChild>
                            <w:div w:id="1252592861">
                              <w:marLeft w:val="0"/>
                              <w:marRight w:val="0"/>
                              <w:marTop w:val="120"/>
                              <w:marBottom w:val="360"/>
                              <w:divBdr>
                                <w:top w:val="none" w:sz="0" w:space="0" w:color="auto"/>
                                <w:left w:val="none" w:sz="0" w:space="0" w:color="auto"/>
                                <w:bottom w:val="none" w:sz="0" w:space="0" w:color="auto"/>
                                <w:right w:val="none" w:sz="0" w:space="0" w:color="auto"/>
                              </w:divBdr>
                              <w:divsChild>
                                <w:div w:id="535702122">
                                  <w:marLeft w:val="0"/>
                                  <w:marRight w:val="0"/>
                                  <w:marTop w:val="0"/>
                                  <w:marBottom w:val="0"/>
                                  <w:divBdr>
                                    <w:top w:val="none" w:sz="0" w:space="0" w:color="auto"/>
                                    <w:left w:val="none" w:sz="0" w:space="0" w:color="auto"/>
                                    <w:bottom w:val="none" w:sz="0" w:space="0" w:color="auto"/>
                                    <w:right w:val="none" w:sz="0" w:space="0" w:color="auto"/>
                                  </w:divBdr>
                                </w:div>
                                <w:div w:id="11411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Glucocorticoid" TargetMode="External"/><Relationship Id="rId12" Type="http://schemas.openxmlformats.org/officeDocument/2006/relationships/hyperlink" Target="https://en.wikipedia.org/wiki/Glucocorticoid"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anette.maier@unimi.it" TargetMode="External"/><Relationship Id="rId10" Type="http://schemas.openxmlformats.org/officeDocument/2006/relationships/hyperlink" Target="https://en.wikipedia.org/wiki/Glucocortico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FB913-852F-F64E-B6EB-FED39425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3852</Words>
  <Characters>21961</Characters>
  <Application>Microsoft Macintosh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Na Ma</cp:lastModifiedBy>
  <cp:revision>3</cp:revision>
  <cp:lastPrinted>2015-09-24T15:33:00Z</cp:lastPrinted>
  <dcterms:created xsi:type="dcterms:W3CDTF">2016-01-30T20:54:00Z</dcterms:created>
  <dcterms:modified xsi:type="dcterms:W3CDTF">2016-01-31T01:33:00Z</dcterms:modified>
</cp:coreProperties>
</file>