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EC4D3" w14:textId="4C27BF09" w:rsidR="009E4D25" w:rsidRPr="007D6D6C" w:rsidRDefault="009E4D25" w:rsidP="000A06F8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Name of Journal: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b/>
          <w:i/>
          <w:sz w:val="24"/>
          <w:szCs w:val="24"/>
        </w:rPr>
        <w:t>W</w:t>
      </w:r>
      <w:r w:rsidR="00A32D24" w:rsidRPr="007D6D6C">
        <w:rPr>
          <w:rFonts w:ascii="Book Antiqua" w:hAnsi="Book Antiqua" w:cs="Times New Roman"/>
          <w:b/>
          <w:i/>
          <w:sz w:val="24"/>
          <w:szCs w:val="24"/>
        </w:rPr>
        <w:t xml:space="preserve">orld </w:t>
      </w:r>
      <w:r w:rsidR="007D6D6C" w:rsidRPr="007D6D6C">
        <w:rPr>
          <w:rFonts w:ascii="Book Antiqua" w:hAnsi="Book Antiqua" w:cs="Times New Roman"/>
          <w:b/>
          <w:i/>
          <w:sz w:val="24"/>
          <w:szCs w:val="24"/>
        </w:rPr>
        <w:t xml:space="preserve">Journal </w:t>
      </w:r>
      <w:r w:rsidR="00A32D24" w:rsidRPr="007D6D6C">
        <w:rPr>
          <w:rFonts w:ascii="Book Antiqua" w:hAnsi="Book Antiqua" w:cs="Times New Roman"/>
          <w:b/>
          <w:i/>
          <w:sz w:val="24"/>
          <w:szCs w:val="24"/>
        </w:rPr>
        <w:t>of Gastrointestinal Pharmacology and Therapeutics</w:t>
      </w:r>
    </w:p>
    <w:p w14:paraId="21BE4BB8" w14:textId="63A16F90" w:rsidR="003079EC" w:rsidRPr="007D6D6C" w:rsidRDefault="003079EC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ESPS Manuscript NO: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b/>
          <w:sz w:val="24"/>
          <w:szCs w:val="24"/>
        </w:rPr>
        <w:t>27768</w:t>
      </w:r>
    </w:p>
    <w:p w14:paraId="4401AE4A" w14:textId="2B8479EC" w:rsidR="009E4D25" w:rsidRDefault="009E4D25" w:rsidP="000A06F8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Manuscript Type:</w:t>
      </w:r>
      <w:r w:rsidR="00D30AF8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D6D6C" w:rsidRPr="007D6D6C">
        <w:rPr>
          <w:rFonts w:ascii="Book Antiqua" w:hAnsi="Book Antiqua"/>
          <w:b/>
          <w:sz w:val="24"/>
          <w:szCs w:val="24"/>
        </w:rPr>
        <w:t>Original Article</w:t>
      </w:r>
    </w:p>
    <w:p w14:paraId="33B7736B" w14:textId="77777777" w:rsidR="007D6D6C" w:rsidRPr="007D6D6C" w:rsidRDefault="007D6D6C" w:rsidP="000A06F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13DF899D" w14:textId="13BD235B" w:rsidR="009E4D25" w:rsidRPr="00434FA7" w:rsidRDefault="007D6D6C" w:rsidP="000A06F8">
      <w:pPr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434FA7">
        <w:rPr>
          <w:rFonts w:ascii="Book Antiqua" w:hAnsi="Book Antiqua" w:cs="Times New Roman"/>
          <w:b/>
          <w:i/>
          <w:sz w:val="24"/>
          <w:szCs w:val="24"/>
        </w:rPr>
        <w:t>Retrospective Cohort Study</w:t>
      </w:r>
    </w:p>
    <w:p w14:paraId="5C809E53" w14:textId="77777777" w:rsidR="00EC7EE8" w:rsidRPr="00EC7EE8" w:rsidRDefault="00EC7EE8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2226C685" w14:textId="1350FD41" w:rsidR="002714C8" w:rsidRPr="007D6D6C" w:rsidRDefault="002714C8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Use</w:t>
      </w:r>
      <w:r w:rsidR="003F2492" w:rsidRPr="007D6D6C">
        <w:rPr>
          <w:rFonts w:ascii="Book Antiqua" w:hAnsi="Book Antiqua" w:cs="Times New Roman"/>
          <w:b/>
          <w:sz w:val="24"/>
          <w:szCs w:val="24"/>
        </w:rPr>
        <w:t>fulness</w:t>
      </w:r>
      <w:r w:rsidRPr="007D6D6C">
        <w:rPr>
          <w:rFonts w:ascii="Book Antiqua" w:hAnsi="Book Antiqua" w:cs="Times New Roman"/>
          <w:b/>
          <w:sz w:val="24"/>
          <w:szCs w:val="24"/>
        </w:rPr>
        <w:t xml:space="preserve"> of </w:t>
      </w:r>
      <w:proofErr w:type="spellStart"/>
      <w:r w:rsidRPr="007D6D6C">
        <w:rPr>
          <w:rFonts w:ascii="Book Antiqua" w:hAnsi="Book Antiqua" w:cs="Times New Roman"/>
          <w:b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b/>
          <w:sz w:val="24"/>
          <w:szCs w:val="24"/>
        </w:rPr>
        <w:t>, a potassium ion-competitive acid blocker,</w:t>
      </w:r>
      <w:r w:rsidR="00475BA9" w:rsidRPr="007D6D6C">
        <w:rPr>
          <w:rFonts w:ascii="Book Antiqua" w:hAnsi="Book Antiqua" w:cs="Times New Roman"/>
          <w:b/>
          <w:sz w:val="24"/>
          <w:szCs w:val="24"/>
        </w:rPr>
        <w:t xml:space="preserve"> for primary eradication of </w:t>
      </w:r>
      <w:r w:rsidR="00475BA9" w:rsidRPr="007D6D6C">
        <w:rPr>
          <w:rFonts w:ascii="Book Antiqua" w:hAnsi="Book Antiqua" w:cs="Times New Roman"/>
          <w:b/>
          <w:i/>
          <w:sz w:val="24"/>
          <w:szCs w:val="24"/>
        </w:rPr>
        <w:t>Helicobacter pylori</w:t>
      </w:r>
    </w:p>
    <w:p w14:paraId="449A9DA7" w14:textId="77777777" w:rsidR="002714C8" w:rsidRPr="007D6D6C" w:rsidRDefault="002714C8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17370DF" w14:textId="6776ECAA" w:rsidR="00733C95" w:rsidRPr="007D6D6C" w:rsidRDefault="009E4D25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>Yamada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i/>
          <w:sz w:val="24"/>
          <w:szCs w:val="24"/>
        </w:rPr>
        <w:t>et al</w:t>
      </w:r>
      <w:r w:rsidRPr="007D6D6C">
        <w:rPr>
          <w:rFonts w:ascii="Book Antiqua" w:hAnsi="Book Antiqua" w:cs="Times New Roman"/>
          <w:sz w:val="24"/>
          <w:szCs w:val="24"/>
        </w:rPr>
        <w:t>. U</w:t>
      </w:r>
      <w:r w:rsidR="00733C95" w:rsidRPr="007D6D6C">
        <w:rPr>
          <w:rFonts w:ascii="Book Antiqua" w:hAnsi="Book Antiqua" w:cs="Times New Roman"/>
          <w:sz w:val="24"/>
          <w:szCs w:val="24"/>
        </w:rPr>
        <w:t xml:space="preserve">sefulness of </w:t>
      </w:r>
      <w:proofErr w:type="spellStart"/>
      <w:r w:rsidR="00733C95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733C95" w:rsidRPr="007D6D6C">
        <w:rPr>
          <w:rFonts w:ascii="Book Antiqua" w:hAnsi="Book Antiqua" w:cs="Times New Roman"/>
          <w:sz w:val="24"/>
          <w:szCs w:val="24"/>
        </w:rPr>
        <w:t xml:space="preserve"> for </w:t>
      </w:r>
      <w:r w:rsidR="00733C95" w:rsidRPr="007D6D6C">
        <w:rPr>
          <w:rFonts w:ascii="Book Antiqua" w:hAnsi="Book Antiqua" w:cs="Times New Roman"/>
          <w:i/>
          <w:sz w:val="24"/>
          <w:szCs w:val="24"/>
        </w:rPr>
        <w:t>H.</w:t>
      </w:r>
      <w:r w:rsidR="007D6D6C"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="00733C95" w:rsidRPr="007D6D6C">
        <w:rPr>
          <w:rFonts w:ascii="Book Antiqua" w:hAnsi="Book Antiqua" w:cs="Times New Roman"/>
          <w:i/>
          <w:sz w:val="24"/>
          <w:szCs w:val="24"/>
        </w:rPr>
        <w:t xml:space="preserve">pylori </w:t>
      </w:r>
      <w:r w:rsidR="00733C95" w:rsidRPr="007D6D6C">
        <w:rPr>
          <w:rFonts w:ascii="Book Antiqua" w:hAnsi="Book Antiqua" w:cs="Times New Roman"/>
          <w:sz w:val="24"/>
          <w:szCs w:val="24"/>
        </w:rPr>
        <w:t>eradication</w:t>
      </w:r>
    </w:p>
    <w:p w14:paraId="640E7109" w14:textId="77777777" w:rsidR="00733C95" w:rsidRPr="007D6D6C" w:rsidRDefault="00733C95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FAFD809" w14:textId="46C59394" w:rsidR="00A12DBE" w:rsidRPr="007D6D6C" w:rsidRDefault="00A12DBE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 xml:space="preserve">Shinya Yamada, </w:t>
      </w:r>
      <w:r w:rsidR="003F2492" w:rsidRPr="007D6D6C">
        <w:rPr>
          <w:rFonts w:ascii="Book Antiqua" w:hAnsi="Book Antiqua" w:cs="Times New Roman"/>
          <w:b/>
          <w:sz w:val="24"/>
          <w:szCs w:val="24"/>
        </w:rPr>
        <w:t>Takumi Kawakami,</w:t>
      </w:r>
      <w:r w:rsidR="004C6921" w:rsidRPr="007D6D6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F2492" w:rsidRPr="007D6D6C">
        <w:rPr>
          <w:rFonts w:ascii="Book Antiqua" w:hAnsi="Book Antiqua" w:cs="Times New Roman"/>
          <w:b/>
          <w:sz w:val="24"/>
          <w:szCs w:val="24"/>
        </w:rPr>
        <w:t xml:space="preserve">Yoshikazu </w:t>
      </w:r>
      <w:proofErr w:type="spellStart"/>
      <w:r w:rsidR="003F2492" w:rsidRPr="007D6D6C">
        <w:rPr>
          <w:rFonts w:ascii="Book Antiqua" w:hAnsi="Book Antiqua" w:cs="Times New Roman"/>
          <w:b/>
          <w:sz w:val="24"/>
          <w:szCs w:val="24"/>
        </w:rPr>
        <w:t>Nakatsugawa</w:t>
      </w:r>
      <w:proofErr w:type="spellEnd"/>
      <w:r w:rsidR="003F2492" w:rsidRPr="007D6D6C">
        <w:rPr>
          <w:rFonts w:ascii="Book Antiqua" w:hAnsi="Book Antiqua" w:cs="Times New Roman"/>
          <w:b/>
          <w:sz w:val="24"/>
          <w:szCs w:val="24"/>
        </w:rPr>
        <w:t>, Takahiro</w:t>
      </w:r>
      <w:r w:rsidRPr="007D6D6C">
        <w:rPr>
          <w:rFonts w:ascii="Book Antiqua" w:hAnsi="Book Antiqua" w:cs="Times New Roman"/>
          <w:b/>
          <w:sz w:val="24"/>
          <w:szCs w:val="24"/>
        </w:rPr>
        <w:t xml:space="preserve"> Suzuki,</w:t>
      </w:r>
      <w:r w:rsidR="009E4D25" w:rsidRPr="007D6D6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F2492" w:rsidRPr="007D6D6C">
        <w:rPr>
          <w:rFonts w:ascii="Book Antiqua" w:hAnsi="Book Antiqua" w:cs="Times New Roman"/>
          <w:b/>
          <w:sz w:val="24"/>
          <w:szCs w:val="24"/>
        </w:rPr>
        <w:t xml:space="preserve">Hideki </w:t>
      </w:r>
      <w:proofErr w:type="spellStart"/>
      <w:r w:rsidR="003F2492" w:rsidRPr="007D6D6C">
        <w:rPr>
          <w:rFonts w:ascii="Book Antiqua" w:hAnsi="Book Antiqua" w:cs="Times New Roman"/>
          <w:b/>
          <w:sz w:val="24"/>
          <w:szCs w:val="24"/>
        </w:rPr>
        <w:t>Fujii</w:t>
      </w:r>
      <w:proofErr w:type="spellEnd"/>
      <w:r w:rsidR="003F2492" w:rsidRPr="007D6D6C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7D6D6C">
        <w:rPr>
          <w:rFonts w:ascii="Book Antiqua" w:hAnsi="Book Antiqua" w:cs="Times New Roman"/>
          <w:b/>
          <w:sz w:val="24"/>
          <w:szCs w:val="24"/>
        </w:rPr>
        <w:t>Naoya</w:t>
      </w:r>
      <w:proofErr w:type="spellEnd"/>
      <w:r w:rsidRPr="007D6D6C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D6D6C">
        <w:rPr>
          <w:rFonts w:ascii="Book Antiqua" w:hAnsi="Book Antiqua" w:cs="Times New Roman"/>
          <w:b/>
          <w:sz w:val="24"/>
          <w:szCs w:val="24"/>
        </w:rPr>
        <w:t>Tomatsuri</w:t>
      </w:r>
      <w:proofErr w:type="spellEnd"/>
      <w:r w:rsidRPr="007D6D6C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3F2492" w:rsidRPr="007D6D6C">
        <w:rPr>
          <w:rFonts w:ascii="Book Antiqua" w:hAnsi="Book Antiqua" w:cs="Times New Roman"/>
          <w:b/>
          <w:sz w:val="24"/>
          <w:szCs w:val="24"/>
        </w:rPr>
        <w:t xml:space="preserve">Hideki Nakamura, Hideki Sato, Yusuke </w:t>
      </w:r>
      <w:proofErr w:type="spellStart"/>
      <w:r w:rsidR="003F2492" w:rsidRPr="007D6D6C">
        <w:rPr>
          <w:rFonts w:ascii="Book Antiqua" w:hAnsi="Book Antiqua" w:cs="Times New Roman"/>
          <w:b/>
          <w:sz w:val="24"/>
          <w:szCs w:val="24"/>
        </w:rPr>
        <w:t>Okuyama</w:t>
      </w:r>
      <w:proofErr w:type="spellEnd"/>
      <w:r w:rsidR="003F2492" w:rsidRPr="007D6D6C">
        <w:rPr>
          <w:rFonts w:ascii="Book Antiqua" w:hAnsi="Book Antiqua" w:cs="Times New Roman"/>
          <w:b/>
          <w:sz w:val="24"/>
          <w:szCs w:val="24"/>
        </w:rPr>
        <w:t xml:space="preserve">, Hiroyuki Kimura, </w:t>
      </w:r>
      <w:r w:rsidR="009E4D25" w:rsidRPr="007D6D6C">
        <w:rPr>
          <w:rFonts w:ascii="Book Antiqua" w:hAnsi="Book Antiqua" w:cs="Times New Roman"/>
          <w:b/>
          <w:sz w:val="24"/>
          <w:szCs w:val="24"/>
        </w:rPr>
        <w:t>Norimasa Yoshida</w:t>
      </w:r>
      <w:r w:rsidRPr="007D6D6C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69B636DD" w14:textId="77777777" w:rsidR="007D6D6C" w:rsidRPr="007D6D6C" w:rsidRDefault="007D6D6C" w:rsidP="000A06F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37FC370" w14:textId="13929B3A" w:rsidR="00A12DBE" w:rsidRPr="007D6D6C" w:rsidRDefault="007D6D6C" w:rsidP="007D6D6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 xml:space="preserve">Shinya Yamada, Takumi Kawakami, Yoshikazu </w:t>
      </w:r>
      <w:proofErr w:type="spellStart"/>
      <w:r w:rsidRPr="007D6D6C">
        <w:rPr>
          <w:rFonts w:ascii="Book Antiqua" w:hAnsi="Book Antiqua" w:cs="Times New Roman"/>
          <w:b/>
          <w:sz w:val="24"/>
          <w:szCs w:val="24"/>
        </w:rPr>
        <w:t>Nakatsugawa</w:t>
      </w:r>
      <w:proofErr w:type="spellEnd"/>
      <w:r w:rsidRPr="007D6D6C">
        <w:rPr>
          <w:rFonts w:ascii="Book Antiqua" w:hAnsi="Book Antiqua" w:cs="Times New Roman"/>
          <w:b/>
          <w:sz w:val="24"/>
          <w:szCs w:val="24"/>
        </w:rPr>
        <w:t xml:space="preserve">, Takahiro Suzuki, Hideki </w:t>
      </w:r>
      <w:proofErr w:type="spellStart"/>
      <w:r w:rsidRPr="007D6D6C">
        <w:rPr>
          <w:rFonts w:ascii="Book Antiqua" w:hAnsi="Book Antiqua" w:cs="Times New Roman"/>
          <w:b/>
          <w:sz w:val="24"/>
          <w:szCs w:val="24"/>
        </w:rPr>
        <w:t>Fujii</w:t>
      </w:r>
      <w:proofErr w:type="spellEnd"/>
      <w:r w:rsidRPr="007D6D6C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7D6D6C">
        <w:rPr>
          <w:rFonts w:ascii="Book Antiqua" w:hAnsi="Book Antiqua" w:cs="Times New Roman"/>
          <w:b/>
          <w:sz w:val="24"/>
          <w:szCs w:val="24"/>
        </w:rPr>
        <w:t>Naoya</w:t>
      </w:r>
      <w:proofErr w:type="spellEnd"/>
      <w:r w:rsidRPr="007D6D6C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D6D6C">
        <w:rPr>
          <w:rFonts w:ascii="Book Antiqua" w:hAnsi="Book Antiqua" w:cs="Times New Roman"/>
          <w:b/>
          <w:sz w:val="24"/>
          <w:szCs w:val="24"/>
        </w:rPr>
        <w:t>Tomatsuri</w:t>
      </w:r>
      <w:proofErr w:type="spellEnd"/>
      <w:r w:rsidRPr="007D6D6C">
        <w:rPr>
          <w:rFonts w:ascii="Book Antiqua" w:hAnsi="Book Antiqua" w:cs="Times New Roman"/>
          <w:b/>
          <w:sz w:val="24"/>
          <w:szCs w:val="24"/>
        </w:rPr>
        <w:t xml:space="preserve">, Hideki Nakamura, Hideki Sato, Yusuke </w:t>
      </w:r>
      <w:proofErr w:type="spellStart"/>
      <w:r w:rsidRPr="007D6D6C">
        <w:rPr>
          <w:rFonts w:ascii="Book Antiqua" w:hAnsi="Book Antiqua" w:cs="Times New Roman"/>
          <w:b/>
          <w:sz w:val="24"/>
          <w:szCs w:val="24"/>
        </w:rPr>
        <w:t>Okuyama</w:t>
      </w:r>
      <w:proofErr w:type="spellEnd"/>
      <w:r w:rsidRPr="007D6D6C">
        <w:rPr>
          <w:rFonts w:ascii="Book Antiqua" w:hAnsi="Book Antiqua" w:cs="Times New Roman"/>
          <w:b/>
          <w:sz w:val="24"/>
          <w:szCs w:val="24"/>
        </w:rPr>
        <w:t>, Hiroyuki Kimura, Norimasa Yoshida</w:t>
      </w:r>
      <w:r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,</w:t>
      </w:r>
      <w:r w:rsidRPr="007D6D6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A12DBE" w:rsidRPr="007D6D6C">
        <w:rPr>
          <w:rFonts w:ascii="Book Antiqua" w:hAnsi="Book Antiqua" w:cs="Times New Roman"/>
          <w:sz w:val="24"/>
          <w:szCs w:val="24"/>
        </w:rPr>
        <w:t>Department of</w:t>
      </w:r>
      <w:r w:rsidR="00F76C46" w:rsidRPr="007D6D6C">
        <w:rPr>
          <w:rFonts w:ascii="Book Antiqua" w:hAnsi="Book Antiqua" w:cs="Times New Roman"/>
          <w:sz w:val="24"/>
          <w:szCs w:val="24"/>
        </w:rPr>
        <w:t xml:space="preserve"> Gastroenterology</w:t>
      </w:r>
      <w:r w:rsidR="00A12DBE" w:rsidRPr="007D6D6C">
        <w:rPr>
          <w:rFonts w:ascii="Book Antiqua" w:hAnsi="Book Antiqua" w:cs="Times New Roman"/>
          <w:sz w:val="24"/>
          <w:szCs w:val="24"/>
        </w:rPr>
        <w:t>, Japanese Red Cross Kyoto Daiichi Hospital</w:t>
      </w:r>
      <w:r w:rsidR="005A6414" w:rsidRPr="007D6D6C">
        <w:rPr>
          <w:rFonts w:ascii="Book Antiqua" w:hAnsi="Book Antiqua" w:cs="Times New Roman"/>
          <w:sz w:val="24"/>
          <w:szCs w:val="24"/>
        </w:rPr>
        <w:t>,</w:t>
      </w:r>
      <w:r w:rsidR="009E4D25" w:rsidRPr="007D6D6C">
        <w:rPr>
          <w:rFonts w:ascii="Book Antiqua" w:hAnsi="Book Antiqua" w:cs="Times New Roman"/>
          <w:sz w:val="24"/>
          <w:szCs w:val="24"/>
        </w:rPr>
        <w:t xml:space="preserve"> Kyoto</w:t>
      </w:r>
      <w:r w:rsidRPr="007D6D6C"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>605-0981</w:t>
      </w:r>
      <w:r w:rsidR="005A6414" w:rsidRPr="007D6D6C">
        <w:rPr>
          <w:rFonts w:ascii="Book Antiqua" w:hAnsi="Book Antiqua" w:cs="Times New Roman"/>
          <w:sz w:val="24"/>
          <w:szCs w:val="24"/>
        </w:rPr>
        <w:t>, Japan</w:t>
      </w:r>
    </w:p>
    <w:p w14:paraId="57795569" w14:textId="77777777" w:rsidR="00A12DBE" w:rsidRPr="007D6D6C" w:rsidRDefault="00A12DBE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C609985" w14:textId="048FE7D6" w:rsidR="005A6414" w:rsidRPr="007D6D6C" w:rsidRDefault="005A6414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Author contributions:</w:t>
      </w:r>
      <w:r w:rsidRPr="007D6D6C">
        <w:rPr>
          <w:rFonts w:ascii="Book Antiqua" w:hAnsi="Book Antiqua" w:cs="Times New Roman"/>
          <w:sz w:val="24"/>
          <w:szCs w:val="24"/>
        </w:rPr>
        <w:t xml:space="preserve"> Yamada 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 </w:t>
      </w:r>
      <w:r w:rsidRPr="007D6D6C">
        <w:rPr>
          <w:rFonts w:ascii="Book Antiqua" w:hAnsi="Book Antiqua" w:cs="Times New Roman"/>
          <w:sz w:val="24"/>
          <w:szCs w:val="24"/>
        </w:rPr>
        <w:t xml:space="preserve">and Yoshida 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N </w:t>
      </w:r>
      <w:r w:rsidRPr="007D6D6C">
        <w:rPr>
          <w:rFonts w:ascii="Book Antiqua" w:hAnsi="Book Antiqua" w:cs="Times New Roman"/>
          <w:sz w:val="24"/>
          <w:szCs w:val="24"/>
        </w:rPr>
        <w:t>contributed to study conception and design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D92665" w:rsidRPr="007D6D6C">
        <w:rPr>
          <w:rFonts w:ascii="Book Antiqua" w:hAnsi="Book Antiqua" w:cs="Times New Roman"/>
          <w:sz w:val="24"/>
          <w:szCs w:val="24"/>
        </w:rPr>
        <w:t>they</w:t>
      </w:r>
      <w:r w:rsidRPr="007D6D6C">
        <w:rPr>
          <w:rFonts w:ascii="Book Antiqua" w:hAnsi="Book Antiqua" w:cs="Times New Roman"/>
          <w:sz w:val="24"/>
          <w:szCs w:val="24"/>
        </w:rPr>
        <w:t xml:space="preserve"> also contributed to writing, editing and final </w:t>
      </w:r>
      <w:r w:rsidRPr="007D6D6C">
        <w:rPr>
          <w:rFonts w:ascii="Book Antiqua" w:hAnsi="Book Antiqua" w:cs="Times New Roman"/>
          <w:sz w:val="24"/>
          <w:szCs w:val="24"/>
        </w:rPr>
        <w:lastRenderedPageBreak/>
        <w:t>approval of article; Kawakami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T</w:t>
      </w:r>
      <w:r w:rsidRPr="007D6D6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Nakatsugawa</w:t>
      </w:r>
      <w:proofErr w:type="spellEnd"/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Y</w:t>
      </w:r>
      <w:r w:rsidRPr="007D6D6C">
        <w:rPr>
          <w:rFonts w:ascii="Book Antiqua" w:hAnsi="Book Antiqua" w:cs="Times New Roman"/>
          <w:sz w:val="24"/>
          <w:szCs w:val="24"/>
        </w:rPr>
        <w:t>, Suzuki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T</w:t>
      </w:r>
      <w:r w:rsidRPr="007D6D6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Fujii</w:t>
      </w:r>
      <w:proofErr w:type="spellEnd"/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</w:t>
      </w:r>
      <w:r w:rsidRPr="007D6D6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Tomatsuri</w:t>
      </w:r>
      <w:proofErr w:type="spellEnd"/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N</w:t>
      </w:r>
      <w:r w:rsidRPr="007D6D6C">
        <w:rPr>
          <w:rFonts w:ascii="Book Antiqua" w:hAnsi="Book Antiqua" w:cs="Times New Roman"/>
          <w:sz w:val="24"/>
          <w:szCs w:val="24"/>
        </w:rPr>
        <w:t>, Nakamura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</w:t>
      </w:r>
      <w:r w:rsidRPr="007D6D6C">
        <w:rPr>
          <w:rFonts w:ascii="Book Antiqua" w:hAnsi="Book Antiqua" w:cs="Times New Roman"/>
          <w:sz w:val="24"/>
          <w:szCs w:val="24"/>
        </w:rPr>
        <w:t>, Sato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</w:t>
      </w:r>
      <w:r w:rsidRPr="007D6D6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Okuyama</w:t>
      </w:r>
      <w:proofErr w:type="spellEnd"/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Y</w:t>
      </w:r>
      <w:r w:rsidR="007D6D6C">
        <w:rPr>
          <w:rFonts w:ascii="Book Antiqua" w:hAnsi="Book Antiqua" w:cs="Times New Roman"/>
          <w:sz w:val="24"/>
          <w:szCs w:val="24"/>
        </w:rPr>
        <w:t xml:space="preserve"> and </w:t>
      </w:r>
      <w:r w:rsidRPr="007D6D6C">
        <w:rPr>
          <w:rFonts w:ascii="Book Antiqua" w:hAnsi="Book Antiqua" w:cs="Times New Roman"/>
          <w:sz w:val="24"/>
          <w:szCs w:val="24"/>
        </w:rPr>
        <w:t xml:space="preserve">Kimura 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H </w:t>
      </w:r>
      <w:r w:rsidRPr="007D6D6C">
        <w:rPr>
          <w:rFonts w:ascii="Book Antiqua" w:hAnsi="Book Antiqua" w:cs="Times New Roman"/>
          <w:sz w:val="24"/>
          <w:szCs w:val="24"/>
        </w:rPr>
        <w:t xml:space="preserve">performed the research. </w:t>
      </w:r>
    </w:p>
    <w:p w14:paraId="0E4957EC" w14:textId="77777777" w:rsidR="00277A0D" w:rsidRPr="007D6D6C" w:rsidRDefault="00277A0D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FF0B68B" w14:textId="77777777" w:rsidR="00277A0D" w:rsidRPr="007D6D6C" w:rsidRDefault="00277A0D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Institutional review board statement:</w:t>
      </w:r>
      <w:r w:rsidRPr="007D6D6C">
        <w:rPr>
          <w:rFonts w:ascii="Book Antiqua" w:hAnsi="Book Antiqua" w:cs="Times New Roman"/>
          <w:sz w:val="24"/>
          <w:szCs w:val="24"/>
        </w:rPr>
        <w:t xml:space="preserve"> The study protocol was approved by the Ethics Committee of Japanese Red Cross Kyoto Daiichi Hospital.</w:t>
      </w:r>
    </w:p>
    <w:p w14:paraId="6B0D1996" w14:textId="77777777" w:rsidR="00A32D24" w:rsidRPr="007D6D6C" w:rsidRDefault="00A32D24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D5B3066" w14:textId="1B391E3B" w:rsidR="00277A0D" w:rsidRPr="007D6D6C" w:rsidRDefault="00277A0D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Informed consent statement:</w:t>
      </w:r>
      <w:r w:rsidRPr="007D6D6C">
        <w:rPr>
          <w:rFonts w:ascii="Book Antiqua" w:hAnsi="Book Antiqua" w:cs="Times New Roman"/>
          <w:sz w:val="24"/>
          <w:szCs w:val="24"/>
        </w:rPr>
        <w:t xml:space="preserve"> All study participants, or their legal guardian, provided informed verbal consent prior to study enrollment.</w:t>
      </w:r>
    </w:p>
    <w:p w14:paraId="79497FE4" w14:textId="77777777" w:rsidR="00277A0D" w:rsidRPr="007D6D6C" w:rsidRDefault="00277A0D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3BC5274" w14:textId="203379BA" w:rsidR="00277A0D" w:rsidRPr="007D6D6C" w:rsidRDefault="00544EAE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Confli</w:t>
      </w:r>
      <w:r w:rsidR="00277A0D" w:rsidRPr="007D6D6C">
        <w:rPr>
          <w:rFonts w:ascii="Book Antiqua" w:hAnsi="Book Antiqua" w:cs="Times New Roman"/>
          <w:b/>
          <w:sz w:val="24"/>
          <w:szCs w:val="24"/>
        </w:rPr>
        <w:t>ct-of-interest statement:</w:t>
      </w:r>
      <w:r w:rsidR="00277A0D" w:rsidRPr="007D6D6C">
        <w:rPr>
          <w:rFonts w:ascii="Book Antiqua" w:hAnsi="Book Antiqua" w:cs="Times New Roman"/>
          <w:sz w:val="24"/>
          <w:szCs w:val="24"/>
        </w:rPr>
        <w:t xml:space="preserve"> There is no conflict of interest.</w:t>
      </w:r>
    </w:p>
    <w:p w14:paraId="485A3ADA" w14:textId="77777777" w:rsidR="00AE57B0" w:rsidRPr="007D6D6C" w:rsidRDefault="00AE57B0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8909563" w14:textId="6DBFC8C9" w:rsidR="00AE57B0" w:rsidRDefault="00AE57B0" w:rsidP="000A06F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Data sharing statement:</w:t>
      </w:r>
      <w:r w:rsidRPr="007D6D6C">
        <w:rPr>
          <w:rFonts w:ascii="Book Antiqua" w:hAnsi="Book Antiqua" w:cs="Times New Roman"/>
          <w:sz w:val="24"/>
          <w:szCs w:val="24"/>
        </w:rPr>
        <w:t xml:space="preserve"> No additional data are available.</w:t>
      </w:r>
    </w:p>
    <w:p w14:paraId="6165DD87" w14:textId="77777777" w:rsidR="007D6D6C" w:rsidRPr="007D6D6C" w:rsidRDefault="007D6D6C" w:rsidP="000A06F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041880E" w14:textId="77777777" w:rsidR="007D6D6C" w:rsidRPr="00164EDB" w:rsidRDefault="007D6D6C" w:rsidP="007D6D6C">
      <w:pPr>
        <w:spacing w:line="360" w:lineRule="auto"/>
        <w:rPr>
          <w:rFonts w:ascii="Book Antiqua" w:hAnsi="Book Antiqua"/>
          <w:b/>
          <w:color w:val="000000"/>
          <w:kern w:val="0"/>
          <w:sz w:val="24"/>
        </w:rPr>
      </w:pPr>
      <w:bookmarkStart w:id="0" w:name="OLE_LINK155"/>
      <w:bookmarkStart w:id="1" w:name="OLE_LINK183"/>
      <w:bookmarkStart w:id="2" w:name="OLE_LINK441"/>
      <w:r w:rsidRPr="00164EDB">
        <w:rPr>
          <w:rFonts w:ascii="Book Antiqua" w:hAnsi="Book Antiqua"/>
          <w:b/>
          <w:color w:val="000000"/>
          <w:kern w:val="0"/>
          <w:sz w:val="24"/>
        </w:rPr>
        <w:t xml:space="preserve">Open-Access: </w:t>
      </w:r>
      <w:r w:rsidRPr="00164EDB">
        <w:rPr>
          <w:rFonts w:ascii="Book Antiqua" w:hAnsi="Book Antiqua"/>
          <w:color w:val="000000"/>
          <w:kern w:val="0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0"/>
    <w:bookmarkEnd w:id="1"/>
    <w:bookmarkEnd w:id="2"/>
    <w:p w14:paraId="1D0D627F" w14:textId="77777777" w:rsidR="007D6D6C" w:rsidRPr="00712F63" w:rsidRDefault="007D6D6C" w:rsidP="007D6D6C">
      <w:pPr>
        <w:spacing w:line="360" w:lineRule="auto"/>
        <w:rPr>
          <w:rFonts w:ascii="Book Antiqua" w:hAnsi="Book Antiqua" w:cs="Arial Unicode MS"/>
          <w:color w:val="000000"/>
          <w:sz w:val="24"/>
        </w:rPr>
      </w:pPr>
    </w:p>
    <w:p w14:paraId="30EBCEB6" w14:textId="77777777" w:rsidR="007D6D6C" w:rsidRDefault="007D6D6C" w:rsidP="007D6D6C">
      <w:pPr>
        <w:spacing w:line="360" w:lineRule="auto"/>
        <w:rPr>
          <w:rFonts w:ascii="Book Antiqua" w:hAnsi="Book Antiqua" w:cs="Arial Unicode MS"/>
          <w:color w:val="000000"/>
          <w:sz w:val="24"/>
        </w:rPr>
      </w:pPr>
      <w:r w:rsidRPr="000D1F92">
        <w:rPr>
          <w:rFonts w:ascii="Book Antiqua" w:hAnsi="Book Antiqua" w:cs="Arial Unicode MS"/>
          <w:b/>
          <w:color w:val="000000"/>
          <w:sz w:val="24"/>
        </w:rPr>
        <w:t xml:space="preserve">Manuscript source: </w:t>
      </w:r>
      <w:r w:rsidRPr="000D1F92">
        <w:rPr>
          <w:rFonts w:ascii="Book Antiqua" w:hAnsi="Book Antiqua" w:cs="Arial Unicode MS"/>
          <w:color w:val="000000"/>
          <w:sz w:val="24"/>
        </w:rPr>
        <w:t>Unsolicited manuscript</w:t>
      </w:r>
    </w:p>
    <w:p w14:paraId="16D0EC37" w14:textId="77777777" w:rsidR="007D6D6C" w:rsidRPr="007D6D6C" w:rsidRDefault="007D6D6C" w:rsidP="000A06F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186AE58" w14:textId="4D46B04A" w:rsidR="00AE57B0" w:rsidRPr="00EC7EE8" w:rsidRDefault="00AE57B0" w:rsidP="000A06F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 xml:space="preserve">Correspondence to: Shinya Yamada, </w:t>
      </w:r>
      <w:r w:rsidRPr="007D6D6C">
        <w:rPr>
          <w:rFonts w:ascii="Book Antiqua" w:hAnsi="Book Antiqua" w:cs="Times New Roman"/>
          <w:sz w:val="24"/>
          <w:szCs w:val="24"/>
        </w:rPr>
        <w:t xml:space="preserve">Department of Gastroenterology, </w:t>
      </w:r>
      <w:r w:rsidRPr="007D6D6C">
        <w:rPr>
          <w:rFonts w:ascii="Book Antiqua" w:hAnsi="Book Antiqua" w:cs="Times New Roman"/>
          <w:sz w:val="24"/>
          <w:szCs w:val="24"/>
        </w:rPr>
        <w:lastRenderedPageBreak/>
        <w:t>Japanese Red Cross Kyoto Daiichi Hospital, Hon-machi15-749, Kyoto</w:t>
      </w:r>
      <w:r w:rsidR="007D6D6C" w:rsidRPr="007D6D6C">
        <w:t xml:space="preserve"> </w:t>
      </w:r>
      <w:r w:rsidR="007D6D6C" w:rsidRPr="007D6D6C">
        <w:rPr>
          <w:rFonts w:ascii="Book Antiqua" w:hAnsi="Book Antiqua" w:cs="Times New Roman"/>
          <w:sz w:val="24"/>
          <w:szCs w:val="24"/>
        </w:rPr>
        <w:t>605-0981</w:t>
      </w:r>
      <w:r w:rsidRPr="007D6D6C">
        <w:rPr>
          <w:rFonts w:ascii="Book Antiqua" w:hAnsi="Book Antiqua" w:cs="Times New Roman"/>
          <w:sz w:val="24"/>
          <w:szCs w:val="24"/>
        </w:rPr>
        <w:t xml:space="preserve">, Japan. </w:t>
      </w:r>
      <w:hyperlink r:id="rId9" w:history="1">
        <w:r w:rsidRPr="00EC7EE8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</w:rPr>
          <w:t>syo335@koto.kpu-m.ac.jp</w:t>
        </w:r>
      </w:hyperlink>
      <w:r w:rsidR="00EC7EE8">
        <w:rPr>
          <w:rStyle w:val="Hyperlink"/>
          <w:rFonts w:ascii="Book Antiqua" w:eastAsia="宋体" w:hAnsi="Book Antiqua" w:cs="Times New Roman" w:hint="eastAsia"/>
          <w:color w:val="auto"/>
          <w:sz w:val="24"/>
          <w:szCs w:val="24"/>
          <w:u w:val="none"/>
          <w:lang w:eastAsia="zh-CN"/>
        </w:rPr>
        <w:t xml:space="preserve"> </w:t>
      </w:r>
    </w:p>
    <w:p w14:paraId="3E204ED2" w14:textId="5FD44E5C" w:rsidR="00AE57B0" w:rsidRPr="007D6D6C" w:rsidRDefault="00AE57B0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Telephone</w:t>
      </w:r>
      <w:r w:rsidR="007D6D6C">
        <w:rPr>
          <w:rFonts w:ascii="Book Antiqua" w:hAnsi="Book Antiqua" w:cs="Times New Roman"/>
          <w:sz w:val="24"/>
          <w:szCs w:val="24"/>
        </w:rPr>
        <w:t>: +81-75-561</w:t>
      </w:r>
      <w:r w:rsidRPr="007D6D6C">
        <w:rPr>
          <w:rFonts w:ascii="Book Antiqua" w:hAnsi="Book Antiqua" w:cs="Times New Roman"/>
          <w:sz w:val="24"/>
          <w:szCs w:val="24"/>
        </w:rPr>
        <w:t>1121</w:t>
      </w:r>
    </w:p>
    <w:p w14:paraId="79709253" w14:textId="15F548BD" w:rsidR="00AE57B0" w:rsidRPr="007D6D6C" w:rsidRDefault="00AE57B0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Fax</w:t>
      </w:r>
      <w:r w:rsidR="007D6D6C">
        <w:rPr>
          <w:rFonts w:ascii="Book Antiqua" w:hAnsi="Book Antiqua" w:cs="Times New Roman"/>
          <w:sz w:val="24"/>
          <w:szCs w:val="24"/>
        </w:rPr>
        <w:t>: +81-75-561</w:t>
      </w:r>
      <w:r w:rsidRPr="007D6D6C">
        <w:rPr>
          <w:rFonts w:ascii="Book Antiqua" w:hAnsi="Book Antiqua" w:cs="Times New Roman"/>
          <w:sz w:val="24"/>
          <w:szCs w:val="24"/>
        </w:rPr>
        <w:t>6308</w:t>
      </w:r>
    </w:p>
    <w:p w14:paraId="57FA8A12" w14:textId="1EFE6387" w:rsidR="00756C2A" w:rsidRPr="007D6D6C" w:rsidRDefault="00756C2A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D0F7416" w14:textId="20E21809" w:rsidR="007D6D6C" w:rsidRPr="007D6D6C" w:rsidRDefault="007D6D6C" w:rsidP="007D6D6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bookmarkStart w:id="3" w:name="OLE_LINK476"/>
      <w:bookmarkStart w:id="4" w:name="OLE_LINK477"/>
      <w:bookmarkStart w:id="5" w:name="OLE_LINK117"/>
      <w:bookmarkStart w:id="6" w:name="OLE_LINK528"/>
      <w:bookmarkStart w:id="7" w:name="OLE_LINK557"/>
      <w:r>
        <w:rPr>
          <w:rFonts w:ascii="Book Antiqua" w:hAnsi="Book Antiqua"/>
          <w:b/>
          <w:sz w:val="24"/>
        </w:rPr>
        <w:t>Received: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7D6D6C">
        <w:rPr>
          <w:rFonts w:ascii="Book Antiqua" w:eastAsia="宋体" w:hAnsi="Book Antiqua" w:hint="eastAsia"/>
          <w:sz w:val="24"/>
          <w:lang w:eastAsia="zh-CN"/>
        </w:rPr>
        <w:t>June 15, 2016</w:t>
      </w:r>
    </w:p>
    <w:p w14:paraId="74E5244A" w14:textId="3E738E70" w:rsidR="007D6D6C" w:rsidRPr="007D6D6C" w:rsidRDefault="007D6D6C" w:rsidP="007D6D6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9659DA">
        <w:rPr>
          <w:rFonts w:ascii="Book Antiqua" w:hAnsi="Book Antiqua" w:hint="eastAsia"/>
          <w:b/>
          <w:sz w:val="24"/>
        </w:rPr>
        <w:t>Peer-review started</w:t>
      </w:r>
      <w:r>
        <w:rPr>
          <w:rFonts w:ascii="Book Antiqua" w:hAnsi="Book Antiqua"/>
          <w:b/>
          <w:sz w:val="24"/>
        </w:rPr>
        <w:t>: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7D6D6C">
        <w:rPr>
          <w:rFonts w:ascii="Book Antiqua" w:eastAsia="宋体" w:hAnsi="Book Antiqua" w:hint="eastAsia"/>
          <w:sz w:val="24"/>
          <w:lang w:eastAsia="zh-CN"/>
        </w:rPr>
        <w:t xml:space="preserve">June </w:t>
      </w:r>
      <w:r>
        <w:rPr>
          <w:rFonts w:ascii="Book Antiqua" w:eastAsia="宋体" w:hAnsi="Book Antiqua" w:hint="eastAsia"/>
          <w:sz w:val="24"/>
          <w:lang w:eastAsia="zh-CN"/>
        </w:rPr>
        <w:t>17</w:t>
      </w:r>
      <w:r w:rsidRPr="007D6D6C">
        <w:rPr>
          <w:rFonts w:ascii="Book Antiqua" w:eastAsia="宋体" w:hAnsi="Book Antiqua" w:hint="eastAsia"/>
          <w:sz w:val="24"/>
          <w:lang w:eastAsia="zh-CN"/>
        </w:rPr>
        <w:t>, 2016</w:t>
      </w:r>
    </w:p>
    <w:p w14:paraId="15AE22D9" w14:textId="5430C479" w:rsidR="007D6D6C" w:rsidRPr="007D6D6C" w:rsidRDefault="007D6D6C" w:rsidP="007D6D6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9659DA">
        <w:rPr>
          <w:rFonts w:ascii="Book Antiqua" w:hAnsi="Book Antiqua"/>
          <w:b/>
          <w:sz w:val="24"/>
        </w:rPr>
        <w:t>First decision: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>
        <w:rPr>
          <w:rFonts w:ascii="Book Antiqua" w:eastAsia="宋体" w:hAnsi="Book Antiqua" w:hint="eastAsia"/>
          <w:sz w:val="24"/>
          <w:lang w:eastAsia="zh-CN"/>
        </w:rPr>
        <w:t>July</w:t>
      </w:r>
      <w:r w:rsidRPr="007D6D6C">
        <w:rPr>
          <w:rFonts w:ascii="Book Antiqua" w:eastAsia="宋体" w:hAnsi="Book Antiqua" w:hint="eastAsia"/>
          <w:sz w:val="24"/>
          <w:lang w:eastAsia="zh-CN"/>
        </w:rPr>
        <w:t xml:space="preserve"> </w:t>
      </w:r>
      <w:r>
        <w:rPr>
          <w:rFonts w:ascii="Book Antiqua" w:eastAsia="宋体" w:hAnsi="Book Antiqua" w:hint="eastAsia"/>
          <w:sz w:val="24"/>
          <w:lang w:eastAsia="zh-CN"/>
        </w:rPr>
        <w:t>20</w:t>
      </w:r>
      <w:r w:rsidRPr="007D6D6C">
        <w:rPr>
          <w:rFonts w:ascii="Book Antiqua" w:eastAsia="宋体" w:hAnsi="Book Antiqua" w:hint="eastAsia"/>
          <w:sz w:val="24"/>
          <w:lang w:eastAsia="zh-CN"/>
        </w:rPr>
        <w:t>, 2016</w:t>
      </w:r>
    </w:p>
    <w:p w14:paraId="547B8AF7" w14:textId="2F3AB012" w:rsidR="007D6D6C" w:rsidRPr="007D6D6C" w:rsidRDefault="007D6D6C" w:rsidP="007D6D6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>
        <w:rPr>
          <w:rFonts w:ascii="Book Antiqua" w:hAnsi="Book Antiqua"/>
          <w:b/>
          <w:sz w:val="24"/>
        </w:rPr>
        <w:t>Revised:</w:t>
      </w:r>
      <w:r w:rsidRPr="007D6D6C">
        <w:rPr>
          <w:rFonts w:ascii="Book Antiqua" w:eastAsia="宋体" w:hAnsi="Book Antiqua" w:hint="eastAsia"/>
          <w:sz w:val="24"/>
          <w:lang w:eastAsia="zh-CN"/>
        </w:rPr>
        <w:t xml:space="preserve"> </w:t>
      </w:r>
      <w:r>
        <w:rPr>
          <w:rFonts w:ascii="Book Antiqua" w:eastAsia="宋体" w:hAnsi="Book Antiqua" w:hint="eastAsia"/>
          <w:sz w:val="24"/>
          <w:lang w:eastAsia="zh-CN"/>
        </w:rPr>
        <w:t>July</w:t>
      </w:r>
      <w:r w:rsidRPr="007D6D6C">
        <w:rPr>
          <w:rFonts w:ascii="Book Antiqua" w:eastAsia="宋体" w:hAnsi="Book Antiqua" w:hint="eastAsia"/>
          <w:sz w:val="24"/>
          <w:lang w:eastAsia="zh-CN"/>
        </w:rPr>
        <w:t xml:space="preserve"> </w:t>
      </w:r>
      <w:r>
        <w:rPr>
          <w:rFonts w:ascii="Book Antiqua" w:eastAsia="宋体" w:hAnsi="Book Antiqua" w:hint="eastAsia"/>
          <w:sz w:val="24"/>
          <w:lang w:eastAsia="zh-CN"/>
        </w:rPr>
        <w:t>28</w:t>
      </w:r>
      <w:r w:rsidRPr="007D6D6C">
        <w:rPr>
          <w:rFonts w:ascii="Book Antiqua" w:eastAsia="宋体" w:hAnsi="Book Antiqua" w:hint="eastAsia"/>
          <w:sz w:val="24"/>
          <w:lang w:eastAsia="zh-CN"/>
        </w:rPr>
        <w:t>, 2016</w:t>
      </w:r>
    </w:p>
    <w:p w14:paraId="228EFF0C" w14:textId="743ED990" w:rsidR="007D6D6C" w:rsidRDefault="007D6D6C" w:rsidP="007D6D6C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Accepted:</w:t>
      </w:r>
      <w:r w:rsidR="00E00321">
        <w:rPr>
          <w:rFonts w:ascii="Book Antiqua" w:hAnsi="Book Antiqua" w:hint="eastAsia"/>
          <w:b/>
          <w:sz w:val="24"/>
        </w:rPr>
        <w:t xml:space="preserve"> </w:t>
      </w:r>
      <w:r w:rsidR="00E00321" w:rsidRPr="00E00321">
        <w:rPr>
          <w:rFonts w:ascii="Book Antiqua" w:hAnsi="Book Antiqua"/>
          <w:sz w:val="24"/>
        </w:rPr>
        <w:t>August 27, 2016</w:t>
      </w:r>
    </w:p>
    <w:p w14:paraId="62DB369D" w14:textId="77777777" w:rsidR="007D6D6C" w:rsidRDefault="007D6D6C" w:rsidP="007D6D6C">
      <w:pPr>
        <w:spacing w:line="360" w:lineRule="auto"/>
        <w:rPr>
          <w:rFonts w:ascii="Book Antiqua" w:hAnsi="Book Antiqua"/>
          <w:b/>
          <w:sz w:val="24"/>
        </w:rPr>
      </w:pPr>
      <w:r w:rsidRPr="009659DA">
        <w:rPr>
          <w:rFonts w:ascii="Book Antiqua" w:hAnsi="Book Antiqua"/>
          <w:b/>
          <w:sz w:val="24"/>
        </w:rPr>
        <w:t>Article in press:</w:t>
      </w:r>
    </w:p>
    <w:p w14:paraId="0ECB1B46" w14:textId="77777777" w:rsidR="007D6D6C" w:rsidRPr="00ED7CB9" w:rsidRDefault="007D6D6C" w:rsidP="007D6D6C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Published online:</w:t>
      </w:r>
    </w:p>
    <w:bookmarkEnd w:id="3"/>
    <w:bookmarkEnd w:id="4"/>
    <w:bookmarkEnd w:id="5"/>
    <w:bookmarkEnd w:id="6"/>
    <w:bookmarkEnd w:id="7"/>
    <w:p w14:paraId="5148D359" w14:textId="77777777" w:rsidR="00D54B5B" w:rsidRPr="007D6D6C" w:rsidRDefault="00D54B5B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BE4ED36" w14:textId="77777777" w:rsidR="00F36BA3" w:rsidRPr="007D6D6C" w:rsidRDefault="00F36BA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86CFA6D" w14:textId="77777777" w:rsidR="00F36BA3" w:rsidRPr="007D6D6C" w:rsidRDefault="00F36BA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7CFD7DA" w14:textId="77777777" w:rsidR="00F36BA3" w:rsidRPr="007D6D6C" w:rsidRDefault="00F36BA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B989F22" w14:textId="77777777" w:rsidR="00F36BA3" w:rsidRPr="007D6D6C" w:rsidRDefault="00F36BA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91DCC7F" w14:textId="77777777" w:rsidR="00F36BA3" w:rsidRPr="007D6D6C" w:rsidRDefault="00F36BA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73AE240" w14:textId="77777777" w:rsidR="00F36BA3" w:rsidRPr="007D6D6C" w:rsidRDefault="00F36BA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906A159" w14:textId="77777777" w:rsidR="00F36BA3" w:rsidRPr="007D6D6C" w:rsidRDefault="00F36BA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E687C9E" w14:textId="77777777" w:rsidR="00F36BA3" w:rsidRPr="007D6D6C" w:rsidRDefault="00F36BA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9819675" w14:textId="77777777" w:rsidR="00F36BA3" w:rsidRPr="007D6D6C" w:rsidRDefault="00F36BA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B75F746" w14:textId="77777777" w:rsidR="00F36BA3" w:rsidRPr="007D6D6C" w:rsidRDefault="00F36BA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09B6D60" w14:textId="77777777" w:rsidR="00A32D24" w:rsidRPr="007D6D6C" w:rsidRDefault="00A32D24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023E43F" w14:textId="7981745C" w:rsidR="00567E5C" w:rsidRPr="007D6D6C" w:rsidRDefault="00FF5206" w:rsidP="000A06F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139E73EC" w14:textId="758F5E1E" w:rsidR="00434FA7" w:rsidRPr="00434FA7" w:rsidRDefault="00657853" w:rsidP="00C95922">
      <w:pPr>
        <w:spacing w:line="360" w:lineRule="auto"/>
        <w:rPr>
          <w:rFonts w:ascii="Book Antiqua" w:eastAsia="宋体" w:hAnsi="Book Antiqua" w:cs="Times New Roman"/>
          <w:i/>
          <w:sz w:val="24"/>
          <w:szCs w:val="24"/>
          <w:lang w:eastAsia="zh-CN"/>
        </w:rPr>
      </w:pPr>
      <w:r w:rsidRPr="00434FA7">
        <w:rPr>
          <w:rFonts w:ascii="Book Antiqua" w:hAnsi="Book Antiqua" w:cs="Times New Roman"/>
          <w:b/>
          <w:i/>
          <w:sz w:val="24"/>
          <w:szCs w:val="24"/>
        </w:rPr>
        <w:t>AIM</w:t>
      </w:r>
    </w:p>
    <w:p w14:paraId="53A8A6B5" w14:textId="40D1DFDA" w:rsidR="00541473" w:rsidRPr="007D6D6C" w:rsidRDefault="00657853" w:rsidP="00C9592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gramStart"/>
      <w:r w:rsidRPr="007D6D6C">
        <w:rPr>
          <w:rFonts w:ascii="Book Antiqua" w:hAnsi="Book Antiqua" w:cs="Times New Roman"/>
          <w:sz w:val="24"/>
          <w:szCs w:val="24"/>
        </w:rPr>
        <w:t>To investigate usefulness</w:t>
      </w:r>
      <w:r w:rsidR="00A36C66" w:rsidRPr="007D6D6C">
        <w:rPr>
          <w:rFonts w:ascii="Book Antiqua" w:hAnsi="Book Antiqua" w:cs="Times New Roman"/>
          <w:sz w:val="24"/>
          <w:szCs w:val="24"/>
        </w:rPr>
        <w:t xml:space="preserve"> of </w:t>
      </w:r>
      <w:r w:rsidR="003D7CCB" w:rsidRPr="007D6D6C">
        <w:rPr>
          <w:rFonts w:ascii="Book Antiqua" w:hAnsi="Book Antiqua" w:cs="Times New Roman"/>
          <w:sz w:val="24"/>
          <w:szCs w:val="24"/>
        </w:rPr>
        <w:t xml:space="preserve">triple therapy with </w:t>
      </w:r>
      <w:proofErr w:type="spellStart"/>
      <w:r w:rsidR="003D7CCB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7D309B" w:rsidRPr="007D6D6C">
        <w:rPr>
          <w:rFonts w:ascii="Book Antiqua" w:hAnsi="Book Antiqua" w:cs="Times New Roman"/>
          <w:sz w:val="24"/>
          <w:szCs w:val="24"/>
        </w:rPr>
        <w:t xml:space="preserve">, a potassium ion-competitive acid blocker </w:t>
      </w:r>
      <w:r w:rsidR="003D7CCB" w:rsidRPr="007D6D6C">
        <w:rPr>
          <w:rFonts w:ascii="Book Antiqua" w:hAnsi="Book Antiqua" w:cs="Times New Roman"/>
          <w:sz w:val="24"/>
          <w:szCs w:val="24"/>
        </w:rPr>
        <w:t>and antibiotics</w:t>
      </w:r>
      <w:r w:rsidR="007D309B" w:rsidRPr="007D6D6C">
        <w:rPr>
          <w:rFonts w:ascii="Book Antiqua" w:hAnsi="Book Antiqua" w:cs="Times New Roman"/>
          <w:sz w:val="24"/>
          <w:szCs w:val="24"/>
        </w:rPr>
        <w:t>,</w:t>
      </w:r>
      <w:r w:rsidR="00485540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>for</w:t>
      </w:r>
      <w:r w:rsidR="007D6D6C" w:rsidRPr="007D6D6C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Helicobacter pylori</w:t>
      </w:r>
      <w:r w:rsidR="007D6D6C"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Pr="007D6D6C">
        <w:rPr>
          <w:rFonts w:ascii="Book Antiqua" w:hAnsi="Book Antiqua" w:cs="Times New Roman"/>
          <w:i/>
          <w:sz w:val="24"/>
          <w:szCs w:val="24"/>
        </w:rPr>
        <w:t>H.</w:t>
      </w:r>
      <w:r w:rsidR="007D6D6C"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7D6D6C">
        <w:rPr>
          <w:rFonts w:ascii="Book Antiqua" w:hAnsi="Book Antiqua" w:cs="Times New Roman"/>
          <w:i/>
          <w:sz w:val="24"/>
          <w:szCs w:val="24"/>
        </w:rPr>
        <w:t>pylori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) </w:t>
      </w:r>
      <w:r w:rsidRPr="007D6D6C">
        <w:rPr>
          <w:rFonts w:ascii="Book Antiqua" w:hAnsi="Book Antiqua" w:cs="Times New Roman"/>
          <w:sz w:val="24"/>
          <w:szCs w:val="24"/>
        </w:rPr>
        <w:t>eradication</w:t>
      </w:r>
      <w:r w:rsidR="003D7CCB" w:rsidRPr="007D6D6C">
        <w:rPr>
          <w:rFonts w:ascii="Book Antiqua" w:hAnsi="Book Antiqua" w:cs="Times New Roman"/>
          <w:sz w:val="24"/>
          <w:szCs w:val="24"/>
        </w:rPr>
        <w:t>.</w:t>
      </w:r>
      <w:proofErr w:type="gramEnd"/>
      <w:r w:rsidR="001830A9" w:rsidRPr="007D6D6C">
        <w:rPr>
          <w:rFonts w:ascii="Book Antiqua" w:hAnsi="Book Antiqua" w:cs="Times New Roman"/>
          <w:sz w:val="24"/>
          <w:szCs w:val="24"/>
        </w:rPr>
        <w:t xml:space="preserve"> </w:t>
      </w:r>
    </w:p>
    <w:p w14:paraId="6F438FCE" w14:textId="77777777" w:rsidR="007D6D6C" w:rsidRPr="007D6D6C" w:rsidRDefault="007D6D6C" w:rsidP="00C9592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181A9957" w14:textId="2A3DBDA3" w:rsidR="00434FA7" w:rsidRPr="00434FA7" w:rsidRDefault="00541473" w:rsidP="00C95922">
      <w:pPr>
        <w:spacing w:line="360" w:lineRule="auto"/>
        <w:rPr>
          <w:rFonts w:ascii="Book Antiqua" w:eastAsia="宋体" w:hAnsi="Book Antiqua" w:cs="Times New Roman"/>
          <w:i/>
          <w:sz w:val="24"/>
          <w:szCs w:val="24"/>
          <w:lang w:eastAsia="zh-CN"/>
        </w:rPr>
      </w:pPr>
      <w:r w:rsidRPr="00434FA7">
        <w:rPr>
          <w:rFonts w:ascii="Book Antiqua" w:hAnsi="Book Antiqua" w:cs="Times New Roman"/>
          <w:b/>
          <w:i/>
          <w:sz w:val="24"/>
          <w:szCs w:val="24"/>
        </w:rPr>
        <w:t>METHODS</w:t>
      </w:r>
    </w:p>
    <w:p w14:paraId="4BF8106A" w14:textId="4F795C6C" w:rsidR="00EB5054" w:rsidRDefault="00A36C66" w:rsidP="00C9592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C4614C" w:rsidRPr="007D6D6C">
        <w:rPr>
          <w:rFonts w:ascii="Book Antiqua" w:hAnsi="Book Antiqua" w:cs="Times New Roman"/>
          <w:sz w:val="24"/>
          <w:szCs w:val="24"/>
        </w:rPr>
        <w:t xml:space="preserve"> rate was </w:t>
      </w:r>
      <w:r w:rsidR="00034513" w:rsidRPr="007D6D6C">
        <w:rPr>
          <w:rFonts w:ascii="Book Antiqua" w:hAnsi="Book Antiqua" w:cs="Times New Roman"/>
          <w:sz w:val="24"/>
          <w:szCs w:val="24"/>
        </w:rPr>
        <w:t>examined</w:t>
      </w:r>
      <w:r w:rsidRPr="007D6D6C">
        <w:rPr>
          <w:rFonts w:ascii="Book Antiqua" w:hAnsi="Book Antiqua" w:cs="Times New Roman"/>
          <w:sz w:val="24"/>
          <w:szCs w:val="24"/>
        </w:rPr>
        <w:t xml:space="preserve"> in 2507 patient</w:t>
      </w:r>
      <w:r w:rsidR="00C4614C" w:rsidRPr="007D6D6C">
        <w:rPr>
          <w:rFonts w:ascii="Book Antiqua" w:hAnsi="Book Antiqua" w:cs="Times New Roman"/>
          <w:sz w:val="24"/>
          <w:szCs w:val="24"/>
        </w:rPr>
        <w:t xml:space="preserve">s 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(2055 </w:t>
      </w:r>
      <w:r w:rsidRPr="007D6D6C">
        <w:rPr>
          <w:rFonts w:ascii="Book Antiqua" w:hAnsi="Book Antiqua" w:cs="Times New Roman"/>
          <w:sz w:val="24"/>
          <w:szCs w:val="24"/>
        </w:rPr>
        <w:t>undergoing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 primary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034513" w:rsidRPr="007D6D6C">
        <w:rPr>
          <w:rFonts w:ascii="Book Antiqua" w:hAnsi="Book Antiqua" w:cs="Times New Roman"/>
          <w:sz w:val="24"/>
          <w:szCs w:val="24"/>
        </w:rPr>
        <w:t xml:space="preserve"> and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 452 </w:t>
      </w:r>
      <w:r w:rsidRPr="007D6D6C">
        <w:rPr>
          <w:rFonts w:ascii="Book Antiqua" w:hAnsi="Book Antiqua" w:cs="Times New Roman"/>
          <w:sz w:val="24"/>
          <w:szCs w:val="24"/>
        </w:rPr>
        <w:t xml:space="preserve">undergoing 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secondary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034513" w:rsidRPr="007D6D6C">
        <w:rPr>
          <w:rFonts w:ascii="Book Antiqua" w:hAnsi="Book Antiqua" w:cs="Times New Roman"/>
          <w:sz w:val="24"/>
          <w:szCs w:val="24"/>
        </w:rPr>
        <w:t>,</w:t>
      </w:r>
      <w:r w:rsidR="001830A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034513" w:rsidRPr="007D6D6C">
        <w:rPr>
          <w:rFonts w:ascii="Book Antiqua" w:hAnsi="Book Antiqua" w:cs="Times New Roman"/>
          <w:sz w:val="24"/>
          <w:szCs w:val="24"/>
        </w:rPr>
        <w:t>excluding</w:t>
      </w:r>
      <w:r w:rsidR="001830A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>patients with</w:t>
      </w:r>
      <w:r w:rsidR="001830A9" w:rsidRPr="007D6D6C">
        <w:rPr>
          <w:rFonts w:ascii="Book Antiqua" w:hAnsi="Book Antiqua" w:cs="Times New Roman"/>
          <w:sz w:val="24"/>
          <w:szCs w:val="24"/>
        </w:rPr>
        <w:t xml:space="preserve"> subtotal gastrectomy</w:t>
      </w:r>
      <w:r w:rsidR="00EB5054" w:rsidRPr="007D6D6C">
        <w:rPr>
          <w:rFonts w:ascii="Book Antiqua" w:hAnsi="Book Antiqua" w:cs="Times New Roman"/>
          <w:sz w:val="24"/>
          <w:szCs w:val="24"/>
        </w:rPr>
        <w:t>)</w:t>
      </w:r>
      <w:r w:rsidR="00C4614C" w:rsidRPr="007D6D6C">
        <w:rPr>
          <w:rFonts w:ascii="Book Antiqua" w:hAnsi="Book Antiqua" w:cs="Times New Roman"/>
          <w:sz w:val="24"/>
          <w:szCs w:val="24"/>
        </w:rPr>
        <w:t xml:space="preserve"> at </w:t>
      </w:r>
      <w:r w:rsidR="00034513" w:rsidRPr="007D6D6C">
        <w:rPr>
          <w:rFonts w:ascii="Book Antiqua" w:hAnsi="Book Antiqua" w:cs="Times New Roman"/>
          <w:sz w:val="24"/>
          <w:szCs w:val="24"/>
        </w:rPr>
        <w:t>the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C4614C" w:rsidRPr="007D6D6C">
        <w:rPr>
          <w:rFonts w:ascii="Book Antiqua" w:hAnsi="Book Antiqua" w:cs="Times New Roman"/>
          <w:sz w:val="24"/>
          <w:szCs w:val="24"/>
        </w:rPr>
        <w:t>Japanese R</w:t>
      </w:r>
      <w:r w:rsidRPr="007D6D6C">
        <w:rPr>
          <w:rFonts w:ascii="Book Antiqua" w:hAnsi="Book Antiqua" w:cs="Times New Roman"/>
          <w:sz w:val="24"/>
          <w:szCs w:val="24"/>
        </w:rPr>
        <w:t>ed Cross Kyoto Daiichi Hospital</w:t>
      </w:r>
      <w:r w:rsidR="00C4614C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1830A9" w:rsidRPr="007D6D6C">
        <w:rPr>
          <w:rFonts w:ascii="Book Antiqua" w:hAnsi="Book Antiqua" w:cs="Times New Roman"/>
          <w:sz w:val="24"/>
          <w:szCs w:val="24"/>
        </w:rPr>
        <w:t>from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 March 2013 to September 2015. 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For </w:t>
      </w:r>
      <w:r w:rsidRPr="007D6D6C">
        <w:rPr>
          <w:rFonts w:ascii="Book Antiqua" w:hAnsi="Book Antiqua" w:cs="Times New Roman"/>
          <w:sz w:val="24"/>
          <w:szCs w:val="24"/>
        </w:rPr>
        <w:t>patient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s </w:t>
      </w:r>
      <w:r w:rsidR="00034513" w:rsidRPr="007D6D6C">
        <w:rPr>
          <w:rFonts w:ascii="Book Antiqua" w:hAnsi="Book Antiqua" w:cs="Times New Roman"/>
          <w:sz w:val="24"/>
          <w:szCs w:val="24"/>
        </w:rPr>
        <w:t xml:space="preserve">treated </w:t>
      </w:r>
      <w:r w:rsidR="00EB5054" w:rsidRPr="007D6D6C">
        <w:rPr>
          <w:rFonts w:ascii="Book Antiqua" w:hAnsi="Book Antiqua" w:cs="Times New Roman"/>
          <w:sz w:val="24"/>
          <w:szCs w:val="24"/>
        </w:rPr>
        <w:t>from March 2013 to February 2015</w:t>
      </w:r>
      <w:r w:rsidR="007C6AB9" w:rsidRPr="007D6D6C">
        <w:rPr>
          <w:rFonts w:ascii="Book Antiqua" w:hAnsi="Book Antiqua" w:cs="Times New Roman"/>
          <w:sz w:val="24"/>
          <w:szCs w:val="24"/>
        </w:rPr>
        <w:t>, a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D92665" w:rsidRPr="00D92665">
        <w:rPr>
          <w:rFonts w:ascii="Book Antiqua" w:hAnsi="Book Antiqua" w:cs="Times New Roman"/>
          <w:sz w:val="24"/>
          <w:szCs w:val="24"/>
        </w:rPr>
        <w:t>proton pump inhibitor (PPI)</w:t>
      </w:r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was used </w:t>
      </w:r>
      <w:r w:rsidRPr="007D6D6C">
        <w:rPr>
          <w:rFonts w:ascii="Book Antiqua" w:hAnsi="Book Antiqua" w:cs="Times New Roman"/>
          <w:sz w:val="24"/>
          <w:szCs w:val="24"/>
        </w:rPr>
        <w:t>to reduce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 acid secretion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Pr="007D6D6C">
        <w:rPr>
          <w:rFonts w:ascii="Book Antiqua" w:hAnsi="Book Antiqua" w:cs="Times New Roman"/>
          <w:sz w:val="24"/>
          <w:szCs w:val="24"/>
        </w:rPr>
        <w:t>while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 was used 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after </w:t>
      </w:r>
      <w:r w:rsidR="001830A9" w:rsidRPr="007D6D6C">
        <w:rPr>
          <w:rFonts w:ascii="Book Antiqua" w:hAnsi="Book Antiqua" w:cs="Times New Roman"/>
          <w:sz w:val="24"/>
          <w:szCs w:val="24"/>
        </w:rPr>
        <w:t>M</w:t>
      </w:r>
      <w:r w:rsidR="00EB5054" w:rsidRPr="007D6D6C">
        <w:rPr>
          <w:rFonts w:ascii="Book Antiqua" w:hAnsi="Book Antiqua" w:cs="Times New Roman"/>
          <w:sz w:val="24"/>
          <w:szCs w:val="24"/>
        </w:rPr>
        <w:t>arch 2015</w:t>
      </w:r>
      <w:r w:rsidRPr="007D6D6C">
        <w:rPr>
          <w:rFonts w:ascii="Book Antiqua" w:hAnsi="Book Antiqua" w:cs="Times New Roman"/>
          <w:sz w:val="24"/>
          <w:szCs w:val="24"/>
        </w:rPr>
        <w:t>. The s</w:t>
      </w:r>
      <w:r w:rsidR="00EB5054" w:rsidRPr="007D6D6C">
        <w:rPr>
          <w:rFonts w:ascii="Book Antiqua" w:hAnsi="Book Antiqua" w:cs="Times New Roman"/>
          <w:sz w:val="24"/>
          <w:szCs w:val="24"/>
        </w:rPr>
        <w:t>ucce</w:t>
      </w:r>
      <w:r w:rsidR="007C6AB9" w:rsidRPr="007D6D6C">
        <w:rPr>
          <w:rFonts w:ascii="Book Antiqua" w:hAnsi="Book Antiqua" w:cs="Times New Roman"/>
          <w:sz w:val="24"/>
          <w:szCs w:val="24"/>
        </w:rPr>
        <w:t>ss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 rate</w:t>
      </w:r>
      <w:r w:rsidR="007C6AB9" w:rsidRPr="007D6D6C">
        <w:rPr>
          <w:rFonts w:ascii="Book Antiqua" w:hAnsi="Book Antiqua" w:cs="Times New Roman"/>
          <w:sz w:val="24"/>
          <w:szCs w:val="24"/>
        </w:rPr>
        <w:t>s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 of th</w:t>
      </w:r>
      <w:r w:rsidR="007C6AB9" w:rsidRPr="007D6D6C">
        <w:rPr>
          <w:rFonts w:ascii="Book Antiqua" w:hAnsi="Book Antiqua" w:cs="Times New Roman"/>
          <w:sz w:val="24"/>
          <w:szCs w:val="24"/>
        </w:rPr>
        <w:t>e</w:t>
      </w:r>
      <w:r w:rsidR="00EB5054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>2 regimens</w:t>
      </w:r>
      <w:r w:rsidR="00E41D19" w:rsidRPr="007D6D6C">
        <w:rPr>
          <w:rFonts w:ascii="Book Antiqua" w:hAnsi="Book Antiqua" w:cs="Times New Roman"/>
          <w:sz w:val="24"/>
          <w:szCs w:val="24"/>
        </w:rPr>
        <w:t xml:space="preserve"> (PPI</w:t>
      </w:r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41D19" w:rsidRPr="007D6D6C">
        <w:rPr>
          <w:rFonts w:ascii="Book Antiqua" w:hAnsi="Book Antiqua" w:cs="Times New Roman"/>
          <w:sz w:val="24"/>
          <w:szCs w:val="24"/>
        </w:rPr>
        <w:t>+</w:t>
      </w:r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="00E41D19" w:rsidRPr="007D6D6C">
        <w:rPr>
          <w:rFonts w:ascii="Book Antiqua" w:hAnsi="Book Antiqua" w:cs="Times New Roman"/>
          <w:sz w:val="24"/>
          <w:szCs w:val="24"/>
        </w:rPr>
        <w:t>amoxicillin+clarithromycin</w:t>
      </w:r>
      <w:proofErr w:type="spellEnd"/>
      <w:r w:rsidR="00E41D19" w:rsidRPr="007D6D6C">
        <w:rPr>
          <w:rFonts w:ascii="Book Antiqua" w:hAnsi="Book Antiqua" w:cs="Times New Roman"/>
          <w:sz w:val="24"/>
          <w:szCs w:val="24"/>
        </w:rPr>
        <w:t xml:space="preserve"> /metronidazole,</w:t>
      </w:r>
      <w:r w:rsidR="00B533E2" w:rsidRPr="007D6D6C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E41D19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41D19" w:rsidRPr="007D6D6C">
        <w:rPr>
          <w:rFonts w:ascii="Book Antiqua" w:hAnsi="Book Antiqua" w:cs="Times New Roman"/>
          <w:sz w:val="24"/>
          <w:szCs w:val="24"/>
        </w:rPr>
        <w:t>+</w:t>
      </w:r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41D19" w:rsidRPr="007D6D6C">
        <w:rPr>
          <w:rFonts w:ascii="Book Antiqua" w:hAnsi="Book Antiqua" w:cs="Times New Roman"/>
          <w:sz w:val="24"/>
          <w:szCs w:val="24"/>
        </w:rPr>
        <w:t>amoxicillin</w:t>
      </w:r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41D19" w:rsidRPr="007D6D6C">
        <w:rPr>
          <w:rFonts w:ascii="Book Antiqua" w:hAnsi="Book Antiqua" w:cs="Times New Roman"/>
          <w:sz w:val="24"/>
          <w:szCs w:val="24"/>
        </w:rPr>
        <w:t>+</w:t>
      </w:r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41D19" w:rsidRPr="007D6D6C">
        <w:rPr>
          <w:rFonts w:ascii="Book Antiqua" w:hAnsi="Book Antiqua" w:cs="Times New Roman"/>
          <w:sz w:val="24"/>
          <w:szCs w:val="24"/>
        </w:rPr>
        <w:t>clarithromycin/metronidazole)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B5054" w:rsidRPr="007D6D6C">
        <w:rPr>
          <w:rFonts w:ascii="Book Antiqua" w:hAnsi="Book Antiqua" w:cs="Times New Roman"/>
          <w:sz w:val="24"/>
          <w:szCs w:val="24"/>
        </w:rPr>
        <w:t>were compared.</w:t>
      </w:r>
    </w:p>
    <w:p w14:paraId="53993A0F" w14:textId="77777777" w:rsidR="007D6D6C" w:rsidRPr="007D6D6C" w:rsidRDefault="007D6D6C" w:rsidP="00C9592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3EC201D1" w14:textId="77777777" w:rsidR="00434FA7" w:rsidRPr="00434FA7" w:rsidRDefault="00541473" w:rsidP="00C95922">
      <w:pPr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434FA7">
        <w:rPr>
          <w:rFonts w:ascii="Book Antiqua" w:hAnsi="Book Antiqua" w:cs="Times New Roman"/>
          <w:b/>
          <w:i/>
          <w:sz w:val="24"/>
          <w:szCs w:val="24"/>
        </w:rPr>
        <w:t>RESULTS</w:t>
      </w:r>
    </w:p>
    <w:p w14:paraId="44AD8656" w14:textId="33CC72E3" w:rsidR="00AE57B0" w:rsidRDefault="00EB5054" w:rsidP="00C9592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D6D6C">
        <w:rPr>
          <w:rFonts w:ascii="Book Antiqua" w:hAnsi="Book Antiqua" w:cs="Times New Roman"/>
          <w:sz w:val="24"/>
          <w:szCs w:val="24"/>
        </w:rPr>
        <w:t>The succe</w:t>
      </w:r>
      <w:r w:rsidR="007C6AB9" w:rsidRPr="007D6D6C">
        <w:rPr>
          <w:rFonts w:ascii="Book Antiqua" w:hAnsi="Book Antiqua" w:cs="Times New Roman"/>
          <w:sz w:val="24"/>
          <w:szCs w:val="24"/>
        </w:rPr>
        <w:t>ss</w:t>
      </w:r>
      <w:r w:rsidRPr="007D6D6C">
        <w:rPr>
          <w:rFonts w:ascii="Book Antiqua" w:hAnsi="Book Antiqua" w:cs="Times New Roman"/>
          <w:sz w:val="24"/>
          <w:szCs w:val="24"/>
        </w:rPr>
        <w:t xml:space="preserve"> rate </w:t>
      </w:r>
      <w:r w:rsidR="00A36C66" w:rsidRPr="007D6D6C">
        <w:rPr>
          <w:rFonts w:ascii="Book Antiqua" w:hAnsi="Book Antiqua" w:cs="Times New Roman"/>
          <w:sz w:val="24"/>
          <w:szCs w:val="24"/>
        </w:rPr>
        <w:t>of</w:t>
      </w:r>
      <w:r w:rsidRPr="007D6D6C">
        <w:rPr>
          <w:rFonts w:ascii="Book Antiqua" w:hAnsi="Book Antiqua" w:cs="Times New Roman"/>
          <w:sz w:val="24"/>
          <w:szCs w:val="24"/>
        </w:rPr>
        <w:t xml:space="preserve"> primary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A36C66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Pr="007D6D6C">
        <w:rPr>
          <w:rFonts w:ascii="Book Antiqua" w:hAnsi="Book Antiqua" w:cs="Times New Roman"/>
          <w:sz w:val="24"/>
          <w:szCs w:val="24"/>
        </w:rPr>
        <w:t xml:space="preserve"> was significantly higher in </w:t>
      </w:r>
      <w:r w:rsidR="00B33CFD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B33CFD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B33CFD" w:rsidRPr="007D6D6C">
        <w:rPr>
          <w:rFonts w:ascii="Book Antiqua" w:hAnsi="Book Antiqua" w:cs="Times New Roman"/>
          <w:sz w:val="24"/>
          <w:szCs w:val="24"/>
        </w:rPr>
        <w:t xml:space="preserve"> group</w:t>
      </w:r>
      <w:r w:rsidR="00A36C66" w:rsidRPr="007D6D6C">
        <w:rPr>
          <w:rFonts w:ascii="Book Antiqua" w:hAnsi="Book Antiqua" w:cs="Times New Roman"/>
          <w:sz w:val="24"/>
          <w:szCs w:val="24"/>
        </w:rPr>
        <w:t>. W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hen </w:t>
      </w:r>
      <w:r w:rsidR="00A36C66" w:rsidRPr="007D6D6C">
        <w:rPr>
          <w:rFonts w:ascii="Book Antiqua" w:hAnsi="Book Antiqua" w:cs="Times New Roman"/>
          <w:sz w:val="24"/>
          <w:szCs w:val="24"/>
        </w:rPr>
        <w:t>stratifi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ed by </w:t>
      </w:r>
      <w:r w:rsidR="00A36C66" w:rsidRPr="007D6D6C">
        <w:rPr>
          <w:rFonts w:ascii="Book Antiqua" w:hAnsi="Book Antiqua" w:cs="Times New Roman"/>
          <w:sz w:val="24"/>
          <w:szCs w:val="24"/>
        </w:rPr>
        <w:t xml:space="preserve">the underlying </w:t>
      </w:r>
      <w:r w:rsidRPr="007D6D6C">
        <w:rPr>
          <w:rFonts w:ascii="Book Antiqua" w:hAnsi="Book Antiqua" w:cs="Times New Roman"/>
          <w:sz w:val="24"/>
          <w:szCs w:val="24"/>
        </w:rPr>
        <w:t xml:space="preserve">disease, 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a 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significant increase </w:t>
      </w:r>
      <w:r w:rsidR="00A36C66" w:rsidRPr="007D6D6C">
        <w:rPr>
          <w:rFonts w:ascii="Book Antiqua" w:hAnsi="Book Antiqua" w:cs="Times New Roman"/>
          <w:sz w:val="24"/>
          <w:szCs w:val="24"/>
        </w:rPr>
        <w:t xml:space="preserve">of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rate 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was observed in </w:t>
      </w:r>
      <w:r w:rsidR="00A36C66" w:rsidRPr="007D6D6C">
        <w:rPr>
          <w:rFonts w:ascii="Book Antiqua" w:hAnsi="Book Antiqua" w:cs="Times New Roman"/>
          <w:sz w:val="24"/>
          <w:szCs w:val="24"/>
        </w:rPr>
        <w:t>patients with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 chronic gastritis. A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 significantly lower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 eradication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 rate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8556FA" w:rsidRPr="007D6D6C">
        <w:rPr>
          <w:rFonts w:ascii="Book Antiqua" w:hAnsi="Book Antiqua" w:cs="Times New Roman"/>
          <w:sz w:val="24"/>
          <w:szCs w:val="24"/>
        </w:rPr>
        <w:t>was observed in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C6AB9" w:rsidRPr="007D6D6C">
        <w:rPr>
          <w:rFonts w:ascii="Book Antiqua" w:hAnsi="Book Antiqua" w:cs="Times New Roman"/>
          <w:sz w:val="24"/>
          <w:szCs w:val="24"/>
        </w:rPr>
        <w:t>young</w:t>
      </w:r>
      <w:r w:rsidR="00A36C66" w:rsidRPr="007D6D6C">
        <w:rPr>
          <w:rFonts w:ascii="Book Antiqua" w:hAnsi="Book Antiqua" w:cs="Times New Roman"/>
          <w:sz w:val="24"/>
          <w:szCs w:val="24"/>
        </w:rPr>
        <w:t>er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8556FA" w:rsidRPr="007D6D6C">
        <w:rPr>
          <w:rFonts w:ascii="Book Antiqua" w:hAnsi="Book Antiqua" w:cs="Times New Roman"/>
          <w:sz w:val="24"/>
          <w:szCs w:val="24"/>
        </w:rPr>
        <w:t>patients compared to</w:t>
      </w:r>
      <w:r w:rsidR="00B33CFD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older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8556FA" w:rsidRPr="007D6D6C">
        <w:rPr>
          <w:rFonts w:ascii="Book Antiqua" w:hAnsi="Book Antiqua" w:cs="Times New Roman"/>
          <w:sz w:val="24"/>
          <w:szCs w:val="24"/>
        </w:rPr>
        <w:t xml:space="preserve">patients </w:t>
      </w:r>
      <w:r w:rsidR="007C6AB9" w:rsidRPr="007D6D6C">
        <w:rPr>
          <w:rFonts w:ascii="Book Antiqua" w:hAnsi="Book Antiqua" w:cs="Times New Roman"/>
          <w:sz w:val="24"/>
          <w:szCs w:val="24"/>
        </w:rPr>
        <w:t>in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PPI </w:t>
      </w:r>
      <w:r w:rsidR="00B33CFD" w:rsidRPr="007D6D6C">
        <w:rPr>
          <w:rFonts w:ascii="Book Antiqua" w:hAnsi="Book Antiqua" w:cs="Times New Roman"/>
          <w:sz w:val="24"/>
          <w:szCs w:val="24"/>
        </w:rPr>
        <w:t>group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but there was 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no difference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according to </w:t>
      </w:r>
      <w:r w:rsidR="007C6AB9" w:rsidRPr="007D6D6C">
        <w:rPr>
          <w:rFonts w:ascii="Book Antiqua" w:hAnsi="Book Antiqua" w:cs="Times New Roman"/>
          <w:sz w:val="24"/>
          <w:szCs w:val="24"/>
        </w:rPr>
        <w:t xml:space="preserve">age in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7C6AB9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7C6AB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9437F" w:rsidRPr="007D6D6C">
        <w:rPr>
          <w:rFonts w:ascii="Book Antiqua" w:hAnsi="Book Antiqua" w:cs="Times New Roman"/>
          <w:sz w:val="24"/>
          <w:szCs w:val="24"/>
        </w:rPr>
        <w:t>group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. On the other hand,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7C6AB9" w:rsidRPr="007D6D6C">
        <w:rPr>
          <w:rFonts w:ascii="Book Antiqua" w:hAnsi="Book Antiqua" w:cs="Times New Roman"/>
          <w:sz w:val="24"/>
          <w:szCs w:val="24"/>
        </w:rPr>
        <w:t>success rate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of secondary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was similar at approximately 90% in both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9437F" w:rsidRPr="007D6D6C">
        <w:rPr>
          <w:rFonts w:ascii="Book Antiqua" w:hAnsi="Book Antiqua" w:cs="Times New Roman"/>
          <w:sz w:val="24"/>
          <w:szCs w:val="24"/>
        </w:rPr>
        <w:lastRenderedPageBreak/>
        <w:t>group</w:t>
      </w:r>
      <w:r w:rsidR="00E25012" w:rsidRPr="007D6D6C">
        <w:rPr>
          <w:rFonts w:ascii="Book Antiqua" w:hAnsi="Book Antiqua" w:cs="Times New Roman"/>
          <w:sz w:val="24"/>
          <w:szCs w:val="24"/>
        </w:rPr>
        <w:t>s.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</w:t>
      </w:r>
    </w:p>
    <w:p w14:paraId="385525BF" w14:textId="77777777" w:rsidR="007D6D6C" w:rsidRPr="007D6D6C" w:rsidRDefault="007D6D6C" w:rsidP="00C9592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184FDAB2" w14:textId="77777777" w:rsidR="00434FA7" w:rsidRPr="00434FA7" w:rsidRDefault="00AE57B0" w:rsidP="00C95922">
      <w:pPr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434FA7">
        <w:rPr>
          <w:rFonts w:ascii="Book Antiqua" w:hAnsi="Book Antiqua" w:cs="Times New Roman"/>
          <w:b/>
          <w:i/>
          <w:sz w:val="24"/>
          <w:szCs w:val="24"/>
        </w:rPr>
        <w:t>CONCLUSION</w:t>
      </w:r>
    </w:p>
    <w:p w14:paraId="069A8FF2" w14:textId="4A858C38" w:rsidR="00D420BF" w:rsidRPr="007D6D6C" w:rsidRDefault="00AE57B0" w:rsidP="00C95922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D6D6C">
        <w:rPr>
          <w:rFonts w:ascii="Book Antiqua" w:hAnsi="Book Antiqua" w:cs="Times New Roman"/>
          <w:sz w:val="24"/>
          <w:szCs w:val="24"/>
        </w:rPr>
        <w:t>V</w:t>
      </w:r>
      <w:r w:rsidR="007C6AB9" w:rsidRPr="007D6D6C">
        <w:rPr>
          <w:rFonts w:ascii="Book Antiqua" w:hAnsi="Book Antiqua" w:cs="Times New Roman"/>
          <w:sz w:val="24"/>
          <w:szCs w:val="24"/>
        </w:rPr>
        <w:t>onoprazan</w:t>
      </w:r>
      <w:proofErr w:type="spellEnd"/>
      <w:r w:rsidR="007C6AB9" w:rsidRPr="007D6D6C">
        <w:rPr>
          <w:rFonts w:ascii="Book Antiqua" w:hAnsi="Book Antiqua" w:cs="Times New Roman"/>
          <w:sz w:val="24"/>
          <w:szCs w:val="24"/>
        </w:rPr>
        <w:t xml:space="preserve"> is very useful </w:t>
      </w:r>
      <w:r w:rsidR="008556FA" w:rsidRPr="007D6D6C">
        <w:rPr>
          <w:rFonts w:ascii="Book Antiqua" w:hAnsi="Book Antiqua" w:cs="Times New Roman"/>
          <w:sz w:val="24"/>
          <w:szCs w:val="24"/>
        </w:rPr>
        <w:t xml:space="preserve">for 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primary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of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, and </w:t>
      </w:r>
      <w:r w:rsidR="00E25012" w:rsidRPr="007D6D6C">
        <w:rPr>
          <w:rFonts w:ascii="Book Antiqua" w:hAnsi="Book Antiqua" w:cs="Times New Roman"/>
          <w:sz w:val="24"/>
          <w:szCs w:val="24"/>
        </w:rPr>
        <w:t>may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6B7F81" w:rsidRPr="007D6D6C">
        <w:rPr>
          <w:rFonts w:ascii="Book Antiqua" w:hAnsi="Book Antiqua" w:cs="Times New Roman"/>
          <w:sz w:val="24"/>
          <w:szCs w:val="24"/>
        </w:rPr>
        <w:t>becom</w:t>
      </w:r>
      <w:r w:rsidR="00E25012" w:rsidRPr="007D6D6C">
        <w:rPr>
          <w:rFonts w:ascii="Book Antiqua" w:hAnsi="Book Antiqua" w:cs="Times New Roman"/>
          <w:sz w:val="24"/>
          <w:szCs w:val="24"/>
        </w:rPr>
        <w:t>e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 a </w:t>
      </w:r>
      <w:r w:rsidR="006B7F81" w:rsidRPr="007D6D6C">
        <w:rPr>
          <w:rFonts w:ascii="Book Antiqua" w:hAnsi="Book Antiqua" w:cs="Times New Roman"/>
          <w:sz w:val="24"/>
          <w:szCs w:val="24"/>
        </w:rPr>
        <w:t>first</w:t>
      </w:r>
      <w:r w:rsidR="00E25012" w:rsidRPr="007D6D6C">
        <w:rPr>
          <w:rFonts w:ascii="Book Antiqua" w:hAnsi="Book Antiqua" w:cs="Times New Roman"/>
          <w:sz w:val="24"/>
          <w:szCs w:val="24"/>
        </w:rPr>
        <w:t>-</w:t>
      </w:r>
      <w:r w:rsidR="007606A6" w:rsidRPr="007D6D6C">
        <w:rPr>
          <w:rFonts w:ascii="Book Antiqua" w:hAnsi="Book Antiqua" w:cs="Times New Roman"/>
          <w:sz w:val="24"/>
          <w:szCs w:val="24"/>
        </w:rPr>
        <w:t>line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acid secretion inhibitor instead of PPI</w:t>
      </w:r>
      <w:r w:rsidR="00E25012" w:rsidRPr="007D6D6C">
        <w:rPr>
          <w:rFonts w:ascii="Book Antiqua" w:hAnsi="Book Antiqua" w:cs="Times New Roman"/>
          <w:sz w:val="24"/>
          <w:szCs w:val="24"/>
        </w:rPr>
        <w:t>s</w:t>
      </w:r>
      <w:r w:rsidR="006B7F81" w:rsidRPr="007D6D6C">
        <w:rPr>
          <w:rFonts w:ascii="Book Antiqua" w:hAnsi="Book Antiqua" w:cs="Times New Roman"/>
          <w:sz w:val="24"/>
          <w:szCs w:val="24"/>
        </w:rPr>
        <w:t>.</w:t>
      </w:r>
    </w:p>
    <w:p w14:paraId="56B6F6C2" w14:textId="77777777" w:rsidR="00C95922" w:rsidRPr="007D6D6C" w:rsidRDefault="00C95922" w:rsidP="00C9592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F654E81" w14:textId="6E2AEE08" w:rsidR="00A12DBE" w:rsidRPr="007D6D6C" w:rsidRDefault="00A12DBE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Key</w:t>
      </w:r>
      <w:r w:rsidR="00383F85" w:rsidRPr="007D6D6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b/>
          <w:sz w:val="24"/>
          <w:szCs w:val="24"/>
        </w:rPr>
        <w:t>words</w:t>
      </w:r>
      <w:r w:rsidR="00383F85" w:rsidRPr="007D6D6C">
        <w:rPr>
          <w:rFonts w:ascii="Book Antiqua" w:hAnsi="Book Antiqua" w:cs="Times New Roman"/>
          <w:b/>
          <w:sz w:val="24"/>
          <w:szCs w:val="24"/>
        </w:rPr>
        <w:t>: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Helicobacter pylori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D6D6C" w:rsidRPr="007D6D6C">
        <w:rPr>
          <w:rFonts w:ascii="Book Antiqua" w:hAnsi="Book Antiqua" w:cs="Times New Roman"/>
          <w:sz w:val="24"/>
          <w:szCs w:val="24"/>
        </w:rPr>
        <w:t>Eradication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D6D6C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r w:rsidR="007D6D6C" w:rsidRPr="007D6D6C">
        <w:rPr>
          <w:rFonts w:ascii="Book Antiqua" w:hAnsi="Book Antiqua" w:cs="Times New Roman"/>
          <w:sz w:val="24"/>
          <w:szCs w:val="24"/>
        </w:rPr>
        <w:t xml:space="preserve">Chronic </w:t>
      </w:r>
      <w:r w:rsidRPr="007D6D6C">
        <w:rPr>
          <w:rFonts w:ascii="Book Antiqua" w:hAnsi="Book Antiqua" w:cs="Times New Roman"/>
          <w:sz w:val="24"/>
          <w:szCs w:val="24"/>
        </w:rPr>
        <w:t>gastritis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r w:rsidR="007D6D6C" w:rsidRPr="007D6D6C">
        <w:rPr>
          <w:rFonts w:ascii="Book Antiqua" w:hAnsi="Book Antiqua" w:cs="Times New Roman"/>
          <w:sz w:val="24"/>
          <w:szCs w:val="24"/>
        </w:rPr>
        <w:t xml:space="preserve">Potassium </w:t>
      </w:r>
      <w:r w:rsidR="00657853" w:rsidRPr="007D6D6C">
        <w:rPr>
          <w:rFonts w:ascii="Book Antiqua" w:hAnsi="Book Antiqua" w:cs="Times New Roman"/>
          <w:sz w:val="24"/>
          <w:szCs w:val="24"/>
        </w:rPr>
        <w:t>ion-competitive acid blocker</w:t>
      </w:r>
    </w:p>
    <w:p w14:paraId="387C6C16" w14:textId="77777777" w:rsidR="00482F43" w:rsidRPr="007D6D6C" w:rsidRDefault="00482F4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1BBC194" w14:textId="77777777" w:rsidR="007D6D6C" w:rsidRDefault="007D6D6C" w:rsidP="007D6D6C">
      <w:pPr>
        <w:spacing w:line="360" w:lineRule="auto"/>
        <w:rPr>
          <w:rFonts w:ascii="Book Antiqua" w:hAnsi="Book Antiqua" w:cs="Arial"/>
          <w:sz w:val="24"/>
        </w:rPr>
      </w:pPr>
      <w:bookmarkStart w:id="8" w:name="OLE_LINK55"/>
      <w:bookmarkStart w:id="9" w:name="OLE_LINK56"/>
      <w:bookmarkStart w:id="10" w:name="OLE_LINK105"/>
      <w:bookmarkStart w:id="11" w:name="OLE_LINK116"/>
      <w:bookmarkStart w:id="12" w:name="OLE_LINK89"/>
      <w:proofErr w:type="gramStart"/>
      <w:r w:rsidRPr="0071780A">
        <w:rPr>
          <w:rFonts w:ascii="Book Antiqua" w:hAnsi="Book Antiqua"/>
          <w:b/>
          <w:sz w:val="24"/>
        </w:rPr>
        <w:t>©</w:t>
      </w:r>
      <w:bookmarkEnd w:id="8"/>
      <w:bookmarkEnd w:id="9"/>
      <w:r w:rsidRPr="0071780A">
        <w:rPr>
          <w:rFonts w:ascii="Book Antiqua" w:hAnsi="Book Antiqua" w:hint="eastAsia"/>
          <w:b/>
          <w:sz w:val="24"/>
        </w:rPr>
        <w:t xml:space="preserve"> </w:t>
      </w:r>
      <w:r w:rsidRPr="0071780A">
        <w:rPr>
          <w:rFonts w:ascii="Book Antiqua" w:hAnsi="Book Antiqua" w:cs="Arial"/>
          <w:b/>
          <w:sz w:val="24"/>
        </w:rPr>
        <w:t>The Author(s) 201</w:t>
      </w:r>
      <w:r>
        <w:rPr>
          <w:rFonts w:ascii="Book Antiqua" w:hAnsi="Book Antiqua" w:cs="Arial" w:hint="eastAsia"/>
          <w:b/>
          <w:sz w:val="24"/>
        </w:rPr>
        <w:t>6</w:t>
      </w:r>
      <w:r w:rsidRPr="0071780A">
        <w:rPr>
          <w:rFonts w:ascii="Book Antiqua" w:hAnsi="Book Antiqua" w:cs="Arial"/>
          <w:b/>
          <w:sz w:val="24"/>
        </w:rPr>
        <w:t>.</w:t>
      </w:r>
      <w:proofErr w:type="gramEnd"/>
      <w:r w:rsidRPr="0071780A">
        <w:rPr>
          <w:rFonts w:ascii="Book Antiqua" w:hAnsi="Book Antiqua" w:cs="Arial"/>
          <w:b/>
          <w:sz w:val="24"/>
        </w:rPr>
        <w:t xml:space="preserve"> </w:t>
      </w:r>
      <w:r w:rsidRPr="00B55A90">
        <w:rPr>
          <w:rFonts w:ascii="Book Antiqua" w:hAnsi="Book Antiqua" w:cs="Arial"/>
          <w:sz w:val="24"/>
        </w:rPr>
        <w:t xml:space="preserve">Published by </w:t>
      </w:r>
      <w:proofErr w:type="spellStart"/>
      <w:r w:rsidRPr="00B55A90">
        <w:rPr>
          <w:rFonts w:ascii="Book Antiqua" w:hAnsi="Book Antiqua" w:cs="Arial"/>
          <w:sz w:val="24"/>
        </w:rPr>
        <w:t>Baishideng</w:t>
      </w:r>
      <w:proofErr w:type="spellEnd"/>
      <w:r w:rsidRPr="00B55A90">
        <w:rPr>
          <w:rFonts w:ascii="Book Antiqua" w:hAnsi="Book Antiqua" w:cs="Arial"/>
          <w:sz w:val="24"/>
        </w:rPr>
        <w:t xml:space="preserve"> Publishing Group Inc. All rights reserved.</w:t>
      </w:r>
    </w:p>
    <w:bookmarkEnd w:id="10"/>
    <w:bookmarkEnd w:id="11"/>
    <w:bookmarkEnd w:id="12"/>
    <w:p w14:paraId="203CE778" w14:textId="77777777" w:rsidR="00D30AF8" w:rsidRPr="007D6D6C" w:rsidRDefault="00D30AF8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48A3FBA" w14:textId="74DFAA26" w:rsidR="0058097D" w:rsidRPr="007D6D6C" w:rsidRDefault="0058097D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Core tip:</w:t>
      </w:r>
      <w:r w:rsidRPr="007D6D6C">
        <w:rPr>
          <w:rFonts w:ascii="Book Antiqua" w:hAnsi="Book Antiqua" w:cs="Times New Roman"/>
          <w:sz w:val="24"/>
          <w:szCs w:val="24"/>
        </w:rPr>
        <w:t xml:space="preserve"> Use of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>, a potassium ion-competitive acid blocker, is expected to achieve a higher eradication rate than conventional triple therapy. The success rates of the 2 regimens (use of proton pump inhibitor</w:t>
      </w:r>
      <w:r w:rsidR="007D6D6C">
        <w:rPr>
          <w:rFonts w:ascii="Book Antiqua" w:hAnsi="Book Antiqua" w:cs="Times New Roman"/>
          <w:sz w:val="24"/>
          <w:szCs w:val="24"/>
        </w:rPr>
        <w:t xml:space="preserve"> 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vs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) were compared. The success rate of primary 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Helicobacter pylori</w:t>
      </w:r>
      <w:r w:rsidR="007D6D6C"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H.</w:t>
      </w:r>
      <w:r w:rsidR="007D6D6C"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pylori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Pr="007D6D6C">
        <w:rPr>
          <w:rFonts w:ascii="Book Antiqua" w:hAnsi="Book Antiqua" w:cs="Times New Roman"/>
          <w:sz w:val="24"/>
          <w:szCs w:val="24"/>
        </w:rPr>
        <w:t xml:space="preserve"> eradication was significantly higher in the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 group. When stratified by the underlying disease, a significant increase of the </w:t>
      </w:r>
      <w:r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Pr="007D6D6C">
        <w:rPr>
          <w:rFonts w:ascii="Book Antiqua" w:hAnsi="Book Antiqua" w:cs="Times New Roman"/>
          <w:sz w:val="24"/>
          <w:szCs w:val="24"/>
        </w:rPr>
        <w:t xml:space="preserve"> eradication rate was observed in patients with chronic gastritis.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 is very useful for primary eradication of </w:t>
      </w:r>
      <w:r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Pr="007D6D6C">
        <w:rPr>
          <w:rFonts w:ascii="Book Antiqua" w:hAnsi="Book Antiqua" w:cs="Times New Roman"/>
          <w:sz w:val="24"/>
          <w:szCs w:val="24"/>
        </w:rPr>
        <w:t xml:space="preserve">, and may become a first-line acid secretion inhibitor instead of </w:t>
      </w:r>
      <w:r w:rsidR="00D92665" w:rsidRPr="00D92665">
        <w:rPr>
          <w:rFonts w:ascii="Book Antiqua" w:hAnsi="Book Antiqua" w:cs="Times New Roman"/>
          <w:sz w:val="24"/>
          <w:szCs w:val="24"/>
        </w:rPr>
        <w:t>proton pump inhibitor</w:t>
      </w:r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>s</w:t>
      </w:r>
      <w:r w:rsidRPr="007D6D6C">
        <w:rPr>
          <w:rFonts w:ascii="Book Antiqua" w:hAnsi="Book Antiqua" w:cs="Times New Roman"/>
          <w:sz w:val="24"/>
          <w:szCs w:val="24"/>
        </w:rPr>
        <w:t>.</w:t>
      </w:r>
    </w:p>
    <w:p w14:paraId="5B88ADA0" w14:textId="77777777" w:rsidR="00D30AF8" w:rsidRPr="007D6D6C" w:rsidRDefault="00D30AF8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4BB641E" w14:textId="77777777" w:rsidR="007D6D6C" w:rsidRPr="007D6D6C" w:rsidRDefault="007D6D6C" w:rsidP="007D6D6C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D6D6C">
        <w:rPr>
          <w:rFonts w:ascii="Book Antiqua" w:hAnsi="Book Antiqua" w:cs="Times New Roman"/>
          <w:sz w:val="24"/>
          <w:szCs w:val="24"/>
        </w:rPr>
        <w:t>Yamada</w:t>
      </w:r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S, </w:t>
      </w:r>
      <w:r w:rsidRPr="007D6D6C">
        <w:rPr>
          <w:rFonts w:ascii="Book Antiqua" w:hAnsi="Book Antiqua" w:cs="Times New Roman"/>
          <w:sz w:val="24"/>
          <w:szCs w:val="24"/>
        </w:rPr>
        <w:t>Kawakami</w:t>
      </w:r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T,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Nakatsugawa</w:t>
      </w:r>
      <w:proofErr w:type="spellEnd"/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Y, </w:t>
      </w:r>
      <w:r w:rsidRPr="007D6D6C">
        <w:rPr>
          <w:rFonts w:ascii="Book Antiqua" w:hAnsi="Book Antiqua" w:cs="Times New Roman"/>
          <w:sz w:val="24"/>
          <w:szCs w:val="24"/>
        </w:rPr>
        <w:t>Suzuki</w:t>
      </w:r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T,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Fujii</w:t>
      </w:r>
      <w:proofErr w:type="spellEnd"/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H,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Tomatsuri</w:t>
      </w:r>
      <w:proofErr w:type="spellEnd"/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N, </w:t>
      </w:r>
      <w:r w:rsidRPr="007D6D6C">
        <w:rPr>
          <w:rFonts w:ascii="Book Antiqua" w:hAnsi="Book Antiqua" w:cs="Times New Roman"/>
          <w:sz w:val="24"/>
          <w:szCs w:val="24"/>
        </w:rPr>
        <w:t>Nakamura</w:t>
      </w:r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H, </w:t>
      </w:r>
      <w:r w:rsidRPr="007D6D6C">
        <w:rPr>
          <w:rFonts w:ascii="Book Antiqua" w:hAnsi="Book Antiqua" w:cs="Times New Roman"/>
          <w:sz w:val="24"/>
          <w:szCs w:val="24"/>
        </w:rPr>
        <w:t>Sato</w:t>
      </w:r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H,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Okuyama</w:t>
      </w:r>
      <w:proofErr w:type="spellEnd"/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Y, </w:t>
      </w:r>
      <w:r w:rsidRPr="007D6D6C">
        <w:rPr>
          <w:rFonts w:ascii="Book Antiqua" w:hAnsi="Book Antiqua" w:cs="Times New Roman"/>
          <w:sz w:val="24"/>
          <w:szCs w:val="24"/>
        </w:rPr>
        <w:t>Kimura</w:t>
      </w:r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H, </w:t>
      </w:r>
      <w:r w:rsidRPr="007D6D6C">
        <w:rPr>
          <w:rFonts w:ascii="Book Antiqua" w:hAnsi="Book Antiqua" w:cs="Times New Roman"/>
          <w:sz w:val="24"/>
          <w:szCs w:val="24"/>
        </w:rPr>
        <w:t>Yoshida</w:t>
      </w:r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N. </w:t>
      </w:r>
      <w:r w:rsidRPr="007D6D6C">
        <w:rPr>
          <w:rFonts w:ascii="Book Antiqua" w:hAnsi="Book Antiqua" w:cs="Times New Roman"/>
          <w:sz w:val="24"/>
          <w:szCs w:val="24"/>
        </w:rPr>
        <w:t xml:space="preserve">Usefulness of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lastRenderedPageBreak/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, a potassium ion-competitive acid blocker, for primary eradication of </w:t>
      </w:r>
      <w:r w:rsidRPr="007D6D6C">
        <w:rPr>
          <w:rFonts w:ascii="Book Antiqua" w:hAnsi="Book Antiqua" w:cs="Times New Roman"/>
          <w:i/>
          <w:sz w:val="24"/>
          <w:szCs w:val="24"/>
        </w:rPr>
        <w:t>Helicobacter pylori</w:t>
      </w:r>
      <w:r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>.</w:t>
      </w:r>
      <w:r w:rsidRPr="007D6D6C">
        <w:rPr>
          <w:rFonts w:ascii="Book Antiqua" w:hAnsi="Book Antiqua" w:cs="Times New Roman"/>
          <w:i/>
          <w:sz w:val="24"/>
          <w:szCs w:val="24"/>
        </w:rPr>
        <w:t xml:space="preserve"> World J </w:t>
      </w:r>
      <w:proofErr w:type="spellStart"/>
      <w:r w:rsidRPr="007D6D6C">
        <w:rPr>
          <w:rFonts w:ascii="Book Antiqua" w:hAnsi="Book Antiqua" w:cs="Times New Roman"/>
          <w:i/>
          <w:sz w:val="24"/>
          <w:szCs w:val="24"/>
        </w:rPr>
        <w:t>Gastrointest</w:t>
      </w:r>
      <w:proofErr w:type="spellEnd"/>
      <w:r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D6D6C">
        <w:rPr>
          <w:rFonts w:ascii="Book Antiqua" w:hAnsi="Book Antiqua" w:cs="Times New Roman"/>
          <w:i/>
          <w:sz w:val="24"/>
          <w:szCs w:val="24"/>
        </w:rPr>
        <w:t>Pharmacol</w:t>
      </w:r>
      <w:proofErr w:type="spellEnd"/>
      <w:r w:rsidRPr="007D6D6C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D6D6C">
        <w:rPr>
          <w:rFonts w:ascii="Book Antiqua" w:hAnsi="Book Antiqua" w:cs="Times New Roman"/>
          <w:i/>
          <w:sz w:val="24"/>
          <w:szCs w:val="24"/>
        </w:rPr>
        <w:t>Ther</w:t>
      </w:r>
      <w:proofErr w:type="spellEnd"/>
      <w:r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>2016</w:t>
      </w:r>
      <w:r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; </w:t>
      </w:r>
      <w:proofErr w:type="gramStart"/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>In</w:t>
      </w:r>
      <w:proofErr w:type="gramEnd"/>
      <w:r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press</w:t>
      </w:r>
    </w:p>
    <w:p w14:paraId="2579B475" w14:textId="77777777" w:rsidR="00D30AF8" w:rsidRPr="007D6D6C" w:rsidRDefault="00D30AF8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567F1E5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4FB7AC91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5464105D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1DD4A9E3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028624BD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6F3C0DC5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6DE937BA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270BC066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08E0DD34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3592C6B1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5ADD53FC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77EBC2A9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2A97BE9D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1A785232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14F614BE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3F8688ED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273FC603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549C39BB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085F9035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552BE97D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10A94F02" w14:textId="77777777" w:rsidR="00434FA7" w:rsidRDefault="00434FA7" w:rsidP="000A06F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2C818B26" w14:textId="2ACB78C1" w:rsidR="0093093E" w:rsidRPr="007D6D6C" w:rsidRDefault="00383F85" w:rsidP="000A06F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14:paraId="0029ADB9" w14:textId="79DAF666" w:rsidR="00473CC5" w:rsidRPr="007D6D6C" w:rsidRDefault="00050C97" w:rsidP="007D6D6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Since </w:t>
      </w:r>
      <w:r w:rsidRPr="007D6D6C">
        <w:rPr>
          <w:rFonts w:ascii="Book Antiqua" w:hAnsi="Book Antiqua" w:cs="Times New Roman"/>
          <w:i/>
          <w:sz w:val="24"/>
          <w:szCs w:val="24"/>
        </w:rPr>
        <w:t>Helicobacter</w:t>
      </w:r>
      <w:r w:rsidR="001A2641" w:rsidRPr="007D6D6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B7F81" w:rsidRPr="007D6D6C">
        <w:rPr>
          <w:rFonts w:ascii="Book Antiqua" w:hAnsi="Book Antiqua" w:cs="Times New Roman"/>
          <w:i/>
          <w:sz w:val="24"/>
          <w:szCs w:val="24"/>
        </w:rPr>
        <w:t>pylori</w:t>
      </w:r>
      <w:r w:rsidRPr="007D6D6C">
        <w:rPr>
          <w:rFonts w:ascii="Book Antiqua" w:hAnsi="Book Antiqua" w:cs="Times New Roman"/>
          <w:sz w:val="24"/>
          <w:szCs w:val="24"/>
        </w:rPr>
        <w:t xml:space="preserve"> (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 xml:space="preserve">H. </w:t>
      </w:r>
      <w:r w:rsidRPr="007D6D6C">
        <w:rPr>
          <w:rFonts w:ascii="Book Antiqua" w:hAnsi="Book Antiqua" w:cs="Times New Roman"/>
          <w:i/>
          <w:sz w:val="24"/>
          <w:szCs w:val="24"/>
        </w:rPr>
        <w:t>pylori</w:t>
      </w:r>
      <w:r w:rsidRPr="007D6D6C">
        <w:rPr>
          <w:rFonts w:ascii="Book Antiqua" w:hAnsi="Book Antiqua" w:cs="Times New Roman"/>
          <w:sz w:val="24"/>
          <w:szCs w:val="24"/>
        </w:rPr>
        <w:t>)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t</w:t>
      </w:r>
      <w:r w:rsidR="00E25012" w:rsidRPr="007D6D6C">
        <w:rPr>
          <w:rFonts w:ascii="Book Antiqua" w:hAnsi="Book Antiqua" w:cs="Times New Roman"/>
          <w:sz w:val="24"/>
          <w:szCs w:val="24"/>
        </w:rPr>
        <w:t>herapy</w:t>
      </w:r>
      <w:r w:rsidR="006B7F8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for chronic gastritis </w:t>
      </w:r>
      <w:r w:rsidR="007606A6" w:rsidRPr="007D6D6C">
        <w:rPr>
          <w:rFonts w:ascii="Book Antiqua" w:hAnsi="Book Antiqua" w:cs="Times New Roman"/>
          <w:sz w:val="24"/>
          <w:szCs w:val="24"/>
        </w:rPr>
        <w:t>w</w:t>
      </w:r>
      <w:r w:rsidR="006B7F81" w:rsidRPr="007D6D6C">
        <w:rPr>
          <w:rFonts w:ascii="Book Antiqua" w:hAnsi="Book Antiqua" w:cs="Times New Roman"/>
          <w:sz w:val="24"/>
          <w:szCs w:val="24"/>
        </w:rPr>
        <w:t>as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approved for 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insurance </w:t>
      </w:r>
      <w:r w:rsidR="00E25012" w:rsidRPr="007D6D6C">
        <w:rPr>
          <w:rFonts w:ascii="Book Antiqua" w:hAnsi="Book Antiqua" w:cs="Times New Roman"/>
          <w:sz w:val="24"/>
          <w:szCs w:val="24"/>
        </w:rPr>
        <w:t>cover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B80E67" w:rsidRPr="007D6D6C">
        <w:rPr>
          <w:rFonts w:ascii="Book Antiqua" w:hAnsi="Book Antiqua" w:cs="Times New Roman"/>
          <w:sz w:val="24"/>
          <w:szCs w:val="24"/>
        </w:rPr>
        <w:t>in February 2013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 in Japan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, the number of patients 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undergoing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eradication of </w:t>
      </w:r>
      <w:r w:rsidR="00B80E67" w:rsidRPr="007D6D6C">
        <w:rPr>
          <w:rFonts w:ascii="Book Antiqua" w:hAnsi="Book Antiqua" w:cs="Times New Roman"/>
          <w:i/>
          <w:sz w:val="24"/>
          <w:szCs w:val="24"/>
        </w:rPr>
        <w:t>H.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80E67" w:rsidRPr="007D6D6C">
        <w:rPr>
          <w:rFonts w:ascii="Book Antiqua" w:hAnsi="Book Antiqua" w:cs="Times New Roman"/>
          <w:i/>
          <w:sz w:val="24"/>
          <w:szCs w:val="24"/>
        </w:rPr>
        <w:t>pylori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has 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greatly 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increased. In September 2014, </w:t>
      </w:r>
      <w:r w:rsidR="008556FA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International Agency for Research of Cancer (IARC) reported that 80% of stomach cancer </w:t>
      </w:r>
      <w:r w:rsidR="00E25012" w:rsidRPr="007D6D6C">
        <w:rPr>
          <w:rFonts w:ascii="Book Antiqua" w:hAnsi="Book Antiqua" w:cs="Times New Roman"/>
          <w:sz w:val="24"/>
          <w:szCs w:val="24"/>
        </w:rPr>
        <w:t>is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caused by </w:t>
      </w:r>
      <w:r w:rsidR="00B80E67" w:rsidRPr="007D6D6C">
        <w:rPr>
          <w:rFonts w:ascii="Book Antiqua" w:hAnsi="Book Antiqua" w:cs="Times New Roman"/>
          <w:i/>
          <w:sz w:val="24"/>
          <w:szCs w:val="24"/>
        </w:rPr>
        <w:t>H.</w:t>
      </w:r>
      <w:r w:rsid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="00B80E67" w:rsidRPr="007D6D6C">
        <w:rPr>
          <w:rFonts w:ascii="Book Antiqua" w:hAnsi="Book Antiqua" w:cs="Times New Roman"/>
          <w:i/>
          <w:sz w:val="24"/>
          <w:szCs w:val="24"/>
        </w:rPr>
        <w:t>pylori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 infection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, and </w:t>
      </w:r>
      <w:r w:rsidR="008556FA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E25012" w:rsidRPr="007D6D6C">
        <w:rPr>
          <w:rFonts w:ascii="Book Antiqua" w:hAnsi="Book Antiqua" w:cs="Times New Roman"/>
          <w:sz w:val="24"/>
          <w:szCs w:val="24"/>
        </w:rPr>
        <w:t>incidence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 of 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stomach cancer can be reduced by </w:t>
      </w:r>
      <w:r w:rsidR="00E25012" w:rsidRPr="007D6D6C">
        <w:rPr>
          <w:rFonts w:ascii="Book Antiqua" w:hAnsi="Book Antiqua" w:cs="Times New Roman"/>
          <w:sz w:val="24"/>
          <w:szCs w:val="24"/>
        </w:rPr>
        <w:t>30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>%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-40% through </w:t>
      </w:r>
      <w:r w:rsidR="00E25012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1]</w:t>
      </w:r>
      <w:r w:rsidR="008556FA" w:rsidRPr="007D6D6C">
        <w:rPr>
          <w:rFonts w:ascii="Book Antiqua" w:hAnsi="Book Antiqua" w:cs="Times New Roman"/>
          <w:sz w:val="24"/>
          <w:szCs w:val="24"/>
        </w:rPr>
        <w:t>.</w:t>
      </w:r>
      <w:r w:rsidR="00E51594" w:rsidRPr="007D6D6C">
        <w:rPr>
          <w:rFonts w:ascii="Book Antiqua" w:hAnsi="Book Antiqua" w:cs="Times New Roman"/>
          <w:sz w:val="24"/>
          <w:szCs w:val="24"/>
        </w:rPr>
        <w:t xml:space="preserve"> However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7C6AB9" w:rsidRPr="007D6D6C">
        <w:rPr>
          <w:rFonts w:ascii="Book Antiqua" w:hAnsi="Book Antiqua" w:cs="Times New Roman"/>
          <w:sz w:val="24"/>
          <w:szCs w:val="24"/>
        </w:rPr>
        <w:t>success rate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of bacterial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by conventional primary </w:t>
      </w:r>
      <w:r w:rsidR="00E25012" w:rsidRPr="007D6D6C">
        <w:rPr>
          <w:rFonts w:ascii="Book Antiqua" w:hAnsi="Book Antiqua" w:cs="Times New Roman"/>
          <w:sz w:val="24"/>
          <w:szCs w:val="24"/>
        </w:rPr>
        <w:t>triple therapy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E25012" w:rsidRPr="007D6D6C">
        <w:rPr>
          <w:rFonts w:ascii="Book Antiqua" w:hAnsi="Book Antiqua" w:cs="Times New Roman"/>
          <w:sz w:val="24"/>
          <w:szCs w:val="24"/>
        </w:rPr>
        <w:t>involving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 the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administrat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ion of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a </w:t>
      </w:r>
      <w:r w:rsidR="00B80E67" w:rsidRPr="007D6D6C">
        <w:rPr>
          <w:rFonts w:ascii="Book Antiqua" w:hAnsi="Book Antiqua" w:cs="Times New Roman"/>
          <w:sz w:val="24"/>
          <w:szCs w:val="24"/>
        </w:rPr>
        <w:t>proton pump inhibitor (PPI) + amoxicillin (AMPC) + clarithromycin (CAM)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 for 1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>wk</w:t>
      </w:r>
      <w:proofErr w:type="spellEnd"/>
      <w:r w:rsidR="00E25012" w:rsidRPr="007D6D6C">
        <w:rPr>
          <w:rFonts w:ascii="Book Antiqua" w:hAnsi="Book Antiqua" w:cs="Times New Roman"/>
          <w:sz w:val="24"/>
          <w:szCs w:val="24"/>
        </w:rPr>
        <w:t>,</w:t>
      </w:r>
      <w:r w:rsidR="007606A6" w:rsidRPr="007D6D6C">
        <w:rPr>
          <w:rFonts w:ascii="Book Antiqua" w:hAnsi="Book Antiqua" w:cs="Times New Roman"/>
          <w:sz w:val="24"/>
          <w:szCs w:val="24"/>
        </w:rPr>
        <w:t xml:space="preserve"> has steadily declined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 due to an increase of CAM </w:t>
      </w:r>
      <w:proofErr w:type="gramStart"/>
      <w:r w:rsidR="00E25012" w:rsidRPr="007D6D6C">
        <w:rPr>
          <w:rFonts w:ascii="Book Antiqua" w:hAnsi="Book Antiqua" w:cs="Times New Roman"/>
          <w:sz w:val="24"/>
          <w:szCs w:val="24"/>
        </w:rPr>
        <w:t>resistance</w:t>
      </w:r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2]</w:t>
      </w:r>
      <w:r w:rsidR="007606A6" w:rsidRPr="007D6D6C">
        <w:rPr>
          <w:rFonts w:ascii="Book Antiqua" w:hAnsi="Book Antiqua" w:cs="Times New Roman"/>
          <w:sz w:val="24"/>
          <w:szCs w:val="24"/>
        </w:rPr>
        <w:t>.</w:t>
      </w:r>
      <w:r w:rsidR="007E33DE" w:rsidRPr="007D6D6C">
        <w:rPr>
          <w:rFonts w:ascii="Book Antiqua" w:hAnsi="Book Antiqua" w:cs="Times New Roman"/>
          <w:sz w:val="24"/>
          <w:szCs w:val="24"/>
        </w:rPr>
        <w:t xml:space="preserve"> On the other hand,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E33DE" w:rsidRPr="007D6D6C">
        <w:rPr>
          <w:rFonts w:ascii="Book Antiqua" w:hAnsi="Book Antiqua" w:cs="Times New Roman"/>
          <w:sz w:val="24"/>
          <w:szCs w:val="24"/>
        </w:rPr>
        <w:t>i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t is reported that secondary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therapy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using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metronidazole (MNZ) has a </w:t>
      </w:r>
      <w:r w:rsidR="00B80E67" w:rsidRPr="007D6D6C">
        <w:rPr>
          <w:rFonts w:ascii="Book Antiqua" w:hAnsi="Book Antiqua" w:cs="Times New Roman"/>
          <w:sz w:val="24"/>
          <w:szCs w:val="24"/>
        </w:rPr>
        <w:t>succe</w:t>
      </w:r>
      <w:r w:rsidR="007606A6" w:rsidRPr="007D6D6C">
        <w:rPr>
          <w:rFonts w:ascii="Book Antiqua" w:hAnsi="Book Antiqua" w:cs="Times New Roman"/>
          <w:sz w:val="24"/>
          <w:szCs w:val="24"/>
        </w:rPr>
        <w:t>ss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rate exceed</w:t>
      </w:r>
      <w:r w:rsidR="00873CD8" w:rsidRPr="007D6D6C">
        <w:rPr>
          <w:rFonts w:ascii="Book Antiqua" w:hAnsi="Book Antiqua" w:cs="Times New Roman"/>
          <w:sz w:val="24"/>
          <w:szCs w:val="24"/>
        </w:rPr>
        <w:t>ing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90%</w:t>
      </w:r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[3-7]</w:t>
      </w:r>
      <w:r w:rsidR="008556FA" w:rsidRPr="007D6D6C">
        <w:rPr>
          <w:rFonts w:ascii="Book Antiqua" w:hAnsi="Book Antiqua" w:cs="Times New Roman"/>
          <w:sz w:val="24"/>
          <w:szCs w:val="24"/>
        </w:rPr>
        <w:t>.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51594" w:rsidRPr="007D6D6C">
        <w:rPr>
          <w:rFonts w:ascii="Book Antiqua" w:hAnsi="Book Antiqua" w:cs="Times New Roman"/>
          <w:sz w:val="24"/>
          <w:szCs w:val="24"/>
        </w:rPr>
        <w:t>R</w:t>
      </w:r>
      <w:r w:rsidR="00E25012" w:rsidRPr="007D6D6C">
        <w:rPr>
          <w:rFonts w:ascii="Book Antiqua" w:hAnsi="Book Antiqua" w:cs="Times New Roman"/>
          <w:sz w:val="24"/>
          <w:szCs w:val="24"/>
        </w:rPr>
        <w:t>eports about</w:t>
      </w:r>
      <w:r w:rsidR="008556FA" w:rsidRPr="007D6D6C">
        <w:rPr>
          <w:rFonts w:ascii="Book Antiqua" w:hAnsi="Book Antiqua" w:cs="Times New Roman"/>
          <w:sz w:val="24"/>
          <w:szCs w:val="24"/>
        </w:rPr>
        <w:t xml:space="preserve"> carcinogenicity of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MNZ</w:t>
      </w:r>
      <w:r w:rsidR="008556FA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have appeared </w:t>
      </w:r>
      <w:r w:rsidR="008556FA" w:rsidRPr="007D6D6C">
        <w:rPr>
          <w:rFonts w:ascii="Book Antiqua" w:hAnsi="Book Antiqua" w:cs="Times New Roman"/>
          <w:sz w:val="24"/>
          <w:szCs w:val="24"/>
        </w:rPr>
        <w:t xml:space="preserve">(although </w:t>
      </w:r>
      <w:r w:rsidR="00E25012" w:rsidRPr="007D6D6C">
        <w:rPr>
          <w:rFonts w:ascii="Book Antiqua" w:hAnsi="Book Antiqua" w:cs="Times New Roman"/>
          <w:sz w:val="24"/>
          <w:szCs w:val="24"/>
        </w:rPr>
        <w:t>the</w:t>
      </w:r>
      <w:r w:rsidR="008556FA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risk is </w:t>
      </w:r>
      <w:r w:rsidR="008556FA" w:rsidRPr="007D6D6C">
        <w:rPr>
          <w:rFonts w:ascii="Book Antiqua" w:hAnsi="Book Antiqua" w:cs="Times New Roman"/>
          <w:sz w:val="24"/>
          <w:szCs w:val="24"/>
        </w:rPr>
        <w:t>low)</w:t>
      </w:r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[8]</w:t>
      </w:r>
      <w:r w:rsidR="00E25012" w:rsidRPr="007D6D6C">
        <w:rPr>
          <w:rFonts w:ascii="Book Antiqua" w:hAnsi="Book Antiqua" w:cs="Times New Roman"/>
          <w:sz w:val="24"/>
          <w:szCs w:val="24"/>
          <w:vertAlign w:val="subscript"/>
        </w:rPr>
        <w:t>,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and there is 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AF2BF1" w:rsidRPr="007D6D6C">
        <w:rPr>
          <w:rFonts w:ascii="Book Antiqua" w:hAnsi="Book Antiqua" w:cs="Times New Roman"/>
          <w:sz w:val="24"/>
          <w:szCs w:val="24"/>
        </w:rPr>
        <w:t>possibility of</w:t>
      </w:r>
      <w:r w:rsidR="00B80E6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AF2BF1" w:rsidRPr="007D6D6C">
        <w:rPr>
          <w:rFonts w:ascii="Book Antiqua" w:hAnsi="Book Antiqua" w:cs="Times New Roman"/>
          <w:sz w:val="24"/>
          <w:szCs w:val="24"/>
        </w:rPr>
        <w:t>resistan</w:t>
      </w:r>
      <w:r w:rsidR="00873CD8" w:rsidRPr="007D6D6C">
        <w:rPr>
          <w:rFonts w:ascii="Book Antiqua" w:hAnsi="Book Antiqua" w:cs="Times New Roman"/>
          <w:sz w:val="24"/>
          <w:szCs w:val="24"/>
        </w:rPr>
        <w:t>ce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 xml:space="preserve">increasing 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due to 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its </w:t>
      </w:r>
      <w:r w:rsidR="00AF2BF1" w:rsidRPr="007D6D6C">
        <w:rPr>
          <w:rFonts w:ascii="Book Antiqua" w:hAnsi="Book Antiqua" w:cs="Times New Roman"/>
          <w:sz w:val="24"/>
          <w:szCs w:val="24"/>
        </w:rPr>
        <w:t>increase</w:t>
      </w:r>
      <w:r w:rsidR="00873CD8" w:rsidRPr="007D6D6C">
        <w:rPr>
          <w:rFonts w:ascii="Book Antiqua" w:hAnsi="Book Antiqua" w:cs="Times New Roman"/>
          <w:sz w:val="24"/>
          <w:szCs w:val="24"/>
        </w:rPr>
        <w:t>d use</w:t>
      </w:r>
      <w:r w:rsidR="007E33DE" w:rsidRPr="007D6D6C">
        <w:rPr>
          <w:rFonts w:ascii="Book Antiqua" w:hAnsi="Book Antiqua" w:cs="Times New Roman"/>
          <w:sz w:val="24"/>
          <w:szCs w:val="24"/>
        </w:rPr>
        <w:t xml:space="preserve"> in the near future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. </w:t>
      </w:r>
      <w:r w:rsidR="007E33DE" w:rsidRPr="007D6D6C">
        <w:rPr>
          <w:rFonts w:ascii="Book Antiqua" w:hAnsi="Book Antiqua" w:cs="Times New Roman"/>
          <w:sz w:val="24"/>
          <w:szCs w:val="24"/>
        </w:rPr>
        <w:t>Consequently, development of new primary eradication therapy is desired.</w:t>
      </w:r>
    </w:p>
    <w:p w14:paraId="6822EADC" w14:textId="03D69682" w:rsidR="00473CC5" w:rsidRPr="007D6D6C" w:rsidRDefault="00473CC5" w:rsidP="00473CC5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proofErr w:type="spellStart"/>
      <w:r w:rsidRPr="007D6D6C">
        <w:rPr>
          <w:rFonts w:ascii="Book Antiqua" w:hAnsi="Book Antiqua" w:cs="Times New Roman"/>
          <w:sz w:val="24"/>
          <w:szCs w:val="24"/>
        </w:rPr>
        <w:t>V</w:t>
      </w:r>
      <w:r w:rsidR="00AF2BF1" w:rsidRPr="007D6D6C">
        <w:rPr>
          <w:rFonts w:ascii="Book Antiqua" w:hAnsi="Book Antiqua" w:cs="Times New Roman"/>
          <w:sz w:val="24"/>
          <w:szCs w:val="24"/>
        </w:rPr>
        <w:t>onopraza</w:t>
      </w:r>
      <w:r w:rsidR="006C115E" w:rsidRPr="007D6D6C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873CD8" w:rsidRPr="007D6D6C">
        <w:rPr>
          <w:rFonts w:ascii="Book Antiqua" w:hAnsi="Book Antiqua" w:cs="Times New Roman"/>
          <w:sz w:val="24"/>
          <w:szCs w:val="24"/>
        </w:rPr>
        <w:t>,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873CD8" w:rsidRPr="007D6D6C">
        <w:rPr>
          <w:rFonts w:ascii="Book Antiqua" w:hAnsi="Book Antiqua" w:cs="Times New Roman"/>
          <w:sz w:val="24"/>
          <w:szCs w:val="24"/>
        </w:rPr>
        <w:t>a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potassium ion</w:t>
      </w:r>
      <w:r w:rsidR="00873CD8" w:rsidRPr="007D6D6C">
        <w:rPr>
          <w:rFonts w:ascii="Book Antiqua" w:hAnsi="Book Antiqua" w:cs="Times New Roman"/>
          <w:sz w:val="24"/>
          <w:szCs w:val="24"/>
        </w:rPr>
        <w:t>-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competitive acid blocker (P-CAB), </w:t>
      </w:r>
      <w:r w:rsidR="00873CD8" w:rsidRPr="007D6D6C">
        <w:rPr>
          <w:rFonts w:ascii="Book Antiqua" w:hAnsi="Book Antiqua" w:cs="Times New Roman"/>
          <w:sz w:val="24"/>
          <w:szCs w:val="24"/>
        </w:rPr>
        <w:t>was launched in Japan in February 2015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before </w:t>
      </w:r>
      <w:r w:rsidR="00684BB2" w:rsidRPr="007D6D6C">
        <w:rPr>
          <w:rFonts w:ascii="Book Antiqua" w:hAnsi="Book Antiqua" w:cs="Times New Roman"/>
          <w:sz w:val="24"/>
          <w:szCs w:val="24"/>
        </w:rPr>
        <w:t>its release on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the </w:t>
      </w:r>
      <w:r w:rsidR="00AF2BF1" w:rsidRPr="007D6D6C">
        <w:rPr>
          <w:rFonts w:ascii="Book Antiqua" w:hAnsi="Book Antiqua" w:cs="Times New Roman"/>
          <w:sz w:val="24"/>
          <w:szCs w:val="24"/>
        </w:rPr>
        <w:t>world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873CD8" w:rsidRPr="007D6D6C">
        <w:rPr>
          <w:rFonts w:ascii="Book Antiqua" w:hAnsi="Book Antiqua" w:cs="Times New Roman"/>
          <w:sz w:val="24"/>
          <w:szCs w:val="24"/>
        </w:rPr>
        <w:t>market</w:t>
      </w:r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9]</w:t>
      </w:r>
      <w:r w:rsidR="00873CD8" w:rsidRPr="007D6D6C">
        <w:rPr>
          <w:rFonts w:ascii="Book Antiqua" w:hAnsi="Book Antiqua" w:cs="Times New Roman"/>
          <w:sz w:val="24"/>
          <w:szCs w:val="24"/>
        </w:rPr>
        <w:t>.</w:t>
      </w:r>
      <w:r w:rsidR="0024342C" w:rsidRPr="007D6D6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684BB2" w:rsidRPr="007D6D6C">
        <w:rPr>
          <w:rFonts w:ascii="Book Antiqua" w:hAnsi="Book Antiqua" w:cs="Times New Roman"/>
          <w:sz w:val="24"/>
          <w:szCs w:val="24"/>
          <w:lang w:val="en-AU"/>
        </w:rPr>
        <w:t>Use of v</w:t>
      </w:r>
      <w:proofErr w:type="spellStart"/>
      <w:r w:rsidR="00873CD8" w:rsidRPr="007D6D6C">
        <w:rPr>
          <w:rFonts w:ascii="Book Antiqua" w:hAnsi="Book Antiqua" w:cs="Times New Roman"/>
          <w:sz w:val="24"/>
          <w:szCs w:val="24"/>
        </w:rPr>
        <w:t>onopraza</w:t>
      </w:r>
      <w:r w:rsidR="006C115E" w:rsidRPr="007D6D6C">
        <w:rPr>
          <w:rFonts w:ascii="Book Antiqua" w:hAnsi="Book Antiqua" w:cs="Times New Roman"/>
          <w:sz w:val="24"/>
          <w:szCs w:val="24"/>
        </w:rPr>
        <w:t>n</w:t>
      </w:r>
      <w:proofErr w:type="spellEnd"/>
      <w:r w:rsidR="00873CD8" w:rsidRPr="007D6D6C">
        <w:rPr>
          <w:rFonts w:ascii="Book Antiqua" w:hAnsi="Book Antiqua" w:cs="Times New Roman"/>
          <w:sz w:val="24"/>
          <w:szCs w:val="24"/>
        </w:rPr>
        <w:t xml:space="preserve"> is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expected to </w:t>
      </w:r>
      <w:r w:rsidR="00684BB2" w:rsidRPr="007D6D6C">
        <w:rPr>
          <w:rFonts w:ascii="Book Antiqua" w:hAnsi="Book Antiqua" w:cs="Times New Roman"/>
          <w:sz w:val="24"/>
          <w:szCs w:val="24"/>
        </w:rPr>
        <w:t>achieve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a </w:t>
      </w:r>
      <w:r w:rsidR="00AF2BF1" w:rsidRPr="007D6D6C">
        <w:rPr>
          <w:rFonts w:ascii="Book Antiqua" w:hAnsi="Book Antiqua" w:cs="Times New Roman"/>
          <w:sz w:val="24"/>
          <w:szCs w:val="24"/>
        </w:rPr>
        <w:t>high</w:t>
      </w:r>
      <w:r w:rsidR="00873CD8" w:rsidRPr="007D6D6C">
        <w:rPr>
          <w:rFonts w:ascii="Book Antiqua" w:hAnsi="Book Antiqua" w:cs="Times New Roman"/>
          <w:sz w:val="24"/>
          <w:szCs w:val="24"/>
        </w:rPr>
        <w:t>er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rate 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than 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conventional </w:t>
      </w:r>
      <w:r w:rsidR="007E33DE" w:rsidRPr="007D6D6C">
        <w:rPr>
          <w:rFonts w:ascii="Book Antiqua" w:hAnsi="Book Antiqua" w:cs="Times New Roman"/>
          <w:sz w:val="24"/>
          <w:szCs w:val="24"/>
        </w:rPr>
        <w:t xml:space="preserve">triple </w:t>
      </w:r>
      <w:r w:rsidR="00684BB2" w:rsidRPr="007D6D6C">
        <w:rPr>
          <w:rFonts w:ascii="Book Antiqua" w:hAnsi="Book Antiqua" w:cs="Times New Roman"/>
          <w:sz w:val="24"/>
          <w:szCs w:val="24"/>
        </w:rPr>
        <w:t>therapy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due to 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its strong </w:t>
      </w:r>
      <w:r w:rsidR="00684BB2" w:rsidRPr="007D6D6C">
        <w:rPr>
          <w:rFonts w:ascii="Book Antiqua" w:hAnsi="Book Antiqua" w:cs="Times New Roman"/>
          <w:sz w:val="24"/>
          <w:szCs w:val="24"/>
        </w:rPr>
        <w:t xml:space="preserve">inhibitory effect on 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gastric acid </w:t>
      </w:r>
      <w:proofErr w:type="gramStart"/>
      <w:r w:rsidR="00AF2BF1" w:rsidRPr="007D6D6C">
        <w:rPr>
          <w:rFonts w:ascii="Book Antiqua" w:hAnsi="Book Antiqua" w:cs="Times New Roman"/>
          <w:sz w:val="24"/>
          <w:szCs w:val="24"/>
        </w:rPr>
        <w:t>secretion</w:t>
      </w:r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10,11]</w:t>
      </w:r>
      <w:r w:rsidR="007A3967" w:rsidRPr="007D6D6C">
        <w:rPr>
          <w:rFonts w:ascii="Book Antiqua" w:hAnsi="Book Antiqua" w:cs="Times New Roman"/>
          <w:sz w:val="24"/>
          <w:szCs w:val="24"/>
        </w:rPr>
        <w:t>.</w:t>
      </w:r>
      <w:r w:rsidRPr="007D6D6C">
        <w:rPr>
          <w:rFonts w:ascii="Book Antiqua" w:hAnsi="Book Antiqua" w:cs="Times New Roman"/>
          <w:sz w:val="24"/>
          <w:szCs w:val="24"/>
        </w:rPr>
        <w:t xml:space="preserve"> Against this background, the current study aimed at evaluating the usefulness of triple therapy co</w:t>
      </w:r>
      <w:r w:rsidR="00D92665">
        <w:rPr>
          <w:rFonts w:ascii="Book Antiqua" w:hAnsi="Book Antiqua" w:cs="Times New Roman"/>
          <w:sz w:val="24"/>
          <w:szCs w:val="24"/>
        </w:rPr>
        <w:t>ntaining P-CAB compared with 7-</w:t>
      </w:r>
      <w:r w:rsidRPr="007D6D6C">
        <w:rPr>
          <w:rFonts w:ascii="Book Antiqua" w:hAnsi="Book Antiqua" w:cs="Times New Roman"/>
          <w:sz w:val="24"/>
          <w:szCs w:val="24"/>
        </w:rPr>
        <w:t>day PPI-based triple therapy.</w:t>
      </w:r>
    </w:p>
    <w:p w14:paraId="6E81F41F" w14:textId="77777777" w:rsidR="00D30AF8" w:rsidRPr="007D6D6C" w:rsidRDefault="00D30AF8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DD1DCFF" w14:textId="77777777" w:rsidR="007D6D6C" w:rsidRPr="00712F63" w:rsidRDefault="007D6D6C" w:rsidP="007D6D6C">
      <w:pPr>
        <w:spacing w:line="360" w:lineRule="auto"/>
        <w:rPr>
          <w:rFonts w:ascii="Book Antiqua" w:hAnsi="Book Antiqua"/>
          <w:b/>
          <w:sz w:val="24"/>
        </w:rPr>
      </w:pPr>
      <w:bookmarkStart w:id="13" w:name="OLE_LINK337"/>
      <w:bookmarkStart w:id="14" w:name="OLE_LINK338"/>
      <w:bookmarkStart w:id="15" w:name="OLE_LINK378"/>
      <w:bookmarkStart w:id="16" w:name="OLE_LINK388"/>
      <w:bookmarkStart w:id="17" w:name="OLE_LINK394"/>
      <w:r w:rsidRPr="00712F63">
        <w:rPr>
          <w:rFonts w:ascii="Book Antiqua" w:hAnsi="Book Antiqua"/>
          <w:b/>
          <w:sz w:val="24"/>
        </w:rPr>
        <w:lastRenderedPageBreak/>
        <w:t>MATERIALS AND METHODS</w:t>
      </w:r>
    </w:p>
    <w:bookmarkEnd w:id="13"/>
    <w:bookmarkEnd w:id="14"/>
    <w:bookmarkEnd w:id="15"/>
    <w:bookmarkEnd w:id="16"/>
    <w:bookmarkEnd w:id="17"/>
    <w:p w14:paraId="1CFE76ED" w14:textId="77777777" w:rsidR="006317D9" w:rsidRPr="007D6D6C" w:rsidRDefault="006317D9" w:rsidP="007D6D6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>This study is a retrospective analysis of prospectively collected data</w:t>
      </w:r>
      <w:r w:rsidR="00BC7757" w:rsidRPr="007D6D6C">
        <w:rPr>
          <w:rFonts w:ascii="Book Antiqua" w:hAnsi="Book Antiqua" w:cs="Times New Roman"/>
          <w:sz w:val="24"/>
          <w:szCs w:val="24"/>
        </w:rPr>
        <w:t xml:space="preserve"> comparing outcomes of patients received </w:t>
      </w:r>
      <w:r w:rsidR="00050C97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BC7757" w:rsidRPr="007D6D6C">
        <w:rPr>
          <w:rFonts w:ascii="Book Antiqua" w:hAnsi="Book Antiqua" w:cs="Times New Roman"/>
          <w:sz w:val="24"/>
          <w:szCs w:val="24"/>
        </w:rPr>
        <w:t xml:space="preserve"> eradiation therapy </w:t>
      </w:r>
      <w:r w:rsidR="00CF5ACB" w:rsidRPr="007D6D6C">
        <w:rPr>
          <w:rFonts w:ascii="Book Antiqua" w:hAnsi="Book Antiqua" w:cs="Times New Roman"/>
          <w:sz w:val="24"/>
          <w:szCs w:val="24"/>
        </w:rPr>
        <w:t xml:space="preserve">by </w:t>
      </w:r>
      <w:proofErr w:type="spellStart"/>
      <w:r w:rsidR="00CF5ACB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CF5ACB" w:rsidRPr="007D6D6C">
        <w:rPr>
          <w:rFonts w:ascii="Book Antiqua" w:hAnsi="Book Antiqua" w:cs="Times New Roman"/>
          <w:sz w:val="24"/>
          <w:szCs w:val="24"/>
        </w:rPr>
        <w:t xml:space="preserve"> from March to September 2015 against a h</w:t>
      </w:r>
      <w:r w:rsidR="00BC7757" w:rsidRPr="007D6D6C">
        <w:rPr>
          <w:rFonts w:ascii="Book Antiqua" w:hAnsi="Book Antiqua" w:cs="Times New Roman"/>
          <w:sz w:val="24"/>
          <w:szCs w:val="24"/>
        </w:rPr>
        <w:t>istorical cohort of patient by</w:t>
      </w:r>
      <w:r w:rsidR="00CF5ACB" w:rsidRPr="007D6D6C">
        <w:rPr>
          <w:rFonts w:ascii="Book Antiqua" w:hAnsi="Book Antiqua" w:cs="Times New Roman"/>
          <w:sz w:val="24"/>
          <w:szCs w:val="24"/>
        </w:rPr>
        <w:t xml:space="preserve"> a proton pump inhibitor </w:t>
      </w:r>
      <w:r w:rsidR="00BC7757" w:rsidRPr="007D6D6C">
        <w:rPr>
          <w:rFonts w:ascii="Book Antiqua" w:hAnsi="Book Antiqua" w:cs="Times New Roman"/>
          <w:sz w:val="24"/>
          <w:szCs w:val="24"/>
        </w:rPr>
        <w:t xml:space="preserve">(PPI) </w:t>
      </w:r>
      <w:r w:rsidR="00CF5ACB" w:rsidRPr="007D6D6C">
        <w:rPr>
          <w:rFonts w:ascii="Book Antiqua" w:hAnsi="Book Antiqua" w:cs="Times New Roman"/>
          <w:sz w:val="24"/>
          <w:szCs w:val="24"/>
        </w:rPr>
        <w:t>carried out from March 2013 to February 2015</w:t>
      </w:r>
      <w:r w:rsidRPr="007D6D6C">
        <w:rPr>
          <w:rFonts w:ascii="Book Antiqua" w:hAnsi="Book Antiqua" w:cs="Times New Roman"/>
          <w:sz w:val="24"/>
          <w:szCs w:val="24"/>
        </w:rPr>
        <w:t>.</w:t>
      </w:r>
    </w:p>
    <w:p w14:paraId="692525AE" w14:textId="64F5A628" w:rsidR="00BA62C4" w:rsidRPr="007D6D6C" w:rsidRDefault="00684BB2" w:rsidP="00D72591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>The subjects were 2507 patients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(2055 </w:t>
      </w:r>
      <w:r w:rsidRPr="007D6D6C">
        <w:rPr>
          <w:rFonts w:ascii="Book Antiqua" w:hAnsi="Book Antiqua" w:cs="Times New Roman"/>
          <w:sz w:val="24"/>
          <w:szCs w:val="24"/>
        </w:rPr>
        <w:t>undergoing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primary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F17DF1" w:rsidRPr="007D6D6C">
        <w:rPr>
          <w:rFonts w:ascii="Book Antiqua" w:hAnsi="Book Antiqua" w:cs="Times New Roman"/>
          <w:sz w:val="24"/>
          <w:szCs w:val="24"/>
        </w:rPr>
        <w:t xml:space="preserve"> and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452 </w:t>
      </w:r>
      <w:r w:rsidRPr="007D6D6C">
        <w:rPr>
          <w:rFonts w:ascii="Book Antiqua" w:hAnsi="Book Antiqua" w:cs="Times New Roman"/>
          <w:sz w:val="24"/>
          <w:szCs w:val="24"/>
        </w:rPr>
        <w:t>undergoing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secondary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F17DF1" w:rsidRPr="007D6D6C">
        <w:rPr>
          <w:rFonts w:ascii="Book Antiqua" w:hAnsi="Book Antiqua" w:cs="Times New Roman"/>
          <w:sz w:val="24"/>
          <w:szCs w:val="24"/>
        </w:rPr>
        <w:t xml:space="preserve">excluding </w:t>
      </w:r>
      <w:r w:rsidRPr="007D6D6C">
        <w:rPr>
          <w:rFonts w:ascii="Book Antiqua" w:hAnsi="Book Antiqua" w:cs="Times New Roman"/>
          <w:sz w:val="24"/>
          <w:szCs w:val="24"/>
        </w:rPr>
        <w:t>patients with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subtotal gastrectomy)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873CD8" w:rsidRPr="007D6D6C">
        <w:rPr>
          <w:rFonts w:ascii="Book Antiqua" w:hAnsi="Book Antiqua" w:cs="Times New Roman"/>
          <w:sz w:val="24"/>
          <w:szCs w:val="24"/>
        </w:rPr>
        <w:t>wh</w:t>
      </w:r>
      <w:r w:rsidRPr="007D6D6C">
        <w:rPr>
          <w:rFonts w:ascii="Book Antiqua" w:hAnsi="Book Antiqua" w:cs="Times New Roman"/>
          <w:sz w:val="24"/>
          <w:szCs w:val="24"/>
        </w:rPr>
        <w:t>o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tested positive for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BC775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at 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AF2BF1" w:rsidRPr="007D6D6C">
        <w:rPr>
          <w:rFonts w:ascii="Book Antiqua" w:hAnsi="Book Antiqua" w:cs="Times New Roman"/>
          <w:sz w:val="24"/>
          <w:szCs w:val="24"/>
        </w:rPr>
        <w:t>Gastroenterolog</w:t>
      </w:r>
      <w:r w:rsidRPr="007D6D6C">
        <w:rPr>
          <w:rFonts w:ascii="Book Antiqua" w:hAnsi="Book Antiqua" w:cs="Times New Roman"/>
          <w:sz w:val="24"/>
          <w:szCs w:val="24"/>
        </w:rPr>
        <w:t>y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Department</w:t>
      </w:r>
      <w:r w:rsidR="00F17DF1" w:rsidRPr="007D6D6C">
        <w:rPr>
          <w:rFonts w:ascii="Book Antiqua" w:hAnsi="Book Antiqua" w:cs="Times New Roman"/>
          <w:sz w:val="24"/>
          <w:szCs w:val="24"/>
        </w:rPr>
        <w:t xml:space="preserve"> of the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Japanese Red Cross Kyoto Daiichi Hospital </w:t>
      </w:r>
      <w:r w:rsidR="00873CD8" w:rsidRPr="007D6D6C">
        <w:rPr>
          <w:rFonts w:ascii="Book Antiqua" w:hAnsi="Book Antiqua" w:cs="Times New Roman"/>
          <w:sz w:val="24"/>
          <w:szCs w:val="24"/>
        </w:rPr>
        <w:t>from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March 2013 to September 2015.</w:t>
      </w:r>
      <w:r w:rsidRPr="007D6D6C">
        <w:rPr>
          <w:rFonts w:ascii="Book Antiqua" w:hAnsi="Book Antiqua" w:cs="Times New Roman"/>
          <w:sz w:val="24"/>
          <w:szCs w:val="24"/>
        </w:rPr>
        <w:t xml:space="preserve"> In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>patients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F17DF1" w:rsidRPr="007D6D6C">
        <w:rPr>
          <w:rFonts w:ascii="Book Antiqua" w:hAnsi="Book Antiqua" w:cs="Times New Roman"/>
          <w:sz w:val="24"/>
          <w:szCs w:val="24"/>
        </w:rPr>
        <w:t xml:space="preserve">treated 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from March 2013 to February 2015, a </w:t>
      </w:r>
      <w:r w:rsidR="00BC7757" w:rsidRPr="007D6D6C">
        <w:rPr>
          <w:rFonts w:ascii="Book Antiqua" w:hAnsi="Book Antiqua" w:cs="Times New Roman"/>
          <w:sz w:val="24"/>
          <w:szCs w:val="24"/>
        </w:rPr>
        <w:t xml:space="preserve">PPI 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was used </w:t>
      </w:r>
      <w:r w:rsidRPr="007D6D6C">
        <w:rPr>
          <w:rFonts w:ascii="Book Antiqua" w:hAnsi="Book Antiqua" w:cs="Times New Roman"/>
          <w:sz w:val="24"/>
          <w:szCs w:val="24"/>
        </w:rPr>
        <w:t>to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inhibit </w:t>
      </w:r>
      <w:r w:rsidRPr="007D6D6C">
        <w:rPr>
          <w:rFonts w:ascii="Book Antiqua" w:hAnsi="Book Antiqua" w:cs="Times New Roman"/>
          <w:sz w:val="24"/>
          <w:szCs w:val="24"/>
        </w:rPr>
        <w:t>gastric acid secretion, while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73CD8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873CD8" w:rsidRPr="007D6D6C">
        <w:rPr>
          <w:rFonts w:ascii="Book Antiqua" w:hAnsi="Book Antiqua" w:cs="Times New Roman"/>
          <w:sz w:val="24"/>
          <w:szCs w:val="24"/>
        </w:rPr>
        <w:t xml:space="preserve"> was used</w:t>
      </w:r>
      <w:r w:rsidRPr="007D6D6C">
        <w:rPr>
          <w:rFonts w:ascii="Book Antiqua" w:hAnsi="Book Antiqua" w:cs="Times New Roman"/>
          <w:sz w:val="24"/>
          <w:szCs w:val="24"/>
        </w:rPr>
        <w:t xml:space="preserve"> for patients treated after March 2015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. </w:t>
      </w:r>
      <w:r w:rsidR="00256DD7" w:rsidRPr="007D6D6C">
        <w:rPr>
          <w:rFonts w:ascii="Book Antiqua" w:hAnsi="Book Antiqua" w:cs="Times New Roman"/>
          <w:sz w:val="24"/>
          <w:szCs w:val="24"/>
        </w:rPr>
        <w:t xml:space="preserve">Patients were received 7-d course of triple therapy with amoxicillin </w:t>
      </w:r>
      <w:r w:rsidR="00E76C12" w:rsidRPr="007D6D6C">
        <w:rPr>
          <w:rFonts w:ascii="Book Antiqua" w:hAnsi="Book Antiqua" w:cs="Times New Roman"/>
          <w:sz w:val="24"/>
          <w:szCs w:val="24"/>
        </w:rPr>
        <w:t>1500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mg </w:t>
      </w:r>
      <w:r w:rsidR="00256DD7" w:rsidRPr="007D6D6C">
        <w:rPr>
          <w:rFonts w:ascii="Book Antiqua" w:hAnsi="Book Antiqua" w:cs="Times New Roman"/>
          <w:sz w:val="24"/>
          <w:szCs w:val="24"/>
        </w:rPr>
        <w:t>and clarithromycin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 400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mg </w:t>
      </w:r>
      <w:r w:rsidR="00256DD7" w:rsidRPr="007D6D6C">
        <w:rPr>
          <w:rFonts w:ascii="Book Antiqua" w:hAnsi="Book Antiqua" w:cs="Times New Roman"/>
          <w:sz w:val="24"/>
          <w:szCs w:val="24"/>
        </w:rPr>
        <w:t xml:space="preserve">plus 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lansoprazole 60mg, </w:t>
      </w:r>
      <w:r w:rsidR="00256DD7" w:rsidRPr="007D6D6C">
        <w:rPr>
          <w:rFonts w:ascii="Book Antiqua" w:hAnsi="Book Antiqua" w:cs="Times New Roman"/>
          <w:sz w:val="24"/>
          <w:szCs w:val="24"/>
        </w:rPr>
        <w:t xml:space="preserve">esomeprazole </w:t>
      </w:r>
      <w:r w:rsidR="00E76C12" w:rsidRPr="007D6D6C">
        <w:rPr>
          <w:rFonts w:ascii="Book Antiqua" w:hAnsi="Book Antiqua" w:cs="Times New Roman"/>
          <w:sz w:val="24"/>
          <w:szCs w:val="24"/>
        </w:rPr>
        <w:t>40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mg, </w:t>
      </w:r>
      <w:proofErr w:type="spellStart"/>
      <w:r w:rsidR="00256DD7" w:rsidRPr="007D6D6C">
        <w:rPr>
          <w:rFonts w:ascii="Book Antiqua" w:hAnsi="Book Antiqua" w:cs="Times New Roman"/>
          <w:sz w:val="24"/>
          <w:szCs w:val="24"/>
        </w:rPr>
        <w:t>rabeprazole</w:t>
      </w:r>
      <w:proofErr w:type="spellEnd"/>
      <w:r w:rsidR="00256DD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>20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mg, or </w:t>
      </w:r>
      <w:proofErr w:type="spellStart"/>
      <w:r w:rsidR="00E76C12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E76C12" w:rsidRPr="007D6D6C">
        <w:rPr>
          <w:rFonts w:ascii="Book Antiqua" w:hAnsi="Book Antiqua" w:cs="Times New Roman"/>
          <w:sz w:val="24"/>
          <w:szCs w:val="24"/>
        </w:rPr>
        <w:t xml:space="preserve"> 40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mg </w:t>
      </w:r>
      <w:r w:rsidR="00256DD7" w:rsidRPr="007D6D6C">
        <w:rPr>
          <w:rFonts w:ascii="Book Antiqua" w:hAnsi="Book Antiqua" w:cs="Times New Roman"/>
          <w:sz w:val="24"/>
          <w:szCs w:val="24"/>
        </w:rPr>
        <w:t>a</w:t>
      </w:r>
      <w:r w:rsidR="00434FA7">
        <w:rPr>
          <w:rFonts w:ascii="Book Antiqua" w:hAnsi="Book Antiqua" w:cs="Times New Roman"/>
          <w:sz w:val="24"/>
          <w:szCs w:val="24"/>
        </w:rPr>
        <w:t>s first-line treatment, and 7-d</w:t>
      </w:r>
      <w:r w:rsidR="00256DD7" w:rsidRPr="007D6D6C">
        <w:rPr>
          <w:rFonts w:ascii="Book Antiqua" w:hAnsi="Book Antiqua" w:cs="Times New Roman"/>
          <w:sz w:val="24"/>
          <w:szCs w:val="24"/>
        </w:rPr>
        <w:t xml:space="preserve"> course of triple therapy 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with </w:t>
      </w:r>
      <w:r w:rsidR="00256DD7" w:rsidRPr="007D6D6C">
        <w:rPr>
          <w:rFonts w:ascii="Book Antiqua" w:hAnsi="Book Antiqua" w:cs="Times New Roman"/>
          <w:sz w:val="24"/>
          <w:szCs w:val="24"/>
        </w:rPr>
        <w:t>amoxicillin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 1500mg and metronidazole 500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>mg</w:t>
      </w:r>
      <w:r w:rsidR="00256DD7" w:rsidRPr="007D6D6C">
        <w:rPr>
          <w:rFonts w:ascii="Book Antiqua" w:hAnsi="Book Antiqua" w:cs="Times New Roman"/>
          <w:sz w:val="24"/>
          <w:szCs w:val="24"/>
        </w:rPr>
        <w:t xml:space="preserve"> plus </w:t>
      </w:r>
      <w:r w:rsidR="00E76C12" w:rsidRPr="007D6D6C">
        <w:rPr>
          <w:rFonts w:ascii="Book Antiqua" w:hAnsi="Book Antiqua" w:cs="Times New Roman"/>
          <w:sz w:val="24"/>
          <w:szCs w:val="24"/>
        </w:rPr>
        <w:t>lansoprazole 60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>mg, esomeprazole 40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mg, </w:t>
      </w:r>
      <w:proofErr w:type="spellStart"/>
      <w:r w:rsidR="00E76C12" w:rsidRPr="007D6D6C">
        <w:rPr>
          <w:rFonts w:ascii="Book Antiqua" w:hAnsi="Book Antiqua" w:cs="Times New Roman"/>
          <w:sz w:val="24"/>
          <w:szCs w:val="24"/>
        </w:rPr>
        <w:t>rabeprazole</w:t>
      </w:r>
      <w:proofErr w:type="spellEnd"/>
      <w:r w:rsidR="00E76C12" w:rsidRPr="007D6D6C">
        <w:rPr>
          <w:rFonts w:ascii="Book Antiqua" w:hAnsi="Book Antiqua" w:cs="Times New Roman"/>
          <w:sz w:val="24"/>
          <w:szCs w:val="24"/>
        </w:rPr>
        <w:t xml:space="preserve"> 20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 xml:space="preserve">mg, or </w:t>
      </w:r>
      <w:proofErr w:type="spellStart"/>
      <w:r w:rsidR="00E76C12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E76C12" w:rsidRPr="007D6D6C">
        <w:rPr>
          <w:rFonts w:ascii="Book Antiqua" w:hAnsi="Book Antiqua" w:cs="Times New Roman"/>
          <w:sz w:val="24"/>
          <w:szCs w:val="24"/>
        </w:rPr>
        <w:t xml:space="preserve"> 40mg </w:t>
      </w:r>
      <w:r w:rsidR="00256DD7" w:rsidRPr="007D6D6C">
        <w:rPr>
          <w:rFonts w:ascii="Book Antiqua" w:hAnsi="Book Antiqua" w:cs="Times New Roman"/>
          <w:sz w:val="24"/>
          <w:szCs w:val="24"/>
        </w:rPr>
        <w:t>as second-line treatment</w:t>
      </w:r>
      <w:r w:rsidR="00E76C12" w:rsidRPr="007D6D6C">
        <w:rPr>
          <w:rFonts w:ascii="Book Antiqua" w:hAnsi="Book Antiqua" w:cs="Times New Roman"/>
          <w:sz w:val="24"/>
          <w:szCs w:val="24"/>
        </w:rPr>
        <w:t>.</w:t>
      </w:r>
      <w:r w:rsidR="00256DD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76C12" w:rsidRPr="007D6D6C">
        <w:rPr>
          <w:rFonts w:ascii="Book Antiqua" w:hAnsi="Book Antiqua" w:cs="Times New Roman"/>
          <w:sz w:val="24"/>
          <w:szCs w:val="24"/>
        </w:rPr>
        <w:t>S</w:t>
      </w:r>
      <w:r w:rsidRPr="007D6D6C">
        <w:rPr>
          <w:rFonts w:ascii="Book Antiqua" w:hAnsi="Book Antiqua" w:cs="Times New Roman"/>
          <w:sz w:val="24"/>
          <w:szCs w:val="24"/>
        </w:rPr>
        <w:t>uccess rate was compared between the 2</w:t>
      </w:r>
      <w:r w:rsidR="00873CD8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Pr="007D6D6C">
        <w:rPr>
          <w:rFonts w:ascii="Book Antiqua" w:hAnsi="Book Antiqua" w:cs="Times New Roman"/>
          <w:sz w:val="24"/>
          <w:szCs w:val="24"/>
        </w:rPr>
        <w:t xml:space="preserve"> methods</w:t>
      </w:r>
      <w:r w:rsidR="00873CD8" w:rsidRPr="007D6D6C">
        <w:rPr>
          <w:rFonts w:ascii="Book Antiqua" w:hAnsi="Book Antiqua" w:cs="Times New Roman"/>
          <w:sz w:val="24"/>
          <w:szCs w:val="24"/>
        </w:rPr>
        <w:t>.</w:t>
      </w:r>
      <w:r w:rsidR="00D72591" w:rsidRPr="007D6D6C">
        <w:rPr>
          <w:rFonts w:ascii="Book Antiqua" w:hAnsi="Book Antiqua" w:cs="Times New Roman"/>
          <w:sz w:val="24"/>
          <w:szCs w:val="24"/>
        </w:rPr>
        <w:t xml:space="preserve"> </w:t>
      </w:r>
    </w:p>
    <w:p w14:paraId="51237E45" w14:textId="77777777" w:rsidR="00D72591" w:rsidRPr="007D6D6C" w:rsidRDefault="00D72591" w:rsidP="00D72591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Before starting the eradication therapy, patients underwent a medical interview concerning their drug allergy. </w:t>
      </w:r>
      <w:r w:rsidR="000D721A" w:rsidRPr="007D6D6C">
        <w:rPr>
          <w:rFonts w:ascii="Book Antiqua" w:hAnsi="Book Antiqua" w:cs="Times New Roman"/>
          <w:sz w:val="24"/>
          <w:szCs w:val="24"/>
        </w:rPr>
        <w:t>Adverse effect was evaluated after eradication therapy by a medical interview.</w:t>
      </w:r>
    </w:p>
    <w:p w14:paraId="5C4D1F85" w14:textId="2AF717D1" w:rsidR="00E016F5" w:rsidRPr="007D6D6C" w:rsidRDefault="00684BB2" w:rsidP="00E016F5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>The p</w:t>
      </w:r>
      <w:r w:rsidR="006D6ED3" w:rsidRPr="007D6D6C">
        <w:rPr>
          <w:rFonts w:ascii="Book Antiqua" w:hAnsi="Book Antiqua" w:cs="Times New Roman"/>
          <w:sz w:val="24"/>
          <w:szCs w:val="24"/>
        </w:rPr>
        <w:t xml:space="preserve">resence of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infection was confirmed by </w:t>
      </w:r>
      <w:r w:rsidRPr="007D6D6C">
        <w:rPr>
          <w:rFonts w:ascii="Book Antiqua" w:hAnsi="Book Antiqua" w:cs="Times New Roman"/>
          <w:sz w:val="24"/>
          <w:szCs w:val="24"/>
        </w:rPr>
        <w:t xml:space="preserve">a </w:t>
      </w:r>
      <w:r w:rsidR="000B32C0" w:rsidRPr="007D6D6C">
        <w:rPr>
          <w:rFonts w:ascii="Book Antiqua" w:hAnsi="Book Antiqua" w:cs="Times New Roman"/>
          <w:sz w:val="24"/>
          <w:szCs w:val="24"/>
        </w:rPr>
        <w:t>positive</w:t>
      </w:r>
      <w:r w:rsidR="006D6ED3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 xml:space="preserve">result in </w:t>
      </w:r>
      <w:r w:rsidR="006D6ED3" w:rsidRPr="007D6D6C">
        <w:rPr>
          <w:rFonts w:ascii="Book Antiqua" w:hAnsi="Book Antiqua" w:cs="Times New Roman"/>
          <w:sz w:val="24"/>
          <w:szCs w:val="24"/>
        </w:rPr>
        <w:t>any of the following</w:t>
      </w:r>
      <w:r w:rsidRPr="007D6D6C">
        <w:rPr>
          <w:rFonts w:ascii="Book Antiqua" w:hAnsi="Book Antiqua" w:cs="Times New Roman"/>
          <w:sz w:val="24"/>
          <w:szCs w:val="24"/>
        </w:rPr>
        <w:t xml:space="preserve"> tests:</w:t>
      </w:r>
      <w:r w:rsidR="006D6ED3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AF2BF1" w:rsidRPr="007D6D6C">
        <w:rPr>
          <w:rFonts w:ascii="Book Antiqua" w:hAnsi="Book Antiqua" w:cs="Times New Roman"/>
          <w:sz w:val="24"/>
          <w:szCs w:val="24"/>
        </w:rPr>
        <w:t>urea breath test</w:t>
      </w:r>
      <w:r w:rsidR="007E1928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D6D6C" w:rsidRPr="007D6D6C">
        <w:rPr>
          <w:rFonts w:ascii="Book Antiqua" w:hAnsi="Book Antiqua" w:cs="Times New Roman"/>
          <w:sz w:val="24"/>
          <w:szCs w:val="24"/>
        </w:rPr>
        <w:t>(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n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E1928" w:rsidRPr="007D6D6C">
        <w:rPr>
          <w:rFonts w:ascii="Book Antiqua" w:hAnsi="Book Antiqua" w:cs="Times New Roman"/>
          <w:sz w:val="24"/>
          <w:szCs w:val="24"/>
        </w:rPr>
        <w:t>=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E1928" w:rsidRPr="007D6D6C">
        <w:rPr>
          <w:rFonts w:ascii="Book Antiqua" w:hAnsi="Book Antiqua" w:cs="Times New Roman"/>
          <w:sz w:val="24"/>
          <w:szCs w:val="24"/>
        </w:rPr>
        <w:t>52)</w:t>
      </w:r>
      <w:r w:rsidR="00AF2BF1" w:rsidRPr="007D6D6C">
        <w:rPr>
          <w:rFonts w:ascii="Book Antiqua" w:hAnsi="Book Antiqua" w:cs="Times New Roman"/>
          <w:sz w:val="24"/>
          <w:szCs w:val="24"/>
        </w:rPr>
        <w:t>, rapid urease test</w:t>
      </w:r>
      <w:r w:rsidR="007E1928" w:rsidRPr="007D6D6C">
        <w:rPr>
          <w:rFonts w:ascii="Book Antiqua" w:hAnsi="Book Antiqua" w:cs="Times New Roman"/>
          <w:sz w:val="24"/>
          <w:szCs w:val="24"/>
        </w:rPr>
        <w:t xml:space="preserve"> (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n</w:t>
      </w:r>
      <w:r w:rsidR="007D6D6C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E1928" w:rsidRPr="007D6D6C">
        <w:rPr>
          <w:rFonts w:ascii="Book Antiqua" w:hAnsi="Book Antiqua" w:cs="Times New Roman"/>
          <w:sz w:val="24"/>
          <w:szCs w:val="24"/>
        </w:rPr>
        <w:t>=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E1928" w:rsidRPr="007D6D6C">
        <w:rPr>
          <w:rFonts w:ascii="Book Antiqua" w:hAnsi="Book Antiqua" w:cs="Times New Roman"/>
          <w:sz w:val="24"/>
          <w:szCs w:val="24"/>
        </w:rPr>
        <w:t>668)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, serum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 IgG antibody</w:t>
      </w:r>
      <w:r w:rsidR="007E1928" w:rsidRPr="007D6D6C">
        <w:rPr>
          <w:rFonts w:ascii="Book Antiqua" w:hAnsi="Book Antiqua" w:cs="Times New Roman"/>
          <w:sz w:val="24"/>
          <w:szCs w:val="24"/>
        </w:rPr>
        <w:t xml:space="preserve"> (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n</w:t>
      </w:r>
      <w:r w:rsidR="007D6D6C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E1928" w:rsidRPr="007D6D6C">
        <w:rPr>
          <w:rFonts w:ascii="Book Antiqua" w:hAnsi="Book Antiqua" w:cs="Times New Roman"/>
          <w:sz w:val="24"/>
          <w:szCs w:val="24"/>
        </w:rPr>
        <w:t>=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E1928" w:rsidRPr="007D6D6C">
        <w:rPr>
          <w:rFonts w:ascii="Book Antiqua" w:hAnsi="Book Antiqua" w:cs="Times New Roman"/>
          <w:sz w:val="24"/>
          <w:szCs w:val="24"/>
        </w:rPr>
        <w:t>1074)</w:t>
      </w:r>
      <w:r w:rsidR="00AF2BF1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0B32C0" w:rsidRPr="007D6D6C">
        <w:rPr>
          <w:rFonts w:ascii="Book Antiqua" w:hAnsi="Book Antiqua" w:cs="Times New Roman"/>
          <w:sz w:val="24"/>
          <w:szCs w:val="24"/>
        </w:rPr>
        <w:t xml:space="preserve">fecal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0B32C0" w:rsidRPr="007D6D6C">
        <w:rPr>
          <w:rFonts w:ascii="Book Antiqua" w:hAnsi="Book Antiqua" w:cs="Times New Roman"/>
          <w:sz w:val="24"/>
          <w:szCs w:val="24"/>
        </w:rPr>
        <w:t xml:space="preserve"> antigen</w:t>
      </w:r>
      <w:r w:rsidR="007E1928" w:rsidRPr="007D6D6C">
        <w:rPr>
          <w:rFonts w:ascii="Book Antiqua" w:hAnsi="Book Antiqua" w:cs="Times New Roman"/>
          <w:sz w:val="24"/>
          <w:szCs w:val="24"/>
        </w:rPr>
        <w:t xml:space="preserve"> (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n</w:t>
      </w:r>
      <w:r w:rsidR="007D6D6C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E1928" w:rsidRPr="007D6D6C">
        <w:rPr>
          <w:rFonts w:ascii="Book Antiqua" w:hAnsi="Book Antiqua" w:cs="Times New Roman"/>
          <w:sz w:val="24"/>
          <w:szCs w:val="24"/>
        </w:rPr>
        <w:t>=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E1928" w:rsidRPr="007D6D6C">
        <w:rPr>
          <w:rFonts w:ascii="Book Antiqua" w:hAnsi="Book Antiqua" w:cs="Times New Roman"/>
          <w:sz w:val="24"/>
          <w:szCs w:val="24"/>
        </w:rPr>
        <w:t>7)</w:t>
      </w:r>
      <w:r w:rsidR="000B32C0" w:rsidRPr="007D6D6C">
        <w:rPr>
          <w:rFonts w:ascii="Book Antiqua" w:hAnsi="Book Antiqua" w:cs="Times New Roman"/>
          <w:sz w:val="24"/>
          <w:szCs w:val="24"/>
        </w:rPr>
        <w:t xml:space="preserve">, and </w:t>
      </w:r>
      <w:r w:rsidR="000B32C0" w:rsidRPr="007D6D6C">
        <w:rPr>
          <w:rFonts w:ascii="Book Antiqua" w:hAnsi="Book Antiqua" w:cs="Times New Roman"/>
          <w:sz w:val="24"/>
          <w:szCs w:val="24"/>
        </w:rPr>
        <w:lastRenderedPageBreak/>
        <w:t>mi</w:t>
      </w:r>
      <w:r w:rsidRPr="007D6D6C">
        <w:rPr>
          <w:rFonts w:ascii="Book Antiqua" w:hAnsi="Book Antiqua" w:cs="Times New Roman"/>
          <w:sz w:val="24"/>
          <w:szCs w:val="24"/>
        </w:rPr>
        <w:t>croscopy</w:t>
      </w:r>
      <w:r w:rsidR="007E1928" w:rsidRPr="007D6D6C">
        <w:rPr>
          <w:rFonts w:ascii="Book Antiqua" w:hAnsi="Book Antiqua" w:cs="Times New Roman"/>
          <w:sz w:val="24"/>
          <w:szCs w:val="24"/>
        </w:rPr>
        <w:t xml:space="preserve"> (</w:t>
      </w:r>
      <w:r w:rsidR="007D6D6C" w:rsidRPr="007D6D6C">
        <w:rPr>
          <w:rFonts w:ascii="Book Antiqua" w:hAnsi="Book Antiqua" w:cs="Times New Roman"/>
          <w:i/>
          <w:sz w:val="24"/>
          <w:szCs w:val="24"/>
        </w:rPr>
        <w:t>n</w:t>
      </w:r>
      <w:r w:rsidR="007D6D6C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E1928" w:rsidRPr="007D6D6C">
        <w:rPr>
          <w:rFonts w:ascii="Book Antiqua" w:hAnsi="Book Antiqua" w:cs="Times New Roman"/>
          <w:sz w:val="24"/>
          <w:szCs w:val="24"/>
        </w:rPr>
        <w:t>=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E1928" w:rsidRPr="007D6D6C">
        <w:rPr>
          <w:rFonts w:ascii="Book Antiqua" w:hAnsi="Book Antiqua" w:cs="Times New Roman"/>
          <w:sz w:val="24"/>
          <w:szCs w:val="24"/>
        </w:rPr>
        <w:t>254)</w:t>
      </w:r>
      <w:r w:rsidRPr="007D6D6C">
        <w:rPr>
          <w:rFonts w:ascii="Book Antiqua" w:hAnsi="Book Antiqua" w:cs="Times New Roman"/>
          <w:sz w:val="24"/>
          <w:szCs w:val="24"/>
        </w:rPr>
        <w:t>.</w:t>
      </w:r>
      <w:r w:rsidR="000B32C0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>E</w:t>
      </w:r>
      <w:r w:rsidR="00E25012" w:rsidRPr="007D6D6C">
        <w:rPr>
          <w:rFonts w:ascii="Book Antiqua" w:hAnsi="Book Antiqua" w:cs="Times New Roman"/>
          <w:sz w:val="24"/>
          <w:szCs w:val="24"/>
        </w:rPr>
        <w:t>radication</w:t>
      </w:r>
      <w:r w:rsidR="000B32C0" w:rsidRPr="007D6D6C">
        <w:rPr>
          <w:rFonts w:ascii="Book Antiqua" w:hAnsi="Book Antiqua" w:cs="Times New Roman"/>
          <w:sz w:val="24"/>
          <w:szCs w:val="24"/>
        </w:rPr>
        <w:t xml:space="preserve"> effect was confirmed by </w:t>
      </w:r>
      <w:r w:rsidRPr="007D6D6C">
        <w:rPr>
          <w:rFonts w:ascii="Book Antiqua" w:hAnsi="Book Antiqua" w:cs="Times New Roman"/>
          <w:sz w:val="24"/>
          <w:szCs w:val="24"/>
        </w:rPr>
        <w:t xml:space="preserve">performing the </w:t>
      </w:r>
      <w:r w:rsidR="000B32C0" w:rsidRPr="007D6D6C">
        <w:rPr>
          <w:rFonts w:ascii="Book Antiqua" w:hAnsi="Book Antiqua" w:cs="Times New Roman"/>
          <w:sz w:val="24"/>
          <w:szCs w:val="24"/>
        </w:rPr>
        <w:t xml:space="preserve">urea breath test </w:t>
      </w:r>
      <w:r w:rsidRPr="007D6D6C">
        <w:rPr>
          <w:rFonts w:ascii="Book Antiqua" w:hAnsi="Book Antiqua" w:cs="Times New Roman"/>
          <w:sz w:val="24"/>
          <w:szCs w:val="24"/>
        </w:rPr>
        <w:t xml:space="preserve">at </w:t>
      </w:r>
      <w:r w:rsidR="000B32C0" w:rsidRPr="007D6D6C">
        <w:rPr>
          <w:rFonts w:ascii="Book Antiqua" w:hAnsi="Book Antiqua" w:cs="Times New Roman"/>
          <w:sz w:val="24"/>
          <w:szCs w:val="24"/>
        </w:rPr>
        <w:t xml:space="preserve">two months after </w:t>
      </w:r>
      <w:r w:rsidRPr="007D6D6C">
        <w:rPr>
          <w:rFonts w:ascii="Book Antiqua" w:hAnsi="Book Antiqua" w:cs="Times New Roman"/>
          <w:sz w:val="24"/>
          <w:szCs w:val="24"/>
        </w:rPr>
        <w:t>treatment</w:t>
      </w:r>
      <w:r w:rsidR="00E76C12" w:rsidRPr="007D6D6C">
        <w:rPr>
          <w:rFonts w:ascii="Book Antiqua" w:hAnsi="Book Antiqua" w:cs="Times New Roman"/>
          <w:sz w:val="24"/>
          <w:szCs w:val="24"/>
        </w:rPr>
        <w:t>, using a cut-off of 2.5‰</w:t>
      </w:r>
      <w:r w:rsidR="000B32C0" w:rsidRPr="007D6D6C">
        <w:rPr>
          <w:rFonts w:ascii="Book Antiqua" w:hAnsi="Book Antiqua" w:cs="Times New Roman"/>
          <w:sz w:val="24"/>
          <w:szCs w:val="24"/>
        </w:rPr>
        <w:t>.</w:t>
      </w:r>
      <w:r w:rsidR="00E016F5" w:rsidRPr="007D6D6C">
        <w:rPr>
          <w:rFonts w:ascii="Book Antiqua" w:hAnsi="Book Antiqua" w:cs="Times New Roman"/>
          <w:sz w:val="24"/>
          <w:szCs w:val="24"/>
        </w:rPr>
        <w:t xml:space="preserve"> We did not investigate </w:t>
      </w:r>
      <w:r w:rsidR="00D031C1" w:rsidRPr="007D6D6C">
        <w:rPr>
          <w:rFonts w:ascii="Book Antiqua" w:hAnsi="Book Antiqua" w:cs="Times New Roman"/>
          <w:sz w:val="24"/>
          <w:szCs w:val="24"/>
        </w:rPr>
        <w:t xml:space="preserve">the strains and </w:t>
      </w:r>
      <w:r w:rsidR="00E016F5" w:rsidRPr="007D6D6C">
        <w:rPr>
          <w:rFonts w:ascii="Book Antiqua" w:hAnsi="Book Antiqua" w:cs="Times New Roman"/>
          <w:sz w:val="24"/>
          <w:szCs w:val="24"/>
        </w:rPr>
        <w:t xml:space="preserve">levels of resistance of </w:t>
      </w:r>
      <w:r w:rsidR="00E016F5" w:rsidRPr="007D6D6C">
        <w:rPr>
          <w:rFonts w:ascii="Book Antiqua" w:hAnsi="Book Antiqua" w:cs="Times New Roman"/>
          <w:i/>
          <w:sz w:val="24"/>
          <w:szCs w:val="24"/>
        </w:rPr>
        <w:t>H.</w:t>
      </w:r>
      <w:r w:rsid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="00E016F5" w:rsidRPr="007D6D6C">
        <w:rPr>
          <w:rFonts w:ascii="Book Antiqua" w:hAnsi="Book Antiqua" w:cs="Times New Roman"/>
          <w:i/>
          <w:sz w:val="24"/>
          <w:szCs w:val="24"/>
        </w:rPr>
        <w:t>pylori</w:t>
      </w:r>
      <w:r w:rsidR="00E016F5" w:rsidRPr="007D6D6C">
        <w:rPr>
          <w:rFonts w:ascii="Book Antiqua" w:hAnsi="Book Antiqua" w:cs="Times New Roman"/>
          <w:sz w:val="24"/>
          <w:szCs w:val="24"/>
        </w:rPr>
        <w:t xml:space="preserve"> to the antimicrobial drugs planned to administer.</w:t>
      </w:r>
    </w:p>
    <w:p w14:paraId="4E01DB11" w14:textId="77777777" w:rsidR="000059B2" w:rsidRPr="007D6D6C" w:rsidRDefault="006D6ED3" w:rsidP="00280F25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Patients who received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Pr="007D6D6C">
        <w:rPr>
          <w:rFonts w:ascii="Book Antiqua" w:hAnsi="Book Antiqua" w:cs="Times New Roman"/>
          <w:sz w:val="24"/>
          <w:szCs w:val="24"/>
        </w:rPr>
        <w:t xml:space="preserve"> t</w:t>
      </w:r>
      <w:r w:rsidR="00684BB2" w:rsidRPr="007D6D6C">
        <w:rPr>
          <w:rFonts w:ascii="Book Antiqua" w:hAnsi="Book Antiqua" w:cs="Times New Roman"/>
          <w:sz w:val="24"/>
          <w:szCs w:val="24"/>
        </w:rPr>
        <w:t>herapy</w:t>
      </w:r>
      <w:r w:rsidRPr="007D6D6C">
        <w:rPr>
          <w:rFonts w:ascii="Book Antiqua" w:hAnsi="Book Antiqua" w:cs="Times New Roman"/>
          <w:sz w:val="24"/>
          <w:szCs w:val="24"/>
        </w:rPr>
        <w:t xml:space="preserve"> were</w:t>
      </w:r>
      <w:r w:rsidR="00893917" w:rsidRPr="007D6D6C">
        <w:rPr>
          <w:rFonts w:ascii="Book Antiqua" w:hAnsi="Book Antiqua" w:cs="Times New Roman"/>
          <w:sz w:val="24"/>
          <w:szCs w:val="24"/>
        </w:rPr>
        <w:t xml:space="preserve"> divided </w:t>
      </w:r>
      <w:r w:rsidRPr="007D6D6C">
        <w:rPr>
          <w:rFonts w:ascii="Book Antiqua" w:hAnsi="Book Antiqua" w:cs="Times New Roman"/>
          <w:sz w:val="24"/>
          <w:szCs w:val="24"/>
        </w:rPr>
        <w:t xml:space="preserve">into </w:t>
      </w:r>
      <w:r w:rsidR="00684BB2" w:rsidRPr="007D6D6C">
        <w:rPr>
          <w:rFonts w:ascii="Book Antiqua" w:hAnsi="Book Antiqua" w:cs="Times New Roman"/>
          <w:sz w:val="24"/>
          <w:szCs w:val="24"/>
        </w:rPr>
        <w:t>a group treated</w:t>
      </w:r>
      <w:r w:rsidRPr="007D6D6C">
        <w:rPr>
          <w:rFonts w:ascii="Book Antiqua" w:hAnsi="Book Antiqua" w:cs="Times New Roman"/>
          <w:sz w:val="24"/>
          <w:szCs w:val="24"/>
        </w:rPr>
        <w:t xml:space="preserve"> with a </w:t>
      </w:r>
      <w:r w:rsidR="00893917" w:rsidRPr="007D6D6C">
        <w:rPr>
          <w:rFonts w:ascii="Book Antiqua" w:hAnsi="Book Antiqua" w:cs="Times New Roman"/>
          <w:sz w:val="24"/>
          <w:szCs w:val="24"/>
        </w:rPr>
        <w:t>PPI</w:t>
      </w:r>
      <w:r w:rsidRPr="007D6D6C">
        <w:rPr>
          <w:rFonts w:ascii="Book Antiqua" w:hAnsi="Book Antiqua" w:cs="Times New Roman"/>
          <w:sz w:val="24"/>
          <w:szCs w:val="24"/>
        </w:rPr>
        <w:t xml:space="preserve"> (lansoprazole, omeprazole,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rabeprazole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684BB2" w:rsidRPr="007D6D6C">
        <w:rPr>
          <w:rFonts w:ascii="Book Antiqua" w:hAnsi="Book Antiqua" w:cs="Times New Roman"/>
          <w:sz w:val="24"/>
          <w:szCs w:val="24"/>
        </w:rPr>
        <w:t>or esomeprazole)</w:t>
      </w:r>
      <w:r w:rsidRPr="007D6D6C">
        <w:rPr>
          <w:rFonts w:ascii="Book Antiqua" w:hAnsi="Book Antiqua" w:cs="Times New Roman"/>
          <w:sz w:val="24"/>
          <w:szCs w:val="24"/>
        </w:rPr>
        <w:t xml:space="preserve"> and </w:t>
      </w:r>
      <w:r w:rsidR="00684BB2" w:rsidRPr="007D6D6C">
        <w:rPr>
          <w:rFonts w:ascii="Book Antiqua" w:hAnsi="Book Antiqua" w:cs="Times New Roman"/>
          <w:sz w:val="24"/>
          <w:szCs w:val="24"/>
        </w:rPr>
        <w:t>a group</w:t>
      </w:r>
      <w:r w:rsidRPr="007D6D6C">
        <w:rPr>
          <w:rFonts w:ascii="Book Antiqua" w:hAnsi="Book Antiqua" w:cs="Times New Roman"/>
          <w:sz w:val="24"/>
          <w:szCs w:val="24"/>
        </w:rPr>
        <w:t xml:space="preserve"> treated with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893917" w:rsidRPr="007D6D6C">
        <w:rPr>
          <w:rFonts w:ascii="Book Antiqua" w:hAnsi="Book Antiqua" w:cs="Times New Roman"/>
          <w:sz w:val="24"/>
          <w:szCs w:val="24"/>
        </w:rPr>
        <w:t>, and success rate</w:t>
      </w:r>
      <w:r w:rsidR="00684BB2" w:rsidRPr="007D6D6C">
        <w:rPr>
          <w:rFonts w:ascii="Book Antiqua" w:hAnsi="Book Antiqua" w:cs="Times New Roman"/>
          <w:sz w:val="24"/>
          <w:szCs w:val="24"/>
        </w:rPr>
        <w:t>s were compared,</w:t>
      </w:r>
      <w:r w:rsidR="0089391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>including the</w:t>
      </w:r>
      <w:r w:rsidR="00893917" w:rsidRPr="007D6D6C">
        <w:rPr>
          <w:rFonts w:ascii="Book Antiqua" w:hAnsi="Book Antiqua" w:cs="Times New Roman"/>
          <w:sz w:val="24"/>
          <w:szCs w:val="24"/>
        </w:rPr>
        <w:t xml:space="preserve"> success rate</w:t>
      </w:r>
      <w:r w:rsidR="00684BB2" w:rsidRPr="007D6D6C">
        <w:rPr>
          <w:rFonts w:ascii="Book Antiqua" w:hAnsi="Book Antiqua" w:cs="Times New Roman"/>
          <w:sz w:val="24"/>
          <w:szCs w:val="24"/>
        </w:rPr>
        <w:t>s</w:t>
      </w:r>
      <w:r w:rsidR="0089391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684BB2" w:rsidRPr="007D6D6C">
        <w:rPr>
          <w:rFonts w:ascii="Book Antiqua" w:hAnsi="Book Antiqua" w:cs="Times New Roman"/>
          <w:sz w:val="24"/>
          <w:szCs w:val="24"/>
        </w:rPr>
        <w:t xml:space="preserve">stratified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according to </w:t>
      </w:r>
      <w:r w:rsidR="00893917" w:rsidRPr="007D6D6C">
        <w:rPr>
          <w:rFonts w:ascii="Book Antiqua" w:hAnsi="Book Antiqua" w:cs="Times New Roman"/>
          <w:sz w:val="24"/>
          <w:szCs w:val="24"/>
        </w:rPr>
        <w:t xml:space="preserve">gender, age, and </w:t>
      </w:r>
      <w:r w:rsidR="00684BB2" w:rsidRPr="007D6D6C">
        <w:rPr>
          <w:rFonts w:ascii="Book Antiqua" w:hAnsi="Book Antiqua" w:cs="Times New Roman"/>
          <w:sz w:val="24"/>
          <w:szCs w:val="24"/>
        </w:rPr>
        <w:t xml:space="preserve">underlying </w:t>
      </w:r>
      <w:r w:rsidR="00227213" w:rsidRPr="007D6D6C">
        <w:rPr>
          <w:rFonts w:ascii="Book Antiqua" w:hAnsi="Book Antiqua" w:cs="Times New Roman"/>
          <w:sz w:val="24"/>
          <w:szCs w:val="24"/>
        </w:rPr>
        <w:t xml:space="preserve">disease. </w:t>
      </w:r>
    </w:p>
    <w:p w14:paraId="383DF10B" w14:textId="77777777" w:rsidR="000059B2" w:rsidRPr="007D6D6C" w:rsidRDefault="000059B2" w:rsidP="00280F25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The study protocol was approved by the Ethics Committee of </w:t>
      </w:r>
      <w:r w:rsidR="009E31D4" w:rsidRPr="007D6D6C">
        <w:rPr>
          <w:rFonts w:ascii="Book Antiqua" w:hAnsi="Book Antiqua" w:cs="Times New Roman"/>
          <w:sz w:val="24"/>
          <w:szCs w:val="24"/>
        </w:rPr>
        <w:t>Japanese Red Cross Kyoto Daiichi Hospital and was conducted in compliance with the Helsinki Declaration.</w:t>
      </w:r>
    </w:p>
    <w:p w14:paraId="3B5512FB" w14:textId="6DAA25B9" w:rsidR="00BA62C4" w:rsidRPr="007D6D6C" w:rsidRDefault="006D6ED3" w:rsidP="00280F25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>For</w:t>
      </w:r>
      <w:r w:rsidR="00227213" w:rsidRPr="007D6D6C">
        <w:rPr>
          <w:rFonts w:ascii="Book Antiqua" w:hAnsi="Book Antiqua" w:cs="Times New Roman"/>
          <w:sz w:val="24"/>
          <w:szCs w:val="24"/>
        </w:rPr>
        <w:t xml:space="preserve"> statistical </w:t>
      </w:r>
      <w:r w:rsidR="00684BB2" w:rsidRPr="007D6D6C">
        <w:rPr>
          <w:rFonts w:ascii="Book Antiqua" w:hAnsi="Book Antiqua" w:cs="Times New Roman"/>
          <w:sz w:val="24"/>
          <w:szCs w:val="24"/>
        </w:rPr>
        <w:t>analysis</w:t>
      </w:r>
      <w:r w:rsidR="00227213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684BB2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7D6D6C" w:rsidRPr="007D6D6C">
        <w:rPr>
          <w:rFonts w:ascii="Book Antiqua" w:hAnsi="Book Antiqua" w:cs="Times New Roman"/>
          <w:sz w:val="24"/>
          <w:szCs w:val="24"/>
        </w:rPr>
        <w:sym w:font="Symbol" w:char="F063"/>
      </w:r>
      <w:r w:rsidR="00227213" w:rsidRPr="007D6D6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7D6D6C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227213" w:rsidRPr="007D6D6C">
        <w:rPr>
          <w:rFonts w:ascii="Book Antiqua" w:hAnsi="Book Antiqua" w:cs="Times New Roman"/>
          <w:sz w:val="24"/>
          <w:szCs w:val="24"/>
        </w:rPr>
        <w:t xml:space="preserve">test and Fischer’s exact probability </w:t>
      </w:r>
      <w:r w:rsidR="00684BB2" w:rsidRPr="007D6D6C">
        <w:rPr>
          <w:rFonts w:ascii="Book Antiqua" w:hAnsi="Book Antiqua" w:cs="Times New Roman"/>
          <w:sz w:val="24"/>
          <w:szCs w:val="24"/>
        </w:rPr>
        <w:t>test were used, and significance was accepted</w:t>
      </w:r>
      <w:r w:rsidRPr="007D6D6C">
        <w:rPr>
          <w:rFonts w:ascii="Book Antiqua" w:hAnsi="Book Antiqua" w:cs="Times New Roman"/>
          <w:sz w:val="24"/>
          <w:szCs w:val="24"/>
        </w:rPr>
        <w:t xml:space="preserve"> at</w:t>
      </w:r>
      <w:r w:rsidR="00227213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27213" w:rsidRPr="007D6D6C">
        <w:rPr>
          <w:rFonts w:ascii="Book Antiqua" w:hAnsi="Book Antiqua" w:cs="Times New Roman"/>
          <w:i/>
          <w:sz w:val="24"/>
          <w:szCs w:val="24"/>
        </w:rPr>
        <w:t>P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227213" w:rsidRPr="007D6D6C">
        <w:rPr>
          <w:rFonts w:ascii="Book Antiqua" w:hAnsi="Book Antiqua" w:cs="Times New Roman"/>
          <w:sz w:val="24"/>
          <w:szCs w:val="24"/>
        </w:rPr>
        <w:t>&lt;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227213" w:rsidRPr="007D6D6C">
        <w:rPr>
          <w:rFonts w:ascii="Book Antiqua" w:hAnsi="Book Antiqua" w:cs="Times New Roman"/>
          <w:sz w:val="24"/>
          <w:szCs w:val="24"/>
        </w:rPr>
        <w:t>0.05.</w:t>
      </w:r>
      <w:r w:rsidR="009E31D4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477C59" w:rsidRPr="007D6D6C">
        <w:rPr>
          <w:rFonts w:ascii="Book Antiqua" w:hAnsi="Book Antiqua" w:cs="Times New Roman"/>
          <w:kern w:val="0"/>
          <w:sz w:val="24"/>
          <w:szCs w:val="24"/>
        </w:rPr>
        <w:t xml:space="preserve">All analyses were performed using the program </w:t>
      </w:r>
      <w:proofErr w:type="spellStart"/>
      <w:r w:rsidR="00477C59" w:rsidRPr="007D6D6C">
        <w:rPr>
          <w:rFonts w:ascii="Book Antiqua" w:hAnsi="Book Antiqua" w:cs="Times New Roman"/>
          <w:kern w:val="0"/>
          <w:sz w:val="24"/>
          <w:szCs w:val="24"/>
        </w:rPr>
        <w:t>GraphPad</w:t>
      </w:r>
      <w:proofErr w:type="spellEnd"/>
      <w:r w:rsidR="00477C59" w:rsidRPr="007D6D6C">
        <w:rPr>
          <w:rFonts w:ascii="Book Antiqua" w:hAnsi="Book Antiqua" w:cs="Times New Roman"/>
          <w:kern w:val="0"/>
          <w:sz w:val="24"/>
          <w:szCs w:val="24"/>
        </w:rPr>
        <w:t xml:space="preserve"> Prism 4 (</w:t>
      </w:r>
      <w:proofErr w:type="spellStart"/>
      <w:r w:rsidR="00477C59" w:rsidRPr="007D6D6C">
        <w:rPr>
          <w:rFonts w:ascii="Book Antiqua" w:hAnsi="Book Antiqua" w:cs="Times New Roman"/>
          <w:kern w:val="0"/>
          <w:sz w:val="24"/>
          <w:szCs w:val="24"/>
        </w:rPr>
        <w:t>GraphPad</w:t>
      </w:r>
      <w:proofErr w:type="spellEnd"/>
      <w:r w:rsidR="00477C59" w:rsidRPr="007D6D6C">
        <w:rPr>
          <w:rFonts w:ascii="Book Antiqua" w:hAnsi="Book Antiqua" w:cs="Times New Roman"/>
          <w:kern w:val="0"/>
          <w:sz w:val="24"/>
          <w:szCs w:val="24"/>
        </w:rPr>
        <w:t xml:space="preserve"> Software, San Diego, CA).</w:t>
      </w:r>
    </w:p>
    <w:p w14:paraId="49C5F4CF" w14:textId="77777777" w:rsidR="003F2B98" w:rsidRPr="007D6D6C" w:rsidRDefault="003F2B98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A4D89EE" w14:textId="7AD5C2F6" w:rsidR="003F2B98" w:rsidRPr="007D6D6C" w:rsidRDefault="00383F85" w:rsidP="000A06F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RESULTS</w:t>
      </w:r>
    </w:p>
    <w:p w14:paraId="1BB15C69" w14:textId="3376271D" w:rsidR="003F2B98" w:rsidRPr="007D6D6C" w:rsidRDefault="00684BB2" w:rsidP="000A06F8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D6D6C">
        <w:rPr>
          <w:rFonts w:ascii="Book Antiqua" w:hAnsi="Book Antiqua" w:cs="Times New Roman"/>
          <w:b/>
          <w:i/>
          <w:sz w:val="24"/>
          <w:szCs w:val="24"/>
        </w:rPr>
        <w:t>Patient profile</w:t>
      </w:r>
    </w:p>
    <w:p w14:paraId="7E32DFAA" w14:textId="77777777" w:rsidR="00F17DF1" w:rsidRPr="007D6D6C" w:rsidRDefault="00227213" w:rsidP="007D6D6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Among </w:t>
      </w:r>
      <w:r w:rsidR="00684BB2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Pr="007D6D6C">
        <w:rPr>
          <w:rFonts w:ascii="Book Antiqua" w:hAnsi="Book Antiqua" w:cs="Times New Roman"/>
          <w:sz w:val="24"/>
          <w:szCs w:val="24"/>
        </w:rPr>
        <w:t xml:space="preserve">2055 </w:t>
      </w:r>
      <w:r w:rsidR="00684BB2" w:rsidRPr="007D6D6C">
        <w:rPr>
          <w:rFonts w:ascii="Book Antiqua" w:hAnsi="Book Antiqua" w:cs="Times New Roman"/>
          <w:sz w:val="24"/>
          <w:szCs w:val="24"/>
        </w:rPr>
        <w:t>patients receiving</w:t>
      </w:r>
      <w:r w:rsidRPr="007D6D6C">
        <w:rPr>
          <w:rFonts w:ascii="Book Antiqua" w:hAnsi="Book Antiqua" w:cs="Times New Roman"/>
          <w:sz w:val="24"/>
          <w:szCs w:val="24"/>
        </w:rPr>
        <w:t xml:space="preserve"> primary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684BB2" w:rsidRPr="007D6D6C">
        <w:rPr>
          <w:rFonts w:ascii="Book Antiqua" w:hAnsi="Book Antiqua" w:cs="Times New Roman"/>
          <w:sz w:val="24"/>
          <w:szCs w:val="24"/>
        </w:rPr>
        <w:t xml:space="preserve"> therapy</w:t>
      </w:r>
      <w:r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684BB2" w:rsidRPr="007D6D6C">
        <w:rPr>
          <w:rFonts w:ascii="Book Antiqua" w:hAnsi="Book Antiqua" w:cs="Times New Roman"/>
          <w:sz w:val="24"/>
          <w:szCs w:val="24"/>
        </w:rPr>
        <w:t xml:space="preserve">a </w:t>
      </w:r>
      <w:r w:rsidR="00473A07" w:rsidRPr="007D6D6C">
        <w:rPr>
          <w:rFonts w:ascii="Book Antiqua" w:hAnsi="Book Antiqua" w:cs="Times New Roman"/>
          <w:sz w:val="24"/>
          <w:szCs w:val="24"/>
        </w:rPr>
        <w:t xml:space="preserve">PPI was used in </w:t>
      </w:r>
      <w:r w:rsidRPr="007D6D6C">
        <w:rPr>
          <w:rFonts w:ascii="Book Antiqua" w:hAnsi="Book Antiqua" w:cs="Times New Roman"/>
          <w:sz w:val="24"/>
          <w:szCs w:val="24"/>
        </w:rPr>
        <w:t xml:space="preserve">1720 and </w:t>
      </w:r>
      <w:proofErr w:type="spellStart"/>
      <w:r w:rsidR="00473A07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473A0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684BB2" w:rsidRPr="007D6D6C">
        <w:rPr>
          <w:rFonts w:ascii="Book Antiqua" w:hAnsi="Book Antiqua" w:cs="Times New Roman"/>
          <w:sz w:val="24"/>
          <w:szCs w:val="24"/>
        </w:rPr>
        <w:t xml:space="preserve">was used </w:t>
      </w:r>
      <w:r w:rsidR="00473A07" w:rsidRPr="007D6D6C">
        <w:rPr>
          <w:rFonts w:ascii="Book Antiqua" w:hAnsi="Book Antiqua" w:cs="Times New Roman"/>
          <w:sz w:val="24"/>
          <w:szCs w:val="24"/>
        </w:rPr>
        <w:t xml:space="preserve">in </w:t>
      </w:r>
      <w:r w:rsidR="006D6ED3" w:rsidRPr="007D6D6C">
        <w:rPr>
          <w:rFonts w:ascii="Book Antiqua" w:hAnsi="Book Antiqua" w:cs="Times New Roman"/>
          <w:sz w:val="24"/>
          <w:szCs w:val="24"/>
        </w:rPr>
        <w:t>335</w:t>
      </w:r>
      <w:r w:rsidRPr="007D6D6C">
        <w:rPr>
          <w:rFonts w:ascii="Book Antiqua" w:hAnsi="Book Antiqua" w:cs="Times New Roman"/>
          <w:sz w:val="24"/>
          <w:szCs w:val="24"/>
        </w:rPr>
        <w:t xml:space="preserve">. </w:t>
      </w:r>
      <w:r w:rsidR="00473A07" w:rsidRPr="007D6D6C">
        <w:rPr>
          <w:rFonts w:ascii="Book Antiqua" w:hAnsi="Book Antiqua" w:cs="Times New Roman"/>
          <w:sz w:val="24"/>
          <w:szCs w:val="24"/>
        </w:rPr>
        <w:t xml:space="preserve">Lansoprazole was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the PPI </w:t>
      </w:r>
      <w:r w:rsidR="00473A07" w:rsidRPr="007D6D6C">
        <w:rPr>
          <w:rFonts w:ascii="Book Antiqua" w:hAnsi="Book Antiqua" w:cs="Times New Roman"/>
          <w:sz w:val="24"/>
          <w:szCs w:val="24"/>
        </w:rPr>
        <w:t xml:space="preserve">most commonly used to </w:t>
      </w:r>
      <w:r w:rsidRPr="007D6D6C">
        <w:rPr>
          <w:rFonts w:ascii="Book Antiqua" w:hAnsi="Book Antiqua" w:cs="Times New Roman"/>
          <w:sz w:val="24"/>
          <w:szCs w:val="24"/>
        </w:rPr>
        <w:t xml:space="preserve">inhibit acid secretion </w:t>
      </w:r>
      <w:r w:rsidR="00291039" w:rsidRPr="007D6D6C">
        <w:rPr>
          <w:rFonts w:ascii="Book Antiqua" w:hAnsi="Book Antiqua" w:cs="Times New Roman"/>
          <w:sz w:val="24"/>
          <w:szCs w:val="24"/>
        </w:rPr>
        <w:t>(</w:t>
      </w:r>
      <w:r w:rsidRPr="007D6D6C">
        <w:rPr>
          <w:rFonts w:ascii="Book Antiqua" w:hAnsi="Book Antiqua" w:cs="Times New Roman"/>
          <w:sz w:val="24"/>
          <w:szCs w:val="24"/>
        </w:rPr>
        <w:t>1206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patients)</w:t>
      </w:r>
      <w:r w:rsidRPr="007D6D6C">
        <w:rPr>
          <w:rFonts w:ascii="Book Antiqua" w:hAnsi="Book Antiqua" w:cs="Times New Roman"/>
          <w:sz w:val="24"/>
          <w:szCs w:val="24"/>
        </w:rPr>
        <w:t xml:space="preserve">, followed by esomeprazole and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rabeprazole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>.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O</w:t>
      </w:r>
      <w:r w:rsidRPr="007D6D6C">
        <w:rPr>
          <w:rFonts w:ascii="Book Antiqua" w:hAnsi="Book Antiqua" w:cs="Times New Roman"/>
          <w:sz w:val="24"/>
          <w:szCs w:val="24"/>
        </w:rPr>
        <w:t>meprazole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was not used</w:t>
      </w:r>
      <w:r w:rsidRPr="007D6D6C">
        <w:rPr>
          <w:rFonts w:ascii="Book Antiqua" w:hAnsi="Book Antiqua" w:cs="Times New Roman"/>
          <w:sz w:val="24"/>
          <w:szCs w:val="24"/>
        </w:rPr>
        <w:t xml:space="preserve">. </w:t>
      </w:r>
      <w:r w:rsidR="00291039" w:rsidRPr="007D6D6C">
        <w:rPr>
          <w:rFonts w:ascii="Book Antiqua" w:hAnsi="Book Antiqua" w:cs="Times New Roman"/>
          <w:sz w:val="24"/>
          <w:szCs w:val="24"/>
        </w:rPr>
        <w:t>In</w:t>
      </w:r>
      <w:r w:rsidR="00473A07" w:rsidRPr="007D6D6C">
        <w:rPr>
          <w:rFonts w:ascii="Book Antiqua" w:hAnsi="Book Antiqua" w:cs="Times New Roman"/>
          <w:sz w:val="24"/>
          <w:szCs w:val="24"/>
        </w:rPr>
        <w:t xml:space="preserve"> b</w:t>
      </w:r>
      <w:r w:rsidRPr="007D6D6C">
        <w:rPr>
          <w:rFonts w:ascii="Book Antiqua" w:hAnsi="Book Antiqua" w:cs="Times New Roman"/>
          <w:sz w:val="24"/>
          <w:szCs w:val="24"/>
        </w:rPr>
        <w:t xml:space="preserve">oth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Pr="007D6D6C">
        <w:rPr>
          <w:rFonts w:ascii="Book Antiqua" w:hAnsi="Book Antiqua" w:cs="Times New Roman"/>
          <w:sz w:val="24"/>
          <w:szCs w:val="24"/>
        </w:rPr>
        <w:t xml:space="preserve">PPI </w:t>
      </w:r>
      <w:r w:rsidR="0079437F" w:rsidRPr="007D6D6C">
        <w:rPr>
          <w:rFonts w:ascii="Book Antiqua" w:hAnsi="Book Antiqua" w:cs="Times New Roman"/>
          <w:sz w:val="24"/>
          <w:szCs w:val="24"/>
        </w:rPr>
        <w:t>group</w:t>
      </w:r>
      <w:r w:rsidRPr="007D6D6C">
        <w:rPr>
          <w:rFonts w:ascii="Book Antiqua" w:hAnsi="Book Antiqua" w:cs="Times New Roman"/>
          <w:sz w:val="24"/>
          <w:szCs w:val="24"/>
        </w:rPr>
        <w:t xml:space="preserve"> and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9437F" w:rsidRPr="007D6D6C">
        <w:rPr>
          <w:rFonts w:ascii="Book Antiqua" w:hAnsi="Book Antiqua" w:cs="Times New Roman"/>
          <w:sz w:val="24"/>
          <w:szCs w:val="24"/>
        </w:rPr>
        <w:t>group</w:t>
      </w:r>
      <w:r w:rsidR="00473A07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chronic gastritis was the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underlying </w:t>
      </w:r>
      <w:r w:rsidR="00473A07" w:rsidRPr="007D6D6C">
        <w:rPr>
          <w:rFonts w:ascii="Book Antiqua" w:hAnsi="Book Antiqua" w:cs="Times New Roman"/>
          <w:sz w:val="24"/>
          <w:szCs w:val="24"/>
        </w:rPr>
        <w:t>disease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in more than 75% of the patient</w:t>
      </w:r>
      <w:r w:rsidR="00473A07" w:rsidRPr="007D6D6C">
        <w:rPr>
          <w:rFonts w:ascii="Book Antiqua" w:hAnsi="Book Antiqua" w:cs="Times New Roman"/>
          <w:sz w:val="24"/>
          <w:szCs w:val="24"/>
        </w:rPr>
        <w:t>s</w:t>
      </w:r>
      <w:r w:rsidRPr="007D6D6C">
        <w:rPr>
          <w:rFonts w:ascii="Book Antiqua" w:hAnsi="Book Antiqua" w:cs="Times New Roman"/>
          <w:sz w:val="24"/>
          <w:szCs w:val="24"/>
        </w:rPr>
        <w:t xml:space="preserve">, followed by peptic ulcer and endoscopic </w:t>
      </w:r>
      <w:r w:rsidRPr="007D6D6C">
        <w:rPr>
          <w:rFonts w:ascii="Book Antiqua" w:hAnsi="Book Antiqua" w:cs="Times New Roman"/>
          <w:sz w:val="24"/>
          <w:szCs w:val="24"/>
        </w:rPr>
        <w:lastRenderedPageBreak/>
        <w:t>therapy (Table 1).</w:t>
      </w:r>
    </w:p>
    <w:p w14:paraId="00BB6D74" w14:textId="77777777" w:rsidR="007D1ACE" w:rsidRPr="007D6D6C" w:rsidRDefault="00227213" w:rsidP="007D6D6C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Among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Pr="007D6D6C">
        <w:rPr>
          <w:rFonts w:ascii="Book Antiqua" w:hAnsi="Book Antiqua" w:cs="Times New Roman"/>
          <w:sz w:val="24"/>
          <w:szCs w:val="24"/>
        </w:rPr>
        <w:t xml:space="preserve">452 </w:t>
      </w:r>
      <w:r w:rsidR="00291039" w:rsidRPr="007D6D6C">
        <w:rPr>
          <w:rFonts w:ascii="Book Antiqua" w:hAnsi="Book Antiqua" w:cs="Times New Roman"/>
          <w:sz w:val="24"/>
          <w:szCs w:val="24"/>
        </w:rPr>
        <w:t>patients receiving</w:t>
      </w:r>
      <w:r w:rsidRPr="007D6D6C">
        <w:rPr>
          <w:rFonts w:ascii="Book Antiqua" w:hAnsi="Book Antiqua" w:cs="Times New Roman"/>
          <w:sz w:val="24"/>
          <w:szCs w:val="24"/>
        </w:rPr>
        <w:t xml:space="preserve"> secondary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therapy</w:t>
      </w:r>
      <w:r w:rsidRPr="007D6D6C">
        <w:rPr>
          <w:rFonts w:ascii="Book Antiqua" w:hAnsi="Book Antiqua" w:cs="Times New Roman"/>
          <w:sz w:val="24"/>
          <w:szCs w:val="24"/>
        </w:rPr>
        <w:t>,</w:t>
      </w:r>
      <w:r w:rsidR="00473A0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a </w:t>
      </w:r>
      <w:r w:rsidRPr="007D6D6C">
        <w:rPr>
          <w:rFonts w:ascii="Book Antiqua" w:hAnsi="Book Antiqua" w:cs="Times New Roman"/>
          <w:sz w:val="24"/>
          <w:szCs w:val="24"/>
        </w:rPr>
        <w:t>PPI w</w:t>
      </w:r>
      <w:r w:rsidR="00473A07" w:rsidRPr="007D6D6C">
        <w:rPr>
          <w:rFonts w:ascii="Book Antiqua" w:hAnsi="Book Antiqua" w:cs="Times New Roman"/>
          <w:sz w:val="24"/>
          <w:szCs w:val="24"/>
        </w:rPr>
        <w:t>as used in</w:t>
      </w:r>
      <w:r w:rsidRPr="007D6D6C">
        <w:rPr>
          <w:rFonts w:ascii="Book Antiqua" w:hAnsi="Book Antiqua" w:cs="Times New Roman"/>
          <w:sz w:val="24"/>
          <w:szCs w:val="24"/>
        </w:rPr>
        <w:t xml:space="preserve"> 386 </w:t>
      </w:r>
      <w:r w:rsidR="00473A07" w:rsidRPr="007D6D6C">
        <w:rPr>
          <w:rFonts w:ascii="Book Antiqua" w:hAnsi="Book Antiqua" w:cs="Times New Roman"/>
          <w:sz w:val="24"/>
          <w:szCs w:val="24"/>
        </w:rPr>
        <w:t>and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was used </w:t>
      </w:r>
      <w:r w:rsidR="00473A07" w:rsidRPr="007D6D6C">
        <w:rPr>
          <w:rFonts w:ascii="Book Antiqua" w:hAnsi="Book Antiqua" w:cs="Times New Roman"/>
          <w:sz w:val="24"/>
          <w:szCs w:val="24"/>
        </w:rPr>
        <w:t>in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66.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>T</w:t>
      </w:r>
      <w:r w:rsidR="00473A07" w:rsidRPr="007D6D6C">
        <w:rPr>
          <w:rFonts w:ascii="Book Antiqua" w:hAnsi="Book Antiqua" w:cs="Times New Roman"/>
          <w:sz w:val="24"/>
          <w:szCs w:val="24"/>
        </w:rPr>
        <w:t xml:space="preserve">he </w:t>
      </w:r>
      <w:r w:rsidR="00291039" w:rsidRPr="007D6D6C">
        <w:rPr>
          <w:rFonts w:ascii="Book Antiqua" w:hAnsi="Book Antiqua" w:cs="Times New Roman"/>
          <w:sz w:val="24"/>
          <w:szCs w:val="24"/>
        </w:rPr>
        <w:t>trends for</w:t>
      </w:r>
      <w:r w:rsidRPr="007D6D6C">
        <w:rPr>
          <w:rFonts w:ascii="Book Antiqua" w:hAnsi="Book Antiqua" w:cs="Times New Roman"/>
          <w:sz w:val="24"/>
          <w:szCs w:val="24"/>
        </w:rPr>
        <w:t xml:space="preserve"> PPI</w:t>
      </w:r>
      <w:r w:rsidR="00473A0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use </w:t>
      </w:r>
      <w:r w:rsidRPr="007D6D6C">
        <w:rPr>
          <w:rFonts w:ascii="Book Antiqua" w:hAnsi="Book Antiqua" w:cs="Times New Roman"/>
          <w:sz w:val="24"/>
          <w:szCs w:val="24"/>
        </w:rPr>
        <w:t xml:space="preserve">and </w:t>
      </w:r>
      <w:r w:rsidR="00291039" w:rsidRPr="007D6D6C">
        <w:rPr>
          <w:rFonts w:ascii="Book Antiqua" w:hAnsi="Book Antiqua" w:cs="Times New Roman"/>
          <w:sz w:val="24"/>
          <w:szCs w:val="24"/>
        </w:rPr>
        <w:t>underlying</w:t>
      </w:r>
      <w:r w:rsidRPr="007D6D6C">
        <w:rPr>
          <w:rFonts w:ascii="Book Antiqua" w:hAnsi="Book Antiqua" w:cs="Times New Roman"/>
          <w:sz w:val="24"/>
          <w:szCs w:val="24"/>
        </w:rPr>
        <w:t xml:space="preserve"> cause </w:t>
      </w:r>
      <w:r w:rsidR="00291039" w:rsidRPr="007D6D6C">
        <w:rPr>
          <w:rFonts w:ascii="Book Antiqua" w:hAnsi="Book Antiqua" w:cs="Times New Roman"/>
          <w:sz w:val="24"/>
          <w:szCs w:val="24"/>
        </w:rPr>
        <w:t>were similar to those in the</w:t>
      </w:r>
      <w:r w:rsidR="00473A0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 xml:space="preserve">primary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group </w:t>
      </w:r>
      <w:r w:rsidRPr="007D6D6C">
        <w:rPr>
          <w:rFonts w:ascii="Book Antiqua" w:hAnsi="Book Antiqua" w:cs="Times New Roman"/>
          <w:sz w:val="24"/>
          <w:szCs w:val="24"/>
        </w:rPr>
        <w:t>(Table 2).</w:t>
      </w:r>
    </w:p>
    <w:p w14:paraId="3162B5D0" w14:textId="77777777" w:rsidR="004B2E48" w:rsidRPr="007D6D6C" w:rsidRDefault="004B2E48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2E5A8A8" w14:textId="56C75595" w:rsidR="003F2B98" w:rsidRPr="007D6D6C" w:rsidRDefault="00406F99" w:rsidP="000A06F8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D6D6C">
        <w:rPr>
          <w:rFonts w:ascii="Book Antiqua" w:hAnsi="Book Antiqua" w:cs="Times New Roman"/>
          <w:b/>
          <w:i/>
          <w:sz w:val="24"/>
          <w:szCs w:val="24"/>
        </w:rPr>
        <w:t xml:space="preserve">Success rate of </w:t>
      </w:r>
      <w:r w:rsidR="00EB2228" w:rsidRPr="007D6D6C">
        <w:rPr>
          <w:rFonts w:ascii="Book Antiqua" w:hAnsi="Book Antiqua" w:cs="Times New Roman"/>
          <w:b/>
          <w:i/>
          <w:sz w:val="24"/>
          <w:szCs w:val="24"/>
        </w:rPr>
        <w:t>H. pylori</w:t>
      </w:r>
      <w:r w:rsidR="00291039" w:rsidRPr="007D6D6C">
        <w:rPr>
          <w:rFonts w:ascii="Book Antiqua" w:hAnsi="Book Antiqua" w:cs="Times New Roman"/>
          <w:b/>
          <w:i/>
          <w:sz w:val="24"/>
          <w:szCs w:val="24"/>
        </w:rPr>
        <w:t xml:space="preserve"> e</w:t>
      </w:r>
      <w:r w:rsidR="00E25012" w:rsidRPr="007D6D6C">
        <w:rPr>
          <w:rFonts w:ascii="Book Antiqua" w:hAnsi="Book Antiqua" w:cs="Times New Roman"/>
          <w:b/>
          <w:i/>
          <w:sz w:val="24"/>
          <w:szCs w:val="24"/>
        </w:rPr>
        <w:t>radication</w:t>
      </w:r>
      <w:r w:rsidR="00291039" w:rsidRPr="007D6D6C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b/>
          <w:i/>
          <w:sz w:val="24"/>
          <w:szCs w:val="24"/>
        </w:rPr>
        <w:t>therapy</w:t>
      </w:r>
    </w:p>
    <w:p w14:paraId="2F840DEF" w14:textId="31C84538" w:rsidR="004B2E48" w:rsidRPr="007D6D6C" w:rsidRDefault="004C3537" w:rsidP="007D6D6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>Regarding</w:t>
      </w:r>
      <w:r w:rsidR="00227213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227213" w:rsidRPr="007D6D6C">
        <w:rPr>
          <w:rFonts w:ascii="Book Antiqua" w:hAnsi="Book Antiqua" w:cs="Times New Roman"/>
          <w:sz w:val="24"/>
          <w:szCs w:val="24"/>
        </w:rPr>
        <w:t xml:space="preserve">success rate </w:t>
      </w:r>
      <w:r w:rsidR="00291039" w:rsidRPr="007D6D6C">
        <w:rPr>
          <w:rFonts w:ascii="Book Antiqua" w:hAnsi="Book Antiqua" w:cs="Times New Roman"/>
          <w:sz w:val="24"/>
          <w:szCs w:val="24"/>
        </w:rPr>
        <w:t>of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27213" w:rsidRPr="007D6D6C">
        <w:rPr>
          <w:rFonts w:ascii="Book Antiqua" w:hAnsi="Book Antiqua" w:cs="Times New Roman"/>
          <w:sz w:val="24"/>
          <w:szCs w:val="24"/>
        </w:rPr>
        <w:t xml:space="preserve">primary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therapy in the PPI group</w:t>
      </w:r>
      <w:r w:rsidR="00227213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it </w:t>
      </w:r>
      <w:r w:rsidR="003D0BE9" w:rsidRPr="007D6D6C">
        <w:rPr>
          <w:rFonts w:ascii="Book Antiqua" w:hAnsi="Book Antiqua" w:cs="Times New Roman"/>
          <w:sz w:val="24"/>
          <w:szCs w:val="24"/>
        </w:rPr>
        <w:t>was 73.2%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by ITT analysis </w:t>
      </w:r>
      <w:r w:rsidRPr="007D6D6C">
        <w:rPr>
          <w:rFonts w:ascii="Book Antiqua" w:hAnsi="Book Antiqua" w:cs="Times New Roman"/>
          <w:sz w:val="24"/>
          <w:szCs w:val="24"/>
        </w:rPr>
        <w:t>and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76.4% by </w:t>
      </w:r>
      <w:r w:rsidR="003D0BE9" w:rsidRPr="007D6D6C">
        <w:rPr>
          <w:rFonts w:ascii="Book Antiqua" w:hAnsi="Book Antiqua" w:cs="Times New Roman"/>
          <w:sz w:val="24"/>
          <w:szCs w:val="24"/>
        </w:rPr>
        <w:t>PP analysis</w:t>
      </w:r>
      <w:r w:rsidR="00291039" w:rsidRPr="007D6D6C">
        <w:rPr>
          <w:rFonts w:ascii="Book Antiqua" w:hAnsi="Book Antiqua" w:cs="Times New Roman"/>
          <w:sz w:val="24"/>
          <w:szCs w:val="24"/>
        </w:rPr>
        <w:t>,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>while it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was 85.7% by 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ITT analysis </w:t>
      </w:r>
      <w:r w:rsidRPr="007D6D6C">
        <w:rPr>
          <w:rFonts w:ascii="Book Antiqua" w:hAnsi="Book Antiqua" w:cs="Times New Roman"/>
          <w:sz w:val="24"/>
          <w:szCs w:val="24"/>
        </w:rPr>
        <w:t>and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90.3% by 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PP analysis </w:t>
      </w:r>
      <w:r w:rsidR="00291039" w:rsidRPr="007D6D6C">
        <w:rPr>
          <w:rFonts w:ascii="Book Antiqua" w:hAnsi="Book Antiqua" w:cs="Times New Roman"/>
          <w:sz w:val="24"/>
          <w:szCs w:val="24"/>
        </w:rPr>
        <w:t>in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B33CFD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B33CFD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B33CFD" w:rsidRPr="007D6D6C">
        <w:rPr>
          <w:rFonts w:ascii="Book Antiqua" w:hAnsi="Book Antiqua" w:cs="Times New Roman"/>
          <w:sz w:val="24"/>
          <w:szCs w:val="24"/>
        </w:rPr>
        <w:t xml:space="preserve"> group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.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e</w:t>
      </w:r>
      <w:r w:rsidR="00E25012" w:rsidRPr="007D6D6C">
        <w:rPr>
          <w:rFonts w:ascii="Book Antiqua" w:hAnsi="Book Antiqua" w:cs="Times New Roman"/>
          <w:sz w:val="24"/>
          <w:szCs w:val="24"/>
        </w:rPr>
        <w:t>radication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 success rate was significantly higher in </w:t>
      </w:r>
      <w:r w:rsidR="00B33CFD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B33CFD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B33CFD" w:rsidRPr="007D6D6C">
        <w:rPr>
          <w:rFonts w:ascii="Book Antiqua" w:hAnsi="Book Antiqua" w:cs="Times New Roman"/>
          <w:sz w:val="24"/>
          <w:szCs w:val="24"/>
        </w:rPr>
        <w:t xml:space="preserve"> group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by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 both ITT analysis and PP analysis. </w:t>
      </w:r>
    </w:p>
    <w:p w14:paraId="7817644C" w14:textId="77777777" w:rsidR="004B2E48" w:rsidRPr="007D6D6C" w:rsidRDefault="004C3537" w:rsidP="007D6D6C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Regarding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success rate of secondary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therapy in the PPI group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it was 89.9% by 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ITT analysis </w:t>
      </w:r>
      <w:r w:rsidRPr="007D6D6C">
        <w:rPr>
          <w:rFonts w:ascii="Book Antiqua" w:hAnsi="Book Antiqua" w:cs="Times New Roman"/>
          <w:sz w:val="24"/>
          <w:szCs w:val="24"/>
        </w:rPr>
        <w:t xml:space="preserve">and </w:t>
      </w:r>
      <w:r w:rsidR="00291039" w:rsidRPr="007D6D6C">
        <w:rPr>
          <w:rFonts w:ascii="Book Antiqua" w:hAnsi="Book Antiqua" w:cs="Times New Roman"/>
          <w:sz w:val="24"/>
          <w:szCs w:val="24"/>
        </w:rPr>
        <w:t>92.8% by PP analysis, while it was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89.4% by 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ITT analysis </w:t>
      </w:r>
      <w:r w:rsidRPr="007D6D6C">
        <w:rPr>
          <w:rFonts w:ascii="Book Antiqua" w:hAnsi="Book Antiqua" w:cs="Times New Roman"/>
          <w:sz w:val="24"/>
          <w:szCs w:val="24"/>
        </w:rPr>
        <w:t>and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96.7% by 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PP analysis in </w:t>
      </w:r>
      <w:r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3D0BE9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3D0BE9" w:rsidRPr="007D6D6C">
        <w:rPr>
          <w:rFonts w:ascii="Book Antiqua" w:hAnsi="Book Antiqua" w:cs="Times New Roman"/>
          <w:sz w:val="24"/>
          <w:szCs w:val="24"/>
        </w:rPr>
        <w:t xml:space="preserve"> group, </w:t>
      </w:r>
      <w:r w:rsidRPr="007D6D6C">
        <w:rPr>
          <w:rFonts w:ascii="Book Antiqua" w:hAnsi="Book Antiqua" w:cs="Times New Roman"/>
          <w:sz w:val="24"/>
          <w:szCs w:val="24"/>
        </w:rPr>
        <w:t xml:space="preserve">with 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no </w:t>
      </w:r>
      <w:r w:rsidRPr="007D6D6C">
        <w:rPr>
          <w:rFonts w:ascii="Book Antiqua" w:hAnsi="Book Antiqua" w:cs="Times New Roman"/>
          <w:sz w:val="24"/>
          <w:szCs w:val="24"/>
        </w:rPr>
        <w:t xml:space="preserve">significant </w:t>
      </w:r>
      <w:r w:rsidR="003D0BE9" w:rsidRPr="007D6D6C">
        <w:rPr>
          <w:rFonts w:ascii="Book Antiqua" w:hAnsi="Book Antiqua" w:cs="Times New Roman"/>
          <w:sz w:val="24"/>
          <w:szCs w:val="24"/>
        </w:rPr>
        <w:t xml:space="preserve">difference between </w:t>
      </w:r>
      <w:r w:rsidR="00291039" w:rsidRPr="007D6D6C">
        <w:rPr>
          <w:rFonts w:ascii="Book Antiqua" w:hAnsi="Book Antiqua" w:cs="Times New Roman"/>
          <w:sz w:val="24"/>
          <w:szCs w:val="24"/>
        </w:rPr>
        <w:t>the 2 groups</w:t>
      </w:r>
      <w:r w:rsidR="001A2641" w:rsidRPr="007D6D6C">
        <w:rPr>
          <w:rFonts w:ascii="Book Antiqua" w:hAnsi="Book Antiqua" w:cs="Times New Roman"/>
          <w:sz w:val="24"/>
          <w:szCs w:val="24"/>
        </w:rPr>
        <w:t xml:space="preserve"> (Table 3)</w:t>
      </w:r>
      <w:r w:rsidR="00291039" w:rsidRPr="007D6D6C">
        <w:rPr>
          <w:rFonts w:ascii="Book Antiqua" w:hAnsi="Book Antiqua" w:cs="Times New Roman"/>
          <w:sz w:val="24"/>
          <w:szCs w:val="24"/>
        </w:rPr>
        <w:t>.</w:t>
      </w:r>
    </w:p>
    <w:p w14:paraId="346FB155" w14:textId="77777777" w:rsidR="004B2E48" w:rsidRPr="007D6D6C" w:rsidRDefault="004B2E48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BF2D389" w14:textId="382B0AFF" w:rsidR="003F2B98" w:rsidRPr="007D6D6C" w:rsidRDefault="003D0BE9" w:rsidP="000A06F8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D6D6C">
        <w:rPr>
          <w:rFonts w:ascii="Book Antiqua" w:hAnsi="Book Antiqua" w:cs="Times New Roman"/>
          <w:b/>
          <w:i/>
          <w:sz w:val="24"/>
          <w:szCs w:val="24"/>
        </w:rPr>
        <w:t xml:space="preserve">Success rate </w:t>
      </w:r>
      <w:r w:rsidR="00291039" w:rsidRPr="007D6D6C">
        <w:rPr>
          <w:rFonts w:ascii="Book Antiqua" w:hAnsi="Book Antiqua" w:cs="Times New Roman"/>
          <w:b/>
          <w:i/>
          <w:sz w:val="24"/>
          <w:szCs w:val="24"/>
        </w:rPr>
        <w:t xml:space="preserve">and underlying </w:t>
      </w:r>
      <w:r w:rsidR="0031317A" w:rsidRPr="007D6D6C">
        <w:rPr>
          <w:rFonts w:ascii="Book Antiqua" w:hAnsi="Book Antiqua" w:cs="Times New Roman"/>
          <w:b/>
          <w:i/>
          <w:sz w:val="24"/>
          <w:szCs w:val="24"/>
        </w:rPr>
        <w:t>disease</w:t>
      </w:r>
    </w:p>
    <w:p w14:paraId="6DA9F773" w14:textId="17B81DA0" w:rsidR="004B2E48" w:rsidRPr="004E0A57" w:rsidRDefault="003D0BE9" w:rsidP="007D6D6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In </w:t>
      </w:r>
      <w:r w:rsidR="00291039" w:rsidRPr="007D6D6C">
        <w:rPr>
          <w:rFonts w:ascii="Book Antiqua" w:hAnsi="Book Antiqua" w:cs="Times New Roman"/>
          <w:sz w:val="24"/>
          <w:szCs w:val="24"/>
        </w:rPr>
        <w:t>patients with chronic gastritis undergoing</w:t>
      </w:r>
      <w:r w:rsidRPr="007D6D6C">
        <w:rPr>
          <w:rFonts w:ascii="Book Antiqua" w:hAnsi="Book Antiqua" w:cs="Times New Roman"/>
          <w:sz w:val="24"/>
          <w:szCs w:val="24"/>
        </w:rPr>
        <w:t xml:space="preserve"> primary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therapy</w:t>
      </w:r>
      <w:r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1A2641" w:rsidRPr="007D6D6C">
        <w:rPr>
          <w:rFonts w:ascii="Book Antiqua" w:hAnsi="Book Antiqua" w:cs="Times New Roman"/>
          <w:sz w:val="24"/>
          <w:szCs w:val="24"/>
        </w:rPr>
        <w:t xml:space="preserve">a significantly higher success rate was observed in </w:t>
      </w:r>
      <w:r w:rsidR="00B33CFD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B33CFD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B33CFD" w:rsidRPr="007D6D6C">
        <w:rPr>
          <w:rFonts w:ascii="Book Antiqua" w:hAnsi="Book Antiqua" w:cs="Times New Roman"/>
          <w:sz w:val="24"/>
          <w:szCs w:val="24"/>
        </w:rPr>
        <w:t xml:space="preserve"> group</w:t>
      </w:r>
      <w:r w:rsidRPr="007D6D6C">
        <w:rPr>
          <w:rFonts w:ascii="Book Antiqua" w:hAnsi="Book Antiqua" w:cs="Times New Roman"/>
          <w:sz w:val="24"/>
          <w:szCs w:val="24"/>
        </w:rPr>
        <w:t xml:space="preserve"> than </w:t>
      </w:r>
      <w:r w:rsidR="001A2641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Pr="007D6D6C">
        <w:rPr>
          <w:rFonts w:ascii="Book Antiqua" w:hAnsi="Book Antiqua" w:cs="Times New Roman"/>
          <w:sz w:val="24"/>
          <w:szCs w:val="24"/>
        </w:rPr>
        <w:t>PPI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 group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9437F" w:rsidRPr="007D6D6C">
        <w:rPr>
          <w:rFonts w:ascii="Book Antiqua" w:hAnsi="Book Antiqua" w:cs="Times New Roman"/>
          <w:sz w:val="24"/>
          <w:szCs w:val="24"/>
        </w:rPr>
        <w:t>by</w:t>
      </w:r>
      <w:r w:rsidRPr="007D6D6C">
        <w:rPr>
          <w:rFonts w:ascii="Book Antiqua" w:hAnsi="Book Antiqua" w:cs="Times New Roman"/>
          <w:sz w:val="24"/>
          <w:szCs w:val="24"/>
        </w:rPr>
        <w:t xml:space="preserve"> both ITT analysis </w:t>
      </w:r>
      <w:r w:rsidR="00291039" w:rsidRPr="007D6D6C">
        <w:rPr>
          <w:rFonts w:ascii="Book Antiqua" w:hAnsi="Book Antiqua" w:cs="Times New Roman"/>
          <w:sz w:val="24"/>
          <w:szCs w:val="24"/>
        </w:rPr>
        <w:t>(</w:t>
      </w:r>
      <w:r w:rsidRPr="007D6D6C">
        <w:rPr>
          <w:rFonts w:ascii="Book Antiqua" w:hAnsi="Book Antiqua" w:cs="Times New Roman"/>
          <w:sz w:val="24"/>
          <w:szCs w:val="24"/>
        </w:rPr>
        <w:t>86.7%</w:t>
      </w:r>
      <w:r w:rsidR="00291039" w:rsidRPr="007D6D6C">
        <w:rPr>
          <w:rFonts w:ascii="Book Antiqua" w:hAnsi="Book Antiqua" w:cs="Times New Roman"/>
          <w:sz w:val="24"/>
          <w:szCs w:val="24"/>
        </w:rPr>
        <w:t>)</w:t>
      </w:r>
      <w:r w:rsidR="001A2641" w:rsidRPr="007D6D6C">
        <w:rPr>
          <w:rFonts w:ascii="Book Antiqua" w:hAnsi="Book Antiqua" w:cs="Times New Roman"/>
          <w:sz w:val="24"/>
          <w:szCs w:val="24"/>
        </w:rPr>
        <w:t xml:space="preserve"> and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PP analysis (</w:t>
      </w:r>
      <w:r w:rsidRPr="007D6D6C">
        <w:rPr>
          <w:rFonts w:ascii="Book Antiqua" w:hAnsi="Book Antiqua" w:cs="Times New Roman"/>
          <w:sz w:val="24"/>
          <w:szCs w:val="24"/>
        </w:rPr>
        <w:t>90.6%</w:t>
      </w:r>
      <w:r w:rsidR="00291039" w:rsidRPr="007D6D6C">
        <w:rPr>
          <w:rFonts w:ascii="Book Antiqua" w:hAnsi="Book Antiqua" w:cs="Times New Roman"/>
          <w:sz w:val="24"/>
          <w:szCs w:val="24"/>
        </w:rPr>
        <w:t>)</w:t>
      </w:r>
      <w:r w:rsidRPr="007D6D6C">
        <w:rPr>
          <w:rFonts w:ascii="Book Antiqua" w:hAnsi="Book Antiqua" w:cs="Times New Roman"/>
          <w:sz w:val="24"/>
          <w:szCs w:val="24"/>
        </w:rPr>
        <w:t xml:space="preserve">. In </w:t>
      </w:r>
      <w:r w:rsidR="00291039" w:rsidRPr="007D6D6C">
        <w:rPr>
          <w:rFonts w:ascii="Book Antiqua" w:hAnsi="Book Antiqua" w:cs="Times New Roman"/>
          <w:sz w:val="24"/>
          <w:szCs w:val="24"/>
        </w:rPr>
        <w:t>patients with</w:t>
      </w:r>
      <w:r w:rsidRPr="007D6D6C">
        <w:rPr>
          <w:rFonts w:ascii="Book Antiqua" w:hAnsi="Book Antiqua" w:cs="Times New Roman"/>
          <w:sz w:val="24"/>
          <w:szCs w:val="24"/>
        </w:rPr>
        <w:t xml:space="preserve"> peptic ulcer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 undergoing primary eradication</w:t>
      </w:r>
      <w:r w:rsidR="00E831B6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1A2641" w:rsidRPr="007D6D6C">
        <w:rPr>
          <w:rFonts w:ascii="Book Antiqua" w:hAnsi="Book Antiqua" w:cs="Times New Roman"/>
          <w:sz w:val="24"/>
          <w:szCs w:val="24"/>
        </w:rPr>
        <w:t xml:space="preserve">the success </w:t>
      </w:r>
      <w:r w:rsidR="00E831B6" w:rsidRPr="007D6D6C">
        <w:rPr>
          <w:rFonts w:ascii="Book Antiqua" w:hAnsi="Book Antiqua" w:cs="Times New Roman"/>
          <w:sz w:val="24"/>
          <w:szCs w:val="24"/>
        </w:rPr>
        <w:t xml:space="preserve">rate was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also </w:t>
      </w:r>
      <w:r w:rsidR="00E831B6" w:rsidRPr="007D6D6C">
        <w:rPr>
          <w:rFonts w:ascii="Book Antiqua" w:hAnsi="Book Antiqua" w:cs="Times New Roman"/>
          <w:sz w:val="24"/>
          <w:szCs w:val="24"/>
        </w:rPr>
        <w:t xml:space="preserve">higher in </w:t>
      </w:r>
      <w:r w:rsidR="00B33CFD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B33CFD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B33CFD" w:rsidRPr="007D6D6C">
        <w:rPr>
          <w:rFonts w:ascii="Book Antiqua" w:hAnsi="Book Antiqua" w:cs="Times New Roman"/>
          <w:sz w:val="24"/>
          <w:szCs w:val="24"/>
        </w:rPr>
        <w:t xml:space="preserve"> group</w:t>
      </w:r>
      <w:r w:rsidR="00E831B6" w:rsidRPr="007D6D6C">
        <w:rPr>
          <w:rFonts w:ascii="Book Antiqua" w:hAnsi="Book Antiqua" w:cs="Times New Roman"/>
          <w:sz w:val="24"/>
          <w:szCs w:val="24"/>
        </w:rPr>
        <w:t xml:space="preserve">, but no significant difference was observed compared to </w:t>
      </w:r>
      <w:r w:rsidR="0079437F" w:rsidRPr="007D6D6C">
        <w:rPr>
          <w:rFonts w:ascii="Book Antiqua" w:hAnsi="Book Antiqua" w:cs="Times New Roman"/>
          <w:sz w:val="24"/>
          <w:szCs w:val="24"/>
        </w:rPr>
        <w:t>the PPI group</w:t>
      </w:r>
      <w:r w:rsidR="00E831B6" w:rsidRPr="007D6D6C">
        <w:rPr>
          <w:rFonts w:ascii="Book Antiqua" w:hAnsi="Book Antiqua" w:cs="Times New Roman"/>
          <w:sz w:val="24"/>
          <w:szCs w:val="24"/>
        </w:rPr>
        <w:t xml:space="preserve">. In </w:t>
      </w:r>
      <w:r w:rsidR="00291039" w:rsidRPr="007D6D6C">
        <w:rPr>
          <w:rFonts w:ascii="Book Antiqua" w:hAnsi="Book Antiqua" w:cs="Times New Roman"/>
          <w:sz w:val="24"/>
          <w:szCs w:val="24"/>
        </w:rPr>
        <w:t>patients undergoing</w:t>
      </w:r>
      <w:r w:rsidR="00E831B6" w:rsidRPr="007D6D6C">
        <w:rPr>
          <w:rFonts w:ascii="Book Antiqua" w:hAnsi="Book Antiqua" w:cs="Times New Roman"/>
          <w:sz w:val="24"/>
          <w:szCs w:val="24"/>
        </w:rPr>
        <w:t xml:space="preserve"> primary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E831B6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7D6D6C">
        <w:rPr>
          <w:rFonts w:ascii="Book Antiqua" w:hAnsi="Book Antiqua" w:cs="Times New Roman"/>
          <w:sz w:val="24"/>
          <w:szCs w:val="24"/>
        </w:rPr>
        <w:t xml:space="preserve">after </w:t>
      </w:r>
      <w:r w:rsidR="00291039" w:rsidRPr="004E0A57">
        <w:rPr>
          <w:rFonts w:ascii="Book Antiqua" w:hAnsi="Book Antiqua" w:cs="Times New Roman"/>
          <w:sz w:val="24"/>
          <w:szCs w:val="24"/>
        </w:rPr>
        <w:lastRenderedPageBreak/>
        <w:t>endoscopic therapy</w:t>
      </w:r>
      <w:r w:rsidR="00A05AD1" w:rsidRPr="004E0A57">
        <w:rPr>
          <w:rFonts w:ascii="Book Antiqua" w:hAnsi="Book Antiqua" w:cs="Times New Roman"/>
          <w:sz w:val="24"/>
          <w:szCs w:val="24"/>
        </w:rPr>
        <w:t xml:space="preserve"> for early gastric cancer</w:t>
      </w:r>
      <w:r w:rsidR="00E831B6" w:rsidRPr="004E0A57">
        <w:rPr>
          <w:rFonts w:ascii="Book Antiqua" w:hAnsi="Book Antiqua" w:cs="Times New Roman"/>
          <w:sz w:val="24"/>
          <w:szCs w:val="24"/>
        </w:rPr>
        <w:t xml:space="preserve">, </w:t>
      </w:r>
      <w:r w:rsidR="00291039" w:rsidRPr="004E0A57">
        <w:rPr>
          <w:rFonts w:ascii="Book Antiqua" w:hAnsi="Book Antiqua" w:cs="Times New Roman"/>
          <w:sz w:val="24"/>
          <w:szCs w:val="24"/>
        </w:rPr>
        <w:t>there was little</w:t>
      </w:r>
      <w:r w:rsidR="00E831B6" w:rsidRPr="004E0A57">
        <w:rPr>
          <w:rFonts w:ascii="Book Antiqua" w:hAnsi="Book Antiqua" w:cs="Times New Roman"/>
          <w:sz w:val="24"/>
          <w:szCs w:val="24"/>
        </w:rPr>
        <w:t xml:space="preserve"> difference </w:t>
      </w:r>
      <w:r w:rsidR="00291039" w:rsidRPr="004E0A57">
        <w:rPr>
          <w:rFonts w:ascii="Book Antiqua" w:hAnsi="Book Antiqua" w:cs="Times New Roman"/>
          <w:sz w:val="24"/>
          <w:szCs w:val="24"/>
        </w:rPr>
        <w:t>of</w:t>
      </w:r>
      <w:r w:rsidR="00E831B6" w:rsidRPr="004E0A57">
        <w:rPr>
          <w:rFonts w:ascii="Book Antiqua" w:hAnsi="Book Antiqua" w:cs="Times New Roman"/>
          <w:sz w:val="24"/>
          <w:szCs w:val="24"/>
        </w:rPr>
        <w:t xml:space="preserve"> the success rate </w:t>
      </w:r>
      <w:r w:rsidR="001A2641" w:rsidRPr="004E0A57">
        <w:rPr>
          <w:rFonts w:ascii="Book Antiqua" w:hAnsi="Book Antiqua" w:cs="Times New Roman"/>
          <w:sz w:val="24"/>
          <w:szCs w:val="24"/>
        </w:rPr>
        <w:t xml:space="preserve">between </w:t>
      </w:r>
      <w:r w:rsidR="0079437F" w:rsidRPr="004E0A57">
        <w:rPr>
          <w:rFonts w:ascii="Book Antiqua" w:hAnsi="Book Antiqua" w:cs="Times New Roman"/>
          <w:sz w:val="24"/>
          <w:szCs w:val="24"/>
        </w:rPr>
        <w:t xml:space="preserve">the PPI </w:t>
      </w:r>
      <w:r w:rsidR="00E831B6" w:rsidRPr="004E0A57">
        <w:rPr>
          <w:rFonts w:ascii="Book Antiqua" w:hAnsi="Book Antiqua" w:cs="Times New Roman"/>
          <w:sz w:val="24"/>
          <w:szCs w:val="24"/>
        </w:rPr>
        <w:t xml:space="preserve">group and </w:t>
      </w:r>
      <w:r w:rsidR="00B33CFD" w:rsidRPr="004E0A5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B33CFD" w:rsidRPr="004E0A57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B33CFD" w:rsidRPr="004E0A57">
        <w:rPr>
          <w:rFonts w:ascii="Book Antiqua" w:hAnsi="Book Antiqua" w:cs="Times New Roman"/>
          <w:sz w:val="24"/>
          <w:szCs w:val="24"/>
        </w:rPr>
        <w:t xml:space="preserve"> group</w:t>
      </w:r>
      <w:r w:rsidR="00D92665" w:rsidRPr="004E0A5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C31E24" w:rsidRPr="004E0A57">
        <w:rPr>
          <w:rFonts w:ascii="Book Antiqua" w:hAnsi="Book Antiqua" w:cs="Times New Roman" w:hint="eastAsia"/>
          <w:sz w:val="24"/>
          <w:szCs w:val="24"/>
        </w:rPr>
        <w:t>(Table 4).</w:t>
      </w:r>
      <w:r w:rsidR="00D036C8" w:rsidRPr="004E0A57">
        <w:rPr>
          <w:rFonts w:ascii="Book Antiqua" w:hAnsi="Book Antiqua" w:cs="Times New Roman"/>
          <w:sz w:val="24"/>
          <w:szCs w:val="24"/>
        </w:rPr>
        <w:t xml:space="preserve"> </w:t>
      </w:r>
      <w:r w:rsidR="00291039" w:rsidRPr="004E0A57">
        <w:rPr>
          <w:rFonts w:ascii="Book Antiqua" w:hAnsi="Book Antiqua" w:cs="Times New Roman"/>
          <w:sz w:val="24"/>
          <w:szCs w:val="24"/>
        </w:rPr>
        <w:t>In patients undergoing</w:t>
      </w:r>
      <w:r w:rsidR="001A2641" w:rsidRPr="004E0A57">
        <w:rPr>
          <w:rFonts w:ascii="Book Antiqua" w:hAnsi="Book Antiqua" w:cs="Times New Roman"/>
          <w:sz w:val="24"/>
          <w:szCs w:val="24"/>
        </w:rPr>
        <w:t xml:space="preserve"> </w:t>
      </w:r>
      <w:r w:rsidR="00E831B6" w:rsidRPr="004E0A57">
        <w:rPr>
          <w:rFonts w:ascii="Book Antiqua" w:hAnsi="Book Antiqua" w:cs="Times New Roman"/>
          <w:sz w:val="24"/>
          <w:szCs w:val="24"/>
        </w:rPr>
        <w:t xml:space="preserve">secondary </w:t>
      </w:r>
      <w:r w:rsidR="00E25012" w:rsidRPr="004E0A57">
        <w:rPr>
          <w:rFonts w:ascii="Book Antiqua" w:hAnsi="Book Antiqua" w:cs="Times New Roman"/>
          <w:sz w:val="24"/>
          <w:szCs w:val="24"/>
        </w:rPr>
        <w:t>eradication</w:t>
      </w:r>
      <w:r w:rsidR="00E831B6" w:rsidRPr="004E0A57">
        <w:rPr>
          <w:rFonts w:ascii="Book Antiqua" w:hAnsi="Book Antiqua" w:cs="Times New Roman"/>
          <w:sz w:val="24"/>
          <w:szCs w:val="24"/>
        </w:rPr>
        <w:t xml:space="preserve">, </w:t>
      </w:r>
      <w:r w:rsidR="0079437F" w:rsidRPr="004E0A57">
        <w:rPr>
          <w:rFonts w:ascii="Book Antiqua" w:hAnsi="Book Antiqua" w:cs="Times New Roman"/>
          <w:sz w:val="24"/>
          <w:szCs w:val="24"/>
        </w:rPr>
        <w:t>the PPI group</w:t>
      </w:r>
      <w:r w:rsidR="00E831B6" w:rsidRPr="004E0A57">
        <w:rPr>
          <w:rFonts w:ascii="Book Antiqua" w:hAnsi="Book Antiqua" w:cs="Times New Roman"/>
          <w:sz w:val="24"/>
          <w:szCs w:val="24"/>
        </w:rPr>
        <w:t xml:space="preserve"> </w:t>
      </w:r>
      <w:r w:rsidR="001A2641" w:rsidRPr="004E0A57">
        <w:rPr>
          <w:rFonts w:ascii="Book Antiqua" w:hAnsi="Book Antiqua" w:cs="Times New Roman"/>
          <w:sz w:val="24"/>
          <w:szCs w:val="24"/>
        </w:rPr>
        <w:t>a</w:t>
      </w:r>
      <w:r w:rsidR="00E831B6" w:rsidRPr="004E0A57">
        <w:rPr>
          <w:rFonts w:ascii="Book Antiqua" w:hAnsi="Book Antiqua" w:cs="Times New Roman"/>
          <w:sz w:val="24"/>
          <w:szCs w:val="24"/>
        </w:rPr>
        <w:t xml:space="preserve">nd </w:t>
      </w:r>
      <w:r w:rsidR="00B33CFD" w:rsidRPr="004E0A5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B33CFD" w:rsidRPr="004E0A57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B33CFD" w:rsidRPr="004E0A57">
        <w:rPr>
          <w:rFonts w:ascii="Book Antiqua" w:hAnsi="Book Antiqua" w:cs="Times New Roman"/>
          <w:sz w:val="24"/>
          <w:szCs w:val="24"/>
        </w:rPr>
        <w:t xml:space="preserve"> group</w:t>
      </w:r>
      <w:r w:rsidR="00481388" w:rsidRPr="004E0A57">
        <w:rPr>
          <w:rFonts w:ascii="Book Antiqua" w:hAnsi="Book Antiqua" w:cs="Times New Roman"/>
          <w:sz w:val="24"/>
          <w:szCs w:val="24"/>
        </w:rPr>
        <w:t xml:space="preserve"> showed no differences of the success rate in relation to underlying diseases</w:t>
      </w:r>
      <w:r w:rsidR="00D92665" w:rsidRPr="004E0A5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C31E24" w:rsidRPr="004E0A57">
        <w:rPr>
          <w:rFonts w:ascii="Book Antiqua" w:hAnsi="Book Antiqua" w:cs="Times New Roman"/>
          <w:sz w:val="24"/>
          <w:szCs w:val="24"/>
        </w:rPr>
        <w:t>(</w:t>
      </w:r>
      <w:r w:rsidR="00C31E24" w:rsidRPr="004E0A57">
        <w:rPr>
          <w:rFonts w:ascii="Book Antiqua" w:hAnsi="Book Antiqua" w:cs="Times New Roman" w:hint="eastAsia"/>
          <w:sz w:val="24"/>
          <w:szCs w:val="24"/>
        </w:rPr>
        <w:t>Table 5</w:t>
      </w:r>
      <w:r w:rsidR="00C31E24" w:rsidRPr="004E0A57">
        <w:rPr>
          <w:rFonts w:ascii="Book Antiqua" w:hAnsi="Book Antiqua" w:cs="Times New Roman"/>
          <w:sz w:val="24"/>
          <w:szCs w:val="24"/>
        </w:rPr>
        <w:t>)</w:t>
      </w:r>
      <w:r w:rsidR="00C31E24" w:rsidRPr="004E0A57">
        <w:rPr>
          <w:rFonts w:ascii="Book Antiqua" w:hAnsi="Book Antiqua" w:cs="Times New Roman" w:hint="eastAsia"/>
          <w:sz w:val="24"/>
          <w:szCs w:val="24"/>
        </w:rPr>
        <w:t>.</w:t>
      </w:r>
    </w:p>
    <w:p w14:paraId="2C86D7F6" w14:textId="77777777" w:rsidR="00A02033" w:rsidRPr="004E0A57" w:rsidRDefault="00A02033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C17C279" w14:textId="6651B89E" w:rsidR="004B0D1F" w:rsidRPr="004E0A57" w:rsidRDefault="00481388" w:rsidP="000A06F8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E0A57">
        <w:rPr>
          <w:rFonts w:ascii="Book Antiqua" w:hAnsi="Book Antiqua" w:cs="Times New Roman"/>
          <w:b/>
          <w:i/>
          <w:sz w:val="24"/>
          <w:szCs w:val="24"/>
        </w:rPr>
        <w:t>Success rate and gender or</w:t>
      </w:r>
      <w:r w:rsidR="00E831B6" w:rsidRPr="004E0A57">
        <w:rPr>
          <w:rFonts w:ascii="Book Antiqua" w:hAnsi="Book Antiqua" w:cs="Times New Roman"/>
          <w:b/>
          <w:i/>
          <w:sz w:val="24"/>
          <w:szCs w:val="24"/>
        </w:rPr>
        <w:t xml:space="preserve"> age</w:t>
      </w:r>
    </w:p>
    <w:p w14:paraId="468C6816" w14:textId="0D553C39" w:rsidR="004B0D1F" w:rsidRPr="004E0A57" w:rsidRDefault="00E831B6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E0A57">
        <w:rPr>
          <w:rFonts w:ascii="Book Antiqua" w:hAnsi="Book Antiqua" w:cs="Times New Roman"/>
          <w:sz w:val="24"/>
          <w:szCs w:val="24"/>
        </w:rPr>
        <w:t xml:space="preserve">No difference </w:t>
      </w:r>
      <w:r w:rsidR="00481388" w:rsidRPr="004E0A57">
        <w:rPr>
          <w:rFonts w:ascii="Book Antiqua" w:hAnsi="Book Antiqua" w:cs="Times New Roman"/>
          <w:sz w:val="24"/>
          <w:szCs w:val="24"/>
        </w:rPr>
        <w:t>of the</w:t>
      </w:r>
      <w:r w:rsidRPr="004E0A57">
        <w:rPr>
          <w:rFonts w:ascii="Book Antiqua" w:hAnsi="Book Antiqua" w:cs="Times New Roman"/>
          <w:sz w:val="24"/>
          <w:szCs w:val="24"/>
        </w:rPr>
        <w:t xml:space="preserve"> success rate </w:t>
      </w:r>
      <w:r w:rsidR="00481388" w:rsidRPr="004E0A57">
        <w:rPr>
          <w:rFonts w:ascii="Book Antiqua" w:hAnsi="Book Antiqua" w:cs="Times New Roman"/>
          <w:sz w:val="24"/>
          <w:szCs w:val="24"/>
        </w:rPr>
        <w:t xml:space="preserve">according to gender </w:t>
      </w:r>
      <w:r w:rsidRPr="004E0A57">
        <w:rPr>
          <w:rFonts w:ascii="Book Antiqua" w:hAnsi="Book Antiqua" w:cs="Times New Roman"/>
          <w:sz w:val="24"/>
          <w:szCs w:val="24"/>
        </w:rPr>
        <w:t xml:space="preserve">was observed in </w:t>
      </w:r>
      <w:r w:rsidR="00D036C8" w:rsidRPr="004E0A57">
        <w:rPr>
          <w:rFonts w:ascii="Book Antiqua" w:hAnsi="Book Antiqua" w:cs="Times New Roman"/>
          <w:sz w:val="24"/>
          <w:szCs w:val="24"/>
        </w:rPr>
        <w:t xml:space="preserve">either </w:t>
      </w:r>
      <w:r w:rsidR="0079437F" w:rsidRPr="004E0A57">
        <w:rPr>
          <w:rFonts w:ascii="Book Antiqua" w:hAnsi="Book Antiqua" w:cs="Times New Roman"/>
          <w:sz w:val="24"/>
          <w:szCs w:val="24"/>
        </w:rPr>
        <w:t>the PPI group</w:t>
      </w:r>
      <w:r w:rsidRPr="004E0A57">
        <w:rPr>
          <w:rFonts w:ascii="Book Antiqua" w:hAnsi="Book Antiqua" w:cs="Times New Roman"/>
          <w:sz w:val="24"/>
          <w:szCs w:val="24"/>
        </w:rPr>
        <w:t xml:space="preserve"> </w:t>
      </w:r>
      <w:r w:rsidR="00D036C8" w:rsidRPr="004E0A57">
        <w:rPr>
          <w:rFonts w:ascii="Book Antiqua" w:hAnsi="Book Antiqua" w:cs="Times New Roman"/>
          <w:sz w:val="24"/>
          <w:szCs w:val="24"/>
        </w:rPr>
        <w:t xml:space="preserve">or </w:t>
      </w:r>
      <w:r w:rsidR="00B33CFD" w:rsidRPr="004E0A5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B33CFD" w:rsidRPr="004E0A57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B33CFD" w:rsidRPr="004E0A57">
        <w:rPr>
          <w:rFonts w:ascii="Book Antiqua" w:hAnsi="Book Antiqua" w:cs="Times New Roman"/>
          <w:sz w:val="24"/>
          <w:szCs w:val="24"/>
        </w:rPr>
        <w:t xml:space="preserve"> group</w:t>
      </w:r>
      <w:r w:rsidR="00481388" w:rsidRPr="004E0A57">
        <w:rPr>
          <w:rFonts w:ascii="Book Antiqua" w:hAnsi="Book Antiqua" w:cs="Times New Roman"/>
          <w:sz w:val="24"/>
          <w:szCs w:val="24"/>
        </w:rPr>
        <w:t>. Patient</w:t>
      </w:r>
      <w:r w:rsidRPr="004E0A57">
        <w:rPr>
          <w:rFonts w:ascii="Book Antiqua" w:hAnsi="Book Antiqua" w:cs="Times New Roman"/>
          <w:sz w:val="24"/>
          <w:szCs w:val="24"/>
        </w:rPr>
        <w:t>s younger tha</w:t>
      </w:r>
      <w:r w:rsidRPr="007D6D6C">
        <w:rPr>
          <w:rFonts w:ascii="Book Antiqua" w:hAnsi="Book Antiqua" w:cs="Times New Roman"/>
          <w:sz w:val="24"/>
          <w:szCs w:val="24"/>
        </w:rPr>
        <w:t>n 50 year</w:t>
      </w:r>
      <w:r w:rsidR="00D036C8" w:rsidRPr="007D6D6C">
        <w:rPr>
          <w:rFonts w:ascii="Book Antiqua" w:hAnsi="Book Antiqua" w:cs="Times New Roman"/>
          <w:sz w:val="24"/>
          <w:szCs w:val="24"/>
        </w:rPr>
        <w:t xml:space="preserve">s </w:t>
      </w:r>
      <w:r w:rsidRPr="007D6D6C">
        <w:rPr>
          <w:rFonts w:ascii="Book Antiqua" w:hAnsi="Book Antiqua" w:cs="Times New Roman"/>
          <w:sz w:val="24"/>
          <w:szCs w:val="24"/>
        </w:rPr>
        <w:t>were defined as</w:t>
      </w:r>
      <w:r w:rsidR="00481388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>young</w:t>
      </w:r>
      <w:r w:rsidR="00481388" w:rsidRPr="007D6D6C">
        <w:rPr>
          <w:rFonts w:ascii="Book Antiqua" w:hAnsi="Book Antiqua" w:cs="Times New Roman"/>
          <w:sz w:val="24"/>
          <w:szCs w:val="24"/>
        </w:rPr>
        <w:t xml:space="preserve">er </w:t>
      </w:r>
      <w:r w:rsidRPr="007D6D6C">
        <w:rPr>
          <w:rFonts w:ascii="Book Antiqua" w:hAnsi="Book Antiqua" w:cs="Times New Roman"/>
          <w:sz w:val="24"/>
          <w:szCs w:val="24"/>
        </w:rPr>
        <w:t xml:space="preserve">and </w:t>
      </w:r>
      <w:r w:rsidR="00D036C8" w:rsidRPr="007D6D6C">
        <w:rPr>
          <w:rFonts w:ascii="Book Antiqua" w:hAnsi="Book Antiqua" w:cs="Times New Roman"/>
          <w:sz w:val="24"/>
          <w:szCs w:val="24"/>
        </w:rPr>
        <w:t xml:space="preserve">those </w:t>
      </w:r>
      <w:r w:rsidRPr="007D6D6C">
        <w:rPr>
          <w:rFonts w:ascii="Book Antiqua" w:hAnsi="Book Antiqua" w:cs="Times New Roman"/>
          <w:sz w:val="24"/>
          <w:szCs w:val="24"/>
        </w:rPr>
        <w:t>older than 50 year</w:t>
      </w:r>
      <w:r w:rsidR="00D036C8" w:rsidRPr="007D6D6C">
        <w:rPr>
          <w:rFonts w:ascii="Book Antiqua" w:hAnsi="Book Antiqua" w:cs="Times New Roman"/>
          <w:sz w:val="24"/>
          <w:szCs w:val="24"/>
        </w:rPr>
        <w:t>s</w:t>
      </w:r>
      <w:r w:rsidRPr="007D6D6C">
        <w:rPr>
          <w:rFonts w:ascii="Book Antiqua" w:hAnsi="Book Antiqua" w:cs="Times New Roman"/>
          <w:sz w:val="24"/>
          <w:szCs w:val="24"/>
        </w:rPr>
        <w:t xml:space="preserve"> were defined as </w:t>
      </w:r>
      <w:r w:rsidR="00481388" w:rsidRPr="007D6D6C">
        <w:rPr>
          <w:rFonts w:ascii="Book Antiqua" w:hAnsi="Book Antiqua" w:cs="Times New Roman"/>
          <w:sz w:val="24"/>
          <w:szCs w:val="24"/>
        </w:rPr>
        <w:t>older</w:t>
      </w:r>
      <w:r w:rsidRPr="007D6D6C">
        <w:rPr>
          <w:rFonts w:ascii="Book Antiqua" w:hAnsi="Book Antiqua" w:cs="Times New Roman"/>
          <w:sz w:val="24"/>
          <w:szCs w:val="24"/>
        </w:rPr>
        <w:t xml:space="preserve">, and the </w:t>
      </w:r>
      <w:r w:rsidRPr="004E0A57">
        <w:rPr>
          <w:rFonts w:ascii="Book Antiqua" w:hAnsi="Book Antiqua" w:cs="Times New Roman"/>
          <w:sz w:val="24"/>
          <w:szCs w:val="24"/>
        </w:rPr>
        <w:t>success rate</w:t>
      </w:r>
      <w:r w:rsidR="0079437F" w:rsidRPr="004E0A57">
        <w:rPr>
          <w:rFonts w:ascii="Book Antiqua" w:hAnsi="Book Antiqua" w:cs="Times New Roman"/>
          <w:sz w:val="24"/>
          <w:szCs w:val="24"/>
        </w:rPr>
        <w:t>s</w:t>
      </w:r>
      <w:r w:rsidRPr="004E0A57">
        <w:rPr>
          <w:rFonts w:ascii="Book Antiqua" w:hAnsi="Book Antiqua" w:cs="Times New Roman"/>
          <w:sz w:val="24"/>
          <w:szCs w:val="24"/>
        </w:rPr>
        <w:t xml:space="preserve"> </w:t>
      </w:r>
      <w:r w:rsidR="00481388" w:rsidRPr="004E0A57">
        <w:rPr>
          <w:rFonts w:ascii="Book Antiqua" w:hAnsi="Book Antiqua" w:cs="Times New Roman"/>
          <w:sz w:val="24"/>
          <w:szCs w:val="24"/>
        </w:rPr>
        <w:t>in</w:t>
      </w:r>
      <w:r w:rsidRPr="004E0A57">
        <w:rPr>
          <w:rFonts w:ascii="Book Antiqua" w:hAnsi="Book Antiqua" w:cs="Times New Roman"/>
          <w:sz w:val="24"/>
          <w:szCs w:val="24"/>
        </w:rPr>
        <w:t xml:space="preserve"> both </w:t>
      </w:r>
      <w:r w:rsidR="0079437F" w:rsidRPr="004E0A57">
        <w:rPr>
          <w:rFonts w:ascii="Book Antiqua" w:hAnsi="Book Antiqua" w:cs="Times New Roman"/>
          <w:sz w:val="24"/>
          <w:szCs w:val="24"/>
        </w:rPr>
        <w:t xml:space="preserve">age </w:t>
      </w:r>
      <w:r w:rsidRPr="004E0A57">
        <w:rPr>
          <w:rFonts w:ascii="Book Antiqua" w:hAnsi="Book Antiqua" w:cs="Times New Roman"/>
          <w:sz w:val="24"/>
          <w:szCs w:val="24"/>
        </w:rPr>
        <w:t>group</w:t>
      </w:r>
      <w:r w:rsidR="0079437F" w:rsidRPr="004E0A57">
        <w:rPr>
          <w:rFonts w:ascii="Book Antiqua" w:hAnsi="Book Antiqua" w:cs="Times New Roman"/>
          <w:sz w:val="24"/>
          <w:szCs w:val="24"/>
        </w:rPr>
        <w:t>s</w:t>
      </w:r>
      <w:r w:rsidRPr="004E0A57">
        <w:rPr>
          <w:rFonts w:ascii="Book Antiqua" w:hAnsi="Book Antiqua" w:cs="Times New Roman"/>
          <w:sz w:val="24"/>
          <w:szCs w:val="24"/>
        </w:rPr>
        <w:t xml:space="preserve"> were </w:t>
      </w:r>
      <w:r w:rsidR="00A66FFB" w:rsidRPr="004E0A57">
        <w:rPr>
          <w:rFonts w:ascii="Book Antiqua" w:hAnsi="Book Antiqua" w:cs="Times New Roman"/>
          <w:sz w:val="24"/>
          <w:szCs w:val="24"/>
        </w:rPr>
        <w:t>examined</w:t>
      </w:r>
      <w:r w:rsidRPr="004E0A57">
        <w:rPr>
          <w:rFonts w:ascii="Book Antiqua" w:hAnsi="Book Antiqua" w:cs="Times New Roman"/>
          <w:sz w:val="24"/>
          <w:szCs w:val="24"/>
        </w:rPr>
        <w:t xml:space="preserve"> </w:t>
      </w:r>
      <w:r w:rsidR="0079437F" w:rsidRPr="004E0A57">
        <w:rPr>
          <w:rFonts w:ascii="Book Antiqua" w:hAnsi="Book Antiqua" w:cs="Times New Roman"/>
          <w:sz w:val="24"/>
          <w:szCs w:val="24"/>
        </w:rPr>
        <w:t xml:space="preserve">for </w:t>
      </w:r>
      <w:r w:rsidRPr="004E0A57">
        <w:rPr>
          <w:rFonts w:ascii="Book Antiqua" w:hAnsi="Book Antiqua" w:cs="Times New Roman"/>
          <w:sz w:val="24"/>
          <w:szCs w:val="24"/>
        </w:rPr>
        <w:t>PPI and</w:t>
      </w:r>
      <w:r w:rsidR="0079437F" w:rsidRPr="004E0A5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E0A57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4E0A57">
        <w:rPr>
          <w:rFonts w:ascii="Book Antiqua" w:hAnsi="Book Antiqua" w:cs="Times New Roman"/>
          <w:sz w:val="24"/>
          <w:szCs w:val="24"/>
        </w:rPr>
        <w:t xml:space="preserve"> </w:t>
      </w:r>
      <w:r w:rsidR="00481388" w:rsidRPr="004E0A57">
        <w:rPr>
          <w:rFonts w:ascii="Book Antiqua" w:hAnsi="Book Antiqua" w:cs="Times New Roman"/>
          <w:sz w:val="24"/>
          <w:szCs w:val="24"/>
        </w:rPr>
        <w:t>therapy</w:t>
      </w:r>
      <w:r w:rsidRPr="004E0A57">
        <w:rPr>
          <w:rFonts w:ascii="Book Antiqua" w:hAnsi="Book Antiqua" w:cs="Times New Roman"/>
          <w:sz w:val="24"/>
          <w:szCs w:val="24"/>
        </w:rPr>
        <w:t xml:space="preserve">. </w:t>
      </w:r>
      <w:r w:rsidR="00227531" w:rsidRPr="004E0A57">
        <w:rPr>
          <w:rFonts w:ascii="Book Antiqua" w:hAnsi="Book Antiqua" w:cs="Times New Roman"/>
          <w:sz w:val="24"/>
          <w:szCs w:val="24"/>
        </w:rPr>
        <w:t xml:space="preserve">In </w:t>
      </w:r>
      <w:r w:rsidR="0079437F" w:rsidRPr="004E0A57">
        <w:rPr>
          <w:rFonts w:ascii="Book Antiqua" w:hAnsi="Book Antiqua" w:cs="Times New Roman"/>
          <w:sz w:val="24"/>
          <w:szCs w:val="24"/>
        </w:rPr>
        <w:t xml:space="preserve">the </w:t>
      </w:r>
      <w:r w:rsidR="00227531" w:rsidRPr="004E0A57">
        <w:rPr>
          <w:rFonts w:ascii="Book Antiqua" w:hAnsi="Book Antiqua" w:cs="Times New Roman"/>
          <w:sz w:val="24"/>
          <w:szCs w:val="24"/>
        </w:rPr>
        <w:t xml:space="preserve">PPI group, </w:t>
      </w:r>
      <w:r w:rsidR="0079437F" w:rsidRPr="004E0A57">
        <w:rPr>
          <w:rFonts w:ascii="Book Antiqua" w:hAnsi="Book Antiqua" w:cs="Times New Roman"/>
          <w:sz w:val="24"/>
          <w:szCs w:val="24"/>
        </w:rPr>
        <w:t>the success rate</w:t>
      </w:r>
      <w:r w:rsidRPr="004E0A57">
        <w:rPr>
          <w:rFonts w:ascii="Book Antiqua" w:hAnsi="Book Antiqua" w:cs="Times New Roman"/>
          <w:sz w:val="24"/>
          <w:szCs w:val="24"/>
        </w:rPr>
        <w:t xml:space="preserve"> </w:t>
      </w:r>
      <w:r w:rsidR="00227531" w:rsidRPr="004E0A57">
        <w:rPr>
          <w:rFonts w:ascii="Book Antiqua" w:hAnsi="Book Antiqua" w:cs="Times New Roman"/>
          <w:sz w:val="24"/>
          <w:szCs w:val="24"/>
        </w:rPr>
        <w:t>was significantly lower in young</w:t>
      </w:r>
      <w:r w:rsidR="00481388" w:rsidRPr="004E0A57">
        <w:rPr>
          <w:rFonts w:ascii="Book Antiqua" w:hAnsi="Book Antiqua" w:cs="Times New Roman"/>
          <w:sz w:val="24"/>
          <w:szCs w:val="24"/>
        </w:rPr>
        <w:t>er patient</w:t>
      </w:r>
      <w:r w:rsidR="00227531" w:rsidRPr="004E0A57">
        <w:rPr>
          <w:rFonts w:ascii="Book Antiqua" w:hAnsi="Book Antiqua" w:cs="Times New Roman"/>
          <w:sz w:val="24"/>
          <w:szCs w:val="24"/>
        </w:rPr>
        <w:t>s, but</w:t>
      </w:r>
      <w:r w:rsidR="00481388" w:rsidRPr="004E0A57">
        <w:rPr>
          <w:rFonts w:ascii="Book Antiqua" w:hAnsi="Book Antiqua" w:cs="Times New Roman"/>
          <w:sz w:val="24"/>
          <w:szCs w:val="24"/>
        </w:rPr>
        <w:t xml:space="preserve"> there was</w:t>
      </w:r>
      <w:r w:rsidR="00227531" w:rsidRPr="004E0A57">
        <w:rPr>
          <w:rFonts w:ascii="Book Antiqua" w:hAnsi="Book Antiqua" w:cs="Times New Roman"/>
          <w:sz w:val="24"/>
          <w:szCs w:val="24"/>
        </w:rPr>
        <w:t xml:space="preserve"> no difference </w:t>
      </w:r>
      <w:r w:rsidR="00481388" w:rsidRPr="004E0A57">
        <w:rPr>
          <w:rFonts w:ascii="Book Antiqua" w:hAnsi="Book Antiqua" w:cs="Times New Roman"/>
          <w:sz w:val="24"/>
          <w:szCs w:val="24"/>
        </w:rPr>
        <w:t>of</w:t>
      </w:r>
      <w:r w:rsidR="00227531" w:rsidRPr="004E0A57">
        <w:rPr>
          <w:rFonts w:ascii="Book Antiqua" w:hAnsi="Book Antiqua" w:cs="Times New Roman"/>
          <w:sz w:val="24"/>
          <w:szCs w:val="24"/>
        </w:rPr>
        <w:t xml:space="preserve"> </w:t>
      </w:r>
      <w:r w:rsidR="0079437F" w:rsidRPr="004E0A57">
        <w:rPr>
          <w:rFonts w:ascii="Book Antiqua" w:hAnsi="Book Antiqua" w:cs="Times New Roman"/>
          <w:sz w:val="24"/>
          <w:szCs w:val="24"/>
        </w:rPr>
        <w:t>the success rate</w:t>
      </w:r>
      <w:r w:rsidR="00481388" w:rsidRPr="004E0A57">
        <w:rPr>
          <w:rFonts w:ascii="Book Antiqua" w:hAnsi="Book Antiqua" w:cs="Times New Roman"/>
          <w:sz w:val="24"/>
          <w:szCs w:val="24"/>
        </w:rPr>
        <w:t xml:space="preserve"> based on</w:t>
      </w:r>
      <w:r w:rsidR="00227531" w:rsidRPr="004E0A57">
        <w:rPr>
          <w:rFonts w:ascii="Book Antiqua" w:hAnsi="Book Antiqua" w:cs="Times New Roman"/>
          <w:sz w:val="24"/>
          <w:szCs w:val="24"/>
        </w:rPr>
        <w:t xml:space="preserve"> age</w:t>
      </w:r>
      <w:r w:rsidR="00481388" w:rsidRPr="004E0A57">
        <w:rPr>
          <w:rFonts w:ascii="Book Antiqua" w:hAnsi="Book Antiqua" w:cs="Times New Roman"/>
          <w:sz w:val="24"/>
          <w:szCs w:val="24"/>
        </w:rPr>
        <w:t xml:space="preserve"> in the </w:t>
      </w:r>
      <w:proofErr w:type="spellStart"/>
      <w:r w:rsidR="00481388" w:rsidRPr="004E0A57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481388" w:rsidRPr="004E0A57">
        <w:rPr>
          <w:rFonts w:ascii="Book Antiqua" w:hAnsi="Book Antiqua" w:cs="Times New Roman"/>
          <w:sz w:val="24"/>
          <w:szCs w:val="24"/>
        </w:rPr>
        <w:t xml:space="preserve"> group</w:t>
      </w:r>
      <w:r w:rsidR="00D92665" w:rsidRPr="004E0A5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C31E24" w:rsidRPr="004E0A57">
        <w:rPr>
          <w:rFonts w:ascii="Book Antiqua" w:hAnsi="Book Antiqua" w:cs="Times New Roman" w:hint="eastAsia"/>
          <w:sz w:val="24"/>
          <w:szCs w:val="24"/>
        </w:rPr>
        <w:t>(Table 6)</w:t>
      </w:r>
      <w:r w:rsidR="00227531" w:rsidRPr="004E0A57">
        <w:rPr>
          <w:rFonts w:ascii="Book Antiqua" w:hAnsi="Book Antiqua" w:cs="Times New Roman"/>
          <w:sz w:val="24"/>
          <w:szCs w:val="24"/>
        </w:rPr>
        <w:t>.</w:t>
      </w:r>
    </w:p>
    <w:p w14:paraId="1381DC73" w14:textId="77777777" w:rsidR="004B0D1F" w:rsidRPr="004E0A57" w:rsidRDefault="004B0D1F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7F2F40D" w14:textId="68247963" w:rsidR="003F2B98" w:rsidRPr="007D6D6C" w:rsidRDefault="00227531" w:rsidP="000A06F8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E0A57">
        <w:rPr>
          <w:rFonts w:ascii="Book Antiqua" w:hAnsi="Book Antiqua" w:cs="Times New Roman"/>
          <w:b/>
          <w:i/>
          <w:sz w:val="24"/>
          <w:szCs w:val="24"/>
        </w:rPr>
        <w:t>Ad</w:t>
      </w:r>
      <w:r w:rsidR="00481388" w:rsidRPr="004E0A57">
        <w:rPr>
          <w:rFonts w:ascii="Book Antiqua" w:hAnsi="Book Antiqua" w:cs="Times New Roman"/>
          <w:b/>
          <w:i/>
          <w:sz w:val="24"/>
          <w:szCs w:val="24"/>
        </w:rPr>
        <w:t>verse events</w:t>
      </w:r>
    </w:p>
    <w:p w14:paraId="3EEB99CB" w14:textId="7FFED01B" w:rsidR="005C5C53" w:rsidRPr="007D6D6C" w:rsidRDefault="00322594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In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Pr="007D6D6C">
        <w:rPr>
          <w:rFonts w:ascii="Book Antiqua" w:hAnsi="Book Antiqua" w:cs="Times New Roman"/>
          <w:sz w:val="24"/>
          <w:szCs w:val="24"/>
        </w:rPr>
        <w:t xml:space="preserve">PPI group, </w:t>
      </w:r>
      <w:r w:rsidR="00481388" w:rsidRPr="007D6D6C">
        <w:rPr>
          <w:rFonts w:ascii="Book Antiqua" w:hAnsi="Book Antiqua" w:cs="Times New Roman"/>
          <w:sz w:val="24"/>
          <w:szCs w:val="24"/>
        </w:rPr>
        <w:t>7</w:t>
      </w:r>
      <w:r w:rsidR="000A06F8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481388" w:rsidRPr="007D6D6C">
        <w:rPr>
          <w:rFonts w:ascii="Book Antiqua" w:hAnsi="Book Antiqua" w:cs="Times New Roman"/>
          <w:sz w:val="24"/>
          <w:szCs w:val="24"/>
        </w:rPr>
        <w:t xml:space="preserve">patients </w:t>
      </w:r>
      <w:r w:rsidR="000A06F8" w:rsidRPr="007D6D6C">
        <w:rPr>
          <w:rFonts w:ascii="Book Antiqua" w:hAnsi="Book Antiqua" w:cs="Times New Roman"/>
          <w:sz w:val="24"/>
          <w:szCs w:val="24"/>
        </w:rPr>
        <w:t xml:space="preserve">(0.4%) </w:t>
      </w:r>
      <w:r w:rsidRPr="007D6D6C">
        <w:rPr>
          <w:rFonts w:ascii="Book Antiqua" w:hAnsi="Book Antiqua" w:cs="Times New Roman"/>
          <w:sz w:val="24"/>
          <w:szCs w:val="24"/>
        </w:rPr>
        <w:t>discontinu</w:t>
      </w:r>
      <w:r w:rsidR="00481388" w:rsidRPr="007D6D6C">
        <w:rPr>
          <w:rFonts w:ascii="Book Antiqua" w:hAnsi="Book Antiqua" w:cs="Times New Roman"/>
          <w:sz w:val="24"/>
          <w:szCs w:val="24"/>
        </w:rPr>
        <w:t>ed</w:t>
      </w:r>
      <w:r w:rsidRPr="007D6D6C">
        <w:rPr>
          <w:rFonts w:ascii="Book Antiqua" w:hAnsi="Book Antiqua" w:cs="Times New Roman"/>
          <w:sz w:val="24"/>
          <w:szCs w:val="24"/>
        </w:rPr>
        <w:t xml:space="preserve"> treatment </w:t>
      </w:r>
      <w:r w:rsidR="0079437F" w:rsidRPr="007D6D6C">
        <w:rPr>
          <w:rFonts w:ascii="Book Antiqua" w:hAnsi="Book Antiqua" w:cs="Times New Roman"/>
          <w:sz w:val="24"/>
          <w:szCs w:val="24"/>
        </w:rPr>
        <w:t>due to</w:t>
      </w:r>
      <w:r w:rsidRPr="007D6D6C">
        <w:rPr>
          <w:rFonts w:ascii="Book Antiqua" w:hAnsi="Book Antiqua" w:cs="Times New Roman"/>
          <w:sz w:val="24"/>
          <w:szCs w:val="24"/>
        </w:rPr>
        <w:t xml:space="preserve"> adverse event</w:t>
      </w:r>
      <w:r w:rsidR="00481388" w:rsidRPr="007D6D6C">
        <w:rPr>
          <w:rFonts w:ascii="Book Antiqua" w:hAnsi="Book Antiqua" w:cs="Times New Roman"/>
          <w:sz w:val="24"/>
          <w:szCs w:val="24"/>
        </w:rPr>
        <w:t>s</w:t>
      </w:r>
      <w:r w:rsidRPr="007D6D6C">
        <w:rPr>
          <w:rFonts w:ascii="Book Antiqua" w:hAnsi="Book Antiqua" w:cs="Times New Roman"/>
          <w:sz w:val="24"/>
          <w:szCs w:val="24"/>
        </w:rPr>
        <w:t xml:space="preserve"> during primary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481388" w:rsidRPr="007D6D6C">
        <w:rPr>
          <w:rFonts w:ascii="Book Antiqua" w:hAnsi="Book Antiqua" w:cs="Times New Roman"/>
          <w:sz w:val="24"/>
          <w:szCs w:val="24"/>
        </w:rPr>
        <w:t>therapy, including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 2 cases of </w:t>
      </w:r>
      <w:r w:rsidRPr="007D6D6C">
        <w:rPr>
          <w:rFonts w:ascii="Book Antiqua" w:hAnsi="Book Antiqua" w:cs="Times New Roman"/>
          <w:sz w:val="24"/>
          <w:szCs w:val="24"/>
        </w:rPr>
        <w:t>diarrhea, 4 cases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 of rash</w:t>
      </w:r>
      <w:r w:rsidRPr="007D6D6C">
        <w:rPr>
          <w:rFonts w:ascii="Book Antiqua" w:hAnsi="Book Antiqua" w:cs="Times New Roman"/>
          <w:sz w:val="24"/>
          <w:szCs w:val="24"/>
        </w:rPr>
        <w:t xml:space="preserve">, and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1 </w:t>
      </w:r>
      <w:r w:rsidRPr="007D6D6C">
        <w:rPr>
          <w:rFonts w:ascii="Book Antiqua" w:hAnsi="Book Antiqua" w:cs="Times New Roman"/>
          <w:sz w:val="24"/>
          <w:szCs w:val="24"/>
        </w:rPr>
        <w:t>other</w:t>
      </w:r>
      <w:r w:rsidR="00481388" w:rsidRPr="007D6D6C">
        <w:rPr>
          <w:rFonts w:ascii="Book Antiqua" w:hAnsi="Book Antiqua" w:cs="Times New Roman"/>
          <w:sz w:val="24"/>
          <w:szCs w:val="24"/>
        </w:rPr>
        <w:t xml:space="preserve"> event</w:t>
      </w:r>
      <w:r w:rsidRPr="007D6D6C">
        <w:rPr>
          <w:rFonts w:ascii="Book Antiqua" w:hAnsi="Book Antiqua" w:cs="Times New Roman"/>
          <w:sz w:val="24"/>
          <w:szCs w:val="24"/>
        </w:rPr>
        <w:t xml:space="preserve">. </w:t>
      </w:r>
      <w:r w:rsidR="00481388" w:rsidRPr="007D6D6C">
        <w:rPr>
          <w:rFonts w:ascii="Book Antiqua" w:hAnsi="Book Antiqua" w:cs="Times New Roman"/>
          <w:sz w:val="24"/>
          <w:szCs w:val="24"/>
        </w:rPr>
        <w:t xml:space="preserve">Two patients (0.5%) from the PPI group </w:t>
      </w:r>
      <w:r w:rsidRPr="007D6D6C">
        <w:rPr>
          <w:rFonts w:ascii="Book Antiqua" w:hAnsi="Book Antiqua" w:cs="Times New Roman"/>
          <w:sz w:val="24"/>
          <w:szCs w:val="24"/>
        </w:rPr>
        <w:t>discontinu</w:t>
      </w:r>
      <w:r w:rsidR="00481388" w:rsidRPr="007D6D6C">
        <w:rPr>
          <w:rFonts w:ascii="Book Antiqua" w:hAnsi="Book Antiqua" w:cs="Times New Roman"/>
          <w:sz w:val="24"/>
          <w:szCs w:val="24"/>
        </w:rPr>
        <w:t>ed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 xml:space="preserve">secondary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481388" w:rsidRPr="007D6D6C">
        <w:rPr>
          <w:rFonts w:ascii="Book Antiqua" w:hAnsi="Book Antiqua" w:cs="Times New Roman"/>
          <w:sz w:val="24"/>
          <w:szCs w:val="24"/>
        </w:rPr>
        <w:t>therapy, including 1</w:t>
      </w:r>
      <w:r w:rsidRPr="007D6D6C">
        <w:rPr>
          <w:rFonts w:ascii="Book Antiqua" w:hAnsi="Book Antiqua" w:cs="Times New Roman"/>
          <w:sz w:val="24"/>
          <w:szCs w:val="24"/>
        </w:rPr>
        <w:t xml:space="preserve"> case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 of diarrhea</w:t>
      </w:r>
      <w:r w:rsidRPr="007D6D6C">
        <w:rPr>
          <w:rFonts w:ascii="Book Antiqua" w:hAnsi="Book Antiqua" w:cs="Times New Roman"/>
          <w:sz w:val="24"/>
          <w:szCs w:val="24"/>
        </w:rPr>
        <w:t xml:space="preserve"> and 1 </w:t>
      </w:r>
      <w:r w:rsidR="0079437F" w:rsidRPr="007D6D6C">
        <w:rPr>
          <w:rFonts w:ascii="Book Antiqua" w:hAnsi="Book Antiqua" w:cs="Times New Roman"/>
          <w:sz w:val="24"/>
          <w:szCs w:val="24"/>
        </w:rPr>
        <w:t>other</w:t>
      </w:r>
      <w:r w:rsidR="00481388" w:rsidRPr="007D6D6C">
        <w:rPr>
          <w:rFonts w:ascii="Book Antiqua" w:hAnsi="Book Antiqua" w:cs="Times New Roman"/>
          <w:sz w:val="24"/>
          <w:szCs w:val="24"/>
        </w:rPr>
        <w:t xml:space="preserve"> event</w:t>
      </w:r>
      <w:r w:rsidR="00A66FFB" w:rsidRPr="007D6D6C">
        <w:rPr>
          <w:rFonts w:ascii="Book Antiqua" w:hAnsi="Book Antiqua" w:cs="Times New Roman"/>
          <w:sz w:val="24"/>
          <w:szCs w:val="24"/>
        </w:rPr>
        <w:t>.</w:t>
      </w:r>
      <w:r w:rsidRPr="007D6D6C">
        <w:rPr>
          <w:rFonts w:ascii="Book Antiqua" w:hAnsi="Book Antiqua" w:cs="Times New Roman"/>
          <w:sz w:val="24"/>
          <w:szCs w:val="24"/>
        </w:rPr>
        <w:t xml:space="preserve"> No cases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of </w:t>
      </w:r>
      <w:r w:rsidRPr="007D6D6C">
        <w:rPr>
          <w:rFonts w:ascii="Book Antiqua" w:hAnsi="Book Antiqua" w:cs="Times New Roman"/>
          <w:sz w:val="24"/>
          <w:szCs w:val="24"/>
        </w:rPr>
        <w:t>discontinu</w:t>
      </w:r>
      <w:r w:rsidR="0079437F" w:rsidRPr="007D6D6C">
        <w:rPr>
          <w:rFonts w:ascii="Book Antiqua" w:hAnsi="Book Antiqua" w:cs="Times New Roman"/>
          <w:sz w:val="24"/>
          <w:szCs w:val="24"/>
        </w:rPr>
        <w:t>ation of</w:t>
      </w:r>
      <w:r w:rsidRPr="007D6D6C">
        <w:rPr>
          <w:rFonts w:ascii="Book Antiqua" w:hAnsi="Book Antiqua" w:cs="Times New Roman"/>
          <w:sz w:val="24"/>
          <w:szCs w:val="24"/>
        </w:rPr>
        <w:t xml:space="preserve"> treatment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due to </w:t>
      </w:r>
      <w:r w:rsidRPr="007D6D6C">
        <w:rPr>
          <w:rFonts w:ascii="Book Antiqua" w:hAnsi="Book Antiqua" w:cs="Times New Roman"/>
          <w:sz w:val="24"/>
          <w:szCs w:val="24"/>
        </w:rPr>
        <w:t>adverse event</w:t>
      </w:r>
      <w:r w:rsidR="00481388" w:rsidRPr="007D6D6C">
        <w:rPr>
          <w:rFonts w:ascii="Book Antiqua" w:hAnsi="Book Antiqua" w:cs="Times New Roman"/>
          <w:sz w:val="24"/>
          <w:szCs w:val="24"/>
        </w:rPr>
        <w:t>s</w:t>
      </w:r>
      <w:r w:rsidRPr="007D6D6C">
        <w:rPr>
          <w:rFonts w:ascii="Book Antiqua" w:hAnsi="Book Antiqua" w:cs="Times New Roman"/>
          <w:sz w:val="24"/>
          <w:szCs w:val="24"/>
        </w:rPr>
        <w:t xml:space="preserve"> w</w:t>
      </w:r>
      <w:r w:rsidR="0079437F" w:rsidRPr="007D6D6C">
        <w:rPr>
          <w:rFonts w:ascii="Book Antiqua" w:hAnsi="Book Antiqua" w:cs="Times New Roman"/>
          <w:sz w:val="24"/>
          <w:szCs w:val="24"/>
        </w:rPr>
        <w:t>ere</w:t>
      </w:r>
      <w:r w:rsidRPr="007D6D6C">
        <w:rPr>
          <w:rFonts w:ascii="Book Antiqua" w:hAnsi="Book Antiqua" w:cs="Times New Roman"/>
          <w:sz w:val="24"/>
          <w:szCs w:val="24"/>
        </w:rPr>
        <w:t xml:space="preserve"> observed in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 group.</w:t>
      </w:r>
      <w:r w:rsidR="009122A5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AF6214" w:rsidRPr="007D6D6C">
        <w:rPr>
          <w:rFonts w:ascii="Book Antiqua" w:hAnsi="Book Antiqua" w:cs="Times New Roman"/>
          <w:sz w:val="24"/>
          <w:szCs w:val="24"/>
        </w:rPr>
        <w:t>T</w:t>
      </w:r>
      <w:r w:rsidR="00FC16B6" w:rsidRPr="007D6D6C">
        <w:rPr>
          <w:rFonts w:ascii="Book Antiqua" w:hAnsi="Book Antiqua" w:cs="Times New Roman"/>
          <w:sz w:val="24"/>
          <w:szCs w:val="24"/>
        </w:rPr>
        <w:t xml:space="preserve">he </w:t>
      </w:r>
      <w:r w:rsidR="00D15179" w:rsidRPr="007D6D6C">
        <w:rPr>
          <w:rFonts w:ascii="Book Antiqua" w:hAnsi="Book Antiqua" w:cs="Times New Roman"/>
          <w:sz w:val="24"/>
          <w:szCs w:val="24"/>
        </w:rPr>
        <w:t>incidence of major adverse effect such as</w:t>
      </w:r>
      <w:r w:rsidR="00FC16B6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AF6214" w:rsidRPr="007D6D6C">
        <w:rPr>
          <w:rFonts w:ascii="Book Antiqua" w:hAnsi="Book Antiqua" w:cs="Times New Roman"/>
          <w:sz w:val="24"/>
          <w:szCs w:val="24"/>
        </w:rPr>
        <w:t>diarrhea</w:t>
      </w:r>
      <w:r w:rsidR="00D15179" w:rsidRPr="007D6D6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D15179" w:rsidRPr="007D6D6C">
        <w:rPr>
          <w:rFonts w:ascii="Book Antiqua" w:hAnsi="Book Antiqua" w:cs="Times New Roman"/>
          <w:sz w:val="24"/>
          <w:szCs w:val="24"/>
        </w:rPr>
        <w:t>dysgeusia</w:t>
      </w:r>
      <w:proofErr w:type="spellEnd"/>
      <w:r w:rsidR="00AF6214" w:rsidRPr="007D6D6C">
        <w:rPr>
          <w:rFonts w:ascii="Book Antiqua" w:hAnsi="Book Antiqua" w:cs="Times New Roman"/>
          <w:sz w:val="24"/>
          <w:szCs w:val="24"/>
        </w:rPr>
        <w:t xml:space="preserve"> and skin rash showed no difference between the two groups. </w:t>
      </w:r>
      <w:r w:rsidR="00FC16B6" w:rsidRPr="007D6D6C">
        <w:rPr>
          <w:rFonts w:ascii="Book Antiqua" w:hAnsi="Book Antiqua" w:cs="Times New Roman"/>
          <w:sz w:val="24"/>
          <w:szCs w:val="24"/>
        </w:rPr>
        <w:t>No s</w:t>
      </w:r>
      <w:r w:rsidR="00AF6214" w:rsidRPr="007D6D6C">
        <w:rPr>
          <w:rFonts w:ascii="Book Antiqua" w:hAnsi="Book Antiqua" w:cs="Times New Roman"/>
          <w:sz w:val="24"/>
          <w:szCs w:val="24"/>
        </w:rPr>
        <w:t>p</w:t>
      </w:r>
      <w:r w:rsidR="00D52B17" w:rsidRPr="007D6D6C">
        <w:rPr>
          <w:rFonts w:ascii="Book Antiqua" w:hAnsi="Book Antiqua" w:cs="Times New Roman"/>
          <w:sz w:val="24"/>
          <w:szCs w:val="24"/>
        </w:rPr>
        <w:t xml:space="preserve">ecific adverse effect </w:t>
      </w:r>
      <w:r w:rsidR="00FC16B6" w:rsidRPr="007D6D6C">
        <w:rPr>
          <w:rFonts w:ascii="Book Antiqua" w:hAnsi="Book Antiqua" w:cs="Times New Roman"/>
          <w:sz w:val="24"/>
          <w:szCs w:val="24"/>
        </w:rPr>
        <w:t>was</w:t>
      </w:r>
      <w:r w:rsidR="00AF6214" w:rsidRPr="007D6D6C">
        <w:rPr>
          <w:rFonts w:ascii="Book Antiqua" w:hAnsi="Book Antiqua" w:cs="Times New Roman"/>
          <w:sz w:val="24"/>
          <w:szCs w:val="24"/>
        </w:rPr>
        <w:t xml:space="preserve"> observed</w:t>
      </w:r>
      <w:r w:rsidR="00D52B17" w:rsidRPr="007D6D6C">
        <w:rPr>
          <w:rFonts w:ascii="Book Antiqua" w:hAnsi="Book Antiqua" w:cs="Times New Roman"/>
          <w:sz w:val="24"/>
          <w:szCs w:val="24"/>
        </w:rPr>
        <w:t xml:space="preserve"> in the </w:t>
      </w:r>
      <w:proofErr w:type="spellStart"/>
      <w:r w:rsidR="00D52B17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D52B17" w:rsidRPr="007D6D6C">
        <w:rPr>
          <w:rFonts w:ascii="Book Antiqua" w:hAnsi="Book Antiqua" w:cs="Times New Roman"/>
          <w:sz w:val="24"/>
          <w:szCs w:val="24"/>
        </w:rPr>
        <w:t xml:space="preserve"> group</w:t>
      </w:r>
      <w:r w:rsidR="00AF6214" w:rsidRPr="007D6D6C">
        <w:rPr>
          <w:rFonts w:ascii="Book Antiqua" w:hAnsi="Book Antiqua" w:cs="Times New Roman"/>
          <w:sz w:val="24"/>
          <w:szCs w:val="24"/>
        </w:rPr>
        <w:t>.</w:t>
      </w:r>
    </w:p>
    <w:p w14:paraId="62BC9B62" w14:textId="77777777" w:rsidR="00383F85" w:rsidRPr="007D6D6C" w:rsidRDefault="00383F85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F77DEDA" w14:textId="61FDDAB7" w:rsidR="005C5C53" w:rsidRPr="007D6D6C" w:rsidRDefault="00383F85" w:rsidP="000A06F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t>DISCUSSION</w:t>
      </w:r>
    </w:p>
    <w:p w14:paraId="64AD56CA" w14:textId="0A34B89D" w:rsidR="00313586" w:rsidRPr="007D6D6C" w:rsidRDefault="00322594" w:rsidP="007D6D6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>In this</w:t>
      </w:r>
      <w:r w:rsidR="00A66FFB" w:rsidRPr="007D6D6C">
        <w:rPr>
          <w:rFonts w:ascii="Book Antiqua" w:hAnsi="Book Antiqua" w:cs="Times New Roman"/>
          <w:sz w:val="24"/>
          <w:szCs w:val="24"/>
        </w:rPr>
        <w:t xml:space="preserve"> investigation</w:t>
      </w:r>
      <w:r w:rsidR="00481388" w:rsidRPr="007D6D6C">
        <w:rPr>
          <w:rFonts w:ascii="Book Antiqua" w:hAnsi="Book Antiqua" w:cs="Times New Roman"/>
          <w:sz w:val="24"/>
          <w:szCs w:val="24"/>
        </w:rPr>
        <w:t>, the success rate of</w:t>
      </w:r>
      <w:r w:rsidRPr="007D6D6C">
        <w:rPr>
          <w:rFonts w:ascii="Book Antiqua" w:hAnsi="Book Antiqua" w:cs="Times New Roman"/>
          <w:sz w:val="24"/>
          <w:szCs w:val="24"/>
        </w:rPr>
        <w:t xml:space="preserve"> primary</w:t>
      </w:r>
      <w:r w:rsidR="00481388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481388" w:rsidRPr="007D6D6C">
        <w:rPr>
          <w:rFonts w:ascii="Book Antiqua" w:hAnsi="Book Antiqua" w:cs="Times New Roman"/>
          <w:sz w:val="24"/>
          <w:szCs w:val="24"/>
        </w:rPr>
        <w:t xml:space="preserve">therapy </w:t>
      </w:r>
      <w:r w:rsidRPr="007D6D6C">
        <w:rPr>
          <w:rFonts w:ascii="Book Antiqua" w:hAnsi="Book Antiqua" w:cs="Times New Roman"/>
          <w:sz w:val="24"/>
          <w:szCs w:val="24"/>
        </w:rPr>
        <w:t>was significantly high</w:t>
      </w:r>
      <w:r w:rsidR="0079437F" w:rsidRPr="007D6D6C">
        <w:rPr>
          <w:rFonts w:ascii="Book Antiqua" w:hAnsi="Book Antiqua" w:cs="Times New Roman"/>
          <w:sz w:val="24"/>
          <w:szCs w:val="24"/>
        </w:rPr>
        <w:t>er</w:t>
      </w:r>
      <w:r w:rsidRPr="007D6D6C">
        <w:rPr>
          <w:rFonts w:ascii="Book Antiqua" w:hAnsi="Book Antiqua" w:cs="Times New Roman"/>
          <w:sz w:val="24"/>
          <w:szCs w:val="24"/>
        </w:rPr>
        <w:t xml:space="preserve"> in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 group, and </w:t>
      </w:r>
      <w:proofErr w:type="spellStart"/>
      <w:r w:rsidR="00481388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481388" w:rsidRPr="007D6D6C">
        <w:rPr>
          <w:rFonts w:ascii="Book Antiqua" w:hAnsi="Book Antiqua" w:cs="Times New Roman"/>
          <w:sz w:val="24"/>
          <w:szCs w:val="24"/>
        </w:rPr>
        <w:t xml:space="preserve"> treatment achieved </w:t>
      </w:r>
      <w:r w:rsidR="0079437F" w:rsidRPr="007D6D6C">
        <w:rPr>
          <w:rFonts w:ascii="Book Antiqua" w:hAnsi="Book Antiqua" w:cs="Times New Roman"/>
          <w:sz w:val="24"/>
          <w:szCs w:val="24"/>
        </w:rPr>
        <w:t xml:space="preserve">a </w:t>
      </w:r>
      <w:r w:rsidR="00481388" w:rsidRPr="007D6D6C">
        <w:rPr>
          <w:rFonts w:ascii="Book Antiqua" w:hAnsi="Book Antiqua" w:cs="Times New Roman"/>
          <w:sz w:val="24"/>
          <w:szCs w:val="24"/>
        </w:rPr>
        <w:t xml:space="preserve">significantly higher </w:t>
      </w:r>
      <w:r w:rsidRPr="007D6D6C">
        <w:rPr>
          <w:rFonts w:ascii="Book Antiqua" w:hAnsi="Book Antiqua" w:cs="Times New Roman"/>
          <w:sz w:val="24"/>
          <w:szCs w:val="24"/>
        </w:rPr>
        <w:t xml:space="preserve">success rate in </w:t>
      </w:r>
      <w:r w:rsidR="00481388" w:rsidRPr="007D6D6C">
        <w:rPr>
          <w:rFonts w:ascii="Book Antiqua" w:hAnsi="Book Antiqua" w:cs="Times New Roman"/>
          <w:sz w:val="24"/>
          <w:szCs w:val="24"/>
        </w:rPr>
        <w:t>patients with</w:t>
      </w:r>
      <w:r w:rsidRPr="007D6D6C">
        <w:rPr>
          <w:rFonts w:ascii="Book Antiqua" w:hAnsi="Book Antiqua" w:cs="Times New Roman"/>
          <w:sz w:val="24"/>
          <w:szCs w:val="24"/>
        </w:rPr>
        <w:t xml:space="preserve"> chronic gastritis. </w:t>
      </w:r>
      <w:r w:rsidR="00551F69" w:rsidRPr="007D6D6C">
        <w:rPr>
          <w:rFonts w:ascii="Book Antiqua" w:hAnsi="Book Antiqua" w:cs="Times New Roman"/>
          <w:sz w:val="24"/>
          <w:szCs w:val="24"/>
        </w:rPr>
        <w:t>In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 the </w:t>
      </w:r>
      <w:r w:rsidRPr="007D6D6C">
        <w:rPr>
          <w:rFonts w:ascii="Book Antiqua" w:hAnsi="Book Antiqua" w:cs="Times New Roman"/>
          <w:sz w:val="24"/>
          <w:szCs w:val="24"/>
        </w:rPr>
        <w:t xml:space="preserve">PPI group, </w:t>
      </w:r>
      <w:r w:rsidR="0079437F" w:rsidRPr="007D6D6C">
        <w:rPr>
          <w:rFonts w:ascii="Book Antiqua" w:hAnsi="Book Antiqua" w:cs="Times New Roman"/>
          <w:sz w:val="24"/>
          <w:szCs w:val="24"/>
        </w:rPr>
        <w:t>the success rate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of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 eradication therapy </w:t>
      </w:r>
      <w:r w:rsidRPr="007D6D6C">
        <w:rPr>
          <w:rFonts w:ascii="Book Antiqua" w:hAnsi="Book Antiqua" w:cs="Times New Roman"/>
          <w:sz w:val="24"/>
          <w:szCs w:val="24"/>
        </w:rPr>
        <w:t xml:space="preserve">was significantly lower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for younger patients </w:t>
      </w:r>
      <w:r w:rsidRPr="007D6D6C">
        <w:rPr>
          <w:rFonts w:ascii="Book Antiqua" w:hAnsi="Book Antiqua" w:cs="Times New Roman"/>
          <w:sz w:val="24"/>
          <w:szCs w:val="24"/>
        </w:rPr>
        <w:t xml:space="preserve">than </w:t>
      </w:r>
      <w:r w:rsidR="00F55635" w:rsidRPr="007D6D6C">
        <w:rPr>
          <w:rFonts w:ascii="Book Antiqua" w:hAnsi="Book Antiqua" w:cs="Times New Roman"/>
          <w:sz w:val="24"/>
          <w:szCs w:val="24"/>
        </w:rPr>
        <w:t>for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481388" w:rsidRPr="007D6D6C">
        <w:rPr>
          <w:rFonts w:ascii="Book Antiqua" w:hAnsi="Book Antiqua" w:cs="Times New Roman"/>
          <w:sz w:val="24"/>
          <w:szCs w:val="24"/>
        </w:rPr>
        <w:t>older patients</w:t>
      </w:r>
      <w:r w:rsidRPr="007D6D6C">
        <w:rPr>
          <w:rFonts w:ascii="Book Antiqua" w:hAnsi="Book Antiqua" w:cs="Times New Roman"/>
          <w:sz w:val="24"/>
          <w:szCs w:val="24"/>
        </w:rPr>
        <w:t xml:space="preserve">, but no difference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related to age </w:t>
      </w:r>
      <w:r w:rsidRPr="007D6D6C">
        <w:rPr>
          <w:rFonts w:ascii="Book Antiqua" w:hAnsi="Book Antiqua" w:cs="Times New Roman"/>
          <w:sz w:val="24"/>
          <w:szCs w:val="24"/>
        </w:rPr>
        <w:t xml:space="preserve">was observed in 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 group.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>On the other hand, the success rate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 xml:space="preserve">of secondary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51F69" w:rsidRPr="007D6D6C">
        <w:rPr>
          <w:rFonts w:ascii="Book Antiqua" w:hAnsi="Book Antiqua" w:cs="Times New Roman"/>
          <w:sz w:val="24"/>
          <w:szCs w:val="24"/>
        </w:rPr>
        <w:t>therapy was similar (</w:t>
      </w:r>
      <w:r w:rsidR="007D6D6C" w:rsidRPr="007D6D6C">
        <w:rPr>
          <w:rFonts w:ascii="Book Antiqua" w:hAnsi="Book Antiqua" w:cs="Times New Roman"/>
          <w:sz w:val="24"/>
          <w:szCs w:val="24"/>
        </w:rPr>
        <w:t>Approx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. 90%) </w:t>
      </w:r>
      <w:r w:rsidRPr="007D6D6C">
        <w:rPr>
          <w:rFonts w:ascii="Book Antiqua" w:hAnsi="Book Antiqua" w:cs="Times New Roman"/>
          <w:sz w:val="24"/>
          <w:szCs w:val="24"/>
        </w:rPr>
        <w:t xml:space="preserve">in 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Pr="007D6D6C">
        <w:rPr>
          <w:rFonts w:ascii="Book Antiqua" w:hAnsi="Book Antiqua" w:cs="Times New Roman"/>
          <w:sz w:val="24"/>
          <w:szCs w:val="24"/>
        </w:rPr>
        <w:t xml:space="preserve">PPI group and 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 group</w:t>
      </w:r>
      <w:r w:rsidR="00551F69" w:rsidRPr="007D6D6C">
        <w:rPr>
          <w:rFonts w:ascii="Book Antiqua" w:hAnsi="Book Antiqua" w:cs="Times New Roman"/>
          <w:sz w:val="24"/>
          <w:szCs w:val="24"/>
        </w:rPr>
        <w:t>.</w:t>
      </w:r>
    </w:p>
    <w:p w14:paraId="68E77E7D" w14:textId="5C7630C3" w:rsidR="00B532D3" w:rsidRPr="007D6D6C" w:rsidRDefault="00166622" w:rsidP="007A3967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  <w:vertAlign w:val="superscript"/>
        </w:rPr>
      </w:pPr>
      <w:proofErr w:type="spellStart"/>
      <w:r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is a new potassium ion-competitive acid blocker, </w:t>
      </w:r>
      <w:r w:rsidR="00F55635" w:rsidRPr="007D6D6C">
        <w:rPr>
          <w:rFonts w:ascii="Book Antiqua" w:hAnsi="Book Antiqua" w:cs="Times New Roman"/>
          <w:sz w:val="24"/>
          <w:szCs w:val="24"/>
        </w:rPr>
        <w:t>which is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 stable in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an </w:t>
      </w:r>
      <w:r w:rsidR="00C70ECA" w:rsidRPr="007D6D6C">
        <w:rPr>
          <w:rFonts w:ascii="Book Antiqua" w:hAnsi="Book Antiqua" w:cs="Times New Roman"/>
          <w:sz w:val="24"/>
          <w:szCs w:val="24"/>
        </w:rPr>
        <w:t>acid environment</w:t>
      </w:r>
      <w:r w:rsidR="00551F69" w:rsidRPr="007D6D6C">
        <w:rPr>
          <w:rFonts w:ascii="Book Antiqua" w:hAnsi="Book Antiqua" w:cs="Times New Roman"/>
          <w:sz w:val="24"/>
          <w:szCs w:val="24"/>
        </w:rPr>
        <w:t>,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 and </w:t>
      </w:r>
      <w:r w:rsidR="00C70ECA" w:rsidRPr="007D6D6C">
        <w:rPr>
          <w:rFonts w:ascii="Book Antiqua" w:hAnsi="Book Antiqua" w:cs="Times New Roman"/>
          <w:sz w:val="24"/>
          <w:szCs w:val="24"/>
        </w:rPr>
        <w:t>shows rapid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 and potent inhibition of gastric acid </w:t>
      </w:r>
      <w:proofErr w:type="gramStart"/>
      <w:r w:rsidR="00551F69" w:rsidRPr="007D6D6C">
        <w:rPr>
          <w:rFonts w:ascii="Book Antiqua" w:hAnsi="Book Antiqua" w:cs="Times New Roman"/>
          <w:sz w:val="24"/>
          <w:szCs w:val="24"/>
        </w:rPr>
        <w:t>secretion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9]</w:t>
      </w:r>
      <w:r w:rsidR="00F55635" w:rsidRPr="007D6D6C">
        <w:rPr>
          <w:rFonts w:ascii="Book Antiqua" w:hAnsi="Book Antiqua" w:cs="Times New Roman"/>
          <w:sz w:val="24"/>
          <w:szCs w:val="24"/>
        </w:rPr>
        <w:t>.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F3BFB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0F3BFB" w:rsidRPr="007D6D6C">
        <w:rPr>
          <w:rFonts w:ascii="Book Antiqua" w:hAnsi="Book Antiqua" w:cs="Times New Roman"/>
          <w:sz w:val="24"/>
          <w:szCs w:val="24"/>
        </w:rPr>
        <w:t xml:space="preserve"> is instantly protonated in an acidic and </w:t>
      </w:r>
      <w:r w:rsidR="00F014DD" w:rsidRPr="007D6D6C">
        <w:rPr>
          <w:rFonts w:ascii="Book Antiqua" w:hAnsi="Book Antiqua" w:cs="Times New Roman"/>
          <w:sz w:val="24"/>
          <w:szCs w:val="24"/>
        </w:rPr>
        <w:t xml:space="preserve">even in </w:t>
      </w:r>
      <w:r w:rsidR="000F3BFB" w:rsidRPr="007D6D6C">
        <w:rPr>
          <w:rFonts w:ascii="Book Antiqua" w:hAnsi="Book Antiqua" w:cs="Times New Roman"/>
          <w:sz w:val="24"/>
          <w:szCs w:val="24"/>
        </w:rPr>
        <w:t>a neu</w:t>
      </w:r>
      <w:r w:rsidR="00F014DD" w:rsidRPr="007D6D6C">
        <w:rPr>
          <w:rFonts w:ascii="Book Antiqua" w:hAnsi="Book Antiqua" w:cs="Times New Roman"/>
          <w:sz w:val="24"/>
          <w:szCs w:val="24"/>
        </w:rPr>
        <w:t xml:space="preserve">tral </w:t>
      </w:r>
      <w:proofErr w:type="gramStart"/>
      <w:r w:rsidR="00F014DD" w:rsidRPr="007D6D6C">
        <w:rPr>
          <w:rFonts w:ascii="Book Antiqua" w:hAnsi="Book Antiqua" w:cs="Times New Roman"/>
          <w:sz w:val="24"/>
          <w:szCs w:val="24"/>
        </w:rPr>
        <w:t>environment ,</w:t>
      </w:r>
      <w:proofErr w:type="gramEnd"/>
      <w:r w:rsidR="00F014DD" w:rsidRPr="007D6D6C">
        <w:rPr>
          <w:rFonts w:ascii="Book Antiqua" w:hAnsi="Book Antiqua" w:cs="Times New Roman"/>
          <w:sz w:val="24"/>
          <w:szCs w:val="24"/>
        </w:rPr>
        <w:t xml:space="preserve"> and is suggested to bind to and inhibit H</w:t>
      </w:r>
      <w:r w:rsidR="00F014DD" w:rsidRPr="007D6D6C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F014DD" w:rsidRPr="007D6D6C">
        <w:rPr>
          <w:rFonts w:ascii="Book Antiqua" w:hAnsi="Book Antiqua" w:cs="Times New Roman"/>
          <w:sz w:val="24"/>
          <w:szCs w:val="24"/>
        </w:rPr>
        <w:t>,K</w:t>
      </w:r>
      <w:r w:rsidR="00F014DD" w:rsidRPr="007D6D6C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F014DD" w:rsidRPr="007D6D6C">
        <w:rPr>
          <w:rFonts w:ascii="Book Antiqua" w:hAnsi="Book Antiqua" w:cs="Times New Roman"/>
          <w:sz w:val="24"/>
          <w:szCs w:val="24"/>
        </w:rPr>
        <w:t>-ATPase in the protonated form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[9]</w:t>
      </w:r>
      <w:r w:rsidR="00F014DD" w:rsidRPr="007D6D6C">
        <w:rPr>
          <w:rFonts w:ascii="Book Antiqua" w:hAnsi="Book Antiqua" w:cs="Times New Roman"/>
          <w:sz w:val="24"/>
          <w:szCs w:val="24"/>
        </w:rPr>
        <w:t>.</w:t>
      </w:r>
      <w:r w:rsid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F55635" w:rsidRPr="007D6D6C">
        <w:rPr>
          <w:rFonts w:ascii="Book Antiqua" w:hAnsi="Book Antiqua" w:cs="Times New Roman"/>
          <w:sz w:val="24"/>
          <w:szCs w:val="24"/>
        </w:rPr>
        <w:t>I</w:t>
      </w:r>
      <w:r w:rsidR="00C70ECA" w:rsidRPr="007D6D6C">
        <w:rPr>
          <w:rFonts w:ascii="Book Antiqua" w:hAnsi="Book Antiqua" w:cs="Times New Roman"/>
          <w:sz w:val="24"/>
          <w:szCs w:val="24"/>
        </w:rPr>
        <w:t>n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sufficient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inhibition of gastric 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acid secretion 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has previously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been 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reported to cause 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failure </w:t>
      </w:r>
      <w:r w:rsidR="00551F69" w:rsidRPr="007D6D6C">
        <w:rPr>
          <w:rFonts w:ascii="Book Antiqua" w:hAnsi="Book Antiqua" w:cs="Times New Roman"/>
          <w:sz w:val="24"/>
          <w:szCs w:val="24"/>
        </w:rPr>
        <w:t>of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12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F55635" w:rsidRPr="007D6D6C">
        <w:rPr>
          <w:rFonts w:ascii="Book Antiqua" w:hAnsi="Book Antiqua" w:cs="Times New Roman"/>
          <w:sz w:val="24"/>
          <w:szCs w:val="24"/>
        </w:rPr>
        <w:t>.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55635" w:rsidRPr="007D6D6C">
        <w:rPr>
          <w:rFonts w:ascii="Book Antiqua" w:hAnsi="Book Antiqua" w:cs="Times New Roman"/>
          <w:sz w:val="24"/>
          <w:szCs w:val="24"/>
        </w:rPr>
        <w:t>V</w:t>
      </w:r>
      <w:r w:rsidR="00C70ECA" w:rsidRPr="007D6D6C">
        <w:rPr>
          <w:rFonts w:ascii="Book Antiqua" w:hAnsi="Book Antiqua" w:cs="Times New Roman"/>
          <w:sz w:val="24"/>
          <w:szCs w:val="24"/>
        </w:rPr>
        <w:t>onoprazan</w:t>
      </w:r>
      <w:proofErr w:type="spellEnd"/>
      <w:r w:rsidR="00F55635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has 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been 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reported to 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rapidly increase </w:t>
      </w:r>
      <w:r w:rsidR="00551F69" w:rsidRPr="007D6D6C">
        <w:rPr>
          <w:rFonts w:ascii="Book Antiqua" w:hAnsi="Book Antiqua" w:cs="Times New Roman"/>
          <w:sz w:val="24"/>
          <w:szCs w:val="24"/>
        </w:rPr>
        <w:t>the gastric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C70ECA" w:rsidRPr="007D6D6C">
        <w:rPr>
          <w:rFonts w:ascii="Book Antiqua" w:hAnsi="Book Antiqua" w:cs="Times New Roman"/>
          <w:sz w:val="24"/>
          <w:szCs w:val="24"/>
        </w:rPr>
        <w:t>pH for a</w:t>
      </w:r>
      <w:r w:rsidR="00F55635" w:rsidRPr="007D6D6C">
        <w:rPr>
          <w:rFonts w:ascii="Book Antiqua" w:hAnsi="Book Antiqua" w:cs="Times New Roman"/>
          <w:sz w:val="24"/>
          <w:szCs w:val="24"/>
        </w:rPr>
        <w:t>n extended period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 from the initial day of </w:t>
      </w:r>
      <w:proofErr w:type="gramStart"/>
      <w:r w:rsidR="00551F69" w:rsidRPr="007D6D6C">
        <w:rPr>
          <w:rFonts w:ascii="Book Antiqua" w:hAnsi="Book Antiqua" w:cs="Times New Roman"/>
          <w:sz w:val="24"/>
          <w:szCs w:val="24"/>
        </w:rPr>
        <w:t>administration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10,11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F55635" w:rsidRPr="007D6D6C">
        <w:rPr>
          <w:rFonts w:ascii="Book Antiqua" w:hAnsi="Book Antiqua" w:cs="Times New Roman"/>
          <w:sz w:val="24"/>
          <w:szCs w:val="24"/>
        </w:rPr>
        <w:t>.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 In this </w:t>
      </w:r>
      <w:r w:rsidR="00551F69" w:rsidRPr="007D6D6C">
        <w:rPr>
          <w:rFonts w:ascii="Book Antiqua" w:hAnsi="Book Antiqua" w:cs="Times New Roman"/>
          <w:sz w:val="24"/>
          <w:szCs w:val="24"/>
        </w:rPr>
        <w:t>study</w:t>
      </w:r>
      <w:r w:rsidR="00C70ECA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79437F" w:rsidRPr="007D6D6C">
        <w:rPr>
          <w:rFonts w:ascii="Book Antiqua" w:hAnsi="Book Antiqua" w:cs="Times New Roman"/>
          <w:sz w:val="24"/>
          <w:szCs w:val="24"/>
        </w:rPr>
        <w:t>the success rate</w:t>
      </w:r>
      <w:r w:rsidR="00EC4E0C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F55635" w:rsidRPr="007D6D6C">
        <w:rPr>
          <w:rFonts w:ascii="Book Antiqua" w:hAnsi="Book Antiqua" w:cs="Times New Roman"/>
          <w:sz w:val="24"/>
          <w:szCs w:val="24"/>
        </w:rPr>
        <w:t>for</w:t>
      </w:r>
      <w:r w:rsidR="00EC4E0C" w:rsidRPr="007D6D6C">
        <w:rPr>
          <w:rFonts w:ascii="Book Antiqua" w:hAnsi="Book Antiqua" w:cs="Times New Roman"/>
          <w:sz w:val="24"/>
          <w:szCs w:val="24"/>
        </w:rPr>
        <w:t xml:space="preserve"> young p</w:t>
      </w:r>
      <w:r w:rsidR="00551F69" w:rsidRPr="007D6D6C">
        <w:rPr>
          <w:rFonts w:ascii="Book Antiqua" w:hAnsi="Book Antiqua" w:cs="Times New Roman"/>
          <w:sz w:val="24"/>
          <w:szCs w:val="24"/>
        </w:rPr>
        <w:t>atient</w:t>
      </w:r>
      <w:r w:rsidR="00EC4E0C" w:rsidRPr="007D6D6C">
        <w:rPr>
          <w:rFonts w:ascii="Book Antiqua" w:hAnsi="Book Antiqua" w:cs="Times New Roman"/>
          <w:sz w:val="24"/>
          <w:szCs w:val="24"/>
        </w:rPr>
        <w:t xml:space="preserve">s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was much higher than that for older patients </w:t>
      </w:r>
      <w:r w:rsidR="00EC4E0C" w:rsidRPr="007D6D6C">
        <w:rPr>
          <w:rFonts w:ascii="Book Antiqua" w:hAnsi="Book Antiqua" w:cs="Times New Roman"/>
          <w:sz w:val="24"/>
          <w:szCs w:val="24"/>
        </w:rPr>
        <w:t xml:space="preserve">in 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EC4E0C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EC4E0C" w:rsidRPr="007D6D6C">
        <w:rPr>
          <w:rFonts w:ascii="Book Antiqua" w:hAnsi="Book Antiqua" w:cs="Times New Roman"/>
          <w:sz w:val="24"/>
          <w:szCs w:val="24"/>
        </w:rPr>
        <w:t xml:space="preserve"> group. </w:t>
      </w:r>
      <w:r w:rsidR="00E31564" w:rsidRPr="007D6D6C">
        <w:rPr>
          <w:rFonts w:ascii="Book Antiqua" w:hAnsi="Book Antiqua" w:cs="Times New Roman"/>
          <w:sz w:val="24"/>
          <w:szCs w:val="24"/>
        </w:rPr>
        <w:t>From</w:t>
      </w:r>
      <w:r w:rsidR="00F55635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C4E0C" w:rsidRPr="007D6D6C">
        <w:rPr>
          <w:rFonts w:ascii="Book Antiqua" w:hAnsi="Book Antiqua" w:cs="Times New Roman"/>
          <w:sz w:val="24"/>
          <w:szCs w:val="24"/>
        </w:rPr>
        <w:t>th</w:t>
      </w:r>
      <w:r w:rsidR="00F55635" w:rsidRPr="007D6D6C">
        <w:rPr>
          <w:rFonts w:ascii="Book Antiqua" w:hAnsi="Book Antiqua" w:cs="Times New Roman"/>
          <w:sz w:val="24"/>
          <w:szCs w:val="24"/>
        </w:rPr>
        <w:t>ese</w:t>
      </w:r>
      <w:r w:rsidR="00EC4E0C" w:rsidRPr="007D6D6C">
        <w:rPr>
          <w:rFonts w:ascii="Book Antiqua" w:hAnsi="Book Antiqua" w:cs="Times New Roman"/>
          <w:sz w:val="24"/>
          <w:szCs w:val="24"/>
        </w:rPr>
        <w:t xml:space="preserve"> result</w:t>
      </w:r>
      <w:r w:rsidR="00F55635" w:rsidRPr="007D6D6C">
        <w:rPr>
          <w:rFonts w:ascii="Book Antiqua" w:hAnsi="Book Antiqua" w:cs="Times New Roman"/>
          <w:sz w:val="24"/>
          <w:szCs w:val="24"/>
        </w:rPr>
        <w:t>s</w:t>
      </w:r>
      <w:r w:rsidR="00EC4E0C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E31564" w:rsidRPr="007D6D6C">
        <w:rPr>
          <w:rFonts w:ascii="Book Antiqua" w:hAnsi="Book Antiqua" w:cs="Times New Roman"/>
          <w:sz w:val="24"/>
          <w:szCs w:val="24"/>
        </w:rPr>
        <w:t xml:space="preserve">it can be inferred that the </w:t>
      </w:r>
      <w:r w:rsidR="0079437F" w:rsidRPr="007D6D6C">
        <w:rPr>
          <w:rFonts w:ascii="Book Antiqua" w:hAnsi="Book Antiqua" w:cs="Times New Roman"/>
          <w:sz w:val="24"/>
          <w:szCs w:val="24"/>
        </w:rPr>
        <w:t>success rate</w:t>
      </w:r>
      <w:r w:rsidR="00EC4E0C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51F69" w:rsidRPr="007D6D6C">
        <w:rPr>
          <w:rFonts w:ascii="Book Antiqua" w:hAnsi="Book Antiqua" w:cs="Times New Roman"/>
          <w:sz w:val="24"/>
          <w:szCs w:val="24"/>
        </w:rPr>
        <w:t>of prim</w:t>
      </w:r>
      <w:r w:rsidR="00E31564" w:rsidRPr="007D6D6C">
        <w:rPr>
          <w:rFonts w:ascii="Book Antiqua" w:hAnsi="Book Antiqua" w:cs="Times New Roman"/>
          <w:sz w:val="24"/>
          <w:szCs w:val="24"/>
        </w:rPr>
        <w:t xml:space="preserve">ary </w:t>
      </w:r>
      <w:r w:rsidR="00EB2228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E31564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therapy </w:t>
      </w:r>
      <w:r w:rsidR="00E31564" w:rsidRPr="007D6D6C">
        <w:rPr>
          <w:rFonts w:ascii="Book Antiqua" w:hAnsi="Book Antiqua" w:cs="Times New Roman"/>
          <w:sz w:val="24"/>
          <w:szCs w:val="24"/>
        </w:rPr>
        <w:t xml:space="preserve">was increased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in the </w:t>
      </w:r>
      <w:proofErr w:type="spellStart"/>
      <w:r w:rsidR="00551F69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551F69" w:rsidRPr="007D6D6C">
        <w:rPr>
          <w:rFonts w:ascii="Book Antiqua" w:hAnsi="Book Antiqua" w:cs="Times New Roman"/>
          <w:sz w:val="24"/>
          <w:szCs w:val="24"/>
        </w:rPr>
        <w:t xml:space="preserve"> group due to </w:t>
      </w:r>
      <w:proofErr w:type="spellStart"/>
      <w:r w:rsidR="00551F69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551F69" w:rsidRPr="007D6D6C">
        <w:rPr>
          <w:rFonts w:ascii="Book Antiqua" w:hAnsi="Book Antiqua" w:cs="Times New Roman"/>
          <w:sz w:val="24"/>
          <w:szCs w:val="24"/>
        </w:rPr>
        <w:t xml:space="preserve"> improving </w:t>
      </w:r>
      <w:r w:rsidR="00EC4E0C" w:rsidRPr="007D6D6C">
        <w:rPr>
          <w:rFonts w:ascii="Book Antiqua" w:hAnsi="Book Antiqua" w:cs="Times New Roman"/>
          <w:sz w:val="24"/>
          <w:szCs w:val="24"/>
        </w:rPr>
        <w:t xml:space="preserve">the antibacterial </w:t>
      </w:r>
      <w:r w:rsidR="00551F69" w:rsidRPr="007D6D6C">
        <w:rPr>
          <w:rFonts w:ascii="Book Antiqua" w:hAnsi="Book Antiqua" w:cs="Times New Roman"/>
          <w:sz w:val="24"/>
          <w:szCs w:val="24"/>
        </w:rPr>
        <w:t>activity of the antibiotics</w:t>
      </w:r>
      <w:r w:rsidR="00E31564" w:rsidRPr="007D6D6C">
        <w:rPr>
          <w:rFonts w:ascii="Book Antiqua" w:hAnsi="Book Antiqua" w:cs="Times New Roman"/>
          <w:sz w:val="24"/>
          <w:szCs w:val="24"/>
        </w:rPr>
        <w:t xml:space="preserve"> used in combination</w:t>
      </w:r>
      <w:r w:rsidR="00EC4E0C" w:rsidRPr="007D6D6C">
        <w:rPr>
          <w:rFonts w:ascii="Book Antiqua" w:hAnsi="Book Antiqua" w:cs="Times New Roman"/>
          <w:sz w:val="24"/>
          <w:szCs w:val="24"/>
        </w:rPr>
        <w:t xml:space="preserve">. In addition, the enzyme </w:t>
      </w:r>
      <w:r w:rsidR="00551F69" w:rsidRPr="007D6D6C">
        <w:rPr>
          <w:rFonts w:ascii="Book Antiqua" w:hAnsi="Book Antiqua" w:cs="Times New Roman"/>
          <w:sz w:val="24"/>
          <w:szCs w:val="24"/>
        </w:rPr>
        <w:t>involved in</w:t>
      </w:r>
      <w:r w:rsidR="00EC4E0C" w:rsidRPr="007D6D6C">
        <w:rPr>
          <w:rFonts w:ascii="Book Antiqua" w:hAnsi="Book Antiqua" w:cs="Times New Roman"/>
          <w:sz w:val="24"/>
          <w:szCs w:val="24"/>
        </w:rPr>
        <w:t xml:space="preserve"> metabolism of </w:t>
      </w:r>
      <w:proofErr w:type="spellStart"/>
      <w:r w:rsidR="00EC4E0C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EC4E0C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612BE7" w:rsidRPr="007D6D6C">
        <w:rPr>
          <w:rFonts w:ascii="Book Antiqua" w:hAnsi="Book Antiqua" w:cs="Times New Roman"/>
          <w:sz w:val="24"/>
          <w:szCs w:val="24"/>
        </w:rPr>
        <w:t xml:space="preserve">is another possible </w:t>
      </w:r>
      <w:r w:rsidR="00551F69" w:rsidRPr="007D6D6C">
        <w:rPr>
          <w:rFonts w:ascii="Book Antiqua" w:hAnsi="Book Antiqua" w:cs="Times New Roman"/>
          <w:sz w:val="24"/>
          <w:szCs w:val="24"/>
        </w:rPr>
        <w:t>reason</w:t>
      </w:r>
      <w:r w:rsidR="00612BE7" w:rsidRPr="007D6D6C">
        <w:rPr>
          <w:rFonts w:ascii="Book Antiqua" w:hAnsi="Book Antiqua" w:cs="Times New Roman"/>
          <w:sz w:val="24"/>
          <w:szCs w:val="24"/>
        </w:rPr>
        <w:t xml:space="preserve">. </w:t>
      </w:r>
      <w:r w:rsidR="00F62DFE" w:rsidRPr="007D6D6C">
        <w:rPr>
          <w:rFonts w:ascii="Book Antiqua" w:hAnsi="Book Antiqua" w:cs="Times New Roman"/>
          <w:sz w:val="24"/>
          <w:szCs w:val="24"/>
        </w:rPr>
        <w:t xml:space="preserve">The gene polymorphism of the liver enzyme </w:t>
      </w:r>
      <w:r w:rsidR="00F62DFE" w:rsidRPr="007D6D6C">
        <w:rPr>
          <w:rFonts w:ascii="Book Antiqua" w:hAnsi="Book Antiqua" w:cs="Times New Roman"/>
          <w:sz w:val="24"/>
          <w:szCs w:val="24"/>
        </w:rPr>
        <w:lastRenderedPageBreak/>
        <w:t>cytochrome P450 (CYP)</w:t>
      </w:r>
      <w:r w:rsidR="00697C56" w:rsidRPr="007D6D6C">
        <w:rPr>
          <w:rFonts w:ascii="Book Antiqua" w:hAnsi="Book Antiqua" w:cs="Times New Roman"/>
          <w:sz w:val="24"/>
          <w:szCs w:val="24"/>
        </w:rPr>
        <w:t xml:space="preserve"> 2C19 affects the metabolic rate and the acid inhibitory effect of PPIs. However, </w:t>
      </w:r>
      <w:proofErr w:type="spellStart"/>
      <w:r w:rsidR="00697C56" w:rsidRPr="007D6D6C">
        <w:rPr>
          <w:rFonts w:ascii="Book Antiqua" w:hAnsi="Book Antiqua" w:cs="Times New Roman"/>
          <w:sz w:val="24"/>
          <w:szCs w:val="24"/>
        </w:rPr>
        <w:t>v</w:t>
      </w:r>
      <w:r w:rsidR="003A0117" w:rsidRPr="007D6D6C">
        <w:rPr>
          <w:rFonts w:ascii="Book Antiqua" w:hAnsi="Book Antiqua" w:cs="Times New Roman"/>
          <w:sz w:val="24"/>
          <w:szCs w:val="24"/>
        </w:rPr>
        <w:t>onoprazan</w:t>
      </w:r>
      <w:proofErr w:type="spellEnd"/>
      <w:r w:rsidR="003A0117" w:rsidRPr="007D6D6C">
        <w:rPr>
          <w:rFonts w:ascii="Book Antiqua" w:hAnsi="Book Antiqua" w:cs="Times New Roman"/>
          <w:sz w:val="24"/>
          <w:szCs w:val="24"/>
        </w:rPr>
        <w:t xml:space="preserve"> is mainly metabolized in </w:t>
      </w:r>
      <w:r w:rsidR="00612BE7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liver by </w:t>
      </w:r>
      <w:proofErr w:type="gramStart"/>
      <w:r w:rsidR="003A0117" w:rsidRPr="007D6D6C">
        <w:rPr>
          <w:rFonts w:ascii="Book Antiqua" w:hAnsi="Book Antiqua" w:cs="Times New Roman"/>
          <w:sz w:val="24"/>
          <w:szCs w:val="24"/>
        </w:rPr>
        <w:t>CYP3A4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12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3A0117" w:rsidRPr="007D6D6C">
        <w:rPr>
          <w:rFonts w:ascii="Book Antiqua" w:hAnsi="Book Antiqua" w:cs="Times New Roman"/>
          <w:sz w:val="24"/>
          <w:szCs w:val="24"/>
        </w:rPr>
        <w:t>.</w:t>
      </w:r>
      <w:r w:rsidR="000F3BFB" w:rsidRPr="007D6D6C">
        <w:rPr>
          <w:rFonts w:ascii="Book Antiqua" w:hAnsi="Book Antiqua" w:cs="Times New Roman"/>
          <w:sz w:val="24"/>
          <w:szCs w:val="24"/>
        </w:rPr>
        <w:t xml:space="preserve">Therefore, </w:t>
      </w:r>
      <w:proofErr w:type="spellStart"/>
      <w:r w:rsidR="000F3BFB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0F3BFB" w:rsidRPr="007D6D6C">
        <w:rPr>
          <w:rFonts w:ascii="Book Antiqua" w:hAnsi="Book Antiqua" w:cs="Times New Roman"/>
          <w:sz w:val="24"/>
          <w:szCs w:val="24"/>
        </w:rPr>
        <w:t xml:space="preserve"> exerts a potent inhibitory activity regardless of CYP2C19 polymorphism.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CAM</w:t>
      </w:r>
      <w:r w:rsidR="00E31564" w:rsidRPr="007D6D6C">
        <w:rPr>
          <w:rFonts w:ascii="Book Antiqua" w:hAnsi="Book Antiqua" w:cs="Times New Roman"/>
          <w:sz w:val="24"/>
          <w:szCs w:val="24"/>
        </w:rPr>
        <w:t>,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 which is used in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primary </w:t>
      </w:r>
      <w:r w:rsidR="001D0BFB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t</w:t>
      </w:r>
      <w:r w:rsidR="00551F69" w:rsidRPr="007D6D6C">
        <w:rPr>
          <w:rFonts w:ascii="Book Antiqua" w:hAnsi="Book Antiqua" w:cs="Times New Roman"/>
          <w:sz w:val="24"/>
          <w:szCs w:val="24"/>
        </w:rPr>
        <w:t>herapy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, is also metabolized </w:t>
      </w:r>
      <w:r w:rsidR="00612BE7" w:rsidRPr="007D6D6C">
        <w:rPr>
          <w:rFonts w:ascii="Book Antiqua" w:hAnsi="Book Antiqua" w:cs="Times New Roman"/>
          <w:sz w:val="24"/>
          <w:szCs w:val="24"/>
        </w:rPr>
        <w:t>by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CYP3A4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14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612BE7" w:rsidRPr="007D6D6C">
        <w:rPr>
          <w:rFonts w:ascii="Book Antiqua" w:hAnsi="Book Antiqua" w:cs="Times New Roman"/>
          <w:sz w:val="24"/>
          <w:szCs w:val="24"/>
        </w:rPr>
        <w:t>,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and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3A0117" w:rsidRPr="007D6D6C">
        <w:rPr>
          <w:rFonts w:ascii="Book Antiqua" w:hAnsi="Book Antiqua" w:cs="Times New Roman"/>
          <w:sz w:val="24"/>
          <w:szCs w:val="24"/>
        </w:rPr>
        <w:t>AUC</w:t>
      </w:r>
      <w:r w:rsidR="003A0117" w:rsidRPr="007D6D6C">
        <w:rPr>
          <w:rFonts w:ascii="Book Antiqua" w:hAnsi="Book Antiqua" w:cs="Times New Roman"/>
          <w:sz w:val="24"/>
          <w:szCs w:val="24"/>
          <w:vertAlign w:val="subscript"/>
        </w:rPr>
        <w:t xml:space="preserve">0-12 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3A0117" w:rsidRPr="007D6D6C">
        <w:rPr>
          <w:rFonts w:ascii="Book Antiqua" w:hAnsi="Book Antiqua" w:cs="Times New Roman"/>
          <w:sz w:val="24"/>
          <w:szCs w:val="24"/>
        </w:rPr>
        <w:t>Cmax</w:t>
      </w:r>
      <w:proofErr w:type="spellEnd"/>
      <w:r w:rsidR="003A0117" w:rsidRPr="007D6D6C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3A0117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3A011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51F69" w:rsidRPr="007D6D6C">
        <w:rPr>
          <w:rFonts w:ascii="Book Antiqua" w:hAnsi="Book Antiqua" w:cs="Times New Roman"/>
          <w:sz w:val="24"/>
          <w:szCs w:val="24"/>
        </w:rPr>
        <w:t>are</w:t>
      </w:r>
      <w:r w:rsidR="00612BE7" w:rsidRPr="007D6D6C">
        <w:rPr>
          <w:rFonts w:ascii="Book Antiqua" w:hAnsi="Book Antiqua" w:cs="Times New Roman"/>
          <w:sz w:val="24"/>
          <w:szCs w:val="24"/>
        </w:rPr>
        <w:t xml:space="preserve"> reported to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be respectively </w:t>
      </w:r>
      <w:r w:rsidR="003A0117" w:rsidRPr="007D6D6C">
        <w:rPr>
          <w:rFonts w:ascii="Book Antiqua" w:hAnsi="Book Antiqua" w:cs="Times New Roman"/>
          <w:sz w:val="24"/>
          <w:szCs w:val="24"/>
        </w:rPr>
        <w:t>increase</w:t>
      </w:r>
      <w:r w:rsidR="00551F69" w:rsidRPr="007D6D6C">
        <w:rPr>
          <w:rFonts w:ascii="Book Antiqua" w:hAnsi="Book Antiqua" w:cs="Times New Roman"/>
          <w:sz w:val="24"/>
          <w:szCs w:val="24"/>
        </w:rPr>
        <w:t>d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1</w:t>
      </w:r>
      <w:r w:rsidR="00612BE7" w:rsidRPr="007D6D6C">
        <w:rPr>
          <w:rFonts w:ascii="Book Antiqua" w:hAnsi="Book Antiqua" w:cs="Times New Roman"/>
          <w:sz w:val="24"/>
          <w:szCs w:val="24"/>
        </w:rPr>
        <w:t>.</w:t>
      </w:r>
      <w:r w:rsidR="003A0117" w:rsidRPr="007D6D6C">
        <w:rPr>
          <w:rFonts w:ascii="Book Antiqua" w:hAnsi="Book Antiqua" w:cs="Times New Roman"/>
          <w:sz w:val="24"/>
          <w:szCs w:val="24"/>
        </w:rPr>
        <w:t>5 times and 1.</w:t>
      </w:r>
      <w:r w:rsidR="00612BE7" w:rsidRPr="007D6D6C">
        <w:rPr>
          <w:rFonts w:ascii="Book Antiqua" w:hAnsi="Book Antiqua" w:cs="Times New Roman"/>
          <w:sz w:val="24"/>
          <w:szCs w:val="24"/>
        </w:rPr>
        <w:t>6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 times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51F69" w:rsidRPr="007D6D6C">
        <w:rPr>
          <w:rFonts w:ascii="Book Antiqua" w:hAnsi="Book Antiqua" w:cs="Times New Roman"/>
          <w:sz w:val="24"/>
          <w:szCs w:val="24"/>
        </w:rPr>
        <w:t>during</w:t>
      </w:r>
      <w:r w:rsidR="00612BE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combined 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administration of AMPC, CAM, and </w:t>
      </w:r>
      <w:proofErr w:type="spellStart"/>
      <w:r w:rsidR="003A0117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612BE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51F69" w:rsidRPr="007D6D6C">
        <w:rPr>
          <w:rFonts w:ascii="Book Antiqua" w:hAnsi="Book Antiqua" w:cs="Times New Roman"/>
          <w:sz w:val="24"/>
          <w:szCs w:val="24"/>
        </w:rPr>
        <w:t>compared with</w:t>
      </w:r>
      <w:r w:rsidR="00612BE7" w:rsidRPr="007D6D6C">
        <w:rPr>
          <w:rFonts w:ascii="Book Antiqua" w:hAnsi="Book Antiqua" w:cs="Times New Roman"/>
          <w:sz w:val="24"/>
          <w:szCs w:val="24"/>
        </w:rPr>
        <w:t xml:space="preserve"> single</w:t>
      </w:r>
      <w:r w:rsidR="00551F69" w:rsidRPr="007D6D6C">
        <w:rPr>
          <w:rFonts w:ascii="Book Antiqua" w:hAnsi="Book Antiqua" w:cs="Times New Roman"/>
          <w:sz w:val="24"/>
          <w:szCs w:val="24"/>
        </w:rPr>
        <w:t>-agent</w:t>
      </w:r>
      <w:r w:rsidR="00612BE7" w:rsidRPr="007D6D6C">
        <w:rPr>
          <w:rFonts w:ascii="Book Antiqua" w:hAnsi="Book Antiqua" w:cs="Times New Roman"/>
          <w:sz w:val="24"/>
          <w:szCs w:val="24"/>
        </w:rPr>
        <w:t xml:space="preserve"> administration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13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. In </w:t>
      </w:r>
      <w:r w:rsidR="00551F69" w:rsidRPr="007D6D6C">
        <w:rPr>
          <w:rFonts w:ascii="Book Antiqua" w:hAnsi="Book Antiqua" w:cs="Times New Roman"/>
          <w:sz w:val="24"/>
          <w:szCs w:val="24"/>
        </w:rPr>
        <w:t>the present study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612BE7" w:rsidRPr="007D6D6C">
        <w:rPr>
          <w:rFonts w:ascii="Book Antiqua" w:hAnsi="Book Antiqua" w:cs="Times New Roman"/>
          <w:sz w:val="24"/>
          <w:szCs w:val="24"/>
        </w:rPr>
        <w:t>the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success rate </w:t>
      </w:r>
      <w:r w:rsidR="00551F69" w:rsidRPr="007D6D6C">
        <w:rPr>
          <w:rFonts w:ascii="Book Antiqua" w:hAnsi="Book Antiqua" w:cs="Times New Roman"/>
          <w:sz w:val="24"/>
          <w:szCs w:val="24"/>
        </w:rPr>
        <w:t>showed a significant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51F69" w:rsidRPr="007D6D6C">
        <w:rPr>
          <w:rFonts w:ascii="Book Antiqua" w:hAnsi="Book Antiqua" w:cs="Times New Roman"/>
          <w:sz w:val="24"/>
          <w:szCs w:val="24"/>
        </w:rPr>
        <w:t>increase</w:t>
      </w:r>
      <w:r w:rsidR="00612BE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51F69" w:rsidRPr="007D6D6C">
        <w:rPr>
          <w:rFonts w:ascii="Book Antiqua" w:hAnsi="Book Antiqua" w:cs="Times New Roman"/>
          <w:sz w:val="24"/>
          <w:szCs w:val="24"/>
        </w:rPr>
        <w:t>with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primary </w:t>
      </w:r>
      <w:r w:rsidR="001D0BFB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t</w:t>
      </w:r>
      <w:r w:rsidR="00551F69" w:rsidRPr="007D6D6C">
        <w:rPr>
          <w:rFonts w:ascii="Book Antiqua" w:hAnsi="Book Antiqua" w:cs="Times New Roman"/>
          <w:sz w:val="24"/>
          <w:szCs w:val="24"/>
        </w:rPr>
        <w:t>herapy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suggesting </w:t>
      </w:r>
      <w:r w:rsidR="00E31564" w:rsidRPr="007D6D6C">
        <w:rPr>
          <w:rFonts w:ascii="Book Antiqua" w:hAnsi="Book Antiqua" w:cs="Times New Roman"/>
          <w:sz w:val="24"/>
          <w:szCs w:val="24"/>
        </w:rPr>
        <w:t xml:space="preserve">that the </w:t>
      </w:r>
      <w:r w:rsidR="00612BE7" w:rsidRPr="007D6D6C">
        <w:rPr>
          <w:rFonts w:ascii="Book Antiqua" w:hAnsi="Book Antiqua" w:cs="Times New Roman"/>
          <w:sz w:val="24"/>
          <w:szCs w:val="24"/>
        </w:rPr>
        <w:t>intera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ction </w:t>
      </w:r>
      <w:r w:rsidR="00612BE7" w:rsidRPr="007D6D6C">
        <w:rPr>
          <w:rFonts w:ascii="Book Antiqua" w:hAnsi="Book Antiqua" w:cs="Times New Roman"/>
          <w:sz w:val="24"/>
          <w:szCs w:val="24"/>
        </w:rPr>
        <w:t>of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A0117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3A0117" w:rsidRPr="007D6D6C">
        <w:rPr>
          <w:rFonts w:ascii="Book Antiqua" w:hAnsi="Book Antiqua" w:cs="Times New Roman"/>
          <w:sz w:val="24"/>
          <w:szCs w:val="24"/>
        </w:rPr>
        <w:t xml:space="preserve"> and CAM</w:t>
      </w:r>
      <w:r w:rsidR="00612BE7" w:rsidRPr="007D6D6C">
        <w:rPr>
          <w:rFonts w:ascii="Book Antiqua" w:hAnsi="Book Antiqua" w:cs="Times New Roman"/>
          <w:sz w:val="24"/>
          <w:szCs w:val="24"/>
        </w:rPr>
        <w:t xml:space="preserve"> promot</w:t>
      </w:r>
      <w:r w:rsidR="00016D93" w:rsidRPr="007D6D6C">
        <w:rPr>
          <w:rFonts w:ascii="Book Antiqua" w:hAnsi="Book Antiqua" w:cs="Times New Roman"/>
          <w:sz w:val="24"/>
          <w:szCs w:val="24"/>
        </w:rPr>
        <w:t>ed</w:t>
      </w:r>
      <w:r w:rsidR="00612BE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31564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3A0117" w:rsidRPr="007D6D6C">
        <w:rPr>
          <w:rFonts w:ascii="Book Antiqua" w:hAnsi="Book Antiqua" w:cs="Times New Roman"/>
          <w:sz w:val="24"/>
          <w:szCs w:val="24"/>
        </w:rPr>
        <w:t>a</w:t>
      </w:r>
      <w:r w:rsidR="00551F69" w:rsidRPr="007D6D6C">
        <w:rPr>
          <w:rFonts w:ascii="Book Antiqua" w:hAnsi="Book Antiqua" w:cs="Times New Roman"/>
          <w:sz w:val="24"/>
          <w:szCs w:val="24"/>
        </w:rPr>
        <w:t>ction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of </w:t>
      </w:r>
      <w:r w:rsidR="00551F69" w:rsidRPr="007D6D6C">
        <w:rPr>
          <w:rFonts w:ascii="Book Antiqua" w:hAnsi="Book Antiqua" w:cs="Times New Roman"/>
          <w:sz w:val="24"/>
          <w:szCs w:val="24"/>
        </w:rPr>
        <w:t xml:space="preserve">both </w:t>
      </w:r>
      <w:r w:rsidR="003A0117" w:rsidRPr="007D6D6C">
        <w:rPr>
          <w:rFonts w:ascii="Book Antiqua" w:hAnsi="Book Antiqua" w:cs="Times New Roman"/>
          <w:sz w:val="24"/>
          <w:szCs w:val="24"/>
        </w:rPr>
        <w:t>agent</w:t>
      </w:r>
      <w:r w:rsidR="00612BE7" w:rsidRPr="007D6D6C">
        <w:rPr>
          <w:rFonts w:ascii="Book Antiqua" w:hAnsi="Book Antiqua" w:cs="Times New Roman"/>
          <w:sz w:val="24"/>
          <w:szCs w:val="24"/>
        </w:rPr>
        <w:t>s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. However, </w:t>
      </w:r>
      <w:r w:rsidR="009F44AB" w:rsidRPr="007D6D6C">
        <w:rPr>
          <w:rFonts w:ascii="Book Antiqua" w:hAnsi="Book Antiqua" w:cs="Times New Roman"/>
          <w:sz w:val="24"/>
          <w:szCs w:val="24"/>
        </w:rPr>
        <w:t xml:space="preserve">a </w:t>
      </w:r>
      <w:r w:rsidR="007100D9" w:rsidRPr="007D6D6C">
        <w:rPr>
          <w:rFonts w:ascii="Book Antiqua" w:hAnsi="Book Antiqua" w:cs="Times New Roman"/>
          <w:sz w:val="24"/>
          <w:szCs w:val="24"/>
        </w:rPr>
        <w:t>small</w:t>
      </w:r>
      <w:r w:rsidR="00016D93" w:rsidRPr="007D6D6C">
        <w:rPr>
          <w:rFonts w:ascii="Book Antiqua" w:hAnsi="Book Antiqua" w:cs="Times New Roman"/>
          <w:sz w:val="24"/>
          <w:szCs w:val="24"/>
        </w:rPr>
        <w:t>er</w:t>
      </w:r>
      <w:r w:rsidR="007100D9" w:rsidRPr="007D6D6C">
        <w:rPr>
          <w:rFonts w:ascii="Book Antiqua" w:hAnsi="Book Antiqua" w:cs="Times New Roman"/>
          <w:sz w:val="24"/>
          <w:szCs w:val="24"/>
        </w:rPr>
        <w:t xml:space="preserve"> population</w:t>
      </w:r>
      <w:r w:rsidR="009F44AB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016D93" w:rsidRPr="007D6D6C">
        <w:rPr>
          <w:rFonts w:ascii="Book Antiqua" w:hAnsi="Book Antiqua" w:cs="Times New Roman"/>
          <w:sz w:val="24"/>
          <w:szCs w:val="24"/>
        </w:rPr>
        <w:t>was examined for</w:t>
      </w:r>
      <w:r w:rsidR="009F44AB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secondary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016D93" w:rsidRPr="007D6D6C">
        <w:rPr>
          <w:rFonts w:ascii="Book Antiqua" w:hAnsi="Book Antiqua" w:cs="Times New Roman"/>
          <w:sz w:val="24"/>
          <w:szCs w:val="24"/>
        </w:rPr>
        <w:t>therapy</w:t>
      </w:r>
      <w:r w:rsidR="003A0117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016D93" w:rsidRPr="007D6D6C">
        <w:rPr>
          <w:rFonts w:ascii="Book Antiqua" w:hAnsi="Book Antiqua" w:cs="Times New Roman"/>
          <w:sz w:val="24"/>
          <w:szCs w:val="24"/>
        </w:rPr>
        <w:t xml:space="preserve">so </w:t>
      </w:r>
      <w:r w:rsidR="008B1FBA" w:rsidRPr="007D6D6C">
        <w:rPr>
          <w:rFonts w:ascii="Book Antiqua" w:hAnsi="Book Antiqua" w:cs="Times New Roman"/>
          <w:sz w:val="24"/>
          <w:szCs w:val="24"/>
        </w:rPr>
        <w:t xml:space="preserve">collection of more cases </w:t>
      </w:r>
      <w:r w:rsidR="003A0117" w:rsidRPr="007D6D6C">
        <w:rPr>
          <w:rFonts w:ascii="Book Antiqua" w:hAnsi="Book Antiqua" w:cs="Times New Roman"/>
          <w:sz w:val="24"/>
          <w:szCs w:val="24"/>
        </w:rPr>
        <w:t>is needed in the future.</w:t>
      </w:r>
    </w:p>
    <w:p w14:paraId="13EC6BF6" w14:textId="5B79C185" w:rsidR="00FF5F44" w:rsidRPr="007D6D6C" w:rsidRDefault="00545502" w:rsidP="003732F8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 xml:space="preserve">Moreover, </w:t>
      </w:r>
      <w:r w:rsidR="008B1FBA" w:rsidRPr="007D6D6C">
        <w:rPr>
          <w:rFonts w:ascii="Book Antiqua" w:hAnsi="Book Antiqua" w:cs="Times New Roman"/>
          <w:sz w:val="24"/>
          <w:szCs w:val="24"/>
        </w:rPr>
        <w:t xml:space="preserve">regarding </w:t>
      </w:r>
      <w:r w:rsidR="00E31564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1D0BFB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016D93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Pr="007D6D6C">
        <w:rPr>
          <w:rFonts w:ascii="Book Antiqua" w:hAnsi="Book Antiqua" w:cs="Times New Roman"/>
          <w:sz w:val="24"/>
          <w:szCs w:val="24"/>
        </w:rPr>
        <w:t xml:space="preserve"> rate </w:t>
      </w:r>
      <w:r w:rsidR="00016D93" w:rsidRPr="007D6D6C">
        <w:rPr>
          <w:rFonts w:ascii="Book Antiqua" w:hAnsi="Book Antiqua" w:cs="Times New Roman"/>
          <w:sz w:val="24"/>
          <w:szCs w:val="24"/>
        </w:rPr>
        <w:t xml:space="preserve">in relation to 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016D93" w:rsidRPr="007D6D6C">
        <w:rPr>
          <w:rFonts w:ascii="Book Antiqua" w:hAnsi="Book Antiqua" w:cs="Times New Roman"/>
          <w:sz w:val="24"/>
          <w:szCs w:val="24"/>
        </w:rPr>
        <w:t>underlying</w:t>
      </w:r>
      <w:r w:rsidRPr="007D6D6C">
        <w:rPr>
          <w:rFonts w:ascii="Book Antiqua" w:hAnsi="Book Antiqua" w:cs="Times New Roman"/>
          <w:sz w:val="24"/>
          <w:szCs w:val="24"/>
        </w:rPr>
        <w:t xml:space="preserve"> disease </w:t>
      </w:r>
      <w:r w:rsidR="00FC72F0" w:rsidRPr="007D6D6C">
        <w:rPr>
          <w:rFonts w:ascii="Book Antiqua" w:hAnsi="Book Antiqua" w:cs="Times New Roman"/>
          <w:sz w:val="24"/>
          <w:szCs w:val="24"/>
        </w:rPr>
        <w:t xml:space="preserve">in the </w:t>
      </w:r>
      <w:proofErr w:type="spellStart"/>
      <w:r w:rsidR="00FC72F0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FC72F0" w:rsidRPr="007D6D6C">
        <w:rPr>
          <w:rFonts w:ascii="Book Antiqua" w:hAnsi="Book Antiqua" w:cs="Times New Roman"/>
          <w:sz w:val="24"/>
          <w:szCs w:val="24"/>
        </w:rPr>
        <w:t xml:space="preserve"> group</w:t>
      </w:r>
      <w:r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FC72F0" w:rsidRPr="007D6D6C">
        <w:rPr>
          <w:rFonts w:ascii="Book Antiqua" w:hAnsi="Book Antiqua" w:cs="Times New Roman"/>
          <w:sz w:val="24"/>
          <w:szCs w:val="24"/>
        </w:rPr>
        <w:t xml:space="preserve">a </w:t>
      </w:r>
      <w:r w:rsidRPr="007D6D6C">
        <w:rPr>
          <w:rFonts w:ascii="Book Antiqua" w:hAnsi="Book Antiqua" w:cs="Times New Roman"/>
          <w:sz w:val="24"/>
          <w:szCs w:val="24"/>
        </w:rPr>
        <w:t>significantly higher success rate was s</w:t>
      </w:r>
      <w:r w:rsidR="00016D93" w:rsidRPr="007D6D6C">
        <w:rPr>
          <w:rFonts w:ascii="Book Antiqua" w:hAnsi="Book Antiqua" w:cs="Times New Roman"/>
          <w:sz w:val="24"/>
          <w:szCs w:val="24"/>
        </w:rPr>
        <w:t>een</w:t>
      </w:r>
      <w:r w:rsidRPr="007D6D6C">
        <w:rPr>
          <w:rFonts w:ascii="Book Antiqua" w:hAnsi="Book Antiqua" w:cs="Times New Roman"/>
          <w:sz w:val="24"/>
          <w:szCs w:val="24"/>
        </w:rPr>
        <w:t xml:space="preserve"> in</w:t>
      </w:r>
      <w:r w:rsidR="00FC72F0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016D93" w:rsidRPr="007D6D6C">
        <w:rPr>
          <w:rFonts w:ascii="Book Antiqua" w:hAnsi="Book Antiqua" w:cs="Times New Roman"/>
          <w:sz w:val="24"/>
          <w:szCs w:val="24"/>
        </w:rPr>
        <w:t>patients</w:t>
      </w:r>
      <w:r w:rsidR="00FC72F0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016D93" w:rsidRPr="007D6D6C">
        <w:rPr>
          <w:rFonts w:ascii="Book Antiqua" w:hAnsi="Book Antiqua" w:cs="Times New Roman"/>
          <w:sz w:val="24"/>
          <w:szCs w:val="24"/>
        </w:rPr>
        <w:t xml:space="preserve">with </w:t>
      </w:r>
      <w:r w:rsidR="00FC72F0" w:rsidRPr="007D6D6C">
        <w:rPr>
          <w:rFonts w:ascii="Book Antiqua" w:hAnsi="Book Antiqua" w:cs="Times New Roman"/>
          <w:sz w:val="24"/>
          <w:szCs w:val="24"/>
        </w:rPr>
        <w:t>chronic gastritis</w:t>
      </w:r>
      <w:r w:rsidRPr="007D6D6C">
        <w:rPr>
          <w:rFonts w:ascii="Book Antiqua" w:hAnsi="Book Antiqua" w:cs="Times New Roman"/>
          <w:sz w:val="24"/>
          <w:szCs w:val="24"/>
        </w:rPr>
        <w:t>.</w:t>
      </w:r>
      <w:r w:rsidR="00FC72F0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31564" w:rsidRPr="007D6D6C">
        <w:rPr>
          <w:rFonts w:ascii="Book Antiqua" w:hAnsi="Book Antiqua" w:cs="Times New Roman"/>
          <w:sz w:val="24"/>
          <w:szCs w:val="24"/>
        </w:rPr>
        <w:t>While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FC72F0" w:rsidRPr="007D6D6C">
        <w:rPr>
          <w:rFonts w:ascii="Book Antiqua" w:hAnsi="Book Antiqua" w:cs="Times New Roman"/>
          <w:sz w:val="24"/>
          <w:szCs w:val="24"/>
        </w:rPr>
        <w:t>a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 similar trend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to that for chronic gastritis </w:t>
      </w:r>
      <w:r w:rsidRPr="007D6D6C">
        <w:rPr>
          <w:rFonts w:ascii="Book Antiqua" w:hAnsi="Book Antiqua" w:cs="Times New Roman"/>
          <w:sz w:val="24"/>
          <w:szCs w:val="24"/>
        </w:rPr>
        <w:t xml:space="preserve">was 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also </w:t>
      </w:r>
      <w:r w:rsidRPr="007D6D6C">
        <w:rPr>
          <w:rFonts w:ascii="Book Antiqua" w:hAnsi="Book Antiqua" w:cs="Times New Roman"/>
          <w:sz w:val="24"/>
          <w:szCs w:val="24"/>
        </w:rPr>
        <w:t xml:space="preserve">observed </w:t>
      </w:r>
      <w:r w:rsidR="00FC72F0" w:rsidRPr="007D6D6C">
        <w:rPr>
          <w:rFonts w:ascii="Book Antiqua" w:hAnsi="Book Antiqua" w:cs="Times New Roman"/>
          <w:sz w:val="24"/>
          <w:szCs w:val="24"/>
        </w:rPr>
        <w:t>for</w:t>
      </w:r>
      <w:r w:rsidRPr="007D6D6C">
        <w:rPr>
          <w:rFonts w:ascii="Book Antiqua" w:hAnsi="Book Antiqua" w:cs="Times New Roman"/>
          <w:sz w:val="24"/>
          <w:szCs w:val="24"/>
        </w:rPr>
        <w:t xml:space="preserve"> peptic ulcer, </w:t>
      </w:r>
      <w:r w:rsidR="00E31564" w:rsidRPr="007D6D6C">
        <w:rPr>
          <w:rFonts w:ascii="Book Antiqua" w:hAnsi="Book Antiqua" w:cs="Times New Roman"/>
          <w:sz w:val="24"/>
          <w:szCs w:val="24"/>
        </w:rPr>
        <w:t>an almost equal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1D0BFB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FC72F0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Pr="007D6D6C">
        <w:rPr>
          <w:rFonts w:ascii="Book Antiqua" w:hAnsi="Book Antiqua" w:cs="Times New Roman"/>
          <w:sz w:val="24"/>
          <w:szCs w:val="24"/>
        </w:rPr>
        <w:t xml:space="preserve">rate was observed 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in the </w:t>
      </w:r>
      <w:proofErr w:type="spellStart"/>
      <w:r w:rsidR="00406F99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406F99" w:rsidRPr="007D6D6C">
        <w:rPr>
          <w:rFonts w:ascii="Book Antiqua" w:hAnsi="Book Antiqua" w:cs="Times New Roman"/>
          <w:sz w:val="24"/>
          <w:szCs w:val="24"/>
        </w:rPr>
        <w:t xml:space="preserve"> and PPI groups among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406F99" w:rsidRPr="007D6D6C">
        <w:rPr>
          <w:rFonts w:ascii="Book Antiqua" w:hAnsi="Book Antiqua" w:cs="Times New Roman"/>
          <w:sz w:val="24"/>
          <w:szCs w:val="24"/>
        </w:rPr>
        <w:t>patients treated after</w:t>
      </w:r>
      <w:r w:rsidRPr="007D6D6C">
        <w:rPr>
          <w:rFonts w:ascii="Book Antiqua" w:hAnsi="Book Antiqua" w:cs="Times New Roman"/>
          <w:sz w:val="24"/>
          <w:szCs w:val="24"/>
        </w:rPr>
        <w:t xml:space="preserve"> endoscopic therapy. 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Further investigation is also needed </w:t>
      </w:r>
      <w:r w:rsidR="00FC72F0" w:rsidRPr="007D6D6C">
        <w:rPr>
          <w:rFonts w:ascii="Book Antiqua" w:hAnsi="Book Antiqua" w:cs="Times New Roman"/>
          <w:sz w:val="24"/>
          <w:szCs w:val="24"/>
        </w:rPr>
        <w:t>to determine i</w:t>
      </w:r>
      <w:r w:rsidRPr="007D6D6C">
        <w:rPr>
          <w:rFonts w:ascii="Book Antiqua" w:hAnsi="Book Antiqua" w:cs="Times New Roman"/>
          <w:sz w:val="24"/>
          <w:szCs w:val="24"/>
        </w:rPr>
        <w:t xml:space="preserve">f </w:t>
      </w:r>
      <w:r w:rsidR="007D346B" w:rsidRPr="007D6D6C">
        <w:rPr>
          <w:rFonts w:ascii="Book Antiqua" w:hAnsi="Book Antiqua" w:cs="Times New Roman"/>
          <w:sz w:val="24"/>
          <w:szCs w:val="24"/>
        </w:rPr>
        <w:t xml:space="preserve">the difference </w:t>
      </w:r>
      <w:r w:rsidR="006E71CF" w:rsidRPr="007D6D6C">
        <w:rPr>
          <w:rFonts w:ascii="Book Antiqua" w:hAnsi="Book Antiqua" w:cs="Times New Roman"/>
          <w:sz w:val="24"/>
          <w:szCs w:val="24"/>
        </w:rPr>
        <w:t>in</w:t>
      </w:r>
      <w:r w:rsidR="007D346B" w:rsidRPr="007D6D6C">
        <w:rPr>
          <w:rFonts w:ascii="Book Antiqua" w:hAnsi="Book Antiqua" w:cs="Times New Roman"/>
          <w:sz w:val="24"/>
          <w:szCs w:val="24"/>
        </w:rPr>
        <w:t xml:space="preserve"> the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7D346B" w:rsidRPr="007D6D6C">
        <w:rPr>
          <w:rFonts w:ascii="Book Antiqua" w:hAnsi="Book Antiqua" w:cs="Times New Roman"/>
          <w:sz w:val="24"/>
          <w:szCs w:val="24"/>
        </w:rPr>
        <w:t xml:space="preserve"> rate by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 underlying</w:t>
      </w:r>
      <w:r w:rsidR="007D346B" w:rsidRPr="007D6D6C">
        <w:rPr>
          <w:rFonts w:ascii="Book Antiqua" w:hAnsi="Book Antiqua" w:cs="Times New Roman"/>
          <w:sz w:val="24"/>
          <w:szCs w:val="24"/>
        </w:rPr>
        <w:t xml:space="preserve"> disease </w:t>
      </w:r>
      <w:r w:rsidR="00406F99" w:rsidRPr="007D6D6C">
        <w:rPr>
          <w:rFonts w:ascii="Book Antiqua" w:hAnsi="Book Antiqua" w:cs="Times New Roman"/>
          <w:sz w:val="24"/>
          <w:szCs w:val="24"/>
        </w:rPr>
        <w:t>was</w:t>
      </w:r>
      <w:r w:rsidR="00FC72F0" w:rsidRPr="007D6D6C">
        <w:rPr>
          <w:rFonts w:ascii="Book Antiqua" w:hAnsi="Book Antiqua" w:cs="Times New Roman"/>
          <w:sz w:val="24"/>
          <w:szCs w:val="24"/>
        </w:rPr>
        <w:t xml:space="preserve"> due to </w:t>
      </w:r>
      <w:r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406F99" w:rsidRPr="007D6D6C">
        <w:rPr>
          <w:rFonts w:ascii="Book Antiqua" w:hAnsi="Book Antiqua" w:cs="Times New Roman"/>
          <w:sz w:val="24"/>
          <w:szCs w:val="24"/>
        </w:rPr>
        <w:t>small</w:t>
      </w:r>
      <w:r w:rsidR="00FC72F0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406F99" w:rsidRPr="007D6D6C">
        <w:rPr>
          <w:rFonts w:ascii="Book Antiqua" w:hAnsi="Book Antiqua" w:cs="Times New Roman"/>
          <w:sz w:val="24"/>
          <w:szCs w:val="24"/>
        </w:rPr>
        <w:t>number of subjects</w:t>
      </w:r>
      <w:r w:rsidRPr="007D6D6C">
        <w:rPr>
          <w:rFonts w:ascii="Book Antiqua" w:hAnsi="Book Antiqua" w:cs="Times New Roman"/>
          <w:sz w:val="24"/>
          <w:szCs w:val="24"/>
        </w:rPr>
        <w:t>, host factor</w:t>
      </w:r>
      <w:r w:rsidR="007D346B" w:rsidRPr="007D6D6C">
        <w:rPr>
          <w:rFonts w:ascii="Book Antiqua" w:hAnsi="Book Antiqua" w:cs="Times New Roman"/>
          <w:sz w:val="24"/>
          <w:szCs w:val="24"/>
        </w:rPr>
        <w:t>s</w:t>
      </w:r>
      <w:r w:rsidR="00E31564" w:rsidRPr="007D6D6C">
        <w:rPr>
          <w:rFonts w:ascii="Book Antiqua" w:hAnsi="Book Antiqua" w:cs="Times New Roman"/>
          <w:sz w:val="24"/>
          <w:szCs w:val="24"/>
        </w:rPr>
        <w:t>,</w:t>
      </w:r>
      <w:r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7D346B" w:rsidRPr="007D6D6C">
        <w:rPr>
          <w:rFonts w:ascii="Book Antiqua" w:hAnsi="Book Antiqua" w:cs="Times New Roman"/>
          <w:sz w:val="24"/>
          <w:szCs w:val="24"/>
        </w:rPr>
        <w:t xml:space="preserve">or </w:t>
      </w:r>
      <w:r w:rsidRPr="007D6D6C">
        <w:rPr>
          <w:rFonts w:ascii="Book Antiqua" w:hAnsi="Book Antiqua" w:cs="Times New Roman"/>
          <w:sz w:val="24"/>
          <w:szCs w:val="24"/>
        </w:rPr>
        <w:t>bacteria</w:t>
      </w:r>
      <w:r w:rsidR="00E31564" w:rsidRPr="007D6D6C">
        <w:rPr>
          <w:rFonts w:ascii="Book Antiqua" w:hAnsi="Book Antiqua" w:cs="Times New Roman"/>
          <w:sz w:val="24"/>
          <w:szCs w:val="24"/>
        </w:rPr>
        <w:t>l</w:t>
      </w:r>
      <w:r w:rsidRPr="007D6D6C">
        <w:rPr>
          <w:rFonts w:ascii="Book Antiqua" w:hAnsi="Book Antiqua" w:cs="Times New Roman"/>
          <w:sz w:val="24"/>
          <w:szCs w:val="24"/>
        </w:rPr>
        <w:t xml:space="preserve"> factor</w:t>
      </w:r>
      <w:r w:rsidR="007D346B" w:rsidRPr="007D6D6C">
        <w:rPr>
          <w:rFonts w:ascii="Book Antiqua" w:hAnsi="Book Antiqua" w:cs="Times New Roman"/>
          <w:sz w:val="24"/>
          <w:szCs w:val="24"/>
        </w:rPr>
        <w:t>s</w:t>
      </w:r>
      <w:r w:rsidRPr="007D6D6C">
        <w:rPr>
          <w:rFonts w:ascii="Book Antiqua" w:hAnsi="Book Antiqua" w:cs="Times New Roman"/>
          <w:sz w:val="24"/>
          <w:szCs w:val="24"/>
        </w:rPr>
        <w:t>.</w:t>
      </w:r>
      <w:r w:rsidR="00C61917" w:rsidRPr="007D6D6C">
        <w:rPr>
          <w:rFonts w:ascii="Book Antiqua" w:hAnsi="Book Antiqua" w:cs="Times New Roman"/>
          <w:sz w:val="24"/>
          <w:szCs w:val="24"/>
        </w:rPr>
        <w:t xml:space="preserve"> In this study, we demonstrated that </w:t>
      </w:r>
      <w:proofErr w:type="spellStart"/>
      <w:r w:rsidR="00C61917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C61917" w:rsidRPr="007D6D6C">
        <w:rPr>
          <w:rFonts w:ascii="Book Antiqua" w:hAnsi="Book Antiqua" w:cs="Times New Roman"/>
          <w:sz w:val="24"/>
          <w:szCs w:val="24"/>
        </w:rPr>
        <w:t xml:space="preserve"> was very useful for primary eradication of </w:t>
      </w:r>
      <w:r w:rsidR="00C61917" w:rsidRPr="007D6D6C">
        <w:rPr>
          <w:rFonts w:ascii="Book Antiqua" w:hAnsi="Book Antiqua" w:cs="Times New Roman"/>
          <w:i/>
          <w:sz w:val="24"/>
          <w:szCs w:val="24"/>
        </w:rPr>
        <w:t>H. pylori.</w:t>
      </w:r>
      <w:r w:rsidR="00C61917" w:rsidRPr="007D6D6C">
        <w:rPr>
          <w:rFonts w:ascii="Book Antiqua" w:hAnsi="Book Antiqua" w:cs="Times New Roman"/>
          <w:sz w:val="24"/>
          <w:szCs w:val="24"/>
        </w:rPr>
        <w:t xml:space="preserve"> However, the success rate of secondary </w:t>
      </w:r>
      <w:r w:rsidR="00C61917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C61917" w:rsidRPr="007D6D6C">
        <w:rPr>
          <w:rFonts w:ascii="Book Antiqua" w:hAnsi="Book Antiqua" w:cs="Times New Roman"/>
          <w:sz w:val="24"/>
          <w:szCs w:val="24"/>
        </w:rPr>
        <w:t xml:space="preserve"> eradication therapy </w:t>
      </w:r>
      <w:r w:rsidR="004E7C0A" w:rsidRPr="007D6D6C">
        <w:rPr>
          <w:rFonts w:ascii="Book Antiqua" w:hAnsi="Book Antiqua" w:cs="Times New Roman"/>
          <w:sz w:val="24"/>
          <w:szCs w:val="24"/>
        </w:rPr>
        <w:t>had no diffe</w:t>
      </w:r>
      <w:r w:rsidR="00C61917" w:rsidRPr="007D6D6C">
        <w:rPr>
          <w:rFonts w:ascii="Book Antiqua" w:hAnsi="Book Antiqua" w:cs="Times New Roman"/>
          <w:sz w:val="24"/>
          <w:szCs w:val="24"/>
        </w:rPr>
        <w:t xml:space="preserve">rence in the PPI group and the </w:t>
      </w:r>
      <w:proofErr w:type="spellStart"/>
      <w:r w:rsidR="00C61917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C61917" w:rsidRPr="007D6D6C">
        <w:rPr>
          <w:rFonts w:ascii="Book Antiqua" w:hAnsi="Book Antiqua" w:cs="Times New Roman"/>
          <w:sz w:val="24"/>
          <w:szCs w:val="24"/>
        </w:rPr>
        <w:t xml:space="preserve"> group. </w:t>
      </w:r>
      <w:r w:rsidR="007E33DE" w:rsidRPr="007D6D6C">
        <w:rPr>
          <w:rFonts w:ascii="Book Antiqua" w:hAnsi="Book Antiqua" w:cs="Times New Roman"/>
          <w:sz w:val="24"/>
          <w:szCs w:val="24"/>
        </w:rPr>
        <w:t xml:space="preserve">MNZ based conventional triple therapy has sufficiently high eradication </w:t>
      </w:r>
      <w:r w:rsidR="007E33DE" w:rsidRPr="007D6D6C">
        <w:rPr>
          <w:rFonts w:ascii="Book Antiqua" w:hAnsi="Book Antiqua" w:cs="Times New Roman"/>
          <w:sz w:val="24"/>
          <w:szCs w:val="24"/>
        </w:rPr>
        <w:lastRenderedPageBreak/>
        <w:t xml:space="preserve">success rate in </w:t>
      </w:r>
      <w:proofErr w:type="gramStart"/>
      <w:r w:rsidR="007E33DE" w:rsidRPr="007D6D6C">
        <w:rPr>
          <w:rFonts w:ascii="Book Antiqua" w:hAnsi="Book Antiqua" w:cs="Times New Roman"/>
          <w:sz w:val="24"/>
          <w:szCs w:val="24"/>
        </w:rPr>
        <w:t>Japan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3-7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7E33DE" w:rsidRPr="007D6D6C">
        <w:rPr>
          <w:rFonts w:ascii="Book Antiqua" w:hAnsi="Book Antiqua" w:cs="Times New Roman"/>
          <w:sz w:val="24"/>
          <w:szCs w:val="24"/>
        </w:rPr>
        <w:t xml:space="preserve">. </w:t>
      </w:r>
      <w:r w:rsidR="009D4A29" w:rsidRPr="007D6D6C">
        <w:rPr>
          <w:rFonts w:ascii="Book Antiqua" w:hAnsi="Book Antiqua" w:cs="Times New Roman"/>
          <w:sz w:val="24"/>
          <w:szCs w:val="24"/>
        </w:rPr>
        <w:t>It has been reported that sufficient acid inhibit</w:t>
      </w:r>
      <w:r w:rsidR="004E7C0A" w:rsidRPr="007D6D6C">
        <w:rPr>
          <w:rFonts w:ascii="Book Antiqua" w:hAnsi="Book Antiqua" w:cs="Times New Roman"/>
          <w:sz w:val="24"/>
          <w:szCs w:val="24"/>
        </w:rPr>
        <w:t>ion during eradication was more</w:t>
      </w:r>
      <w:r w:rsidR="00AD0218" w:rsidRPr="007D6D6C">
        <w:rPr>
          <w:rFonts w:ascii="Book Antiqua" w:hAnsi="Book Antiqua" w:cs="Times New Roman"/>
          <w:sz w:val="24"/>
          <w:szCs w:val="24"/>
        </w:rPr>
        <w:t xml:space="preserve"> important in CAM based reg</w:t>
      </w:r>
      <w:r w:rsidR="004E7C0A" w:rsidRPr="007D6D6C">
        <w:rPr>
          <w:rFonts w:ascii="Book Antiqua" w:hAnsi="Book Antiqua" w:cs="Times New Roman"/>
          <w:sz w:val="24"/>
          <w:szCs w:val="24"/>
        </w:rPr>
        <w:t>imen than</w:t>
      </w:r>
      <w:r w:rsidR="009D4A29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D4A29" w:rsidRPr="007D6D6C">
        <w:rPr>
          <w:rFonts w:ascii="Book Antiqua" w:hAnsi="Book Antiqua" w:cs="Times New Roman"/>
          <w:sz w:val="24"/>
          <w:szCs w:val="24"/>
        </w:rPr>
        <w:t>MNZ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15</w:t>
      </w:r>
      <w:r w:rsidR="007D6D6C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9D4A29" w:rsidRPr="007D6D6C">
        <w:rPr>
          <w:rFonts w:ascii="Book Antiqua" w:hAnsi="Book Antiqua" w:cs="Times New Roman"/>
          <w:sz w:val="24"/>
          <w:szCs w:val="24"/>
        </w:rPr>
        <w:t xml:space="preserve">. </w:t>
      </w:r>
      <w:r w:rsidR="003B300A" w:rsidRPr="007D6D6C">
        <w:rPr>
          <w:rFonts w:ascii="Book Antiqua" w:hAnsi="Book Antiqua" w:cs="Times New Roman"/>
          <w:sz w:val="24"/>
          <w:szCs w:val="24"/>
        </w:rPr>
        <w:t xml:space="preserve">Therefore, we could not show the difference in secondary eradication therapy between the PPI group and the </w:t>
      </w:r>
      <w:proofErr w:type="spellStart"/>
      <w:r w:rsidR="003B300A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3B300A" w:rsidRPr="007D6D6C">
        <w:rPr>
          <w:rFonts w:ascii="Book Antiqua" w:hAnsi="Book Antiqua" w:cs="Times New Roman"/>
          <w:sz w:val="24"/>
          <w:szCs w:val="24"/>
        </w:rPr>
        <w:t xml:space="preserve"> group.</w:t>
      </w:r>
    </w:p>
    <w:p w14:paraId="6FF67B14" w14:textId="7FC77895" w:rsidR="00F21227" w:rsidRPr="007D6D6C" w:rsidRDefault="00F21227" w:rsidP="003732F8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>Our study has some limit</w:t>
      </w:r>
      <w:r w:rsidR="00EE001C" w:rsidRPr="007D6D6C">
        <w:rPr>
          <w:rFonts w:ascii="Book Antiqua" w:hAnsi="Book Antiqua" w:cs="Times New Roman"/>
          <w:sz w:val="24"/>
          <w:szCs w:val="24"/>
        </w:rPr>
        <w:t>ations. Although we used historical controls in the same institute, this was a retrospective</w:t>
      </w:r>
      <w:r w:rsidRPr="007D6D6C">
        <w:rPr>
          <w:rFonts w:ascii="Book Antiqua" w:hAnsi="Book Antiqua" w:cs="Times New Roman"/>
          <w:sz w:val="24"/>
          <w:szCs w:val="24"/>
        </w:rPr>
        <w:t xml:space="preserve"> study </w:t>
      </w:r>
      <w:r w:rsidR="00EE001C" w:rsidRPr="007D6D6C">
        <w:rPr>
          <w:rFonts w:ascii="Book Antiqua" w:hAnsi="Book Antiqua" w:cs="Times New Roman"/>
          <w:sz w:val="24"/>
          <w:szCs w:val="24"/>
        </w:rPr>
        <w:t xml:space="preserve">at a single center. </w:t>
      </w:r>
      <w:r w:rsidRPr="007D6D6C">
        <w:rPr>
          <w:rFonts w:ascii="Book Antiqua" w:hAnsi="Book Antiqua" w:cs="Times New Roman"/>
          <w:sz w:val="24"/>
          <w:szCs w:val="24"/>
        </w:rPr>
        <w:t xml:space="preserve">Second, adverse effect was </w:t>
      </w:r>
      <w:r w:rsidR="00782CE4" w:rsidRPr="007D6D6C">
        <w:rPr>
          <w:rFonts w:ascii="Book Antiqua" w:hAnsi="Book Antiqua" w:cs="Times New Roman"/>
          <w:sz w:val="24"/>
          <w:szCs w:val="24"/>
        </w:rPr>
        <w:t xml:space="preserve">not precisely </w:t>
      </w:r>
      <w:r w:rsidRPr="007D6D6C">
        <w:rPr>
          <w:rFonts w:ascii="Book Antiqua" w:hAnsi="Book Antiqua" w:cs="Times New Roman"/>
          <w:sz w:val="24"/>
          <w:szCs w:val="24"/>
        </w:rPr>
        <w:t xml:space="preserve">evaluated </w:t>
      </w:r>
      <w:r w:rsidR="00782CE4" w:rsidRPr="007D6D6C">
        <w:rPr>
          <w:rFonts w:ascii="Book Antiqua" w:hAnsi="Book Antiqua" w:cs="Times New Roman"/>
          <w:sz w:val="24"/>
          <w:szCs w:val="24"/>
        </w:rPr>
        <w:t xml:space="preserve">because we could not </w:t>
      </w:r>
      <w:r w:rsidR="001D285F" w:rsidRPr="007D6D6C">
        <w:rPr>
          <w:rFonts w:ascii="Book Antiqua" w:hAnsi="Book Antiqua" w:cs="Times New Roman"/>
          <w:sz w:val="24"/>
          <w:szCs w:val="24"/>
        </w:rPr>
        <w:t>track</w:t>
      </w:r>
      <w:r w:rsidR="00782CE4" w:rsidRPr="007D6D6C">
        <w:rPr>
          <w:rFonts w:ascii="Book Antiqua" w:hAnsi="Book Antiqua" w:cs="Times New Roman"/>
          <w:sz w:val="24"/>
          <w:szCs w:val="24"/>
        </w:rPr>
        <w:t xml:space="preserve"> patients who were not confirmed the effect of eradication therapy</w:t>
      </w:r>
      <w:r w:rsidR="001D285F" w:rsidRPr="007D6D6C">
        <w:rPr>
          <w:rFonts w:ascii="Book Antiqua" w:hAnsi="Book Antiqua" w:cs="Times New Roman"/>
          <w:sz w:val="24"/>
          <w:szCs w:val="24"/>
        </w:rPr>
        <w:t>.</w:t>
      </w:r>
      <w:r w:rsidR="00782CE4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345069" w:rsidRPr="007D6D6C">
        <w:rPr>
          <w:rFonts w:ascii="Book Antiqua" w:hAnsi="Book Antiqua" w:cs="Times New Roman"/>
          <w:sz w:val="24"/>
          <w:szCs w:val="24"/>
        </w:rPr>
        <w:t xml:space="preserve">Therefore, important events during the eradication therapy </w:t>
      </w:r>
      <w:r w:rsidR="00FE68F2" w:rsidRPr="007D6D6C">
        <w:rPr>
          <w:rFonts w:ascii="Book Antiqua" w:hAnsi="Book Antiqua" w:cs="Times New Roman"/>
          <w:sz w:val="24"/>
          <w:szCs w:val="24"/>
        </w:rPr>
        <w:t xml:space="preserve">might have been lost. </w:t>
      </w:r>
      <w:r w:rsidR="00AD0218" w:rsidRPr="007D6D6C">
        <w:rPr>
          <w:rFonts w:ascii="Book Antiqua" w:hAnsi="Book Antiqua" w:cs="Times New Roman"/>
          <w:sz w:val="24"/>
          <w:szCs w:val="24"/>
        </w:rPr>
        <w:t xml:space="preserve">Although Murakami </w:t>
      </w:r>
      <w:r w:rsidR="00AD0218" w:rsidRPr="00EC7EE8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AD0218" w:rsidRPr="00EC7EE8">
        <w:rPr>
          <w:rFonts w:ascii="Book Antiqua" w:hAnsi="Book Antiqua" w:cs="Times New Roman"/>
          <w:i/>
          <w:sz w:val="24"/>
          <w:szCs w:val="24"/>
        </w:rPr>
        <w:t>al</w:t>
      </w:r>
      <w:r w:rsidR="00EC7EE8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EC7EE8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16</w:t>
      </w:r>
      <w:r w:rsidR="00EC7EE8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AD0218" w:rsidRPr="007D6D6C">
        <w:rPr>
          <w:rFonts w:ascii="Book Antiqua" w:hAnsi="Book Antiqua" w:cs="Times New Roman"/>
          <w:sz w:val="24"/>
          <w:szCs w:val="24"/>
        </w:rPr>
        <w:t xml:space="preserve"> reported that no marked differences were observed in adverse effects between the </w:t>
      </w:r>
      <w:proofErr w:type="spellStart"/>
      <w:r w:rsidR="00AD0218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AD0218" w:rsidRPr="007D6D6C">
        <w:rPr>
          <w:rFonts w:ascii="Book Antiqua" w:hAnsi="Book Antiqua" w:cs="Times New Roman"/>
          <w:sz w:val="24"/>
          <w:szCs w:val="24"/>
        </w:rPr>
        <w:t xml:space="preserve"> and the PPI group, Suzuki</w:t>
      </w:r>
      <w:r w:rsidR="00EC7EE8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C7EE8" w:rsidRPr="00EC7EE8">
        <w:rPr>
          <w:rFonts w:ascii="Book Antiqua" w:hAnsi="Book Antiqua" w:cs="Times New Roman"/>
          <w:i/>
          <w:sz w:val="24"/>
          <w:szCs w:val="24"/>
        </w:rPr>
        <w:t>et al</w:t>
      </w:r>
      <w:r w:rsidR="00EC7EE8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EC7EE8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17</w:t>
      </w:r>
      <w:r w:rsidR="00EC7EE8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EC7EE8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 xml:space="preserve"> </w:t>
      </w:r>
      <w:r w:rsidR="00AD0218" w:rsidRPr="007D6D6C">
        <w:rPr>
          <w:rFonts w:ascii="Book Antiqua" w:hAnsi="Book Antiqua" w:cs="Times New Roman"/>
          <w:sz w:val="24"/>
          <w:szCs w:val="24"/>
        </w:rPr>
        <w:t xml:space="preserve">indicated that the incidence of skin rash was significantly higher with </w:t>
      </w:r>
      <w:proofErr w:type="spellStart"/>
      <w:r w:rsidR="00AD0218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AD0218" w:rsidRPr="007D6D6C">
        <w:rPr>
          <w:rFonts w:ascii="Book Antiqua" w:hAnsi="Book Antiqua" w:cs="Times New Roman"/>
          <w:sz w:val="24"/>
          <w:szCs w:val="24"/>
        </w:rPr>
        <w:t xml:space="preserve"> therapy than with PPI therapy. </w:t>
      </w:r>
      <w:r w:rsidR="00E90D80" w:rsidRPr="007D6D6C">
        <w:rPr>
          <w:rFonts w:ascii="Book Antiqua" w:hAnsi="Book Antiqua" w:cs="Times New Roman"/>
          <w:sz w:val="24"/>
          <w:szCs w:val="24"/>
        </w:rPr>
        <w:t xml:space="preserve">Further investigation will be needed to clarify the adverse effect of </w:t>
      </w:r>
      <w:proofErr w:type="spellStart"/>
      <w:r w:rsidR="00E90D80" w:rsidRPr="007D6D6C">
        <w:rPr>
          <w:rFonts w:ascii="Book Antiqua" w:hAnsi="Book Antiqua" w:cs="Times New Roman"/>
          <w:sz w:val="24"/>
          <w:szCs w:val="24"/>
        </w:rPr>
        <w:t>vonoparazan</w:t>
      </w:r>
      <w:proofErr w:type="spellEnd"/>
      <w:r w:rsidR="00E90D80" w:rsidRPr="007D6D6C">
        <w:rPr>
          <w:rFonts w:ascii="Book Antiqua" w:hAnsi="Book Antiqua" w:cs="Times New Roman"/>
          <w:sz w:val="24"/>
          <w:szCs w:val="24"/>
        </w:rPr>
        <w:t xml:space="preserve"> in </w:t>
      </w:r>
      <w:r w:rsidR="00E90D80" w:rsidRPr="007D6D6C">
        <w:rPr>
          <w:rFonts w:ascii="Book Antiqua" w:hAnsi="Book Antiqua" w:cs="Times New Roman"/>
          <w:i/>
          <w:sz w:val="24"/>
          <w:szCs w:val="24"/>
        </w:rPr>
        <w:t>H.</w:t>
      </w:r>
      <w:r w:rsid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="00E90D80" w:rsidRPr="007D6D6C">
        <w:rPr>
          <w:rFonts w:ascii="Book Antiqua" w:hAnsi="Book Antiqua" w:cs="Times New Roman"/>
          <w:i/>
          <w:sz w:val="24"/>
          <w:szCs w:val="24"/>
        </w:rPr>
        <w:t xml:space="preserve">pylori </w:t>
      </w:r>
      <w:r w:rsidR="00E90D80" w:rsidRPr="007D6D6C">
        <w:rPr>
          <w:rFonts w:ascii="Book Antiqua" w:hAnsi="Book Antiqua" w:cs="Times New Roman"/>
          <w:sz w:val="24"/>
          <w:szCs w:val="24"/>
        </w:rPr>
        <w:t xml:space="preserve">eradication therapy. </w:t>
      </w:r>
      <w:r w:rsidR="00FE68F2" w:rsidRPr="007D6D6C">
        <w:rPr>
          <w:rFonts w:ascii="Book Antiqua" w:hAnsi="Book Antiqua" w:cs="Times New Roman"/>
          <w:sz w:val="24"/>
          <w:szCs w:val="24"/>
        </w:rPr>
        <w:t xml:space="preserve">Third, factors which may affect success rate of </w:t>
      </w:r>
      <w:r w:rsidR="001D0BFB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FE68F2" w:rsidRPr="007D6D6C">
        <w:rPr>
          <w:rFonts w:ascii="Book Antiqua" w:hAnsi="Book Antiqua" w:cs="Times New Roman"/>
          <w:sz w:val="24"/>
          <w:szCs w:val="24"/>
        </w:rPr>
        <w:t xml:space="preserve"> eradication therapy, such as alcohol, smoking, or the use of </w:t>
      </w:r>
      <w:r w:rsidR="00EE001C" w:rsidRPr="007D6D6C">
        <w:rPr>
          <w:rFonts w:ascii="Book Antiqua" w:hAnsi="Book Antiqua" w:cs="Times New Roman"/>
          <w:sz w:val="24"/>
          <w:szCs w:val="24"/>
        </w:rPr>
        <w:t>other medications were</w:t>
      </w:r>
      <w:r w:rsidR="00FE68F2" w:rsidRPr="007D6D6C">
        <w:rPr>
          <w:rFonts w:ascii="Book Antiqua" w:hAnsi="Book Antiqua" w:cs="Times New Roman"/>
          <w:sz w:val="24"/>
          <w:szCs w:val="24"/>
        </w:rPr>
        <w:t xml:space="preserve"> not recorded in the patients.  </w:t>
      </w:r>
    </w:p>
    <w:p w14:paraId="5DDCAFBD" w14:textId="64A8CF07" w:rsidR="007E2FCA" w:rsidRPr="007D6D6C" w:rsidRDefault="00FE68F2" w:rsidP="003732F8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>Despite these limitations</w:t>
      </w:r>
      <w:r w:rsidR="00545502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562499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results </w:t>
      </w:r>
      <w:r w:rsidR="00562499" w:rsidRPr="007D6D6C">
        <w:rPr>
          <w:rFonts w:ascii="Book Antiqua" w:hAnsi="Book Antiqua" w:cs="Times New Roman"/>
          <w:sz w:val="24"/>
          <w:szCs w:val="24"/>
        </w:rPr>
        <w:t xml:space="preserve">obtained were comparable to the </w:t>
      </w:r>
      <w:r w:rsidR="001D0BFB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1D0BFB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DF0C6D" w:rsidRPr="007D6D6C">
        <w:rPr>
          <w:rFonts w:ascii="Book Antiqua" w:hAnsi="Book Antiqua" w:cs="Times New Roman"/>
          <w:sz w:val="24"/>
          <w:szCs w:val="24"/>
        </w:rPr>
        <w:t xml:space="preserve"> rate 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at the time </w:t>
      </w:r>
      <w:r w:rsidR="00961568" w:rsidRPr="007D6D6C">
        <w:rPr>
          <w:rFonts w:ascii="Book Antiqua" w:hAnsi="Book Antiqua" w:cs="Times New Roman"/>
          <w:sz w:val="24"/>
          <w:szCs w:val="24"/>
        </w:rPr>
        <w:t xml:space="preserve">when </w:t>
      </w:r>
      <w:proofErr w:type="spellStart"/>
      <w:r w:rsidR="00961568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961568" w:rsidRPr="007D6D6C">
        <w:rPr>
          <w:rFonts w:ascii="Book Antiqua" w:hAnsi="Book Antiqua" w:cs="Times New Roman"/>
          <w:sz w:val="24"/>
          <w:szCs w:val="24"/>
        </w:rPr>
        <w:t xml:space="preserve"> was approved for patients with 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healed </w:t>
      </w:r>
      <w:r w:rsidR="00961568" w:rsidRPr="007D6D6C">
        <w:rPr>
          <w:rFonts w:ascii="Book Antiqua" w:hAnsi="Book Antiqua" w:cs="Times New Roman"/>
          <w:sz w:val="24"/>
          <w:szCs w:val="24"/>
        </w:rPr>
        <w:t xml:space="preserve">gastroduodenal </w:t>
      </w:r>
      <w:proofErr w:type="gramStart"/>
      <w:r w:rsidR="00961568" w:rsidRPr="007D6D6C">
        <w:rPr>
          <w:rFonts w:ascii="Book Antiqua" w:hAnsi="Book Antiqua" w:cs="Times New Roman"/>
          <w:sz w:val="24"/>
          <w:szCs w:val="24"/>
        </w:rPr>
        <w:t>ulcer</w:t>
      </w:r>
      <w:r w:rsidR="00406F99" w:rsidRPr="007D6D6C">
        <w:rPr>
          <w:rFonts w:ascii="Book Antiqua" w:hAnsi="Book Antiqua" w:cs="Times New Roman"/>
          <w:sz w:val="24"/>
          <w:szCs w:val="24"/>
        </w:rPr>
        <w:t>s</w:t>
      </w:r>
      <w:r w:rsidR="00EC7EE8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EC7EE8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16</w:t>
      </w:r>
      <w:r w:rsidR="00EC7EE8" w:rsidRPr="007D6D6C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545502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DF0C6D" w:rsidRPr="007D6D6C">
        <w:rPr>
          <w:rFonts w:ascii="Book Antiqua" w:hAnsi="Book Antiqua" w:cs="Times New Roman"/>
          <w:sz w:val="24"/>
          <w:szCs w:val="24"/>
        </w:rPr>
        <w:t xml:space="preserve">and 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562499" w:rsidRPr="007D6D6C">
        <w:rPr>
          <w:rFonts w:ascii="Book Antiqua" w:hAnsi="Book Antiqua" w:cs="Times New Roman"/>
          <w:sz w:val="24"/>
          <w:szCs w:val="24"/>
        </w:rPr>
        <w:t xml:space="preserve">incidence </w:t>
      </w:r>
      <w:r w:rsidR="0008377A" w:rsidRPr="007D6D6C">
        <w:rPr>
          <w:rFonts w:ascii="Book Antiqua" w:hAnsi="Book Antiqua" w:cs="Times New Roman"/>
          <w:sz w:val="24"/>
          <w:szCs w:val="24"/>
        </w:rPr>
        <w:t>of adverse event</w:t>
      </w:r>
      <w:r w:rsidR="00DF0C6D" w:rsidRPr="007D6D6C">
        <w:rPr>
          <w:rFonts w:ascii="Book Antiqua" w:hAnsi="Book Antiqua" w:cs="Times New Roman"/>
          <w:sz w:val="24"/>
          <w:szCs w:val="24"/>
        </w:rPr>
        <w:t>s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was </w:t>
      </w:r>
      <w:r w:rsidR="00406F99" w:rsidRPr="007D6D6C">
        <w:rPr>
          <w:rFonts w:ascii="Book Antiqua" w:hAnsi="Book Antiqua" w:cs="Times New Roman"/>
          <w:sz w:val="24"/>
          <w:szCs w:val="24"/>
        </w:rPr>
        <w:t>similar to that with</w:t>
      </w:r>
      <w:r w:rsidR="0056249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conventional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t</w:t>
      </w:r>
      <w:r w:rsidR="00406F99" w:rsidRPr="007D6D6C">
        <w:rPr>
          <w:rFonts w:ascii="Book Antiqua" w:hAnsi="Book Antiqua" w:cs="Times New Roman"/>
          <w:sz w:val="24"/>
          <w:szCs w:val="24"/>
        </w:rPr>
        <w:t>herapy</w:t>
      </w:r>
      <w:r w:rsidR="00562499" w:rsidRPr="007D6D6C">
        <w:rPr>
          <w:rFonts w:ascii="Book Antiqua" w:hAnsi="Book Antiqua" w:cs="Times New Roman"/>
          <w:sz w:val="24"/>
          <w:szCs w:val="24"/>
        </w:rPr>
        <w:t xml:space="preserve"> using PPI</w:t>
      </w:r>
      <w:r w:rsidR="00406F99" w:rsidRPr="007D6D6C">
        <w:rPr>
          <w:rFonts w:ascii="Book Antiqua" w:hAnsi="Book Antiqua" w:cs="Times New Roman"/>
          <w:sz w:val="24"/>
          <w:szCs w:val="24"/>
        </w:rPr>
        <w:t>s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. In </w:t>
      </w:r>
      <w:r w:rsidR="00CE2112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08377A" w:rsidRPr="007D6D6C">
        <w:rPr>
          <w:rFonts w:ascii="Book Antiqua" w:hAnsi="Book Antiqua" w:cs="Times New Roman"/>
          <w:sz w:val="24"/>
          <w:szCs w:val="24"/>
        </w:rPr>
        <w:t>future</w:t>
      </w:r>
      <w:r w:rsidR="00CE2112" w:rsidRPr="007D6D6C">
        <w:rPr>
          <w:rFonts w:ascii="Book Antiqua" w:hAnsi="Book Antiqua" w:cs="Times New Roman"/>
          <w:sz w:val="24"/>
          <w:szCs w:val="24"/>
        </w:rPr>
        <w:t>,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1D0BFB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t</w:t>
      </w:r>
      <w:r w:rsidR="00406F99" w:rsidRPr="007D6D6C">
        <w:rPr>
          <w:rFonts w:ascii="Book Antiqua" w:hAnsi="Book Antiqua" w:cs="Times New Roman"/>
          <w:sz w:val="24"/>
          <w:szCs w:val="24"/>
        </w:rPr>
        <w:t>herapy using the</w:t>
      </w:r>
      <w:r w:rsidR="00DF0C6D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08377A" w:rsidRPr="007D6D6C">
        <w:rPr>
          <w:rFonts w:ascii="Book Antiqua" w:hAnsi="Book Antiqua" w:cs="Times New Roman"/>
          <w:sz w:val="24"/>
          <w:szCs w:val="24"/>
        </w:rPr>
        <w:t>three-agent combin</w:t>
      </w:r>
      <w:r w:rsidR="00DF0C6D" w:rsidRPr="007D6D6C">
        <w:rPr>
          <w:rFonts w:ascii="Book Antiqua" w:hAnsi="Book Antiqua" w:cs="Times New Roman"/>
          <w:sz w:val="24"/>
          <w:szCs w:val="24"/>
        </w:rPr>
        <w:t>ation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CE2112" w:rsidRPr="007D6D6C">
        <w:rPr>
          <w:rFonts w:ascii="Book Antiqua" w:hAnsi="Book Antiqua" w:cs="Times New Roman"/>
          <w:sz w:val="24"/>
          <w:szCs w:val="24"/>
        </w:rPr>
        <w:t>of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AMPC</w:t>
      </w:r>
      <w:r w:rsidR="00DF0C6D" w:rsidRPr="007D6D6C">
        <w:rPr>
          <w:rFonts w:ascii="Book Antiqua" w:hAnsi="Book Antiqua" w:cs="Times New Roman"/>
          <w:sz w:val="24"/>
          <w:szCs w:val="24"/>
        </w:rPr>
        <w:t>,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CAM</w:t>
      </w:r>
      <w:r w:rsidR="00562499" w:rsidRPr="007D6D6C">
        <w:rPr>
          <w:rFonts w:ascii="Book Antiqua" w:hAnsi="Book Antiqua" w:cs="Times New Roman"/>
          <w:sz w:val="24"/>
          <w:szCs w:val="24"/>
        </w:rPr>
        <w:t>,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DF0C6D" w:rsidRPr="007D6D6C">
        <w:rPr>
          <w:rFonts w:ascii="Book Antiqua" w:hAnsi="Book Antiqua" w:cs="Times New Roman"/>
          <w:sz w:val="24"/>
          <w:szCs w:val="24"/>
        </w:rPr>
        <w:t>and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8377A" w:rsidRPr="007D6D6C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="0008377A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562499" w:rsidRPr="007D6D6C">
        <w:rPr>
          <w:rFonts w:ascii="Book Antiqua" w:hAnsi="Book Antiqua" w:cs="Times New Roman"/>
          <w:sz w:val="24"/>
          <w:szCs w:val="24"/>
        </w:rPr>
        <w:t>may possibly</w:t>
      </w:r>
      <w:r w:rsidR="00DF0C6D" w:rsidRPr="007D6D6C">
        <w:rPr>
          <w:rFonts w:ascii="Book Antiqua" w:hAnsi="Book Antiqua" w:cs="Times New Roman"/>
          <w:sz w:val="24"/>
          <w:szCs w:val="24"/>
        </w:rPr>
        <w:t xml:space="preserve"> be</w:t>
      </w:r>
      <w:r w:rsidR="00562499" w:rsidRPr="007D6D6C">
        <w:rPr>
          <w:rFonts w:ascii="Book Antiqua" w:hAnsi="Book Antiqua" w:cs="Times New Roman"/>
          <w:sz w:val="24"/>
          <w:szCs w:val="24"/>
        </w:rPr>
        <w:t xml:space="preserve">come </w:t>
      </w:r>
      <w:r w:rsidR="00406F99" w:rsidRPr="007D6D6C">
        <w:rPr>
          <w:rFonts w:ascii="Book Antiqua" w:hAnsi="Book Antiqua" w:cs="Times New Roman"/>
          <w:sz w:val="24"/>
          <w:szCs w:val="24"/>
        </w:rPr>
        <w:t>a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DF0C6D" w:rsidRPr="007D6D6C">
        <w:rPr>
          <w:rFonts w:ascii="Book Antiqua" w:hAnsi="Book Antiqua" w:cs="Times New Roman"/>
          <w:sz w:val="24"/>
          <w:szCs w:val="24"/>
        </w:rPr>
        <w:t>first</w:t>
      </w:r>
      <w:r w:rsidR="00406F99" w:rsidRPr="007D6D6C">
        <w:rPr>
          <w:rFonts w:ascii="Book Antiqua" w:hAnsi="Book Antiqua" w:cs="Times New Roman"/>
          <w:sz w:val="24"/>
          <w:szCs w:val="24"/>
        </w:rPr>
        <w:t>-</w:t>
      </w:r>
      <w:r w:rsidR="00DF0C6D" w:rsidRPr="007D6D6C">
        <w:rPr>
          <w:rFonts w:ascii="Book Antiqua" w:hAnsi="Book Antiqua" w:cs="Times New Roman"/>
          <w:sz w:val="24"/>
          <w:szCs w:val="24"/>
        </w:rPr>
        <w:t xml:space="preserve">line </w:t>
      </w:r>
      <w:r w:rsidR="00406F99" w:rsidRPr="007D6D6C">
        <w:rPr>
          <w:rFonts w:ascii="Book Antiqua" w:hAnsi="Book Antiqua" w:cs="Times New Roman"/>
          <w:sz w:val="24"/>
          <w:szCs w:val="24"/>
        </w:rPr>
        <w:t>option</w:t>
      </w:r>
      <w:r w:rsidR="0008377A" w:rsidRPr="007D6D6C">
        <w:rPr>
          <w:rFonts w:ascii="Book Antiqua" w:hAnsi="Book Antiqua" w:cs="Times New Roman"/>
          <w:sz w:val="24"/>
          <w:szCs w:val="24"/>
        </w:rPr>
        <w:t>.</w:t>
      </w:r>
    </w:p>
    <w:p w14:paraId="38C3B78B" w14:textId="2896440C" w:rsidR="003E2237" w:rsidRPr="007D6D6C" w:rsidRDefault="00B73E0E" w:rsidP="00B73E0E">
      <w:pPr>
        <w:spacing w:line="360" w:lineRule="auto"/>
        <w:ind w:firstLineChars="300" w:firstLine="720"/>
        <w:rPr>
          <w:rFonts w:ascii="Book Antiqua" w:hAnsi="Book Antiqua" w:cs="Times New Roman"/>
          <w:sz w:val="24"/>
          <w:szCs w:val="24"/>
        </w:rPr>
      </w:pPr>
      <w:r w:rsidRPr="007D6D6C">
        <w:rPr>
          <w:rFonts w:ascii="Book Antiqua" w:hAnsi="Book Antiqua" w:cs="Times New Roman"/>
          <w:sz w:val="24"/>
          <w:szCs w:val="24"/>
        </w:rPr>
        <w:t>In c</w:t>
      </w:r>
      <w:r w:rsidR="0008377A" w:rsidRPr="007D6D6C">
        <w:rPr>
          <w:rFonts w:ascii="Book Antiqua" w:hAnsi="Book Antiqua" w:cs="Times New Roman"/>
          <w:sz w:val="24"/>
          <w:szCs w:val="24"/>
        </w:rPr>
        <w:t>onclusion</w:t>
      </w:r>
      <w:r w:rsidRPr="007D6D6C">
        <w:rPr>
          <w:rFonts w:ascii="Book Antiqua" w:hAnsi="Book Antiqua" w:cs="Times New Roman"/>
          <w:sz w:val="24"/>
          <w:szCs w:val="24"/>
        </w:rPr>
        <w:t>, v</w:t>
      </w:r>
      <w:r w:rsidR="00CE2112" w:rsidRPr="007D6D6C">
        <w:rPr>
          <w:rFonts w:ascii="Book Antiqua" w:hAnsi="Book Antiqua" w:cs="Times New Roman"/>
          <w:sz w:val="24"/>
          <w:szCs w:val="24"/>
        </w:rPr>
        <w:t xml:space="preserve">onoprazan is considered </w:t>
      </w:r>
      <w:r w:rsidR="00406F99" w:rsidRPr="007D6D6C">
        <w:rPr>
          <w:rFonts w:ascii="Book Antiqua" w:hAnsi="Book Antiqua" w:cs="Times New Roman"/>
          <w:sz w:val="24"/>
          <w:szCs w:val="24"/>
        </w:rPr>
        <w:t>to be</w:t>
      </w:r>
      <w:r w:rsidR="00CE2112" w:rsidRPr="007D6D6C">
        <w:rPr>
          <w:rFonts w:ascii="Book Antiqua" w:hAnsi="Book Antiqua" w:cs="Times New Roman"/>
          <w:sz w:val="24"/>
          <w:szCs w:val="24"/>
        </w:rPr>
        <w:t xml:space="preserve"> useful </w:t>
      </w:r>
      <w:r w:rsidR="00562499" w:rsidRPr="007D6D6C">
        <w:rPr>
          <w:rFonts w:ascii="Book Antiqua" w:hAnsi="Book Antiqua" w:cs="Times New Roman"/>
          <w:sz w:val="24"/>
          <w:szCs w:val="24"/>
        </w:rPr>
        <w:t xml:space="preserve">for 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triple therapy aimed at 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primary </w:t>
      </w:r>
      <w:r w:rsidR="001D0BFB" w:rsidRPr="007D6D6C">
        <w:rPr>
          <w:rFonts w:ascii="Book Antiqua" w:hAnsi="Book Antiqua" w:cs="Times New Roman"/>
          <w:i/>
          <w:sz w:val="24"/>
          <w:szCs w:val="24"/>
        </w:rPr>
        <w:t>H. pylori</w:t>
      </w:r>
      <w:r w:rsidR="001D0BFB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, </w:t>
      </w:r>
      <w:r w:rsidR="00CE2112" w:rsidRPr="007D6D6C">
        <w:rPr>
          <w:rFonts w:ascii="Book Antiqua" w:hAnsi="Book Antiqua" w:cs="Times New Roman"/>
          <w:sz w:val="24"/>
          <w:szCs w:val="24"/>
        </w:rPr>
        <w:t xml:space="preserve">and 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the possibility </w:t>
      </w:r>
      <w:r w:rsidR="00CE2112" w:rsidRPr="007D6D6C">
        <w:rPr>
          <w:rFonts w:ascii="Book Antiqua" w:hAnsi="Book Antiqua" w:cs="Times New Roman"/>
          <w:sz w:val="24"/>
          <w:szCs w:val="24"/>
        </w:rPr>
        <w:t xml:space="preserve">of </w:t>
      </w:r>
      <w:r w:rsidR="00406F99" w:rsidRPr="007D6D6C">
        <w:rPr>
          <w:rFonts w:ascii="Book Antiqua" w:hAnsi="Book Antiqua" w:cs="Times New Roman"/>
          <w:sz w:val="24"/>
          <w:szCs w:val="24"/>
        </w:rPr>
        <w:t xml:space="preserve">using </w:t>
      </w:r>
      <w:r w:rsidR="00CE2112" w:rsidRPr="007D6D6C">
        <w:rPr>
          <w:rFonts w:ascii="Book Antiqua" w:hAnsi="Book Antiqua" w:cs="Times New Roman"/>
          <w:sz w:val="24"/>
          <w:szCs w:val="24"/>
        </w:rPr>
        <w:t xml:space="preserve">vonoprazan </w:t>
      </w:r>
      <w:r w:rsidR="00CE2112" w:rsidRPr="007D6D6C">
        <w:rPr>
          <w:rFonts w:ascii="Book Antiqua" w:hAnsi="Book Antiqua" w:cs="Times New Roman"/>
          <w:sz w:val="24"/>
          <w:szCs w:val="24"/>
        </w:rPr>
        <w:lastRenderedPageBreak/>
        <w:t>as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first</w:t>
      </w:r>
      <w:r w:rsidR="00406F99" w:rsidRPr="007D6D6C">
        <w:rPr>
          <w:rFonts w:ascii="Book Antiqua" w:hAnsi="Book Antiqua" w:cs="Times New Roman"/>
          <w:sz w:val="24"/>
          <w:szCs w:val="24"/>
        </w:rPr>
        <w:t>-</w:t>
      </w:r>
      <w:r w:rsidR="00CE2112" w:rsidRPr="007D6D6C">
        <w:rPr>
          <w:rFonts w:ascii="Book Antiqua" w:hAnsi="Book Antiqua" w:cs="Times New Roman"/>
          <w:sz w:val="24"/>
          <w:szCs w:val="24"/>
        </w:rPr>
        <w:t xml:space="preserve">line treatment </w:t>
      </w:r>
      <w:r w:rsidR="00562499" w:rsidRPr="007D6D6C">
        <w:rPr>
          <w:rFonts w:ascii="Book Antiqua" w:hAnsi="Book Antiqua" w:cs="Times New Roman"/>
          <w:sz w:val="24"/>
          <w:szCs w:val="24"/>
        </w:rPr>
        <w:t>to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inhibit</w:t>
      </w:r>
      <w:r w:rsidR="00562499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08377A" w:rsidRPr="007D6D6C">
        <w:rPr>
          <w:rFonts w:ascii="Book Antiqua" w:hAnsi="Book Antiqua" w:cs="Times New Roman"/>
          <w:sz w:val="24"/>
          <w:szCs w:val="24"/>
        </w:rPr>
        <w:t>acid secretion instead of PPI</w:t>
      </w:r>
      <w:r w:rsidR="00406F99" w:rsidRPr="007D6D6C">
        <w:rPr>
          <w:rFonts w:ascii="Book Antiqua" w:hAnsi="Book Antiqua" w:cs="Times New Roman"/>
          <w:sz w:val="24"/>
          <w:szCs w:val="24"/>
        </w:rPr>
        <w:t>s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was </w:t>
      </w:r>
      <w:r w:rsidR="00406F99" w:rsidRPr="007D6D6C">
        <w:rPr>
          <w:rFonts w:ascii="Book Antiqua" w:hAnsi="Book Antiqua" w:cs="Times New Roman"/>
          <w:sz w:val="24"/>
          <w:szCs w:val="24"/>
        </w:rPr>
        <w:t>sugges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ted. </w:t>
      </w:r>
      <w:r w:rsidR="00562499" w:rsidRPr="007D6D6C">
        <w:rPr>
          <w:rFonts w:ascii="Book Antiqua" w:hAnsi="Book Antiqua" w:cs="Times New Roman"/>
          <w:sz w:val="24"/>
          <w:szCs w:val="24"/>
        </w:rPr>
        <w:t>F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or secondary </w:t>
      </w:r>
      <w:r w:rsidR="00E25012" w:rsidRPr="007D6D6C">
        <w:rPr>
          <w:rFonts w:ascii="Book Antiqua" w:hAnsi="Book Antiqua" w:cs="Times New Roman"/>
          <w:sz w:val="24"/>
          <w:szCs w:val="24"/>
        </w:rPr>
        <w:t>eradication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 t</w:t>
      </w:r>
      <w:r w:rsidR="00406F99" w:rsidRPr="007D6D6C">
        <w:rPr>
          <w:rFonts w:ascii="Book Antiqua" w:hAnsi="Book Antiqua" w:cs="Times New Roman"/>
          <w:sz w:val="24"/>
          <w:szCs w:val="24"/>
        </w:rPr>
        <w:t>herapy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, further </w:t>
      </w:r>
      <w:r w:rsidR="00406F99" w:rsidRPr="007D6D6C">
        <w:rPr>
          <w:rFonts w:ascii="Book Antiqua" w:hAnsi="Book Antiqua" w:cs="Times New Roman"/>
          <w:sz w:val="24"/>
          <w:szCs w:val="24"/>
        </w:rPr>
        <w:t>investig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ation </w:t>
      </w:r>
      <w:r w:rsidR="00562499" w:rsidRPr="007D6D6C">
        <w:rPr>
          <w:rFonts w:ascii="Book Antiqua" w:hAnsi="Book Antiqua" w:cs="Times New Roman"/>
          <w:sz w:val="24"/>
          <w:szCs w:val="24"/>
        </w:rPr>
        <w:t xml:space="preserve">is needed to </w:t>
      </w:r>
      <w:r w:rsidR="00CE2112" w:rsidRPr="007D6D6C">
        <w:rPr>
          <w:rFonts w:ascii="Book Antiqua" w:hAnsi="Book Antiqua" w:cs="Times New Roman"/>
          <w:sz w:val="24"/>
          <w:szCs w:val="24"/>
        </w:rPr>
        <w:t xml:space="preserve">determine </w:t>
      </w:r>
      <w:r w:rsidR="0008377A" w:rsidRPr="007D6D6C">
        <w:rPr>
          <w:rFonts w:ascii="Book Antiqua" w:hAnsi="Book Antiqua" w:cs="Times New Roman"/>
          <w:sz w:val="24"/>
          <w:szCs w:val="24"/>
        </w:rPr>
        <w:t xml:space="preserve">if </w:t>
      </w:r>
      <w:r w:rsidR="00562499" w:rsidRPr="007D6D6C">
        <w:rPr>
          <w:rFonts w:ascii="Book Antiqua" w:hAnsi="Book Antiqua" w:cs="Times New Roman"/>
          <w:sz w:val="24"/>
          <w:szCs w:val="24"/>
        </w:rPr>
        <w:t xml:space="preserve">the </w:t>
      </w:r>
      <w:r w:rsidR="00406F99" w:rsidRPr="007D6D6C">
        <w:rPr>
          <w:rFonts w:ascii="Book Antiqua" w:hAnsi="Book Antiqua" w:cs="Times New Roman"/>
          <w:sz w:val="24"/>
          <w:szCs w:val="24"/>
        </w:rPr>
        <w:t>success rate i</w:t>
      </w:r>
      <w:r w:rsidR="00CE2112" w:rsidRPr="007D6D6C">
        <w:rPr>
          <w:rFonts w:ascii="Book Antiqua" w:hAnsi="Book Antiqua" w:cs="Times New Roman"/>
          <w:sz w:val="24"/>
          <w:szCs w:val="24"/>
        </w:rPr>
        <w:t xml:space="preserve">s </w:t>
      </w:r>
      <w:r w:rsidR="00406F99" w:rsidRPr="007D6D6C">
        <w:rPr>
          <w:rFonts w:ascii="Book Antiqua" w:hAnsi="Book Antiqua" w:cs="Times New Roman"/>
          <w:sz w:val="24"/>
          <w:szCs w:val="24"/>
        </w:rPr>
        <w:t>higher than that achieved with</w:t>
      </w:r>
      <w:r w:rsidR="00CE2112" w:rsidRPr="007D6D6C">
        <w:rPr>
          <w:rFonts w:ascii="Book Antiqua" w:hAnsi="Book Antiqua" w:cs="Times New Roman"/>
          <w:sz w:val="24"/>
          <w:szCs w:val="24"/>
        </w:rPr>
        <w:t xml:space="preserve"> </w:t>
      </w:r>
      <w:r w:rsidR="0008377A" w:rsidRPr="007D6D6C">
        <w:rPr>
          <w:rFonts w:ascii="Book Antiqua" w:hAnsi="Book Antiqua" w:cs="Times New Roman"/>
          <w:sz w:val="24"/>
          <w:szCs w:val="24"/>
        </w:rPr>
        <w:t>PPI</w:t>
      </w:r>
      <w:r w:rsidR="00406F99" w:rsidRPr="007D6D6C">
        <w:rPr>
          <w:rFonts w:ascii="Book Antiqua" w:hAnsi="Book Antiqua" w:cs="Times New Roman"/>
          <w:sz w:val="24"/>
          <w:szCs w:val="24"/>
        </w:rPr>
        <w:t>s</w:t>
      </w:r>
      <w:r w:rsidR="00562499" w:rsidRPr="007D6D6C">
        <w:rPr>
          <w:rFonts w:ascii="Book Antiqua" w:hAnsi="Book Antiqua" w:cs="Times New Roman"/>
          <w:sz w:val="24"/>
          <w:szCs w:val="24"/>
        </w:rPr>
        <w:t>.</w:t>
      </w:r>
    </w:p>
    <w:p w14:paraId="1B72F500" w14:textId="77777777" w:rsidR="00FF0C8C" w:rsidRPr="00D92665" w:rsidRDefault="00FF0C8C" w:rsidP="000A06F8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3342A991" w14:textId="77777777" w:rsidR="007D6D6C" w:rsidRPr="00D92665" w:rsidRDefault="007D6D6C" w:rsidP="007D6D6C">
      <w:pPr>
        <w:spacing w:line="360" w:lineRule="auto"/>
        <w:rPr>
          <w:rFonts w:ascii="Book Antiqua" w:hAnsi="Book Antiqua"/>
          <w:b/>
          <w:sz w:val="24"/>
        </w:rPr>
      </w:pPr>
      <w:bookmarkStart w:id="18" w:name="OLE_LINK573"/>
      <w:bookmarkStart w:id="19" w:name="OLE_LINK574"/>
      <w:bookmarkStart w:id="20" w:name="OLE_LINK591"/>
      <w:bookmarkStart w:id="21" w:name="OLE_LINK595"/>
      <w:bookmarkStart w:id="22" w:name="OLE_LINK596"/>
      <w:r w:rsidRPr="00D92665">
        <w:rPr>
          <w:rFonts w:ascii="Book Antiqua" w:hAnsi="Book Antiqua"/>
          <w:b/>
          <w:sz w:val="24"/>
        </w:rPr>
        <w:t>COMMENTS</w:t>
      </w:r>
    </w:p>
    <w:p w14:paraId="25345518" w14:textId="5BC91BD0" w:rsidR="007D6D6C" w:rsidRPr="00D92665" w:rsidRDefault="007D6D6C" w:rsidP="007D6D6C">
      <w:pPr>
        <w:spacing w:line="360" w:lineRule="auto"/>
        <w:rPr>
          <w:rFonts w:ascii="Book Antiqua" w:hAnsi="Book Antiqua"/>
          <w:b/>
          <w:bCs/>
          <w:sz w:val="24"/>
        </w:rPr>
      </w:pPr>
      <w:r w:rsidRPr="00D92665">
        <w:rPr>
          <w:rFonts w:ascii="Book Antiqua" w:hAnsi="Book Antiqua"/>
          <w:b/>
          <w:bCs/>
          <w:i/>
          <w:sz w:val="24"/>
        </w:rPr>
        <w:t>Background</w:t>
      </w:r>
    </w:p>
    <w:p w14:paraId="63B13AFB" w14:textId="2BD4D892" w:rsidR="007D6D6C" w:rsidRPr="00D92665" w:rsidRDefault="0061149B" w:rsidP="007D6D6C">
      <w:pPr>
        <w:spacing w:line="360" w:lineRule="auto"/>
        <w:rPr>
          <w:rFonts w:ascii="Book Antiqua" w:hAnsi="Book Antiqua"/>
          <w:sz w:val="24"/>
        </w:rPr>
      </w:pPr>
      <w:r w:rsidRPr="00D92665">
        <w:rPr>
          <w:rFonts w:ascii="Book Antiqua" w:hAnsi="Book Antiqua" w:cs="Times New Roman" w:hint="eastAsia"/>
          <w:sz w:val="24"/>
          <w:szCs w:val="24"/>
        </w:rPr>
        <w:t>T</w:t>
      </w:r>
      <w:r w:rsidRPr="00D92665">
        <w:rPr>
          <w:rFonts w:ascii="Book Antiqua" w:hAnsi="Book Antiqua" w:cs="Times New Roman"/>
          <w:sz w:val="24"/>
          <w:szCs w:val="24"/>
        </w:rPr>
        <w:t xml:space="preserve">he International Agency for Research of Cancer reported that 80% of stomach cancer is caused by </w:t>
      </w:r>
      <w:r w:rsidR="00D92665" w:rsidRPr="007D6D6C">
        <w:rPr>
          <w:rFonts w:ascii="Book Antiqua" w:hAnsi="Book Antiqua" w:cs="Times New Roman"/>
          <w:i/>
          <w:sz w:val="24"/>
          <w:szCs w:val="24"/>
        </w:rPr>
        <w:t>Helicobacter pylori</w:t>
      </w:r>
      <w:r w:rsidR="00D92665"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="00D92665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D92665" w:rsidRPr="007D6D6C">
        <w:rPr>
          <w:rFonts w:ascii="Book Antiqua" w:hAnsi="Book Antiqua" w:cs="Times New Roman"/>
          <w:i/>
          <w:sz w:val="24"/>
          <w:szCs w:val="24"/>
        </w:rPr>
        <w:t>H.</w:t>
      </w:r>
      <w:r w:rsidR="00D92665" w:rsidRPr="007D6D6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="00D92665" w:rsidRPr="007D6D6C">
        <w:rPr>
          <w:rFonts w:ascii="Book Antiqua" w:hAnsi="Book Antiqua" w:cs="Times New Roman"/>
          <w:i/>
          <w:sz w:val="24"/>
          <w:szCs w:val="24"/>
        </w:rPr>
        <w:t>pylori</w:t>
      </w:r>
      <w:r w:rsidR="00D92665" w:rsidRPr="007D6D6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) </w:t>
      </w:r>
      <w:r w:rsidRPr="00D92665">
        <w:rPr>
          <w:rFonts w:ascii="Book Antiqua" w:hAnsi="Book Antiqua" w:cs="Times New Roman"/>
          <w:sz w:val="24"/>
          <w:szCs w:val="24"/>
        </w:rPr>
        <w:t>infection, and the incidence of stomach cancer can be reduced by 30</w:t>
      </w:r>
      <w:r w:rsidRP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>%</w:t>
      </w:r>
      <w:r w:rsidRPr="00D92665">
        <w:rPr>
          <w:rFonts w:ascii="Book Antiqua" w:hAnsi="Book Antiqua" w:cs="Times New Roman"/>
          <w:sz w:val="24"/>
          <w:szCs w:val="24"/>
        </w:rPr>
        <w:t xml:space="preserve">-40% through </w:t>
      </w:r>
      <w:r w:rsidRPr="00D92665">
        <w:rPr>
          <w:rFonts w:ascii="Book Antiqua" w:hAnsi="Book Antiqua" w:cs="Times New Roman"/>
          <w:i/>
          <w:sz w:val="24"/>
          <w:szCs w:val="24"/>
        </w:rPr>
        <w:t>H. pylori</w:t>
      </w:r>
      <w:r w:rsidRPr="00D92665">
        <w:rPr>
          <w:rFonts w:ascii="Book Antiqua" w:hAnsi="Book Antiqua" w:cs="Times New Roman"/>
          <w:sz w:val="24"/>
          <w:szCs w:val="24"/>
        </w:rPr>
        <w:t xml:space="preserve"> eradication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. </w:t>
      </w:r>
      <w:r w:rsidRPr="00D92665">
        <w:rPr>
          <w:rFonts w:ascii="Book Antiqua" w:hAnsi="Book Antiqua" w:cs="Times New Roman"/>
          <w:sz w:val="24"/>
          <w:szCs w:val="24"/>
        </w:rPr>
        <w:t>Consequently, development of new primary eradication therapy is desired.</w:t>
      </w:r>
    </w:p>
    <w:p w14:paraId="2130910B" w14:textId="77777777" w:rsidR="007D6D6C" w:rsidRPr="00D92665" w:rsidRDefault="007D6D6C" w:rsidP="007D6D6C">
      <w:pPr>
        <w:spacing w:line="360" w:lineRule="auto"/>
        <w:rPr>
          <w:rFonts w:ascii="Book Antiqua" w:hAnsi="Book Antiqua"/>
          <w:b/>
          <w:bCs/>
          <w:sz w:val="24"/>
        </w:rPr>
      </w:pPr>
    </w:p>
    <w:p w14:paraId="5F390F03" w14:textId="4D3CF119" w:rsidR="007D6D6C" w:rsidRPr="00D92665" w:rsidRDefault="007D6D6C" w:rsidP="007D6D6C">
      <w:pPr>
        <w:spacing w:line="360" w:lineRule="auto"/>
        <w:rPr>
          <w:rFonts w:ascii="Book Antiqua" w:hAnsi="Book Antiqua"/>
          <w:b/>
          <w:bCs/>
          <w:sz w:val="24"/>
        </w:rPr>
      </w:pPr>
      <w:r w:rsidRPr="00D92665">
        <w:rPr>
          <w:rFonts w:ascii="Book Antiqua" w:hAnsi="Book Antiqua"/>
          <w:b/>
          <w:bCs/>
          <w:i/>
          <w:sz w:val="24"/>
        </w:rPr>
        <w:t>Research frontiers</w:t>
      </w:r>
    </w:p>
    <w:p w14:paraId="2B01D2E3" w14:textId="5459A3DD" w:rsidR="007D6D6C" w:rsidRPr="00D92665" w:rsidRDefault="00A207B3" w:rsidP="007D6D6C">
      <w:pPr>
        <w:spacing w:line="360" w:lineRule="auto"/>
        <w:rPr>
          <w:rFonts w:ascii="Book Antiqua" w:hAnsi="Book Antiqua"/>
          <w:sz w:val="24"/>
        </w:rPr>
      </w:pPr>
      <w:r w:rsidRPr="00D92665">
        <w:rPr>
          <w:rFonts w:ascii="Book Antiqua" w:hAnsi="Book Antiqua" w:cs="Times New Roman" w:hint="eastAsia"/>
          <w:sz w:val="24"/>
          <w:szCs w:val="24"/>
        </w:rPr>
        <w:t>The authors</w:t>
      </w:r>
      <w:r w:rsidRPr="00D92665">
        <w:rPr>
          <w:rFonts w:ascii="Book Antiqua" w:hAnsi="Book Antiqua" w:cs="Times New Roman"/>
          <w:sz w:val="24"/>
          <w:szCs w:val="24"/>
        </w:rPr>
        <w:t>’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 group pioneered a novel </w:t>
      </w:r>
      <w:r w:rsidRPr="00D92665">
        <w:rPr>
          <w:rFonts w:ascii="Book Antiqua" w:hAnsi="Book Antiqua" w:cs="Times New Roman"/>
          <w:sz w:val="24"/>
          <w:szCs w:val="24"/>
        </w:rPr>
        <w:t>primary eradication therapy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 for </w:t>
      </w:r>
      <w:r w:rsidRPr="00D92665">
        <w:rPr>
          <w:rFonts w:ascii="Book Antiqua" w:hAnsi="Book Antiqua" w:cs="Times New Roman" w:hint="eastAsia"/>
          <w:i/>
          <w:sz w:val="24"/>
          <w:szCs w:val="24"/>
        </w:rPr>
        <w:t>H.</w:t>
      </w:r>
      <w:r w:rsidR="00D92665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D92665">
        <w:rPr>
          <w:rFonts w:ascii="Book Antiqua" w:hAnsi="Book Antiqua" w:cs="Times New Roman" w:hint="eastAsia"/>
          <w:i/>
          <w:sz w:val="24"/>
          <w:szCs w:val="24"/>
        </w:rPr>
        <w:t>pylori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, using </w:t>
      </w:r>
      <w:proofErr w:type="spellStart"/>
      <w:r w:rsidRPr="00D92665">
        <w:rPr>
          <w:rFonts w:ascii="Book Antiqua" w:hAnsi="Book Antiqua" w:cs="Times New Roman" w:hint="eastAsia"/>
          <w:sz w:val="24"/>
          <w:szCs w:val="24"/>
        </w:rPr>
        <w:t>vonoprazan</w:t>
      </w:r>
      <w:proofErr w:type="spellEnd"/>
      <w:r w:rsidRPr="00D92665">
        <w:rPr>
          <w:rFonts w:ascii="Book Antiqua" w:hAnsi="Book Antiqua" w:cs="Times New Roman" w:hint="eastAsia"/>
          <w:sz w:val="24"/>
          <w:szCs w:val="24"/>
        </w:rPr>
        <w:t>. T</w:t>
      </w:r>
      <w:r w:rsidRPr="00D92665">
        <w:rPr>
          <w:rFonts w:ascii="Book Antiqua" w:hAnsi="Book Antiqua" w:cs="Times New Roman"/>
          <w:sz w:val="24"/>
          <w:szCs w:val="24"/>
        </w:rPr>
        <w:t xml:space="preserve">he number of patients undergoing eradication of </w:t>
      </w:r>
      <w:r w:rsidRPr="00D92665">
        <w:rPr>
          <w:rFonts w:ascii="Book Antiqua" w:hAnsi="Book Antiqua" w:cs="Times New Roman"/>
          <w:i/>
          <w:sz w:val="24"/>
          <w:szCs w:val="24"/>
        </w:rPr>
        <w:t>H. pylori</w:t>
      </w:r>
      <w:r w:rsidRPr="00D92665">
        <w:rPr>
          <w:rFonts w:ascii="Book Antiqua" w:hAnsi="Book Antiqua" w:cs="Times New Roman"/>
          <w:sz w:val="24"/>
          <w:szCs w:val="24"/>
        </w:rPr>
        <w:t xml:space="preserve"> has greatly increased.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 However, t</w:t>
      </w:r>
      <w:r w:rsidRPr="00D92665">
        <w:rPr>
          <w:rFonts w:ascii="Book Antiqua" w:hAnsi="Book Antiqua" w:cs="Times New Roman"/>
          <w:sz w:val="24"/>
          <w:szCs w:val="24"/>
        </w:rPr>
        <w:t>he success rate of bacterial eradication by conventional primary triple therapy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D92665">
        <w:rPr>
          <w:rFonts w:ascii="Book Antiqua" w:hAnsi="Book Antiqua" w:cs="Times New Roman"/>
          <w:sz w:val="24"/>
          <w:szCs w:val="24"/>
        </w:rPr>
        <w:t xml:space="preserve">has steadily declined due to an increase of </w:t>
      </w:r>
      <w:r w:rsidR="00D92665" w:rsidRPr="00D92665">
        <w:rPr>
          <w:rFonts w:ascii="Book Antiqua" w:hAnsi="Book Antiqua" w:cs="Times New Roman"/>
          <w:sz w:val="24"/>
          <w:szCs w:val="24"/>
        </w:rPr>
        <w:t>Clarithromycin (CAM)</w:t>
      </w:r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D92665">
        <w:rPr>
          <w:rFonts w:ascii="Book Antiqua" w:hAnsi="Book Antiqua" w:cs="Times New Roman"/>
          <w:sz w:val="24"/>
          <w:szCs w:val="24"/>
        </w:rPr>
        <w:t>resistance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. </w:t>
      </w:r>
    </w:p>
    <w:p w14:paraId="00041E6B" w14:textId="77777777" w:rsidR="007D6D6C" w:rsidRPr="00D92665" w:rsidRDefault="007D6D6C" w:rsidP="007D6D6C">
      <w:pPr>
        <w:spacing w:line="360" w:lineRule="auto"/>
        <w:rPr>
          <w:rFonts w:ascii="Book Antiqua" w:hAnsi="Book Antiqua"/>
          <w:b/>
          <w:sz w:val="24"/>
        </w:rPr>
      </w:pPr>
    </w:p>
    <w:p w14:paraId="390F9B14" w14:textId="35FA338F" w:rsidR="007D6D6C" w:rsidRPr="00D92665" w:rsidRDefault="007D6D6C" w:rsidP="007D6D6C">
      <w:pPr>
        <w:spacing w:line="360" w:lineRule="auto"/>
        <w:rPr>
          <w:rFonts w:ascii="Book Antiqua" w:hAnsi="Book Antiqua"/>
          <w:b/>
          <w:bCs/>
          <w:sz w:val="24"/>
        </w:rPr>
      </w:pPr>
      <w:r w:rsidRPr="00D92665">
        <w:rPr>
          <w:rFonts w:ascii="Book Antiqua" w:hAnsi="Book Antiqua"/>
          <w:b/>
          <w:bCs/>
          <w:i/>
          <w:sz w:val="24"/>
        </w:rPr>
        <w:t>Innovations and breakthroughs</w:t>
      </w:r>
    </w:p>
    <w:p w14:paraId="26BD2E8D" w14:textId="00242F68" w:rsidR="007D6D6C" w:rsidRPr="00D92665" w:rsidRDefault="00A4431F" w:rsidP="007D6D6C">
      <w:pPr>
        <w:spacing w:line="360" w:lineRule="auto"/>
        <w:rPr>
          <w:rFonts w:ascii="Book Antiqua" w:hAnsi="Book Antiqua"/>
          <w:sz w:val="24"/>
        </w:rPr>
      </w:pPr>
      <w:r w:rsidRPr="00D92665">
        <w:rPr>
          <w:rFonts w:ascii="Book Antiqua" w:hAnsi="Book Antiqua" w:cs="Times New Roman" w:hint="eastAsia"/>
          <w:sz w:val="24"/>
          <w:szCs w:val="24"/>
        </w:rPr>
        <w:t>T</w:t>
      </w:r>
      <w:r w:rsidRPr="00D92665">
        <w:rPr>
          <w:rFonts w:ascii="Book Antiqua" w:hAnsi="Book Antiqua" w:cs="Times New Roman"/>
          <w:sz w:val="24"/>
          <w:szCs w:val="24"/>
        </w:rPr>
        <w:t>he success rate of bacterial eradication by conventional primary triple therapy, involving the administration of a proton pump inhibitor (PPI) + amoxicillin (AMPC) +</w:t>
      </w:r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92665">
        <w:rPr>
          <w:rFonts w:ascii="Book Antiqua" w:hAnsi="Book Antiqua" w:cs="Times New Roman"/>
          <w:sz w:val="24"/>
          <w:szCs w:val="24"/>
        </w:rPr>
        <w:t>CAM</w:t>
      </w:r>
      <w:r w:rsidRPr="00D92665">
        <w:rPr>
          <w:rFonts w:ascii="Book Antiqua" w:hAnsi="Book Antiqua" w:cs="Times New Roman"/>
          <w:sz w:val="24"/>
          <w:szCs w:val="24"/>
        </w:rPr>
        <w:t xml:space="preserve"> for 1 </w:t>
      </w:r>
      <w:proofErr w:type="spellStart"/>
      <w:r w:rsidR="00D92665">
        <w:rPr>
          <w:rFonts w:ascii="Book Antiqua" w:eastAsia="宋体" w:hAnsi="Book Antiqua" w:cs="Times New Roman" w:hint="eastAsia"/>
          <w:sz w:val="24"/>
          <w:szCs w:val="24"/>
          <w:lang w:eastAsia="zh-CN"/>
        </w:rPr>
        <w:t>wk</w:t>
      </w:r>
      <w:proofErr w:type="spellEnd"/>
      <w:r w:rsidRPr="00D92665">
        <w:rPr>
          <w:rFonts w:ascii="Book Antiqua" w:hAnsi="Book Antiqua" w:cs="Times New Roman"/>
          <w:sz w:val="24"/>
          <w:szCs w:val="24"/>
        </w:rPr>
        <w:t>, has steadily declined due to an increase of CAM resistance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. However, </w:t>
      </w:r>
      <w:r w:rsidRPr="00D92665">
        <w:rPr>
          <w:rFonts w:ascii="Book Antiqua" w:hAnsi="Book Antiqua" w:cs="Times New Roman" w:hint="eastAsia"/>
          <w:sz w:val="24"/>
          <w:szCs w:val="24"/>
          <w:lang w:val="en-AU"/>
        </w:rPr>
        <w:t>u</w:t>
      </w:r>
      <w:r w:rsidR="00D66AAB" w:rsidRPr="00D92665">
        <w:rPr>
          <w:rFonts w:ascii="Book Antiqua" w:hAnsi="Book Antiqua" w:cs="Times New Roman"/>
          <w:sz w:val="24"/>
          <w:szCs w:val="24"/>
          <w:lang w:val="en-AU"/>
        </w:rPr>
        <w:t>se of v</w:t>
      </w:r>
      <w:proofErr w:type="spellStart"/>
      <w:r w:rsidR="00D66AAB" w:rsidRPr="00D92665">
        <w:rPr>
          <w:rFonts w:ascii="Book Antiqua" w:hAnsi="Book Antiqua" w:cs="Times New Roman"/>
          <w:sz w:val="24"/>
          <w:szCs w:val="24"/>
        </w:rPr>
        <w:t>onoprazan</w:t>
      </w:r>
      <w:proofErr w:type="spellEnd"/>
      <w:r w:rsidR="00D66AAB" w:rsidRPr="00D92665">
        <w:rPr>
          <w:rFonts w:ascii="Book Antiqua" w:hAnsi="Book Antiqua" w:cs="Times New Roman"/>
          <w:sz w:val="24"/>
          <w:szCs w:val="24"/>
        </w:rPr>
        <w:t xml:space="preserve"> achieve</w:t>
      </w:r>
      <w:r w:rsidR="00D66AAB" w:rsidRPr="00D92665">
        <w:rPr>
          <w:rFonts w:ascii="Book Antiqua" w:hAnsi="Book Antiqua" w:cs="Times New Roman" w:hint="eastAsia"/>
          <w:sz w:val="24"/>
          <w:szCs w:val="24"/>
        </w:rPr>
        <w:t>d</w:t>
      </w:r>
      <w:r w:rsidR="00D66AAB" w:rsidRPr="00D92665">
        <w:rPr>
          <w:rFonts w:ascii="Book Antiqua" w:hAnsi="Book Antiqua" w:cs="Times New Roman"/>
          <w:sz w:val="24"/>
          <w:szCs w:val="24"/>
        </w:rPr>
        <w:t xml:space="preserve"> a higher eradication rate than conventional triple therapy due to its strong inhibitory effect on gastric acid </w:t>
      </w:r>
      <w:r w:rsidR="00D66AAB" w:rsidRPr="00D92665">
        <w:rPr>
          <w:rFonts w:ascii="Book Antiqua" w:hAnsi="Book Antiqua" w:cs="Times New Roman"/>
          <w:sz w:val="24"/>
          <w:szCs w:val="24"/>
        </w:rPr>
        <w:lastRenderedPageBreak/>
        <w:t>secretion</w:t>
      </w:r>
      <w:r w:rsidR="00D66AAB" w:rsidRPr="00D92665">
        <w:rPr>
          <w:rFonts w:ascii="Book Antiqua" w:hAnsi="Book Antiqua" w:cs="Times New Roman" w:hint="eastAsia"/>
          <w:sz w:val="24"/>
          <w:szCs w:val="24"/>
        </w:rPr>
        <w:t>.</w:t>
      </w:r>
    </w:p>
    <w:p w14:paraId="42AFA838" w14:textId="77777777" w:rsidR="007D6D6C" w:rsidRPr="00D92665" w:rsidRDefault="007D6D6C" w:rsidP="007D6D6C">
      <w:pPr>
        <w:spacing w:line="360" w:lineRule="auto"/>
        <w:rPr>
          <w:rFonts w:ascii="Book Antiqua" w:hAnsi="Book Antiqua"/>
          <w:b/>
          <w:sz w:val="24"/>
        </w:rPr>
      </w:pPr>
    </w:p>
    <w:p w14:paraId="67D553BE" w14:textId="5A98C8DE" w:rsidR="007D6D6C" w:rsidRPr="00D92665" w:rsidRDefault="007D6D6C" w:rsidP="007D6D6C">
      <w:pPr>
        <w:spacing w:line="360" w:lineRule="auto"/>
        <w:rPr>
          <w:rFonts w:ascii="Book Antiqua" w:hAnsi="Book Antiqua"/>
          <w:b/>
          <w:bCs/>
          <w:sz w:val="24"/>
        </w:rPr>
      </w:pPr>
      <w:r w:rsidRPr="00D92665">
        <w:rPr>
          <w:rFonts w:ascii="Book Antiqua" w:hAnsi="Book Antiqua"/>
          <w:b/>
          <w:bCs/>
          <w:i/>
          <w:sz w:val="24"/>
        </w:rPr>
        <w:t>Applications</w:t>
      </w:r>
    </w:p>
    <w:p w14:paraId="7DFA9356" w14:textId="4B88F85B" w:rsidR="007D6D6C" w:rsidRPr="00D92665" w:rsidRDefault="00D66AAB" w:rsidP="007D6D6C">
      <w:pPr>
        <w:spacing w:line="360" w:lineRule="auto"/>
        <w:rPr>
          <w:rFonts w:ascii="Book Antiqua" w:hAnsi="Book Antiqua"/>
          <w:sz w:val="24"/>
        </w:rPr>
      </w:pPr>
      <w:proofErr w:type="spellStart"/>
      <w:r w:rsidRPr="00D92665">
        <w:rPr>
          <w:rFonts w:ascii="Book Antiqua" w:hAnsi="Book Antiqua" w:cs="Times New Roman" w:hint="eastAsia"/>
          <w:sz w:val="24"/>
          <w:szCs w:val="24"/>
        </w:rPr>
        <w:t>V</w:t>
      </w:r>
      <w:r w:rsidRPr="00D92665">
        <w:rPr>
          <w:rFonts w:ascii="Book Antiqua" w:hAnsi="Book Antiqua" w:cs="Times New Roman"/>
          <w:sz w:val="24"/>
          <w:szCs w:val="24"/>
        </w:rPr>
        <w:t>onoprazan</w:t>
      </w:r>
      <w:proofErr w:type="spellEnd"/>
      <w:r w:rsidRPr="00D92665">
        <w:rPr>
          <w:rFonts w:ascii="Book Antiqua" w:hAnsi="Book Antiqua" w:cs="Times New Roman"/>
          <w:sz w:val="24"/>
          <w:szCs w:val="24"/>
        </w:rPr>
        <w:t xml:space="preserve"> is considered to be useful for triple therapy aimed at primary </w:t>
      </w:r>
      <w:r w:rsidRPr="00D92665">
        <w:rPr>
          <w:rFonts w:ascii="Book Antiqua" w:hAnsi="Book Antiqua" w:cs="Times New Roman"/>
          <w:i/>
          <w:sz w:val="24"/>
          <w:szCs w:val="24"/>
        </w:rPr>
        <w:t>H. pylori</w:t>
      </w:r>
      <w:r w:rsidRPr="00D92665">
        <w:rPr>
          <w:rFonts w:ascii="Book Antiqua" w:hAnsi="Book Antiqua" w:cs="Times New Roman"/>
          <w:sz w:val="24"/>
          <w:szCs w:val="24"/>
        </w:rPr>
        <w:t xml:space="preserve"> eradication, and the possibility of using </w:t>
      </w:r>
      <w:proofErr w:type="spellStart"/>
      <w:r w:rsidRPr="00D92665">
        <w:rPr>
          <w:rFonts w:ascii="Book Antiqua" w:hAnsi="Book Antiqua" w:cs="Times New Roman"/>
          <w:sz w:val="24"/>
          <w:szCs w:val="24"/>
        </w:rPr>
        <w:t>vonoprazan</w:t>
      </w:r>
      <w:proofErr w:type="spellEnd"/>
      <w:r w:rsidRPr="00D92665">
        <w:rPr>
          <w:rFonts w:ascii="Book Antiqua" w:hAnsi="Book Antiqua" w:cs="Times New Roman"/>
          <w:sz w:val="24"/>
          <w:szCs w:val="24"/>
        </w:rPr>
        <w:t xml:space="preserve"> as first-line treatment to inhibit acid secretion instead of PPIs was suggested.</w:t>
      </w:r>
    </w:p>
    <w:p w14:paraId="10F338FD" w14:textId="77777777" w:rsidR="007D6D6C" w:rsidRPr="00D92665" w:rsidRDefault="007D6D6C" w:rsidP="007D6D6C">
      <w:pPr>
        <w:spacing w:line="360" w:lineRule="auto"/>
        <w:rPr>
          <w:rFonts w:ascii="Book Antiqua" w:hAnsi="Book Antiqua" w:cs="Arial"/>
          <w:b/>
          <w:bCs/>
          <w:sz w:val="24"/>
        </w:rPr>
      </w:pPr>
    </w:p>
    <w:p w14:paraId="5DDE0738" w14:textId="325ED746" w:rsidR="007D6D6C" w:rsidRPr="00D92665" w:rsidRDefault="007D6D6C" w:rsidP="007D6D6C">
      <w:pPr>
        <w:spacing w:line="360" w:lineRule="auto"/>
        <w:rPr>
          <w:rFonts w:ascii="Book Antiqua" w:hAnsi="Book Antiqua" w:cs="Arial"/>
          <w:b/>
          <w:bCs/>
          <w:sz w:val="24"/>
        </w:rPr>
      </w:pPr>
      <w:r w:rsidRPr="00D92665">
        <w:rPr>
          <w:rFonts w:ascii="Book Antiqua" w:hAnsi="Book Antiqua" w:cs="Arial"/>
          <w:b/>
          <w:bCs/>
          <w:i/>
          <w:sz w:val="24"/>
        </w:rPr>
        <w:t>Terminology</w:t>
      </w:r>
    </w:p>
    <w:p w14:paraId="08C3EECC" w14:textId="6D720C11" w:rsidR="007D6D6C" w:rsidRPr="00D92665" w:rsidRDefault="00C106CB" w:rsidP="007D6D6C">
      <w:pPr>
        <w:spacing w:line="360" w:lineRule="auto"/>
        <w:rPr>
          <w:rFonts w:ascii="Book Antiqua" w:hAnsi="Book Antiqua" w:cs="Arial"/>
          <w:sz w:val="24"/>
        </w:rPr>
      </w:pPr>
      <w:proofErr w:type="spellStart"/>
      <w:r w:rsidRPr="00D92665">
        <w:rPr>
          <w:rFonts w:ascii="Book Antiqua" w:hAnsi="Book Antiqua" w:cs="Arial" w:hint="eastAsia"/>
          <w:sz w:val="24"/>
        </w:rPr>
        <w:t>Vonoprazan</w:t>
      </w:r>
      <w:proofErr w:type="spellEnd"/>
      <w:r w:rsidRPr="00D92665">
        <w:rPr>
          <w:rFonts w:ascii="Book Antiqua" w:hAnsi="Book Antiqua" w:cs="Arial" w:hint="eastAsia"/>
          <w:sz w:val="24"/>
        </w:rPr>
        <w:t xml:space="preserve"> is </w:t>
      </w:r>
      <w:bookmarkStart w:id="23" w:name="OLE_LINK13"/>
      <w:bookmarkStart w:id="24" w:name="OLE_LINK323"/>
      <w:bookmarkStart w:id="25" w:name="OLE_LINK349"/>
      <w:bookmarkStart w:id="26" w:name="OLE_LINK377"/>
      <w:bookmarkStart w:id="27" w:name="OLE_LINK386"/>
      <w:bookmarkStart w:id="28" w:name="OLE_LINK400"/>
      <w:bookmarkStart w:id="29" w:name="OLE_LINK416"/>
      <w:bookmarkStart w:id="30" w:name="OLE_LINK512"/>
      <w:bookmarkStart w:id="31" w:name="OLE_LINK524"/>
      <w:bookmarkStart w:id="32" w:name="OLE_LINK525"/>
      <w:bookmarkStart w:id="33" w:name="OLE_LINK598"/>
      <w:bookmarkStart w:id="34" w:name="OLE_LINK599"/>
      <w:r w:rsidR="00E06151" w:rsidRPr="00D92665">
        <w:rPr>
          <w:rFonts w:ascii="Book Antiqua" w:hAnsi="Book Antiqua" w:cs="Arial" w:hint="eastAsia"/>
          <w:sz w:val="24"/>
        </w:rPr>
        <w:t xml:space="preserve">a novel oral potassium-competitive acid blocker, </w:t>
      </w:r>
      <w:r w:rsidR="00E06151" w:rsidRPr="00D92665">
        <w:rPr>
          <w:rFonts w:ascii="Book Antiqua" w:hAnsi="Book Antiqua" w:cs="Times New Roman"/>
          <w:sz w:val="24"/>
          <w:szCs w:val="24"/>
        </w:rPr>
        <w:t>which is stable in an acid environment, and shows rapid and potent inhibition of gastric acid secretion</w:t>
      </w:r>
      <w:r w:rsidR="00E06151" w:rsidRPr="00D92665">
        <w:rPr>
          <w:rFonts w:ascii="Book Antiqua" w:hAnsi="Book Antiqua" w:cs="Times New Roman" w:hint="eastAsia"/>
          <w:sz w:val="24"/>
          <w:szCs w:val="24"/>
        </w:rPr>
        <w:t>.</w:t>
      </w:r>
      <w:r w:rsidR="00E06151" w:rsidRPr="00D92665">
        <w:rPr>
          <w:rFonts w:ascii="Book Antiqua" w:hAnsi="Book Antiqua" w:cs="Arial" w:hint="eastAsia"/>
          <w:sz w:val="24"/>
        </w:rPr>
        <w:t xml:space="preserve"> 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14:paraId="2B7A277B" w14:textId="77777777" w:rsidR="00D54B5B" w:rsidRPr="00D92665" w:rsidRDefault="00D54B5B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F21C836" w14:textId="7B755E1C" w:rsidR="00D30AF8" w:rsidRPr="00D92665" w:rsidRDefault="0061149B" w:rsidP="000A06F8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92665">
        <w:rPr>
          <w:rFonts w:ascii="Book Antiqua" w:hAnsi="Book Antiqua" w:cs="Times New Roman" w:hint="eastAsia"/>
          <w:b/>
          <w:i/>
          <w:sz w:val="24"/>
          <w:szCs w:val="24"/>
        </w:rPr>
        <w:t>Peer-review</w:t>
      </w:r>
    </w:p>
    <w:p w14:paraId="62E05C94" w14:textId="1295CCA4" w:rsidR="0061149B" w:rsidRPr="0061149B" w:rsidRDefault="00C31E24" w:rsidP="000A06F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92665">
        <w:rPr>
          <w:rFonts w:ascii="Book Antiqua" w:hAnsi="Book Antiqua" w:cs="Times New Roman" w:hint="eastAsia"/>
          <w:sz w:val="24"/>
          <w:szCs w:val="24"/>
        </w:rPr>
        <w:t xml:space="preserve">The authors concluded that </w:t>
      </w:r>
      <w:proofErr w:type="spellStart"/>
      <w:r w:rsidRPr="00D92665">
        <w:rPr>
          <w:rFonts w:ascii="Book Antiqua" w:hAnsi="Book Antiqua" w:cs="Times New Roman" w:hint="eastAsia"/>
          <w:sz w:val="24"/>
          <w:szCs w:val="24"/>
        </w:rPr>
        <w:t>vonoprazan</w:t>
      </w:r>
      <w:proofErr w:type="spellEnd"/>
      <w:r w:rsidRPr="00D92665">
        <w:rPr>
          <w:rFonts w:ascii="Book Antiqua" w:hAnsi="Book Antiqua" w:cs="Times New Roman" w:hint="eastAsia"/>
          <w:sz w:val="24"/>
          <w:szCs w:val="24"/>
        </w:rPr>
        <w:t xml:space="preserve"> therapy for </w:t>
      </w:r>
      <w:r w:rsidRPr="00D92665">
        <w:rPr>
          <w:rFonts w:ascii="Book Antiqua" w:hAnsi="Book Antiqua" w:cs="Times New Roman" w:hint="eastAsia"/>
          <w:i/>
          <w:sz w:val="24"/>
          <w:szCs w:val="24"/>
        </w:rPr>
        <w:t>H.</w:t>
      </w:r>
      <w:r w:rsidR="00D92665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D92665">
        <w:rPr>
          <w:rFonts w:ascii="Book Antiqua" w:hAnsi="Book Antiqua" w:cs="Times New Roman" w:hint="eastAsia"/>
          <w:i/>
          <w:sz w:val="24"/>
          <w:szCs w:val="24"/>
        </w:rPr>
        <w:t>pylori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 eradication may be advantageous over </w:t>
      </w:r>
      <w:r w:rsidR="00D92665" w:rsidRPr="00D92665">
        <w:rPr>
          <w:rFonts w:ascii="Book Antiqua" w:hAnsi="Book Antiqua" w:cs="Times New Roman"/>
          <w:sz w:val="24"/>
          <w:szCs w:val="24"/>
        </w:rPr>
        <w:t>those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 utilizing PPIs. T</w:t>
      </w:r>
      <w:r w:rsidRPr="00D92665">
        <w:rPr>
          <w:rFonts w:ascii="Book Antiqua" w:hAnsi="Book Antiqua" w:cs="Times New Roman"/>
          <w:sz w:val="24"/>
          <w:szCs w:val="24"/>
        </w:rPr>
        <w:t>h</w:t>
      </w:r>
      <w:r w:rsidRPr="00D92665">
        <w:rPr>
          <w:rFonts w:ascii="Book Antiqua" w:hAnsi="Book Antiqua" w:cs="Times New Roman" w:hint="eastAsia"/>
          <w:sz w:val="24"/>
          <w:szCs w:val="24"/>
        </w:rPr>
        <w:t xml:space="preserve">e paper is well written, and the possible advantageous mechanism of </w:t>
      </w:r>
      <w:proofErr w:type="spellStart"/>
      <w:r w:rsidRPr="00D92665">
        <w:rPr>
          <w:rFonts w:ascii="Book Antiqua" w:hAnsi="Book Antiqua" w:cs="Times New Roman" w:hint="eastAsia"/>
          <w:sz w:val="24"/>
          <w:szCs w:val="24"/>
        </w:rPr>
        <w:t>vonoprazan</w:t>
      </w:r>
      <w:proofErr w:type="spellEnd"/>
      <w:r w:rsidRPr="00D92665">
        <w:rPr>
          <w:rFonts w:ascii="Book Antiqua" w:hAnsi="Book Antiqua" w:cs="Times New Roman" w:hint="eastAsia"/>
          <w:sz w:val="24"/>
          <w:szCs w:val="24"/>
        </w:rPr>
        <w:t xml:space="preserve"> action is adequately explored in the Discussion. Therefore, the paper should be of interest to the readership of the Journal.</w:t>
      </w:r>
    </w:p>
    <w:p w14:paraId="6D4E2FEE" w14:textId="77777777" w:rsidR="007D6D6C" w:rsidRDefault="007D6D6C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2493F2A6" w14:textId="2555E67A" w:rsidR="007D3EFB" w:rsidRDefault="008714F9" w:rsidP="00383E01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D6D6C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14:paraId="64F3BD03" w14:textId="77777777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1 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Herrero R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, Park JY, Forman D. The fight against gastric cancer - the IARC Working Group report.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Best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Pract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Res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28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1107-1114 [PMID: 25439075 DOI: 10.1016/j.bpg.2014.10.003]</w:t>
      </w:r>
    </w:p>
    <w:p w14:paraId="75A6FE2B" w14:textId="1DDABCB4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2 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Kobayashi I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Murakami K, Kato M, Kato S, Azuma T, Takahashi S,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Uemura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Katsuyama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T, Fukuda Y,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Haruma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Nasu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M, Fujioka T. Changing antimicrobial susceptibility epidemiology of Helicobacter pylori strains in Japan between 2002 and 2005.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Microbiol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2007;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45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4006-4010 [PMID: 17942652 DOI: 10.1128/JCM.00740-07</w:t>
      </w:r>
      <w:r w:rsidR="00D92665">
        <w:rPr>
          <w:rFonts w:ascii="Book Antiqua" w:eastAsia="宋体" w:hAnsi="Book Antiqua" w:cs="宋体"/>
          <w:kern w:val="0"/>
          <w:sz w:val="24"/>
          <w:szCs w:val="24"/>
        </w:rPr>
        <w:t>]</w:t>
      </w:r>
    </w:p>
    <w:p w14:paraId="2271AEE9" w14:textId="49474EF3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3 </w:t>
      </w:r>
      <w:proofErr w:type="spellStart"/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Nagahara</w:t>
      </w:r>
      <w:proofErr w:type="spellEnd"/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Miwa H,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Ohkura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R, Yamada T, Sato K,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Hojo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M, Sato N. Strategy for retreatment of therapeutic failure of eradication of Helicobacter pylori infection.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Hepatol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2001;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16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613-618 [PMID: 11422612 DOI: 10.1046/j.1440-1746.2001.02491</w:t>
      </w:r>
      <w:r w:rsidR="00D92665">
        <w:rPr>
          <w:rFonts w:ascii="Book Antiqua" w:eastAsia="宋体" w:hAnsi="Book Antiqua" w:cs="宋体"/>
          <w:kern w:val="0"/>
          <w:sz w:val="24"/>
          <w:szCs w:val="24"/>
        </w:rPr>
        <w:t>]</w:t>
      </w:r>
    </w:p>
    <w:p w14:paraId="7E4FDAB6" w14:textId="77777777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4 </w:t>
      </w:r>
      <w:proofErr w:type="spellStart"/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Isomoto</w:t>
      </w:r>
      <w:proofErr w:type="spellEnd"/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Inoue K,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Furusu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Enjoji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A, Fujimoto C,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Yamakawa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M, Hirakata Y,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Omagari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K, Mizuta Y,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Murase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K, Shimada S, Murata I, Kohno S. High-dose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rabeprazole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-amoxicillin versus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rabeprazole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-amoxicillin-metronidazole as second-line treatment after failure of the Japanese standard regimen for Helicobacter pylori infection.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Aliment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2003;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18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101-107 [PMID: 12848631 DOI: 10.1046/j.0269-2813.2003.01659.x]</w:t>
      </w:r>
    </w:p>
    <w:p w14:paraId="58866F8D" w14:textId="77777777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5 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Murakami K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Sato R,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Okimoto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Nasu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M, Fujioka T, Kodama M, Kagawa J. Efficacy of triple therapy comprising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rabeprazole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, amoxicillin and metronidazole for second-line Helicobacter pylori eradication in Japan, and the influence of metronidazole resistance.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Aliment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2003;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17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119-123 [PMID: 12492740 DOI: 10.1046/j.0269-2813.2003.01401.x]</w:t>
      </w:r>
    </w:p>
    <w:p w14:paraId="38726298" w14:textId="77777777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lastRenderedPageBreak/>
        <w:t>6 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Miwa H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Nagahara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A, Kurosawa A,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Ohkusa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Ohkura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Hojo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Enomoto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N, Sato N. Is antimicrobial susceptibility testing necessary before second-line treatment for Helicobacter pylori infection?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Aliment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2003;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17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1545-1551 [PMID: 12823158 DOI: 10.1046/j.1365-2036.2003.01541.x]</w:t>
      </w:r>
    </w:p>
    <w:p w14:paraId="173D2A0D" w14:textId="77777777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7 </w:t>
      </w:r>
      <w:proofErr w:type="spellStart"/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Shimoyama</w:t>
      </w:r>
      <w:proofErr w:type="spellEnd"/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Fukuda S,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Mikami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Fukushi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Munakata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A. Efficacy of metronidazole for the treatment of clarithromycin-resistant Helicobacter pylori infection in a Japanese population.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2004;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39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927-930 [PMID: 15549444]</w:t>
      </w:r>
    </w:p>
    <w:p w14:paraId="2082FD7B" w14:textId="3E009E6B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8 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Beard CM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Noller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KL, O'Fallon WM, Kurland LT,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Dahlin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DC.</w:t>
      </w:r>
      <w:proofErr w:type="gram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Cancer after exposure to metronidazole.</w:t>
      </w:r>
      <w:proofErr w:type="gram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Mayo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Proc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 1988;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63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147-153 [PMID: 3339906 DOI: 10.1016/S0025-6196(12)64947-7]</w:t>
      </w:r>
    </w:p>
    <w:p w14:paraId="5C431978" w14:textId="77777777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9 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Hori Y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Imanishi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A, Matsukawa J,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Tsukimi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Y, Nishida H,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Arikawa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Y,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Hirase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Kajino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Inatomi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N. 1-[5-(2-Fluorophenyl)-1-(pyridin-3-ylsulfonyl)-1H-pyrrol-3-yl]-N-methylmethanamine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monofumarate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(TAK-438), a novel and potent potassium-competitive acid blocker for the treatment of acid-related diseases.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Exp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2010;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335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231-238 [PMID: 20624992 DOI: 10.1124/jpet.110.170274]</w:t>
      </w:r>
    </w:p>
    <w:p w14:paraId="1534FCDE" w14:textId="77777777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10 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Jenkins H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Sakurai Y, Nishimura A, Okamoto H, Hibberd M, Jenkins R,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Yoneyama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Ashida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Ogama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Y, Warrington S.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Randomised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clinical trial: safety, tolerability, pharmacokinetics and pharmacodynamics of repeated doses of TAK-438 (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vonoprazan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), a novel potassium-competitive acid blocker, in healthy male subjects.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Aliment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2015;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41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636-648 [PMID: 25707624 DOI: 10.1111/apt.13121]</w:t>
      </w:r>
    </w:p>
    <w:p w14:paraId="2CD5962F" w14:textId="291A7FAC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lastRenderedPageBreak/>
        <w:t>11 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Sakurai Y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Mori Y, Okamoto H, Nishimura A, Komura E, Araki T,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Shiramoto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M. Acid-inhibitory effects of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vonoprazan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20 mg compared with esomeprazole 20 mg or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rabeprazole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10 mg in healthy adult male subjects--a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randomised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open-label cross-over study.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Aliment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2015;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42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719-730 [PMID: 26193978 DOI: 10.1111/apt.13325</w:t>
      </w:r>
      <w:r w:rsidR="00D92665">
        <w:rPr>
          <w:rFonts w:ascii="Book Antiqua" w:eastAsia="宋体" w:hAnsi="Book Antiqua" w:cs="宋体"/>
          <w:kern w:val="0"/>
          <w:sz w:val="24"/>
          <w:szCs w:val="24"/>
        </w:rPr>
        <w:t>]</w:t>
      </w:r>
    </w:p>
    <w:p w14:paraId="18EF5222" w14:textId="77777777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12 </w:t>
      </w:r>
      <w:proofErr w:type="spellStart"/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Cederbrant</w:t>
      </w:r>
      <w:proofErr w:type="spellEnd"/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G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Kahlmeter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G,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Schalén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Kamme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C. Additive effect of clarithromycin combined with 14-hydroxy clarithromycin, erythromycin,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amoxycillin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, metronidazole or omeprazole against Helicobacter pylori.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Antimicrob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Chemother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1994;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34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1025-1029 [PMID: 7730216 DOI: 10.1093/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jac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/34.6.1025]</w:t>
      </w:r>
    </w:p>
    <w:p w14:paraId="302E99A6" w14:textId="77777777" w:rsidR="00383E0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13 The interview form for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vonoprazan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fumarate (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Takecab</w:t>
      </w:r>
      <w:proofErr w:type="spellEnd"/>
      <w:r w:rsidRPr="00724CD1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tablets 10 mg and 20 mg) ver. 6, (in Japanese). Takeda Pharmaceutical Company Limited. 2015. Available from: URL: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 xml:space="preserve"> </w:t>
      </w:r>
      <w:r>
        <w:rPr>
          <w:rFonts w:ascii="Book Antiqua" w:eastAsia="宋体" w:hAnsi="Book Antiqua" w:cs="宋体"/>
          <w:kern w:val="0"/>
          <w:sz w:val="24"/>
          <w:szCs w:val="24"/>
        </w:rPr>
        <w:t>http: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//www.takeda.co.jp/</w:t>
      </w:r>
    </w:p>
    <w:p w14:paraId="06C95118" w14:textId="77777777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14 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Rodrigues AD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Roberts EM,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Mulford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DJ, Yao Y, Ouellet D. Oxidative metabolism of clarithromycin in the presence of human liver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microsomes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. </w:t>
      </w:r>
      <w:proofErr w:type="gram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Major role for the cytochrome P4503A (CYP3A) subfamily.</w:t>
      </w:r>
      <w:proofErr w:type="gram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Drug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Metab</w:t>
      </w:r>
      <w:proofErr w:type="spellEnd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Dispos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1997;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25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623-630 [PMID: 9152603]</w:t>
      </w:r>
    </w:p>
    <w:p w14:paraId="7438CCBF" w14:textId="77777777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15 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Sugimoto M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Uotani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T, Sahara S, Ichikawa H,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Yamade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M, Sugimoto K,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Furuta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T. Efficacy of tailored Helicobacter pylori eradication treatment based on clarithromycin susceptibility and maintenance of acid secretion.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Helicobacter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19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312-318 [PMID: 24690010 DOI: 10.1111/hel.12128]</w:t>
      </w:r>
    </w:p>
    <w:p w14:paraId="4213C315" w14:textId="459B3090" w:rsidR="00383E01" w:rsidRPr="00724CD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>
        <w:rPr>
          <w:rFonts w:ascii="Book Antiqua" w:eastAsia="宋体" w:hAnsi="Book Antiqua" w:cs="宋体"/>
          <w:kern w:val="0"/>
          <w:sz w:val="24"/>
          <w:szCs w:val="24"/>
        </w:rPr>
        <w:t xml:space="preserve">16 </w:t>
      </w:r>
      <w:r w:rsidRPr="00724CD1">
        <w:rPr>
          <w:rFonts w:ascii="Book Antiqua" w:eastAsia="宋体" w:hAnsi="Book Antiqua" w:cs="宋体"/>
          <w:b/>
          <w:kern w:val="0"/>
          <w:sz w:val="24"/>
          <w:szCs w:val="24"/>
        </w:rPr>
        <w:t>Murakami K</w:t>
      </w:r>
      <w:r>
        <w:rPr>
          <w:rFonts w:ascii="Book Antiqua" w:eastAsia="宋体" w:hAnsi="Book Antiqua" w:cs="宋体"/>
          <w:kern w:val="0"/>
          <w:sz w:val="24"/>
          <w:szCs w:val="24"/>
        </w:rPr>
        <w:t xml:space="preserve">, Sakurai Y, </w:t>
      </w:r>
      <w:proofErr w:type="spellStart"/>
      <w:r>
        <w:rPr>
          <w:rFonts w:ascii="Book Antiqua" w:eastAsia="宋体" w:hAnsi="Book Antiqua" w:cs="宋体"/>
          <w:kern w:val="0"/>
          <w:sz w:val="24"/>
          <w:szCs w:val="24"/>
        </w:rPr>
        <w:t>Shiino</w:t>
      </w:r>
      <w:proofErr w:type="spellEnd"/>
      <w:r>
        <w:rPr>
          <w:rFonts w:ascii="Book Antiqua" w:eastAsia="宋体" w:hAnsi="Book Antiqua" w:cs="宋体"/>
          <w:kern w:val="0"/>
          <w:sz w:val="24"/>
          <w:szCs w:val="24"/>
        </w:rPr>
        <w:t xml:space="preserve"> M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>
        <w:rPr>
          <w:rFonts w:ascii="Book Antiqua" w:eastAsia="宋体" w:hAnsi="Book Antiqua" w:cs="宋体"/>
          <w:kern w:val="0"/>
          <w:sz w:val="24"/>
          <w:szCs w:val="24"/>
        </w:rPr>
        <w:t>Funao</w:t>
      </w:r>
      <w:proofErr w:type="spellEnd"/>
      <w:r>
        <w:rPr>
          <w:rFonts w:ascii="Book Antiqua" w:eastAsia="宋体" w:hAnsi="Book Antiqua" w:cs="宋体"/>
          <w:kern w:val="0"/>
          <w:sz w:val="24"/>
          <w:szCs w:val="24"/>
        </w:rPr>
        <w:t xml:space="preserve"> N, Nishimura A, </w:t>
      </w:r>
      <w:proofErr w:type="spellStart"/>
      <w:r>
        <w:rPr>
          <w:rFonts w:ascii="Book Antiqua" w:eastAsia="宋体" w:hAnsi="Book Antiqua" w:cs="宋体"/>
          <w:kern w:val="0"/>
          <w:sz w:val="24"/>
          <w:szCs w:val="24"/>
        </w:rPr>
        <w:t>Asaka</w:t>
      </w:r>
      <w:proofErr w:type="spellEnd"/>
      <w:r>
        <w:rPr>
          <w:rFonts w:ascii="Book Antiqua" w:eastAsia="宋体" w:hAnsi="Book Antiqua" w:cs="宋体"/>
          <w:kern w:val="0"/>
          <w:sz w:val="24"/>
          <w:szCs w:val="24"/>
        </w:rPr>
        <w:t xml:space="preserve"> M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.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 xml:space="preserve">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Vonoprazan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a novel potassium-competitive acid blocker, as a component of 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first-line and second-line triple therapy for Helicobacter pylori eradication: a phase III,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randomised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, double-blind study.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Gut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 2016; 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Epub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ahead of print [PMID: 26935876 DOI: 10.1136/gutjnl-2015-311304</w:t>
      </w:r>
      <w:r w:rsidR="00D92665">
        <w:rPr>
          <w:rFonts w:ascii="Book Antiqua" w:eastAsia="宋体" w:hAnsi="Book Antiqua" w:cs="宋体"/>
          <w:kern w:val="0"/>
          <w:sz w:val="24"/>
          <w:szCs w:val="24"/>
        </w:rPr>
        <w:t>]</w:t>
      </w:r>
    </w:p>
    <w:p w14:paraId="6B77909D" w14:textId="74A89BB7" w:rsidR="00383E0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724CD1">
        <w:rPr>
          <w:rFonts w:ascii="Book Antiqua" w:eastAsia="宋体" w:hAnsi="Book Antiqua" w:cs="宋体"/>
          <w:kern w:val="0"/>
          <w:sz w:val="24"/>
          <w:szCs w:val="24"/>
        </w:rPr>
        <w:t>17 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Suzuki S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Gotoda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Kusano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724CD1">
        <w:rPr>
          <w:rFonts w:ascii="Book Antiqua" w:eastAsia="宋体" w:hAnsi="Book Antiqua" w:cs="宋体"/>
          <w:kern w:val="0"/>
          <w:sz w:val="24"/>
          <w:szCs w:val="24"/>
        </w:rPr>
        <w:t>Iwatsuka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 xml:space="preserve"> K, Moriyama M. The Efficacy and Tolerability of a Triple Therapy Containing a Potassium-Competitive Acid Blocker Compared With a 7-Day PPI-Based Low-Dose Clarithromycin Triple Therapy. </w:t>
      </w:r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724CD1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724CD1">
        <w:rPr>
          <w:rFonts w:ascii="Book Antiqua" w:eastAsia="宋体" w:hAnsi="Book Antiqua" w:cs="宋体"/>
          <w:kern w:val="0"/>
          <w:sz w:val="24"/>
          <w:szCs w:val="24"/>
        </w:rPr>
        <w:t> 2016; </w:t>
      </w:r>
      <w:r w:rsidRPr="00724CD1">
        <w:rPr>
          <w:rFonts w:ascii="Book Antiqua" w:eastAsia="宋体" w:hAnsi="Book Antiqua" w:cs="宋体"/>
          <w:b/>
          <w:bCs/>
          <w:kern w:val="0"/>
          <w:sz w:val="24"/>
          <w:szCs w:val="24"/>
        </w:rPr>
        <w:t>111</w:t>
      </w:r>
      <w:r w:rsidRPr="00724CD1">
        <w:rPr>
          <w:rFonts w:ascii="Book Antiqua" w:eastAsia="宋体" w:hAnsi="Book Antiqua" w:cs="宋体"/>
          <w:kern w:val="0"/>
          <w:sz w:val="24"/>
          <w:szCs w:val="24"/>
        </w:rPr>
        <w:t>: 949-956 [PMID: 27185079 DOI: 10.1038/ajg.2016.182]</w:t>
      </w:r>
    </w:p>
    <w:p w14:paraId="036AA715" w14:textId="77777777" w:rsidR="00383E01" w:rsidRPr="00383E01" w:rsidRDefault="00383E01" w:rsidP="00383E0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</w:p>
    <w:p w14:paraId="1361B249" w14:textId="2BC2DE98" w:rsidR="007D6D6C" w:rsidRDefault="007D6D6C" w:rsidP="007D6D6C">
      <w:pPr>
        <w:spacing w:line="360" w:lineRule="auto"/>
        <w:ind w:right="120"/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</w:pPr>
      <w:r w:rsidRPr="007D6D6C">
        <w:rPr>
          <w:rStyle w:val="Strong"/>
          <w:rFonts w:ascii="Book Antiqua" w:hAnsi="Book Antiqua" w:cs="Arial"/>
          <w:bCs w:val="0"/>
          <w:noProof/>
          <w:color w:val="000000"/>
          <w:sz w:val="24"/>
          <w:szCs w:val="24"/>
        </w:rPr>
        <w:t>P-Reviewer</w:t>
      </w:r>
      <w:r w:rsidRPr="007D6D6C">
        <w:rPr>
          <w:rStyle w:val="Strong"/>
          <w:rFonts w:ascii="Book Antiqua" w:eastAsia="宋体" w:hAnsi="Book Antiqua" w:cs="Arial"/>
          <w:bCs w:val="0"/>
          <w:noProof/>
          <w:color w:val="000000"/>
          <w:sz w:val="24"/>
          <w:szCs w:val="24"/>
          <w:lang w:eastAsia="zh-CN"/>
        </w:rPr>
        <w:t>:</w:t>
      </w:r>
      <w:r w:rsidRPr="007D6D6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7D6D6C">
        <w:rPr>
          <w:rFonts w:ascii="Book Antiqua" w:hAnsi="Book Antiqua"/>
          <w:bCs/>
          <w:color w:val="000000"/>
          <w:sz w:val="24"/>
          <w:szCs w:val="24"/>
        </w:rPr>
        <w:t>Abadi</w:t>
      </w:r>
      <w:proofErr w:type="spellEnd"/>
      <w:r w:rsidRPr="007D6D6C">
        <w:rPr>
          <w:rFonts w:ascii="Book Antiqua" w:hAnsi="Book Antiqua"/>
          <w:bCs/>
          <w:color w:val="000000"/>
          <w:sz w:val="24"/>
          <w:szCs w:val="24"/>
        </w:rPr>
        <w:t xml:space="preserve"> ATB</w:t>
      </w:r>
      <w:r w:rsidRPr="007D6D6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,</w:t>
      </w:r>
      <w:r w:rsidRPr="007D6D6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7D6D6C">
        <w:rPr>
          <w:rFonts w:ascii="Book Antiqua" w:hAnsi="Book Antiqua"/>
          <w:bCs/>
          <w:color w:val="000000"/>
          <w:sz w:val="24"/>
          <w:szCs w:val="24"/>
        </w:rPr>
        <w:t>Engin</w:t>
      </w:r>
      <w:proofErr w:type="spellEnd"/>
      <w:r w:rsidRPr="007D6D6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 AB,</w:t>
      </w:r>
      <w:r w:rsidRPr="007D6D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D6D6C">
        <w:rPr>
          <w:rFonts w:ascii="Book Antiqua" w:hAnsi="Book Antiqua"/>
          <w:sz w:val="24"/>
          <w:szCs w:val="24"/>
        </w:rPr>
        <w:t>Kadayifci</w:t>
      </w:r>
      <w:proofErr w:type="spellEnd"/>
      <w:r w:rsidRPr="007D6D6C">
        <w:rPr>
          <w:rFonts w:ascii="Book Antiqua" w:eastAsia="宋体" w:hAnsi="Book Antiqua"/>
          <w:sz w:val="24"/>
          <w:szCs w:val="24"/>
          <w:lang w:eastAsia="zh-CN"/>
        </w:rPr>
        <w:t xml:space="preserve"> A, </w:t>
      </w:r>
      <w:r w:rsidRPr="007D6D6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Murakami K,</w:t>
      </w:r>
      <w:r w:rsidRPr="007D6D6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7D6D6C">
        <w:rPr>
          <w:rFonts w:ascii="Book Antiqua" w:hAnsi="Book Antiqua"/>
          <w:bCs/>
          <w:color w:val="000000"/>
          <w:sz w:val="24"/>
          <w:szCs w:val="24"/>
        </w:rPr>
        <w:t>Slomiany</w:t>
      </w:r>
      <w:proofErr w:type="spellEnd"/>
      <w:r w:rsidRPr="007D6D6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 BL, </w:t>
      </w:r>
      <w:proofErr w:type="spellStart"/>
      <w:r w:rsidRPr="007D6D6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Siavoshi</w:t>
      </w:r>
      <w:proofErr w:type="spellEnd"/>
      <w:r w:rsidRPr="007D6D6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 xml:space="preserve"> F</w:t>
      </w:r>
      <w:r w:rsidRPr="007D6D6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7D6D6C">
        <w:rPr>
          <w:rFonts w:ascii="Book Antiqua" w:hAnsi="Book Antiqua"/>
          <w:b/>
          <w:bCs/>
          <w:color w:val="000000"/>
          <w:sz w:val="24"/>
          <w:szCs w:val="24"/>
        </w:rPr>
        <w:t>S-Editor</w:t>
      </w:r>
      <w:r w:rsidRPr="007D6D6C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7D6D6C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7D6D6C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Qi Y</w:t>
      </w:r>
      <w:r w:rsidRPr="007D6D6C">
        <w:rPr>
          <w:rFonts w:ascii="Book Antiqua" w:hAnsi="Book Antiqua"/>
          <w:b/>
          <w:bCs/>
          <w:color w:val="000000"/>
          <w:sz w:val="24"/>
          <w:szCs w:val="24"/>
        </w:rPr>
        <w:t xml:space="preserve">   L-Editor</w:t>
      </w:r>
      <w:r w:rsidRPr="007D6D6C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7D6D6C">
        <w:rPr>
          <w:rFonts w:ascii="Book Antiqua" w:hAnsi="Book Antiqua"/>
          <w:b/>
          <w:bCs/>
          <w:color w:val="000000"/>
          <w:sz w:val="24"/>
          <w:szCs w:val="24"/>
        </w:rPr>
        <w:t xml:space="preserve">   E-Editor</w:t>
      </w:r>
      <w:r w:rsidRPr="007D6D6C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</w:p>
    <w:p w14:paraId="2F8C5D96" w14:textId="77777777" w:rsidR="007D6D6C" w:rsidRDefault="007D6D6C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6CC1C362" w14:textId="434E2D85" w:rsidR="007D3EFB" w:rsidRPr="006E40BA" w:rsidRDefault="006E40BA" w:rsidP="007D3EFB">
      <w:pPr>
        <w:rPr>
          <w:rFonts w:ascii="Book Antiqua" w:hAnsi="Book Antiqua"/>
          <w:b/>
          <w:sz w:val="24"/>
          <w:szCs w:val="24"/>
        </w:rPr>
      </w:pPr>
      <w:r w:rsidRPr="006E40BA">
        <w:rPr>
          <w:rFonts w:ascii="Book Antiqua" w:hAnsi="Book Antiqua"/>
          <w:b/>
          <w:sz w:val="24"/>
          <w:szCs w:val="24"/>
        </w:rPr>
        <w:lastRenderedPageBreak/>
        <w:t>Table 1</w:t>
      </w:r>
      <w:r w:rsidR="007D3EFB" w:rsidRPr="006E40BA">
        <w:rPr>
          <w:rFonts w:ascii="Book Antiqua" w:hAnsi="Book Antiqua"/>
          <w:b/>
          <w:sz w:val="24"/>
          <w:szCs w:val="24"/>
        </w:rPr>
        <w:t xml:space="preserve"> Patient profile of primary eradication therapy</w:t>
      </w:r>
    </w:p>
    <w:tbl>
      <w:tblPr>
        <w:tblW w:w="8411" w:type="dxa"/>
        <w:tblInd w:w="-327" w:type="dxa"/>
        <w:tblBorders>
          <w:top w:val="single" w:sz="4" w:space="0" w:color="333333"/>
          <w:bottom w:val="single" w:sz="4" w:space="0" w:color="333333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1"/>
        <w:gridCol w:w="2000"/>
        <w:gridCol w:w="2000"/>
        <w:gridCol w:w="2000"/>
      </w:tblGrid>
      <w:tr w:rsidR="00AE1943" w:rsidRPr="006E40BA" w14:paraId="0C094191" w14:textId="77777777" w:rsidTr="006E40BA">
        <w:trPr>
          <w:trHeight w:val="260"/>
        </w:trPr>
        <w:tc>
          <w:tcPr>
            <w:tcW w:w="241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07180CF" w14:textId="77777777" w:rsidR="007D3EFB" w:rsidRPr="006E40BA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D6768ED" w14:textId="77777777" w:rsidR="007D3EFB" w:rsidRPr="006E40BA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331433D" w14:textId="77777777" w:rsidR="007D3EFB" w:rsidRPr="006E40BA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PPI group</w:t>
            </w:r>
          </w:p>
        </w:tc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3ED274C" w14:textId="6E6884AB" w:rsidR="007D3EFB" w:rsidRPr="006E40BA" w:rsidRDefault="00D92665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proofErr w:type="spellStart"/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Vonoprazan</w:t>
            </w:r>
            <w:proofErr w:type="spellEnd"/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 xml:space="preserve"> </w:t>
            </w:r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group</w:t>
            </w:r>
          </w:p>
        </w:tc>
      </w:tr>
      <w:tr w:rsidR="00AE1943" w:rsidRPr="007D6D6C" w14:paraId="4780BD62" w14:textId="77777777" w:rsidTr="006E40BA">
        <w:trPr>
          <w:trHeight w:val="260"/>
        </w:trPr>
        <w:tc>
          <w:tcPr>
            <w:tcW w:w="2411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A250F92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AD34135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579810B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1586753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43CF51AD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0EE3776" w14:textId="2A91E626" w:rsidR="007D3EFB" w:rsidRPr="007D6D6C" w:rsidRDefault="00E00321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A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verage age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DD2820F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FD44B45" w14:textId="7354AF15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62.8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(18-94)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587D65" w14:textId="29350D8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62.7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(22-89)</w:t>
            </w:r>
          </w:p>
        </w:tc>
      </w:tr>
      <w:tr w:rsidR="00AE1943" w:rsidRPr="007D6D6C" w14:paraId="0B847194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37D265A" w14:textId="15D0CEE5" w:rsidR="007D3EFB" w:rsidRPr="007D6D6C" w:rsidRDefault="00E00321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G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ender (male: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female)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3350FA0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5A57186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902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：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818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00FA05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170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：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165</w:t>
            </w:r>
          </w:p>
        </w:tc>
      </w:tr>
      <w:tr w:rsidR="00AE1943" w:rsidRPr="007D6D6C" w14:paraId="71C1A524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7305F37C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PPI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65AC924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3E355E7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3634101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64BC623A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CE957DB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EDC371E" w14:textId="6D185D47" w:rsidR="007D3EFB" w:rsidRPr="007D6D6C" w:rsidRDefault="00E00321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proofErr w:type="spellStart"/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L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ansoprazole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13B231C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1206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4BEBF44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0B6ADBB1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A1132B3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0D2B885" w14:textId="78E59113" w:rsidR="007D3EFB" w:rsidRPr="007D6D6C" w:rsidRDefault="00E00321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O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meprazole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EFDA8B2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43DA189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4D3A6A13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D7ABD64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8C05FA0" w14:textId="5DF3528E" w:rsidR="007D3EFB" w:rsidRPr="007D6D6C" w:rsidRDefault="00E00321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proofErr w:type="spellStart"/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R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abeprazole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7213CBD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62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12400AB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34941D95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5043F75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F033C34" w14:textId="20EF78E1" w:rsidR="007D3EFB" w:rsidRPr="007D6D6C" w:rsidRDefault="00E00321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E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someprazole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A29626B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452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0B18050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132EC4A0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13FB087" w14:textId="6BDA6366" w:rsidR="007D3EFB" w:rsidRPr="007D6D6C" w:rsidRDefault="00E00321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U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nderlying disease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363F063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C09F725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55B1B30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2FD8A4C6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439ECD8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D3FCF38" w14:textId="1011F3E7" w:rsidR="007D3EFB" w:rsidRPr="007D6D6C" w:rsidRDefault="00E00321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C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hronic gastritis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3FD6C63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1362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33F206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255</w:t>
            </w:r>
          </w:p>
        </w:tc>
      </w:tr>
      <w:tr w:rsidR="00AE1943" w:rsidRPr="007D6D6C" w14:paraId="4E3CBC2F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5361C8B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7F1C774" w14:textId="2F2FB114" w:rsidR="007D3EFB" w:rsidRPr="007D6D6C" w:rsidRDefault="00E00321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eptic ulcer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17D8782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248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C43BF3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55</w:t>
            </w:r>
          </w:p>
        </w:tc>
      </w:tr>
      <w:tr w:rsidR="00AE1943" w:rsidRPr="007D6D6C" w14:paraId="69F226E9" w14:textId="77777777" w:rsidTr="006E40BA">
        <w:trPr>
          <w:trHeight w:val="78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B0C3364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6E1C2E69" w14:textId="0BD33E4F" w:rsidR="007D3EFB" w:rsidRPr="007D6D6C" w:rsidRDefault="00E00321" w:rsidP="00E00321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A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fter endoscopic </w:t>
            </w:r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t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herapy for early gastric cancer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A2D5CFE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107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95556DD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25</w:t>
            </w:r>
          </w:p>
        </w:tc>
      </w:tr>
      <w:tr w:rsidR="007D3EFB" w:rsidRPr="007D6D6C" w14:paraId="5300829F" w14:textId="77777777" w:rsidTr="006E40BA">
        <w:trPr>
          <w:trHeight w:val="26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9CBB58E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700B431" w14:textId="27AD5F78" w:rsidR="007D3EFB" w:rsidRPr="007D6D6C" w:rsidRDefault="00E00321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O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ther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0DB111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54E96EB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</w:t>
            </w:r>
          </w:p>
        </w:tc>
      </w:tr>
    </w:tbl>
    <w:p w14:paraId="559FF204" w14:textId="2B7D7B58" w:rsidR="007D3EFB" w:rsidRPr="00D92665" w:rsidRDefault="00D92665" w:rsidP="007D3EFB">
      <w:pPr>
        <w:rPr>
          <w:rFonts w:ascii="Book Antiqua" w:eastAsia="宋体" w:hAnsi="Book Antiqua"/>
          <w:sz w:val="24"/>
          <w:szCs w:val="24"/>
          <w:lang w:eastAsia="zh-CN"/>
        </w:rPr>
      </w:pPr>
      <w:r w:rsidRPr="00D92665">
        <w:rPr>
          <w:rFonts w:ascii="Book Antiqua" w:hAnsi="Book Antiqua" w:cs="Times New Roman"/>
          <w:sz w:val="24"/>
          <w:szCs w:val="24"/>
        </w:rPr>
        <w:t>PPI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D92665">
        <w:rPr>
          <w:rFonts w:ascii="Book Antiqua" w:hAnsi="Book Antiqua" w:cs="Times New Roman"/>
          <w:sz w:val="24"/>
          <w:szCs w:val="24"/>
        </w:rPr>
        <w:t>Proton pump inhibitor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5571ED8C" w14:textId="77777777" w:rsidR="006E40BA" w:rsidRDefault="006E40BA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74145EA3" w14:textId="5398D7CE" w:rsidR="007D3EFB" w:rsidRPr="006E40BA" w:rsidRDefault="006E40BA" w:rsidP="007D3EFB">
      <w:pPr>
        <w:rPr>
          <w:rFonts w:ascii="Book Antiqua" w:hAnsi="Book Antiqua"/>
          <w:b/>
          <w:sz w:val="24"/>
          <w:szCs w:val="24"/>
        </w:rPr>
      </w:pPr>
      <w:r w:rsidRPr="006E40BA">
        <w:rPr>
          <w:rFonts w:ascii="Book Antiqua" w:hAnsi="Book Antiqua"/>
          <w:b/>
          <w:sz w:val="24"/>
          <w:szCs w:val="24"/>
        </w:rPr>
        <w:lastRenderedPageBreak/>
        <w:t>Table 2</w:t>
      </w:r>
      <w:r w:rsidRPr="006E40BA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7D3EFB" w:rsidRPr="006E40BA">
        <w:rPr>
          <w:rFonts w:ascii="Book Antiqua" w:hAnsi="Book Antiqua"/>
          <w:b/>
          <w:sz w:val="24"/>
          <w:szCs w:val="24"/>
        </w:rPr>
        <w:t>Patient profile of secondary eradication therapy</w:t>
      </w:r>
    </w:p>
    <w:tbl>
      <w:tblPr>
        <w:tblW w:w="8000" w:type="dxa"/>
        <w:tblInd w:w="84" w:type="dxa"/>
        <w:tblBorders>
          <w:top w:val="single" w:sz="4" w:space="0" w:color="333333"/>
          <w:bottom w:val="single" w:sz="4" w:space="0" w:color="333333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2000"/>
        <w:gridCol w:w="2000"/>
        <w:gridCol w:w="2000"/>
      </w:tblGrid>
      <w:tr w:rsidR="00AE1943" w:rsidRPr="006E40BA" w14:paraId="53E41BC1" w14:textId="77777777" w:rsidTr="006E40BA">
        <w:trPr>
          <w:trHeight w:val="260"/>
        </w:trPr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C7F9597" w14:textId="77777777" w:rsidR="007D3EFB" w:rsidRPr="006E40BA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59A9DCB" w14:textId="77777777" w:rsidR="007D3EFB" w:rsidRPr="006E40BA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7A449B7" w14:textId="77777777" w:rsidR="007D3EFB" w:rsidRPr="006E40BA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PPI group</w:t>
            </w:r>
          </w:p>
        </w:tc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4ACCA91" w14:textId="7EAF20D0" w:rsidR="007D3EFB" w:rsidRPr="006E40BA" w:rsidRDefault="006E40BA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proofErr w:type="spellStart"/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Vonoprazan</w:t>
            </w:r>
            <w:proofErr w:type="spellEnd"/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 xml:space="preserve"> </w:t>
            </w:r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group</w:t>
            </w:r>
          </w:p>
        </w:tc>
      </w:tr>
      <w:tr w:rsidR="00AE1943" w:rsidRPr="007D6D6C" w14:paraId="10B001B6" w14:textId="77777777" w:rsidTr="006E40BA">
        <w:trPr>
          <w:trHeight w:val="260"/>
        </w:trPr>
        <w:tc>
          <w:tcPr>
            <w:tcW w:w="2000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1099759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800222D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82BE0F4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661CADB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7D327F07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B3E67E7" w14:textId="5D673F3D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Average 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age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424D904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4A64EF7" w14:textId="3F3D4B5F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62.3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(19-96)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B300B68" w14:textId="2D814E4F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63.6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(39-89)</w:t>
            </w:r>
          </w:p>
        </w:tc>
      </w:tr>
      <w:tr w:rsidR="00AE1943" w:rsidRPr="007D6D6C" w14:paraId="5022AEEB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5401F1D" w14:textId="476B41FF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Gender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</w:t>
            </w:r>
            <w:proofErr w:type="spellStart"/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male:female</w:t>
            </w:r>
            <w:proofErr w:type="spellEnd"/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7F660D8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EE18FC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182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：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204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6413F35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28:38:00</w:t>
            </w:r>
          </w:p>
        </w:tc>
      </w:tr>
      <w:tr w:rsidR="00AE1943" w:rsidRPr="007D6D6C" w14:paraId="0E088111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D9D3EF7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PPI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4858283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0ECD44D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99596D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56A70DE7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74C342D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17A9BBB" w14:textId="54E55478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Lansoprazole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7B538AA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266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4BA288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02514780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1CD303B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7C0350E" w14:textId="2FAADED6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Omeprazole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3C029F6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E168DF8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5CA1C7EA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330BC44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FB32A1C" w14:textId="5A36D4DE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proofErr w:type="spellStart"/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Rabeprazole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76367DC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32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B942023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5B03AC49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57F36BF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6415F4" w14:textId="52F57844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Esomeprazole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6AAFFF0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87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9299345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57950D56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6F54DC7" w14:textId="42E4F971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Underlying 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disease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BB59C4A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139AA4A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C467F79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05B3ADE9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C2D936B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B7D32B5" w14:textId="3B9D4ADC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Chronic gastritis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D0F247F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313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8F7CE56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48</w:t>
            </w:r>
          </w:p>
        </w:tc>
      </w:tr>
      <w:tr w:rsidR="00AE1943" w:rsidRPr="007D6D6C" w14:paraId="10E61BF4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9237000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F8C9E38" w14:textId="6B271AD2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Peptic ulcer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09EAB9B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44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22A03F2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</w:t>
            </w:r>
          </w:p>
        </w:tc>
      </w:tr>
      <w:tr w:rsidR="00AE1943" w:rsidRPr="007D6D6C" w14:paraId="512E05A6" w14:textId="77777777" w:rsidTr="006E40BA">
        <w:trPr>
          <w:trHeight w:val="7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6CB2C97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1B7A8B9A" w14:textId="786487E2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After endoscopic therapy for early gastric cancer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4A5841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28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289021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10</w:t>
            </w:r>
          </w:p>
        </w:tc>
      </w:tr>
      <w:tr w:rsidR="007D3EFB" w:rsidRPr="007D6D6C" w14:paraId="579C75DB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D9B8BF7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3557AB2" w14:textId="645C2D28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Other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150AACD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EB52D6D" w14:textId="77777777" w:rsidR="007D3EFB" w:rsidRPr="007D6D6C" w:rsidRDefault="007D3EFB" w:rsidP="00E76C12">
            <w:pPr>
              <w:widowControl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</w:t>
            </w:r>
          </w:p>
        </w:tc>
      </w:tr>
    </w:tbl>
    <w:p w14:paraId="01C39E89" w14:textId="77777777" w:rsidR="00D92665" w:rsidRPr="00D92665" w:rsidRDefault="00D92665" w:rsidP="00D92665">
      <w:pPr>
        <w:rPr>
          <w:rFonts w:ascii="Book Antiqua" w:eastAsia="宋体" w:hAnsi="Book Antiqua"/>
          <w:sz w:val="24"/>
          <w:szCs w:val="24"/>
          <w:lang w:eastAsia="zh-CN"/>
        </w:rPr>
      </w:pPr>
      <w:r w:rsidRPr="00D92665">
        <w:rPr>
          <w:rFonts w:ascii="Book Antiqua" w:hAnsi="Book Antiqua" w:cs="Times New Roman"/>
          <w:sz w:val="24"/>
          <w:szCs w:val="24"/>
        </w:rPr>
        <w:t>PPI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D92665">
        <w:rPr>
          <w:rFonts w:ascii="Book Antiqua" w:hAnsi="Book Antiqua" w:cs="Times New Roman"/>
          <w:sz w:val="24"/>
          <w:szCs w:val="24"/>
        </w:rPr>
        <w:t>Proton pump inhibitor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29731E7E" w14:textId="77777777" w:rsidR="006E40BA" w:rsidRDefault="006E40BA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5989041D" w14:textId="3E9B5CEF" w:rsidR="007D3EFB" w:rsidRPr="006E40BA" w:rsidRDefault="006E40BA" w:rsidP="007D3EFB">
      <w:pPr>
        <w:rPr>
          <w:rFonts w:ascii="Book Antiqua" w:hAnsi="Book Antiqua"/>
          <w:b/>
          <w:sz w:val="24"/>
          <w:szCs w:val="24"/>
        </w:rPr>
      </w:pPr>
      <w:r w:rsidRPr="006E40BA">
        <w:rPr>
          <w:rFonts w:ascii="Book Antiqua" w:hAnsi="Book Antiqua"/>
          <w:b/>
          <w:sz w:val="24"/>
          <w:szCs w:val="24"/>
        </w:rPr>
        <w:lastRenderedPageBreak/>
        <w:t>Table 3</w:t>
      </w:r>
      <w:r w:rsidRPr="006E40BA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7D3EFB" w:rsidRPr="006E40BA">
        <w:rPr>
          <w:rFonts w:ascii="Book Antiqua" w:hAnsi="Book Antiqua"/>
          <w:b/>
          <w:sz w:val="24"/>
          <w:szCs w:val="24"/>
        </w:rPr>
        <w:t>Results of eradication therapy</w:t>
      </w:r>
    </w:p>
    <w:tbl>
      <w:tblPr>
        <w:tblW w:w="8662" w:type="dxa"/>
        <w:tblInd w:w="84" w:type="dxa"/>
        <w:tblBorders>
          <w:top w:val="single" w:sz="4" w:space="0" w:color="333333"/>
          <w:bottom w:val="single" w:sz="4" w:space="0" w:color="333333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500"/>
        <w:gridCol w:w="2085"/>
        <w:gridCol w:w="2000"/>
        <w:gridCol w:w="1077"/>
      </w:tblGrid>
      <w:tr w:rsidR="00AE1943" w:rsidRPr="007D6D6C" w14:paraId="708FBEDD" w14:textId="77777777" w:rsidTr="006E40BA">
        <w:trPr>
          <w:trHeight w:val="260"/>
        </w:trPr>
        <w:tc>
          <w:tcPr>
            <w:tcW w:w="2000" w:type="dxa"/>
            <w:tcBorders>
              <w:top w:val="single" w:sz="4" w:space="0" w:color="333333"/>
              <w:bottom w:val="nil"/>
            </w:tcBorders>
            <w:shd w:val="clear" w:color="auto" w:fill="auto"/>
            <w:noWrap/>
            <w:vAlign w:val="center"/>
            <w:hideMark/>
          </w:tcPr>
          <w:p w14:paraId="786FA1A7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333333"/>
              <w:bottom w:val="nil"/>
            </w:tcBorders>
            <w:shd w:val="clear" w:color="auto" w:fill="auto"/>
            <w:noWrap/>
            <w:vAlign w:val="center"/>
            <w:hideMark/>
          </w:tcPr>
          <w:p w14:paraId="6D996AB1" w14:textId="77777777" w:rsidR="007D3EFB" w:rsidRPr="006E40BA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333333"/>
              <w:bottom w:val="nil"/>
            </w:tcBorders>
            <w:shd w:val="clear" w:color="auto" w:fill="auto"/>
            <w:noWrap/>
            <w:vAlign w:val="center"/>
            <w:hideMark/>
          </w:tcPr>
          <w:p w14:paraId="319EFF37" w14:textId="77777777" w:rsidR="007D3EFB" w:rsidRPr="006E40BA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PPI group</w:t>
            </w:r>
          </w:p>
        </w:tc>
        <w:tc>
          <w:tcPr>
            <w:tcW w:w="2000" w:type="dxa"/>
            <w:tcBorders>
              <w:top w:val="single" w:sz="4" w:space="0" w:color="333333"/>
              <w:bottom w:val="nil"/>
            </w:tcBorders>
            <w:shd w:val="clear" w:color="auto" w:fill="auto"/>
            <w:noWrap/>
            <w:vAlign w:val="center"/>
            <w:hideMark/>
          </w:tcPr>
          <w:p w14:paraId="3BB19EA6" w14:textId="72D1AD28" w:rsidR="007D3EFB" w:rsidRPr="006E40BA" w:rsidRDefault="00E00321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V</w:t>
            </w:r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onoprazan</w:t>
            </w:r>
            <w:proofErr w:type="spellEnd"/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 xml:space="preserve"> group</w:t>
            </w:r>
          </w:p>
        </w:tc>
        <w:tc>
          <w:tcPr>
            <w:tcW w:w="1077" w:type="dxa"/>
            <w:tcBorders>
              <w:top w:val="single" w:sz="4" w:space="0" w:color="333333"/>
              <w:bottom w:val="nil"/>
            </w:tcBorders>
            <w:shd w:val="clear" w:color="auto" w:fill="auto"/>
            <w:noWrap/>
            <w:vAlign w:val="center"/>
            <w:hideMark/>
          </w:tcPr>
          <w:p w14:paraId="28200C97" w14:textId="56B1A088" w:rsidR="007D3EFB" w:rsidRPr="006E40BA" w:rsidRDefault="006E40BA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i/>
                <w:kern w:val="0"/>
                <w:sz w:val="24"/>
                <w:szCs w:val="24"/>
              </w:rPr>
              <w:t>P</w:t>
            </w:r>
            <w:r w:rsidRPr="006E40BA">
              <w:rPr>
                <w:rFonts w:ascii="Book Antiqua" w:eastAsia="宋体" w:hAnsi="Book Antiqua" w:cs="MS PGothic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value</w:t>
            </w:r>
          </w:p>
        </w:tc>
      </w:tr>
      <w:tr w:rsidR="00AE1943" w:rsidRPr="007D6D6C" w14:paraId="1159F18B" w14:textId="77777777" w:rsidTr="006E40BA">
        <w:trPr>
          <w:trHeight w:val="260"/>
        </w:trPr>
        <w:tc>
          <w:tcPr>
            <w:tcW w:w="2000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684EA77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42386AA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ITT analysis</w:t>
            </w:r>
          </w:p>
        </w:tc>
        <w:tc>
          <w:tcPr>
            <w:tcW w:w="2085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1F1DA68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73.2%(1259/1720)</w:t>
            </w:r>
          </w:p>
        </w:tc>
        <w:tc>
          <w:tcPr>
            <w:tcW w:w="2000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654BFE5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85.7%(287/335)</w:t>
            </w:r>
          </w:p>
        </w:tc>
        <w:tc>
          <w:tcPr>
            <w:tcW w:w="1077" w:type="dxa"/>
            <w:tcBorders>
              <w:top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C526E2F" w14:textId="77686DD3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&lt;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0.0001</w:t>
            </w:r>
          </w:p>
        </w:tc>
      </w:tr>
      <w:tr w:rsidR="00AE1943" w:rsidRPr="007D6D6C" w14:paraId="458437BE" w14:textId="77777777" w:rsidTr="006E40BA">
        <w:trPr>
          <w:trHeight w:val="520"/>
        </w:trPr>
        <w:tc>
          <w:tcPr>
            <w:tcW w:w="2000" w:type="dxa"/>
            <w:shd w:val="clear" w:color="auto" w:fill="auto"/>
            <w:vAlign w:val="center"/>
            <w:hideMark/>
          </w:tcPr>
          <w:p w14:paraId="42942DA0" w14:textId="0D5AEE32" w:rsidR="007D3EFB" w:rsidRPr="007D6D6C" w:rsidRDefault="006E40BA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Primary eradication therapy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A71B95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14:paraId="2AD9EF68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5C23F2D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7FE6563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024ED7ED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C5B5760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33F888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 analysis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14:paraId="7FD26094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76.4%(1259/1647)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4D0128A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90.3%(287/318)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D640CE0" w14:textId="7C4A317B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&lt;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0.0001</w:t>
            </w:r>
          </w:p>
        </w:tc>
      </w:tr>
      <w:tr w:rsidR="00AE1943" w:rsidRPr="007D6D6C" w14:paraId="668BBD4F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5BE5DD1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321CFAE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14:paraId="13290BE6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8BA272F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87E0B7F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1593D724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9EA660E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059DF35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14:paraId="22D4CFF8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93B1D28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BDA6CFC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4FE42E47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3B14084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04E9E3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ITT analysis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14:paraId="318D6C74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89.9%(347/386)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9866074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89.4%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（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59/66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）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32F1277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0.87</w:t>
            </w:r>
          </w:p>
        </w:tc>
      </w:tr>
      <w:tr w:rsidR="00AE1943" w:rsidRPr="007D6D6C" w14:paraId="1BBBDEDC" w14:textId="77777777" w:rsidTr="006E40BA">
        <w:trPr>
          <w:trHeight w:val="520"/>
        </w:trPr>
        <w:tc>
          <w:tcPr>
            <w:tcW w:w="2000" w:type="dxa"/>
            <w:shd w:val="clear" w:color="auto" w:fill="auto"/>
            <w:vAlign w:val="center"/>
            <w:hideMark/>
          </w:tcPr>
          <w:p w14:paraId="7FD04BD5" w14:textId="2123ED05" w:rsidR="007D3EFB" w:rsidRPr="007D6D6C" w:rsidRDefault="006E40BA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Secondary eradication 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therapy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4FA15C0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14:paraId="39214BD4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D66DF34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E8DA9E6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7D3EFB" w:rsidRPr="007D6D6C" w14:paraId="0BFE7E6D" w14:textId="77777777" w:rsidTr="006E40BA">
        <w:trPr>
          <w:trHeight w:val="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1614C9B" w14:textId="77777777" w:rsidR="007D3EFB" w:rsidRPr="007D6D6C" w:rsidRDefault="007D3EFB" w:rsidP="006E40BA">
            <w:pPr>
              <w:widowControl/>
              <w:spacing w:line="360" w:lineRule="auto"/>
              <w:jc w:val="righ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C49000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 analysis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14:paraId="7BD54AF4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92.8%(347/374)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0A9759E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96.7%(59/61)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011F55B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0.40 </w:t>
            </w:r>
          </w:p>
        </w:tc>
      </w:tr>
    </w:tbl>
    <w:p w14:paraId="48A5AF2F" w14:textId="77777777" w:rsidR="00D92665" w:rsidRPr="00D92665" w:rsidRDefault="00D92665" w:rsidP="00D92665">
      <w:pPr>
        <w:rPr>
          <w:rFonts w:ascii="Book Antiqua" w:eastAsia="宋体" w:hAnsi="Book Antiqua"/>
          <w:sz w:val="24"/>
          <w:szCs w:val="24"/>
          <w:lang w:eastAsia="zh-CN"/>
        </w:rPr>
      </w:pPr>
      <w:r w:rsidRPr="00D92665">
        <w:rPr>
          <w:rFonts w:ascii="Book Antiqua" w:hAnsi="Book Antiqua" w:cs="Times New Roman"/>
          <w:sz w:val="24"/>
          <w:szCs w:val="24"/>
        </w:rPr>
        <w:t>PPI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D92665">
        <w:rPr>
          <w:rFonts w:ascii="Book Antiqua" w:hAnsi="Book Antiqua" w:cs="Times New Roman"/>
          <w:sz w:val="24"/>
          <w:szCs w:val="24"/>
        </w:rPr>
        <w:t>Proton pump inhibitor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3D44D152" w14:textId="77777777" w:rsidR="007D3EFB" w:rsidRPr="007D6D6C" w:rsidRDefault="007D3EFB" w:rsidP="007D3EFB">
      <w:pPr>
        <w:rPr>
          <w:rFonts w:ascii="Book Antiqua" w:hAnsi="Book Antiqua"/>
          <w:sz w:val="24"/>
          <w:szCs w:val="24"/>
        </w:rPr>
      </w:pPr>
    </w:p>
    <w:p w14:paraId="4DFB56BE" w14:textId="77777777" w:rsidR="006E40BA" w:rsidRDefault="006E40BA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141F19B3" w14:textId="653BEBAE" w:rsidR="007D3EFB" w:rsidRPr="006E40BA" w:rsidRDefault="006E40BA" w:rsidP="007D3EFB">
      <w:pPr>
        <w:rPr>
          <w:rFonts w:ascii="Book Antiqua" w:hAnsi="Book Antiqua"/>
          <w:b/>
          <w:sz w:val="24"/>
          <w:szCs w:val="24"/>
        </w:rPr>
      </w:pPr>
      <w:r w:rsidRPr="006E40BA">
        <w:rPr>
          <w:rFonts w:ascii="Book Antiqua" w:hAnsi="Book Antiqua"/>
          <w:b/>
          <w:sz w:val="24"/>
          <w:szCs w:val="24"/>
        </w:rPr>
        <w:lastRenderedPageBreak/>
        <w:t>Table 4</w:t>
      </w:r>
      <w:r w:rsidR="007D3EFB" w:rsidRPr="006E40BA">
        <w:rPr>
          <w:rFonts w:ascii="Book Antiqua" w:hAnsi="Book Antiqua"/>
          <w:b/>
          <w:sz w:val="24"/>
          <w:szCs w:val="24"/>
        </w:rPr>
        <w:t xml:space="preserve"> Succ</w:t>
      </w:r>
      <w:r>
        <w:rPr>
          <w:rFonts w:ascii="Book Antiqua" w:hAnsi="Book Antiqua"/>
          <w:b/>
          <w:sz w:val="24"/>
          <w:szCs w:val="24"/>
        </w:rPr>
        <w:t>ess rate and underlying disease</w:t>
      </w:r>
      <w:r w:rsidR="007D3EFB" w:rsidRPr="006E40BA">
        <w:rPr>
          <w:rFonts w:ascii="Book Antiqua" w:hAnsi="Book Antiqua"/>
          <w:b/>
          <w:sz w:val="24"/>
          <w:szCs w:val="24"/>
        </w:rPr>
        <w:t xml:space="preserve">: </w:t>
      </w:r>
      <w:r w:rsidR="00383E01" w:rsidRPr="006E40BA">
        <w:rPr>
          <w:rFonts w:ascii="Book Antiqua" w:hAnsi="Book Antiqua"/>
          <w:b/>
          <w:sz w:val="24"/>
          <w:szCs w:val="24"/>
        </w:rPr>
        <w:t xml:space="preserve">primary </w:t>
      </w:r>
      <w:r w:rsidR="007D3EFB" w:rsidRPr="006E40BA">
        <w:rPr>
          <w:rFonts w:ascii="Book Antiqua" w:hAnsi="Book Antiqua"/>
          <w:b/>
          <w:sz w:val="24"/>
          <w:szCs w:val="24"/>
        </w:rPr>
        <w:t>eradication therapy</w:t>
      </w:r>
    </w:p>
    <w:tbl>
      <w:tblPr>
        <w:tblW w:w="10505" w:type="dxa"/>
        <w:tblInd w:w="84" w:type="dxa"/>
        <w:tblBorders>
          <w:top w:val="single" w:sz="4" w:space="0" w:color="333333"/>
          <w:bottom w:val="single" w:sz="4" w:space="0" w:color="333333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0"/>
        <w:gridCol w:w="1500"/>
        <w:gridCol w:w="2000"/>
        <w:gridCol w:w="2000"/>
        <w:gridCol w:w="1285"/>
      </w:tblGrid>
      <w:tr w:rsidR="00AE1943" w:rsidRPr="006E40BA" w14:paraId="7CD24AA7" w14:textId="77777777" w:rsidTr="006E40BA">
        <w:trPr>
          <w:trHeight w:val="260"/>
        </w:trPr>
        <w:tc>
          <w:tcPr>
            <w:tcW w:w="372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8299284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DE6850E" w14:textId="77777777" w:rsidR="007D3EFB" w:rsidRPr="006E40BA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F8B3F47" w14:textId="77777777" w:rsidR="007D3EFB" w:rsidRPr="006E40BA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PPI group</w:t>
            </w:r>
          </w:p>
        </w:tc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C0774CA" w14:textId="4A33EC6C" w:rsidR="007D3EFB" w:rsidRPr="006E40BA" w:rsidRDefault="00E00321" w:rsidP="00E76C12">
            <w:pPr>
              <w:widowControl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V</w:t>
            </w:r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onoprazan</w:t>
            </w:r>
            <w:proofErr w:type="spellEnd"/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 xml:space="preserve"> group</w:t>
            </w:r>
          </w:p>
        </w:tc>
        <w:tc>
          <w:tcPr>
            <w:tcW w:w="1285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51835BC" w14:textId="2B3C3490" w:rsidR="007D3EFB" w:rsidRPr="006E40BA" w:rsidRDefault="006E40BA" w:rsidP="00E76C12">
            <w:pPr>
              <w:widowControl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i/>
                <w:kern w:val="0"/>
                <w:sz w:val="24"/>
                <w:szCs w:val="24"/>
              </w:rPr>
              <w:t>P</w:t>
            </w:r>
            <w:r>
              <w:rPr>
                <w:rFonts w:ascii="Book Antiqua" w:eastAsia="宋体" w:hAnsi="Book Antiqua" w:cs="MS PGothic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value</w:t>
            </w:r>
          </w:p>
        </w:tc>
      </w:tr>
      <w:tr w:rsidR="00AE1943" w:rsidRPr="007D6D6C" w14:paraId="28B25941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6313C76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E94A4A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ITT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5D3E768" w14:textId="44446BA5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72.5%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988/1362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D61312E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86.7%(221/255)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14A8BEF4" w14:textId="3FB9500E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&lt;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0.0001</w:t>
            </w:r>
          </w:p>
        </w:tc>
      </w:tr>
      <w:tr w:rsidR="00AE1943" w:rsidRPr="007D6D6C" w14:paraId="096A4461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D16D872" w14:textId="4F5D8F3C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Chronic gastritis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07A7257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4816726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35ED3B9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17ED65E2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7E21CC67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CCDF655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700475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867AD5C" w14:textId="34F55ED9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75.1%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988/1316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C726662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90.6%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（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221/244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）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BCE8DC7" w14:textId="4340F776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&lt;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0.0001</w:t>
            </w:r>
          </w:p>
        </w:tc>
      </w:tr>
      <w:tr w:rsidR="00AE1943" w:rsidRPr="007D6D6C" w14:paraId="0484A5CD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1AB85B3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350EA6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A7FE26C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71E4D90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0923840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1879B66A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FD965F0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28A3F0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25CDBB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1526AD6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1D94D5C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01E0AD62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057C658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60DC89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ITT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8F940F3" w14:textId="2E62438F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75.4%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(187/248)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D3D6132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83.6%(46/55)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6C6C0D6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0.22</w:t>
            </w:r>
          </w:p>
        </w:tc>
      </w:tr>
      <w:tr w:rsidR="00AE1943" w:rsidRPr="007D6D6C" w14:paraId="335275A5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36841B3" w14:textId="45B5CD7D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Peptic ulcer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AD333D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C939962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56FFF91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14AC5C02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670B6925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D780844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0E203EE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9BD723C" w14:textId="2B3F42E0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82.7%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(187/226)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3D47183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93.9%(46/49)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3813B4CA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0.051</w:t>
            </w:r>
          </w:p>
        </w:tc>
      </w:tr>
      <w:tr w:rsidR="00AE1943" w:rsidRPr="007D6D6C" w14:paraId="5EF8F30F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BCDA063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8EB7AD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0294D27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B819AD3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761D5954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2E975F55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F9176EB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8BE17F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356B3F5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0428A47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3BFC28C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20583506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0311DFE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585224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ITT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2542A1D" w14:textId="0CC2E105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76.6%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(82/107)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1E06623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80%(20/25)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8BB311E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0.80 </w:t>
            </w:r>
          </w:p>
        </w:tc>
      </w:tr>
      <w:tr w:rsidR="00AE1943" w:rsidRPr="007D6D6C" w14:paraId="421EB76A" w14:textId="77777777" w:rsidTr="006E40BA">
        <w:trPr>
          <w:trHeight w:val="520"/>
        </w:trPr>
        <w:tc>
          <w:tcPr>
            <w:tcW w:w="3720" w:type="dxa"/>
            <w:shd w:val="clear" w:color="auto" w:fill="auto"/>
            <w:vAlign w:val="center"/>
            <w:hideMark/>
          </w:tcPr>
          <w:p w14:paraId="72F6FAF2" w14:textId="0C0C8734" w:rsidR="007D3EFB" w:rsidRPr="007D6D6C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After endoscopic 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therapy for early gastric cancer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0618F8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F889BA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5C8A826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DE76BC8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7D3EFB" w:rsidRPr="007D6D6C" w14:paraId="776BD9D9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F6F3C98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97459F3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FABAB19" w14:textId="0FE2775B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78.1%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(82/105)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7CFC688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80%(20/25)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9003130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1.00 </w:t>
            </w:r>
          </w:p>
        </w:tc>
      </w:tr>
    </w:tbl>
    <w:p w14:paraId="173E6782" w14:textId="77777777" w:rsidR="00D92665" w:rsidRPr="00D92665" w:rsidRDefault="00D92665" w:rsidP="00D92665">
      <w:pPr>
        <w:rPr>
          <w:rFonts w:ascii="Book Antiqua" w:eastAsia="宋体" w:hAnsi="Book Antiqua"/>
          <w:sz w:val="24"/>
          <w:szCs w:val="24"/>
          <w:lang w:eastAsia="zh-CN"/>
        </w:rPr>
      </w:pPr>
      <w:r w:rsidRPr="00D92665">
        <w:rPr>
          <w:rFonts w:ascii="Book Antiqua" w:hAnsi="Book Antiqua" w:cs="Times New Roman"/>
          <w:sz w:val="24"/>
          <w:szCs w:val="24"/>
        </w:rPr>
        <w:t>PPI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D92665">
        <w:rPr>
          <w:rFonts w:ascii="Book Antiqua" w:hAnsi="Book Antiqua" w:cs="Times New Roman"/>
          <w:sz w:val="24"/>
          <w:szCs w:val="24"/>
        </w:rPr>
        <w:t>Proton pump inhibitor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7F914ABF" w14:textId="77777777" w:rsidR="007D3EFB" w:rsidRPr="007D6D6C" w:rsidRDefault="007D3EFB" w:rsidP="007D3EFB">
      <w:pPr>
        <w:rPr>
          <w:rFonts w:ascii="Book Antiqua" w:hAnsi="Book Antiqua"/>
          <w:sz w:val="24"/>
          <w:szCs w:val="24"/>
        </w:rPr>
      </w:pPr>
    </w:p>
    <w:p w14:paraId="69F875DF" w14:textId="77777777" w:rsidR="006E40BA" w:rsidRDefault="006E40BA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03ED7767" w14:textId="7D25BA9A" w:rsidR="007D3EFB" w:rsidRPr="006E40BA" w:rsidRDefault="006E40BA" w:rsidP="007D3EFB">
      <w:pPr>
        <w:rPr>
          <w:rFonts w:ascii="Book Antiqua" w:hAnsi="Book Antiqua"/>
          <w:b/>
          <w:sz w:val="24"/>
          <w:szCs w:val="24"/>
        </w:rPr>
      </w:pPr>
      <w:r w:rsidRPr="006E40BA">
        <w:rPr>
          <w:rFonts w:ascii="Book Antiqua" w:hAnsi="Book Antiqua"/>
          <w:b/>
          <w:sz w:val="24"/>
          <w:szCs w:val="24"/>
        </w:rPr>
        <w:lastRenderedPageBreak/>
        <w:t>Table 5</w:t>
      </w:r>
      <w:r w:rsidR="007D3EFB" w:rsidRPr="006E40BA">
        <w:rPr>
          <w:rFonts w:ascii="Book Antiqua" w:hAnsi="Book Antiqua"/>
          <w:b/>
          <w:sz w:val="24"/>
          <w:szCs w:val="24"/>
        </w:rPr>
        <w:t xml:space="preserve"> Succ</w:t>
      </w:r>
      <w:r>
        <w:rPr>
          <w:rFonts w:ascii="Book Antiqua" w:hAnsi="Book Antiqua"/>
          <w:b/>
          <w:sz w:val="24"/>
          <w:szCs w:val="24"/>
        </w:rPr>
        <w:t>ess rate and underlying disease</w:t>
      </w:r>
      <w:r w:rsidR="007D3EFB" w:rsidRPr="006E40BA">
        <w:rPr>
          <w:rFonts w:ascii="Book Antiqua" w:hAnsi="Book Antiqua"/>
          <w:b/>
          <w:sz w:val="24"/>
          <w:szCs w:val="24"/>
        </w:rPr>
        <w:t xml:space="preserve">: </w:t>
      </w:r>
      <w:r w:rsidR="00383E01" w:rsidRPr="006E40BA">
        <w:rPr>
          <w:rFonts w:ascii="Book Antiqua" w:hAnsi="Book Antiqua"/>
          <w:b/>
          <w:sz w:val="24"/>
          <w:szCs w:val="24"/>
        </w:rPr>
        <w:t xml:space="preserve">secondary </w:t>
      </w:r>
      <w:r w:rsidR="007D3EFB" w:rsidRPr="006E40BA">
        <w:rPr>
          <w:rFonts w:ascii="Book Antiqua" w:hAnsi="Book Antiqua"/>
          <w:b/>
          <w:sz w:val="24"/>
          <w:szCs w:val="24"/>
        </w:rPr>
        <w:t>eradication therapy</w:t>
      </w:r>
    </w:p>
    <w:tbl>
      <w:tblPr>
        <w:tblW w:w="10505" w:type="dxa"/>
        <w:tblInd w:w="84" w:type="dxa"/>
        <w:tblBorders>
          <w:top w:val="single" w:sz="4" w:space="0" w:color="333333"/>
          <w:bottom w:val="single" w:sz="4" w:space="0" w:color="333333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0"/>
        <w:gridCol w:w="1500"/>
        <w:gridCol w:w="2000"/>
        <w:gridCol w:w="2000"/>
        <w:gridCol w:w="1285"/>
      </w:tblGrid>
      <w:tr w:rsidR="00AE1943" w:rsidRPr="006E40BA" w14:paraId="14228DE5" w14:textId="77777777" w:rsidTr="006E40BA">
        <w:trPr>
          <w:trHeight w:val="260"/>
        </w:trPr>
        <w:tc>
          <w:tcPr>
            <w:tcW w:w="372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80A6131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13F662C" w14:textId="77777777" w:rsidR="007D3EFB" w:rsidRPr="006E40BA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83F89DE" w14:textId="77777777" w:rsidR="007D3EFB" w:rsidRPr="006E40BA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PPI group</w:t>
            </w:r>
          </w:p>
        </w:tc>
        <w:tc>
          <w:tcPr>
            <w:tcW w:w="20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898C200" w14:textId="733995CF" w:rsidR="007D3EFB" w:rsidRPr="006E40BA" w:rsidRDefault="00E00321" w:rsidP="00E76C12">
            <w:pPr>
              <w:widowControl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V</w:t>
            </w:r>
            <w:bookmarkStart w:id="35" w:name="_GoBack"/>
            <w:bookmarkEnd w:id="35"/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onoprazan</w:t>
            </w:r>
            <w:proofErr w:type="spellEnd"/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 xml:space="preserve"> group</w:t>
            </w:r>
          </w:p>
        </w:tc>
        <w:tc>
          <w:tcPr>
            <w:tcW w:w="1285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7571DE3" w14:textId="311D2B93" w:rsidR="007D3EFB" w:rsidRPr="006E40BA" w:rsidRDefault="006E40BA" w:rsidP="00E76C12">
            <w:pPr>
              <w:widowControl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i/>
                <w:kern w:val="0"/>
                <w:sz w:val="24"/>
                <w:szCs w:val="24"/>
              </w:rPr>
              <w:t>P</w:t>
            </w:r>
            <w:r w:rsidRPr="006E40BA">
              <w:rPr>
                <w:rFonts w:ascii="Book Antiqua" w:eastAsia="宋体" w:hAnsi="Book Antiqua" w:cs="MS PGothic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value</w:t>
            </w:r>
          </w:p>
        </w:tc>
      </w:tr>
      <w:tr w:rsidR="00AE1943" w:rsidRPr="007D6D6C" w14:paraId="683B3E13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778E87B" w14:textId="77777777" w:rsidR="007D3EFB" w:rsidRPr="006E40BA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7B8DAE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ITT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2F6FB45" w14:textId="15DCC9EF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91.5%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292/319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8123C3E" w14:textId="041DED02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89.6%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(43/48)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E9DD683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0.59</w:t>
            </w:r>
          </w:p>
        </w:tc>
      </w:tr>
      <w:tr w:rsidR="00AE1943" w:rsidRPr="007D6D6C" w14:paraId="45746D6F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3C93A9D" w14:textId="4748E319" w:rsidR="007D3EFB" w:rsidRPr="006E40BA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Chronic gastritis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DA7F77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E58B751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C7D9C61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9E51C1D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2C091EAB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E97208E" w14:textId="77777777" w:rsidR="007D3EFB" w:rsidRPr="006E40BA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C8AA46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B390C3A" w14:textId="5187DB36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93.9%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292/311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697143D" w14:textId="6F5AA94D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100%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43/43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7CF05C12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0.15</w:t>
            </w:r>
          </w:p>
        </w:tc>
      </w:tr>
      <w:tr w:rsidR="00AE1943" w:rsidRPr="007D6D6C" w14:paraId="4A80DB20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9B036B3" w14:textId="77777777" w:rsidR="007D3EFB" w:rsidRPr="006E40BA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2F32BE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ITT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5BA61F8" w14:textId="169A8F2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86.4%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(38/44)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A4D0A62" w14:textId="0B1A06C6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100%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(8/8)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89440A5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0.57</w:t>
            </w:r>
          </w:p>
        </w:tc>
      </w:tr>
      <w:tr w:rsidR="00AE1943" w:rsidRPr="007D6D6C" w14:paraId="2353C5EA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C6324A7" w14:textId="0A5F5082" w:rsidR="007D3EFB" w:rsidRPr="006E40BA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Peptic ulcer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820631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345261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F491F23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633C81FE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0D8E079C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FDC7746" w14:textId="77777777" w:rsidR="007D3EFB" w:rsidRPr="006E40BA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D8AD65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E80C3EC" w14:textId="572426AF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95.0%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(38/40)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E91278" w14:textId="00829161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100%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(8/8)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4766859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1.00 </w:t>
            </w:r>
          </w:p>
        </w:tc>
      </w:tr>
      <w:tr w:rsidR="00AE1943" w:rsidRPr="007D6D6C" w14:paraId="4FAA1D63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5F9366D" w14:textId="77777777" w:rsidR="007D3EFB" w:rsidRPr="006E40BA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A9A98D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ITT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BDA314E" w14:textId="13D46B46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78.6%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(22/28)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CA26830" w14:textId="2C0FF99A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80%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(8/10)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4D83ADA9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1.00 </w:t>
            </w:r>
          </w:p>
        </w:tc>
      </w:tr>
      <w:tr w:rsidR="00AE1943" w:rsidRPr="007D6D6C" w14:paraId="35B653D5" w14:textId="77777777" w:rsidTr="006E40BA">
        <w:trPr>
          <w:trHeight w:val="520"/>
        </w:trPr>
        <w:tc>
          <w:tcPr>
            <w:tcW w:w="3720" w:type="dxa"/>
            <w:shd w:val="clear" w:color="auto" w:fill="auto"/>
            <w:vAlign w:val="center"/>
            <w:hideMark/>
          </w:tcPr>
          <w:p w14:paraId="4C363582" w14:textId="6DD4C51B" w:rsidR="007D3EFB" w:rsidRPr="006E40BA" w:rsidRDefault="006E40BA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After </w:t>
            </w:r>
            <w:r w:rsidR="007D3EFB" w:rsidRPr="006E40BA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endoscopic therapy for early gastric cancer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AF8E32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7EF096E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8497EB4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68E8CA4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7D3EFB" w:rsidRPr="007D6D6C" w14:paraId="4322792A" w14:textId="77777777" w:rsidTr="006E40BA">
        <w:trPr>
          <w:trHeight w:val="26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EBAED91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38AFB0" w14:textId="77777777" w:rsidR="007D3EFB" w:rsidRPr="007D6D6C" w:rsidRDefault="007D3EFB" w:rsidP="00E76C12">
            <w:pPr>
              <w:widowControl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 analysis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DB8CEE0" w14:textId="72B7E4E0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78.6%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(22/28)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5E53C58" w14:textId="7BE747BC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80%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(8/10)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5648D50F" w14:textId="77777777" w:rsidR="007D3EFB" w:rsidRPr="007D6D6C" w:rsidRDefault="007D3EFB" w:rsidP="00E76C12">
            <w:pPr>
              <w:widowControl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1.00 </w:t>
            </w:r>
          </w:p>
        </w:tc>
      </w:tr>
    </w:tbl>
    <w:p w14:paraId="5015B101" w14:textId="77777777" w:rsidR="00D92665" w:rsidRPr="00D92665" w:rsidRDefault="00D92665" w:rsidP="00D92665">
      <w:pPr>
        <w:rPr>
          <w:rFonts w:ascii="Book Antiqua" w:eastAsia="宋体" w:hAnsi="Book Antiqua"/>
          <w:sz w:val="24"/>
          <w:szCs w:val="24"/>
          <w:lang w:eastAsia="zh-CN"/>
        </w:rPr>
      </w:pPr>
      <w:r w:rsidRPr="00D92665">
        <w:rPr>
          <w:rFonts w:ascii="Book Antiqua" w:hAnsi="Book Antiqua" w:cs="Times New Roman"/>
          <w:sz w:val="24"/>
          <w:szCs w:val="24"/>
        </w:rPr>
        <w:t>PPI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D92665">
        <w:rPr>
          <w:rFonts w:ascii="Book Antiqua" w:hAnsi="Book Antiqua" w:cs="Times New Roman"/>
          <w:sz w:val="24"/>
          <w:szCs w:val="24"/>
        </w:rPr>
        <w:t>Proton pump inhibitor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1C8F1C7F" w14:textId="77777777" w:rsidR="007D3EFB" w:rsidRPr="007D6D6C" w:rsidRDefault="007D3EFB" w:rsidP="007D3EFB">
      <w:pPr>
        <w:rPr>
          <w:rFonts w:ascii="Book Antiqua" w:hAnsi="Book Antiqua"/>
          <w:sz w:val="24"/>
          <w:szCs w:val="24"/>
        </w:rPr>
      </w:pPr>
    </w:p>
    <w:p w14:paraId="3A9910CB" w14:textId="77777777" w:rsidR="006E40BA" w:rsidRDefault="006E40BA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3944FE9E" w14:textId="576A7687" w:rsidR="007D3EFB" w:rsidRPr="006E40BA" w:rsidRDefault="006E40BA" w:rsidP="007D3EFB">
      <w:pPr>
        <w:rPr>
          <w:rFonts w:ascii="Book Antiqua" w:hAnsi="Book Antiqua"/>
          <w:b/>
          <w:sz w:val="24"/>
          <w:szCs w:val="24"/>
        </w:rPr>
      </w:pPr>
      <w:r w:rsidRPr="006E40BA">
        <w:rPr>
          <w:rFonts w:ascii="Book Antiqua" w:hAnsi="Book Antiqua"/>
          <w:b/>
          <w:sz w:val="24"/>
          <w:szCs w:val="24"/>
        </w:rPr>
        <w:lastRenderedPageBreak/>
        <w:t>Table 6</w:t>
      </w:r>
      <w:r w:rsidR="007D3EFB" w:rsidRPr="006E40BA">
        <w:rPr>
          <w:rFonts w:ascii="Book Antiqua" w:hAnsi="Book Antiqua"/>
          <w:b/>
          <w:sz w:val="24"/>
          <w:szCs w:val="24"/>
        </w:rPr>
        <w:t xml:space="preserve"> Success rate and age: </w:t>
      </w:r>
      <w:r w:rsidR="00383E01" w:rsidRPr="006E40BA">
        <w:rPr>
          <w:rFonts w:ascii="Book Antiqua" w:hAnsi="Book Antiqua"/>
          <w:b/>
          <w:sz w:val="24"/>
          <w:szCs w:val="24"/>
        </w:rPr>
        <w:t xml:space="preserve">primary </w:t>
      </w:r>
      <w:r w:rsidR="007D3EFB" w:rsidRPr="006E40BA">
        <w:rPr>
          <w:rFonts w:ascii="Book Antiqua" w:hAnsi="Book Antiqua"/>
          <w:b/>
          <w:sz w:val="24"/>
          <w:szCs w:val="24"/>
        </w:rPr>
        <w:t>eradication therapy</w:t>
      </w:r>
    </w:p>
    <w:tbl>
      <w:tblPr>
        <w:tblW w:w="8458" w:type="dxa"/>
        <w:tblInd w:w="84" w:type="dxa"/>
        <w:tblBorders>
          <w:top w:val="single" w:sz="4" w:space="0" w:color="333333"/>
          <w:bottom w:val="single" w:sz="4" w:space="0" w:color="333333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2100"/>
        <w:gridCol w:w="2286"/>
        <w:gridCol w:w="1072"/>
      </w:tblGrid>
      <w:tr w:rsidR="00AE1943" w:rsidRPr="007D6D6C" w14:paraId="4A30B45F" w14:textId="77777777" w:rsidTr="006E40BA">
        <w:trPr>
          <w:trHeight w:val="260"/>
        </w:trPr>
        <w:tc>
          <w:tcPr>
            <w:tcW w:w="15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6E8BC01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9814C94" w14:textId="77777777" w:rsidR="007D3EFB" w:rsidRPr="006E40BA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06397EC" w14:textId="4A4D6868" w:rsidR="007D3EFB" w:rsidRPr="006E40BA" w:rsidRDefault="006E40BA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 xml:space="preserve">Younger </w:t>
            </w:r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than 50 years</w:t>
            </w:r>
          </w:p>
        </w:tc>
        <w:tc>
          <w:tcPr>
            <w:tcW w:w="2286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7C7D729" w14:textId="41C97D33" w:rsidR="007D3EFB" w:rsidRPr="006E40BA" w:rsidRDefault="006E40BA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 xml:space="preserve">Older </w:t>
            </w:r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than 50 years</w:t>
            </w:r>
          </w:p>
        </w:tc>
        <w:tc>
          <w:tcPr>
            <w:tcW w:w="1072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895E9A2" w14:textId="7E26A97A" w:rsidR="007D3EFB" w:rsidRPr="006E40BA" w:rsidRDefault="006E40BA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</w:pPr>
            <w:r w:rsidRPr="006E40BA">
              <w:rPr>
                <w:rFonts w:ascii="Book Antiqua" w:eastAsia="MS PGothic" w:hAnsi="Book Antiqua" w:cs="MS PGothic"/>
                <w:b/>
                <w:i/>
                <w:kern w:val="0"/>
                <w:sz w:val="24"/>
                <w:szCs w:val="24"/>
              </w:rPr>
              <w:t>P</w:t>
            </w:r>
            <w:r w:rsidRPr="006E40BA">
              <w:rPr>
                <w:rFonts w:ascii="Book Antiqua" w:eastAsia="宋体" w:hAnsi="Book Antiqua" w:cs="MS PGothic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="007D3EFB" w:rsidRPr="006E40BA">
              <w:rPr>
                <w:rFonts w:ascii="Book Antiqua" w:eastAsia="MS PGothic" w:hAnsi="Book Antiqua" w:cs="MS PGothic"/>
                <w:b/>
                <w:kern w:val="0"/>
                <w:sz w:val="24"/>
                <w:szCs w:val="24"/>
              </w:rPr>
              <w:t>value</w:t>
            </w:r>
          </w:p>
        </w:tc>
      </w:tr>
      <w:tr w:rsidR="00AE1943" w:rsidRPr="007D6D6C" w14:paraId="5DA7A169" w14:textId="77777777" w:rsidTr="006E40BA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80BE8B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F1ACE68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ITT analysis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426D6BFC" w14:textId="781F9C7C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67.8%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185/273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)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14:paraId="7AD4744A" w14:textId="3197DFA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74.3%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(1074/1446)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37E419B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0.03</w:t>
            </w:r>
          </w:p>
        </w:tc>
      </w:tr>
      <w:tr w:rsidR="00AE1943" w:rsidRPr="007D6D6C" w14:paraId="294B90F5" w14:textId="77777777" w:rsidTr="006E40BA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E82BA4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PPI group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FDED4AC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429196C4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14:paraId="6651A43C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5167320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AE1943" w:rsidRPr="007D6D6C" w14:paraId="3CE444FA" w14:textId="77777777" w:rsidTr="006E40BA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04C3EB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DD020F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 analysis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51A4E4AC" w14:textId="01235B78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72.3%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185/256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)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14:paraId="3DE571A0" w14:textId="2A6BCEC1" w:rsidR="007D3EFB" w:rsidRPr="006E40BA" w:rsidRDefault="007D3EFB" w:rsidP="006E40BA">
            <w:pPr>
              <w:widowControl/>
              <w:spacing w:line="360" w:lineRule="auto"/>
              <w:jc w:val="center"/>
              <w:rPr>
                <w:rFonts w:ascii="Book Antiqua" w:eastAsia="宋体" w:hAnsi="Book Antiqua" w:cs="MS PGothic"/>
                <w:kern w:val="0"/>
                <w:sz w:val="24"/>
                <w:szCs w:val="24"/>
                <w:lang w:eastAsia="zh-CN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77.2%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1074/1391</w:t>
            </w:r>
            <w:r w:rsidR="006E40BA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)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644EA7B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0.09</w:t>
            </w:r>
          </w:p>
        </w:tc>
      </w:tr>
      <w:tr w:rsidR="00AE1943" w:rsidRPr="007D6D6C" w14:paraId="3AA72239" w14:textId="77777777" w:rsidTr="006E40BA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ADEB72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2E432A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ITT analysis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47D383ED" w14:textId="2E7D5F16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84.8%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(50/59)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14:paraId="1878FF48" w14:textId="69D4F2FA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86.2%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(238/276)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4E61B02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0.84</w:t>
            </w:r>
          </w:p>
        </w:tc>
      </w:tr>
      <w:tr w:rsidR="00AE1943" w:rsidRPr="007D6D6C" w14:paraId="148943B9" w14:textId="77777777" w:rsidTr="006E40BA">
        <w:trPr>
          <w:trHeight w:val="260"/>
        </w:trPr>
        <w:tc>
          <w:tcPr>
            <w:tcW w:w="3000" w:type="dxa"/>
            <w:gridSpan w:val="2"/>
            <w:shd w:val="clear" w:color="auto" w:fill="auto"/>
            <w:noWrap/>
            <w:vAlign w:val="center"/>
            <w:hideMark/>
          </w:tcPr>
          <w:p w14:paraId="38D8C058" w14:textId="462C0446" w:rsidR="007D3EFB" w:rsidRPr="007D6D6C" w:rsidRDefault="006E40BA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proofErr w:type="spellStart"/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Vonoprazan</w:t>
            </w:r>
            <w:proofErr w:type="spellEnd"/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 </w:t>
            </w:r>
            <w:r w:rsidR="007D3EFB"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group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6E57CF6D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14:paraId="39BD722C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3D1D947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</w:tr>
      <w:tr w:rsidR="007D3EFB" w:rsidRPr="007D6D6C" w14:paraId="07AEC539" w14:textId="77777777" w:rsidTr="006E40BA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0F7DC42" w14:textId="77777777" w:rsidR="007D3EFB" w:rsidRPr="007D6D6C" w:rsidRDefault="007D3EFB" w:rsidP="006E40BA">
            <w:pPr>
              <w:widowControl/>
              <w:spacing w:line="360" w:lineRule="auto"/>
              <w:jc w:val="left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C9B7D3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PP analysis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289E106A" w14:textId="6FC332B6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92.6%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(50/54)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14:paraId="52E88899" w14:textId="04E787BA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90.2%</w:t>
            </w:r>
            <w:r w:rsidR="006E40BA">
              <w:rPr>
                <w:rFonts w:ascii="Book Antiqua" w:eastAsia="宋体" w:hAnsi="Book Antiqua" w:cs="MS PGothic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>(238/264)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DCD4A78" w14:textId="77777777" w:rsidR="007D3EFB" w:rsidRPr="007D6D6C" w:rsidRDefault="007D3EFB" w:rsidP="006E40BA">
            <w:pPr>
              <w:widowControl/>
              <w:spacing w:line="360" w:lineRule="auto"/>
              <w:jc w:val="center"/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</w:pPr>
            <w:r w:rsidRPr="007D6D6C">
              <w:rPr>
                <w:rFonts w:ascii="Book Antiqua" w:eastAsia="MS PGothic" w:hAnsi="Book Antiqua" w:cs="MS PGothic"/>
                <w:kern w:val="0"/>
                <w:sz w:val="24"/>
                <w:szCs w:val="24"/>
              </w:rPr>
              <w:t xml:space="preserve">0.80 </w:t>
            </w:r>
          </w:p>
        </w:tc>
      </w:tr>
    </w:tbl>
    <w:p w14:paraId="6B3457D7" w14:textId="77777777" w:rsidR="00D92665" w:rsidRPr="00D92665" w:rsidRDefault="00D92665" w:rsidP="00D92665">
      <w:pPr>
        <w:rPr>
          <w:rFonts w:ascii="Book Antiqua" w:eastAsia="宋体" w:hAnsi="Book Antiqua"/>
          <w:sz w:val="24"/>
          <w:szCs w:val="24"/>
          <w:lang w:eastAsia="zh-CN"/>
        </w:rPr>
      </w:pPr>
      <w:r w:rsidRPr="00D92665">
        <w:rPr>
          <w:rFonts w:ascii="Book Antiqua" w:hAnsi="Book Antiqua" w:cs="Times New Roman"/>
          <w:sz w:val="24"/>
          <w:szCs w:val="24"/>
        </w:rPr>
        <w:t>PPI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D92665">
        <w:rPr>
          <w:rFonts w:ascii="Book Antiqua" w:hAnsi="Book Antiqua" w:cs="Times New Roman"/>
          <w:sz w:val="24"/>
          <w:szCs w:val="24"/>
        </w:rPr>
        <w:t>Proton pump inhibitor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631B5CFC" w14:textId="77777777" w:rsidR="007D3EFB" w:rsidRPr="006E40BA" w:rsidRDefault="007D3EFB" w:rsidP="00571B71">
      <w:pPr>
        <w:shd w:val="clear" w:color="auto" w:fill="FFFFFF"/>
        <w:spacing w:line="231" w:lineRule="atLeast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sectPr w:rsidR="007D3EFB" w:rsidRPr="006E40BA" w:rsidSect="00F2426A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EEACA" w14:textId="77777777" w:rsidR="00A81839" w:rsidRDefault="00A81839" w:rsidP="004B0D1F">
      <w:r>
        <w:separator/>
      </w:r>
    </w:p>
  </w:endnote>
  <w:endnote w:type="continuationSeparator" w:id="0">
    <w:p w14:paraId="0CF6713C" w14:textId="77777777" w:rsidR="00A81839" w:rsidRDefault="00A81839" w:rsidP="004B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522472"/>
      <w:docPartObj>
        <w:docPartGallery w:val="Page Numbers (Bottom of Page)"/>
        <w:docPartUnique/>
      </w:docPartObj>
    </w:sdtPr>
    <w:sdtEndPr/>
    <w:sdtContent>
      <w:p w14:paraId="148DDFE7" w14:textId="420647A0" w:rsidR="008714F9" w:rsidRDefault="008714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321" w:rsidRPr="00E00321">
          <w:rPr>
            <w:noProof/>
            <w:lang w:val="ja-JP"/>
          </w:rPr>
          <w:t>26</w:t>
        </w:r>
        <w:r>
          <w:fldChar w:fldCharType="end"/>
        </w:r>
      </w:p>
    </w:sdtContent>
  </w:sdt>
  <w:p w14:paraId="6AB37CF8" w14:textId="77777777" w:rsidR="008714F9" w:rsidRDefault="008714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C2F82" w14:textId="77777777" w:rsidR="00A81839" w:rsidRDefault="00A81839" w:rsidP="004B0D1F">
      <w:r>
        <w:separator/>
      </w:r>
    </w:p>
  </w:footnote>
  <w:footnote w:type="continuationSeparator" w:id="0">
    <w:p w14:paraId="08F2CB8F" w14:textId="77777777" w:rsidR="00A81839" w:rsidRDefault="00A81839" w:rsidP="004B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B19"/>
    <w:multiLevelType w:val="hybridMultilevel"/>
    <w:tmpl w:val="D4544478"/>
    <w:lvl w:ilvl="0" w:tplc="5092619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2477A10"/>
    <w:multiLevelType w:val="hybridMultilevel"/>
    <w:tmpl w:val="3D706070"/>
    <w:lvl w:ilvl="0" w:tplc="ECF0595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C"/>
    <w:rsid w:val="0000029C"/>
    <w:rsid w:val="000059B2"/>
    <w:rsid w:val="000113EA"/>
    <w:rsid w:val="00016D93"/>
    <w:rsid w:val="00020701"/>
    <w:rsid w:val="00034513"/>
    <w:rsid w:val="000436E6"/>
    <w:rsid w:val="00050C97"/>
    <w:rsid w:val="0008377A"/>
    <w:rsid w:val="00095356"/>
    <w:rsid w:val="000A06F8"/>
    <w:rsid w:val="000B1605"/>
    <w:rsid w:val="000B32C0"/>
    <w:rsid w:val="000C01B4"/>
    <w:rsid w:val="000D721A"/>
    <w:rsid w:val="000D7575"/>
    <w:rsid w:val="000F3BFB"/>
    <w:rsid w:val="00102860"/>
    <w:rsid w:val="00105E73"/>
    <w:rsid w:val="00147E72"/>
    <w:rsid w:val="00156EFC"/>
    <w:rsid w:val="00157789"/>
    <w:rsid w:val="00160216"/>
    <w:rsid w:val="00166622"/>
    <w:rsid w:val="001758C2"/>
    <w:rsid w:val="00181249"/>
    <w:rsid w:val="001830A9"/>
    <w:rsid w:val="0019757C"/>
    <w:rsid w:val="001A2641"/>
    <w:rsid w:val="001A3392"/>
    <w:rsid w:val="001D0BFB"/>
    <w:rsid w:val="001D285F"/>
    <w:rsid w:val="001F6891"/>
    <w:rsid w:val="00200A80"/>
    <w:rsid w:val="0020786E"/>
    <w:rsid w:val="00227213"/>
    <w:rsid w:val="00227531"/>
    <w:rsid w:val="002317F7"/>
    <w:rsid w:val="00234432"/>
    <w:rsid w:val="0024342C"/>
    <w:rsid w:val="002450CA"/>
    <w:rsid w:val="00256DD7"/>
    <w:rsid w:val="002714C8"/>
    <w:rsid w:val="00277A0D"/>
    <w:rsid w:val="00280F25"/>
    <w:rsid w:val="00291039"/>
    <w:rsid w:val="002E201D"/>
    <w:rsid w:val="002E5849"/>
    <w:rsid w:val="002F1DFC"/>
    <w:rsid w:val="002F5B50"/>
    <w:rsid w:val="003079EC"/>
    <w:rsid w:val="00311FBE"/>
    <w:rsid w:val="0031317A"/>
    <w:rsid w:val="00313586"/>
    <w:rsid w:val="00314BFF"/>
    <w:rsid w:val="00322594"/>
    <w:rsid w:val="00345069"/>
    <w:rsid w:val="003552FF"/>
    <w:rsid w:val="00372403"/>
    <w:rsid w:val="003732F8"/>
    <w:rsid w:val="00373AD1"/>
    <w:rsid w:val="00383E01"/>
    <w:rsid w:val="00383F85"/>
    <w:rsid w:val="00394C11"/>
    <w:rsid w:val="003A0117"/>
    <w:rsid w:val="003B300A"/>
    <w:rsid w:val="003B60BA"/>
    <w:rsid w:val="003D0BE9"/>
    <w:rsid w:val="003D7CCB"/>
    <w:rsid w:val="003E14DC"/>
    <w:rsid w:val="003E2237"/>
    <w:rsid w:val="003E79C9"/>
    <w:rsid w:val="003F2492"/>
    <w:rsid w:val="003F2B98"/>
    <w:rsid w:val="00406F99"/>
    <w:rsid w:val="00422EF5"/>
    <w:rsid w:val="00434FA7"/>
    <w:rsid w:val="00440ED0"/>
    <w:rsid w:val="0045396B"/>
    <w:rsid w:val="004727A4"/>
    <w:rsid w:val="00473A07"/>
    <w:rsid w:val="00473CC5"/>
    <w:rsid w:val="00475BA9"/>
    <w:rsid w:val="00477C59"/>
    <w:rsid w:val="00481388"/>
    <w:rsid w:val="00482F43"/>
    <w:rsid w:val="00485540"/>
    <w:rsid w:val="00497D22"/>
    <w:rsid w:val="004A2A1F"/>
    <w:rsid w:val="004A5232"/>
    <w:rsid w:val="004A7596"/>
    <w:rsid w:val="004B0D1F"/>
    <w:rsid w:val="004B2E48"/>
    <w:rsid w:val="004C1C79"/>
    <w:rsid w:val="004C2D3B"/>
    <w:rsid w:val="004C3537"/>
    <w:rsid w:val="004C6921"/>
    <w:rsid w:val="004E0A57"/>
    <w:rsid w:val="004E7C0A"/>
    <w:rsid w:val="00523C29"/>
    <w:rsid w:val="00541473"/>
    <w:rsid w:val="00544EAE"/>
    <w:rsid w:val="00545502"/>
    <w:rsid w:val="00551F69"/>
    <w:rsid w:val="0055241D"/>
    <w:rsid w:val="00562499"/>
    <w:rsid w:val="00567E5C"/>
    <w:rsid w:val="00571B71"/>
    <w:rsid w:val="0058097D"/>
    <w:rsid w:val="005942C5"/>
    <w:rsid w:val="005A6414"/>
    <w:rsid w:val="005B6567"/>
    <w:rsid w:val="005C5C53"/>
    <w:rsid w:val="005E368C"/>
    <w:rsid w:val="005F2E66"/>
    <w:rsid w:val="0061149B"/>
    <w:rsid w:val="00612BE7"/>
    <w:rsid w:val="006275B3"/>
    <w:rsid w:val="00630C65"/>
    <w:rsid w:val="006317D9"/>
    <w:rsid w:val="00657853"/>
    <w:rsid w:val="00683BE7"/>
    <w:rsid w:val="00684BB2"/>
    <w:rsid w:val="00685EB0"/>
    <w:rsid w:val="00693617"/>
    <w:rsid w:val="00697C56"/>
    <w:rsid w:val="006B012C"/>
    <w:rsid w:val="006B5F44"/>
    <w:rsid w:val="006B7F81"/>
    <w:rsid w:val="006C115E"/>
    <w:rsid w:val="006C465C"/>
    <w:rsid w:val="006D056C"/>
    <w:rsid w:val="006D4DA7"/>
    <w:rsid w:val="006D6ED3"/>
    <w:rsid w:val="006E40BA"/>
    <w:rsid w:val="006E71CF"/>
    <w:rsid w:val="007100D9"/>
    <w:rsid w:val="00733C95"/>
    <w:rsid w:val="00745E40"/>
    <w:rsid w:val="00754CD0"/>
    <w:rsid w:val="00756C2A"/>
    <w:rsid w:val="007606A6"/>
    <w:rsid w:val="00760D81"/>
    <w:rsid w:val="00774D52"/>
    <w:rsid w:val="00782CE4"/>
    <w:rsid w:val="0079437F"/>
    <w:rsid w:val="00796249"/>
    <w:rsid w:val="007A3967"/>
    <w:rsid w:val="007B33B6"/>
    <w:rsid w:val="007C6AB9"/>
    <w:rsid w:val="007D0D2E"/>
    <w:rsid w:val="007D1ACE"/>
    <w:rsid w:val="007D266C"/>
    <w:rsid w:val="007D309B"/>
    <w:rsid w:val="007D346B"/>
    <w:rsid w:val="007D3EFB"/>
    <w:rsid w:val="007D6D6C"/>
    <w:rsid w:val="007E1928"/>
    <w:rsid w:val="007E2FCA"/>
    <w:rsid w:val="007E33DE"/>
    <w:rsid w:val="00815523"/>
    <w:rsid w:val="008230ED"/>
    <w:rsid w:val="008257A4"/>
    <w:rsid w:val="00825BDE"/>
    <w:rsid w:val="008530DE"/>
    <w:rsid w:val="008556FA"/>
    <w:rsid w:val="00864BD6"/>
    <w:rsid w:val="008714F9"/>
    <w:rsid w:val="00873CD8"/>
    <w:rsid w:val="008748C6"/>
    <w:rsid w:val="00893917"/>
    <w:rsid w:val="008A41DF"/>
    <w:rsid w:val="008B1FBA"/>
    <w:rsid w:val="008C03F6"/>
    <w:rsid w:val="008C13CE"/>
    <w:rsid w:val="00902A4B"/>
    <w:rsid w:val="009122A5"/>
    <w:rsid w:val="0093093E"/>
    <w:rsid w:val="00933C3D"/>
    <w:rsid w:val="00946B57"/>
    <w:rsid w:val="00956A37"/>
    <w:rsid w:val="00961568"/>
    <w:rsid w:val="00981280"/>
    <w:rsid w:val="0098497B"/>
    <w:rsid w:val="009B17EC"/>
    <w:rsid w:val="009D4A29"/>
    <w:rsid w:val="009E18F9"/>
    <w:rsid w:val="009E1DCD"/>
    <w:rsid w:val="009E2A1E"/>
    <w:rsid w:val="009E31D4"/>
    <w:rsid w:val="009E4D25"/>
    <w:rsid w:val="009E7404"/>
    <w:rsid w:val="009F3E13"/>
    <w:rsid w:val="009F44AB"/>
    <w:rsid w:val="009F78FA"/>
    <w:rsid w:val="00A0005E"/>
    <w:rsid w:val="00A02033"/>
    <w:rsid w:val="00A02C11"/>
    <w:rsid w:val="00A05AD1"/>
    <w:rsid w:val="00A06589"/>
    <w:rsid w:val="00A12C62"/>
    <w:rsid w:val="00A12DBE"/>
    <w:rsid w:val="00A207B3"/>
    <w:rsid w:val="00A32D24"/>
    <w:rsid w:val="00A36C66"/>
    <w:rsid w:val="00A403BF"/>
    <w:rsid w:val="00A4431F"/>
    <w:rsid w:val="00A5787E"/>
    <w:rsid w:val="00A66FFB"/>
    <w:rsid w:val="00A81839"/>
    <w:rsid w:val="00A81D5F"/>
    <w:rsid w:val="00AB143E"/>
    <w:rsid w:val="00AC1BBB"/>
    <w:rsid w:val="00AD0218"/>
    <w:rsid w:val="00AD110F"/>
    <w:rsid w:val="00AE0E63"/>
    <w:rsid w:val="00AE1943"/>
    <w:rsid w:val="00AE44A5"/>
    <w:rsid w:val="00AE57B0"/>
    <w:rsid w:val="00AF2BF1"/>
    <w:rsid w:val="00AF6214"/>
    <w:rsid w:val="00B057BD"/>
    <w:rsid w:val="00B06AAD"/>
    <w:rsid w:val="00B07E20"/>
    <w:rsid w:val="00B25BAF"/>
    <w:rsid w:val="00B33CFD"/>
    <w:rsid w:val="00B532D3"/>
    <w:rsid w:val="00B533E2"/>
    <w:rsid w:val="00B54066"/>
    <w:rsid w:val="00B64C4E"/>
    <w:rsid w:val="00B66C7F"/>
    <w:rsid w:val="00B73E0E"/>
    <w:rsid w:val="00B80E67"/>
    <w:rsid w:val="00B914E7"/>
    <w:rsid w:val="00BA62C4"/>
    <w:rsid w:val="00BC7757"/>
    <w:rsid w:val="00BD2469"/>
    <w:rsid w:val="00BD266E"/>
    <w:rsid w:val="00BE7514"/>
    <w:rsid w:val="00BF523D"/>
    <w:rsid w:val="00BF52F8"/>
    <w:rsid w:val="00C106CB"/>
    <w:rsid w:val="00C31E24"/>
    <w:rsid w:val="00C378E8"/>
    <w:rsid w:val="00C4614C"/>
    <w:rsid w:val="00C61917"/>
    <w:rsid w:val="00C708C3"/>
    <w:rsid w:val="00C70ECA"/>
    <w:rsid w:val="00C71FA9"/>
    <w:rsid w:val="00C95922"/>
    <w:rsid w:val="00CB0B40"/>
    <w:rsid w:val="00CC3449"/>
    <w:rsid w:val="00CC6C68"/>
    <w:rsid w:val="00CD0B1B"/>
    <w:rsid w:val="00CE2112"/>
    <w:rsid w:val="00CF5ACB"/>
    <w:rsid w:val="00D031C1"/>
    <w:rsid w:val="00D036C8"/>
    <w:rsid w:val="00D0680E"/>
    <w:rsid w:val="00D15179"/>
    <w:rsid w:val="00D2731B"/>
    <w:rsid w:val="00D30AF8"/>
    <w:rsid w:val="00D420BF"/>
    <w:rsid w:val="00D52B17"/>
    <w:rsid w:val="00D54B5B"/>
    <w:rsid w:val="00D66AAB"/>
    <w:rsid w:val="00D71E4E"/>
    <w:rsid w:val="00D72591"/>
    <w:rsid w:val="00D92665"/>
    <w:rsid w:val="00DA490C"/>
    <w:rsid w:val="00DE43EE"/>
    <w:rsid w:val="00DF0C6D"/>
    <w:rsid w:val="00E00321"/>
    <w:rsid w:val="00E016F5"/>
    <w:rsid w:val="00E06151"/>
    <w:rsid w:val="00E16CE3"/>
    <w:rsid w:val="00E25012"/>
    <w:rsid w:val="00E31564"/>
    <w:rsid w:val="00E41D19"/>
    <w:rsid w:val="00E46C15"/>
    <w:rsid w:val="00E51594"/>
    <w:rsid w:val="00E536BC"/>
    <w:rsid w:val="00E6596C"/>
    <w:rsid w:val="00E76C12"/>
    <w:rsid w:val="00E831B6"/>
    <w:rsid w:val="00E8409D"/>
    <w:rsid w:val="00E84C7B"/>
    <w:rsid w:val="00E90D80"/>
    <w:rsid w:val="00EA3064"/>
    <w:rsid w:val="00EB2228"/>
    <w:rsid w:val="00EB5054"/>
    <w:rsid w:val="00EC4E0C"/>
    <w:rsid w:val="00EC7EE8"/>
    <w:rsid w:val="00EE001C"/>
    <w:rsid w:val="00EE247C"/>
    <w:rsid w:val="00EE5FF5"/>
    <w:rsid w:val="00F014DD"/>
    <w:rsid w:val="00F17DF1"/>
    <w:rsid w:val="00F21227"/>
    <w:rsid w:val="00F2426A"/>
    <w:rsid w:val="00F36BA3"/>
    <w:rsid w:val="00F44127"/>
    <w:rsid w:val="00F529A8"/>
    <w:rsid w:val="00F55635"/>
    <w:rsid w:val="00F61483"/>
    <w:rsid w:val="00F62DFE"/>
    <w:rsid w:val="00F67C77"/>
    <w:rsid w:val="00F72E7D"/>
    <w:rsid w:val="00F72F23"/>
    <w:rsid w:val="00F76C46"/>
    <w:rsid w:val="00FC16B6"/>
    <w:rsid w:val="00FC72F0"/>
    <w:rsid w:val="00FD2520"/>
    <w:rsid w:val="00FE68F2"/>
    <w:rsid w:val="00FF0C8C"/>
    <w:rsid w:val="00FF4FD0"/>
    <w:rsid w:val="00FF5206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833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EE5FF5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5C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4B0D1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B0D1F"/>
  </w:style>
  <w:style w:type="paragraph" w:styleId="Footer">
    <w:name w:val="footer"/>
    <w:basedOn w:val="Normal"/>
    <w:link w:val="FooterChar"/>
    <w:uiPriority w:val="99"/>
    <w:unhideWhenUsed/>
    <w:rsid w:val="004B0D1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0D1F"/>
  </w:style>
  <w:style w:type="character" w:customStyle="1" w:styleId="Heading1Char">
    <w:name w:val="Heading 1 Char"/>
    <w:basedOn w:val="DefaultParagraphFont"/>
    <w:link w:val="Heading1"/>
    <w:uiPriority w:val="9"/>
    <w:rsid w:val="00EE5FF5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5F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5FF5"/>
  </w:style>
  <w:style w:type="character" w:customStyle="1" w:styleId="highlight">
    <w:name w:val="highlight"/>
    <w:basedOn w:val="DefaultParagraphFont"/>
    <w:rsid w:val="00EE5FF5"/>
  </w:style>
  <w:style w:type="paragraph" w:customStyle="1" w:styleId="1">
    <w:name w:val="表題1"/>
    <w:basedOn w:val="Normal"/>
    <w:rsid w:val="00A81D5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sc">
    <w:name w:val="desc"/>
    <w:basedOn w:val="Normal"/>
    <w:rsid w:val="00A81D5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Normal"/>
    <w:rsid w:val="00A81D5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jrnl">
    <w:name w:val="jrnl"/>
    <w:basedOn w:val="DefaultParagraphFont"/>
    <w:rsid w:val="00A81D5F"/>
  </w:style>
  <w:style w:type="character" w:styleId="CommentReference">
    <w:name w:val="annotation reference"/>
    <w:basedOn w:val="DefaultParagraphFont"/>
    <w:unhideWhenUsed/>
    <w:rsid w:val="00C4614C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4614C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C461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1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4C"/>
    <w:rPr>
      <w:rFonts w:asciiTheme="majorHAnsi" w:eastAsiaTheme="majorEastAsia" w:hAnsiTheme="majorHAnsi" w:cstheme="majorBid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B012C"/>
    <w:rPr>
      <w:i/>
      <w:iCs/>
    </w:rPr>
  </w:style>
  <w:style w:type="character" w:customStyle="1" w:styleId="slug-doi">
    <w:name w:val="slug-doi"/>
    <w:basedOn w:val="DefaultParagraphFont"/>
    <w:rsid w:val="00571B71"/>
  </w:style>
  <w:style w:type="character" w:styleId="Strong">
    <w:name w:val="Strong"/>
    <w:uiPriority w:val="22"/>
    <w:qFormat/>
    <w:rsid w:val="007D6D6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EE5FF5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5C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4B0D1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B0D1F"/>
  </w:style>
  <w:style w:type="paragraph" w:styleId="Footer">
    <w:name w:val="footer"/>
    <w:basedOn w:val="Normal"/>
    <w:link w:val="FooterChar"/>
    <w:uiPriority w:val="99"/>
    <w:unhideWhenUsed/>
    <w:rsid w:val="004B0D1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0D1F"/>
  </w:style>
  <w:style w:type="character" w:customStyle="1" w:styleId="Heading1Char">
    <w:name w:val="Heading 1 Char"/>
    <w:basedOn w:val="DefaultParagraphFont"/>
    <w:link w:val="Heading1"/>
    <w:uiPriority w:val="9"/>
    <w:rsid w:val="00EE5FF5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5F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5FF5"/>
  </w:style>
  <w:style w:type="character" w:customStyle="1" w:styleId="highlight">
    <w:name w:val="highlight"/>
    <w:basedOn w:val="DefaultParagraphFont"/>
    <w:rsid w:val="00EE5FF5"/>
  </w:style>
  <w:style w:type="paragraph" w:customStyle="1" w:styleId="1">
    <w:name w:val="表題1"/>
    <w:basedOn w:val="Normal"/>
    <w:rsid w:val="00A81D5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sc">
    <w:name w:val="desc"/>
    <w:basedOn w:val="Normal"/>
    <w:rsid w:val="00A81D5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Normal"/>
    <w:rsid w:val="00A81D5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jrnl">
    <w:name w:val="jrnl"/>
    <w:basedOn w:val="DefaultParagraphFont"/>
    <w:rsid w:val="00A81D5F"/>
  </w:style>
  <w:style w:type="character" w:styleId="CommentReference">
    <w:name w:val="annotation reference"/>
    <w:basedOn w:val="DefaultParagraphFont"/>
    <w:unhideWhenUsed/>
    <w:rsid w:val="00C4614C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4614C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C461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1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4C"/>
    <w:rPr>
      <w:rFonts w:asciiTheme="majorHAnsi" w:eastAsiaTheme="majorEastAsia" w:hAnsiTheme="majorHAnsi" w:cstheme="majorBid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B012C"/>
    <w:rPr>
      <w:i/>
      <w:iCs/>
    </w:rPr>
  </w:style>
  <w:style w:type="character" w:customStyle="1" w:styleId="slug-doi">
    <w:name w:val="slug-doi"/>
    <w:basedOn w:val="DefaultParagraphFont"/>
    <w:rsid w:val="00571B71"/>
  </w:style>
  <w:style w:type="character" w:styleId="Strong">
    <w:name w:val="Strong"/>
    <w:uiPriority w:val="22"/>
    <w:qFormat/>
    <w:rsid w:val="007D6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5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3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yo335@koto.kpu-m.ac.j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B171-437F-7848-B5A8-2E56CC4D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4202</Words>
  <Characters>23954</Characters>
  <Application>Microsoft Macintosh Word</Application>
  <DocSecurity>0</DocSecurity>
  <Lines>199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消化器科医局</dc:creator>
  <cp:lastModifiedBy>Na Ma</cp:lastModifiedBy>
  <cp:revision>2</cp:revision>
  <dcterms:created xsi:type="dcterms:W3CDTF">2016-08-27T19:03:00Z</dcterms:created>
  <dcterms:modified xsi:type="dcterms:W3CDTF">2016-08-27T19:03:00Z</dcterms:modified>
</cp:coreProperties>
</file>