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3A38" w:rsidRPr="00101B39" w:rsidRDefault="008677F3">
      <w:pPr>
        <w:pStyle w:val="Sottotitolo1"/>
        <w:spacing w:line="360" w:lineRule="auto"/>
        <w:jc w:val="both"/>
        <w:rPr>
          <w:rFonts w:ascii="Book Antiqua Bold" w:eastAsia="Book Antiqua Bold" w:hAnsi="Book Antiqua Bold" w:cs="Book Antiqua Bold"/>
          <w:b/>
          <w:bCs/>
          <w:color w:val="auto"/>
          <w:sz w:val="24"/>
          <w:szCs w:val="24"/>
        </w:rPr>
      </w:pPr>
      <w:bookmarkStart w:id="0" w:name="OLE_LINK426"/>
      <w:r w:rsidRPr="00101B39">
        <w:rPr>
          <w:rFonts w:ascii="Book Antiqua Bold"/>
          <w:b/>
          <w:bCs/>
          <w:color w:val="auto"/>
          <w:sz w:val="24"/>
          <w:szCs w:val="24"/>
        </w:rPr>
        <w:t xml:space="preserve">Name of Journal: </w:t>
      </w:r>
      <w:r w:rsidRPr="00101B39">
        <w:rPr>
          <w:rFonts w:ascii="Book Antiqua" w:eastAsia="Arial Unicode MS" w:hAnsi="Arial Unicode MS" w:cs="Arial Unicode MS"/>
          <w:b/>
          <w:i/>
          <w:color w:val="auto"/>
          <w:sz w:val="24"/>
          <w:szCs w:val="24"/>
          <w:lang w:val="fr-FR"/>
        </w:rPr>
        <w:t>Wor</w:t>
      </w:r>
      <w:bookmarkStart w:id="1" w:name="OLE_LINK421"/>
      <w:bookmarkEnd w:id="0"/>
      <w:r w:rsidRPr="00101B39">
        <w:rPr>
          <w:rFonts w:ascii="Book Antiqua" w:eastAsia="Arial Unicode MS" w:hAnsi="Arial Unicode MS" w:cs="Arial Unicode MS"/>
          <w:b/>
          <w:i/>
          <w:color w:val="auto"/>
          <w:sz w:val="24"/>
          <w:szCs w:val="24"/>
          <w:lang w:val="fr-FR"/>
        </w:rPr>
        <w:t>l</w:t>
      </w:r>
      <w:bookmarkStart w:id="2" w:name="OLE_LINK622"/>
      <w:bookmarkEnd w:id="1"/>
      <w:r w:rsidRPr="00101B39">
        <w:rPr>
          <w:rFonts w:ascii="Book Antiqua" w:eastAsia="Arial Unicode MS" w:hAnsi="Arial Unicode MS" w:cs="Arial Unicode MS"/>
          <w:b/>
          <w:i/>
          <w:color w:val="auto"/>
          <w:sz w:val="24"/>
          <w:szCs w:val="24"/>
          <w:lang w:val="fr-FR"/>
        </w:rPr>
        <w:t xml:space="preserve">d </w:t>
      </w:r>
      <w:bookmarkEnd w:id="2"/>
      <w:r w:rsidRPr="00101B39">
        <w:rPr>
          <w:rFonts w:ascii="Book Antiqua" w:eastAsia="Arial Unicode MS" w:hAnsi="Arial Unicode MS" w:cs="Arial Unicode MS"/>
          <w:b/>
          <w:i/>
          <w:color w:val="auto"/>
          <w:sz w:val="24"/>
          <w:szCs w:val="24"/>
          <w:lang w:val="fr-FR"/>
        </w:rPr>
        <w:t>Journal of Meta-Analysis</w:t>
      </w:r>
    </w:p>
    <w:p w:rsidR="00EE3A38" w:rsidRPr="00101B39" w:rsidRDefault="008677F3">
      <w:pPr>
        <w:pStyle w:val="Sottotitolo1"/>
        <w:spacing w:line="360" w:lineRule="auto"/>
        <w:jc w:val="both"/>
        <w:rPr>
          <w:rFonts w:ascii="Book Antiqua Bold" w:eastAsia="Book Antiqua Bold" w:hAnsi="Book Antiqua Bold" w:cs="Book Antiqua Bold"/>
          <w:b/>
          <w:bCs/>
          <w:color w:val="auto"/>
          <w:sz w:val="24"/>
          <w:szCs w:val="24"/>
        </w:rPr>
      </w:pPr>
      <w:r w:rsidRPr="00101B39">
        <w:rPr>
          <w:rFonts w:ascii="Book Antiqua Bold"/>
          <w:b/>
          <w:bCs/>
          <w:color w:val="auto"/>
          <w:sz w:val="24"/>
          <w:szCs w:val="24"/>
        </w:rPr>
        <w:t>ESPS Manuscript NO: 28943</w:t>
      </w:r>
    </w:p>
    <w:p w:rsidR="00EE3A38" w:rsidRPr="00101B39" w:rsidRDefault="008677F3">
      <w:pPr>
        <w:pStyle w:val="Sottotitolo1"/>
        <w:spacing w:line="360" w:lineRule="auto"/>
        <w:jc w:val="both"/>
        <w:rPr>
          <w:rFonts w:ascii="Book Antiqua Bold" w:eastAsia="Book Antiqua Bold" w:hAnsi="Book Antiqua Bold" w:cs="Book Antiqua Bold"/>
          <w:b/>
          <w:bCs/>
          <w:color w:val="auto"/>
          <w:sz w:val="24"/>
          <w:szCs w:val="24"/>
        </w:rPr>
      </w:pPr>
      <w:r w:rsidRPr="00101B39">
        <w:rPr>
          <w:rFonts w:ascii="Book Antiqua Bold"/>
          <w:b/>
          <w:bCs/>
          <w:color w:val="auto"/>
          <w:sz w:val="24"/>
          <w:szCs w:val="24"/>
        </w:rPr>
        <w:t xml:space="preserve">Manuscript Type: </w:t>
      </w:r>
      <w:r w:rsidRPr="00101B39">
        <w:rPr>
          <w:rFonts w:ascii="Book Antiqua Bold"/>
          <w:b/>
          <w:bCs/>
          <w:caps/>
          <w:color w:val="auto"/>
          <w:sz w:val="24"/>
          <w:szCs w:val="24"/>
          <w:lang w:val="fr-FR"/>
        </w:rPr>
        <w:t>m</w:t>
      </w:r>
      <w:r w:rsidRPr="00101B39">
        <w:rPr>
          <w:rFonts w:ascii="Book Antiqua Bold"/>
          <w:b/>
          <w:bCs/>
          <w:color w:val="auto"/>
          <w:sz w:val="24"/>
          <w:szCs w:val="24"/>
          <w:lang w:val="fr-FR"/>
        </w:rPr>
        <w:t>eta-</w:t>
      </w:r>
      <w:r w:rsidRPr="00101B39">
        <w:rPr>
          <w:rFonts w:ascii="Book Antiqua Bold"/>
          <w:b/>
          <w:bCs/>
          <w:caps/>
          <w:color w:val="auto"/>
          <w:sz w:val="24"/>
          <w:szCs w:val="24"/>
          <w:lang w:val="fr-FR"/>
        </w:rPr>
        <w:t>a</w:t>
      </w:r>
      <w:r w:rsidRPr="00101B39">
        <w:rPr>
          <w:rFonts w:ascii="Book Antiqua Bold"/>
          <w:b/>
          <w:bCs/>
          <w:color w:val="auto"/>
          <w:sz w:val="24"/>
          <w:szCs w:val="24"/>
          <w:lang w:val="fr-FR"/>
        </w:rPr>
        <w:t>nalysis</w:t>
      </w:r>
    </w:p>
    <w:p w:rsidR="00EE3A38" w:rsidRPr="00101B39" w:rsidRDefault="00EE3A38">
      <w:pPr>
        <w:pStyle w:val="Sottotitolo1"/>
        <w:spacing w:line="360" w:lineRule="auto"/>
        <w:jc w:val="both"/>
        <w:rPr>
          <w:rFonts w:ascii="Book Antiqua" w:eastAsia="Book Antiqua" w:hAnsi="Book Antiqua" w:cs="Book Antiqua"/>
          <w:color w:val="auto"/>
          <w:sz w:val="24"/>
          <w:szCs w:val="24"/>
        </w:rPr>
      </w:pPr>
    </w:p>
    <w:p w:rsidR="00EE3A38" w:rsidRPr="00101B39" w:rsidRDefault="008677F3">
      <w:pPr>
        <w:pStyle w:val="Sottotitolo1"/>
        <w:spacing w:line="360" w:lineRule="auto"/>
        <w:jc w:val="both"/>
        <w:rPr>
          <w:rFonts w:ascii="Book Antiqua Bold" w:eastAsiaTheme="minorEastAsia" w:hAnsi="Book Antiqua Bold" w:cs="Book Antiqua Bold" w:hint="eastAsia"/>
          <w:b/>
          <w:bCs/>
          <w:color w:val="auto"/>
          <w:sz w:val="24"/>
          <w:szCs w:val="24"/>
          <w:lang w:val="fr-FR"/>
        </w:rPr>
      </w:pPr>
      <w:r w:rsidRPr="00101B39">
        <w:rPr>
          <w:rFonts w:ascii="Book Antiqua Bold"/>
          <w:b/>
          <w:bCs/>
          <w:color w:val="auto"/>
          <w:sz w:val="24"/>
          <w:szCs w:val="24"/>
        </w:rPr>
        <w:t>P</w:t>
      </w:r>
      <w:r w:rsidRPr="00101B39">
        <w:rPr>
          <w:rFonts w:ascii="Book Antiqua Bold"/>
          <w:b/>
          <w:bCs/>
          <w:color w:val="auto"/>
          <w:sz w:val="24"/>
          <w:szCs w:val="24"/>
          <w:lang w:val="fr-FR"/>
        </w:rPr>
        <w:t xml:space="preserve">reoperative colonic stents </w:t>
      </w:r>
      <w:r w:rsidRPr="00101B39">
        <w:rPr>
          <w:rFonts w:ascii="Book Antiqua" w:eastAsia="Arial Unicode MS" w:hAnsi="Arial Unicode MS" w:cs="Arial Unicode MS"/>
          <w:b/>
          <w:i/>
          <w:color w:val="auto"/>
          <w:sz w:val="24"/>
          <w:szCs w:val="24"/>
          <w:lang w:val="fr-FR"/>
        </w:rPr>
        <w:t>vs</w:t>
      </w:r>
      <w:r w:rsidRPr="00101B39">
        <w:rPr>
          <w:rFonts w:ascii="Book Antiqua" w:eastAsia="Arial Unicode MS" w:hAnsi="Arial Unicode MS" w:cs="Arial Unicode MS"/>
          <w:b/>
          <w:color w:val="auto"/>
          <w:sz w:val="24"/>
          <w:szCs w:val="24"/>
          <w:lang w:val="fr-FR"/>
        </w:rPr>
        <w:t xml:space="preserve"> e</w:t>
      </w:r>
      <w:r w:rsidRPr="00101B39">
        <w:rPr>
          <w:rFonts w:ascii="Book Antiqua Bold"/>
          <w:b/>
          <w:bCs/>
          <w:color w:val="auto"/>
          <w:sz w:val="24"/>
          <w:szCs w:val="24"/>
          <w:lang w:val="fr-FR"/>
        </w:rPr>
        <w:t xml:space="preserve">mergency surgery for acute left-sided malignant colonic obstruction: </w:t>
      </w:r>
      <w:r w:rsidRPr="00101B39">
        <w:rPr>
          <w:rFonts w:ascii="Book Antiqua Bold"/>
          <w:b/>
          <w:bCs/>
          <w:caps/>
          <w:color w:val="auto"/>
          <w:sz w:val="24"/>
          <w:szCs w:val="24"/>
          <w:lang w:val="fr-FR"/>
        </w:rPr>
        <w:t>m</w:t>
      </w:r>
      <w:r w:rsidRPr="00101B39">
        <w:rPr>
          <w:rFonts w:ascii="Book Antiqua Bold"/>
          <w:b/>
          <w:bCs/>
          <w:color w:val="auto"/>
          <w:sz w:val="24"/>
          <w:szCs w:val="24"/>
          <w:lang w:val="fr-FR"/>
        </w:rPr>
        <w:t>eta-analysis with systematic review of the l</w:t>
      </w:r>
      <w:r w:rsidR="00730FBD" w:rsidRPr="00101B39">
        <w:rPr>
          <w:rFonts w:ascii="Book Antiqua Bold"/>
          <w:b/>
          <w:bCs/>
          <w:color w:val="auto"/>
          <w:sz w:val="24"/>
          <w:szCs w:val="24"/>
          <w:lang w:val="fr-FR"/>
        </w:rPr>
        <w:t>iterature</w:t>
      </w:r>
    </w:p>
    <w:p w:rsidR="00EE3A38" w:rsidRPr="00101B39" w:rsidRDefault="00EE3A38">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Book Antiqua" w:eastAsia="Book Antiqua" w:hAnsi="Book Antiqua" w:cs="Book Antiqua"/>
          <w:color w:val="auto"/>
          <w:sz w:val="24"/>
          <w:szCs w:val="24"/>
          <w:lang w:val="fr-FR"/>
        </w:rPr>
      </w:pPr>
    </w:p>
    <w:p w:rsidR="00EE3A38" w:rsidRPr="00101B39" w:rsidRDefault="008677F3">
      <w:pPr>
        <w:pStyle w:val="1"/>
        <w:spacing w:line="360" w:lineRule="auto"/>
        <w:jc w:val="both"/>
        <w:rPr>
          <w:rFonts w:ascii="Book Antiqua Bold" w:eastAsia="Book Antiqua Bold" w:hAnsi="Book Antiqua Bold" w:cs="Book Antiqua Bold"/>
          <w:b/>
          <w:bCs/>
          <w:color w:val="auto"/>
          <w:sz w:val="24"/>
          <w:szCs w:val="24"/>
          <w:u w:color="FF0000"/>
          <w:shd w:val="clear" w:color="auto" w:fill="FFFFFF"/>
        </w:rPr>
      </w:pPr>
      <w:r w:rsidRPr="00101B39">
        <w:rPr>
          <w:rFonts w:ascii="Book Antiqua"/>
          <w:color w:val="auto"/>
          <w:sz w:val="24"/>
          <w:szCs w:val="24"/>
          <w:lang w:val="fr-FR"/>
        </w:rPr>
        <w:t>De Simone B</w:t>
      </w:r>
      <w:r w:rsidRPr="00101B39">
        <w:rPr>
          <w:rFonts w:ascii="Book Antiqua Bold"/>
          <w:b/>
          <w:bCs/>
          <w:color w:val="auto"/>
          <w:sz w:val="24"/>
          <w:szCs w:val="24"/>
          <w:u w:color="FF0000"/>
          <w:shd w:val="clear" w:color="auto" w:fill="FFFFFF"/>
        </w:rPr>
        <w:t xml:space="preserve"> </w:t>
      </w:r>
      <w:r w:rsidRPr="00101B39">
        <w:rPr>
          <w:rFonts w:ascii="Book Antiqua"/>
          <w:i/>
          <w:iCs/>
          <w:color w:val="auto"/>
          <w:sz w:val="24"/>
          <w:szCs w:val="24"/>
          <w:lang w:val="fr-FR"/>
        </w:rPr>
        <w:t>et al</w:t>
      </w:r>
      <w:r w:rsidRPr="00101B39">
        <w:rPr>
          <w:rFonts w:ascii="Book Antiqua"/>
          <w:color w:val="auto"/>
          <w:sz w:val="24"/>
          <w:szCs w:val="24"/>
          <w:lang w:val="fr-FR"/>
        </w:rPr>
        <w:t>. Emergency colonic stenting is safe?</w:t>
      </w:r>
      <w:bookmarkStart w:id="3" w:name="OLE_LINK122"/>
    </w:p>
    <w:p w:rsidR="00EE3A38" w:rsidRPr="00101B39" w:rsidRDefault="00EE3A38">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Book Antiqua" w:eastAsia="Book Antiqua" w:hAnsi="Book Antiqua" w:cs="Book Antiqua"/>
          <w:color w:val="auto"/>
          <w:sz w:val="24"/>
          <w:szCs w:val="24"/>
          <w:lang w:val="fr-FR"/>
        </w:rPr>
      </w:pPr>
    </w:p>
    <w:bookmarkEnd w:id="3"/>
    <w:p w:rsidR="00EE3A38" w:rsidRPr="00101B39" w:rsidRDefault="008677F3">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Book Antiqua Bold" w:eastAsia="Book Antiqua Bold" w:hAnsi="Book Antiqua Bold" w:cs="Book Antiqua Bold"/>
          <w:b/>
          <w:bCs/>
          <w:color w:val="auto"/>
          <w:sz w:val="24"/>
          <w:szCs w:val="24"/>
          <w:lang w:val="fr-FR"/>
        </w:rPr>
      </w:pPr>
      <w:r w:rsidRPr="00101B39">
        <w:rPr>
          <w:rFonts w:ascii="Book Antiqua Bold"/>
          <w:b/>
          <w:bCs/>
          <w:color w:val="auto"/>
          <w:sz w:val="24"/>
          <w:szCs w:val="24"/>
          <w:lang w:val="fr-FR"/>
        </w:rPr>
        <w:t>Belinda De Simone, Fausto Catena, Federico  Coccolini, Salomone Di</w:t>
      </w:r>
      <w:bookmarkStart w:id="4" w:name="OLE_LINK436"/>
      <w:r w:rsidRPr="00101B39">
        <w:rPr>
          <w:rFonts w:ascii="Book Antiqua Bold"/>
          <w:b/>
          <w:bCs/>
          <w:color w:val="auto"/>
          <w:sz w:val="24"/>
          <w:szCs w:val="24"/>
          <w:lang w:val="fr-FR"/>
        </w:rPr>
        <w:t xml:space="preserve"> </w:t>
      </w:r>
      <w:bookmarkEnd w:id="4"/>
      <w:r w:rsidRPr="00101B39">
        <w:rPr>
          <w:rFonts w:ascii="Book Antiqua Bold"/>
          <w:b/>
          <w:bCs/>
          <w:color w:val="auto"/>
          <w:sz w:val="24"/>
          <w:szCs w:val="24"/>
          <w:lang w:val="fr-FR"/>
        </w:rPr>
        <w:t xml:space="preserve">Saverio, Massimo Sartelli, Arianna Heyer, Nicola </w:t>
      </w:r>
      <w:r w:rsidRPr="00101B39">
        <w:rPr>
          <w:rFonts w:ascii="Book Antiqua Bold"/>
          <w:b/>
          <w:bCs/>
          <w:caps/>
          <w:color w:val="auto"/>
          <w:sz w:val="24"/>
          <w:szCs w:val="24"/>
          <w:lang w:val="fr-FR"/>
        </w:rPr>
        <w:t>d</w:t>
      </w:r>
      <w:r w:rsidRPr="00101B39">
        <w:rPr>
          <w:rFonts w:ascii="Book Antiqua Bold"/>
          <w:b/>
          <w:bCs/>
          <w:color w:val="auto"/>
          <w:sz w:val="24"/>
          <w:szCs w:val="24"/>
          <w:lang w:val="fr-FR"/>
        </w:rPr>
        <w:t>e Angelis, Gian Lu</w:t>
      </w:r>
      <w:r w:rsidRPr="00101B39">
        <w:rPr>
          <w:rFonts w:ascii="Book Antiqua Bold"/>
          <w:b/>
          <w:bCs/>
          <w:color w:val="auto"/>
          <w:sz w:val="24"/>
          <w:szCs w:val="24"/>
          <w:lang w:val="fr-FR"/>
        </w:rPr>
        <w:t>i</w:t>
      </w:r>
      <w:r w:rsidRPr="00101B39">
        <w:rPr>
          <w:rFonts w:ascii="Book Antiqua Bold"/>
          <w:b/>
          <w:bCs/>
          <w:color w:val="auto"/>
          <w:sz w:val="24"/>
          <w:szCs w:val="24"/>
          <w:lang w:val="fr-FR"/>
        </w:rPr>
        <w:t xml:space="preserve">gi </w:t>
      </w:r>
      <w:r w:rsidRPr="00101B39">
        <w:rPr>
          <w:rFonts w:ascii="Book Antiqua Bold"/>
          <w:b/>
          <w:bCs/>
          <w:caps/>
          <w:color w:val="auto"/>
          <w:sz w:val="24"/>
          <w:szCs w:val="24"/>
          <w:lang w:val="fr-FR"/>
        </w:rPr>
        <w:t>d</w:t>
      </w:r>
      <w:r w:rsidRPr="00101B39">
        <w:rPr>
          <w:rFonts w:ascii="Book Antiqua Bold"/>
          <w:b/>
          <w:bCs/>
          <w:color w:val="auto"/>
          <w:sz w:val="24"/>
          <w:szCs w:val="24"/>
          <w:lang w:val="fr-FR"/>
        </w:rPr>
        <w:t>e Angelis, Luca Ansaloni</w:t>
      </w:r>
    </w:p>
    <w:p w:rsidR="00EE3A38" w:rsidRPr="00101B39" w:rsidRDefault="00EE3A38">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Book Antiqua" w:eastAsia="Book Antiqua" w:hAnsi="Book Antiqua" w:cs="Book Antiqua"/>
          <w:color w:val="auto"/>
          <w:sz w:val="24"/>
          <w:szCs w:val="24"/>
          <w:lang w:val="fr-FR"/>
        </w:rPr>
      </w:pPr>
    </w:p>
    <w:p w:rsidR="00EE3A38" w:rsidRPr="00101B39" w:rsidRDefault="008677F3">
      <w:pPr>
        <w:pStyle w:val="Titr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after="0" w:line="360" w:lineRule="auto"/>
        <w:jc w:val="both"/>
        <w:outlineLvl w:val="9"/>
        <w:rPr>
          <w:rFonts w:ascii="Book Antiqua Bold" w:eastAsia="Book Antiqua Bold" w:hAnsi="Book Antiqua Bold" w:cs="Book Antiqua Bold"/>
          <w:b/>
          <w:bCs/>
          <w:color w:val="auto"/>
          <w:kern w:val="0"/>
          <w:sz w:val="24"/>
          <w:szCs w:val="24"/>
        </w:rPr>
      </w:pPr>
      <w:r w:rsidRPr="00101B39">
        <w:rPr>
          <w:rFonts w:ascii="Book Antiqua Bold"/>
          <w:b/>
          <w:bCs/>
          <w:color w:val="auto"/>
          <w:sz w:val="24"/>
          <w:szCs w:val="24"/>
        </w:rPr>
        <w:t>Belinda De Simone,</w:t>
      </w:r>
      <w:r w:rsidRPr="00101B39">
        <w:rPr>
          <w:rFonts w:ascii="Book Antiqua Bold"/>
          <w:b/>
          <w:bCs/>
          <w:color w:val="auto"/>
          <w:kern w:val="0"/>
          <w:sz w:val="24"/>
          <w:szCs w:val="24"/>
        </w:rPr>
        <w:t xml:space="preserve"> </w:t>
      </w:r>
      <w:r w:rsidRPr="00101B39">
        <w:rPr>
          <w:rFonts w:ascii="Book Antiqua Bold"/>
          <w:b/>
          <w:bCs/>
          <w:color w:val="auto"/>
          <w:sz w:val="24"/>
          <w:szCs w:val="24"/>
        </w:rPr>
        <w:t xml:space="preserve">Fausto Catena, </w:t>
      </w:r>
      <w:r w:rsidRPr="00E61747">
        <w:rPr>
          <w:rFonts w:ascii="Book Antiqua"/>
          <w:bCs/>
          <w:color w:val="auto"/>
          <w:kern w:val="0"/>
          <w:sz w:val="24"/>
          <w:szCs w:val="24"/>
        </w:rPr>
        <w:t>Department of Emergency and Trauma Surgery, University Hospital of Parma, Via Gramsci 15, 43100 Parma, Italy</w:t>
      </w:r>
    </w:p>
    <w:p w:rsidR="00EE3A38" w:rsidRPr="00101B39" w:rsidRDefault="00EE3A38">
      <w:pPr>
        <w:pStyle w:val="Titr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after="0" w:line="360" w:lineRule="auto"/>
        <w:jc w:val="both"/>
        <w:outlineLvl w:val="9"/>
        <w:rPr>
          <w:rFonts w:ascii="Book Antiqua Bold" w:eastAsia="Book Antiqua Bold" w:hAnsi="Book Antiqua Bold" w:cs="Book Antiqua Bold"/>
          <w:b/>
          <w:bCs/>
          <w:color w:val="auto"/>
          <w:kern w:val="0"/>
          <w:sz w:val="24"/>
          <w:szCs w:val="24"/>
        </w:rPr>
      </w:pPr>
    </w:p>
    <w:p w:rsidR="00EE3A38" w:rsidRPr="00101B39" w:rsidRDefault="008677F3">
      <w:pPr>
        <w:pStyle w:val="Titr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after="0" w:line="360" w:lineRule="auto"/>
        <w:jc w:val="both"/>
        <w:outlineLvl w:val="9"/>
        <w:rPr>
          <w:rFonts w:ascii="Book Antiqua Bold" w:eastAsia="Book Antiqua Bold" w:hAnsi="Book Antiqua Bold" w:cs="Book Antiqua Bold"/>
          <w:b/>
          <w:bCs/>
          <w:color w:val="auto"/>
          <w:kern w:val="0"/>
          <w:sz w:val="24"/>
          <w:szCs w:val="24"/>
        </w:rPr>
      </w:pPr>
      <w:r w:rsidRPr="00101B39">
        <w:rPr>
          <w:rFonts w:ascii="Book Antiqua Bold"/>
          <w:b/>
          <w:bCs/>
          <w:color w:val="auto"/>
          <w:sz w:val="24"/>
          <w:szCs w:val="24"/>
        </w:rPr>
        <w:t>Federico  Coccolini,</w:t>
      </w:r>
      <w:r w:rsidRPr="00101B39">
        <w:rPr>
          <w:rFonts w:ascii="Book Antiqua Bold"/>
          <w:b/>
          <w:bCs/>
          <w:color w:val="auto"/>
          <w:kern w:val="0"/>
          <w:sz w:val="24"/>
          <w:szCs w:val="24"/>
        </w:rPr>
        <w:t xml:space="preserve"> </w:t>
      </w:r>
      <w:r w:rsidRPr="00101B39">
        <w:rPr>
          <w:rFonts w:ascii="Book Antiqua Bold"/>
          <w:b/>
          <w:bCs/>
          <w:color w:val="auto"/>
          <w:sz w:val="24"/>
          <w:szCs w:val="24"/>
        </w:rPr>
        <w:t>Luca Ansaloni,</w:t>
      </w:r>
      <w:r w:rsidRPr="00101B39">
        <w:rPr>
          <w:rFonts w:ascii="Book Antiqua"/>
          <w:b/>
          <w:bCs/>
          <w:color w:val="auto"/>
          <w:kern w:val="0"/>
          <w:sz w:val="24"/>
          <w:szCs w:val="24"/>
        </w:rPr>
        <w:t xml:space="preserve"> </w:t>
      </w:r>
      <w:r w:rsidRPr="00E61747">
        <w:rPr>
          <w:rFonts w:ascii="Book Antiqua"/>
          <w:bCs/>
          <w:color w:val="auto"/>
          <w:kern w:val="0"/>
          <w:sz w:val="24"/>
          <w:szCs w:val="24"/>
        </w:rPr>
        <w:t>Department of General and Emerge</w:t>
      </w:r>
      <w:r w:rsidRPr="00E61747">
        <w:rPr>
          <w:rFonts w:ascii="Book Antiqua"/>
          <w:bCs/>
          <w:color w:val="auto"/>
          <w:kern w:val="0"/>
          <w:sz w:val="24"/>
          <w:szCs w:val="24"/>
        </w:rPr>
        <w:t>n</w:t>
      </w:r>
      <w:r w:rsidRPr="00E61747">
        <w:rPr>
          <w:rFonts w:ascii="Book Antiqua"/>
          <w:bCs/>
          <w:color w:val="auto"/>
          <w:kern w:val="0"/>
          <w:sz w:val="24"/>
          <w:szCs w:val="24"/>
        </w:rPr>
        <w:t>cy Surgery, Papa XXIII Hospital, 24121 Bergamo, Italy</w:t>
      </w:r>
    </w:p>
    <w:p w:rsidR="00EE3A38" w:rsidRPr="00101B39" w:rsidRDefault="00EE3A38">
      <w:pPr>
        <w:pStyle w:val="Titr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after="0" w:line="360" w:lineRule="auto"/>
        <w:jc w:val="both"/>
        <w:outlineLvl w:val="9"/>
        <w:rPr>
          <w:rFonts w:ascii="Book Antiqua Bold" w:eastAsia="Book Antiqua Bold" w:hAnsi="Book Antiqua Bold" w:cs="Book Antiqua Bold"/>
          <w:b/>
          <w:bCs/>
          <w:color w:val="auto"/>
          <w:kern w:val="0"/>
          <w:sz w:val="24"/>
          <w:szCs w:val="24"/>
        </w:rPr>
      </w:pPr>
    </w:p>
    <w:p w:rsidR="00EE3A38" w:rsidRPr="00101B39" w:rsidRDefault="008677F3">
      <w:pPr>
        <w:pStyle w:val="Titr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after="0" w:line="360" w:lineRule="auto"/>
        <w:jc w:val="both"/>
        <w:outlineLvl w:val="9"/>
        <w:rPr>
          <w:rFonts w:ascii="Book Antiqua" w:eastAsia="Book Antiqua" w:hAnsi="Book Antiqua" w:cs="Book Antiqua"/>
          <w:b/>
          <w:bCs/>
          <w:color w:val="auto"/>
          <w:kern w:val="0"/>
          <w:sz w:val="24"/>
          <w:szCs w:val="24"/>
        </w:rPr>
      </w:pPr>
      <w:r w:rsidRPr="00101B39">
        <w:rPr>
          <w:rFonts w:ascii="Book Antiqua Bold"/>
          <w:b/>
          <w:bCs/>
          <w:color w:val="auto"/>
          <w:sz w:val="24"/>
          <w:szCs w:val="24"/>
        </w:rPr>
        <w:t>Salomone Di Saverio,</w:t>
      </w:r>
      <w:r w:rsidRPr="00E61747">
        <w:rPr>
          <w:rFonts w:ascii="Book Antiqua Bold"/>
          <w:bCs/>
          <w:color w:val="auto"/>
          <w:kern w:val="0"/>
          <w:sz w:val="24"/>
          <w:szCs w:val="24"/>
        </w:rPr>
        <w:t xml:space="preserve"> </w:t>
      </w:r>
      <w:r w:rsidRPr="00E61747">
        <w:rPr>
          <w:rFonts w:ascii="Book Antiqua"/>
          <w:bCs/>
          <w:color w:val="auto"/>
          <w:kern w:val="0"/>
          <w:sz w:val="24"/>
          <w:szCs w:val="24"/>
        </w:rPr>
        <w:t xml:space="preserve">Department of General Surgery, Maggiore Hospital of Bologna, 42121 Bologna, Italy </w:t>
      </w:r>
    </w:p>
    <w:p w:rsidR="00EE3A38" w:rsidRPr="00101B39" w:rsidRDefault="00EE3A38">
      <w:pPr>
        <w:pStyle w:val="Titr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after="0" w:line="360" w:lineRule="auto"/>
        <w:jc w:val="both"/>
        <w:outlineLvl w:val="9"/>
        <w:rPr>
          <w:rFonts w:ascii="Book Antiqua Bold" w:eastAsia="Book Antiqua Bold" w:hAnsi="Book Antiqua Bold" w:cs="Book Antiqua Bold"/>
          <w:b/>
          <w:bCs/>
          <w:color w:val="auto"/>
          <w:kern w:val="0"/>
          <w:sz w:val="24"/>
          <w:szCs w:val="24"/>
        </w:rPr>
      </w:pPr>
    </w:p>
    <w:p w:rsidR="00EE3A38" w:rsidRPr="00101B39" w:rsidRDefault="008677F3">
      <w:pPr>
        <w:pStyle w:val="Titr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after="0" w:line="360" w:lineRule="auto"/>
        <w:jc w:val="both"/>
        <w:outlineLvl w:val="9"/>
        <w:rPr>
          <w:rFonts w:ascii="Book Antiqua Bold" w:eastAsia="Book Antiqua Bold" w:hAnsi="Book Antiqua Bold" w:cs="Book Antiqua Bold"/>
          <w:b/>
          <w:bCs/>
          <w:color w:val="auto"/>
          <w:kern w:val="0"/>
          <w:sz w:val="24"/>
          <w:szCs w:val="24"/>
        </w:rPr>
      </w:pPr>
      <w:r w:rsidRPr="00101B39">
        <w:rPr>
          <w:rFonts w:ascii="Book Antiqua Bold"/>
          <w:b/>
          <w:bCs/>
          <w:color w:val="auto"/>
          <w:sz w:val="24"/>
          <w:szCs w:val="24"/>
        </w:rPr>
        <w:t xml:space="preserve">Massimo Sartelli, </w:t>
      </w:r>
      <w:r w:rsidRPr="00E61747">
        <w:rPr>
          <w:rFonts w:ascii="Book Antiqua"/>
          <w:bCs/>
          <w:color w:val="auto"/>
          <w:kern w:val="0"/>
          <w:sz w:val="24"/>
          <w:szCs w:val="24"/>
        </w:rPr>
        <w:t>Department of Emergency and General Surgery, Mac</w:t>
      </w:r>
      <w:r w:rsidRPr="00E61747">
        <w:rPr>
          <w:rFonts w:ascii="Book Antiqua"/>
          <w:bCs/>
          <w:color w:val="auto"/>
          <w:kern w:val="0"/>
          <w:sz w:val="24"/>
          <w:szCs w:val="24"/>
        </w:rPr>
        <w:t>e</w:t>
      </w:r>
      <w:r w:rsidRPr="00E61747">
        <w:rPr>
          <w:rFonts w:ascii="Book Antiqua"/>
          <w:bCs/>
          <w:color w:val="auto"/>
          <w:kern w:val="0"/>
          <w:sz w:val="24"/>
          <w:szCs w:val="24"/>
        </w:rPr>
        <w:t>rata</w:t>
      </w:r>
      <w:r w:rsidRPr="00E61747">
        <w:rPr>
          <w:rFonts w:hAnsi="Arial"/>
          <w:bCs/>
          <w:color w:val="auto"/>
          <w:kern w:val="0"/>
          <w:sz w:val="24"/>
          <w:szCs w:val="24"/>
        </w:rPr>
        <w:t>’</w:t>
      </w:r>
      <w:r w:rsidRPr="00E61747">
        <w:rPr>
          <w:rFonts w:ascii="Book Antiqua"/>
          <w:bCs/>
          <w:color w:val="auto"/>
          <w:kern w:val="0"/>
          <w:sz w:val="24"/>
          <w:szCs w:val="24"/>
        </w:rPr>
        <w:t>s Hospital, 62100 Macerata, Italy</w:t>
      </w:r>
    </w:p>
    <w:p w:rsidR="00EE3A38" w:rsidRPr="00101B39" w:rsidRDefault="00EE3A38">
      <w:pPr>
        <w:pStyle w:val="Titolo"/>
        <w:widowControl w:val="0"/>
        <w:tabs>
          <w:tab w:val="left" w:pos="706"/>
          <w:tab w:val="left" w:pos="1412"/>
          <w:tab w:val="left" w:pos="2118"/>
          <w:tab w:val="left" w:pos="2824"/>
          <w:tab w:val="left" w:pos="3530"/>
          <w:tab w:val="left" w:pos="4236"/>
          <w:tab w:val="left" w:pos="4942"/>
          <w:tab w:val="left" w:pos="5648"/>
          <w:tab w:val="left" w:pos="6354"/>
          <w:tab w:val="left" w:pos="7060"/>
          <w:tab w:val="left" w:pos="7766"/>
          <w:tab w:val="left" w:pos="8472"/>
          <w:tab w:val="left" w:pos="9132"/>
        </w:tabs>
        <w:suppressAutoHyphens/>
        <w:spacing w:before="0" w:after="0" w:line="360" w:lineRule="auto"/>
        <w:jc w:val="both"/>
        <w:rPr>
          <w:rFonts w:ascii="Book Antiqua Bold" w:eastAsia="Book Antiqua Bold" w:hAnsi="Book Antiqua Bold" w:cs="Book Antiqua Bold"/>
          <w:b/>
          <w:bCs/>
          <w:color w:val="auto"/>
        </w:rPr>
      </w:pPr>
    </w:p>
    <w:p w:rsidR="00EE3A38" w:rsidRPr="00101B39" w:rsidRDefault="008677F3">
      <w:pPr>
        <w:pStyle w:val="Titolo"/>
        <w:widowControl w:val="0"/>
        <w:tabs>
          <w:tab w:val="left" w:pos="706"/>
          <w:tab w:val="left" w:pos="1412"/>
          <w:tab w:val="left" w:pos="2118"/>
          <w:tab w:val="left" w:pos="2824"/>
          <w:tab w:val="left" w:pos="3530"/>
          <w:tab w:val="left" w:pos="4236"/>
          <w:tab w:val="left" w:pos="4942"/>
          <w:tab w:val="left" w:pos="5648"/>
          <w:tab w:val="left" w:pos="6354"/>
          <w:tab w:val="left" w:pos="7060"/>
          <w:tab w:val="left" w:pos="7766"/>
          <w:tab w:val="left" w:pos="8472"/>
          <w:tab w:val="left" w:pos="9132"/>
        </w:tabs>
        <w:suppressAutoHyphens/>
        <w:spacing w:before="0" w:after="0" w:line="360" w:lineRule="auto"/>
        <w:jc w:val="both"/>
        <w:rPr>
          <w:rFonts w:ascii="Book Antiqua" w:eastAsia="Book Antiqua" w:hAnsi="Book Antiqua" w:cs="Book Antiqua"/>
          <w:color w:val="auto"/>
        </w:rPr>
      </w:pPr>
      <w:r w:rsidRPr="00101B39">
        <w:rPr>
          <w:rFonts w:ascii="Book Antiqua Bold"/>
          <w:b/>
          <w:bCs/>
          <w:color w:val="auto"/>
        </w:rPr>
        <w:t xml:space="preserve">Arianna Heyer, </w:t>
      </w:r>
      <w:r w:rsidRPr="00101B39">
        <w:rPr>
          <w:rFonts w:ascii="Book Antiqua"/>
          <w:color w:val="auto"/>
        </w:rPr>
        <w:t>Department of Medical Sciences, University of California, Berkeley, Berkeley, CA 94720, United States</w:t>
      </w:r>
    </w:p>
    <w:p w:rsidR="00EE3A38" w:rsidRPr="00101B39" w:rsidRDefault="00EE3A38">
      <w:pPr>
        <w:pStyle w:val="Titolo"/>
        <w:widowControl w:val="0"/>
        <w:tabs>
          <w:tab w:val="left" w:pos="706"/>
          <w:tab w:val="left" w:pos="1412"/>
          <w:tab w:val="left" w:pos="2118"/>
          <w:tab w:val="left" w:pos="2824"/>
          <w:tab w:val="left" w:pos="3530"/>
          <w:tab w:val="left" w:pos="4236"/>
          <w:tab w:val="left" w:pos="4942"/>
          <w:tab w:val="left" w:pos="5648"/>
          <w:tab w:val="left" w:pos="6354"/>
          <w:tab w:val="left" w:pos="7060"/>
          <w:tab w:val="left" w:pos="7766"/>
          <w:tab w:val="left" w:pos="8472"/>
          <w:tab w:val="left" w:pos="9132"/>
        </w:tabs>
        <w:suppressAutoHyphens/>
        <w:spacing w:before="0" w:after="0" w:line="360" w:lineRule="auto"/>
        <w:jc w:val="both"/>
        <w:rPr>
          <w:rFonts w:ascii="Book Antiqua Bold" w:eastAsia="Book Antiqua Bold" w:hAnsi="Book Antiqua Bold" w:cs="Book Antiqua Bold"/>
          <w:b/>
          <w:bCs/>
          <w:color w:val="auto"/>
          <w:kern w:val="1"/>
        </w:rPr>
      </w:pPr>
    </w:p>
    <w:p w:rsidR="00EE3A38" w:rsidRPr="00101B39" w:rsidRDefault="008677F3">
      <w:pPr>
        <w:pStyle w:val="Titolo"/>
        <w:widowControl w:val="0"/>
        <w:tabs>
          <w:tab w:val="left" w:pos="706"/>
          <w:tab w:val="left" w:pos="1412"/>
          <w:tab w:val="left" w:pos="2118"/>
          <w:tab w:val="left" w:pos="2824"/>
          <w:tab w:val="left" w:pos="3530"/>
          <w:tab w:val="left" w:pos="4236"/>
          <w:tab w:val="left" w:pos="4942"/>
          <w:tab w:val="left" w:pos="5648"/>
          <w:tab w:val="left" w:pos="6354"/>
          <w:tab w:val="left" w:pos="7060"/>
          <w:tab w:val="left" w:pos="7766"/>
          <w:tab w:val="left" w:pos="8472"/>
          <w:tab w:val="left" w:pos="9132"/>
        </w:tabs>
        <w:suppressAutoHyphens/>
        <w:spacing w:before="0" w:after="0" w:line="360" w:lineRule="auto"/>
        <w:jc w:val="both"/>
        <w:rPr>
          <w:rFonts w:ascii="Book Antiqua Bold" w:eastAsia="Book Antiqua Bold" w:hAnsi="Book Antiqua Bold" w:cs="Book Antiqua Bold"/>
          <w:b/>
          <w:bCs/>
          <w:color w:val="auto"/>
          <w:kern w:val="1"/>
        </w:rPr>
      </w:pPr>
      <w:r w:rsidRPr="00101B39">
        <w:rPr>
          <w:rFonts w:ascii="Book Antiqua Bold"/>
          <w:b/>
          <w:bCs/>
          <w:color w:val="auto"/>
        </w:rPr>
        <w:t xml:space="preserve">Nicola </w:t>
      </w:r>
      <w:r w:rsidRPr="00101B39">
        <w:rPr>
          <w:rFonts w:ascii="Book Antiqua Bold"/>
          <w:b/>
          <w:bCs/>
          <w:caps/>
          <w:color w:val="auto"/>
        </w:rPr>
        <w:t>d</w:t>
      </w:r>
      <w:r w:rsidRPr="00101B39">
        <w:rPr>
          <w:rFonts w:ascii="Book Antiqua Bold"/>
          <w:b/>
          <w:bCs/>
          <w:color w:val="auto"/>
        </w:rPr>
        <w:t>e Angelis,</w:t>
      </w:r>
      <w:r w:rsidRPr="00101B39">
        <w:rPr>
          <w:rFonts w:ascii="Book Antiqua Bold"/>
          <w:b/>
          <w:bCs/>
          <w:color w:val="auto"/>
          <w:kern w:val="1"/>
        </w:rPr>
        <w:t xml:space="preserve"> </w:t>
      </w:r>
      <w:r w:rsidRPr="00101B39">
        <w:rPr>
          <w:rFonts w:ascii="Book Antiqua"/>
          <w:color w:val="auto"/>
        </w:rPr>
        <w:t>Liver Trasplantation and General Surgery Unit, Henry Mondor Hospital, 94000 Creteil, France</w:t>
      </w:r>
    </w:p>
    <w:p w:rsidR="00EE3A38" w:rsidRPr="00101B39" w:rsidRDefault="00EE3A38">
      <w:pPr>
        <w:pStyle w:val="Titolo"/>
        <w:widowControl w:val="0"/>
        <w:tabs>
          <w:tab w:val="left" w:pos="706"/>
          <w:tab w:val="left" w:pos="1412"/>
          <w:tab w:val="left" w:pos="2118"/>
          <w:tab w:val="left" w:pos="2824"/>
          <w:tab w:val="left" w:pos="3530"/>
          <w:tab w:val="left" w:pos="4236"/>
          <w:tab w:val="left" w:pos="4942"/>
          <w:tab w:val="left" w:pos="5648"/>
          <w:tab w:val="left" w:pos="6354"/>
          <w:tab w:val="left" w:pos="7060"/>
          <w:tab w:val="left" w:pos="7766"/>
          <w:tab w:val="left" w:pos="8472"/>
          <w:tab w:val="left" w:pos="9132"/>
        </w:tabs>
        <w:suppressAutoHyphens/>
        <w:spacing w:before="0" w:after="0" w:line="360" w:lineRule="auto"/>
        <w:jc w:val="both"/>
        <w:rPr>
          <w:rFonts w:ascii="Book Antiqua Bold" w:eastAsia="Book Antiqua Bold" w:hAnsi="Book Antiqua Bold" w:cs="Book Antiqua Bold"/>
          <w:b/>
          <w:bCs/>
          <w:color w:val="auto"/>
          <w:kern w:val="1"/>
        </w:rPr>
      </w:pPr>
    </w:p>
    <w:p w:rsidR="00EE3A38" w:rsidRPr="00101B39" w:rsidRDefault="008677F3">
      <w:pPr>
        <w:pStyle w:val="Titolo"/>
        <w:widowControl w:val="0"/>
        <w:tabs>
          <w:tab w:val="left" w:pos="706"/>
          <w:tab w:val="left" w:pos="1412"/>
          <w:tab w:val="left" w:pos="2118"/>
          <w:tab w:val="left" w:pos="2824"/>
          <w:tab w:val="left" w:pos="3530"/>
          <w:tab w:val="left" w:pos="4236"/>
          <w:tab w:val="left" w:pos="4942"/>
          <w:tab w:val="left" w:pos="5648"/>
          <w:tab w:val="left" w:pos="6354"/>
          <w:tab w:val="left" w:pos="7060"/>
          <w:tab w:val="left" w:pos="7766"/>
          <w:tab w:val="left" w:pos="8472"/>
          <w:tab w:val="left" w:pos="9132"/>
        </w:tabs>
        <w:suppressAutoHyphens/>
        <w:spacing w:before="0" w:after="0" w:line="360" w:lineRule="auto"/>
        <w:jc w:val="both"/>
        <w:rPr>
          <w:rFonts w:ascii="Book Antiqua" w:eastAsia="Book Antiqua" w:hAnsi="Book Antiqua" w:cs="Book Antiqua"/>
          <w:color w:val="auto"/>
        </w:rPr>
      </w:pPr>
      <w:r w:rsidRPr="00101B39">
        <w:rPr>
          <w:rFonts w:ascii="Book Antiqua Bold"/>
          <w:b/>
          <w:bCs/>
          <w:color w:val="auto"/>
        </w:rPr>
        <w:lastRenderedPageBreak/>
        <w:t xml:space="preserve">Gian Luigi </w:t>
      </w:r>
      <w:r w:rsidRPr="00101B39">
        <w:rPr>
          <w:rFonts w:ascii="Book Antiqua Bold"/>
          <w:b/>
          <w:bCs/>
          <w:caps/>
          <w:color w:val="auto"/>
        </w:rPr>
        <w:t>d</w:t>
      </w:r>
      <w:r w:rsidRPr="00101B39">
        <w:rPr>
          <w:rFonts w:ascii="Book Antiqua Bold"/>
          <w:b/>
          <w:bCs/>
          <w:color w:val="auto"/>
        </w:rPr>
        <w:t>e Angelis,</w:t>
      </w:r>
      <w:r w:rsidRPr="00101B39">
        <w:rPr>
          <w:rFonts w:ascii="Book Antiqua Bold"/>
          <w:b/>
          <w:bCs/>
          <w:color w:val="auto"/>
          <w:kern w:val="1"/>
        </w:rPr>
        <w:t xml:space="preserve"> </w:t>
      </w:r>
      <w:r w:rsidRPr="00101B39">
        <w:rPr>
          <w:rFonts w:ascii="Book Antiqua"/>
          <w:color w:val="auto"/>
        </w:rPr>
        <w:t>Department of Gastroenterology, University Hospital of Parma, 43100 Parma, Italy</w:t>
      </w:r>
    </w:p>
    <w:p w:rsidR="00EE3A38" w:rsidRPr="00101B39" w:rsidRDefault="00EE3A38">
      <w:pPr>
        <w:pStyle w:val="Titolo"/>
        <w:widowControl w:val="0"/>
        <w:tabs>
          <w:tab w:val="left" w:pos="706"/>
          <w:tab w:val="left" w:pos="1412"/>
          <w:tab w:val="left" w:pos="2118"/>
          <w:tab w:val="left" w:pos="2824"/>
          <w:tab w:val="left" w:pos="3530"/>
          <w:tab w:val="left" w:pos="4236"/>
          <w:tab w:val="left" w:pos="4942"/>
          <w:tab w:val="left" w:pos="5648"/>
          <w:tab w:val="left" w:pos="6354"/>
          <w:tab w:val="left" w:pos="7060"/>
          <w:tab w:val="left" w:pos="7766"/>
          <w:tab w:val="left" w:pos="8472"/>
          <w:tab w:val="left" w:pos="9132"/>
        </w:tabs>
        <w:suppressAutoHyphens/>
        <w:spacing w:before="0" w:after="0" w:line="360" w:lineRule="auto"/>
        <w:jc w:val="both"/>
        <w:rPr>
          <w:rFonts w:ascii="Book Antiqua" w:eastAsia="Book Antiqua" w:hAnsi="Book Antiqua" w:cs="Book Antiqua"/>
          <w:color w:val="auto"/>
        </w:rPr>
      </w:pPr>
    </w:p>
    <w:p w:rsidR="00EE3A38" w:rsidRPr="00101B39" w:rsidRDefault="008677F3">
      <w:pPr>
        <w:pStyle w:val="Titr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after="0" w:line="360" w:lineRule="auto"/>
        <w:jc w:val="both"/>
        <w:outlineLvl w:val="9"/>
        <w:rPr>
          <w:rFonts w:ascii="Book Antiqua Bold" w:eastAsia="Book Antiqua Bold" w:hAnsi="Book Antiqua Bold" w:cs="Book Antiqua Bold"/>
          <w:b/>
          <w:bCs/>
          <w:color w:val="auto"/>
          <w:kern w:val="0"/>
          <w:sz w:val="24"/>
          <w:szCs w:val="24"/>
        </w:rPr>
      </w:pPr>
      <w:r w:rsidRPr="00101B39">
        <w:rPr>
          <w:rFonts w:ascii="Book Antiqua Bold"/>
          <w:b/>
          <w:bCs/>
          <w:color w:val="auto"/>
          <w:kern w:val="0"/>
          <w:sz w:val="24"/>
          <w:szCs w:val="24"/>
        </w:rPr>
        <w:t xml:space="preserve">Author contributions: </w:t>
      </w:r>
      <w:r w:rsidRPr="00E61747">
        <w:rPr>
          <w:rFonts w:ascii="Book Antiqua"/>
          <w:bCs/>
          <w:color w:val="auto"/>
          <w:kern w:val="0"/>
          <w:sz w:val="24"/>
          <w:szCs w:val="24"/>
        </w:rPr>
        <w:t xml:space="preserve">Catena F and De Simone B designed the study; De Simone B collected data and wrote the manuscript; </w:t>
      </w:r>
      <w:r w:rsidRPr="00E61747">
        <w:rPr>
          <w:rFonts w:ascii="Book Antiqua"/>
          <w:bCs/>
          <w:color w:val="auto"/>
          <w:kern w:val="0"/>
          <w:sz w:val="24"/>
          <w:szCs w:val="24"/>
          <w:lang w:val="de-DE"/>
        </w:rPr>
        <w:t>Catena F and De S</w:t>
      </w:r>
      <w:r w:rsidRPr="00E61747">
        <w:rPr>
          <w:rFonts w:ascii="Book Antiqua"/>
          <w:bCs/>
          <w:color w:val="auto"/>
          <w:kern w:val="0"/>
          <w:sz w:val="24"/>
          <w:szCs w:val="24"/>
          <w:lang w:val="de-DE"/>
        </w:rPr>
        <w:t>i</w:t>
      </w:r>
      <w:r w:rsidRPr="00E61747">
        <w:rPr>
          <w:rFonts w:ascii="Book Antiqua"/>
          <w:bCs/>
          <w:color w:val="auto"/>
          <w:kern w:val="0"/>
          <w:sz w:val="24"/>
          <w:szCs w:val="24"/>
          <w:lang w:val="de-DE"/>
        </w:rPr>
        <w:t>mone B statistically analyzed data for meta-analysis; Catena F reviewed the manuscript; De Simone B revised data and reviewed the final version of the manuscript; all the authors read and approved the manuscript.</w:t>
      </w:r>
    </w:p>
    <w:p w:rsidR="00EE3A38" w:rsidRPr="00101B39" w:rsidRDefault="00EE3A38">
      <w:pPr>
        <w:pStyle w:val="Titr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after="0" w:line="360" w:lineRule="auto"/>
        <w:jc w:val="both"/>
        <w:outlineLvl w:val="9"/>
        <w:rPr>
          <w:rFonts w:ascii="Book Antiqua Bold" w:eastAsia="Book Antiqua Bold" w:hAnsi="Book Antiqua Bold" w:cs="Book Antiqua Bold"/>
          <w:b/>
          <w:bCs/>
          <w:color w:val="auto"/>
          <w:kern w:val="0"/>
          <w:sz w:val="24"/>
          <w:szCs w:val="24"/>
          <w:lang w:val="de-DE"/>
        </w:rPr>
      </w:pPr>
    </w:p>
    <w:p w:rsidR="00EE3A38" w:rsidRPr="00101B39" w:rsidRDefault="008677F3">
      <w:pPr>
        <w:pStyle w:val="Titr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after="0" w:line="360" w:lineRule="auto"/>
        <w:jc w:val="both"/>
        <w:outlineLvl w:val="9"/>
        <w:rPr>
          <w:rFonts w:ascii="Book Antiqua Bold" w:eastAsia="Book Antiqua Bold" w:hAnsi="Book Antiqua Bold" w:cs="Book Antiqua Bold"/>
          <w:b/>
          <w:bCs/>
          <w:color w:val="auto"/>
          <w:sz w:val="24"/>
          <w:szCs w:val="24"/>
          <w:shd w:val="clear" w:color="auto" w:fill="FFFFFF"/>
          <w:lang w:val="en-US"/>
        </w:rPr>
      </w:pPr>
      <w:bookmarkStart w:id="5" w:name="OLE_LINK13"/>
      <w:r w:rsidRPr="00101B39">
        <w:rPr>
          <w:rFonts w:ascii="Book Antiqua Bold"/>
          <w:b/>
          <w:bCs/>
          <w:color w:val="auto"/>
          <w:kern w:val="0"/>
          <w:sz w:val="24"/>
          <w:szCs w:val="24"/>
          <w:lang w:val="de-DE"/>
        </w:rPr>
        <w:t xml:space="preserve">Conflict-of-interest statement: </w:t>
      </w:r>
      <w:r w:rsidRPr="00E61747">
        <w:rPr>
          <w:rFonts w:ascii="Book Antiqua"/>
          <w:bCs/>
          <w:color w:val="auto"/>
          <w:kern w:val="0"/>
          <w:sz w:val="24"/>
          <w:szCs w:val="24"/>
          <w:lang w:val="de-DE"/>
        </w:rPr>
        <w:t>The authors declare no conflict of interests in this study.</w:t>
      </w:r>
      <w:bookmarkEnd w:id="5"/>
    </w:p>
    <w:p w:rsidR="00EE3A38" w:rsidRPr="00101B39" w:rsidRDefault="00EE3A38">
      <w:pPr>
        <w:pStyle w:val="DidefaultA"/>
        <w:spacing w:line="360" w:lineRule="auto"/>
        <w:jc w:val="both"/>
        <w:rPr>
          <w:rFonts w:ascii="Book Antiqua Bold" w:eastAsia="Book Antiqua Bold" w:hAnsi="Book Antiqua Bold" w:cs="Book Antiqua Bold"/>
          <w:b/>
          <w:bCs/>
          <w:color w:val="auto"/>
          <w:sz w:val="24"/>
          <w:szCs w:val="24"/>
          <w:shd w:val="clear" w:color="auto" w:fill="FFFFFF"/>
        </w:rPr>
      </w:pPr>
    </w:p>
    <w:p w:rsidR="00EE3A38" w:rsidRPr="00101B39" w:rsidRDefault="008677F3">
      <w:pPr>
        <w:pStyle w:val="DidefaultA"/>
        <w:spacing w:line="360" w:lineRule="auto"/>
        <w:jc w:val="both"/>
        <w:rPr>
          <w:rFonts w:ascii="Book Antiqua Bold" w:eastAsia="Book Antiqua Bold" w:hAnsi="Book Antiqua Bold" w:cs="Book Antiqua Bold"/>
          <w:b/>
          <w:bCs/>
          <w:color w:val="auto"/>
          <w:sz w:val="24"/>
          <w:szCs w:val="24"/>
        </w:rPr>
      </w:pPr>
      <w:bookmarkStart w:id="6" w:name="OLE_LINK15"/>
      <w:r w:rsidRPr="00101B39">
        <w:rPr>
          <w:rFonts w:ascii="Book Antiqua Bold"/>
          <w:b/>
          <w:bCs/>
          <w:color w:val="auto"/>
          <w:sz w:val="24"/>
          <w:szCs w:val="24"/>
          <w:shd w:val="clear" w:color="auto" w:fill="FFFFFF"/>
        </w:rPr>
        <w:t xml:space="preserve">Data sharing statement: </w:t>
      </w:r>
      <w:r w:rsidRPr="00101B39">
        <w:rPr>
          <w:rFonts w:ascii="Book Antiqua"/>
          <w:color w:val="auto"/>
          <w:sz w:val="24"/>
          <w:szCs w:val="24"/>
          <w:lang w:val="de-DE"/>
        </w:rPr>
        <w:t>No additional data are available.</w:t>
      </w:r>
      <w:bookmarkEnd w:id="6"/>
    </w:p>
    <w:p w:rsidR="00EE3A38" w:rsidRPr="00101B39" w:rsidRDefault="00EE3A38">
      <w:pPr>
        <w:pStyle w:val="Titr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after="0" w:line="360" w:lineRule="auto"/>
        <w:jc w:val="both"/>
        <w:outlineLvl w:val="9"/>
        <w:rPr>
          <w:rFonts w:ascii="Book Antiqua Bold" w:eastAsia="Book Antiqua Bold" w:hAnsi="Book Antiqua Bold" w:cs="Book Antiqua Bold"/>
          <w:b/>
          <w:bCs/>
          <w:color w:val="auto"/>
          <w:kern w:val="0"/>
          <w:sz w:val="24"/>
          <w:szCs w:val="24"/>
        </w:rPr>
      </w:pPr>
    </w:p>
    <w:p w:rsidR="00EE3A38" w:rsidRPr="00101B39" w:rsidRDefault="008677F3">
      <w:pPr>
        <w:pStyle w:val="1"/>
        <w:spacing w:line="360" w:lineRule="auto"/>
        <w:jc w:val="both"/>
        <w:rPr>
          <w:rFonts w:ascii="Book Antiqua" w:eastAsia="Book Antiqua" w:hAnsi="Book Antiqua" w:cs="Book Antiqua"/>
          <w:color w:val="auto"/>
          <w:sz w:val="24"/>
          <w:szCs w:val="24"/>
          <w:shd w:val="clear" w:color="auto" w:fill="FFFFFF"/>
        </w:rPr>
      </w:pPr>
      <w:bookmarkStart w:id="7" w:name="OLE_LINK1032"/>
      <w:r w:rsidRPr="00101B39">
        <w:rPr>
          <w:rFonts w:ascii="Book Antiqua Bold"/>
          <w:b/>
          <w:bCs/>
          <w:color w:val="auto"/>
          <w:sz w:val="24"/>
          <w:szCs w:val="24"/>
          <w:shd w:val="clear" w:color="auto" w:fill="FFFFFF"/>
        </w:rPr>
        <w:t>Open-Access:</w:t>
      </w:r>
      <w:bookmarkEnd w:id="7"/>
      <w:r w:rsidRPr="00101B39">
        <w:rPr>
          <w:rFonts w:ascii="Book Antiqua"/>
          <w:color w:val="auto"/>
          <w:sz w:val="24"/>
          <w:szCs w:val="24"/>
          <w:shd w:val="clear" w:color="auto" w:fill="FFFFFF"/>
        </w:rPr>
        <w:t xml:space="preserve"> </w:t>
      </w:r>
      <w:bookmarkStart w:id="8" w:name="OLE_LINK479"/>
      <w:r w:rsidRPr="00101B39">
        <w:rPr>
          <w:rFonts w:ascii="Book Antiqua"/>
          <w:color w:val="auto"/>
          <w:sz w:val="24"/>
          <w:szCs w:val="24"/>
          <w:shd w:val="clear" w:color="auto" w:fill="FFFFFF"/>
        </w:rPr>
        <w:t>This article is an open-access</w:t>
      </w:r>
      <w:r w:rsidRPr="00101B39">
        <w:rPr>
          <w:rFonts w:hAnsi="Book Antiqua"/>
          <w:color w:val="auto"/>
          <w:sz w:val="24"/>
          <w:szCs w:val="24"/>
          <w:shd w:val="clear" w:color="auto" w:fill="FFFFFF"/>
        </w:rPr>
        <w:t> </w:t>
      </w:r>
      <w:r w:rsidRPr="00101B39">
        <w:rPr>
          <w:rFonts w:ascii="Book Antiqua"/>
          <w:color w:val="auto"/>
          <w:sz w:val="24"/>
          <w:szCs w:val="24"/>
          <w:shd w:val="clear" w:color="auto" w:fill="FFFFFF"/>
        </w:rPr>
        <w:t>article</w:t>
      </w:r>
      <w:r w:rsidRPr="00101B39">
        <w:rPr>
          <w:rFonts w:hAnsi="Book Antiqua"/>
          <w:color w:val="auto"/>
          <w:sz w:val="24"/>
          <w:szCs w:val="24"/>
          <w:shd w:val="clear" w:color="auto" w:fill="FFFFFF"/>
        </w:rPr>
        <w:t> </w:t>
      </w:r>
      <w:r w:rsidRPr="00101B39">
        <w:rPr>
          <w:rFonts w:ascii="Book Antiqua"/>
          <w:color w:val="auto"/>
          <w:sz w:val="24"/>
          <w:szCs w:val="24"/>
          <w:shd w:val="clear" w:color="auto" w:fill="FFFFFF"/>
        </w:rPr>
        <w:t>which was selected by an in-house editor and fully peer-reviewed by external reviewers. It is di</w:t>
      </w:r>
      <w:r w:rsidRPr="00101B39">
        <w:rPr>
          <w:rFonts w:ascii="Book Antiqua"/>
          <w:color w:val="auto"/>
          <w:sz w:val="24"/>
          <w:szCs w:val="24"/>
          <w:shd w:val="clear" w:color="auto" w:fill="FFFFFF"/>
        </w:rPr>
        <w:t>s</w:t>
      </w:r>
      <w:r w:rsidRPr="00101B39">
        <w:rPr>
          <w:rFonts w:ascii="Book Antiqua"/>
          <w:color w:val="auto"/>
          <w:sz w:val="24"/>
          <w:szCs w:val="24"/>
          <w:shd w:val="clear" w:color="auto" w:fill="FFFFFF"/>
        </w:rPr>
        <w:t>tributed in accordance</w:t>
      </w:r>
      <w:r w:rsidRPr="00101B39">
        <w:rPr>
          <w:rFonts w:hAnsi="Book Antiqua"/>
          <w:color w:val="auto"/>
          <w:sz w:val="24"/>
          <w:szCs w:val="24"/>
          <w:shd w:val="clear" w:color="auto" w:fill="FFFFFF"/>
        </w:rPr>
        <w:t> </w:t>
      </w:r>
      <w:r w:rsidRPr="00101B39">
        <w:rPr>
          <w:rFonts w:ascii="Book Antiqua"/>
          <w:color w:val="auto"/>
          <w:sz w:val="24"/>
          <w:szCs w:val="24"/>
          <w:shd w:val="clear" w:color="auto" w:fill="FFFFFF"/>
        </w:rPr>
        <w:t>with the Creative Commons Attribution Non Commercial (CC BY-NC 4.0) license, which permits others to distribute, remix, adapt, build upon this work non-commercially, and license their derivative works on different terms, provided the original work is prope</w:t>
      </w:r>
      <w:r w:rsidRPr="00101B39">
        <w:rPr>
          <w:rFonts w:ascii="Book Antiqua"/>
          <w:color w:val="auto"/>
          <w:sz w:val="24"/>
          <w:szCs w:val="24"/>
          <w:shd w:val="clear" w:color="auto" w:fill="FFFFFF"/>
        </w:rPr>
        <w:t>r</w:t>
      </w:r>
      <w:r w:rsidRPr="00101B39">
        <w:rPr>
          <w:rFonts w:ascii="Book Antiqua"/>
          <w:color w:val="auto"/>
          <w:sz w:val="24"/>
          <w:szCs w:val="24"/>
          <w:shd w:val="clear" w:color="auto" w:fill="FFFFFF"/>
        </w:rPr>
        <w:t xml:space="preserve">ly cited and the use is non-commercial. See: </w:t>
      </w:r>
      <w:hyperlink r:id="rId7" w:history="1">
        <w:r w:rsidRPr="00101B39">
          <w:rPr>
            <w:rFonts w:ascii="Book Antiqua"/>
            <w:color w:val="auto"/>
            <w:shd w:val="clear" w:color="auto" w:fill="FFFFFF"/>
          </w:rPr>
          <w:t>http://creativecommons.org/licenses/by-nc/4.0/</w:t>
        </w:r>
        <w:bookmarkEnd w:id="8"/>
      </w:hyperlink>
    </w:p>
    <w:p w:rsidR="00EE3A38" w:rsidRPr="00101B39" w:rsidRDefault="00EE3A38">
      <w:pPr>
        <w:pStyle w:val="1"/>
        <w:spacing w:line="360" w:lineRule="auto"/>
        <w:jc w:val="both"/>
        <w:rPr>
          <w:rFonts w:ascii="Book Antiqua Bold" w:eastAsia="Book Antiqua Bold" w:hAnsi="Book Antiqua Bold" w:cs="Book Antiqua Bold"/>
          <w:b/>
          <w:bCs/>
          <w:color w:val="auto"/>
          <w:sz w:val="24"/>
          <w:szCs w:val="24"/>
          <w:shd w:val="clear" w:color="auto" w:fill="FFFFFF"/>
        </w:rPr>
      </w:pPr>
    </w:p>
    <w:p w:rsidR="00EE3A38" w:rsidRPr="00101B39" w:rsidRDefault="008677F3">
      <w:pPr>
        <w:pStyle w:val="1"/>
        <w:spacing w:line="360" w:lineRule="auto"/>
        <w:jc w:val="both"/>
        <w:rPr>
          <w:rFonts w:ascii="Book Antiqua Bold" w:eastAsia="Book Antiqua Bold" w:hAnsi="Book Antiqua Bold" w:cs="Book Antiqua Bold"/>
          <w:b/>
          <w:bCs/>
          <w:color w:val="auto"/>
          <w:sz w:val="24"/>
          <w:szCs w:val="24"/>
          <w:shd w:val="clear" w:color="auto" w:fill="FFFFFF"/>
        </w:rPr>
      </w:pPr>
      <w:r w:rsidRPr="00101B39">
        <w:rPr>
          <w:rFonts w:ascii="Book Antiqua Bold"/>
          <w:b/>
          <w:bCs/>
          <w:color w:val="auto"/>
          <w:sz w:val="24"/>
          <w:szCs w:val="24"/>
          <w:shd w:val="clear" w:color="auto" w:fill="FFFFFF"/>
        </w:rPr>
        <w:t>Manuscript</w:t>
      </w:r>
      <w:r w:rsidRPr="00101B39">
        <w:rPr>
          <w:rFonts w:hAnsi="Book Antiqua Bold"/>
          <w:b/>
          <w:bCs/>
          <w:color w:val="auto"/>
          <w:sz w:val="24"/>
          <w:szCs w:val="24"/>
          <w:shd w:val="clear" w:color="auto" w:fill="FFFFFF"/>
        </w:rPr>
        <w:t> </w:t>
      </w:r>
      <w:r w:rsidRPr="00101B39">
        <w:rPr>
          <w:rFonts w:ascii="Book Antiqua Bold"/>
          <w:b/>
          <w:bCs/>
          <w:color w:val="auto"/>
          <w:sz w:val="24"/>
          <w:szCs w:val="24"/>
          <w:shd w:val="clear" w:color="auto" w:fill="FFFFFF"/>
        </w:rPr>
        <w:t xml:space="preserve">source: </w:t>
      </w:r>
      <w:r w:rsidRPr="00101B39">
        <w:rPr>
          <w:rFonts w:ascii="Book Antiqua"/>
          <w:color w:val="auto"/>
          <w:sz w:val="24"/>
          <w:szCs w:val="24"/>
          <w:shd w:val="clear" w:color="auto" w:fill="FFFFFF"/>
        </w:rPr>
        <w:t>Invited</w:t>
      </w:r>
      <w:r w:rsidRPr="00101B39">
        <w:rPr>
          <w:rFonts w:hAnsi="Book Antiqua"/>
          <w:color w:val="auto"/>
          <w:sz w:val="24"/>
          <w:szCs w:val="24"/>
          <w:shd w:val="clear" w:color="auto" w:fill="FFFFFF"/>
        </w:rPr>
        <w:t> </w:t>
      </w:r>
      <w:r w:rsidRPr="00101B39">
        <w:rPr>
          <w:rFonts w:ascii="Book Antiqua"/>
          <w:color w:val="auto"/>
          <w:sz w:val="24"/>
          <w:szCs w:val="24"/>
          <w:shd w:val="clear" w:color="auto" w:fill="FFFFFF"/>
        </w:rPr>
        <w:t>manuscript</w:t>
      </w:r>
    </w:p>
    <w:p w:rsidR="00EE3A38" w:rsidRPr="00101B39" w:rsidRDefault="00EE3A38">
      <w:pPr>
        <w:pStyle w:val="Titr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after="0" w:line="360" w:lineRule="auto"/>
        <w:jc w:val="both"/>
        <w:outlineLvl w:val="9"/>
        <w:rPr>
          <w:rFonts w:ascii="Book Antiqua Bold" w:eastAsia="Book Antiqua Bold" w:hAnsi="Book Antiqua Bold" w:cs="Book Antiqua Bold"/>
          <w:b/>
          <w:bCs/>
          <w:color w:val="auto"/>
          <w:kern w:val="0"/>
          <w:sz w:val="24"/>
          <w:szCs w:val="24"/>
          <w:lang w:val="en-US"/>
        </w:rPr>
      </w:pPr>
    </w:p>
    <w:p w:rsidR="00EE3A38" w:rsidRPr="00A86AB7" w:rsidRDefault="008677F3">
      <w:pPr>
        <w:pStyle w:val="Titr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after="0" w:line="360" w:lineRule="auto"/>
        <w:jc w:val="both"/>
        <w:outlineLvl w:val="9"/>
        <w:rPr>
          <w:rFonts w:ascii="Book Antiqua" w:eastAsia="Book Antiqua" w:hAnsi="Book Antiqua" w:cs="Book Antiqua"/>
          <w:bCs/>
          <w:color w:val="auto"/>
          <w:kern w:val="0"/>
          <w:sz w:val="24"/>
          <w:szCs w:val="24"/>
          <w:lang w:val="de-DE"/>
        </w:rPr>
      </w:pPr>
      <w:r w:rsidRPr="00101B39">
        <w:rPr>
          <w:rFonts w:ascii="Book Antiqua Bold"/>
          <w:b/>
          <w:bCs/>
          <w:color w:val="auto"/>
          <w:kern w:val="0"/>
          <w:sz w:val="24"/>
          <w:szCs w:val="24"/>
        </w:rPr>
        <w:t xml:space="preserve">Correspondence to: </w:t>
      </w:r>
      <w:r w:rsidRPr="00101B39">
        <w:rPr>
          <w:rFonts w:ascii="Book Antiqua Bold"/>
          <w:b/>
          <w:bCs/>
          <w:color w:val="auto"/>
          <w:kern w:val="0"/>
          <w:sz w:val="24"/>
          <w:szCs w:val="24"/>
          <w:lang w:val="de-DE"/>
        </w:rPr>
        <w:t>Dr. Belinda De Simone,</w:t>
      </w:r>
      <w:r w:rsidRPr="00101B39">
        <w:rPr>
          <w:rFonts w:ascii="Book Antiqua"/>
          <w:b/>
          <w:bCs/>
          <w:color w:val="auto"/>
          <w:kern w:val="0"/>
          <w:sz w:val="24"/>
          <w:szCs w:val="24"/>
          <w:lang w:val="de-DE"/>
        </w:rPr>
        <w:t xml:space="preserve"> </w:t>
      </w:r>
      <w:r w:rsidRPr="00A86AB7">
        <w:rPr>
          <w:rFonts w:ascii="Book Antiqua"/>
          <w:bCs/>
          <w:color w:val="auto"/>
          <w:kern w:val="0"/>
          <w:sz w:val="24"/>
          <w:szCs w:val="24"/>
          <w:lang w:val="de-DE"/>
        </w:rPr>
        <w:t xml:space="preserve">Department of Emergency and Trauma Surgery, University Hospital of Parma, Via Gramsci 15, 43100 Parma, Italy. </w:t>
      </w:r>
      <w:hyperlink r:id="rId8" w:history="1">
        <w:r w:rsidRPr="00A86AB7">
          <w:rPr>
            <w:rStyle w:val="Hyperlink2"/>
            <w:bCs/>
            <w:color w:val="auto"/>
          </w:rPr>
          <w:t>desimone.belinda@gmail.com</w:t>
        </w:r>
      </w:hyperlink>
    </w:p>
    <w:p w:rsidR="00EE3A38" w:rsidRPr="00101B39" w:rsidRDefault="008677F3">
      <w:pPr>
        <w:pStyle w:val="Normale"/>
        <w:spacing w:line="360" w:lineRule="auto"/>
        <w:jc w:val="both"/>
        <w:rPr>
          <w:rFonts w:ascii="Book Antiqua" w:eastAsia="Book Antiqua" w:hAnsi="Book Antiqua" w:cs="Book Antiqua"/>
          <w:color w:val="auto"/>
          <w:lang w:val="de-DE"/>
        </w:rPr>
      </w:pPr>
      <w:bookmarkStart w:id="9" w:name="OLE_LINK927"/>
      <w:r w:rsidRPr="00101B39">
        <w:rPr>
          <w:rFonts w:ascii="Book Antiqua Bold"/>
          <w:b/>
          <w:bCs/>
          <w:color w:val="auto"/>
          <w:lang w:val="de-DE"/>
        </w:rPr>
        <w:t>Telephone:</w:t>
      </w:r>
      <w:r w:rsidRPr="00101B39">
        <w:rPr>
          <w:rFonts w:ascii="Book Antiqua"/>
          <w:color w:val="auto"/>
          <w:lang w:val="de-DE"/>
        </w:rPr>
        <w:t xml:space="preserve"> +39-3200771986</w:t>
      </w:r>
    </w:p>
    <w:p w:rsidR="00EE3A38" w:rsidRPr="00101B39" w:rsidRDefault="008677F3">
      <w:pPr>
        <w:pStyle w:val="DidefaultAA"/>
        <w:spacing w:line="360" w:lineRule="auto"/>
        <w:jc w:val="both"/>
        <w:rPr>
          <w:rFonts w:ascii="Book Antiqua" w:eastAsia="Book Antiqua" w:hAnsi="Book Antiqua" w:cs="Book Antiqua"/>
          <w:color w:val="auto"/>
          <w:sz w:val="24"/>
          <w:szCs w:val="24"/>
          <w:lang w:val="de-DE"/>
        </w:rPr>
      </w:pPr>
      <w:r w:rsidRPr="00101B39">
        <w:rPr>
          <w:rFonts w:ascii="Book Antiqua Bold"/>
          <w:b/>
          <w:bCs/>
          <w:color w:val="auto"/>
          <w:sz w:val="24"/>
          <w:szCs w:val="24"/>
          <w:lang w:val="de-DE"/>
        </w:rPr>
        <w:t>Fax:</w:t>
      </w:r>
      <w:bookmarkEnd w:id="9"/>
      <w:r w:rsidRPr="00101B39">
        <w:rPr>
          <w:rFonts w:ascii="Book Antiqua Bold"/>
          <w:b/>
          <w:bCs/>
          <w:color w:val="auto"/>
          <w:sz w:val="24"/>
          <w:szCs w:val="24"/>
          <w:lang w:val="de-DE"/>
        </w:rPr>
        <w:t xml:space="preserve"> </w:t>
      </w:r>
      <w:r w:rsidRPr="00101B39">
        <w:rPr>
          <w:rFonts w:ascii="Book Antiqua"/>
          <w:color w:val="auto"/>
          <w:sz w:val="24"/>
          <w:szCs w:val="24"/>
          <w:lang w:val="de-DE"/>
        </w:rPr>
        <w:t>+39-05-21702134</w:t>
      </w:r>
    </w:p>
    <w:p w:rsidR="00EE3A38" w:rsidRPr="00101B39" w:rsidRDefault="00EE3A38">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Book Antiqua" w:eastAsia="Book Antiqua" w:hAnsi="Book Antiqua" w:cs="Book Antiqua"/>
          <w:color w:val="auto"/>
          <w:sz w:val="24"/>
          <w:szCs w:val="24"/>
        </w:rPr>
      </w:pPr>
    </w:p>
    <w:p w:rsidR="00EE3A38" w:rsidRPr="00101B39" w:rsidRDefault="008677F3">
      <w:pPr>
        <w:spacing w:line="360" w:lineRule="auto"/>
        <w:jc w:val="both"/>
        <w:rPr>
          <w:rFonts w:ascii="Book Antiqua Bold" w:eastAsia="Book Antiqua Bold" w:hAnsi="Book Antiqua Bold" w:cs="Book Antiqua Bold"/>
          <w:b/>
          <w:bCs/>
          <w:color w:val="auto"/>
        </w:rPr>
      </w:pPr>
      <w:bookmarkStart w:id="10" w:name="OLE_LINK952"/>
      <w:r w:rsidRPr="00101B39">
        <w:rPr>
          <w:rFonts w:ascii="Book Antiqua Bold"/>
          <w:b/>
          <w:bCs/>
          <w:color w:val="auto"/>
        </w:rPr>
        <w:t xml:space="preserve">Received: </w:t>
      </w:r>
      <w:r w:rsidRPr="00101B39">
        <w:rPr>
          <w:rFonts w:ascii="Book Antiqua"/>
          <w:color w:val="auto"/>
        </w:rPr>
        <w:t>July 21, 2016</w:t>
      </w:r>
    </w:p>
    <w:p w:rsidR="00EE3A38" w:rsidRPr="00101B39" w:rsidRDefault="008677F3">
      <w:pPr>
        <w:spacing w:line="360" w:lineRule="auto"/>
        <w:jc w:val="both"/>
        <w:rPr>
          <w:rFonts w:ascii="Book Antiqua Bold" w:eastAsia="Book Antiqua Bold" w:hAnsi="Book Antiqua Bold" w:cs="Book Antiqua Bold"/>
          <w:b/>
          <w:bCs/>
          <w:color w:val="auto"/>
        </w:rPr>
      </w:pPr>
      <w:r w:rsidRPr="00101B39">
        <w:rPr>
          <w:rFonts w:ascii="Book Antiqua Bold"/>
          <w:b/>
          <w:bCs/>
          <w:color w:val="auto"/>
        </w:rPr>
        <w:t xml:space="preserve">Peer-review started: </w:t>
      </w:r>
      <w:r w:rsidRPr="00101B39">
        <w:rPr>
          <w:rFonts w:ascii="Book Antiqua"/>
          <w:color w:val="auto"/>
        </w:rPr>
        <w:t>July 25, 2016</w:t>
      </w:r>
    </w:p>
    <w:p w:rsidR="00EE3A38" w:rsidRPr="00101B39" w:rsidRDefault="008677F3">
      <w:pPr>
        <w:spacing w:line="360" w:lineRule="auto"/>
        <w:jc w:val="both"/>
        <w:rPr>
          <w:rFonts w:ascii="Book Antiqua Bold" w:eastAsia="Book Antiqua Bold" w:hAnsi="Book Antiqua Bold" w:cs="Book Antiqua Bold"/>
          <w:b/>
          <w:bCs/>
          <w:color w:val="auto"/>
        </w:rPr>
      </w:pPr>
      <w:r w:rsidRPr="00101B39">
        <w:rPr>
          <w:rFonts w:ascii="Book Antiqua Bold"/>
          <w:b/>
          <w:bCs/>
          <w:color w:val="auto"/>
        </w:rPr>
        <w:lastRenderedPageBreak/>
        <w:t>First decision:</w:t>
      </w:r>
      <w:r w:rsidRPr="00101B39">
        <w:rPr>
          <w:rFonts w:ascii="Book Antiqua"/>
          <w:color w:val="auto"/>
        </w:rPr>
        <w:t xml:space="preserve"> September 29, 2016</w:t>
      </w:r>
    </w:p>
    <w:p w:rsidR="00EE3A38" w:rsidRPr="00101B39" w:rsidRDefault="008677F3">
      <w:pPr>
        <w:spacing w:line="360" w:lineRule="auto"/>
        <w:jc w:val="both"/>
        <w:rPr>
          <w:rFonts w:ascii="Book Antiqua Bold" w:eastAsia="Book Antiqua Bold" w:hAnsi="Book Antiqua Bold" w:cs="Book Antiqua Bold"/>
          <w:b/>
          <w:bCs/>
          <w:color w:val="auto"/>
        </w:rPr>
      </w:pPr>
      <w:r w:rsidRPr="00101B39">
        <w:rPr>
          <w:rFonts w:ascii="Book Antiqua Bold"/>
          <w:b/>
          <w:bCs/>
          <w:color w:val="auto"/>
        </w:rPr>
        <w:t xml:space="preserve">Revised: </w:t>
      </w:r>
      <w:r w:rsidRPr="00101B39">
        <w:rPr>
          <w:rFonts w:ascii="Book Antiqua"/>
          <w:color w:val="auto"/>
        </w:rPr>
        <w:t>October 15, 2016</w:t>
      </w:r>
    </w:p>
    <w:p w:rsidR="00EE3A38" w:rsidRPr="00C83F8E" w:rsidRDefault="008677F3" w:rsidP="00C83F8E">
      <w:pPr>
        <w:rPr>
          <w:rFonts w:ascii="Book Antiqua" w:hAnsi="Book Antiqua"/>
          <w:iCs/>
        </w:rPr>
      </w:pPr>
      <w:r w:rsidRPr="00101B39">
        <w:rPr>
          <w:rFonts w:ascii="Book Antiqua Bold"/>
          <w:b/>
          <w:bCs/>
          <w:color w:val="auto"/>
        </w:rPr>
        <w:t>Accepted:</w:t>
      </w:r>
      <w:r w:rsidR="00C83F8E">
        <w:rPr>
          <w:rFonts w:ascii="Book Antiqua Bold"/>
          <w:b/>
          <w:bCs/>
          <w:color w:val="auto"/>
        </w:rPr>
        <w:t xml:space="preserve"> </w:t>
      </w:r>
      <w:r w:rsidR="00C83F8E">
        <w:rPr>
          <w:rStyle w:val="Emphasis"/>
        </w:rPr>
        <w:t>December</w:t>
      </w:r>
      <w:r w:rsidR="00C83F8E">
        <w:rPr>
          <w:rStyle w:val="Emphasis"/>
          <w:rFonts w:ascii="宋体" w:hAnsi="宋体" w:cs="宋体" w:hint="eastAsia"/>
        </w:rPr>
        <w:t xml:space="preserve"> 13</w:t>
      </w:r>
      <w:r w:rsidR="00C83F8E">
        <w:rPr>
          <w:rStyle w:val="Emphasis"/>
          <w:rFonts w:cs="宋体"/>
        </w:rPr>
        <w:t>,</w:t>
      </w:r>
      <w:r w:rsidR="00C83F8E">
        <w:rPr>
          <w:rStyle w:val="Emphasis"/>
        </w:rPr>
        <w:t xml:space="preserve"> 2016</w:t>
      </w:r>
      <w:bookmarkStart w:id="11" w:name="_GoBack"/>
      <w:bookmarkEnd w:id="11"/>
    </w:p>
    <w:p w:rsidR="00EE3A38" w:rsidRPr="00101B39" w:rsidRDefault="008677F3">
      <w:pPr>
        <w:spacing w:line="360" w:lineRule="auto"/>
        <w:jc w:val="both"/>
        <w:rPr>
          <w:rFonts w:ascii="Book Antiqua Bold" w:eastAsia="Book Antiqua Bold" w:hAnsi="Book Antiqua Bold" w:cs="Book Antiqua Bold"/>
          <w:b/>
          <w:bCs/>
          <w:color w:val="auto"/>
        </w:rPr>
      </w:pPr>
      <w:r w:rsidRPr="00101B39">
        <w:rPr>
          <w:rFonts w:ascii="Book Antiqua Bold"/>
          <w:b/>
          <w:bCs/>
          <w:color w:val="auto"/>
        </w:rPr>
        <w:t>Article in press:</w:t>
      </w:r>
    </w:p>
    <w:p w:rsidR="00EE3A38" w:rsidRPr="00101B39" w:rsidRDefault="008677F3">
      <w:pPr>
        <w:spacing w:line="360" w:lineRule="auto"/>
        <w:jc w:val="both"/>
        <w:rPr>
          <w:rFonts w:ascii="Book Antiqua Bold" w:eastAsia="Book Antiqua Bold" w:hAnsi="Book Antiqua Bold" w:cs="Book Antiqua Bold"/>
          <w:b/>
          <w:bCs/>
          <w:color w:val="auto"/>
        </w:rPr>
      </w:pPr>
      <w:r w:rsidRPr="00101B39">
        <w:rPr>
          <w:rFonts w:ascii="Book Antiqua Bold"/>
          <w:b/>
          <w:bCs/>
          <w:color w:val="auto"/>
        </w:rPr>
        <w:t>Published online:</w:t>
      </w:r>
      <w:bookmarkEnd w:id="10"/>
    </w:p>
    <w:p w:rsidR="00EE3A38" w:rsidRPr="00101B39" w:rsidRDefault="00EE3A38">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Book Antiqua" w:eastAsia="Book Antiqua" w:hAnsi="Book Antiqua" w:cs="Book Antiqua"/>
          <w:color w:val="auto"/>
          <w:sz w:val="24"/>
          <w:szCs w:val="24"/>
        </w:rPr>
      </w:pPr>
    </w:p>
    <w:p w:rsidR="00EE3A38" w:rsidRPr="00101B39" w:rsidRDefault="008677F3">
      <w:pPr>
        <w:pStyle w:val="Normale"/>
        <w:spacing w:line="360" w:lineRule="auto"/>
        <w:jc w:val="both"/>
        <w:rPr>
          <w:color w:val="auto"/>
        </w:rPr>
      </w:pPr>
      <w:r w:rsidRPr="00101B39">
        <w:rPr>
          <w:rFonts w:ascii="Book Antiqua" w:eastAsia="Book Antiqua" w:hAnsi="Book Antiqua" w:cs="Book Antiqua"/>
          <w:color w:val="auto"/>
        </w:rPr>
        <w:br w:type="page"/>
      </w:r>
    </w:p>
    <w:p w:rsidR="00EE3A38" w:rsidRPr="00101B39" w:rsidRDefault="00EE3A38">
      <w:pPr>
        <w:pStyle w:val="Normale"/>
        <w:spacing w:line="360" w:lineRule="auto"/>
        <w:jc w:val="both"/>
        <w:rPr>
          <w:color w:val="auto"/>
        </w:rPr>
      </w:pPr>
    </w:p>
    <w:p w:rsidR="00EE3A38" w:rsidRPr="00101B39" w:rsidRDefault="008677F3">
      <w:pPr>
        <w:pStyle w:val="DidefaultAA"/>
        <w:spacing w:line="360" w:lineRule="auto"/>
        <w:jc w:val="both"/>
        <w:rPr>
          <w:rFonts w:ascii="Book Antiqua Bold" w:eastAsia="Book Antiqua Bold" w:hAnsi="Book Antiqua Bold" w:cs="Book Antiqua Bold"/>
          <w:b/>
          <w:bCs/>
          <w:color w:val="auto"/>
          <w:sz w:val="24"/>
          <w:szCs w:val="24"/>
          <w:lang w:val="en-US"/>
        </w:rPr>
      </w:pPr>
      <w:r w:rsidRPr="00101B39">
        <w:rPr>
          <w:rFonts w:ascii="Book Antiqua Bold"/>
          <w:b/>
          <w:bCs/>
          <w:color w:val="auto"/>
          <w:sz w:val="24"/>
          <w:szCs w:val="24"/>
          <w:lang w:val="en-US"/>
        </w:rPr>
        <w:t>Abstract</w:t>
      </w:r>
    </w:p>
    <w:p w:rsidR="00EE3A38" w:rsidRPr="00101B39" w:rsidRDefault="008677F3">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Book Antiqua"/>
          <w:b/>
          <w:i/>
          <w:color w:val="auto"/>
          <w:sz w:val="24"/>
          <w:szCs w:val="24"/>
        </w:rPr>
      </w:pPr>
      <w:r w:rsidRPr="00101B39">
        <w:rPr>
          <w:rFonts w:ascii="Book Antiqua"/>
          <w:b/>
          <w:i/>
          <w:color w:val="auto"/>
          <w:sz w:val="24"/>
          <w:szCs w:val="24"/>
        </w:rPr>
        <w:t>AIM</w:t>
      </w:r>
    </w:p>
    <w:p w:rsidR="00EE3A38" w:rsidRPr="00101B39" w:rsidRDefault="008677F3">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color w:val="auto"/>
        </w:rPr>
      </w:pPr>
      <w:r w:rsidRPr="00101B39">
        <w:rPr>
          <w:rFonts w:ascii="Book Antiqua"/>
          <w:color w:val="auto"/>
          <w:sz w:val="24"/>
          <w:szCs w:val="24"/>
        </w:rPr>
        <w:t>To investigate by meta analytic study and systematic review, advantages of colonic stents placement in comparison with emergency surgery</w:t>
      </w:r>
      <w:r w:rsidRPr="00101B39">
        <w:rPr>
          <w:color w:val="auto"/>
        </w:rPr>
        <w:t>.</w:t>
      </w:r>
    </w:p>
    <w:p w:rsidR="00EE3A38" w:rsidRPr="00101B39" w:rsidRDefault="00EE3A38">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color w:val="auto"/>
        </w:rPr>
      </w:pPr>
    </w:p>
    <w:p w:rsidR="00EE3A38" w:rsidRPr="00101B39" w:rsidRDefault="008677F3">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Book Antiqua"/>
          <w:b/>
          <w:i/>
          <w:caps/>
          <w:color w:val="auto"/>
          <w:sz w:val="24"/>
          <w:szCs w:val="24"/>
        </w:rPr>
      </w:pPr>
      <w:r w:rsidRPr="00101B39">
        <w:rPr>
          <w:rFonts w:ascii="Book Antiqua"/>
          <w:b/>
          <w:i/>
          <w:caps/>
          <w:color w:val="auto"/>
          <w:sz w:val="24"/>
          <w:szCs w:val="24"/>
        </w:rPr>
        <w:t>Methods</w:t>
      </w:r>
    </w:p>
    <w:p w:rsidR="00EE3A38" w:rsidRPr="00101B39" w:rsidRDefault="008677F3">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Book Antiqua" w:eastAsia="Book Antiqua" w:hAnsi="Book Antiqua" w:cs="Book Antiqua"/>
          <w:color w:val="auto"/>
          <w:sz w:val="24"/>
          <w:szCs w:val="24"/>
        </w:rPr>
      </w:pPr>
      <w:r w:rsidRPr="00101B39">
        <w:rPr>
          <w:rFonts w:ascii="Book Antiqua"/>
          <w:color w:val="auto"/>
          <w:sz w:val="24"/>
          <w:szCs w:val="24"/>
        </w:rPr>
        <w:t>We conducted an extensive literature search by Pub</w:t>
      </w:r>
      <w:r w:rsidRPr="00101B39">
        <w:rPr>
          <w:rFonts w:ascii="Book Antiqua"/>
          <w:caps/>
          <w:color w:val="auto"/>
          <w:sz w:val="24"/>
          <w:szCs w:val="24"/>
        </w:rPr>
        <w:t>m</w:t>
      </w:r>
      <w:r w:rsidRPr="00101B39">
        <w:rPr>
          <w:rFonts w:ascii="Book Antiqua"/>
          <w:color w:val="auto"/>
          <w:sz w:val="24"/>
          <w:szCs w:val="24"/>
        </w:rPr>
        <w:t>ed, Google Scholar, Embase and the Cochrane Libraries. We searched for all the papers in En</w:t>
      </w:r>
      <w:r w:rsidRPr="00101B39">
        <w:rPr>
          <w:rFonts w:ascii="Book Antiqua"/>
          <w:color w:val="auto"/>
          <w:sz w:val="24"/>
          <w:szCs w:val="24"/>
        </w:rPr>
        <w:t>g</w:t>
      </w:r>
      <w:r w:rsidRPr="00101B39">
        <w:rPr>
          <w:rFonts w:ascii="Book Antiqua"/>
          <w:color w:val="auto"/>
          <w:sz w:val="24"/>
          <w:szCs w:val="24"/>
        </w:rPr>
        <w:t>lish published till February 2016, by applying combinations of the follo</w:t>
      </w:r>
      <w:r w:rsidRPr="00101B39">
        <w:rPr>
          <w:rFonts w:ascii="Book Antiqua"/>
          <w:color w:val="auto"/>
          <w:sz w:val="24"/>
          <w:szCs w:val="24"/>
        </w:rPr>
        <w:t>w</w:t>
      </w:r>
      <w:r w:rsidRPr="00101B39">
        <w:rPr>
          <w:rFonts w:ascii="Book Antiqua"/>
          <w:color w:val="auto"/>
          <w:sz w:val="24"/>
          <w:szCs w:val="24"/>
        </w:rPr>
        <w:t>ing terms: obstructive colon cancer, colon cancer in emergency, colorectal stenting, emergency surgery for colorectal cancer, guidelines for obstru</w:t>
      </w:r>
      <w:r w:rsidRPr="00101B39">
        <w:rPr>
          <w:rFonts w:ascii="Book Antiqua"/>
          <w:color w:val="auto"/>
          <w:sz w:val="24"/>
          <w:szCs w:val="24"/>
        </w:rPr>
        <w:t>c</w:t>
      </w:r>
      <w:r w:rsidRPr="00101B39">
        <w:rPr>
          <w:rFonts w:ascii="Book Antiqua"/>
          <w:color w:val="auto"/>
          <w:sz w:val="24"/>
          <w:szCs w:val="24"/>
        </w:rPr>
        <w:t>tive colorectal cancer; stenting versus emergency surgery in the treatment of obstructive colorectal cancer, self-expanding metallic stents, stenting as bridge to surgery. The study was designed following Prisma Statement. By our search, we identified 452 studies; 57 potentially relevant studies in full text were reviewed by 2 investigators: 9 randomized controlled trials were considered for meta-analysis; all the others were considered for systematic review.</w:t>
      </w:r>
    </w:p>
    <w:p w:rsidR="00EE3A38" w:rsidRPr="00101B39" w:rsidRDefault="00EE3A38">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Book Antiqua" w:eastAsia="Book Antiqua" w:hAnsi="Book Antiqua" w:cs="Book Antiqua"/>
          <w:color w:val="auto"/>
          <w:sz w:val="24"/>
          <w:szCs w:val="24"/>
        </w:rPr>
      </w:pPr>
    </w:p>
    <w:p w:rsidR="00EE3A38" w:rsidRPr="00101B39" w:rsidRDefault="008677F3">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Book Antiqua"/>
          <w:b/>
          <w:i/>
          <w:caps/>
          <w:color w:val="auto"/>
          <w:sz w:val="24"/>
          <w:szCs w:val="24"/>
        </w:rPr>
      </w:pPr>
      <w:r w:rsidRPr="00101B39">
        <w:rPr>
          <w:rFonts w:ascii="Book Antiqua"/>
          <w:b/>
          <w:i/>
          <w:caps/>
          <w:color w:val="auto"/>
          <w:sz w:val="24"/>
          <w:szCs w:val="24"/>
        </w:rPr>
        <w:t>Results</w:t>
      </w:r>
    </w:p>
    <w:p w:rsidR="00EE3A38" w:rsidRPr="00101B39" w:rsidRDefault="008677F3">
      <w:pPr>
        <w:pStyle w:val="CorpoA"/>
        <w:spacing w:line="360" w:lineRule="auto"/>
        <w:jc w:val="both"/>
        <w:rPr>
          <w:rFonts w:ascii="Book Antiqua" w:eastAsia="Book Antiqua" w:hAnsi="Book Antiqua" w:cs="Book Antiqua"/>
          <w:color w:val="auto"/>
          <w:sz w:val="24"/>
          <w:szCs w:val="24"/>
        </w:rPr>
      </w:pPr>
      <w:r w:rsidRPr="00101B39">
        <w:rPr>
          <w:rFonts w:ascii="Book Antiqua"/>
          <w:caps/>
          <w:color w:val="auto"/>
          <w:sz w:val="24"/>
          <w:szCs w:val="24"/>
        </w:rPr>
        <w:t>n</w:t>
      </w:r>
      <w:r w:rsidRPr="00101B39">
        <w:rPr>
          <w:rFonts w:ascii="Book Antiqua"/>
          <w:color w:val="auto"/>
          <w:sz w:val="24"/>
          <w:szCs w:val="24"/>
        </w:rPr>
        <w:t>ine randomized controlled trials were considered for meta-analysis; By comparing colonic stenting (CS) as bridge to surgery and emergency su</w:t>
      </w:r>
      <w:r w:rsidRPr="00101B39">
        <w:rPr>
          <w:rFonts w:ascii="Book Antiqua"/>
          <w:color w:val="auto"/>
          <w:sz w:val="24"/>
          <w:szCs w:val="24"/>
        </w:rPr>
        <w:t>r</w:t>
      </w:r>
      <w:r w:rsidRPr="00101B39">
        <w:rPr>
          <w:rFonts w:ascii="Book Antiqua"/>
          <w:color w:val="auto"/>
          <w:sz w:val="24"/>
          <w:szCs w:val="24"/>
        </w:rPr>
        <w:t>gery, the pooled analysis showed no significant difference between the two techniques in terms of mortality [odds ratio (</w:t>
      </w:r>
      <w:r w:rsidRPr="00101B39">
        <w:rPr>
          <w:rFonts w:ascii="Book Antiqua"/>
          <w:caps/>
          <w:color w:val="auto"/>
          <w:sz w:val="24"/>
          <w:szCs w:val="24"/>
        </w:rPr>
        <w:t>or</w:t>
      </w:r>
      <w:r w:rsidRPr="00101B39">
        <w:rPr>
          <w:rFonts w:ascii="Book Antiqua"/>
          <w:color w:val="auto"/>
          <w:sz w:val="24"/>
          <w:szCs w:val="24"/>
        </w:rPr>
        <w:t>) = 0.91], morbidity (</w:t>
      </w:r>
      <w:r w:rsidRPr="00101B39">
        <w:rPr>
          <w:rFonts w:ascii="Book Antiqua"/>
          <w:caps/>
          <w:color w:val="auto"/>
          <w:sz w:val="24"/>
          <w:szCs w:val="24"/>
        </w:rPr>
        <w:t>or</w:t>
      </w:r>
      <w:r w:rsidRPr="00101B39">
        <w:rPr>
          <w:rFonts w:ascii="Book Antiqua"/>
          <w:color w:val="auto"/>
          <w:sz w:val="24"/>
          <w:szCs w:val="24"/>
        </w:rPr>
        <w:t xml:space="preserve"> = 2.38), permanent stoma (</w:t>
      </w:r>
      <w:r w:rsidRPr="00101B39">
        <w:rPr>
          <w:rFonts w:ascii="Book Antiqua"/>
          <w:caps/>
          <w:color w:val="auto"/>
          <w:sz w:val="24"/>
          <w:szCs w:val="24"/>
        </w:rPr>
        <w:t>or</w:t>
      </w:r>
      <w:r w:rsidRPr="00101B39">
        <w:rPr>
          <w:rFonts w:ascii="Book Antiqua"/>
          <w:color w:val="auto"/>
          <w:sz w:val="24"/>
          <w:szCs w:val="24"/>
        </w:rPr>
        <w:t xml:space="preserve"> = 1.67) rates; primary anastomosis was more frequent in the stent group (</w:t>
      </w:r>
      <w:r w:rsidRPr="00101B39">
        <w:rPr>
          <w:rFonts w:ascii="Book Antiqua"/>
          <w:caps/>
          <w:color w:val="auto"/>
          <w:sz w:val="24"/>
          <w:szCs w:val="24"/>
        </w:rPr>
        <w:t>or</w:t>
      </w:r>
      <w:r w:rsidRPr="00101B39">
        <w:rPr>
          <w:rFonts w:ascii="Book Antiqua"/>
          <w:color w:val="auto"/>
          <w:sz w:val="24"/>
          <w:szCs w:val="24"/>
        </w:rPr>
        <w:t xml:space="preserve"> = 0.45; </w:t>
      </w:r>
      <w:r w:rsidRPr="00101B39">
        <w:rPr>
          <w:rFonts w:ascii="Book Antiqua"/>
          <w:i/>
          <w:iCs/>
          <w:caps/>
          <w:color w:val="auto"/>
          <w:sz w:val="24"/>
          <w:szCs w:val="24"/>
        </w:rPr>
        <w:t>p</w:t>
      </w:r>
      <w:r w:rsidRPr="00101B39">
        <w:rPr>
          <w:rFonts w:ascii="Book Antiqua"/>
          <w:color w:val="auto"/>
          <w:sz w:val="24"/>
          <w:szCs w:val="24"/>
        </w:rPr>
        <w:t xml:space="preserve"> = 0.004) and stoma creation was more frequent in the emergency surgery group (</w:t>
      </w:r>
      <w:r w:rsidRPr="00101B39">
        <w:rPr>
          <w:rFonts w:ascii="Book Antiqua"/>
          <w:caps/>
          <w:color w:val="auto"/>
          <w:sz w:val="24"/>
          <w:szCs w:val="24"/>
        </w:rPr>
        <w:t>or</w:t>
      </w:r>
      <w:r w:rsidRPr="00101B39">
        <w:rPr>
          <w:rFonts w:ascii="Book Antiqua"/>
          <w:color w:val="auto"/>
          <w:sz w:val="24"/>
          <w:szCs w:val="24"/>
        </w:rPr>
        <w:t xml:space="preserve"> = 2.36; </w:t>
      </w:r>
      <w:r w:rsidRPr="00101B39">
        <w:rPr>
          <w:rFonts w:ascii="Book Antiqua"/>
          <w:i/>
          <w:iCs/>
          <w:caps/>
          <w:color w:val="auto"/>
          <w:sz w:val="24"/>
          <w:szCs w:val="24"/>
        </w:rPr>
        <w:t xml:space="preserve">p </w:t>
      </w:r>
      <w:r w:rsidRPr="00101B39">
        <w:rPr>
          <w:rFonts w:ascii="Book Antiqua"/>
          <w:color w:val="auto"/>
          <w:sz w:val="24"/>
          <w:szCs w:val="24"/>
        </w:rPr>
        <w:t>= 0.002); no statistical difference was found in disease free survival and overall su</w:t>
      </w:r>
      <w:r w:rsidRPr="00101B39">
        <w:rPr>
          <w:rFonts w:ascii="Book Antiqua"/>
          <w:color w:val="auto"/>
          <w:sz w:val="24"/>
          <w:szCs w:val="24"/>
        </w:rPr>
        <w:t>r</w:t>
      </w:r>
      <w:r w:rsidRPr="00101B39">
        <w:rPr>
          <w:rFonts w:ascii="Book Antiqua"/>
          <w:color w:val="auto"/>
          <w:sz w:val="24"/>
          <w:szCs w:val="24"/>
        </w:rPr>
        <w:t>vival. The pooled analysis showed a significant difference between the c</w:t>
      </w:r>
      <w:r w:rsidRPr="00101B39">
        <w:rPr>
          <w:rFonts w:ascii="Book Antiqua"/>
          <w:color w:val="auto"/>
          <w:sz w:val="24"/>
          <w:szCs w:val="24"/>
        </w:rPr>
        <w:t>o</w:t>
      </w:r>
      <w:r w:rsidRPr="00101B39">
        <w:rPr>
          <w:rFonts w:ascii="Book Antiqua"/>
          <w:color w:val="auto"/>
          <w:sz w:val="24"/>
          <w:szCs w:val="24"/>
        </w:rPr>
        <w:t>lonic stent and emergency surgery groups (</w:t>
      </w:r>
      <w:r w:rsidRPr="00101B39">
        <w:rPr>
          <w:rFonts w:ascii="Book Antiqua"/>
          <w:caps/>
          <w:color w:val="auto"/>
          <w:sz w:val="24"/>
          <w:szCs w:val="24"/>
        </w:rPr>
        <w:t>or</w:t>
      </w:r>
      <w:r w:rsidRPr="00101B39">
        <w:rPr>
          <w:rFonts w:ascii="Book Antiqua"/>
          <w:color w:val="auto"/>
          <w:sz w:val="24"/>
          <w:szCs w:val="24"/>
        </w:rPr>
        <w:t xml:space="preserve"> = 0.37) with a significant higher one-year recurrence rate in the stent group (</w:t>
      </w:r>
      <w:r w:rsidRPr="00101B39">
        <w:rPr>
          <w:rFonts w:ascii="Book Antiqua"/>
          <w:i/>
          <w:iCs/>
          <w:caps/>
          <w:color w:val="auto"/>
          <w:sz w:val="24"/>
          <w:szCs w:val="24"/>
        </w:rPr>
        <w:t xml:space="preserve">p </w:t>
      </w:r>
      <w:r w:rsidRPr="00101B39">
        <w:rPr>
          <w:rFonts w:ascii="Book Antiqua"/>
          <w:color w:val="auto"/>
          <w:sz w:val="24"/>
          <w:szCs w:val="24"/>
        </w:rPr>
        <w:t>= 0.007).</w:t>
      </w:r>
    </w:p>
    <w:p w:rsidR="00EE3A38" w:rsidRPr="00101B39" w:rsidRDefault="00EE3A38">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Book Antiqua" w:eastAsia="Book Antiqua" w:hAnsi="Book Antiqua" w:cs="Book Antiqua"/>
          <w:color w:val="auto"/>
          <w:sz w:val="24"/>
          <w:szCs w:val="24"/>
        </w:rPr>
      </w:pPr>
    </w:p>
    <w:p w:rsidR="00EE3A38" w:rsidRPr="00101B39" w:rsidRDefault="008677F3">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Book Antiqua"/>
          <w:b/>
          <w:i/>
          <w:caps/>
          <w:color w:val="auto"/>
          <w:sz w:val="24"/>
          <w:szCs w:val="24"/>
        </w:rPr>
      </w:pPr>
      <w:r w:rsidRPr="00101B39">
        <w:rPr>
          <w:rFonts w:ascii="Book Antiqua"/>
          <w:b/>
          <w:i/>
          <w:caps/>
          <w:color w:val="auto"/>
          <w:sz w:val="24"/>
          <w:szCs w:val="24"/>
        </w:rPr>
        <w:t>Conclusion</w:t>
      </w:r>
    </w:p>
    <w:p w:rsidR="00EE3A38" w:rsidRPr="00101B39" w:rsidRDefault="008677F3">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Book Antiqua" w:eastAsia="Book Antiqua" w:hAnsi="Book Antiqua" w:cs="Book Antiqua"/>
          <w:color w:val="auto"/>
          <w:sz w:val="24"/>
          <w:szCs w:val="24"/>
        </w:rPr>
      </w:pPr>
      <w:r w:rsidRPr="00101B39">
        <w:rPr>
          <w:rFonts w:ascii="Book Antiqua"/>
          <w:color w:val="auto"/>
          <w:sz w:val="24"/>
          <w:szCs w:val="24"/>
        </w:rPr>
        <w:lastRenderedPageBreak/>
        <w:t>CS improves primary anastomosis rate with significant high one-year fo</w:t>
      </w:r>
      <w:r w:rsidRPr="00101B39">
        <w:rPr>
          <w:rFonts w:ascii="Book Antiqua"/>
          <w:color w:val="auto"/>
          <w:sz w:val="24"/>
          <w:szCs w:val="24"/>
        </w:rPr>
        <w:t>l</w:t>
      </w:r>
      <w:r w:rsidRPr="00101B39">
        <w:rPr>
          <w:rFonts w:ascii="Book Antiqua"/>
          <w:color w:val="auto"/>
          <w:sz w:val="24"/>
          <w:szCs w:val="24"/>
        </w:rPr>
        <w:t>low-up recurrence and no statistical difference in terms of disease free survival and overall survival.</w:t>
      </w:r>
    </w:p>
    <w:p w:rsidR="00EE3A38" w:rsidRPr="00101B39" w:rsidRDefault="00EE3A38">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Book Antiqua" w:eastAsia="Book Antiqua" w:hAnsi="Book Antiqua" w:cs="Book Antiqua"/>
          <w:color w:val="auto"/>
          <w:sz w:val="24"/>
          <w:szCs w:val="24"/>
        </w:rPr>
      </w:pPr>
    </w:p>
    <w:p w:rsidR="00EE3A38" w:rsidRPr="00101B39" w:rsidRDefault="008677F3">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Book Antiqua" w:eastAsia="Book Antiqua" w:hAnsi="Book Antiqua" w:cs="Book Antiqua"/>
          <w:color w:val="auto"/>
          <w:sz w:val="24"/>
          <w:szCs w:val="24"/>
          <w:lang w:val="fr-FR"/>
        </w:rPr>
      </w:pPr>
      <w:r w:rsidRPr="00101B39">
        <w:rPr>
          <w:rFonts w:ascii="Book Antiqua Bold"/>
          <w:b/>
          <w:bCs/>
          <w:color w:val="auto"/>
          <w:sz w:val="24"/>
          <w:szCs w:val="24"/>
          <w:lang w:val="fr-FR"/>
        </w:rPr>
        <w:t>Key words:</w:t>
      </w:r>
      <w:r w:rsidRPr="00101B39">
        <w:rPr>
          <w:rFonts w:ascii="Book Antiqua"/>
          <w:color w:val="auto"/>
          <w:sz w:val="24"/>
          <w:szCs w:val="24"/>
          <w:lang w:val="fr-FR"/>
        </w:rPr>
        <w:t xml:space="preserve"> Colonic stent; </w:t>
      </w:r>
      <w:r w:rsidRPr="00101B39">
        <w:rPr>
          <w:rFonts w:ascii="Book Antiqua"/>
          <w:color w:val="auto"/>
          <w:sz w:val="24"/>
          <w:szCs w:val="24"/>
        </w:rPr>
        <w:t>Self-expandable metallic stent; Obstructive left colon cancer; Emergency surgery; Endo-laparoscopic approach; Oncolog</w:t>
      </w:r>
      <w:r w:rsidRPr="00101B39">
        <w:rPr>
          <w:rFonts w:ascii="Book Antiqua"/>
          <w:color w:val="auto"/>
          <w:sz w:val="24"/>
          <w:szCs w:val="24"/>
        </w:rPr>
        <w:t>i</w:t>
      </w:r>
      <w:r w:rsidRPr="00101B39">
        <w:rPr>
          <w:rFonts w:ascii="Book Antiqua"/>
          <w:color w:val="auto"/>
          <w:sz w:val="24"/>
          <w:szCs w:val="24"/>
        </w:rPr>
        <w:t>cal outcome</w:t>
      </w:r>
    </w:p>
    <w:p w:rsidR="00EE3A38" w:rsidRPr="00101B39" w:rsidRDefault="00EE3A38">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Book Antiqua" w:eastAsia="Book Antiqua" w:hAnsi="Book Antiqua" w:cs="Book Antiqua"/>
          <w:color w:val="auto"/>
          <w:sz w:val="24"/>
          <w:szCs w:val="24"/>
        </w:rPr>
      </w:pPr>
    </w:p>
    <w:p w:rsidR="00EE3A38" w:rsidRPr="00101B39" w:rsidRDefault="008677F3">
      <w:pPr>
        <w:spacing w:line="360" w:lineRule="auto"/>
        <w:jc w:val="both"/>
        <w:rPr>
          <w:rFonts w:ascii="Book Antiqua" w:eastAsia="Book Antiqua" w:hAnsi="Book Antiqua" w:cs="Book Antiqua"/>
          <w:color w:val="auto"/>
        </w:rPr>
      </w:pPr>
      <w:bookmarkStart w:id="12" w:name="OLE_LINK1037"/>
      <w:r w:rsidRPr="00101B39">
        <w:rPr>
          <w:rFonts w:hAnsi="Book Antiqua Bold"/>
          <w:b/>
          <w:bCs/>
          <w:color w:val="auto"/>
        </w:rPr>
        <w:t>©</w:t>
      </w:r>
      <w:r w:rsidRPr="00101B39">
        <w:rPr>
          <w:rFonts w:ascii="Book Antiqua Bold"/>
          <w:b/>
          <w:bCs/>
          <w:color w:val="auto"/>
        </w:rPr>
        <w:t xml:space="preserve"> The Author(s) 2016.</w:t>
      </w:r>
      <w:r w:rsidRPr="00101B39">
        <w:rPr>
          <w:rFonts w:ascii="Book Antiqua"/>
          <w:color w:val="auto"/>
        </w:rPr>
        <w:t xml:space="preserve"> Published by Baishideng Publishing Group Inc. All rights reserved.</w:t>
      </w:r>
      <w:bookmarkEnd w:id="12"/>
    </w:p>
    <w:p w:rsidR="00EE3A38" w:rsidRPr="00101B39" w:rsidRDefault="00EE3A38">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Book Antiqua" w:eastAsia="Book Antiqua" w:hAnsi="Book Antiqua" w:cs="Book Antiqua"/>
          <w:color w:val="auto"/>
          <w:sz w:val="24"/>
          <w:szCs w:val="24"/>
        </w:rPr>
      </w:pPr>
    </w:p>
    <w:p w:rsidR="00EE3A38" w:rsidRPr="00101B39" w:rsidRDefault="008677F3">
      <w:pPr>
        <w:pStyle w:val="DidefaultAA"/>
        <w:spacing w:line="360" w:lineRule="auto"/>
        <w:jc w:val="both"/>
        <w:rPr>
          <w:rFonts w:ascii="Book Antiqua" w:eastAsia="Book Antiqua" w:hAnsi="Book Antiqua" w:cs="Book Antiqua"/>
          <w:color w:val="auto"/>
          <w:sz w:val="24"/>
          <w:szCs w:val="24"/>
        </w:rPr>
      </w:pPr>
      <w:r w:rsidRPr="00101B39">
        <w:rPr>
          <w:rFonts w:ascii="Book Antiqua Bold"/>
          <w:b/>
          <w:bCs/>
          <w:color w:val="auto"/>
          <w:sz w:val="24"/>
          <w:szCs w:val="24"/>
        </w:rPr>
        <w:t xml:space="preserve">Core tip: </w:t>
      </w:r>
      <w:r w:rsidRPr="00101B39">
        <w:rPr>
          <w:rFonts w:ascii="Book Antiqua"/>
          <w:color w:val="auto"/>
          <w:sz w:val="24"/>
          <w:szCs w:val="24"/>
          <w:lang w:val="en-US"/>
        </w:rPr>
        <w:t xml:space="preserve">The management of patients presenting with acute large bowel obstruction caused by left sided colorectal cancer is still debated. Recently published conflicting results regarding colonic stenting and its oncological outcome, not allowed emergency surgeon to consider this therapeutical option, with the aim to convert an urgent situation into an elective one, decreasing stoma creation rate. We decided to carry out a meta-analysis of all the available randomized controlled trials comparing colonic stenting </w:t>
      </w:r>
      <w:r w:rsidRPr="00101B39">
        <w:rPr>
          <w:rFonts w:ascii="Book Antiqua"/>
          <w:i/>
          <w:color w:val="auto"/>
          <w:sz w:val="24"/>
          <w:szCs w:val="24"/>
          <w:lang w:val="en-US"/>
        </w:rPr>
        <w:t xml:space="preserve">vs </w:t>
      </w:r>
      <w:r w:rsidRPr="00101B39">
        <w:rPr>
          <w:rFonts w:ascii="Book Antiqua"/>
          <w:color w:val="auto"/>
          <w:sz w:val="24"/>
          <w:szCs w:val="24"/>
          <w:lang w:val="en-US"/>
        </w:rPr>
        <w:t>surgical decompression to investigate the real advantage of self-expandable metallic stents placement and its oncological safety.</w:t>
      </w:r>
    </w:p>
    <w:p w:rsidR="00EE3A38" w:rsidRPr="00101B39" w:rsidRDefault="00EE3A38">
      <w:pPr>
        <w:pStyle w:val="Sottotitolo1"/>
        <w:spacing w:line="360" w:lineRule="auto"/>
        <w:jc w:val="both"/>
        <w:rPr>
          <w:rFonts w:ascii="Book Antiqua Bold" w:eastAsia="Book Antiqua Bold" w:hAnsi="Book Antiqua Bold" w:cs="Book Antiqua Bold"/>
          <w:b/>
          <w:bCs/>
          <w:color w:val="auto"/>
          <w:sz w:val="24"/>
          <w:szCs w:val="24"/>
          <w:lang w:val="fr-FR"/>
        </w:rPr>
      </w:pPr>
      <w:bookmarkStart w:id="13" w:name="OLE_LINK1038"/>
    </w:p>
    <w:p w:rsidR="00EE3A38" w:rsidRPr="00101B39" w:rsidRDefault="008677F3">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Book Antiqua" w:eastAsia="Book Antiqua" w:hAnsi="Book Antiqua" w:cs="Book Antiqua"/>
          <w:color w:val="auto"/>
          <w:sz w:val="24"/>
          <w:szCs w:val="24"/>
          <w:lang w:val="fr-FR"/>
        </w:rPr>
      </w:pPr>
      <w:r w:rsidRPr="00101B39">
        <w:rPr>
          <w:rFonts w:ascii="Book Antiqua"/>
          <w:color w:val="auto"/>
          <w:sz w:val="24"/>
          <w:szCs w:val="24"/>
          <w:lang w:val="fr-FR"/>
        </w:rPr>
        <w:t>De Simone B</w:t>
      </w:r>
      <w:r w:rsidR="00AD735D">
        <w:rPr>
          <w:rFonts w:ascii="Book Antiqua"/>
          <w:color w:val="auto"/>
          <w:sz w:val="24"/>
          <w:szCs w:val="24"/>
          <w:lang w:val="fr-FR"/>
        </w:rPr>
        <w:t xml:space="preserve">, </w:t>
      </w:r>
      <w:r w:rsidRPr="00101B39">
        <w:rPr>
          <w:rFonts w:ascii="Book Antiqua"/>
          <w:color w:val="auto"/>
          <w:sz w:val="24"/>
          <w:szCs w:val="24"/>
          <w:lang w:val="fr-FR"/>
        </w:rPr>
        <w:t>Catena F, Coccolini F, Di Saverio S, Sartelli M, Heyer A, De Angelis N, De Angelis GL, Ansaloni L</w:t>
      </w:r>
      <w:bookmarkEnd w:id="13"/>
      <w:r w:rsidRPr="00101B39">
        <w:rPr>
          <w:rFonts w:ascii="Book Antiqua"/>
          <w:color w:val="auto"/>
          <w:sz w:val="24"/>
          <w:szCs w:val="24"/>
          <w:lang w:val="fr-FR"/>
        </w:rPr>
        <w:t>.</w:t>
      </w:r>
      <w:bookmarkStart w:id="14" w:name="OLE_LINK411"/>
      <w:r w:rsidRPr="00101B39">
        <w:rPr>
          <w:rFonts w:ascii="Book Antiqua"/>
          <w:color w:val="auto"/>
          <w:sz w:val="24"/>
          <w:szCs w:val="24"/>
          <w:lang w:val="fr-FR"/>
        </w:rPr>
        <w:t xml:space="preserve"> </w:t>
      </w:r>
      <w:r w:rsidRPr="00101B39">
        <w:rPr>
          <w:rFonts w:ascii="Book Antiqua"/>
          <w:color w:val="auto"/>
          <w:sz w:val="24"/>
          <w:szCs w:val="24"/>
        </w:rPr>
        <w:t xml:space="preserve">Preoperative colonic stents versus emergency surgery for acute left-sided malignant colonic obstruction: </w:t>
      </w:r>
      <w:r w:rsidRPr="00101B39">
        <w:rPr>
          <w:rFonts w:ascii="Book Antiqua"/>
          <w:caps/>
          <w:color w:val="auto"/>
          <w:sz w:val="24"/>
          <w:szCs w:val="24"/>
        </w:rPr>
        <w:t>m</w:t>
      </w:r>
      <w:r w:rsidRPr="00101B39">
        <w:rPr>
          <w:rFonts w:ascii="Book Antiqua"/>
          <w:color w:val="auto"/>
          <w:sz w:val="24"/>
          <w:szCs w:val="24"/>
        </w:rPr>
        <w:t>e</w:t>
      </w:r>
      <w:r w:rsidRPr="00101B39">
        <w:rPr>
          <w:rFonts w:ascii="Book Antiqua"/>
          <w:color w:val="auto"/>
          <w:sz w:val="24"/>
          <w:szCs w:val="24"/>
        </w:rPr>
        <w:t>ta-analysis with systematic review of the literature.</w:t>
      </w:r>
      <w:bookmarkEnd w:id="14"/>
      <w:r w:rsidRPr="00101B39">
        <w:rPr>
          <w:rFonts w:ascii="Book Antiqua"/>
          <w:color w:val="auto"/>
          <w:sz w:val="24"/>
          <w:szCs w:val="24"/>
          <w:lang w:val="fr-FR"/>
        </w:rPr>
        <w:t xml:space="preserve"> </w:t>
      </w:r>
      <w:r w:rsidRPr="00101B39">
        <w:rPr>
          <w:rFonts w:ascii="Book Antiqua"/>
          <w:i/>
          <w:iCs/>
          <w:color w:val="auto"/>
          <w:sz w:val="24"/>
          <w:szCs w:val="24"/>
        </w:rPr>
        <w:t>World J Meta-Anal</w:t>
      </w:r>
      <w:r w:rsidRPr="00101B39">
        <w:rPr>
          <w:rFonts w:ascii="Book Antiqua"/>
          <w:color w:val="auto"/>
          <w:sz w:val="24"/>
          <w:szCs w:val="24"/>
          <w:u w:color="FF0000"/>
        </w:rPr>
        <w:t xml:space="preserve"> 2016; In press</w:t>
      </w:r>
    </w:p>
    <w:p w:rsidR="00EE3A38" w:rsidRPr="00101B39" w:rsidRDefault="00EE3A38">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Book Antiqua" w:eastAsia="Book Antiqua" w:hAnsi="Book Antiqua" w:cs="Book Antiqua"/>
          <w:color w:val="auto"/>
          <w:sz w:val="24"/>
          <w:szCs w:val="24"/>
        </w:rPr>
      </w:pPr>
      <w:bookmarkStart w:id="15" w:name="OLE_LINK490"/>
    </w:p>
    <w:p w:rsidR="00EE3A38" w:rsidRPr="00101B39" w:rsidRDefault="008677F3">
      <w:pPr>
        <w:spacing w:line="360" w:lineRule="auto"/>
        <w:jc w:val="both"/>
        <w:rPr>
          <w:color w:val="auto"/>
        </w:rPr>
      </w:pPr>
      <w:r w:rsidRPr="00101B39">
        <w:rPr>
          <w:rFonts w:ascii="Book Antiqua" w:eastAsia="Book Antiqua" w:hAnsi="Book Antiqua" w:cs="Book Antiqua"/>
          <w:color w:val="auto"/>
        </w:rPr>
        <w:br w:type="page"/>
      </w:r>
    </w:p>
    <w:p w:rsidR="00EE3A38" w:rsidRPr="00101B39" w:rsidRDefault="008677F3">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Book Antiqua Bold" w:eastAsia="Book Antiqua Bold" w:hAnsi="Book Antiqua Bold" w:cs="Book Antiqua Bold"/>
          <w:b/>
          <w:bCs/>
          <w:color w:val="auto"/>
          <w:sz w:val="24"/>
          <w:szCs w:val="24"/>
        </w:rPr>
      </w:pPr>
      <w:r w:rsidRPr="00101B39">
        <w:rPr>
          <w:rFonts w:ascii="Book Antiqua Bold"/>
          <w:b/>
          <w:bCs/>
          <w:color w:val="auto"/>
          <w:sz w:val="24"/>
          <w:szCs w:val="24"/>
        </w:rPr>
        <w:lastRenderedPageBreak/>
        <w:t>INTRODUCTION</w:t>
      </w:r>
      <w:bookmarkEnd w:id="15"/>
    </w:p>
    <w:p w:rsidR="00EE3A38" w:rsidRPr="00101B39" w:rsidRDefault="008677F3">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Book Antiqua" w:eastAsia="Book Antiqua" w:hAnsi="Book Antiqua" w:cs="Book Antiqua"/>
          <w:color w:val="auto"/>
          <w:sz w:val="24"/>
          <w:szCs w:val="24"/>
          <w:shd w:val="clear" w:color="auto" w:fill="FFFFFF"/>
        </w:rPr>
      </w:pPr>
      <w:r w:rsidRPr="00101B39">
        <w:rPr>
          <w:rFonts w:ascii="Book Antiqua"/>
          <w:color w:val="auto"/>
          <w:sz w:val="24"/>
          <w:szCs w:val="24"/>
        </w:rPr>
        <w:t>Colorectal cancer (CRC) is a common malignant condition in western countries; approximately 10%-30% of patients affected present with acute large bowel obstruction (ALBO) requiring urgent decompression.</w:t>
      </w:r>
      <w:r w:rsidRPr="00101B39">
        <w:rPr>
          <w:rFonts w:ascii="Book Antiqua"/>
          <w:color w:val="auto"/>
          <w:sz w:val="24"/>
          <w:szCs w:val="24"/>
          <w:shd w:val="clear" w:color="auto" w:fill="FFFFFF"/>
        </w:rPr>
        <w:t xml:space="preserve"> CRC presenting with obstruction is associated with increasing age, lower soci</w:t>
      </w:r>
      <w:r w:rsidRPr="00101B39">
        <w:rPr>
          <w:rFonts w:ascii="Book Antiqua"/>
          <w:color w:val="auto"/>
          <w:sz w:val="24"/>
          <w:szCs w:val="24"/>
          <w:shd w:val="clear" w:color="auto" w:fill="FFFFFF"/>
        </w:rPr>
        <w:t>o</w:t>
      </w:r>
      <w:r w:rsidRPr="00101B39">
        <w:rPr>
          <w:rFonts w:ascii="Book Antiqua"/>
          <w:color w:val="auto"/>
          <w:sz w:val="24"/>
          <w:szCs w:val="24"/>
          <w:shd w:val="clear" w:color="auto" w:fill="FFFFFF"/>
        </w:rPr>
        <w:t>economic status, more advanced disease and considerably increased ho</w:t>
      </w:r>
      <w:r w:rsidRPr="00101B39">
        <w:rPr>
          <w:rFonts w:ascii="Book Antiqua"/>
          <w:color w:val="auto"/>
          <w:sz w:val="24"/>
          <w:szCs w:val="24"/>
          <w:shd w:val="clear" w:color="auto" w:fill="FFFFFF"/>
        </w:rPr>
        <w:t>s</w:t>
      </w:r>
      <w:r w:rsidRPr="00101B39">
        <w:rPr>
          <w:rFonts w:ascii="Book Antiqua"/>
          <w:color w:val="auto"/>
          <w:sz w:val="24"/>
          <w:szCs w:val="24"/>
          <w:shd w:val="clear" w:color="auto" w:fill="FFFFFF"/>
        </w:rPr>
        <w:t>pital morbidity and mortality</w:t>
      </w:r>
      <w:r w:rsidRPr="00101B39">
        <w:rPr>
          <w:rFonts w:ascii="Book Antiqua"/>
          <w:color w:val="auto"/>
          <w:sz w:val="24"/>
          <w:szCs w:val="24"/>
          <w:shd w:val="clear" w:color="auto" w:fill="FFFFFF"/>
          <w:vertAlign w:val="superscript"/>
        </w:rPr>
        <w:t>[1]</w:t>
      </w:r>
      <w:r w:rsidRPr="00101B39">
        <w:rPr>
          <w:rFonts w:ascii="Book Antiqua"/>
          <w:color w:val="auto"/>
          <w:sz w:val="24"/>
          <w:szCs w:val="24"/>
          <w:shd w:val="clear" w:color="auto" w:fill="FFFFFF"/>
        </w:rPr>
        <w:t>. Treatment options include resection of the obstructing tumor with primary anastomosis, proximal diversion, or inse</w:t>
      </w:r>
      <w:r w:rsidRPr="00101B39">
        <w:rPr>
          <w:rFonts w:ascii="Book Antiqua"/>
          <w:color w:val="auto"/>
          <w:sz w:val="24"/>
          <w:szCs w:val="24"/>
          <w:shd w:val="clear" w:color="auto" w:fill="FFFFFF"/>
        </w:rPr>
        <w:t>r</w:t>
      </w:r>
      <w:r w:rsidRPr="00101B39">
        <w:rPr>
          <w:rFonts w:ascii="Book Antiqua"/>
          <w:color w:val="auto"/>
          <w:sz w:val="24"/>
          <w:szCs w:val="24"/>
          <w:shd w:val="clear" w:color="auto" w:fill="FFFFFF"/>
        </w:rPr>
        <w:t>tion of a self-expandable metal stents (SEMS).</w:t>
      </w:r>
    </w:p>
    <w:p w:rsidR="00EE3A38" w:rsidRPr="00101B39" w:rsidRDefault="008677F3">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120"/>
        <w:jc w:val="both"/>
        <w:rPr>
          <w:rFonts w:ascii="Book Antiqua" w:eastAsia="Book Antiqua" w:hAnsi="Book Antiqua" w:cs="Book Antiqua"/>
          <w:color w:val="auto"/>
          <w:sz w:val="24"/>
          <w:szCs w:val="24"/>
          <w:u w:color="333333"/>
          <w:shd w:val="clear" w:color="auto" w:fill="FFFFFF"/>
        </w:rPr>
      </w:pPr>
      <w:r w:rsidRPr="00101B39">
        <w:rPr>
          <w:rFonts w:ascii="Book Antiqua"/>
          <w:color w:val="auto"/>
          <w:sz w:val="24"/>
          <w:szCs w:val="24"/>
          <w:u w:color="333333"/>
          <w:shd w:val="clear" w:color="auto" w:fill="FFFFFF"/>
        </w:rPr>
        <w:t>Emergency surgery for acute colonic obstruction is associated with a si</w:t>
      </w:r>
      <w:r w:rsidRPr="00101B39">
        <w:rPr>
          <w:rFonts w:ascii="Book Antiqua"/>
          <w:color w:val="auto"/>
          <w:sz w:val="24"/>
          <w:szCs w:val="24"/>
          <w:u w:color="333333"/>
          <w:shd w:val="clear" w:color="auto" w:fill="FFFFFF"/>
        </w:rPr>
        <w:t>g</w:t>
      </w:r>
      <w:r w:rsidRPr="00101B39">
        <w:rPr>
          <w:rFonts w:ascii="Book Antiqua"/>
          <w:color w:val="auto"/>
          <w:sz w:val="24"/>
          <w:szCs w:val="24"/>
          <w:u w:color="333333"/>
          <w:shd w:val="clear" w:color="auto" w:fill="FFFFFF"/>
        </w:rPr>
        <w:t>nificant risk of mortality and morbidity and with a hi</w:t>
      </w:r>
      <w:r w:rsidR="00770160" w:rsidRPr="00101B39">
        <w:rPr>
          <w:rFonts w:ascii="Book Antiqua"/>
          <w:color w:val="auto"/>
          <w:sz w:val="24"/>
          <w:szCs w:val="24"/>
          <w:u w:color="333333"/>
          <w:shd w:val="clear" w:color="auto" w:fill="FFFFFF"/>
        </w:rPr>
        <w:t>gh percentage of stoma creation</w:t>
      </w:r>
      <w:r w:rsidRPr="00101B39">
        <w:rPr>
          <w:color w:val="auto"/>
          <w:vertAlign w:val="superscript"/>
        </w:rPr>
        <w:t>[</w:t>
      </w:r>
      <w:r w:rsidRPr="00101B39">
        <w:rPr>
          <w:rFonts w:ascii="Book Antiqua"/>
          <w:color w:val="auto"/>
          <w:vertAlign w:val="superscript"/>
        </w:rPr>
        <w:t>2</w:t>
      </w:r>
      <w:r w:rsidRPr="00101B39">
        <w:rPr>
          <w:rFonts w:ascii="Book Antiqua"/>
          <w:color w:val="auto"/>
          <w:sz w:val="24"/>
          <w:szCs w:val="24"/>
          <w:vertAlign w:val="superscript"/>
        </w:rPr>
        <w:t>]</w:t>
      </w:r>
      <w:r w:rsidRPr="00101B39">
        <w:rPr>
          <w:rFonts w:ascii="Book Antiqua"/>
          <w:color w:val="auto"/>
          <w:sz w:val="24"/>
          <w:szCs w:val="24"/>
          <w:u w:color="333333"/>
          <w:shd w:val="clear" w:color="auto" w:fill="FFFFFF"/>
        </w:rPr>
        <w:t>.</w:t>
      </w:r>
    </w:p>
    <w:p w:rsidR="00EE3A38" w:rsidRPr="00101B39" w:rsidRDefault="008677F3">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240"/>
        <w:jc w:val="both"/>
        <w:rPr>
          <w:rFonts w:ascii="Book Antiqua" w:eastAsia="Book Antiqua" w:hAnsi="Book Antiqua" w:cs="Book Antiqua"/>
          <w:color w:val="auto"/>
          <w:sz w:val="24"/>
          <w:szCs w:val="24"/>
        </w:rPr>
      </w:pPr>
      <w:r w:rsidRPr="00101B39">
        <w:rPr>
          <w:rFonts w:ascii="Book Antiqua"/>
          <w:color w:val="auto"/>
          <w:sz w:val="24"/>
          <w:szCs w:val="24"/>
          <w:u w:color="333333"/>
          <w:shd w:val="clear" w:color="auto" w:fill="FFFFFF"/>
        </w:rPr>
        <w:t>A</w:t>
      </w:r>
      <w:r w:rsidRPr="00101B39">
        <w:rPr>
          <w:rFonts w:ascii="Book Antiqua"/>
          <w:color w:val="auto"/>
          <w:sz w:val="24"/>
          <w:szCs w:val="24"/>
        </w:rPr>
        <w:t xml:space="preserve">bout 70% of all large bowel obstructions occur in left-sided lesions and </w:t>
      </w:r>
      <w:r w:rsidRPr="00101B39">
        <w:rPr>
          <w:rFonts w:ascii="Book Antiqua"/>
          <w:color w:val="auto"/>
          <w:sz w:val="24"/>
          <w:szCs w:val="24"/>
          <w:u w:color="333333"/>
          <w:shd w:val="clear" w:color="auto" w:fill="FFFFFF"/>
        </w:rPr>
        <w:t>there is still no consensus about the emergency management of the o</w:t>
      </w:r>
      <w:r w:rsidRPr="00101B39">
        <w:rPr>
          <w:rFonts w:ascii="Book Antiqua"/>
          <w:color w:val="auto"/>
          <w:sz w:val="24"/>
          <w:szCs w:val="24"/>
          <w:u w:color="333333"/>
          <w:shd w:val="clear" w:color="auto" w:fill="FFFFFF"/>
        </w:rPr>
        <w:t>b</w:t>
      </w:r>
      <w:r w:rsidRPr="00101B39">
        <w:rPr>
          <w:rFonts w:ascii="Book Antiqua"/>
          <w:color w:val="auto"/>
          <w:sz w:val="24"/>
          <w:szCs w:val="24"/>
          <w:u w:color="333333"/>
          <w:shd w:val="clear" w:color="auto" w:fill="FFFFFF"/>
        </w:rPr>
        <w:t>structed left colon cancer.</w:t>
      </w:r>
      <w:r w:rsidRPr="00101B39">
        <w:rPr>
          <w:rFonts w:ascii="Book Antiqua"/>
          <w:color w:val="auto"/>
          <w:sz w:val="24"/>
          <w:szCs w:val="24"/>
        </w:rPr>
        <w:t xml:space="preserve"> Colonic stenting (CS) has been suggested as an alternative to surgery,</w:t>
      </w:r>
      <w:r w:rsidRPr="00101B39">
        <w:rPr>
          <w:rFonts w:ascii="Book Antiqua"/>
          <w:color w:val="auto"/>
          <w:sz w:val="24"/>
          <w:szCs w:val="24"/>
          <w:u w:color="535353"/>
        </w:rPr>
        <w:t xml:space="preserve"> </w:t>
      </w:r>
      <w:r w:rsidRPr="00101B39">
        <w:rPr>
          <w:rFonts w:ascii="Book Antiqua"/>
          <w:color w:val="auto"/>
          <w:sz w:val="24"/>
          <w:szCs w:val="24"/>
        </w:rPr>
        <w:t>as a bridge to surgery (BTS), allowing time for a preoperative evaluation, to improve the patient</w:t>
      </w:r>
      <w:r w:rsidRPr="00101B39">
        <w:rPr>
          <w:rFonts w:hAnsi="Book Antiqua"/>
          <w:color w:val="auto"/>
          <w:sz w:val="24"/>
          <w:szCs w:val="24"/>
        </w:rPr>
        <w:t>’</w:t>
      </w:r>
      <w:r w:rsidRPr="00101B39">
        <w:rPr>
          <w:rFonts w:ascii="Book Antiqua"/>
          <w:color w:val="auto"/>
          <w:sz w:val="24"/>
          <w:szCs w:val="24"/>
        </w:rPr>
        <w:t>s medical condition, and facilitating bowel decompression; or with palliative purpose in patients considered non operable because of advanced neoplastic disease.</w:t>
      </w:r>
    </w:p>
    <w:p w:rsidR="00EE3A38" w:rsidRPr="00101B39" w:rsidRDefault="008677F3">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240"/>
        <w:jc w:val="both"/>
        <w:rPr>
          <w:rFonts w:ascii="Book Antiqua" w:eastAsia="Book Antiqua" w:hAnsi="Book Antiqua" w:cs="Book Antiqua"/>
          <w:color w:val="auto"/>
          <w:sz w:val="24"/>
          <w:szCs w:val="24"/>
        </w:rPr>
      </w:pPr>
      <w:r w:rsidRPr="00101B39">
        <w:rPr>
          <w:rFonts w:ascii="Book Antiqua"/>
          <w:color w:val="auto"/>
          <w:sz w:val="24"/>
          <w:szCs w:val="24"/>
        </w:rPr>
        <w:t xml:space="preserve">Since Dohmoto </w:t>
      </w:r>
      <w:r w:rsidRPr="00101B39">
        <w:rPr>
          <w:rFonts w:ascii="Book Antiqua"/>
          <w:i/>
          <w:iCs/>
          <w:color w:val="auto"/>
          <w:sz w:val="24"/>
          <w:szCs w:val="24"/>
        </w:rPr>
        <w:t>et al</w:t>
      </w:r>
      <w:r w:rsidRPr="00101B39">
        <w:rPr>
          <w:rFonts w:ascii="Book Antiqua"/>
          <w:color w:val="auto"/>
          <w:sz w:val="24"/>
          <w:szCs w:val="24"/>
          <w:vertAlign w:val="superscript"/>
        </w:rPr>
        <w:t>[3]</w:t>
      </w:r>
      <w:r w:rsidRPr="00101B39">
        <w:rPr>
          <w:rFonts w:ascii="Book Antiqua"/>
          <w:color w:val="auto"/>
          <w:sz w:val="24"/>
          <w:szCs w:val="24"/>
        </w:rPr>
        <w:t xml:space="preserve"> described the use of SEMS in patients with non r</w:t>
      </w:r>
      <w:r w:rsidRPr="00101B39">
        <w:rPr>
          <w:rFonts w:ascii="Book Antiqua"/>
          <w:color w:val="auto"/>
          <w:sz w:val="24"/>
          <w:szCs w:val="24"/>
        </w:rPr>
        <w:t>e</w:t>
      </w:r>
      <w:r w:rsidRPr="00101B39">
        <w:rPr>
          <w:rFonts w:ascii="Book Antiqua"/>
          <w:color w:val="auto"/>
          <w:sz w:val="24"/>
          <w:szCs w:val="24"/>
        </w:rPr>
        <w:t>sectable or metastatic rectal cancer, and Tejero</w:t>
      </w:r>
      <w:r w:rsidRPr="00101B39">
        <w:rPr>
          <w:rFonts w:ascii="Book Antiqua"/>
          <w:i/>
          <w:iCs/>
          <w:color w:val="auto"/>
          <w:sz w:val="24"/>
          <w:szCs w:val="24"/>
        </w:rPr>
        <w:t xml:space="preserve"> et al</w:t>
      </w:r>
      <w:r w:rsidRPr="00101B39">
        <w:rPr>
          <w:rFonts w:ascii="Book Antiqua"/>
          <w:color w:val="auto"/>
          <w:sz w:val="24"/>
          <w:szCs w:val="24"/>
          <w:vertAlign w:val="superscript"/>
        </w:rPr>
        <w:t>[4]</w:t>
      </w:r>
      <w:r w:rsidRPr="00101B39">
        <w:rPr>
          <w:rFonts w:ascii="Book Antiqua"/>
          <w:color w:val="auto"/>
          <w:sz w:val="24"/>
          <w:szCs w:val="24"/>
        </w:rPr>
        <w:t xml:space="preserve"> published their exp</w:t>
      </w:r>
      <w:r w:rsidRPr="00101B39">
        <w:rPr>
          <w:rFonts w:ascii="Book Antiqua"/>
          <w:color w:val="auto"/>
          <w:sz w:val="24"/>
          <w:szCs w:val="24"/>
        </w:rPr>
        <w:t>e</w:t>
      </w:r>
      <w:r w:rsidRPr="00101B39">
        <w:rPr>
          <w:rFonts w:ascii="Book Antiqua"/>
          <w:color w:val="auto"/>
          <w:sz w:val="24"/>
          <w:szCs w:val="24"/>
        </w:rPr>
        <w:t>rience of metallic stents placement in two patients with colonic obstruction as BTS, s</w:t>
      </w:r>
      <w:r w:rsidRPr="00101B39">
        <w:rPr>
          <w:rFonts w:ascii="Book Antiqua"/>
          <w:color w:val="auto"/>
          <w:sz w:val="24"/>
          <w:szCs w:val="24"/>
          <w:u w:color="535353"/>
        </w:rPr>
        <w:t>everal studies demonstrated that endoscopic stenting, followed by elective surgery in the optimal timing, within 5-7 d</w:t>
      </w:r>
      <w:r w:rsidRPr="00101B39">
        <w:rPr>
          <w:rFonts w:ascii="Book Antiqua"/>
          <w:color w:val="auto"/>
          <w:sz w:val="24"/>
          <w:szCs w:val="24"/>
          <w:u w:color="535353"/>
          <w:vertAlign w:val="superscript"/>
        </w:rPr>
        <w:t>[5,6]</w:t>
      </w:r>
      <w:r w:rsidRPr="00101B39">
        <w:rPr>
          <w:rFonts w:ascii="Book Antiqua"/>
          <w:color w:val="auto"/>
          <w:sz w:val="24"/>
          <w:szCs w:val="24"/>
          <w:u w:color="535353"/>
        </w:rPr>
        <w:t>, increases the primary anastomosis rate in patients with obstructive left sided lesion. Lately</w:t>
      </w:r>
      <w:r w:rsidRPr="00101B39">
        <w:rPr>
          <w:rFonts w:ascii="Book Antiqua"/>
          <w:color w:val="auto"/>
          <w:sz w:val="24"/>
          <w:szCs w:val="24"/>
        </w:rPr>
        <w:t>, many studies reported conflicting results comparing SEMS as BTS and emergency surgery (ES) in terms of safety, morbidity, disease free survival (DFS), overall survival (OS), medium and long term oncological outcomes.</w:t>
      </w:r>
    </w:p>
    <w:p w:rsidR="00EE3A38" w:rsidRPr="00101B39" w:rsidRDefault="008677F3">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240"/>
        <w:jc w:val="both"/>
        <w:rPr>
          <w:rFonts w:ascii="Book Antiqua" w:eastAsia="Book Antiqua" w:hAnsi="Book Antiqua" w:cs="Book Antiqua"/>
          <w:color w:val="auto"/>
          <w:sz w:val="24"/>
          <w:szCs w:val="24"/>
        </w:rPr>
      </w:pPr>
      <w:r w:rsidRPr="00101B39">
        <w:rPr>
          <w:rFonts w:ascii="Book Antiqua"/>
          <w:color w:val="auto"/>
          <w:sz w:val="24"/>
          <w:szCs w:val="24"/>
        </w:rPr>
        <w:t>According to the current literature, colon perforation after SEMS plac</w:t>
      </w:r>
      <w:r w:rsidRPr="00101B39">
        <w:rPr>
          <w:rFonts w:ascii="Book Antiqua"/>
          <w:color w:val="auto"/>
          <w:sz w:val="24"/>
          <w:szCs w:val="24"/>
        </w:rPr>
        <w:t>e</w:t>
      </w:r>
      <w:r w:rsidRPr="00101B39">
        <w:rPr>
          <w:rFonts w:ascii="Book Antiqua"/>
          <w:color w:val="auto"/>
          <w:sz w:val="24"/>
          <w:szCs w:val="24"/>
        </w:rPr>
        <w:t>ment occurs in 3.8% to 6.9% of patients treated</w:t>
      </w:r>
      <w:r w:rsidRPr="00101B39">
        <w:rPr>
          <w:rFonts w:ascii="Book Antiqua"/>
          <w:color w:val="auto"/>
          <w:sz w:val="24"/>
          <w:szCs w:val="24"/>
          <w:vertAlign w:val="superscript"/>
        </w:rPr>
        <w:t>[7]</w:t>
      </w:r>
      <w:r w:rsidRPr="00101B39">
        <w:rPr>
          <w:rFonts w:ascii="Book Antiqua"/>
          <w:color w:val="auto"/>
          <w:sz w:val="24"/>
          <w:szCs w:val="24"/>
        </w:rPr>
        <w:t xml:space="preserve"> resulting in seeding of neoplastic cells in the abdominal cavity; colonic perforation after stent can be classified in (1) immediate or delayed (technical problems are frequen</w:t>
      </w:r>
      <w:r w:rsidRPr="00101B39">
        <w:rPr>
          <w:rFonts w:ascii="Book Antiqua"/>
          <w:color w:val="auto"/>
          <w:sz w:val="24"/>
          <w:szCs w:val="24"/>
        </w:rPr>
        <w:t>t</w:t>
      </w:r>
      <w:r w:rsidRPr="00101B39">
        <w:rPr>
          <w:rFonts w:ascii="Book Antiqua"/>
          <w:color w:val="auto"/>
          <w:sz w:val="24"/>
          <w:szCs w:val="24"/>
        </w:rPr>
        <w:lastRenderedPageBreak/>
        <w:t>ly responsible for immediate perforation; stent quality is an important fa</w:t>
      </w:r>
      <w:r w:rsidRPr="00101B39">
        <w:rPr>
          <w:rFonts w:ascii="Book Antiqua"/>
          <w:color w:val="auto"/>
          <w:sz w:val="24"/>
          <w:szCs w:val="24"/>
        </w:rPr>
        <w:t>c</w:t>
      </w:r>
      <w:r w:rsidRPr="00101B39">
        <w:rPr>
          <w:rFonts w:ascii="Book Antiqua"/>
          <w:color w:val="auto"/>
          <w:sz w:val="24"/>
          <w:szCs w:val="24"/>
        </w:rPr>
        <w:t>tor affecting delayed perforation; patients in whom a SEMS was placed at the recto-sigmoid junction are at high risk of delayed perforation); (2) free, associated with faecal peritonitis, or silent (microperforation)</w:t>
      </w:r>
      <w:r w:rsidRPr="00101B39">
        <w:rPr>
          <w:rFonts w:ascii="Book Antiqua"/>
          <w:color w:val="auto"/>
          <w:sz w:val="24"/>
          <w:szCs w:val="24"/>
          <w:vertAlign w:val="superscript"/>
        </w:rPr>
        <w:t>[8]</w:t>
      </w:r>
      <w:r w:rsidRPr="00101B39">
        <w:rPr>
          <w:rFonts w:ascii="Book Antiqua"/>
          <w:color w:val="auto"/>
          <w:sz w:val="24"/>
          <w:szCs w:val="24"/>
        </w:rPr>
        <w:t xml:space="preserve">. </w:t>
      </w:r>
    </w:p>
    <w:p w:rsidR="00EE3A38" w:rsidRPr="00101B39" w:rsidRDefault="008677F3">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240"/>
        <w:jc w:val="both"/>
        <w:rPr>
          <w:rFonts w:ascii="Book Antiqua" w:eastAsia="Book Antiqua" w:hAnsi="Book Antiqua" w:cs="Book Antiqua"/>
          <w:color w:val="auto"/>
          <w:sz w:val="24"/>
          <w:szCs w:val="24"/>
        </w:rPr>
      </w:pPr>
      <w:r w:rsidRPr="00101B39">
        <w:rPr>
          <w:rFonts w:ascii="Book Antiqua"/>
          <w:color w:val="auto"/>
          <w:sz w:val="24"/>
          <w:szCs w:val="24"/>
        </w:rPr>
        <w:t>Almost 70% of colon perforations occur in the first week after stenting and they could have a negative effect on long term survival, especially in patients whose disease is potentially curable. Maruthachalam first repor</w:t>
      </w:r>
      <w:r w:rsidRPr="00101B39">
        <w:rPr>
          <w:rFonts w:ascii="Book Antiqua"/>
          <w:color w:val="auto"/>
          <w:sz w:val="24"/>
          <w:szCs w:val="24"/>
        </w:rPr>
        <w:t>t</w:t>
      </w:r>
      <w:r w:rsidRPr="00101B39">
        <w:rPr>
          <w:rFonts w:ascii="Book Antiqua"/>
          <w:color w:val="auto"/>
          <w:sz w:val="24"/>
          <w:szCs w:val="24"/>
        </w:rPr>
        <w:t>ed that endoscopic insertion of colonic stents results in increased levels of CK20 mRNA in the peripheral circulation</w:t>
      </w:r>
      <w:r w:rsidRPr="00101B39">
        <w:rPr>
          <w:rFonts w:ascii="Book Antiqua"/>
          <w:color w:val="auto"/>
          <w:sz w:val="24"/>
          <w:szCs w:val="24"/>
          <w:vertAlign w:val="superscript"/>
        </w:rPr>
        <w:t>[9]</w:t>
      </w:r>
      <w:r w:rsidRPr="00101B39">
        <w:rPr>
          <w:rFonts w:ascii="Book Antiqua"/>
          <w:color w:val="auto"/>
          <w:sz w:val="24"/>
          <w:szCs w:val="24"/>
        </w:rPr>
        <w:t xml:space="preserve">. Malgras </w:t>
      </w:r>
      <w:r w:rsidRPr="00101B39">
        <w:rPr>
          <w:rFonts w:ascii="Book Antiqua"/>
          <w:i/>
          <w:iCs/>
          <w:color w:val="auto"/>
          <w:sz w:val="24"/>
          <w:szCs w:val="24"/>
        </w:rPr>
        <w:t>et al</w:t>
      </w:r>
      <w:r w:rsidRPr="00101B39">
        <w:rPr>
          <w:rFonts w:ascii="Book Antiqua"/>
          <w:color w:val="auto"/>
          <w:sz w:val="24"/>
          <w:szCs w:val="24"/>
          <w:vertAlign w:val="superscript"/>
        </w:rPr>
        <w:t>[10]</w:t>
      </w:r>
      <w:r w:rsidRPr="00101B39">
        <w:rPr>
          <w:rFonts w:ascii="Book Antiqua"/>
          <w:i/>
          <w:iCs/>
          <w:color w:val="auto"/>
          <w:sz w:val="24"/>
          <w:szCs w:val="24"/>
        </w:rPr>
        <w:t xml:space="preserve"> </w:t>
      </w:r>
      <w:r w:rsidRPr="00101B39">
        <w:rPr>
          <w:rFonts w:ascii="Book Antiqua"/>
          <w:color w:val="auto"/>
          <w:sz w:val="24"/>
          <w:szCs w:val="24"/>
        </w:rPr>
        <w:t>showed an increased metastatic process and shorter survival time in a mouse model of colonic cancer treated with SEMS.</w:t>
      </w:r>
    </w:p>
    <w:p w:rsidR="00EE3A38" w:rsidRPr="00101B39" w:rsidRDefault="008677F3">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240"/>
        <w:jc w:val="both"/>
        <w:rPr>
          <w:rFonts w:ascii="Book Antiqua" w:eastAsia="Book Antiqua" w:hAnsi="Book Antiqua" w:cs="Book Antiqua"/>
          <w:color w:val="auto"/>
          <w:sz w:val="24"/>
          <w:szCs w:val="24"/>
        </w:rPr>
      </w:pPr>
      <w:r w:rsidRPr="00101B39">
        <w:rPr>
          <w:rFonts w:ascii="Book Antiqua"/>
          <w:color w:val="auto"/>
          <w:sz w:val="24"/>
          <w:szCs w:val="24"/>
        </w:rPr>
        <w:t>We decided to comprehensively review current literature and to carry out a meta-analysis of the last randomized controlled trials (RCT) pu</w:t>
      </w:r>
      <w:r w:rsidRPr="00101B39">
        <w:rPr>
          <w:rFonts w:ascii="Book Antiqua"/>
          <w:color w:val="auto"/>
          <w:sz w:val="24"/>
          <w:szCs w:val="24"/>
        </w:rPr>
        <w:t>b</w:t>
      </w:r>
      <w:r w:rsidRPr="00101B39">
        <w:rPr>
          <w:rFonts w:ascii="Book Antiqua"/>
          <w:color w:val="auto"/>
          <w:sz w:val="24"/>
          <w:szCs w:val="24"/>
        </w:rPr>
        <w:t>lished with the aim to evaluate the efficacy and safety of CS as BTS versus ES.</w:t>
      </w:r>
    </w:p>
    <w:p w:rsidR="00EE3A38" w:rsidRPr="00101B39" w:rsidRDefault="00EE3A38">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Book Antiqua" w:eastAsia="Book Antiqua" w:hAnsi="Book Antiqua" w:cs="Book Antiqua"/>
          <w:color w:val="auto"/>
          <w:sz w:val="24"/>
          <w:szCs w:val="24"/>
        </w:rPr>
      </w:pPr>
    </w:p>
    <w:p w:rsidR="00EE3A38" w:rsidRPr="00101B39" w:rsidRDefault="008677F3">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Book Antiqua Bold" w:eastAsia="Book Antiqua Bold" w:hAnsi="Book Antiqua Bold" w:cs="Book Antiqua Bold"/>
          <w:b/>
          <w:bCs/>
          <w:color w:val="auto"/>
          <w:sz w:val="24"/>
          <w:szCs w:val="24"/>
        </w:rPr>
      </w:pPr>
      <w:r w:rsidRPr="00101B39">
        <w:rPr>
          <w:rFonts w:ascii="Book Antiqua Bold"/>
          <w:b/>
          <w:bCs/>
          <w:color w:val="auto"/>
          <w:sz w:val="24"/>
          <w:szCs w:val="24"/>
        </w:rPr>
        <w:t>MATERIALS AND METHODS</w:t>
      </w:r>
    </w:p>
    <w:p w:rsidR="00EE3A38" w:rsidRPr="0074364D" w:rsidRDefault="008677F3">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Book Antiqua"/>
          <w:b/>
          <w:i/>
          <w:color w:val="auto"/>
          <w:sz w:val="24"/>
          <w:szCs w:val="24"/>
        </w:rPr>
      </w:pPr>
      <w:r w:rsidRPr="0074364D">
        <w:rPr>
          <w:rFonts w:ascii="Book Antiqua"/>
          <w:b/>
          <w:i/>
          <w:color w:val="auto"/>
          <w:sz w:val="24"/>
          <w:szCs w:val="24"/>
        </w:rPr>
        <w:t>Literature search</w:t>
      </w:r>
    </w:p>
    <w:p w:rsidR="00EE3A38" w:rsidRPr="00101B39" w:rsidRDefault="008677F3">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Book Antiqua" w:eastAsia="Book Antiqua" w:hAnsi="Book Antiqua" w:cs="Book Antiqua"/>
          <w:color w:val="auto"/>
          <w:sz w:val="24"/>
          <w:szCs w:val="24"/>
        </w:rPr>
      </w:pPr>
      <w:r w:rsidRPr="00101B39">
        <w:rPr>
          <w:rFonts w:ascii="Book Antiqua"/>
          <w:color w:val="auto"/>
          <w:sz w:val="24"/>
          <w:szCs w:val="24"/>
        </w:rPr>
        <w:t>We conducted an extensive literature search by Pubmed, Google Scholar, Embase and the Cochrane Library. We searched for all the papers in En</w:t>
      </w:r>
      <w:r w:rsidRPr="00101B39">
        <w:rPr>
          <w:rFonts w:ascii="Book Antiqua"/>
          <w:color w:val="auto"/>
          <w:sz w:val="24"/>
          <w:szCs w:val="24"/>
        </w:rPr>
        <w:t>g</w:t>
      </w:r>
      <w:r w:rsidRPr="00101B39">
        <w:rPr>
          <w:rFonts w:ascii="Book Antiqua"/>
          <w:color w:val="auto"/>
          <w:sz w:val="24"/>
          <w:szCs w:val="24"/>
        </w:rPr>
        <w:t>lish published till February 2016 by applying combinations of the follo</w:t>
      </w:r>
      <w:r w:rsidRPr="00101B39">
        <w:rPr>
          <w:rFonts w:ascii="Book Antiqua"/>
          <w:color w:val="auto"/>
          <w:sz w:val="24"/>
          <w:szCs w:val="24"/>
        </w:rPr>
        <w:t>w</w:t>
      </w:r>
      <w:r w:rsidRPr="00101B39">
        <w:rPr>
          <w:rFonts w:ascii="Book Antiqua"/>
          <w:color w:val="auto"/>
          <w:sz w:val="24"/>
          <w:szCs w:val="24"/>
        </w:rPr>
        <w:t>ing terms: obstructive colon cancer, colon cancer in emergency, colorectal stenting, emergency surgery for colorectal cancer, guidelines for obstru</w:t>
      </w:r>
      <w:r w:rsidRPr="00101B39">
        <w:rPr>
          <w:rFonts w:ascii="Book Antiqua"/>
          <w:color w:val="auto"/>
          <w:sz w:val="24"/>
          <w:szCs w:val="24"/>
        </w:rPr>
        <w:t>c</w:t>
      </w:r>
      <w:r w:rsidRPr="00101B39">
        <w:rPr>
          <w:rFonts w:ascii="Book Antiqua"/>
          <w:color w:val="auto"/>
          <w:sz w:val="24"/>
          <w:szCs w:val="24"/>
        </w:rPr>
        <w:t>tive colorectal cancer; stenting versus emergency surgery in the treatment of obstructive colorectal cancer, SEMS, stenting as BTS.</w:t>
      </w:r>
    </w:p>
    <w:p w:rsidR="00EE3A38" w:rsidRPr="00101B39" w:rsidRDefault="008677F3">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240"/>
        <w:jc w:val="both"/>
        <w:rPr>
          <w:rFonts w:ascii="Book Antiqua" w:eastAsia="Book Antiqua" w:hAnsi="Book Antiqua" w:cs="Book Antiqua"/>
          <w:color w:val="auto"/>
          <w:sz w:val="24"/>
          <w:szCs w:val="24"/>
        </w:rPr>
      </w:pPr>
      <w:r w:rsidRPr="00101B39">
        <w:rPr>
          <w:rFonts w:ascii="Book Antiqua"/>
          <w:color w:val="auto"/>
          <w:sz w:val="24"/>
          <w:szCs w:val="24"/>
        </w:rPr>
        <w:t xml:space="preserve">We considered for our analysis all systematic reviews, RCTs, large case series, original case reports, meta-analyses, retrospective and prospective comparative studies. </w:t>
      </w:r>
    </w:p>
    <w:p w:rsidR="00EE3A38" w:rsidRPr="00101B39" w:rsidRDefault="008677F3">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240"/>
        <w:jc w:val="both"/>
        <w:rPr>
          <w:rFonts w:ascii="Book Antiqua" w:eastAsia="Book Antiqua" w:hAnsi="Book Antiqua" w:cs="Book Antiqua"/>
          <w:color w:val="auto"/>
          <w:sz w:val="24"/>
          <w:szCs w:val="24"/>
        </w:rPr>
      </w:pPr>
      <w:r w:rsidRPr="00101B39">
        <w:rPr>
          <w:rFonts w:ascii="Book Antiqua"/>
          <w:color w:val="auto"/>
          <w:sz w:val="24"/>
          <w:szCs w:val="24"/>
        </w:rPr>
        <w:t>The study was designed following Prisma Statement</w:t>
      </w:r>
      <w:r w:rsidRPr="00101B39">
        <w:rPr>
          <w:rFonts w:ascii="Book Antiqua"/>
          <w:color w:val="auto"/>
          <w:sz w:val="24"/>
          <w:szCs w:val="24"/>
          <w:vertAlign w:val="superscript"/>
        </w:rPr>
        <w:t>[11]</w:t>
      </w:r>
      <w:r w:rsidRPr="00101B39">
        <w:rPr>
          <w:rFonts w:ascii="Book Antiqua"/>
          <w:color w:val="auto"/>
          <w:sz w:val="24"/>
          <w:szCs w:val="24"/>
        </w:rPr>
        <w:t>.</w:t>
      </w:r>
    </w:p>
    <w:p w:rsidR="00EE3A38" w:rsidRPr="00101B39" w:rsidRDefault="00EE3A38">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Book Antiqua" w:eastAsia="Book Antiqua" w:hAnsi="Book Antiqua" w:cs="Book Antiqua"/>
          <w:color w:val="auto"/>
          <w:sz w:val="24"/>
          <w:szCs w:val="24"/>
        </w:rPr>
      </w:pPr>
    </w:p>
    <w:p w:rsidR="00EE3A38" w:rsidRPr="00101B39" w:rsidRDefault="008677F3">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Book Antiqua"/>
          <w:b/>
          <w:i/>
          <w:color w:val="auto"/>
          <w:sz w:val="24"/>
          <w:szCs w:val="24"/>
        </w:rPr>
      </w:pPr>
      <w:r w:rsidRPr="00101B39">
        <w:rPr>
          <w:rFonts w:ascii="Book Antiqua"/>
          <w:b/>
          <w:i/>
          <w:color w:val="auto"/>
          <w:sz w:val="24"/>
          <w:szCs w:val="24"/>
        </w:rPr>
        <w:t>Study selection</w:t>
      </w:r>
    </w:p>
    <w:p w:rsidR="00EE3A38" w:rsidRPr="00101B39" w:rsidRDefault="008677F3">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Book Antiqua" w:eastAsia="Book Antiqua" w:hAnsi="Book Antiqua" w:cs="Book Antiqua"/>
          <w:color w:val="auto"/>
          <w:sz w:val="24"/>
          <w:szCs w:val="24"/>
        </w:rPr>
      </w:pPr>
      <w:r w:rsidRPr="00101B39">
        <w:rPr>
          <w:rFonts w:ascii="Book Antiqua"/>
          <w:color w:val="auto"/>
          <w:sz w:val="24"/>
          <w:szCs w:val="24"/>
        </w:rPr>
        <w:t>All the collected studies as full manuscripts were reviewed and selected applying the following inclusion criteria: (1) RCTs; (2) retrospective stu</w:t>
      </w:r>
      <w:r w:rsidRPr="00101B39">
        <w:rPr>
          <w:rFonts w:ascii="Book Antiqua"/>
          <w:color w:val="auto"/>
          <w:sz w:val="24"/>
          <w:szCs w:val="24"/>
        </w:rPr>
        <w:t>d</w:t>
      </w:r>
      <w:r w:rsidRPr="00101B39">
        <w:rPr>
          <w:rFonts w:ascii="Book Antiqua"/>
          <w:color w:val="auto"/>
          <w:sz w:val="24"/>
          <w:szCs w:val="24"/>
        </w:rPr>
        <w:lastRenderedPageBreak/>
        <w:t>ies; (3) prospective studies; and (4) case matched studies, comparing c</w:t>
      </w:r>
      <w:r w:rsidRPr="00101B39">
        <w:rPr>
          <w:rFonts w:ascii="Book Antiqua"/>
          <w:color w:val="auto"/>
          <w:sz w:val="24"/>
          <w:szCs w:val="24"/>
        </w:rPr>
        <w:t>o</w:t>
      </w:r>
      <w:r w:rsidRPr="00101B39">
        <w:rPr>
          <w:rFonts w:ascii="Book Antiqua"/>
          <w:color w:val="auto"/>
          <w:sz w:val="24"/>
          <w:szCs w:val="24"/>
        </w:rPr>
        <w:t xml:space="preserve">lonic stenting as bridge to surgery </w:t>
      </w:r>
      <w:r w:rsidRPr="00101B39">
        <w:rPr>
          <w:rFonts w:ascii="Book Antiqua"/>
          <w:i/>
          <w:iCs/>
          <w:color w:val="auto"/>
          <w:sz w:val="24"/>
          <w:szCs w:val="24"/>
        </w:rPr>
        <w:t>vs</w:t>
      </w:r>
      <w:r w:rsidRPr="00101B39">
        <w:rPr>
          <w:rFonts w:ascii="Book Antiqua"/>
          <w:color w:val="auto"/>
          <w:sz w:val="24"/>
          <w:szCs w:val="24"/>
        </w:rPr>
        <w:t xml:space="preserve"> emergency surgery in the treatment of the left colon obstruction caused by adenocarcinoma.</w:t>
      </w:r>
    </w:p>
    <w:p w:rsidR="00EE3A38" w:rsidRPr="00101B39" w:rsidRDefault="00EE3A38">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Book Antiqua" w:eastAsia="Book Antiqua" w:hAnsi="Book Antiqua" w:cs="Book Antiqua"/>
          <w:color w:val="auto"/>
          <w:sz w:val="24"/>
          <w:szCs w:val="24"/>
        </w:rPr>
      </w:pPr>
    </w:p>
    <w:p w:rsidR="00EE3A38" w:rsidRPr="00101B39" w:rsidRDefault="008677F3">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Book Antiqua"/>
          <w:b/>
          <w:i/>
          <w:color w:val="auto"/>
          <w:sz w:val="24"/>
          <w:szCs w:val="24"/>
        </w:rPr>
      </w:pPr>
      <w:r w:rsidRPr="00101B39">
        <w:rPr>
          <w:rFonts w:ascii="Book Antiqua"/>
          <w:b/>
          <w:i/>
          <w:color w:val="auto"/>
          <w:sz w:val="24"/>
          <w:szCs w:val="24"/>
        </w:rPr>
        <w:t>Exclusion criteria</w:t>
      </w:r>
    </w:p>
    <w:p w:rsidR="00EE3A38" w:rsidRPr="00101B39" w:rsidRDefault="008677F3">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Book Antiqua" w:eastAsia="Book Antiqua" w:hAnsi="Book Antiqua" w:cs="Book Antiqua"/>
          <w:color w:val="auto"/>
          <w:sz w:val="24"/>
          <w:szCs w:val="24"/>
        </w:rPr>
      </w:pPr>
      <w:r w:rsidRPr="00101B39">
        <w:rPr>
          <w:rFonts w:ascii="Book Antiqua"/>
          <w:color w:val="auto"/>
          <w:sz w:val="24"/>
          <w:szCs w:val="24"/>
        </w:rPr>
        <w:t>We excluded from analysis studies evaluating stenting for benign stenosis and for right colon cancer, primary and secondary stenting in patients with advanced neoplastic disease and/or for patients who received che</w:t>
      </w:r>
      <w:r w:rsidRPr="00101B39">
        <w:rPr>
          <w:rFonts w:ascii="Book Antiqua"/>
          <w:color w:val="auto"/>
          <w:sz w:val="24"/>
          <w:szCs w:val="24"/>
        </w:rPr>
        <w:t>m</w:t>
      </w:r>
      <w:r w:rsidRPr="00101B39">
        <w:rPr>
          <w:rFonts w:ascii="Book Antiqua"/>
          <w:color w:val="auto"/>
          <w:sz w:val="24"/>
          <w:szCs w:val="24"/>
        </w:rPr>
        <w:t>otherapy with palliative treatment; colon stenting for extrinsic tumor compression.</w:t>
      </w:r>
    </w:p>
    <w:p w:rsidR="00EE3A38" w:rsidRPr="00101B39" w:rsidRDefault="00EE3A38">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Book Antiqua" w:eastAsia="Book Antiqua" w:hAnsi="Book Antiqua" w:cs="Book Antiqua"/>
          <w:color w:val="auto"/>
          <w:sz w:val="24"/>
          <w:szCs w:val="24"/>
        </w:rPr>
      </w:pPr>
    </w:p>
    <w:p w:rsidR="00EE3A38" w:rsidRPr="00101B39" w:rsidRDefault="008677F3">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Book Antiqua"/>
          <w:b/>
          <w:i/>
          <w:color w:val="auto"/>
          <w:sz w:val="24"/>
          <w:szCs w:val="24"/>
        </w:rPr>
      </w:pPr>
      <w:r w:rsidRPr="00101B39">
        <w:rPr>
          <w:rFonts w:ascii="Book Antiqua"/>
          <w:b/>
          <w:i/>
          <w:color w:val="auto"/>
          <w:sz w:val="24"/>
          <w:szCs w:val="24"/>
        </w:rPr>
        <w:t>Data extraction</w:t>
      </w:r>
    </w:p>
    <w:p w:rsidR="00EE3A38" w:rsidRPr="00101B39" w:rsidRDefault="008677F3">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Book Antiqua" w:eastAsia="Book Antiqua" w:hAnsi="Book Antiqua" w:cs="Book Antiqua"/>
          <w:color w:val="auto"/>
          <w:sz w:val="24"/>
          <w:szCs w:val="24"/>
        </w:rPr>
      </w:pPr>
      <w:r w:rsidRPr="00101B39">
        <w:rPr>
          <w:rFonts w:ascii="Book Antiqua"/>
          <w:color w:val="auto"/>
          <w:sz w:val="24"/>
          <w:szCs w:val="24"/>
        </w:rPr>
        <w:t>Two investigators, following selection criteria established before starting literature search, extracted the following data from the RCTs included in the meta-analysis: first name author and year of publication, country of origin, study design, whether it was a single or multicenter study, total number of patients included and number of subjects in each group (colo</w:t>
      </w:r>
      <w:r w:rsidRPr="00101B39">
        <w:rPr>
          <w:rFonts w:ascii="Book Antiqua"/>
          <w:color w:val="auto"/>
          <w:sz w:val="24"/>
          <w:szCs w:val="24"/>
        </w:rPr>
        <w:t>n</w:t>
      </w:r>
      <w:r w:rsidRPr="00101B39">
        <w:rPr>
          <w:rFonts w:ascii="Book Antiqua"/>
          <w:color w:val="auto"/>
          <w:sz w:val="24"/>
          <w:szCs w:val="24"/>
        </w:rPr>
        <w:t>ic stent and emergency surgery group), gender and age of patients. Clin</w:t>
      </w:r>
      <w:r w:rsidRPr="00101B39">
        <w:rPr>
          <w:rFonts w:ascii="Book Antiqua"/>
          <w:color w:val="auto"/>
          <w:sz w:val="24"/>
          <w:szCs w:val="24"/>
        </w:rPr>
        <w:t>i</w:t>
      </w:r>
      <w:r w:rsidRPr="00101B39">
        <w:rPr>
          <w:rFonts w:ascii="Book Antiqua"/>
          <w:color w:val="auto"/>
          <w:sz w:val="24"/>
          <w:szCs w:val="24"/>
        </w:rPr>
        <w:t>cal variables were: tumor site, type of stent used and modality of insertion, type of surgery after stent insertion, type of surgery in emergency, data on technical and clinical success, defined as successful stent placement across the stricture and its deployment and adequate bowel decompression (within 48-72 h) from stent insertion without need for re-intervention, stenting-related complications (bleeding, stent obstruction, stent migr</w:t>
      </w:r>
      <w:r w:rsidRPr="00101B39">
        <w:rPr>
          <w:rFonts w:ascii="Book Antiqua"/>
          <w:color w:val="auto"/>
          <w:sz w:val="24"/>
          <w:szCs w:val="24"/>
        </w:rPr>
        <w:t>a</w:t>
      </w:r>
      <w:r w:rsidRPr="00101B39">
        <w:rPr>
          <w:rFonts w:ascii="Book Antiqua"/>
          <w:color w:val="auto"/>
          <w:sz w:val="24"/>
          <w:szCs w:val="24"/>
        </w:rPr>
        <w:t>tion, bowel perforation), elective surgery-related complications.</w:t>
      </w:r>
    </w:p>
    <w:p w:rsidR="00EE3A38" w:rsidRPr="00101B39" w:rsidRDefault="008677F3">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240"/>
        <w:jc w:val="both"/>
        <w:rPr>
          <w:rFonts w:ascii="Book Antiqua" w:eastAsia="Book Antiqua" w:hAnsi="Book Antiqua" w:cs="Book Antiqua"/>
          <w:color w:val="auto"/>
          <w:sz w:val="24"/>
          <w:szCs w:val="24"/>
        </w:rPr>
      </w:pPr>
      <w:r w:rsidRPr="00101B39">
        <w:rPr>
          <w:rFonts w:ascii="Book Antiqua"/>
          <w:color w:val="auto"/>
          <w:sz w:val="24"/>
          <w:szCs w:val="24"/>
        </w:rPr>
        <w:t>Primary outcomes reported for the 2 techniques were: short term mo</w:t>
      </w:r>
      <w:r w:rsidRPr="00101B39">
        <w:rPr>
          <w:rFonts w:ascii="Book Antiqua"/>
          <w:color w:val="auto"/>
          <w:sz w:val="24"/>
          <w:szCs w:val="24"/>
        </w:rPr>
        <w:t>r</w:t>
      </w:r>
      <w:r w:rsidRPr="00101B39">
        <w:rPr>
          <w:rFonts w:ascii="Book Antiqua"/>
          <w:color w:val="auto"/>
          <w:sz w:val="24"/>
          <w:szCs w:val="24"/>
        </w:rPr>
        <w:t>bidity, in-hospital mortality, permanent stoma creation, primary anast</w:t>
      </w:r>
      <w:r w:rsidRPr="00101B39">
        <w:rPr>
          <w:rFonts w:ascii="Book Antiqua"/>
          <w:color w:val="auto"/>
          <w:sz w:val="24"/>
          <w:szCs w:val="24"/>
        </w:rPr>
        <w:t>o</w:t>
      </w:r>
      <w:r w:rsidRPr="00101B39">
        <w:rPr>
          <w:rFonts w:ascii="Book Antiqua"/>
          <w:color w:val="auto"/>
          <w:sz w:val="24"/>
          <w:szCs w:val="24"/>
        </w:rPr>
        <w:t>mosis and stoma creation rate, 1-year recurrence rate, OS, DFS.</w:t>
      </w:r>
    </w:p>
    <w:p w:rsidR="00EE3A38" w:rsidRPr="00101B39" w:rsidRDefault="00EE3A38">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Book Antiqua" w:eastAsia="Book Antiqua" w:hAnsi="Book Antiqua" w:cs="Book Antiqua"/>
          <w:color w:val="auto"/>
          <w:sz w:val="24"/>
          <w:szCs w:val="24"/>
        </w:rPr>
      </w:pPr>
    </w:p>
    <w:p w:rsidR="00EE3A38" w:rsidRPr="00101B39" w:rsidRDefault="008677F3">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Book Antiqua"/>
          <w:b/>
          <w:i/>
          <w:color w:val="auto"/>
          <w:sz w:val="24"/>
          <w:szCs w:val="24"/>
        </w:rPr>
      </w:pPr>
      <w:r w:rsidRPr="00101B39">
        <w:rPr>
          <w:rFonts w:ascii="Book Antiqua"/>
          <w:b/>
          <w:i/>
          <w:color w:val="auto"/>
          <w:sz w:val="24"/>
          <w:szCs w:val="24"/>
        </w:rPr>
        <w:t>Quality evaluation</w:t>
      </w:r>
    </w:p>
    <w:p w:rsidR="00EE3A38" w:rsidRPr="00101B39" w:rsidRDefault="008677F3">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Book Antiqua" w:eastAsia="Book Antiqua" w:hAnsi="Book Antiqua" w:cs="Book Antiqua"/>
          <w:color w:val="auto"/>
          <w:sz w:val="24"/>
          <w:szCs w:val="24"/>
          <w:shd w:val="clear" w:color="auto" w:fill="FFFFFF"/>
        </w:rPr>
      </w:pPr>
      <w:r w:rsidRPr="00101B39">
        <w:rPr>
          <w:rFonts w:ascii="Book Antiqua"/>
          <w:color w:val="auto"/>
          <w:sz w:val="24"/>
          <w:szCs w:val="24"/>
        </w:rPr>
        <w:t xml:space="preserve">Study quality was assessed by evaluating randomization, generation of allocation sequence and allocation concealment, blinding, description of follow-up, definition of outcome measures, adequate power for clinically </w:t>
      </w:r>
      <w:r w:rsidRPr="00101B39">
        <w:rPr>
          <w:rFonts w:ascii="Book Antiqua"/>
          <w:color w:val="auto"/>
          <w:sz w:val="24"/>
          <w:szCs w:val="24"/>
        </w:rPr>
        <w:lastRenderedPageBreak/>
        <w:t xml:space="preserve">significant effect size, intention to treat analysis and baseline assessment of treatment group characteristics, according to the quality criteria suggested for randomized controlled trials by </w:t>
      </w:r>
      <w:r w:rsidRPr="00101B39">
        <w:rPr>
          <w:rFonts w:ascii="Book Antiqua"/>
          <w:color w:val="auto"/>
          <w:sz w:val="24"/>
          <w:szCs w:val="24"/>
          <w:shd w:val="clear" w:color="auto" w:fill="FFFFFF"/>
        </w:rPr>
        <w:t>J</w:t>
      </w:r>
      <w:r w:rsidRPr="00101B39">
        <w:rPr>
          <w:rFonts w:hAnsi="Book Antiqua"/>
          <w:color w:val="auto"/>
          <w:sz w:val="24"/>
          <w:szCs w:val="24"/>
          <w:shd w:val="clear" w:color="auto" w:fill="FFFFFF"/>
        </w:rPr>
        <w:t>ü</w:t>
      </w:r>
      <w:r w:rsidRPr="00101B39">
        <w:rPr>
          <w:rFonts w:ascii="Book Antiqua"/>
          <w:color w:val="auto"/>
          <w:sz w:val="24"/>
          <w:szCs w:val="24"/>
          <w:shd w:val="clear" w:color="auto" w:fill="FFFFFF"/>
        </w:rPr>
        <w:t xml:space="preserve">ni </w:t>
      </w:r>
      <w:r w:rsidRPr="00101B39">
        <w:rPr>
          <w:rFonts w:ascii="Book Antiqua"/>
          <w:i/>
          <w:color w:val="auto"/>
          <w:sz w:val="24"/>
          <w:szCs w:val="24"/>
          <w:shd w:val="clear" w:color="auto" w:fill="FFFFFF"/>
        </w:rPr>
        <w:t>et al</w:t>
      </w:r>
      <w:r w:rsidRPr="00101B39">
        <w:rPr>
          <w:rFonts w:ascii="Book Antiqua"/>
          <w:color w:val="auto"/>
          <w:sz w:val="24"/>
          <w:szCs w:val="24"/>
          <w:shd w:val="clear" w:color="auto" w:fill="FFFFFF"/>
          <w:vertAlign w:val="superscript"/>
        </w:rPr>
        <w:t>[12]</w:t>
      </w:r>
      <w:r w:rsidRPr="00101B39">
        <w:rPr>
          <w:rFonts w:ascii="Book Antiqua"/>
          <w:color w:val="auto"/>
          <w:sz w:val="24"/>
          <w:szCs w:val="24"/>
          <w:shd w:val="clear" w:color="auto" w:fill="FFFFFF"/>
        </w:rPr>
        <w:t>.</w:t>
      </w:r>
    </w:p>
    <w:p w:rsidR="00EE3A38" w:rsidRPr="00101B39" w:rsidRDefault="00EE3A38">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Book Antiqua"/>
          <w:b/>
          <w:i/>
          <w:color w:val="auto"/>
          <w:sz w:val="24"/>
          <w:szCs w:val="24"/>
        </w:rPr>
      </w:pPr>
    </w:p>
    <w:p w:rsidR="00EE3A38" w:rsidRPr="00101B39" w:rsidRDefault="008677F3">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Book Antiqua"/>
          <w:b/>
          <w:i/>
          <w:color w:val="auto"/>
          <w:sz w:val="24"/>
          <w:szCs w:val="24"/>
        </w:rPr>
      </w:pPr>
      <w:r w:rsidRPr="00101B39">
        <w:rPr>
          <w:rFonts w:ascii="Book Antiqua"/>
          <w:b/>
          <w:i/>
          <w:color w:val="auto"/>
          <w:sz w:val="24"/>
          <w:szCs w:val="24"/>
        </w:rPr>
        <w:t>Statistical analysis</w:t>
      </w:r>
    </w:p>
    <w:p w:rsidR="00EE3A38" w:rsidRPr="00101B39" w:rsidRDefault="008677F3">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Book Antiqua" w:eastAsia="Book Antiqua" w:hAnsi="Book Antiqua" w:cs="Book Antiqua"/>
          <w:color w:val="auto"/>
          <w:sz w:val="24"/>
          <w:szCs w:val="24"/>
        </w:rPr>
      </w:pPr>
      <w:r w:rsidRPr="00101B39">
        <w:rPr>
          <w:rFonts w:ascii="Book Antiqua"/>
          <w:color w:val="auto"/>
          <w:sz w:val="24"/>
          <w:szCs w:val="24"/>
        </w:rPr>
        <w:t>Data analysis was performed with Revman 5.3 software (Cochrane colla</w:t>
      </w:r>
      <w:r w:rsidRPr="00101B39">
        <w:rPr>
          <w:rFonts w:ascii="Book Antiqua"/>
          <w:color w:val="auto"/>
          <w:sz w:val="24"/>
          <w:szCs w:val="24"/>
        </w:rPr>
        <w:t>b</w:t>
      </w:r>
      <w:r w:rsidRPr="00101B39">
        <w:rPr>
          <w:rFonts w:ascii="Book Antiqua"/>
          <w:color w:val="auto"/>
          <w:sz w:val="24"/>
          <w:szCs w:val="24"/>
        </w:rPr>
        <w:t>oration). The outcomes of meta-analisys were morbidity and mortality rate, permanent stoma rate, primary anastomosis and temporary stoma creation rate, one year recurrence rate, disease free survival and overall survival rate. The odds ratio (OR) was used to compare the different ou</w:t>
      </w:r>
      <w:r w:rsidRPr="00101B39">
        <w:rPr>
          <w:rFonts w:ascii="Book Antiqua"/>
          <w:color w:val="auto"/>
          <w:sz w:val="24"/>
          <w:szCs w:val="24"/>
        </w:rPr>
        <w:t>t</w:t>
      </w:r>
      <w:r w:rsidRPr="00101B39">
        <w:rPr>
          <w:rFonts w:ascii="Book Antiqua"/>
          <w:color w:val="auto"/>
          <w:sz w:val="24"/>
          <w:szCs w:val="24"/>
        </w:rPr>
        <w:t>comes for emergency surgery and endoscopic stenting in the groups an</w:t>
      </w:r>
      <w:r w:rsidRPr="00101B39">
        <w:rPr>
          <w:rFonts w:ascii="Book Antiqua"/>
          <w:color w:val="auto"/>
          <w:sz w:val="24"/>
          <w:szCs w:val="24"/>
        </w:rPr>
        <w:t>a</w:t>
      </w:r>
      <w:r w:rsidRPr="00101B39">
        <w:rPr>
          <w:rFonts w:ascii="Book Antiqua"/>
          <w:color w:val="auto"/>
          <w:sz w:val="24"/>
          <w:szCs w:val="24"/>
        </w:rPr>
        <w:t xml:space="preserve">lyzed. The p values and 95% confidence intervals (CI) were provided for all outcomes. Forest plots for all the outcomes were constructed. A </w:t>
      </w:r>
      <w:r w:rsidRPr="00101B39">
        <w:rPr>
          <w:rFonts w:ascii="Book Antiqua"/>
          <w:i/>
          <w:iCs/>
          <w:caps/>
          <w:color w:val="auto"/>
          <w:sz w:val="24"/>
          <w:szCs w:val="24"/>
        </w:rPr>
        <w:t xml:space="preserve">p </w:t>
      </w:r>
      <w:r w:rsidRPr="00101B39">
        <w:rPr>
          <w:rFonts w:ascii="Book Antiqua"/>
          <w:color w:val="auto"/>
          <w:sz w:val="24"/>
          <w:szCs w:val="24"/>
        </w:rPr>
        <w:t xml:space="preserve">value &lt; 0.05 was considered significant. </w:t>
      </w:r>
    </w:p>
    <w:p w:rsidR="00EE3A38" w:rsidRPr="00101B39" w:rsidRDefault="00EE3A38">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Book Antiqua" w:eastAsia="Book Antiqua" w:hAnsi="Book Antiqua" w:cs="Book Antiqua"/>
          <w:color w:val="auto"/>
          <w:sz w:val="24"/>
          <w:szCs w:val="24"/>
        </w:rPr>
      </w:pPr>
    </w:p>
    <w:p w:rsidR="00EE3A38" w:rsidRPr="00101B39" w:rsidRDefault="008677F3">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Book Antiqua Bold" w:eastAsia="Book Antiqua Bold" w:hAnsi="Book Antiqua Bold" w:cs="Book Antiqua Bold"/>
          <w:b/>
          <w:bCs/>
          <w:color w:val="auto"/>
          <w:sz w:val="24"/>
          <w:szCs w:val="24"/>
        </w:rPr>
      </w:pPr>
      <w:r w:rsidRPr="00101B39">
        <w:rPr>
          <w:rFonts w:ascii="Book Antiqua Bold"/>
          <w:b/>
          <w:bCs/>
          <w:color w:val="auto"/>
          <w:sz w:val="24"/>
          <w:szCs w:val="24"/>
        </w:rPr>
        <w:t>RESULTS</w:t>
      </w:r>
    </w:p>
    <w:p w:rsidR="00EE3A38" w:rsidRPr="00101B39" w:rsidRDefault="008677F3">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Book Antiqua"/>
          <w:b/>
          <w:i/>
          <w:color w:val="auto"/>
          <w:sz w:val="24"/>
          <w:szCs w:val="24"/>
        </w:rPr>
      </w:pPr>
      <w:r w:rsidRPr="00101B39">
        <w:rPr>
          <w:rFonts w:ascii="Book Antiqua"/>
          <w:b/>
          <w:i/>
          <w:color w:val="auto"/>
          <w:sz w:val="24"/>
          <w:szCs w:val="24"/>
        </w:rPr>
        <w:t>Literature search results</w:t>
      </w:r>
    </w:p>
    <w:p w:rsidR="00EE3A38" w:rsidRPr="00AB2A0D" w:rsidRDefault="008677F3">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Book Antiqua" w:eastAsiaTheme="minorEastAsia" w:hAnsi="Book Antiqua" w:cs="Book Antiqua"/>
          <w:color w:val="auto"/>
          <w:sz w:val="24"/>
          <w:szCs w:val="24"/>
        </w:rPr>
      </w:pPr>
      <w:r w:rsidRPr="00101B39">
        <w:rPr>
          <w:rFonts w:ascii="Book Antiqua"/>
          <w:color w:val="auto"/>
          <w:sz w:val="24"/>
          <w:szCs w:val="24"/>
        </w:rPr>
        <w:t>By our search, we identified 452 studies; 57 potentially relevant studies in full text were reviewed by 2 investigators: 9 RCTs (</w:t>
      </w:r>
      <w:r w:rsidRPr="00101B39">
        <w:rPr>
          <w:rFonts w:ascii="Book Antiqua"/>
          <w:caps/>
          <w:color w:val="auto"/>
          <w:sz w:val="24"/>
          <w:szCs w:val="24"/>
        </w:rPr>
        <w:t>t</w:t>
      </w:r>
      <w:r w:rsidRPr="00101B39">
        <w:rPr>
          <w:rFonts w:ascii="Book Antiqua"/>
          <w:color w:val="auto"/>
          <w:sz w:val="24"/>
          <w:szCs w:val="24"/>
        </w:rPr>
        <w:t>able 1) were consi</w:t>
      </w:r>
      <w:r w:rsidRPr="00101B39">
        <w:rPr>
          <w:rFonts w:ascii="Book Antiqua"/>
          <w:color w:val="auto"/>
          <w:sz w:val="24"/>
          <w:szCs w:val="24"/>
        </w:rPr>
        <w:t>d</w:t>
      </w:r>
      <w:r w:rsidRPr="00101B39">
        <w:rPr>
          <w:rFonts w:ascii="Book Antiqua"/>
          <w:color w:val="auto"/>
          <w:sz w:val="24"/>
          <w:szCs w:val="24"/>
        </w:rPr>
        <w:t>ered for meta-analysis; 8 meta-analyses and systematic reviews, 4 reviews of the literature, 17 retrospective comparative studies, 11 prospective comparative studies, 1 experimental study, 5 international guidelines were included in our comprehensive review of the literature</w:t>
      </w:r>
      <w:r w:rsidR="00DC08A8">
        <w:rPr>
          <w:rFonts w:ascii="Book Antiqua" w:eastAsiaTheme="minorEastAsia" w:hint="eastAsia"/>
          <w:color w:val="auto"/>
          <w:sz w:val="24"/>
          <w:szCs w:val="24"/>
        </w:rPr>
        <w:t xml:space="preserve"> </w:t>
      </w:r>
      <w:r w:rsidRPr="00101B39">
        <w:rPr>
          <w:rFonts w:ascii="Book Antiqua"/>
          <w:color w:val="auto"/>
          <w:sz w:val="24"/>
          <w:szCs w:val="24"/>
        </w:rPr>
        <w:t>(</w:t>
      </w:r>
      <w:r w:rsidRPr="00101B39">
        <w:rPr>
          <w:rFonts w:ascii="Book Antiqua"/>
          <w:caps/>
          <w:color w:val="auto"/>
          <w:sz w:val="24"/>
          <w:szCs w:val="24"/>
        </w:rPr>
        <w:t>f</w:t>
      </w:r>
      <w:r w:rsidRPr="00101B39">
        <w:rPr>
          <w:rFonts w:ascii="Book Antiqua"/>
          <w:color w:val="auto"/>
          <w:sz w:val="24"/>
          <w:szCs w:val="24"/>
        </w:rPr>
        <w:t>igure 1)</w:t>
      </w:r>
      <w:r w:rsidR="00AB2A0D">
        <w:rPr>
          <w:rFonts w:ascii="Book Antiqua" w:eastAsiaTheme="minorEastAsia" w:hint="eastAsia"/>
          <w:color w:val="auto"/>
          <w:sz w:val="24"/>
          <w:szCs w:val="24"/>
        </w:rPr>
        <w:t>.</w:t>
      </w:r>
    </w:p>
    <w:p w:rsidR="00EE3A38" w:rsidRPr="00101B39" w:rsidRDefault="008677F3">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240"/>
        <w:jc w:val="both"/>
        <w:rPr>
          <w:rFonts w:ascii="Book Antiqua" w:eastAsiaTheme="minorEastAsia" w:hAnsi="Book Antiqua" w:cs="Book Antiqua"/>
          <w:color w:val="auto"/>
          <w:sz w:val="24"/>
          <w:szCs w:val="24"/>
        </w:rPr>
      </w:pPr>
      <w:r w:rsidRPr="00101B39">
        <w:rPr>
          <w:rFonts w:ascii="Book Antiqua"/>
          <w:color w:val="auto"/>
          <w:sz w:val="24"/>
          <w:szCs w:val="24"/>
        </w:rPr>
        <w:t xml:space="preserve">Four RCTs were published between January 2012 and February 2016: (1) Cheung </w:t>
      </w:r>
      <w:r w:rsidRPr="00101B39">
        <w:rPr>
          <w:rFonts w:ascii="Book Antiqua"/>
          <w:i/>
          <w:iCs/>
          <w:color w:val="auto"/>
          <w:sz w:val="24"/>
          <w:szCs w:val="24"/>
        </w:rPr>
        <w:t>et al</w:t>
      </w:r>
      <w:r w:rsidRPr="00101B39">
        <w:rPr>
          <w:rFonts w:ascii="Book Antiqua"/>
          <w:color w:val="auto"/>
          <w:sz w:val="24"/>
          <w:szCs w:val="24"/>
          <w:vertAlign w:val="superscript"/>
        </w:rPr>
        <w:t>[13]</w:t>
      </w:r>
      <w:r w:rsidRPr="00101B39">
        <w:rPr>
          <w:rFonts w:ascii="Book Antiqua"/>
          <w:i/>
          <w:iCs/>
          <w:color w:val="auto"/>
          <w:sz w:val="24"/>
          <w:szCs w:val="24"/>
        </w:rPr>
        <w:t xml:space="preserve"> </w:t>
      </w:r>
      <w:r w:rsidRPr="00101B39">
        <w:rPr>
          <w:rFonts w:ascii="Book Antiqua"/>
          <w:color w:val="auto"/>
          <w:sz w:val="24"/>
          <w:szCs w:val="24"/>
        </w:rPr>
        <w:t>carried out a randomized multicenter (12 university Kor</w:t>
      </w:r>
      <w:r w:rsidRPr="00101B39">
        <w:rPr>
          <w:rFonts w:ascii="Book Antiqua"/>
          <w:color w:val="auto"/>
          <w:sz w:val="24"/>
          <w:szCs w:val="24"/>
        </w:rPr>
        <w:t>e</w:t>
      </w:r>
      <w:r w:rsidRPr="00101B39">
        <w:rPr>
          <w:rFonts w:ascii="Book Antiqua"/>
          <w:color w:val="auto"/>
          <w:sz w:val="24"/>
          <w:szCs w:val="24"/>
        </w:rPr>
        <w:t>an hospitals involved) prospective study on 123 patients with malignant colonic obstruction treated by stenting, 58 of them with palliative intent and 65, as bridge to surgery, to determine and compare the clinical ou</w:t>
      </w:r>
      <w:r w:rsidRPr="00101B39">
        <w:rPr>
          <w:rFonts w:ascii="Book Antiqua"/>
          <w:color w:val="auto"/>
          <w:sz w:val="24"/>
          <w:szCs w:val="24"/>
        </w:rPr>
        <w:t>t</w:t>
      </w:r>
      <w:r w:rsidRPr="00101B39">
        <w:rPr>
          <w:rFonts w:ascii="Book Antiqua"/>
          <w:color w:val="auto"/>
          <w:sz w:val="24"/>
          <w:szCs w:val="24"/>
        </w:rPr>
        <w:t xml:space="preserve">come and safety of the Taewoong D-type uncovered stent and the Boston Scientific Wallflex stent; (2) Sloothaak </w:t>
      </w:r>
      <w:r w:rsidRPr="00101B39">
        <w:rPr>
          <w:rFonts w:ascii="Book Antiqua"/>
          <w:i/>
          <w:iCs/>
          <w:color w:val="auto"/>
          <w:sz w:val="24"/>
          <w:szCs w:val="24"/>
        </w:rPr>
        <w:t>et al</w:t>
      </w:r>
      <w:r w:rsidRPr="00101B39">
        <w:rPr>
          <w:rFonts w:ascii="Book Antiqua"/>
          <w:color w:val="auto"/>
          <w:sz w:val="24"/>
          <w:szCs w:val="24"/>
          <w:vertAlign w:val="superscript"/>
        </w:rPr>
        <w:t xml:space="preserve">[14] </w:t>
      </w:r>
      <w:r w:rsidRPr="00101B39">
        <w:rPr>
          <w:rFonts w:ascii="Book Antiqua"/>
          <w:color w:val="auto"/>
          <w:sz w:val="24"/>
          <w:szCs w:val="24"/>
        </w:rPr>
        <w:t>reported oncological data of the Dutch Stent-In 2 randomized clinical trial</w:t>
      </w:r>
      <w:r w:rsidRPr="00101B39">
        <w:rPr>
          <w:rFonts w:ascii="Book Antiqua"/>
          <w:color w:val="auto"/>
          <w:sz w:val="24"/>
          <w:szCs w:val="24"/>
          <w:vertAlign w:val="superscript"/>
        </w:rPr>
        <w:t xml:space="preserve">[15,16] </w:t>
      </w:r>
      <w:r w:rsidRPr="00101B39">
        <w:rPr>
          <w:rFonts w:ascii="Book Antiqua"/>
          <w:color w:val="auto"/>
          <w:sz w:val="24"/>
          <w:szCs w:val="24"/>
        </w:rPr>
        <w:t xml:space="preserve">stopped prematurely in March 2010 because of the clinical stent or procedure-related perforation rate was 13% and occult perforations were revealed in a further 10% of the </w:t>
      </w:r>
      <w:r w:rsidRPr="00101B39">
        <w:rPr>
          <w:rFonts w:ascii="Book Antiqua"/>
          <w:color w:val="auto"/>
          <w:sz w:val="24"/>
          <w:szCs w:val="24"/>
        </w:rPr>
        <w:lastRenderedPageBreak/>
        <w:t>resected specimens; follow up time for this study was in mean 45 months for the emergency surgery group (32 patients) and 41 months for the c</w:t>
      </w:r>
      <w:r w:rsidRPr="00101B39">
        <w:rPr>
          <w:rFonts w:ascii="Book Antiqua"/>
          <w:color w:val="auto"/>
          <w:sz w:val="24"/>
          <w:szCs w:val="24"/>
        </w:rPr>
        <w:t>o</w:t>
      </w:r>
      <w:r w:rsidRPr="00101B39">
        <w:rPr>
          <w:rFonts w:ascii="Book Antiqua"/>
          <w:color w:val="auto"/>
          <w:sz w:val="24"/>
          <w:szCs w:val="24"/>
        </w:rPr>
        <w:t>lonic stent as bridge to surgery (26 patien</w:t>
      </w:r>
      <w:r w:rsidR="00770160" w:rsidRPr="00101B39">
        <w:rPr>
          <w:rFonts w:ascii="Book Antiqua"/>
          <w:color w:val="auto"/>
          <w:sz w:val="24"/>
          <w:szCs w:val="24"/>
        </w:rPr>
        <w:t xml:space="preserve">ts); (3) Tung </w:t>
      </w:r>
      <w:r w:rsidR="00770160" w:rsidRPr="00101B39">
        <w:rPr>
          <w:rFonts w:ascii="Book Antiqua"/>
          <w:i/>
          <w:color w:val="auto"/>
          <w:sz w:val="24"/>
          <w:szCs w:val="24"/>
        </w:rPr>
        <w:t>et al</w:t>
      </w:r>
      <w:r w:rsidRPr="00101B39">
        <w:rPr>
          <w:rFonts w:ascii="Book Antiqua"/>
          <w:color w:val="auto"/>
          <w:sz w:val="24"/>
          <w:szCs w:val="24"/>
          <w:vertAlign w:val="superscript"/>
        </w:rPr>
        <w:t>[17]</w:t>
      </w:r>
      <w:r w:rsidRPr="00101B39">
        <w:rPr>
          <w:rFonts w:ascii="Book Antiqua"/>
          <w:color w:val="auto"/>
          <w:sz w:val="24"/>
          <w:szCs w:val="24"/>
        </w:rPr>
        <w:t xml:space="preserve"> reported long term follow up (32 months for the open surgery group and 65 months for the endo-laparoscopic group) data of the RCT conducted by Cheung</w:t>
      </w:r>
      <w:r w:rsidR="00101B39" w:rsidRPr="00101B39">
        <w:rPr>
          <w:rFonts w:ascii="Book Antiqua"/>
          <w:i/>
          <w:color w:val="auto"/>
          <w:sz w:val="24"/>
          <w:szCs w:val="24"/>
        </w:rPr>
        <w:t xml:space="preserve"> et al</w:t>
      </w:r>
      <w:r w:rsidRPr="00101B39">
        <w:rPr>
          <w:rFonts w:ascii="Book Antiqua"/>
          <w:color w:val="auto"/>
          <w:sz w:val="24"/>
          <w:szCs w:val="24"/>
          <w:vertAlign w:val="superscript"/>
        </w:rPr>
        <w:t>[18]</w:t>
      </w:r>
      <w:r w:rsidRPr="00101B39">
        <w:rPr>
          <w:rFonts w:ascii="Book Antiqua"/>
          <w:color w:val="auto"/>
          <w:sz w:val="24"/>
          <w:szCs w:val="24"/>
        </w:rPr>
        <w:t xml:space="preserve"> with the aim to compare the endo-laparoscopic approach and open surgery in the treatment of obstructing left sided colon cancer</w:t>
      </w:r>
      <w:r w:rsidRPr="00101B39">
        <w:rPr>
          <w:rFonts w:ascii="Book Antiqua"/>
          <w:color w:val="auto"/>
          <w:sz w:val="24"/>
          <w:szCs w:val="24"/>
          <w:vertAlign w:val="superscript"/>
        </w:rPr>
        <w:t>[17]</w:t>
      </w:r>
      <w:r w:rsidRPr="00101B39">
        <w:rPr>
          <w:rFonts w:ascii="Book Antiqua"/>
          <w:color w:val="auto"/>
          <w:sz w:val="24"/>
          <w:szCs w:val="24"/>
        </w:rPr>
        <w:t xml:space="preserve">; and (4) Ghazal </w:t>
      </w:r>
      <w:r w:rsidRPr="00101B39">
        <w:rPr>
          <w:rFonts w:ascii="Book Antiqua"/>
          <w:i/>
          <w:iCs/>
          <w:color w:val="auto"/>
          <w:sz w:val="24"/>
          <w:szCs w:val="24"/>
        </w:rPr>
        <w:t>et al</w:t>
      </w:r>
      <w:r w:rsidRPr="00101B39">
        <w:rPr>
          <w:rFonts w:ascii="Book Antiqua"/>
          <w:color w:val="auto"/>
          <w:sz w:val="24"/>
          <w:szCs w:val="24"/>
          <w:vertAlign w:val="superscript"/>
        </w:rPr>
        <w:t xml:space="preserve">[19] </w:t>
      </w:r>
      <w:r w:rsidRPr="00101B39">
        <w:rPr>
          <w:rFonts w:ascii="Book Antiqua"/>
          <w:color w:val="auto"/>
          <w:sz w:val="24"/>
          <w:szCs w:val="24"/>
        </w:rPr>
        <w:t>conducted a RCT to compare the procedures of endoscopic stenting followed by elective colectomy versus total abdominal colectomy and ileorectal anastomosis in the management of acute obstructed carc</w:t>
      </w:r>
      <w:r w:rsidRPr="00101B39">
        <w:rPr>
          <w:rFonts w:ascii="Book Antiqua"/>
          <w:color w:val="auto"/>
          <w:sz w:val="24"/>
          <w:szCs w:val="24"/>
        </w:rPr>
        <w:t>i</w:t>
      </w:r>
      <w:r w:rsidRPr="00101B39">
        <w:rPr>
          <w:rFonts w:ascii="Book Antiqua"/>
          <w:color w:val="auto"/>
          <w:sz w:val="24"/>
          <w:szCs w:val="24"/>
        </w:rPr>
        <w:t>noma of the left colon</w:t>
      </w:r>
      <w:r w:rsidRPr="00101B39">
        <w:rPr>
          <w:rFonts w:ascii="Book Antiqua"/>
          <w:color w:val="auto"/>
          <w:sz w:val="24"/>
          <w:szCs w:val="24"/>
          <w:vertAlign w:val="superscript"/>
        </w:rPr>
        <w:t>[19]</w:t>
      </w:r>
      <w:r w:rsidRPr="00101B39">
        <w:rPr>
          <w:rFonts w:ascii="Book Antiqua"/>
          <w:color w:val="auto"/>
          <w:sz w:val="24"/>
          <w:szCs w:val="24"/>
        </w:rPr>
        <w:t>.</w:t>
      </w:r>
    </w:p>
    <w:p w:rsidR="00EE3A38" w:rsidRPr="00101B39" w:rsidRDefault="008677F3">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240"/>
        <w:jc w:val="both"/>
        <w:rPr>
          <w:rFonts w:ascii="Book Antiqua" w:eastAsia="Book Antiqua" w:hAnsi="Book Antiqua" w:cs="Book Antiqua"/>
          <w:color w:val="auto"/>
          <w:sz w:val="24"/>
          <w:szCs w:val="24"/>
        </w:rPr>
      </w:pPr>
      <w:r w:rsidRPr="00101B39">
        <w:rPr>
          <w:rFonts w:ascii="Book Antiqua"/>
          <w:color w:val="auto"/>
          <w:sz w:val="24"/>
          <w:szCs w:val="24"/>
        </w:rPr>
        <w:t>Data from 8 RCTs</w:t>
      </w:r>
      <w:r w:rsidRPr="00101B39">
        <w:rPr>
          <w:rFonts w:ascii="Book Antiqua"/>
          <w:color w:val="auto"/>
          <w:sz w:val="24"/>
          <w:szCs w:val="24"/>
          <w:vertAlign w:val="superscript"/>
        </w:rPr>
        <w:t>[15-22]</w:t>
      </w:r>
      <w:r w:rsidRPr="00101B39">
        <w:rPr>
          <w:rFonts w:ascii="Book Antiqua"/>
          <w:color w:val="auto"/>
          <w:sz w:val="24"/>
          <w:szCs w:val="24"/>
        </w:rPr>
        <w:t xml:space="preserve"> were analyzed with a total of 361 patients: 182 who received colonic stenting as bridge to surgery and 179 who unde</w:t>
      </w:r>
      <w:r w:rsidRPr="00101B39">
        <w:rPr>
          <w:rFonts w:ascii="Book Antiqua"/>
          <w:color w:val="auto"/>
          <w:sz w:val="24"/>
          <w:szCs w:val="24"/>
        </w:rPr>
        <w:t>r</w:t>
      </w:r>
      <w:r w:rsidRPr="00101B39">
        <w:rPr>
          <w:rFonts w:ascii="Book Antiqua"/>
          <w:color w:val="auto"/>
          <w:sz w:val="24"/>
          <w:szCs w:val="24"/>
        </w:rPr>
        <w:t>gone surgery in emergency. The location of the tumor was well indicated in all the RCTs (trasverse colon; splenic flexure, discending colon, sigmoid colon, rectosigmoid).</w:t>
      </w:r>
    </w:p>
    <w:p w:rsidR="00EE3A38" w:rsidRPr="00101B39" w:rsidRDefault="008677F3">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240"/>
        <w:jc w:val="both"/>
        <w:rPr>
          <w:rFonts w:ascii="Book Antiqua" w:eastAsia="Book Antiqua" w:hAnsi="Book Antiqua" w:cs="Book Antiqua"/>
          <w:color w:val="auto"/>
          <w:sz w:val="24"/>
          <w:szCs w:val="24"/>
        </w:rPr>
      </w:pPr>
      <w:r w:rsidRPr="00101B39">
        <w:rPr>
          <w:rFonts w:ascii="Book Antiqua"/>
          <w:color w:val="auto"/>
          <w:sz w:val="24"/>
          <w:szCs w:val="24"/>
        </w:rPr>
        <w:t>Different colonic stents were used across the studies: Van Hooft et al used both the Boston Scientific WallFlex and Wallstent</w:t>
      </w:r>
      <w:r w:rsidRPr="00101B39">
        <w:rPr>
          <w:rFonts w:ascii="Book Antiqua"/>
          <w:color w:val="auto"/>
          <w:sz w:val="24"/>
          <w:szCs w:val="24"/>
          <w:vertAlign w:val="superscript"/>
        </w:rPr>
        <w:t>[15</w:t>
      </w:r>
      <w:r w:rsidRPr="00101B39">
        <w:rPr>
          <w:rFonts w:ascii="Book Antiqua" w:eastAsiaTheme="minorEastAsia" w:hint="eastAsia"/>
          <w:color w:val="auto"/>
          <w:sz w:val="24"/>
          <w:szCs w:val="24"/>
          <w:vertAlign w:val="superscript"/>
        </w:rPr>
        <w:t>,</w:t>
      </w:r>
      <w:r w:rsidRPr="00101B39">
        <w:rPr>
          <w:rFonts w:ascii="Book Antiqua"/>
          <w:color w:val="auto"/>
          <w:sz w:val="24"/>
          <w:szCs w:val="24"/>
          <w:vertAlign w:val="superscript"/>
        </w:rPr>
        <w:t>16]</w:t>
      </w:r>
      <w:r w:rsidRPr="00101B39">
        <w:rPr>
          <w:rFonts w:ascii="Book Antiqua"/>
          <w:color w:val="auto"/>
          <w:sz w:val="24"/>
          <w:szCs w:val="24"/>
        </w:rPr>
        <w:t xml:space="preserve">; Cheung </w:t>
      </w:r>
      <w:r w:rsidRPr="00101B39">
        <w:rPr>
          <w:rFonts w:ascii="Book Antiqua"/>
          <w:i/>
          <w:iCs/>
          <w:color w:val="auto"/>
          <w:sz w:val="24"/>
          <w:szCs w:val="24"/>
        </w:rPr>
        <w:t>et al</w:t>
      </w:r>
      <w:r w:rsidRPr="00101B39">
        <w:rPr>
          <w:rFonts w:ascii="Book Antiqua"/>
          <w:color w:val="auto"/>
          <w:sz w:val="24"/>
          <w:szCs w:val="24"/>
          <w:vertAlign w:val="superscript"/>
        </w:rPr>
        <w:t>[18]</w:t>
      </w:r>
      <w:r w:rsidRPr="00101B39">
        <w:rPr>
          <w:rFonts w:ascii="Book Antiqua"/>
          <w:color w:val="auto"/>
          <w:sz w:val="24"/>
          <w:szCs w:val="24"/>
        </w:rPr>
        <w:t xml:space="preserve"> used the Boston Scientific Wallstent; Pirlet </w:t>
      </w:r>
      <w:r w:rsidRPr="00101B39">
        <w:rPr>
          <w:rFonts w:ascii="Book Antiqua"/>
          <w:i/>
          <w:color w:val="auto"/>
          <w:sz w:val="24"/>
          <w:szCs w:val="24"/>
        </w:rPr>
        <w:t>et al</w:t>
      </w:r>
      <w:r w:rsidRPr="00101B39">
        <w:rPr>
          <w:rFonts w:ascii="Book Antiqua"/>
          <w:color w:val="auto"/>
          <w:sz w:val="24"/>
          <w:szCs w:val="24"/>
          <w:vertAlign w:val="superscript"/>
        </w:rPr>
        <w:t>[20]</w:t>
      </w:r>
      <w:r w:rsidRPr="00101B39">
        <w:rPr>
          <w:rFonts w:ascii="Book Antiqua"/>
          <w:color w:val="auto"/>
          <w:sz w:val="24"/>
          <w:szCs w:val="24"/>
        </w:rPr>
        <w:t xml:space="preserve"> used the Bard niti</w:t>
      </w:r>
      <w:r w:rsidRPr="00101B39">
        <w:rPr>
          <w:rFonts w:ascii="Book Antiqua"/>
          <w:color w:val="auto"/>
          <w:sz w:val="24"/>
          <w:szCs w:val="24"/>
        </w:rPr>
        <w:t>n</w:t>
      </w:r>
      <w:r w:rsidRPr="00101B39">
        <w:rPr>
          <w:rFonts w:ascii="Book Antiqua"/>
          <w:color w:val="auto"/>
          <w:sz w:val="24"/>
          <w:szCs w:val="24"/>
        </w:rPr>
        <w:t xml:space="preserve">ol uncovered stent ; Ho </w:t>
      </w:r>
      <w:r w:rsidRPr="00101B39">
        <w:rPr>
          <w:rFonts w:ascii="Book Antiqua"/>
          <w:i/>
          <w:color w:val="auto"/>
          <w:sz w:val="24"/>
          <w:szCs w:val="24"/>
        </w:rPr>
        <w:t>et al</w:t>
      </w:r>
      <w:r w:rsidRPr="00101B39">
        <w:rPr>
          <w:rFonts w:ascii="Book Antiqua"/>
          <w:color w:val="auto"/>
          <w:sz w:val="24"/>
          <w:szCs w:val="24"/>
          <w:vertAlign w:val="superscript"/>
        </w:rPr>
        <w:t>[21]</w:t>
      </w:r>
      <w:r w:rsidRPr="00101B39">
        <w:rPr>
          <w:rFonts w:ascii="Book Antiqua"/>
          <w:color w:val="auto"/>
          <w:sz w:val="24"/>
          <w:szCs w:val="24"/>
        </w:rPr>
        <w:t xml:space="preserve"> used the Boston Scientific WallFlex, while </w:t>
      </w:r>
      <w:r w:rsidRPr="00101B39">
        <w:rPr>
          <w:rFonts w:ascii="Book Antiqua" w:hAnsi="Book Antiqua"/>
          <w:color w:val="auto"/>
          <w:sz w:val="24"/>
          <w:szCs w:val="24"/>
        </w:rPr>
        <w:t>Alcántara</w:t>
      </w:r>
      <w:r w:rsidRPr="00101B39">
        <w:rPr>
          <w:rFonts w:ascii="Book Antiqua"/>
          <w:color w:val="auto"/>
          <w:sz w:val="24"/>
          <w:szCs w:val="24"/>
        </w:rPr>
        <w:t xml:space="preserve"> </w:t>
      </w:r>
      <w:r w:rsidRPr="00101B39">
        <w:rPr>
          <w:rFonts w:ascii="Book Antiqua" w:eastAsiaTheme="minorEastAsia" w:hint="eastAsia"/>
          <w:i/>
          <w:color w:val="auto"/>
          <w:sz w:val="24"/>
          <w:szCs w:val="24"/>
        </w:rPr>
        <w:t>et al</w:t>
      </w:r>
      <w:r w:rsidRPr="00101B39">
        <w:rPr>
          <w:rFonts w:ascii="Book Antiqua"/>
          <w:color w:val="auto"/>
          <w:sz w:val="24"/>
          <w:szCs w:val="24"/>
          <w:vertAlign w:val="superscript"/>
        </w:rPr>
        <w:t xml:space="preserve">[22] </w:t>
      </w:r>
      <w:r w:rsidRPr="00101B39">
        <w:rPr>
          <w:rFonts w:ascii="Book Antiqua"/>
          <w:color w:val="auto"/>
          <w:sz w:val="24"/>
          <w:szCs w:val="24"/>
        </w:rPr>
        <w:t xml:space="preserve">and Ghazal </w:t>
      </w:r>
      <w:r w:rsidRPr="00101B39">
        <w:rPr>
          <w:rFonts w:ascii="Book Antiqua" w:eastAsiaTheme="minorEastAsia" w:hint="eastAsia"/>
          <w:i/>
          <w:color w:val="auto"/>
          <w:sz w:val="24"/>
          <w:szCs w:val="24"/>
        </w:rPr>
        <w:t>et al</w:t>
      </w:r>
      <w:r w:rsidRPr="00101B39">
        <w:rPr>
          <w:rFonts w:ascii="Book Antiqua"/>
          <w:color w:val="auto"/>
          <w:sz w:val="24"/>
          <w:szCs w:val="24"/>
          <w:vertAlign w:val="superscript"/>
        </w:rPr>
        <w:t>[19]</w:t>
      </w:r>
      <w:r w:rsidRPr="00101B39">
        <w:rPr>
          <w:rFonts w:ascii="Book Antiqua"/>
          <w:color w:val="auto"/>
          <w:sz w:val="24"/>
          <w:szCs w:val="24"/>
        </w:rPr>
        <w:t xml:space="preserve"> didn</w:t>
      </w:r>
      <w:r w:rsidRPr="00101B39">
        <w:rPr>
          <w:rFonts w:hAnsi="Book Antiqua"/>
          <w:color w:val="auto"/>
          <w:sz w:val="24"/>
          <w:szCs w:val="24"/>
        </w:rPr>
        <w:t>’</w:t>
      </w:r>
      <w:r w:rsidRPr="00101B39">
        <w:rPr>
          <w:rFonts w:ascii="Book Antiqua"/>
          <w:color w:val="auto"/>
          <w:sz w:val="24"/>
          <w:szCs w:val="24"/>
        </w:rPr>
        <w:t>t indicate the type of stent used.</w:t>
      </w:r>
    </w:p>
    <w:p w:rsidR="00EE3A38" w:rsidRPr="00101B39" w:rsidRDefault="008677F3" w:rsidP="008677F3">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Chars="100" w:firstLine="240"/>
        <w:jc w:val="both"/>
        <w:rPr>
          <w:rFonts w:ascii="Book Antiqua" w:eastAsia="Book Antiqua" w:hAnsi="Book Antiqua" w:cs="Book Antiqua"/>
          <w:color w:val="auto"/>
          <w:sz w:val="24"/>
          <w:szCs w:val="24"/>
        </w:rPr>
      </w:pPr>
      <w:r w:rsidRPr="00101B39">
        <w:rPr>
          <w:rFonts w:ascii="Book Antiqua"/>
          <w:color w:val="auto"/>
          <w:sz w:val="24"/>
          <w:szCs w:val="24"/>
        </w:rPr>
        <w:t>The stent placement was performed by an experienced endoscopist and/or radiologist in the studies of Cheung</w:t>
      </w:r>
      <w:r w:rsidRPr="00101B39">
        <w:rPr>
          <w:rFonts w:ascii="Book Antiqua" w:eastAsiaTheme="minorEastAsia" w:hint="eastAsia"/>
          <w:color w:val="auto"/>
          <w:sz w:val="24"/>
          <w:szCs w:val="24"/>
        </w:rPr>
        <w:t xml:space="preserve"> </w:t>
      </w:r>
      <w:r w:rsidRPr="00101B39">
        <w:rPr>
          <w:rFonts w:ascii="Book Antiqua" w:eastAsiaTheme="minorEastAsia" w:hint="eastAsia"/>
          <w:i/>
          <w:color w:val="auto"/>
          <w:sz w:val="24"/>
          <w:szCs w:val="24"/>
        </w:rPr>
        <w:t>et al</w:t>
      </w:r>
      <w:r w:rsidRPr="00101B39">
        <w:rPr>
          <w:rFonts w:ascii="Book Antiqua" w:eastAsiaTheme="minorEastAsia" w:hint="eastAsia"/>
          <w:color w:val="auto"/>
          <w:sz w:val="24"/>
          <w:szCs w:val="24"/>
          <w:vertAlign w:val="superscript"/>
        </w:rPr>
        <w:t>[13]</w:t>
      </w:r>
      <w:r w:rsidRPr="00101B39">
        <w:rPr>
          <w:rFonts w:ascii="Book Antiqua"/>
          <w:color w:val="auto"/>
          <w:sz w:val="24"/>
          <w:szCs w:val="24"/>
        </w:rPr>
        <w:t>, van Hooft</w:t>
      </w:r>
      <w:r w:rsidRPr="00101B39">
        <w:rPr>
          <w:rFonts w:ascii="Book Antiqua" w:eastAsiaTheme="minorEastAsia" w:hint="eastAsia"/>
          <w:color w:val="auto"/>
          <w:sz w:val="24"/>
          <w:szCs w:val="24"/>
        </w:rPr>
        <w:t xml:space="preserve"> </w:t>
      </w:r>
      <w:r w:rsidRPr="00101B39">
        <w:rPr>
          <w:rFonts w:ascii="Book Antiqua" w:eastAsiaTheme="minorEastAsia" w:hint="eastAsia"/>
          <w:i/>
          <w:color w:val="auto"/>
          <w:sz w:val="24"/>
          <w:szCs w:val="24"/>
        </w:rPr>
        <w:t>et al</w:t>
      </w:r>
      <w:r w:rsidRPr="00101B39">
        <w:rPr>
          <w:rFonts w:ascii="Book Antiqua" w:eastAsiaTheme="minorEastAsia" w:hint="eastAsia"/>
          <w:color w:val="auto"/>
          <w:sz w:val="24"/>
          <w:szCs w:val="24"/>
          <w:vertAlign w:val="superscript"/>
        </w:rPr>
        <w:t>[15]</w:t>
      </w:r>
      <w:r w:rsidRPr="00101B39">
        <w:rPr>
          <w:rFonts w:ascii="Book Antiqua"/>
          <w:color w:val="auto"/>
          <w:sz w:val="24"/>
          <w:szCs w:val="24"/>
        </w:rPr>
        <w:t>, Pi</w:t>
      </w:r>
      <w:r w:rsidRPr="00101B39">
        <w:rPr>
          <w:rFonts w:ascii="Book Antiqua"/>
          <w:color w:val="auto"/>
          <w:sz w:val="24"/>
          <w:szCs w:val="24"/>
        </w:rPr>
        <w:t>r</w:t>
      </w:r>
      <w:r w:rsidRPr="00101B39">
        <w:rPr>
          <w:rFonts w:ascii="Book Antiqua"/>
          <w:color w:val="auto"/>
          <w:sz w:val="24"/>
          <w:szCs w:val="24"/>
        </w:rPr>
        <w:t xml:space="preserve">let </w:t>
      </w:r>
      <w:r w:rsidRPr="00101B39">
        <w:rPr>
          <w:rFonts w:ascii="Book Antiqua" w:eastAsiaTheme="minorEastAsia" w:hint="eastAsia"/>
          <w:i/>
          <w:color w:val="auto"/>
          <w:sz w:val="24"/>
          <w:szCs w:val="24"/>
        </w:rPr>
        <w:t>et al</w:t>
      </w:r>
      <w:r w:rsidRPr="00101B39">
        <w:rPr>
          <w:rFonts w:ascii="Book Antiqua" w:eastAsiaTheme="minorEastAsia" w:hint="eastAsia"/>
          <w:color w:val="auto"/>
          <w:sz w:val="24"/>
          <w:szCs w:val="24"/>
          <w:vertAlign w:val="superscript"/>
        </w:rPr>
        <w:t>[20]</w:t>
      </w:r>
      <w:r w:rsidRPr="00101B39">
        <w:rPr>
          <w:rFonts w:ascii="Book Antiqua"/>
          <w:color w:val="auto"/>
          <w:sz w:val="24"/>
          <w:szCs w:val="24"/>
          <w:vertAlign w:val="superscript"/>
        </w:rPr>
        <w:t xml:space="preserve"> </w:t>
      </w:r>
      <w:r w:rsidRPr="00101B39">
        <w:rPr>
          <w:rFonts w:ascii="Book Antiqua"/>
          <w:color w:val="auto"/>
          <w:sz w:val="24"/>
          <w:szCs w:val="24"/>
        </w:rPr>
        <w:t xml:space="preserve">and </w:t>
      </w:r>
      <w:r w:rsidRPr="00101B39">
        <w:rPr>
          <w:rFonts w:ascii="Book Antiqua" w:hAnsi="Book Antiqua"/>
          <w:color w:val="auto"/>
          <w:sz w:val="24"/>
          <w:szCs w:val="24"/>
        </w:rPr>
        <w:t>Alcántara</w:t>
      </w:r>
      <w:r w:rsidRPr="00101B39">
        <w:rPr>
          <w:rFonts w:ascii="Book Antiqua"/>
          <w:color w:val="auto"/>
          <w:sz w:val="24"/>
          <w:szCs w:val="24"/>
        </w:rPr>
        <w:t xml:space="preserve"> </w:t>
      </w:r>
      <w:r w:rsidRPr="00101B39">
        <w:rPr>
          <w:rFonts w:ascii="Book Antiqua" w:eastAsiaTheme="minorEastAsia" w:hint="eastAsia"/>
          <w:i/>
          <w:color w:val="auto"/>
          <w:sz w:val="24"/>
          <w:szCs w:val="24"/>
        </w:rPr>
        <w:t>et al</w:t>
      </w:r>
      <w:r w:rsidRPr="00101B39">
        <w:rPr>
          <w:rFonts w:ascii="Book Antiqua" w:eastAsiaTheme="minorEastAsia" w:hint="eastAsia"/>
          <w:color w:val="auto"/>
          <w:sz w:val="24"/>
          <w:szCs w:val="24"/>
          <w:vertAlign w:val="superscript"/>
        </w:rPr>
        <w:t>[22]</w:t>
      </w:r>
      <w:r w:rsidRPr="00101B39">
        <w:rPr>
          <w:rFonts w:ascii="Book Antiqua"/>
          <w:color w:val="auto"/>
          <w:sz w:val="24"/>
          <w:szCs w:val="24"/>
        </w:rPr>
        <w:t xml:space="preserve">; Ho </w:t>
      </w:r>
      <w:r w:rsidRPr="00101B39">
        <w:rPr>
          <w:rFonts w:ascii="Book Antiqua" w:eastAsiaTheme="minorEastAsia" w:hint="eastAsia"/>
          <w:i/>
          <w:color w:val="auto"/>
          <w:sz w:val="24"/>
          <w:szCs w:val="24"/>
        </w:rPr>
        <w:t>et al</w:t>
      </w:r>
      <w:r w:rsidRPr="00101B39">
        <w:rPr>
          <w:rFonts w:ascii="Book Antiqua"/>
          <w:color w:val="auto"/>
          <w:sz w:val="24"/>
          <w:szCs w:val="24"/>
          <w:vertAlign w:val="superscript"/>
        </w:rPr>
        <w:t>[21]</w:t>
      </w:r>
      <w:r w:rsidRPr="00101B39">
        <w:rPr>
          <w:rFonts w:ascii="Book Antiqua" w:eastAsiaTheme="minorEastAsia" w:hint="eastAsia"/>
          <w:color w:val="auto"/>
          <w:sz w:val="24"/>
          <w:szCs w:val="24"/>
        </w:rPr>
        <w:t xml:space="preserve"> </w:t>
      </w:r>
      <w:r w:rsidRPr="00101B39">
        <w:rPr>
          <w:rFonts w:ascii="Book Antiqua"/>
          <w:color w:val="auto"/>
          <w:sz w:val="24"/>
          <w:szCs w:val="24"/>
        </w:rPr>
        <w:t>reported that the stent was i</w:t>
      </w:r>
      <w:r w:rsidRPr="00101B39">
        <w:rPr>
          <w:rFonts w:ascii="Book Antiqua"/>
          <w:color w:val="auto"/>
          <w:sz w:val="24"/>
          <w:szCs w:val="24"/>
        </w:rPr>
        <w:t>n</w:t>
      </w:r>
      <w:r w:rsidRPr="00101B39">
        <w:rPr>
          <w:rFonts w:ascii="Book Antiqua"/>
          <w:color w:val="auto"/>
          <w:sz w:val="24"/>
          <w:szCs w:val="24"/>
        </w:rPr>
        <w:t xml:space="preserve">serted by an endoscopist or endoscopist-surgeon; Ghazal </w:t>
      </w:r>
      <w:r w:rsidRPr="00101B39">
        <w:rPr>
          <w:rFonts w:ascii="Book Antiqua" w:eastAsiaTheme="minorEastAsia" w:hint="eastAsia"/>
          <w:i/>
          <w:color w:val="auto"/>
          <w:sz w:val="24"/>
          <w:szCs w:val="24"/>
        </w:rPr>
        <w:t>et al</w:t>
      </w:r>
      <w:r w:rsidRPr="00101B39">
        <w:rPr>
          <w:rFonts w:ascii="Book Antiqua"/>
          <w:color w:val="auto"/>
          <w:sz w:val="24"/>
          <w:szCs w:val="24"/>
          <w:vertAlign w:val="superscript"/>
        </w:rPr>
        <w:t>[19]</w:t>
      </w:r>
      <w:r w:rsidRPr="00101B39">
        <w:rPr>
          <w:rFonts w:ascii="Book Antiqua"/>
          <w:color w:val="auto"/>
          <w:sz w:val="24"/>
          <w:szCs w:val="24"/>
        </w:rPr>
        <w:t xml:space="preserve"> didn</w:t>
      </w:r>
      <w:r w:rsidRPr="00101B39">
        <w:rPr>
          <w:rFonts w:hAnsi="Book Antiqua"/>
          <w:color w:val="auto"/>
          <w:sz w:val="24"/>
          <w:szCs w:val="24"/>
        </w:rPr>
        <w:t>’</w:t>
      </w:r>
      <w:r w:rsidRPr="00101B39">
        <w:rPr>
          <w:rFonts w:ascii="Book Antiqua"/>
          <w:color w:val="auto"/>
          <w:sz w:val="24"/>
          <w:szCs w:val="24"/>
        </w:rPr>
        <w:t>t r</w:t>
      </w:r>
      <w:r w:rsidRPr="00101B39">
        <w:rPr>
          <w:rFonts w:ascii="Book Antiqua"/>
          <w:color w:val="auto"/>
          <w:sz w:val="24"/>
          <w:szCs w:val="24"/>
        </w:rPr>
        <w:t>e</w:t>
      </w:r>
      <w:r w:rsidRPr="00101B39">
        <w:rPr>
          <w:rFonts w:ascii="Book Antiqua"/>
          <w:color w:val="auto"/>
          <w:sz w:val="24"/>
          <w:szCs w:val="24"/>
        </w:rPr>
        <w:t>ported this information.</w:t>
      </w:r>
    </w:p>
    <w:p w:rsidR="00EE3A38" w:rsidRPr="00101B39" w:rsidRDefault="008677F3">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240"/>
        <w:jc w:val="both"/>
        <w:rPr>
          <w:rFonts w:ascii="Book Antiqua" w:eastAsia="Book Antiqua" w:hAnsi="Book Antiqua" w:cs="Book Antiqua"/>
          <w:color w:val="auto"/>
          <w:sz w:val="24"/>
          <w:szCs w:val="24"/>
        </w:rPr>
      </w:pPr>
      <w:r w:rsidRPr="00101B39">
        <w:rPr>
          <w:rFonts w:ascii="Book Antiqua"/>
          <w:color w:val="auto"/>
          <w:sz w:val="24"/>
          <w:szCs w:val="24"/>
        </w:rPr>
        <w:t>The colonic stent group was surgically treated by elective colic resection with one stage technique, by laparoscopic approach</w:t>
      </w:r>
      <w:r w:rsidRPr="00101B39">
        <w:rPr>
          <w:rFonts w:ascii="Book Antiqua"/>
          <w:color w:val="auto"/>
          <w:sz w:val="24"/>
          <w:szCs w:val="24"/>
          <w:vertAlign w:val="superscript"/>
        </w:rPr>
        <w:t>[17</w:t>
      </w:r>
      <w:r w:rsidR="00101B39" w:rsidRPr="00101B39">
        <w:rPr>
          <w:rFonts w:ascii="Book Antiqua" w:eastAsiaTheme="minorEastAsia" w:hint="eastAsia"/>
          <w:color w:val="auto"/>
          <w:sz w:val="24"/>
          <w:szCs w:val="24"/>
          <w:vertAlign w:val="superscript"/>
        </w:rPr>
        <w:t>,</w:t>
      </w:r>
      <w:r w:rsidRPr="00101B39">
        <w:rPr>
          <w:rFonts w:ascii="Book Antiqua"/>
          <w:color w:val="auto"/>
          <w:sz w:val="24"/>
          <w:szCs w:val="24"/>
          <w:vertAlign w:val="superscript"/>
        </w:rPr>
        <w:t>18]</w:t>
      </w:r>
      <w:r w:rsidRPr="00101B39">
        <w:rPr>
          <w:rFonts w:ascii="Book Antiqua"/>
          <w:color w:val="auto"/>
          <w:sz w:val="24"/>
          <w:szCs w:val="24"/>
        </w:rPr>
        <w:t xml:space="preserve"> or by laparotomy, or by Hartmann</w:t>
      </w:r>
      <w:r w:rsidRPr="00101B39">
        <w:rPr>
          <w:rFonts w:hAnsi="Book Antiqua"/>
          <w:color w:val="auto"/>
          <w:sz w:val="24"/>
          <w:szCs w:val="24"/>
        </w:rPr>
        <w:t>’</w:t>
      </w:r>
      <w:r w:rsidRPr="00101B39">
        <w:rPr>
          <w:rFonts w:ascii="Book Antiqua"/>
          <w:color w:val="auto"/>
          <w:sz w:val="24"/>
          <w:szCs w:val="24"/>
        </w:rPr>
        <w:t>s procedures.</w:t>
      </w:r>
    </w:p>
    <w:p w:rsidR="00EE3A38" w:rsidRPr="00101B39" w:rsidRDefault="008677F3">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Book Antiqua" w:eastAsia="Book Antiqua" w:hAnsi="Book Antiqua" w:cs="Book Antiqua"/>
          <w:color w:val="auto"/>
          <w:sz w:val="24"/>
          <w:szCs w:val="24"/>
        </w:rPr>
      </w:pPr>
      <w:r w:rsidRPr="00101B39">
        <w:rPr>
          <w:rFonts w:ascii="Book Antiqua"/>
          <w:color w:val="auto"/>
          <w:sz w:val="24"/>
          <w:szCs w:val="24"/>
        </w:rPr>
        <w:t>In the ES group, the surgical technique employed was decided by the su</w:t>
      </w:r>
      <w:r w:rsidRPr="00101B39">
        <w:rPr>
          <w:rFonts w:ascii="Book Antiqua"/>
          <w:color w:val="auto"/>
          <w:sz w:val="24"/>
          <w:szCs w:val="24"/>
        </w:rPr>
        <w:t>r</w:t>
      </w:r>
      <w:r w:rsidRPr="00101B39">
        <w:rPr>
          <w:rFonts w:ascii="Book Antiqua"/>
          <w:color w:val="auto"/>
          <w:sz w:val="24"/>
          <w:szCs w:val="24"/>
        </w:rPr>
        <w:t>geon, case by case. All the patients in ES group of Ghazal</w:t>
      </w:r>
      <w:r w:rsidRPr="00101B39">
        <w:rPr>
          <w:rFonts w:hAnsi="Book Antiqua"/>
          <w:color w:val="auto"/>
          <w:sz w:val="24"/>
          <w:szCs w:val="24"/>
        </w:rPr>
        <w:t>’</w:t>
      </w:r>
      <w:r w:rsidRPr="00101B39">
        <w:rPr>
          <w:rFonts w:ascii="Book Antiqua"/>
          <w:color w:val="auto"/>
          <w:sz w:val="24"/>
          <w:szCs w:val="24"/>
        </w:rPr>
        <w:t>s study unde</w:t>
      </w:r>
      <w:r w:rsidRPr="00101B39">
        <w:rPr>
          <w:rFonts w:ascii="Book Antiqua"/>
          <w:color w:val="auto"/>
          <w:sz w:val="24"/>
          <w:szCs w:val="24"/>
        </w:rPr>
        <w:t>r</w:t>
      </w:r>
      <w:r w:rsidRPr="00101B39">
        <w:rPr>
          <w:rFonts w:ascii="Book Antiqua"/>
          <w:color w:val="auto"/>
          <w:sz w:val="24"/>
          <w:szCs w:val="24"/>
        </w:rPr>
        <w:t>gone total abdominal colectomy and ileo-rectal anastomosis</w:t>
      </w:r>
      <w:r w:rsidRPr="00101B39">
        <w:rPr>
          <w:rFonts w:ascii="Book Antiqua"/>
          <w:color w:val="auto"/>
          <w:sz w:val="24"/>
          <w:szCs w:val="24"/>
          <w:vertAlign w:val="superscript"/>
        </w:rPr>
        <w:t>[19]</w:t>
      </w:r>
      <w:r w:rsidRPr="00101B39">
        <w:rPr>
          <w:rFonts w:ascii="Book Antiqua"/>
          <w:color w:val="auto"/>
          <w:sz w:val="24"/>
          <w:szCs w:val="24"/>
        </w:rPr>
        <w:t>.</w:t>
      </w:r>
    </w:p>
    <w:p w:rsidR="00EE3A38" w:rsidRPr="00101B39" w:rsidRDefault="00EE3A38">
      <w:pPr>
        <w:pStyle w:val="CorpoA"/>
        <w:spacing w:line="360" w:lineRule="auto"/>
        <w:jc w:val="both"/>
        <w:rPr>
          <w:rFonts w:ascii="Book Antiqua" w:eastAsia="Book Antiqua" w:hAnsi="Book Antiqua" w:cs="Book Antiqua"/>
          <w:color w:val="auto"/>
          <w:sz w:val="24"/>
          <w:szCs w:val="24"/>
        </w:rPr>
      </w:pPr>
    </w:p>
    <w:p w:rsidR="00EE3A38" w:rsidRPr="00101B39" w:rsidRDefault="008677F3">
      <w:pPr>
        <w:pStyle w:val="CorpoA"/>
        <w:spacing w:line="360" w:lineRule="auto"/>
        <w:jc w:val="both"/>
        <w:rPr>
          <w:rFonts w:ascii="Book Antiqua"/>
          <w:b/>
          <w:i/>
          <w:color w:val="auto"/>
          <w:sz w:val="24"/>
          <w:szCs w:val="24"/>
        </w:rPr>
      </w:pPr>
      <w:r w:rsidRPr="00101B39">
        <w:rPr>
          <w:rFonts w:ascii="Book Antiqua"/>
          <w:b/>
          <w:i/>
          <w:color w:val="auto"/>
          <w:sz w:val="24"/>
          <w:szCs w:val="24"/>
        </w:rPr>
        <w:lastRenderedPageBreak/>
        <w:t>Meta-analysis</w:t>
      </w:r>
    </w:p>
    <w:p w:rsidR="00EE3A38" w:rsidRPr="00101B39" w:rsidRDefault="008677F3">
      <w:pPr>
        <w:pStyle w:val="CorpoA"/>
        <w:spacing w:line="360" w:lineRule="auto"/>
        <w:jc w:val="both"/>
        <w:rPr>
          <w:rFonts w:ascii="Book Antiqua" w:eastAsia="Book Antiqua" w:hAnsi="Book Antiqua" w:cs="Book Antiqua"/>
          <w:color w:val="auto"/>
          <w:sz w:val="24"/>
          <w:szCs w:val="24"/>
        </w:rPr>
      </w:pPr>
      <w:r w:rsidRPr="00101B39">
        <w:rPr>
          <w:rFonts w:ascii="Book Antiqua"/>
          <w:color w:val="auto"/>
          <w:sz w:val="24"/>
          <w:szCs w:val="24"/>
        </w:rPr>
        <w:t>A sensitivity analysis using random versus fixed-effect models for all the outcomes showed a limited difference between the OR and the corr</w:t>
      </w:r>
      <w:r w:rsidRPr="00101B39">
        <w:rPr>
          <w:rFonts w:ascii="Book Antiqua"/>
          <w:color w:val="auto"/>
          <w:sz w:val="24"/>
          <w:szCs w:val="24"/>
        </w:rPr>
        <w:t>e</w:t>
      </w:r>
      <w:r w:rsidRPr="00101B39">
        <w:rPr>
          <w:rFonts w:ascii="Book Antiqua"/>
          <w:color w:val="auto"/>
          <w:sz w:val="24"/>
          <w:szCs w:val="24"/>
        </w:rPr>
        <w:t>sponding 95 % CI. Statistical tests confirmed the presence of between-study heterogeneity; therefore, a random-effects model was utilized for the statistical analysis.</w:t>
      </w:r>
    </w:p>
    <w:p w:rsidR="00EE3A38" w:rsidRPr="00101B39" w:rsidRDefault="00EE3A38">
      <w:pPr>
        <w:pStyle w:val="CorpoA"/>
        <w:spacing w:line="360" w:lineRule="auto"/>
        <w:jc w:val="both"/>
        <w:rPr>
          <w:rFonts w:ascii="Book Antiqua Bold" w:eastAsia="Book Antiqua Bold" w:hAnsi="Book Antiqua Bold" w:cs="Book Antiqua Bold"/>
          <w:b/>
          <w:bCs/>
          <w:i/>
          <w:iCs/>
          <w:color w:val="auto"/>
          <w:sz w:val="24"/>
          <w:szCs w:val="24"/>
        </w:rPr>
      </w:pPr>
    </w:p>
    <w:p w:rsidR="00EE3A38" w:rsidRPr="00101B39" w:rsidRDefault="008677F3">
      <w:pPr>
        <w:pStyle w:val="CorpoA"/>
        <w:spacing w:line="360" w:lineRule="auto"/>
        <w:jc w:val="both"/>
        <w:rPr>
          <w:rFonts w:ascii="Book Antiqua"/>
          <w:b/>
          <w:i/>
          <w:color w:val="auto"/>
          <w:sz w:val="24"/>
          <w:szCs w:val="24"/>
        </w:rPr>
      </w:pPr>
      <w:r w:rsidRPr="00101B39">
        <w:rPr>
          <w:rFonts w:ascii="Book Antiqua"/>
          <w:b/>
          <w:i/>
          <w:color w:val="auto"/>
          <w:sz w:val="24"/>
          <w:szCs w:val="24"/>
        </w:rPr>
        <w:t>Morbidity and mortality</w:t>
      </w:r>
    </w:p>
    <w:p w:rsidR="00EE3A38" w:rsidRPr="00101B39" w:rsidRDefault="008677F3">
      <w:pPr>
        <w:pStyle w:val="CorpoA"/>
        <w:spacing w:line="360" w:lineRule="auto"/>
        <w:jc w:val="both"/>
        <w:rPr>
          <w:rFonts w:ascii="Book Antiqua" w:eastAsia="Book Antiqua" w:hAnsi="Book Antiqua" w:cs="Book Antiqua"/>
          <w:color w:val="auto"/>
          <w:sz w:val="24"/>
          <w:szCs w:val="24"/>
        </w:rPr>
      </w:pPr>
      <w:r w:rsidRPr="00101B39">
        <w:rPr>
          <w:rFonts w:ascii="Book Antiqua"/>
          <w:color w:val="auto"/>
          <w:sz w:val="24"/>
          <w:szCs w:val="24"/>
        </w:rPr>
        <w:t>All studies provided data on mortality</w:t>
      </w:r>
      <w:r w:rsidRPr="00101B39">
        <w:rPr>
          <w:rFonts w:ascii="Book Antiqua"/>
          <w:color w:val="auto"/>
          <w:sz w:val="24"/>
          <w:szCs w:val="24"/>
          <w:vertAlign w:val="superscript"/>
          <w:lang w:val="it-IT"/>
        </w:rPr>
        <w:t>[14-22]</w:t>
      </w:r>
      <w:r w:rsidRPr="00101B39">
        <w:rPr>
          <w:rFonts w:ascii="Book Antiqua"/>
          <w:color w:val="auto"/>
          <w:sz w:val="24"/>
          <w:szCs w:val="24"/>
          <w:lang w:val="it-IT"/>
        </w:rPr>
        <w:t xml:space="preserve">. </w:t>
      </w:r>
      <w:r w:rsidRPr="00101B39">
        <w:rPr>
          <w:rFonts w:ascii="Book Antiqua"/>
          <w:color w:val="auto"/>
          <w:sz w:val="24"/>
          <w:szCs w:val="24"/>
        </w:rPr>
        <w:t>There were 1</w:t>
      </w:r>
      <w:r w:rsidRPr="00101B39">
        <w:rPr>
          <w:rFonts w:ascii="Book Antiqua"/>
          <w:color w:val="auto"/>
          <w:sz w:val="24"/>
          <w:szCs w:val="24"/>
          <w:lang w:val="it-IT"/>
        </w:rPr>
        <w:t>4</w:t>
      </w:r>
      <w:r w:rsidRPr="00101B39">
        <w:rPr>
          <w:rFonts w:ascii="Book Antiqua"/>
          <w:color w:val="auto"/>
          <w:sz w:val="24"/>
          <w:szCs w:val="24"/>
        </w:rPr>
        <w:t>/17</w:t>
      </w:r>
      <w:r w:rsidRPr="00101B39">
        <w:rPr>
          <w:rFonts w:ascii="Book Antiqua"/>
          <w:color w:val="auto"/>
          <w:sz w:val="24"/>
          <w:szCs w:val="24"/>
          <w:lang w:val="it-IT"/>
        </w:rPr>
        <w:t>9</w:t>
      </w:r>
      <w:r w:rsidRPr="00101B39">
        <w:rPr>
          <w:rFonts w:ascii="Book Antiqua"/>
          <w:color w:val="auto"/>
          <w:sz w:val="24"/>
          <w:szCs w:val="24"/>
        </w:rPr>
        <w:t xml:space="preserve"> (</w:t>
      </w:r>
      <w:r w:rsidRPr="00101B39">
        <w:rPr>
          <w:rFonts w:ascii="Book Antiqua"/>
          <w:color w:val="auto"/>
          <w:sz w:val="24"/>
          <w:szCs w:val="24"/>
          <w:lang w:val="it-IT"/>
        </w:rPr>
        <w:t>7.82</w:t>
      </w:r>
      <w:r w:rsidRPr="00101B39">
        <w:rPr>
          <w:rFonts w:ascii="Book Antiqua"/>
          <w:color w:val="auto"/>
          <w:sz w:val="24"/>
          <w:szCs w:val="24"/>
        </w:rPr>
        <w:t>%) deaths in the s</w:t>
      </w:r>
      <w:r w:rsidRPr="00101B39">
        <w:rPr>
          <w:rFonts w:ascii="Book Antiqua"/>
          <w:color w:val="auto"/>
          <w:sz w:val="24"/>
          <w:szCs w:val="24"/>
          <w:lang w:val="it-IT"/>
        </w:rPr>
        <w:t>urgery</w:t>
      </w:r>
      <w:r w:rsidRPr="00101B39">
        <w:rPr>
          <w:rFonts w:ascii="Book Antiqua"/>
          <w:color w:val="auto"/>
          <w:sz w:val="24"/>
          <w:szCs w:val="24"/>
        </w:rPr>
        <w:t xml:space="preserve"> group and 1</w:t>
      </w:r>
      <w:r w:rsidRPr="00101B39">
        <w:rPr>
          <w:rFonts w:ascii="Book Antiqua"/>
          <w:color w:val="auto"/>
          <w:sz w:val="24"/>
          <w:szCs w:val="24"/>
          <w:lang w:val="it-IT"/>
        </w:rPr>
        <w:t>5</w:t>
      </w:r>
      <w:r w:rsidRPr="00101B39">
        <w:rPr>
          <w:rFonts w:ascii="Book Antiqua"/>
          <w:color w:val="auto"/>
          <w:sz w:val="24"/>
          <w:szCs w:val="24"/>
        </w:rPr>
        <w:t>/1</w:t>
      </w:r>
      <w:r w:rsidRPr="00101B39">
        <w:rPr>
          <w:rFonts w:ascii="Book Antiqua"/>
          <w:color w:val="auto"/>
          <w:sz w:val="24"/>
          <w:szCs w:val="24"/>
          <w:lang w:val="it-IT"/>
        </w:rPr>
        <w:t>82</w:t>
      </w:r>
      <w:r w:rsidRPr="00101B39">
        <w:rPr>
          <w:rFonts w:ascii="Book Antiqua"/>
          <w:color w:val="auto"/>
          <w:sz w:val="24"/>
          <w:szCs w:val="24"/>
        </w:rPr>
        <w:t xml:space="preserve"> (</w:t>
      </w:r>
      <w:r w:rsidRPr="00101B39">
        <w:rPr>
          <w:rFonts w:ascii="Book Antiqua"/>
          <w:color w:val="auto"/>
          <w:sz w:val="24"/>
          <w:szCs w:val="24"/>
          <w:lang w:val="it-IT"/>
        </w:rPr>
        <w:t>8.2</w:t>
      </w:r>
      <w:r w:rsidRPr="00101B39">
        <w:rPr>
          <w:rFonts w:ascii="Book Antiqua"/>
          <w:color w:val="auto"/>
          <w:sz w:val="24"/>
          <w:szCs w:val="24"/>
        </w:rPr>
        <w:t xml:space="preserve">%) deaths in the </w:t>
      </w:r>
      <w:r w:rsidRPr="00101B39">
        <w:rPr>
          <w:rFonts w:ascii="Book Antiqua"/>
          <w:color w:val="auto"/>
          <w:sz w:val="24"/>
          <w:szCs w:val="24"/>
          <w:lang w:val="it-IT"/>
        </w:rPr>
        <w:t>stent</w:t>
      </w:r>
      <w:r w:rsidRPr="00101B39">
        <w:rPr>
          <w:rFonts w:ascii="Book Antiqua"/>
          <w:color w:val="auto"/>
          <w:sz w:val="24"/>
          <w:szCs w:val="24"/>
        </w:rPr>
        <w:t xml:space="preserve"> group; the pooled analysis showed no significant differences between the two strategies (OR = 0.91; 95%CI: 0.29-2.79) (Figure </w:t>
      </w:r>
      <w:r w:rsidRPr="00101B39">
        <w:rPr>
          <w:rFonts w:ascii="Book Antiqua"/>
          <w:color w:val="auto"/>
          <w:sz w:val="24"/>
          <w:szCs w:val="24"/>
          <w:lang w:val="it-IT"/>
        </w:rPr>
        <w:t>2</w:t>
      </w:r>
      <w:r w:rsidRPr="00101B39">
        <w:rPr>
          <w:rFonts w:ascii="Book Antiqua"/>
          <w:color w:val="auto"/>
          <w:sz w:val="24"/>
          <w:szCs w:val="24"/>
        </w:rPr>
        <w:t xml:space="preserve">). </w:t>
      </w:r>
      <w:r w:rsidRPr="00101B39">
        <w:rPr>
          <w:rFonts w:ascii="Book Antiqua"/>
          <w:color w:val="auto"/>
          <w:sz w:val="24"/>
          <w:szCs w:val="24"/>
          <w:lang w:val="it-IT"/>
        </w:rPr>
        <w:t>All the</w:t>
      </w:r>
      <w:r w:rsidRPr="00101B39">
        <w:rPr>
          <w:rFonts w:ascii="Book Antiqua"/>
          <w:color w:val="auto"/>
          <w:sz w:val="24"/>
          <w:szCs w:val="24"/>
          <w:lang w:val="de-DE"/>
        </w:rPr>
        <w:t xml:space="preserve"> studies </w:t>
      </w:r>
      <w:r w:rsidRPr="00101B39">
        <w:rPr>
          <w:rFonts w:ascii="Book Antiqua"/>
          <w:color w:val="auto"/>
          <w:sz w:val="24"/>
          <w:szCs w:val="24"/>
          <w:lang w:val="it-IT"/>
        </w:rPr>
        <w:t>consid</w:t>
      </w:r>
      <w:r w:rsidRPr="00101B39">
        <w:rPr>
          <w:rFonts w:ascii="Book Antiqua"/>
          <w:color w:val="auto"/>
          <w:sz w:val="24"/>
          <w:szCs w:val="24"/>
          <w:lang w:val="it-IT"/>
        </w:rPr>
        <w:t>e</w:t>
      </w:r>
      <w:r w:rsidRPr="00101B39">
        <w:rPr>
          <w:rFonts w:ascii="Book Antiqua"/>
          <w:color w:val="auto"/>
          <w:sz w:val="24"/>
          <w:szCs w:val="24"/>
          <w:lang w:val="it-IT"/>
        </w:rPr>
        <w:t xml:space="preserve">red </w:t>
      </w:r>
      <w:r w:rsidRPr="00101B39">
        <w:rPr>
          <w:rFonts w:ascii="Book Antiqua"/>
          <w:color w:val="auto"/>
          <w:sz w:val="24"/>
          <w:szCs w:val="24"/>
        </w:rPr>
        <w:t>reported medical and surgical complications in the two groups of p</w:t>
      </w:r>
      <w:r w:rsidRPr="00101B39">
        <w:rPr>
          <w:rFonts w:ascii="Book Antiqua"/>
          <w:color w:val="auto"/>
          <w:sz w:val="24"/>
          <w:szCs w:val="24"/>
        </w:rPr>
        <w:t>a</w:t>
      </w:r>
      <w:r w:rsidRPr="00101B39">
        <w:rPr>
          <w:rFonts w:ascii="Book Antiqua"/>
          <w:color w:val="auto"/>
          <w:sz w:val="24"/>
          <w:szCs w:val="24"/>
        </w:rPr>
        <w:t xml:space="preserve">tients. The morbidity rate was </w:t>
      </w:r>
      <w:r w:rsidRPr="00101B39">
        <w:rPr>
          <w:rFonts w:ascii="Book Antiqua"/>
          <w:color w:val="auto"/>
          <w:sz w:val="24"/>
          <w:szCs w:val="24"/>
          <w:lang w:val="it-IT"/>
        </w:rPr>
        <w:t>37.36</w:t>
      </w:r>
      <w:r w:rsidRPr="00101B39">
        <w:rPr>
          <w:rFonts w:ascii="Book Antiqua"/>
          <w:color w:val="auto"/>
          <w:sz w:val="24"/>
          <w:szCs w:val="24"/>
        </w:rPr>
        <w:t>% (6</w:t>
      </w:r>
      <w:r w:rsidRPr="00101B39">
        <w:rPr>
          <w:rFonts w:ascii="Book Antiqua"/>
          <w:color w:val="auto"/>
          <w:sz w:val="24"/>
          <w:szCs w:val="24"/>
          <w:lang w:val="it-IT"/>
        </w:rPr>
        <w:t>8</w:t>
      </w:r>
      <w:r w:rsidRPr="00101B39">
        <w:rPr>
          <w:rFonts w:ascii="Book Antiqua"/>
          <w:color w:val="auto"/>
          <w:sz w:val="24"/>
          <w:szCs w:val="24"/>
        </w:rPr>
        <w:t>/18</w:t>
      </w:r>
      <w:r w:rsidRPr="00101B39">
        <w:rPr>
          <w:rFonts w:ascii="Book Antiqua"/>
          <w:color w:val="auto"/>
          <w:sz w:val="24"/>
          <w:szCs w:val="24"/>
          <w:lang w:val="it-IT"/>
        </w:rPr>
        <w:t>2</w:t>
      </w:r>
      <w:r w:rsidRPr="00101B39">
        <w:rPr>
          <w:rFonts w:ascii="Book Antiqua"/>
          <w:color w:val="auto"/>
          <w:sz w:val="24"/>
          <w:szCs w:val="24"/>
        </w:rPr>
        <w:t xml:space="preserve">) in the stent group and </w:t>
      </w:r>
      <w:r w:rsidRPr="00101B39">
        <w:rPr>
          <w:rFonts w:ascii="Book Antiqua"/>
          <w:color w:val="auto"/>
          <w:sz w:val="24"/>
          <w:szCs w:val="24"/>
          <w:lang w:val="it-IT"/>
        </w:rPr>
        <w:t>53.07</w:t>
      </w:r>
      <w:r w:rsidRPr="00101B39">
        <w:rPr>
          <w:rFonts w:ascii="Book Antiqua"/>
          <w:color w:val="auto"/>
          <w:sz w:val="24"/>
          <w:szCs w:val="24"/>
        </w:rPr>
        <w:t>% (</w:t>
      </w:r>
      <w:r w:rsidRPr="00101B39">
        <w:rPr>
          <w:rFonts w:ascii="Book Antiqua"/>
          <w:color w:val="auto"/>
          <w:sz w:val="24"/>
          <w:szCs w:val="24"/>
          <w:lang w:val="it-IT"/>
        </w:rPr>
        <w:t>95</w:t>
      </w:r>
      <w:r w:rsidRPr="00101B39">
        <w:rPr>
          <w:rFonts w:ascii="Book Antiqua"/>
          <w:color w:val="auto"/>
          <w:sz w:val="24"/>
          <w:szCs w:val="24"/>
        </w:rPr>
        <w:t>/17</w:t>
      </w:r>
      <w:r w:rsidRPr="00101B39">
        <w:rPr>
          <w:rFonts w:ascii="Book Antiqua"/>
          <w:color w:val="auto"/>
          <w:sz w:val="24"/>
          <w:szCs w:val="24"/>
          <w:lang w:val="it-IT"/>
        </w:rPr>
        <w:t>9</w:t>
      </w:r>
      <w:r w:rsidRPr="00101B39">
        <w:rPr>
          <w:rFonts w:ascii="Book Antiqua"/>
          <w:color w:val="auto"/>
          <w:sz w:val="24"/>
          <w:szCs w:val="24"/>
        </w:rPr>
        <w:t>) in the surgical group and, also for this parameter, the pooled analysis showed no significant differences between the two strat</w:t>
      </w:r>
      <w:r w:rsidRPr="00101B39">
        <w:rPr>
          <w:rFonts w:ascii="Book Antiqua"/>
          <w:color w:val="auto"/>
          <w:sz w:val="24"/>
          <w:szCs w:val="24"/>
        </w:rPr>
        <w:t>e</w:t>
      </w:r>
      <w:r w:rsidRPr="00101B39">
        <w:rPr>
          <w:rFonts w:ascii="Book Antiqua"/>
          <w:color w:val="auto"/>
          <w:sz w:val="24"/>
          <w:szCs w:val="24"/>
        </w:rPr>
        <w:t>gies (OR = 2.</w:t>
      </w:r>
      <w:r w:rsidRPr="00101B39">
        <w:rPr>
          <w:rFonts w:ascii="Book Antiqua"/>
          <w:color w:val="auto"/>
          <w:sz w:val="24"/>
          <w:szCs w:val="24"/>
          <w:lang w:val="it-IT"/>
        </w:rPr>
        <w:t>38</w:t>
      </w:r>
      <w:r w:rsidRPr="00101B39">
        <w:rPr>
          <w:rFonts w:ascii="Book Antiqua"/>
          <w:color w:val="auto"/>
          <w:sz w:val="24"/>
          <w:szCs w:val="24"/>
        </w:rPr>
        <w:t>; 95%CI: 0.</w:t>
      </w:r>
      <w:r w:rsidRPr="00101B39">
        <w:rPr>
          <w:rFonts w:ascii="Book Antiqua"/>
          <w:color w:val="auto"/>
          <w:sz w:val="24"/>
          <w:szCs w:val="24"/>
          <w:lang w:val="it-IT"/>
        </w:rPr>
        <w:t>80</w:t>
      </w:r>
      <w:r w:rsidRPr="00101B39">
        <w:rPr>
          <w:rFonts w:ascii="Book Antiqua"/>
          <w:color w:val="auto"/>
          <w:sz w:val="24"/>
          <w:szCs w:val="24"/>
        </w:rPr>
        <w:t>-</w:t>
      </w:r>
      <w:r w:rsidRPr="00101B39">
        <w:rPr>
          <w:rFonts w:ascii="Book Antiqua"/>
          <w:color w:val="auto"/>
          <w:sz w:val="24"/>
          <w:szCs w:val="24"/>
          <w:lang w:val="it-IT"/>
        </w:rPr>
        <w:t>7</w:t>
      </w:r>
      <w:r w:rsidRPr="00101B39">
        <w:rPr>
          <w:rFonts w:ascii="Book Antiqua"/>
          <w:color w:val="auto"/>
          <w:sz w:val="24"/>
          <w:szCs w:val="24"/>
        </w:rPr>
        <w:t>.</w:t>
      </w:r>
      <w:r w:rsidRPr="00101B39">
        <w:rPr>
          <w:rFonts w:ascii="Book Antiqua"/>
          <w:color w:val="auto"/>
          <w:sz w:val="24"/>
          <w:szCs w:val="24"/>
          <w:lang w:val="it-IT"/>
        </w:rPr>
        <w:t>06</w:t>
      </w:r>
      <w:r w:rsidRPr="00101B39">
        <w:rPr>
          <w:rFonts w:ascii="Book Antiqua"/>
          <w:color w:val="auto"/>
          <w:sz w:val="24"/>
          <w:szCs w:val="24"/>
        </w:rPr>
        <w:t>) (Fig</w:t>
      </w:r>
      <w:r w:rsidRPr="00101B39">
        <w:rPr>
          <w:rFonts w:ascii="Book Antiqua"/>
          <w:color w:val="auto"/>
          <w:sz w:val="24"/>
          <w:szCs w:val="24"/>
          <w:lang w:val="it-IT"/>
        </w:rPr>
        <w:t>ure 3</w:t>
      </w:r>
      <w:r w:rsidRPr="00101B39">
        <w:rPr>
          <w:rFonts w:ascii="Book Antiqua"/>
          <w:color w:val="auto"/>
          <w:sz w:val="24"/>
          <w:szCs w:val="24"/>
        </w:rPr>
        <w:t>).</w:t>
      </w:r>
    </w:p>
    <w:p w:rsidR="00EE3A38" w:rsidRPr="00101B39" w:rsidRDefault="00EE3A38">
      <w:pPr>
        <w:pStyle w:val="CorpoA"/>
        <w:spacing w:line="360" w:lineRule="auto"/>
        <w:jc w:val="both"/>
        <w:rPr>
          <w:rFonts w:ascii="Book Antiqua" w:eastAsia="Book Antiqua" w:hAnsi="Book Antiqua" w:cs="Book Antiqua"/>
          <w:color w:val="auto"/>
          <w:sz w:val="24"/>
          <w:szCs w:val="24"/>
        </w:rPr>
      </w:pPr>
    </w:p>
    <w:p w:rsidR="00EE3A38" w:rsidRPr="00101B39" w:rsidRDefault="008677F3">
      <w:pPr>
        <w:pStyle w:val="CorpoA"/>
        <w:spacing w:line="360" w:lineRule="auto"/>
        <w:jc w:val="both"/>
        <w:rPr>
          <w:rFonts w:ascii="Book Antiqua"/>
          <w:b/>
          <w:i/>
          <w:color w:val="auto"/>
          <w:sz w:val="24"/>
          <w:szCs w:val="24"/>
          <w:lang w:val="it-IT"/>
        </w:rPr>
      </w:pPr>
      <w:r w:rsidRPr="00101B39">
        <w:rPr>
          <w:rFonts w:ascii="Book Antiqua"/>
          <w:b/>
          <w:i/>
          <w:color w:val="auto"/>
          <w:sz w:val="24"/>
          <w:szCs w:val="24"/>
          <w:lang w:val="it-IT"/>
        </w:rPr>
        <w:t>Permanent stoma</w:t>
      </w:r>
    </w:p>
    <w:p w:rsidR="00EE3A38" w:rsidRPr="00101B39" w:rsidRDefault="008677F3">
      <w:pPr>
        <w:pStyle w:val="CorpoA"/>
        <w:spacing w:line="360" w:lineRule="auto"/>
        <w:jc w:val="both"/>
        <w:rPr>
          <w:rFonts w:ascii="Book Antiqua" w:eastAsia="Book Antiqua" w:hAnsi="Book Antiqua" w:cs="Book Antiqua"/>
          <w:color w:val="auto"/>
          <w:sz w:val="24"/>
          <w:szCs w:val="24"/>
        </w:rPr>
      </w:pPr>
      <w:r w:rsidRPr="00101B39">
        <w:rPr>
          <w:rFonts w:ascii="Book Antiqua"/>
          <w:color w:val="auto"/>
          <w:sz w:val="24"/>
          <w:szCs w:val="24"/>
          <w:lang w:val="it-IT"/>
        </w:rPr>
        <w:t xml:space="preserve">Only 5 studies were considered for this parameter (16-20). </w:t>
      </w:r>
      <w:r w:rsidRPr="00101B39">
        <w:rPr>
          <w:rFonts w:ascii="Book Antiqua"/>
          <w:color w:val="auto"/>
          <w:sz w:val="24"/>
          <w:szCs w:val="24"/>
        </w:rPr>
        <w:t>The permanent stoma rate was 3</w:t>
      </w:r>
      <w:r w:rsidRPr="00101B39">
        <w:rPr>
          <w:rFonts w:ascii="Book Antiqua"/>
          <w:color w:val="auto"/>
          <w:sz w:val="24"/>
          <w:szCs w:val="24"/>
          <w:lang w:val="it-IT"/>
        </w:rPr>
        <w:t>7</w:t>
      </w:r>
      <w:r w:rsidRPr="00101B39">
        <w:rPr>
          <w:rFonts w:ascii="Book Antiqua"/>
          <w:color w:val="auto"/>
          <w:sz w:val="24"/>
          <w:szCs w:val="24"/>
        </w:rPr>
        <w:t>/1</w:t>
      </w:r>
      <w:r w:rsidRPr="00101B39">
        <w:rPr>
          <w:rFonts w:ascii="Book Antiqua"/>
          <w:color w:val="auto"/>
          <w:sz w:val="24"/>
          <w:szCs w:val="24"/>
          <w:lang w:val="it-IT"/>
        </w:rPr>
        <w:t>26</w:t>
      </w:r>
      <w:r w:rsidRPr="00101B39">
        <w:rPr>
          <w:rFonts w:ascii="Book Antiqua"/>
          <w:color w:val="auto"/>
          <w:sz w:val="24"/>
          <w:szCs w:val="24"/>
        </w:rPr>
        <w:t xml:space="preserve"> (</w:t>
      </w:r>
      <w:r w:rsidRPr="00101B39">
        <w:rPr>
          <w:rFonts w:ascii="Book Antiqua"/>
          <w:color w:val="auto"/>
          <w:sz w:val="24"/>
          <w:szCs w:val="24"/>
          <w:lang w:val="it-IT"/>
        </w:rPr>
        <w:t>29.36</w:t>
      </w:r>
      <w:r w:rsidRPr="00101B39">
        <w:rPr>
          <w:rFonts w:ascii="Book Antiqua"/>
          <w:color w:val="auto"/>
          <w:sz w:val="24"/>
          <w:szCs w:val="24"/>
        </w:rPr>
        <w:t xml:space="preserve">%) in the stent group and </w:t>
      </w:r>
      <w:r w:rsidRPr="00101B39">
        <w:rPr>
          <w:rFonts w:ascii="Book Antiqua"/>
          <w:color w:val="auto"/>
          <w:sz w:val="24"/>
          <w:szCs w:val="24"/>
          <w:lang w:val="it-IT"/>
        </w:rPr>
        <w:t>52</w:t>
      </w:r>
      <w:r w:rsidRPr="00101B39">
        <w:rPr>
          <w:rFonts w:ascii="Book Antiqua"/>
          <w:color w:val="auto"/>
          <w:sz w:val="24"/>
          <w:szCs w:val="24"/>
        </w:rPr>
        <w:t>/1</w:t>
      </w:r>
      <w:r w:rsidRPr="00101B39">
        <w:rPr>
          <w:rFonts w:ascii="Book Antiqua"/>
          <w:color w:val="auto"/>
          <w:sz w:val="24"/>
          <w:szCs w:val="24"/>
          <w:lang w:val="it-IT"/>
        </w:rPr>
        <w:t>36</w:t>
      </w:r>
      <w:r w:rsidRPr="00101B39">
        <w:rPr>
          <w:rFonts w:ascii="Book Antiqua"/>
          <w:color w:val="auto"/>
          <w:sz w:val="24"/>
          <w:szCs w:val="24"/>
        </w:rPr>
        <w:t xml:space="preserve"> (</w:t>
      </w:r>
      <w:r w:rsidRPr="00101B39">
        <w:rPr>
          <w:rFonts w:ascii="Book Antiqua"/>
          <w:color w:val="auto"/>
          <w:sz w:val="24"/>
          <w:szCs w:val="24"/>
          <w:lang w:val="it-IT"/>
        </w:rPr>
        <w:t>38.23</w:t>
      </w:r>
      <w:r w:rsidRPr="00101B39">
        <w:rPr>
          <w:rFonts w:ascii="Book Antiqua"/>
          <w:color w:val="auto"/>
          <w:sz w:val="24"/>
          <w:szCs w:val="24"/>
        </w:rPr>
        <w:t xml:space="preserve">%) in the surgical group; the pooled analysis showed </w:t>
      </w:r>
      <w:r w:rsidRPr="00101B39">
        <w:rPr>
          <w:rFonts w:ascii="Book Antiqua"/>
          <w:color w:val="auto"/>
          <w:sz w:val="24"/>
          <w:szCs w:val="24"/>
          <w:lang w:val="it-IT"/>
        </w:rPr>
        <w:t xml:space="preserve">no </w:t>
      </w:r>
      <w:r w:rsidRPr="00101B39">
        <w:rPr>
          <w:rFonts w:ascii="Book Antiqua"/>
          <w:color w:val="auto"/>
          <w:sz w:val="24"/>
          <w:szCs w:val="24"/>
        </w:rPr>
        <w:t>significant</w:t>
      </w:r>
      <w:r w:rsidRPr="00101B39">
        <w:rPr>
          <w:rFonts w:ascii="Book Antiqua"/>
          <w:color w:val="auto"/>
          <w:sz w:val="24"/>
          <w:szCs w:val="24"/>
          <w:lang w:val="it-IT"/>
        </w:rPr>
        <w:t xml:space="preserve"> differences between the two groups (</w:t>
      </w:r>
      <w:r w:rsidRPr="00101B39">
        <w:rPr>
          <w:rFonts w:ascii="Book Antiqua"/>
          <w:i/>
          <w:iCs/>
          <w:caps/>
          <w:color w:val="auto"/>
          <w:sz w:val="24"/>
          <w:szCs w:val="24"/>
          <w:lang w:val="it-IT"/>
        </w:rPr>
        <w:t xml:space="preserve">p </w:t>
      </w:r>
      <w:r w:rsidRPr="00101B39">
        <w:rPr>
          <w:rFonts w:ascii="Book Antiqua"/>
          <w:color w:val="auto"/>
          <w:sz w:val="24"/>
          <w:szCs w:val="24"/>
          <w:lang w:val="it-IT"/>
        </w:rPr>
        <w:t xml:space="preserve">= 0.09) </w:t>
      </w:r>
      <w:r w:rsidRPr="00101B39">
        <w:rPr>
          <w:rFonts w:ascii="Book Antiqua"/>
          <w:color w:val="auto"/>
          <w:sz w:val="24"/>
          <w:szCs w:val="24"/>
        </w:rPr>
        <w:t xml:space="preserve">(Figure </w:t>
      </w:r>
      <w:r w:rsidRPr="00101B39">
        <w:rPr>
          <w:rFonts w:ascii="Book Antiqua"/>
          <w:color w:val="auto"/>
          <w:sz w:val="24"/>
          <w:szCs w:val="24"/>
          <w:lang w:val="it-IT"/>
        </w:rPr>
        <w:t>4</w:t>
      </w:r>
      <w:r w:rsidRPr="00101B39">
        <w:rPr>
          <w:rFonts w:ascii="Book Antiqua"/>
          <w:color w:val="auto"/>
          <w:sz w:val="24"/>
          <w:szCs w:val="24"/>
        </w:rPr>
        <w:t xml:space="preserve">) with an OR of </w:t>
      </w:r>
      <w:r w:rsidRPr="00101B39">
        <w:rPr>
          <w:rFonts w:ascii="Book Antiqua"/>
          <w:color w:val="auto"/>
          <w:sz w:val="24"/>
          <w:szCs w:val="24"/>
          <w:lang w:val="it-IT"/>
        </w:rPr>
        <w:t>1</w:t>
      </w:r>
      <w:r w:rsidRPr="00101B39">
        <w:rPr>
          <w:rFonts w:ascii="Book Antiqua"/>
          <w:color w:val="auto"/>
          <w:sz w:val="24"/>
          <w:szCs w:val="24"/>
        </w:rPr>
        <w:t>.</w:t>
      </w:r>
      <w:r w:rsidRPr="00101B39">
        <w:rPr>
          <w:rFonts w:ascii="Book Antiqua"/>
          <w:color w:val="auto"/>
          <w:sz w:val="24"/>
          <w:szCs w:val="24"/>
          <w:lang w:val="it-IT"/>
        </w:rPr>
        <w:t>67</w:t>
      </w:r>
      <w:r w:rsidRPr="00101B39">
        <w:rPr>
          <w:rFonts w:ascii="Book Antiqua"/>
          <w:color w:val="auto"/>
          <w:sz w:val="24"/>
          <w:szCs w:val="24"/>
        </w:rPr>
        <w:t xml:space="preserve"> (95%CI: </w:t>
      </w:r>
      <w:r w:rsidRPr="00101B39">
        <w:rPr>
          <w:rFonts w:ascii="Book Antiqua"/>
          <w:color w:val="auto"/>
          <w:sz w:val="24"/>
          <w:szCs w:val="24"/>
          <w:lang w:val="it-IT"/>
        </w:rPr>
        <w:t>0.92</w:t>
      </w:r>
      <w:r w:rsidRPr="00101B39">
        <w:rPr>
          <w:color w:val="auto"/>
          <w:sz w:val="24"/>
          <w:szCs w:val="24"/>
        </w:rPr>
        <w:t>-</w:t>
      </w:r>
      <w:r w:rsidRPr="00101B39">
        <w:rPr>
          <w:rFonts w:ascii="Book Antiqua"/>
          <w:color w:val="auto"/>
          <w:sz w:val="24"/>
          <w:szCs w:val="24"/>
          <w:lang w:val="it-IT"/>
        </w:rPr>
        <w:t>3</w:t>
      </w:r>
      <w:r w:rsidRPr="00101B39">
        <w:rPr>
          <w:rFonts w:ascii="Book Antiqua"/>
          <w:color w:val="auto"/>
          <w:sz w:val="24"/>
          <w:szCs w:val="24"/>
        </w:rPr>
        <w:t>.</w:t>
      </w:r>
      <w:r w:rsidRPr="00101B39">
        <w:rPr>
          <w:rFonts w:ascii="Book Antiqua"/>
          <w:color w:val="auto"/>
          <w:sz w:val="24"/>
          <w:szCs w:val="24"/>
          <w:lang w:val="it-IT"/>
        </w:rPr>
        <w:t>01</w:t>
      </w:r>
      <w:r w:rsidRPr="00101B39">
        <w:rPr>
          <w:rFonts w:ascii="Book Antiqua"/>
          <w:color w:val="auto"/>
          <w:sz w:val="24"/>
          <w:szCs w:val="24"/>
        </w:rPr>
        <w:t>).</w:t>
      </w:r>
    </w:p>
    <w:p w:rsidR="00EE3A38" w:rsidRPr="00101B39" w:rsidRDefault="00EE3A38">
      <w:pPr>
        <w:pStyle w:val="CorpoA"/>
        <w:spacing w:line="360" w:lineRule="auto"/>
        <w:jc w:val="both"/>
        <w:rPr>
          <w:rFonts w:ascii="Book Antiqua" w:eastAsia="Book Antiqua" w:hAnsi="Book Antiqua" w:cs="Book Antiqua"/>
          <w:color w:val="auto"/>
          <w:sz w:val="24"/>
          <w:szCs w:val="24"/>
        </w:rPr>
      </w:pPr>
    </w:p>
    <w:p w:rsidR="00EE3A38" w:rsidRPr="00101B39" w:rsidRDefault="008677F3">
      <w:pPr>
        <w:pStyle w:val="CorpoA"/>
        <w:spacing w:line="360" w:lineRule="auto"/>
        <w:jc w:val="both"/>
        <w:rPr>
          <w:rFonts w:ascii="Book Antiqua"/>
          <w:b/>
          <w:i/>
          <w:color w:val="auto"/>
          <w:sz w:val="24"/>
          <w:szCs w:val="24"/>
        </w:rPr>
      </w:pPr>
      <w:r w:rsidRPr="00101B39">
        <w:rPr>
          <w:rFonts w:ascii="Book Antiqua"/>
          <w:b/>
          <w:i/>
          <w:color w:val="auto"/>
          <w:sz w:val="24"/>
          <w:szCs w:val="24"/>
        </w:rPr>
        <w:t>Primary anastomosis and stoma creation</w:t>
      </w:r>
    </w:p>
    <w:p w:rsidR="00EE3A38" w:rsidRPr="00101B39" w:rsidRDefault="008677F3">
      <w:pPr>
        <w:pStyle w:val="CorpoA"/>
        <w:spacing w:line="360" w:lineRule="auto"/>
        <w:jc w:val="both"/>
        <w:rPr>
          <w:rFonts w:ascii="Book Antiqua" w:eastAsia="Book Antiqua" w:hAnsi="Book Antiqua" w:cs="Book Antiqua"/>
          <w:color w:val="auto"/>
          <w:sz w:val="24"/>
          <w:szCs w:val="24"/>
        </w:rPr>
      </w:pPr>
      <w:r w:rsidRPr="00101B39">
        <w:rPr>
          <w:rFonts w:ascii="Book Antiqua"/>
          <w:color w:val="auto"/>
          <w:sz w:val="24"/>
          <w:szCs w:val="24"/>
        </w:rPr>
        <w:t xml:space="preserve">By comparing </w:t>
      </w:r>
      <w:r w:rsidRPr="00101B39">
        <w:rPr>
          <w:rFonts w:ascii="Book Antiqua"/>
          <w:color w:val="auto"/>
          <w:sz w:val="24"/>
          <w:szCs w:val="24"/>
          <w:lang w:val="it-IT"/>
        </w:rPr>
        <w:t xml:space="preserve">emergency </w:t>
      </w:r>
      <w:r w:rsidRPr="00101B39">
        <w:rPr>
          <w:rFonts w:ascii="Book Antiqua"/>
          <w:color w:val="auto"/>
          <w:sz w:val="24"/>
          <w:szCs w:val="24"/>
        </w:rPr>
        <w:t>surgery and colonic stenting in studies that an</w:t>
      </w:r>
      <w:r w:rsidRPr="00101B39">
        <w:rPr>
          <w:rFonts w:ascii="Book Antiqua"/>
          <w:color w:val="auto"/>
          <w:sz w:val="24"/>
          <w:szCs w:val="24"/>
        </w:rPr>
        <w:t>a</w:t>
      </w:r>
      <w:r w:rsidRPr="00101B39">
        <w:rPr>
          <w:rFonts w:ascii="Book Antiqua"/>
          <w:color w:val="auto"/>
          <w:sz w:val="24"/>
          <w:szCs w:val="24"/>
        </w:rPr>
        <w:t>lyzed the use of stenting as a bridge to surgery procedure</w:t>
      </w:r>
      <w:r w:rsidRPr="00101B39">
        <w:rPr>
          <w:rFonts w:ascii="Book Antiqua"/>
          <w:color w:val="auto"/>
          <w:sz w:val="24"/>
          <w:szCs w:val="24"/>
          <w:vertAlign w:val="superscript"/>
          <w:lang w:val="it-IT"/>
        </w:rPr>
        <w:t>[</w:t>
      </w:r>
      <w:r w:rsidR="0047556D" w:rsidRPr="00101B39">
        <w:rPr>
          <w:rFonts w:ascii="Book Antiqua"/>
          <w:color w:val="auto"/>
          <w:sz w:val="24"/>
          <w:szCs w:val="24"/>
          <w:vertAlign w:val="superscript"/>
          <w:lang w:val="it-IT"/>
        </w:rPr>
        <w:t>14,</w:t>
      </w:r>
      <w:r w:rsidRPr="00101B39">
        <w:rPr>
          <w:rFonts w:ascii="Book Antiqua"/>
          <w:color w:val="auto"/>
          <w:sz w:val="24"/>
          <w:szCs w:val="24"/>
          <w:vertAlign w:val="superscript"/>
          <w:lang w:val="it-IT"/>
        </w:rPr>
        <w:t>16,17,19,20,22]</w:t>
      </w:r>
      <w:r w:rsidRPr="00101B39">
        <w:rPr>
          <w:rFonts w:ascii="Book Antiqua"/>
          <w:color w:val="auto"/>
          <w:sz w:val="24"/>
          <w:szCs w:val="24"/>
        </w:rPr>
        <w:t xml:space="preserve">, the pooled analysis showed that primary anastomosis was </w:t>
      </w:r>
      <w:r w:rsidRPr="00101B39">
        <w:rPr>
          <w:rFonts w:ascii="Book Antiqua"/>
          <w:color w:val="auto"/>
          <w:sz w:val="24"/>
          <w:szCs w:val="24"/>
          <w:lang w:val="it-IT"/>
        </w:rPr>
        <w:t xml:space="preserve">significantly </w:t>
      </w:r>
      <w:r w:rsidRPr="00101B39">
        <w:rPr>
          <w:rFonts w:ascii="Book Antiqua"/>
          <w:color w:val="auto"/>
          <w:sz w:val="24"/>
          <w:szCs w:val="24"/>
        </w:rPr>
        <w:t>fr</w:t>
      </w:r>
      <w:r w:rsidRPr="00101B39">
        <w:rPr>
          <w:rFonts w:ascii="Book Antiqua"/>
          <w:color w:val="auto"/>
          <w:sz w:val="24"/>
          <w:szCs w:val="24"/>
        </w:rPr>
        <w:t>e</w:t>
      </w:r>
      <w:r w:rsidRPr="00101B39">
        <w:rPr>
          <w:rFonts w:ascii="Book Antiqua"/>
          <w:color w:val="auto"/>
          <w:sz w:val="24"/>
          <w:szCs w:val="24"/>
        </w:rPr>
        <w:t>quent in the stent group (</w:t>
      </w:r>
      <w:r w:rsidRPr="00101B39">
        <w:rPr>
          <w:rFonts w:ascii="Book Antiqua"/>
          <w:color w:val="auto"/>
          <w:sz w:val="24"/>
          <w:szCs w:val="24"/>
          <w:lang w:val="it-IT"/>
        </w:rPr>
        <w:t>121</w:t>
      </w:r>
      <w:r w:rsidRPr="00101B39">
        <w:rPr>
          <w:rFonts w:ascii="Book Antiqua"/>
          <w:color w:val="auto"/>
          <w:sz w:val="24"/>
          <w:szCs w:val="24"/>
        </w:rPr>
        <w:t>/1</w:t>
      </w:r>
      <w:r w:rsidRPr="00101B39">
        <w:rPr>
          <w:rFonts w:ascii="Book Antiqua"/>
          <w:color w:val="auto"/>
          <w:sz w:val="24"/>
          <w:szCs w:val="24"/>
          <w:lang w:val="it-IT"/>
        </w:rPr>
        <w:t>7</w:t>
      </w:r>
      <w:r w:rsidRPr="00101B39">
        <w:rPr>
          <w:rFonts w:ascii="Book Antiqua"/>
          <w:color w:val="auto"/>
          <w:sz w:val="24"/>
          <w:szCs w:val="24"/>
        </w:rPr>
        <w:t xml:space="preserve">1, </w:t>
      </w:r>
      <w:r w:rsidRPr="00101B39">
        <w:rPr>
          <w:rFonts w:ascii="Book Antiqua"/>
          <w:color w:val="auto"/>
          <w:sz w:val="24"/>
          <w:szCs w:val="24"/>
          <w:lang w:val="it-IT"/>
        </w:rPr>
        <w:t>70.76</w:t>
      </w:r>
      <w:r w:rsidRPr="00101B39">
        <w:rPr>
          <w:rFonts w:ascii="Book Antiqua"/>
          <w:color w:val="auto"/>
          <w:sz w:val="24"/>
          <w:szCs w:val="24"/>
        </w:rPr>
        <w:t>%) as compared to the surgical group (</w:t>
      </w:r>
      <w:r w:rsidRPr="00101B39">
        <w:rPr>
          <w:rFonts w:ascii="Book Antiqua"/>
          <w:color w:val="auto"/>
          <w:sz w:val="24"/>
          <w:szCs w:val="24"/>
          <w:lang w:val="it-IT"/>
        </w:rPr>
        <w:t>95</w:t>
      </w:r>
      <w:r w:rsidRPr="00101B39">
        <w:rPr>
          <w:rFonts w:ascii="Book Antiqua"/>
          <w:color w:val="auto"/>
          <w:sz w:val="24"/>
          <w:szCs w:val="24"/>
        </w:rPr>
        <w:t>/1</w:t>
      </w:r>
      <w:r w:rsidRPr="00101B39">
        <w:rPr>
          <w:rFonts w:ascii="Book Antiqua"/>
          <w:color w:val="auto"/>
          <w:sz w:val="24"/>
          <w:szCs w:val="24"/>
          <w:lang w:val="it-IT"/>
        </w:rPr>
        <w:t>69</w:t>
      </w:r>
      <w:r w:rsidRPr="00101B39">
        <w:rPr>
          <w:rFonts w:ascii="Book Antiqua"/>
          <w:color w:val="auto"/>
          <w:sz w:val="24"/>
          <w:szCs w:val="24"/>
        </w:rPr>
        <w:t xml:space="preserve">, </w:t>
      </w:r>
      <w:r w:rsidRPr="00101B39">
        <w:rPr>
          <w:rFonts w:ascii="Book Antiqua"/>
          <w:color w:val="auto"/>
          <w:sz w:val="24"/>
          <w:szCs w:val="24"/>
          <w:lang w:val="it-IT"/>
        </w:rPr>
        <w:t>56.21</w:t>
      </w:r>
      <w:r w:rsidRPr="00101B39">
        <w:rPr>
          <w:rFonts w:ascii="Book Antiqua"/>
          <w:color w:val="auto"/>
          <w:sz w:val="24"/>
          <w:szCs w:val="24"/>
        </w:rPr>
        <w:t xml:space="preserve">%; Figure </w:t>
      </w:r>
      <w:r w:rsidRPr="00101B39">
        <w:rPr>
          <w:rFonts w:ascii="Book Antiqua"/>
          <w:color w:val="auto"/>
          <w:sz w:val="24"/>
          <w:szCs w:val="24"/>
          <w:lang w:val="it-IT"/>
        </w:rPr>
        <w:t>5</w:t>
      </w:r>
      <w:r w:rsidRPr="00101B39">
        <w:rPr>
          <w:rFonts w:ascii="Book Antiqua"/>
          <w:color w:val="auto"/>
          <w:sz w:val="24"/>
          <w:szCs w:val="24"/>
        </w:rPr>
        <w:t>) with an OR of 0.4</w:t>
      </w:r>
      <w:r w:rsidRPr="00101B39">
        <w:rPr>
          <w:rFonts w:ascii="Book Antiqua"/>
          <w:color w:val="auto"/>
          <w:sz w:val="24"/>
          <w:szCs w:val="24"/>
          <w:lang w:val="it-IT"/>
        </w:rPr>
        <w:t>5</w:t>
      </w:r>
      <w:r w:rsidRPr="00101B39">
        <w:rPr>
          <w:rFonts w:ascii="Book Antiqua"/>
          <w:color w:val="auto"/>
          <w:sz w:val="24"/>
          <w:szCs w:val="24"/>
        </w:rPr>
        <w:t xml:space="preserve"> (95%CI: 0.2</w:t>
      </w:r>
      <w:r w:rsidRPr="00101B39">
        <w:rPr>
          <w:rFonts w:ascii="Book Antiqua"/>
          <w:color w:val="auto"/>
          <w:sz w:val="24"/>
          <w:szCs w:val="24"/>
          <w:lang w:val="it-IT"/>
        </w:rPr>
        <w:t>6</w:t>
      </w:r>
      <w:r w:rsidRPr="00101B39">
        <w:rPr>
          <w:color w:val="auto"/>
          <w:sz w:val="24"/>
          <w:szCs w:val="24"/>
        </w:rPr>
        <w:t>-</w:t>
      </w:r>
      <w:r w:rsidRPr="00101B39">
        <w:rPr>
          <w:rFonts w:ascii="Book Antiqua"/>
          <w:color w:val="auto"/>
          <w:sz w:val="24"/>
          <w:szCs w:val="24"/>
        </w:rPr>
        <w:t>0.7</w:t>
      </w:r>
      <w:r w:rsidRPr="00101B39">
        <w:rPr>
          <w:rFonts w:ascii="Book Antiqua"/>
          <w:color w:val="auto"/>
          <w:sz w:val="24"/>
          <w:szCs w:val="24"/>
          <w:lang w:val="it-IT"/>
        </w:rPr>
        <w:t xml:space="preserve">7; </w:t>
      </w:r>
      <w:r w:rsidRPr="00101B39">
        <w:rPr>
          <w:rFonts w:ascii="Book Antiqua"/>
          <w:i/>
          <w:iCs/>
          <w:caps/>
          <w:color w:val="auto"/>
          <w:sz w:val="24"/>
          <w:szCs w:val="24"/>
          <w:lang w:val="it-IT"/>
        </w:rPr>
        <w:t xml:space="preserve">p </w:t>
      </w:r>
      <w:r w:rsidRPr="00101B39">
        <w:rPr>
          <w:rFonts w:ascii="Book Antiqua"/>
          <w:color w:val="auto"/>
          <w:sz w:val="24"/>
          <w:szCs w:val="24"/>
          <w:lang w:val="it-IT"/>
        </w:rPr>
        <w:t>= 0.004</w:t>
      </w:r>
      <w:r w:rsidRPr="00101B39">
        <w:rPr>
          <w:rFonts w:ascii="Book Antiqua"/>
          <w:color w:val="auto"/>
          <w:sz w:val="24"/>
          <w:szCs w:val="24"/>
        </w:rPr>
        <w:t>) and that the stoma</w:t>
      </w:r>
      <w:r w:rsidRPr="00101B39">
        <w:rPr>
          <w:rFonts w:ascii="Book Antiqua"/>
          <w:color w:val="auto"/>
          <w:sz w:val="24"/>
          <w:szCs w:val="24"/>
          <w:lang w:val="it-IT"/>
        </w:rPr>
        <w:t xml:space="preserve"> </w:t>
      </w:r>
      <w:r w:rsidRPr="00101B39">
        <w:rPr>
          <w:rFonts w:ascii="Book Antiqua"/>
          <w:color w:val="auto"/>
          <w:sz w:val="24"/>
          <w:szCs w:val="24"/>
        </w:rPr>
        <w:t xml:space="preserve">creation was more frequent in the surgical group </w:t>
      </w:r>
      <w:r w:rsidRPr="00101B39">
        <w:rPr>
          <w:rFonts w:ascii="Book Antiqua"/>
          <w:color w:val="auto"/>
          <w:sz w:val="24"/>
          <w:szCs w:val="24"/>
        </w:rPr>
        <w:lastRenderedPageBreak/>
        <w:t>(77/1</w:t>
      </w:r>
      <w:r w:rsidRPr="00101B39">
        <w:rPr>
          <w:rFonts w:ascii="Book Antiqua"/>
          <w:color w:val="auto"/>
          <w:sz w:val="24"/>
          <w:szCs w:val="24"/>
          <w:lang w:val="it-IT"/>
        </w:rPr>
        <w:t>6</w:t>
      </w:r>
      <w:r w:rsidRPr="00101B39">
        <w:rPr>
          <w:rFonts w:ascii="Book Antiqua"/>
          <w:color w:val="auto"/>
          <w:sz w:val="24"/>
          <w:szCs w:val="24"/>
        </w:rPr>
        <w:t xml:space="preserve">9, </w:t>
      </w:r>
      <w:r w:rsidRPr="00101B39">
        <w:rPr>
          <w:rFonts w:ascii="Book Antiqua"/>
          <w:color w:val="auto"/>
          <w:sz w:val="24"/>
          <w:szCs w:val="24"/>
          <w:lang w:val="it-IT"/>
        </w:rPr>
        <w:t>45.56</w:t>
      </w:r>
      <w:r w:rsidRPr="00101B39">
        <w:rPr>
          <w:rFonts w:ascii="Book Antiqua"/>
          <w:color w:val="auto"/>
          <w:sz w:val="24"/>
          <w:szCs w:val="24"/>
        </w:rPr>
        <w:t>%) as compared to the stent group (52/1</w:t>
      </w:r>
      <w:r w:rsidRPr="00101B39">
        <w:rPr>
          <w:rFonts w:ascii="Book Antiqua"/>
          <w:color w:val="auto"/>
          <w:sz w:val="24"/>
          <w:szCs w:val="24"/>
          <w:lang w:val="it-IT"/>
        </w:rPr>
        <w:t>70</w:t>
      </w:r>
      <w:r w:rsidRPr="00101B39">
        <w:rPr>
          <w:rFonts w:ascii="Book Antiqua"/>
          <w:color w:val="auto"/>
          <w:sz w:val="24"/>
          <w:szCs w:val="24"/>
        </w:rPr>
        <w:t xml:space="preserve">, </w:t>
      </w:r>
      <w:r w:rsidRPr="00101B39">
        <w:rPr>
          <w:rFonts w:ascii="Book Antiqua"/>
          <w:color w:val="auto"/>
          <w:sz w:val="24"/>
          <w:szCs w:val="24"/>
          <w:lang w:val="it-IT"/>
        </w:rPr>
        <w:t>30.58</w:t>
      </w:r>
      <w:r w:rsidRPr="00101B39">
        <w:rPr>
          <w:rFonts w:ascii="Book Antiqua"/>
          <w:color w:val="auto"/>
          <w:sz w:val="24"/>
          <w:szCs w:val="24"/>
        </w:rPr>
        <w:t xml:space="preserve">%; Figure </w:t>
      </w:r>
      <w:r w:rsidRPr="00101B39">
        <w:rPr>
          <w:rFonts w:ascii="Book Antiqua"/>
          <w:color w:val="auto"/>
          <w:sz w:val="24"/>
          <w:szCs w:val="24"/>
          <w:lang w:val="it-IT"/>
        </w:rPr>
        <w:t>6</w:t>
      </w:r>
      <w:r w:rsidRPr="00101B39">
        <w:rPr>
          <w:rFonts w:ascii="Book Antiqua"/>
          <w:color w:val="auto"/>
          <w:sz w:val="24"/>
          <w:szCs w:val="24"/>
        </w:rPr>
        <w:t>) with an OR of 2.36 (95%CI: 1.37</w:t>
      </w:r>
      <w:r w:rsidRPr="00101B39">
        <w:rPr>
          <w:color w:val="auto"/>
          <w:sz w:val="24"/>
          <w:szCs w:val="24"/>
        </w:rPr>
        <w:t>-</w:t>
      </w:r>
      <w:r w:rsidRPr="00101B39">
        <w:rPr>
          <w:rFonts w:ascii="Book Antiqua"/>
          <w:color w:val="auto"/>
          <w:sz w:val="24"/>
          <w:szCs w:val="24"/>
        </w:rPr>
        <w:t>4.07</w:t>
      </w:r>
      <w:r w:rsidRPr="00101B39">
        <w:rPr>
          <w:rFonts w:ascii="Book Antiqua"/>
          <w:color w:val="auto"/>
          <w:sz w:val="24"/>
          <w:szCs w:val="24"/>
          <w:lang w:val="it-IT"/>
        </w:rPr>
        <w:t xml:space="preserve">; </w:t>
      </w:r>
      <w:r w:rsidRPr="00101B39">
        <w:rPr>
          <w:rFonts w:ascii="Book Antiqua"/>
          <w:i/>
          <w:iCs/>
          <w:caps/>
          <w:color w:val="auto"/>
          <w:sz w:val="24"/>
          <w:szCs w:val="24"/>
          <w:lang w:val="it-IT"/>
        </w:rPr>
        <w:t xml:space="preserve">p </w:t>
      </w:r>
      <w:r w:rsidRPr="00101B39">
        <w:rPr>
          <w:rFonts w:ascii="Book Antiqua"/>
          <w:color w:val="auto"/>
          <w:sz w:val="24"/>
          <w:szCs w:val="24"/>
          <w:lang w:val="it-IT"/>
        </w:rPr>
        <w:t>= 0.002</w:t>
      </w:r>
      <w:r w:rsidRPr="00101B39">
        <w:rPr>
          <w:rFonts w:ascii="Book Antiqua"/>
          <w:color w:val="auto"/>
          <w:sz w:val="24"/>
          <w:szCs w:val="24"/>
        </w:rPr>
        <w:t>).</w:t>
      </w:r>
    </w:p>
    <w:p w:rsidR="00EE3A38" w:rsidRPr="00101B39" w:rsidRDefault="00EE3A38">
      <w:pPr>
        <w:pStyle w:val="CorpoA"/>
        <w:spacing w:line="360" w:lineRule="auto"/>
        <w:jc w:val="both"/>
        <w:rPr>
          <w:rFonts w:ascii="Book Antiqua" w:eastAsia="Book Antiqua" w:hAnsi="Book Antiqua" w:cs="Book Antiqua"/>
          <w:color w:val="auto"/>
          <w:sz w:val="24"/>
          <w:szCs w:val="24"/>
        </w:rPr>
      </w:pPr>
    </w:p>
    <w:p w:rsidR="00EE3A38" w:rsidRPr="00101B39" w:rsidRDefault="008677F3">
      <w:pPr>
        <w:pStyle w:val="CorpoA"/>
        <w:spacing w:line="360" w:lineRule="auto"/>
        <w:jc w:val="both"/>
        <w:rPr>
          <w:rFonts w:ascii="Book Antiqua"/>
          <w:b/>
          <w:i/>
          <w:color w:val="auto"/>
          <w:sz w:val="24"/>
          <w:szCs w:val="24"/>
        </w:rPr>
      </w:pPr>
      <w:r w:rsidRPr="00101B39">
        <w:rPr>
          <w:rFonts w:ascii="Book Antiqua"/>
          <w:b/>
          <w:i/>
          <w:color w:val="auto"/>
          <w:sz w:val="24"/>
          <w:szCs w:val="24"/>
        </w:rPr>
        <w:t>One year recurrence rate</w:t>
      </w:r>
    </w:p>
    <w:p w:rsidR="00EE3A38" w:rsidRPr="00101B39" w:rsidRDefault="008677F3">
      <w:pPr>
        <w:pStyle w:val="CorpoA"/>
        <w:spacing w:line="360" w:lineRule="auto"/>
        <w:jc w:val="both"/>
        <w:rPr>
          <w:rFonts w:ascii="Book Antiqua" w:eastAsia="Book Antiqua" w:hAnsi="Book Antiqua" w:cs="Book Antiqua"/>
          <w:color w:val="auto"/>
          <w:sz w:val="24"/>
          <w:szCs w:val="24"/>
        </w:rPr>
      </w:pPr>
      <w:r w:rsidRPr="00101B39">
        <w:rPr>
          <w:rFonts w:ascii="Book Antiqua"/>
          <w:color w:val="auto"/>
          <w:sz w:val="24"/>
          <w:szCs w:val="24"/>
        </w:rPr>
        <w:t>Only 3 studies were considered</w:t>
      </w:r>
      <w:r w:rsidRPr="00101B39">
        <w:rPr>
          <w:rFonts w:ascii="Book Antiqua"/>
          <w:color w:val="auto"/>
          <w:sz w:val="24"/>
          <w:szCs w:val="24"/>
          <w:vertAlign w:val="superscript"/>
        </w:rPr>
        <w:t xml:space="preserve">[16,20,22] </w:t>
      </w:r>
      <w:r w:rsidRPr="00101B39">
        <w:rPr>
          <w:rFonts w:ascii="Book Antiqua"/>
          <w:color w:val="auto"/>
          <w:sz w:val="24"/>
          <w:szCs w:val="24"/>
        </w:rPr>
        <w:t>for this parameter. One-year recu</w:t>
      </w:r>
      <w:r w:rsidRPr="00101B39">
        <w:rPr>
          <w:rFonts w:ascii="Book Antiqua"/>
          <w:color w:val="auto"/>
          <w:sz w:val="24"/>
          <w:szCs w:val="24"/>
        </w:rPr>
        <w:t>r</w:t>
      </w:r>
      <w:r w:rsidRPr="00101B39">
        <w:rPr>
          <w:rFonts w:ascii="Book Antiqua"/>
          <w:color w:val="auto"/>
          <w:sz w:val="24"/>
          <w:szCs w:val="24"/>
        </w:rPr>
        <w:t>rence rate was 18.60% (16/86) in the surgery group and 36.70% (29/79) in the stent group with an OR of 0.37 (95%CI: 0.18-076). The pooled analysis showed a significant difference between the 2 groups with a significant higher one-year recurrence rate in the stent group (</w:t>
      </w:r>
      <w:r w:rsidRPr="00101B39">
        <w:rPr>
          <w:rFonts w:ascii="Book Antiqua"/>
          <w:i/>
          <w:iCs/>
          <w:caps/>
          <w:color w:val="auto"/>
          <w:sz w:val="24"/>
          <w:szCs w:val="24"/>
        </w:rPr>
        <w:t xml:space="preserve">p </w:t>
      </w:r>
      <w:r w:rsidRPr="00101B39">
        <w:rPr>
          <w:rFonts w:ascii="Book Antiqua"/>
          <w:color w:val="auto"/>
          <w:sz w:val="24"/>
          <w:szCs w:val="24"/>
        </w:rPr>
        <w:t>= 0.007) (Figure 7).</w:t>
      </w:r>
    </w:p>
    <w:p w:rsidR="00EE3A38" w:rsidRPr="00101B39" w:rsidRDefault="00EE3A38">
      <w:pPr>
        <w:pStyle w:val="CorpoA"/>
        <w:spacing w:line="360" w:lineRule="auto"/>
        <w:jc w:val="both"/>
        <w:rPr>
          <w:rFonts w:ascii="Book Antiqua Bold" w:eastAsia="Book Antiqua Bold" w:hAnsi="Book Antiqua Bold" w:cs="Book Antiqua Bold"/>
          <w:b/>
          <w:bCs/>
          <w:i/>
          <w:iCs/>
          <w:color w:val="auto"/>
          <w:sz w:val="24"/>
          <w:szCs w:val="24"/>
        </w:rPr>
      </w:pPr>
    </w:p>
    <w:p w:rsidR="00EE3A38" w:rsidRPr="00101B39" w:rsidRDefault="008677F3">
      <w:pPr>
        <w:pStyle w:val="CorpoA"/>
        <w:spacing w:line="360" w:lineRule="auto"/>
        <w:jc w:val="both"/>
        <w:rPr>
          <w:rFonts w:ascii="Book Antiqua"/>
          <w:b/>
          <w:i/>
          <w:color w:val="auto"/>
          <w:sz w:val="24"/>
          <w:szCs w:val="24"/>
        </w:rPr>
      </w:pPr>
      <w:r w:rsidRPr="00101B39">
        <w:rPr>
          <w:rFonts w:ascii="Book Antiqua"/>
          <w:b/>
          <w:i/>
          <w:color w:val="auto"/>
          <w:sz w:val="24"/>
          <w:szCs w:val="24"/>
        </w:rPr>
        <w:t>Disease free survival</w:t>
      </w:r>
    </w:p>
    <w:p w:rsidR="00EE3A38" w:rsidRPr="00101B39" w:rsidRDefault="008677F3">
      <w:pPr>
        <w:pStyle w:val="CorpoA"/>
        <w:spacing w:line="360" w:lineRule="auto"/>
        <w:jc w:val="both"/>
        <w:rPr>
          <w:rFonts w:ascii="Book Antiqua" w:eastAsia="Book Antiqua" w:hAnsi="Book Antiqua" w:cs="Book Antiqua"/>
          <w:color w:val="auto"/>
          <w:sz w:val="24"/>
          <w:szCs w:val="24"/>
        </w:rPr>
      </w:pPr>
      <w:r w:rsidRPr="00101B39">
        <w:rPr>
          <w:rFonts w:ascii="Book Antiqua"/>
          <w:color w:val="auto"/>
          <w:sz w:val="24"/>
          <w:szCs w:val="24"/>
        </w:rPr>
        <w:t>Two studies reported data about DFS</w:t>
      </w:r>
      <w:r w:rsidRPr="00101B39">
        <w:rPr>
          <w:rFonts w:ascii="Book Antiqua"/>
          <w:color w:val="auto"/>
          <w:sz w:val="24"/>
          <w:szCs w:val="24"/>
          <w:vertAlign w:val="superscript"/>
        </w:rPr>
        <w:t>[20,21]</w:t>
      </w:r>
      <w:r w:rsidRPr="00101B39">
        <w:rPr>
          <w:rFonts w:ascii="Book Antiqua"/>
          <w:color w:val="auto"/>
          <w:sz w:val="24"/>
          <w:szCs w:val="24"/>
        </w:rPr>
        <w:t>; the statistical analysis showed a higher DFS in the surgery group (46.42%-26/56) compared to the stent group (39.28%-22/56) with no significant difference in the pooled analysis (</w:t>
      </w:r>
      <w:r w:rsidRPr="00101B39">
        <w:rPr>
          <w:rFonts w:ascii="Book Antiqua"/>
          <w:i/>
          <w:iCs/>
          <w:caps/>
          <w:color w:val="auto"/>
          <w:sz w:val="24"/>
          <w:szCs w:val="24"/>
        </w:rPr>
        <w:t xml:space="preserve">p </w:t>
      </w:r>
      <w:r w:rsidRPr="00101B39">
        <w:rPr>
          <w:rFonts w:ascii="Book Antiqua"/>
          <w:color w:val="auto"/>
          <w:sz w:val="24"/>
          <w:szCs w:val="24"/>
        </w:rPr>
        <w:t>= 0.45), and an OR of 1.34 CI ( 95%CI: 0.63-2.83) (Figure 8).</w:t>
      </w:r>
    </w:p>
    <w:p w:rsidR="00EE3A38" w:rsidRPr="00101B39" w:rsidRDefault="00EE3A38">
      <w:pPr>
        <w:pStyle w:val="CorpoA"/>
        <w:spacing w:line="360" w:lineRule="auto"/>
        <w:jc w:val="both"/>
        <w:rPr>
          <w:rFonts w:ascii="Book Antiqua" w:eastAsia="Book Antiqua" w:hAnsi="Book Antiqua" w:cs="Book Antiqua"/>
          <w:color w:val="auto"/>
          <w:sz w:val="24"/>
          <w:szCs w:val="24"/>
        </w:rPr>
      </w:pPr>
    </w:p>
    <w:p w:rsidR="00EE3A38" w:rsidRPr="00101B39" w:rsidRDefault="008677F3">
      <w:pPr>
        <w:pStyle w:val="CorpoA"/>
        <w:spacing w:line="360" w:lineRule="auto"/>
        <w:jc w:val="both"/>
        <w:rPr>
          <w:rFonts w:ascii="Book Antiqua"/>
          <w:b/>
          <w:i/>
          <w:color w:val="auto"/>
          <w:sz w:val="24"/>
          <w:szCs w:val="24"/>
        </w:rPr>
      </w:pPr>
      <w:r w:rsidRPr="00101B39">
        <w:rPr>
          <w:rFonts w:ascii="Book Antiqua"/>
          <w:b/>
          <w:i/>
          <w:color w:val="auto"/>
          <w:sz w:val="24"/>
          <w:szCs w:val="24"/>
        </w:rPr>
        <w:t>Overall survival</w:t>
      </w:r>
    </w:p>
    <w:p w:rsidR="00EE3A38" w:rsidRPr="00101B39" w:rsidRDefault="008677F3">
      <w:pPr>
        <w:pStyle w:val="CorpoA"/>
        <w:spacing w:line="360" w:lineRule="auto"/>
        <w:jc w:val="both"/>
        <w:rPr>
          <w:rFonts w:ascii="Book Antiqua" w:eastAsia="Book Antiqua" w:hAnsi="Book Antiqua" w:cs="Book Antiqua"/>
          <w:color w:val="auto"/>
          <w:sz w:val="24"/>
          <w:szCs w:val="24"/>
        </w:rPr>
      </w:pPr>
      <w:r w:rsidRPr="00101B39">
        <w:rPr>
          <w:rFonts w:ascii="Book Antiqua"/>
          <w:color w:val="auto"/>
          <w:sz w:val="24"/>
          <w:szCs w:val="24"/>
        </w:rPr>
        <w:t xml:space="preserve">Cheung </w:t>
      </w:r>
      <w:r w:rsidRPr="00101B39">
        <w:rPr>
          <w:rFonts w:ascii="Book Antiqua"/>
          <w:i/>
          <w:iCs/>
          <w:color w:val="auto"/>
          <w:sz w:val="24"/>
          <w:szCs w:val="24"/>
        </w:rPr>
        <w:t>et al</w:t>
      </w:r>
      <w:r w:rsidRPr="00101B39">
        <w:rPr>
          <w:rFonts w:ascii="Book Antiqua"/>
          <w:color w:val="auto"/>
          <w:sz w:val="24"/>
          <w:szCs w:val="24"/>
          <w:vertAlign w:val="superscript"/>
        </w:rPr>
        <w:t>[18]</w:t>
      </w:r>
      <w:r w:rsidRPr="00101B39">
        <w:rPr>
          <w:rFonts w:ascii="Book Antiqua"/>
          <w:color w:val="auto"/>
          <w:sz w:val="24"/>
          <w:szCs w:val="24"/>
        </w:rPr>
        <w:t xml:space="preserve"> and van Hooft </w:t>
      </w:r>
      <w:r w:rsidRPr="00101B39">
        <w:rPr>
          <w:rFonts w:ascii="Book Antiqua"/>
          <w:i/>
          <w:iCs/>
          <w:color w:val="auto"/>
          <w:sz w:val="24"/>
          <w:szCs w:val="24"/>
        </w:rPr>
        <w:t>et al</w:t>
      </w:r>
      <w:r w:rsidRPr="00101B39">
        <w:rPr>
          <w:rFonts w:ascii="Book Antiqua"/>
          <w:color w:val="auto"/>
          <w:sz w:val="24"/>
          <w:szCs w:val="24"/>
          <w:vertAlign w:val="superscript"/>
        </w:rPr>
        <w:t>[16]</w:t>
      </w:r>
      <w:r w:rsidRPr="00101B39">
        <w:rPr>
          <w:rFonts w:ascii="Book Antiqua"/>
          <w:color w:val="auto"/>
          <w:sz w:val="24"/>
          <w:szCs w:val="24"/>
        </w:rPr>
        <w:t xml:space="preserve"> reported data about OS; the pooled analysis showed no significant difference between the 2 groups [25/56 (44.64%) </w:t>
      </w:r>
      <w:r w:rsidRPr="00101B39">
        <w:rPr>
          <w:rFonts w:ascii="Book Antiqua"/>
          <w:i/>
          <w:iCs/>
          <w:color w:val="auto"/>
          <w:sz w:val="24"/>
          <w:szCs w:val="24"/>
        </w:rPr>
        <w:t>vs</w:t>
      </w:r>
      <w:r w:rsidRPr="00101B39">
        <w:rPr>
          <w:rFonts w:ascii="Book Antiqua"/>
          <w:color w:val="auto"/>
          <w:sz w:val="24"/>
          <w:szCs w:val="24"/>
        </w:rPr>
        <w:t xml:space="preserve"> 24/50 (48%)], respectively in the ES group and in the stent group; </w:t>
      </w:r>
      <w:r w:rsidRPr="00101B39">
        <w:rPr>
          <w:rFonts w:ascii="Book Antiqua"/>
          <w:i/>
          <w:iCs/>
          <w:caps/>
          <w:color w:val="auto"/>
          <w:sz w:val="24"/>
          <w:szCs w:val="24"/>
        </w:rPr>
        <w:t xml:space="preserve">p </w:t>
      </w:r>
      <w:r w:rsidRPr="00101B39">
        <w:rPr>
          <w:rFonts w:ascii="Book Antiqua"/>
          <w:color w:val="auto"/>
          <w:sz w:val="24"/>
          <w:szCs w:val="24"/>
        </w:rPr>
        <w:t xml:space="preserve">= 0.65) and an OR of 0.84 (95%CI: 0.39-1.81) (Figure 9).  </w:t>
      </w:r>
    </w:p>
    <w:p w:rsidR="00EE3A38" w:rsidRPr="00101B39" w:rsidRDefault="00EE3A38">
      <w:pPr>
        <w:pStyle w:val="CorpoA"/>
        <w:spacing w:line="360" w:lineRule="auto"/>
        <w:jc w:val="both"/>
        <w:rPr>
          <w:rFonts w:ascii="Book Antiqua" w:eastAsia="Book Antiqua" w:hAnsi="Book Antiqua" w:cs="Book Antiqua"/>
          <w:color w:val="auto"/>
          <w:sz w:val="24"/>
          <w:szCs w:val="24"/>
          <w:shd w:val="clear" w:color="auto" w:fill="FFFFFF"/>
        </w:rPr>
      </w:pPr>
    </w:p>
    <w:p w:rsidR="00EE3A38" w:rsidRPr="00101B39" w:rsidRDefault="008677F3">
      <w:pPr>
        <w:pStyle w:val="CorpoA"/>
        <w:spacing w:line="360" w:lineRule="auto"/>
        <w:jc w:val="both"/>
        <w:rPr>
          <w:rFonts w:ascii="Book Antiqua Bold" w:eastAsia="Book Antiqua Bold" w:hAnsi="Book Antiqua Bold" w:cs="Book Antiqua Bold"/>
          <w:b/>
          <w:bCs/>
          <w:color w:val="auto"/>
          <w:sz w:val="24"/>
          <w:szCs w:val="24"/>
          <w:shd w:val="clear" w:color="auto" w:fill="FFFFFF"/>
          <w:lang w:val="fr-FR"/>
        </w:rPr>
      </w:pPr>
      <w:r w:rsidRPr="00101B39">
        <w:rPr>
          <w:rFonts w:ascii="Book Antiqua Bold"/>
          <w:b/>
          <w:bCs/>
          <w:color w:val="auto"/>
          <w:sz w:val="24"/>
          <w:szCs w:val="24"/>
          <w:shd w:val="clear" w:color="auto" w:fill="FFFFFF"/>
          <w:lang w:val="fr-FR"/>
        </w:rPr>
        <w:t>DISCUSSION</w:t>
      </w:r>
    </w:p>
    <w:p w:rsidR="00EE3A38" w:rsidRPr="00101B39" w:rsidRDefault="008677F3">
      <w:pPr>
        <w:pStyle w:val="CorpoA"/>
        <w:spacing w:line="360" w:lineRule="auto"/>
        <w:jc w:val="both"/>
        <w:rPr>
          <w:rFonts w:ascii="Book Antiqua" w:eastAsia="Book Antiqua" w:hAnsi="Book Antiqua" w:cs="Book Antiqua"/>
          <w:color w:val="auto"/>
          <w:sz w:val="24"/>
          <w:szCs w:val="24"/>
          <w:u w:color="333333"/>
          <w:shd w:val="clear" w:color="auto" w:fill="FFFFFF"/>
        </w:rPr>
      </w:pPr>
      <w:r w:rsidRPr="00101B39">
        <w:rPr>
          <w:rFonts w:ascii="Book Antiqua"/>
          <w:color w:val="auto"/>
          <w:sz w:val="24"/>
          <w:szCs w:val="24"/>
        </w:rPr>
        <w:t>ALBO presents a challenge to any surgeon. Distended unprepared bowel, patient</w:t>
      </w:r>
      <w:r w:rsidRPr="00101B39">
        <w:rPr>
          <w:rFonts w:hAnsi="Book Antiqua"/>
          <w:color w:val="auto"/>
          <w:sz w:val="24"/>
          <w:szCs w:val="24"/>
        </w:rPr>
        <w:t>’</w:t>
      </w:r>
      <w:r w:rsidRPr="00101B39">
        <w:rPr>
          <w:rFonts w:ascii="Book Antiqua"/>
          <w:color w:val="auto"/>
          <w:sz w:val="24"/>
          <w:szCs w:val="24"/>
        </w:rPr>
        <w:t>s dehydration, advanced disease and frequent need for surgery out of hours, often at night, are all factors that predispose the patient to co</w:t>
      </w:r>
      <w:r w:rsidRPr="00101B39">
        <w:rPr>
          <w:rFonts w:ascii="Book Antiqua"/>
          <w:color w:val="auto"/>
          <w:sz w:val="24"/>
          <w:szCs w:val="24"/>
        </w:rPr>
        <w:t>m</w:t>
      </w:r>
      <w:r w:rsidRPr="00101B39">
        <w:rPr>
          <w:rFonts w:ascii="Book Antiqua"/>
          <w:color w:val="auto"/>
          <w:sz w:val="24"/>
          <w:szCs w:val="24"/>
        </w:rPr>
        <w:t xml:space="preserve">plications. </w:t>
      </w:r>
      <w:r w:rsidRPr="00101B39">
        <w:rPr>
          <w:rFonts w:ascii="Book Antiqua"/>
          <w:color w:val="auto"/>
          <w:sz w:val="24"/>
          <w:szCs w:val="24"/>
          <w:shd w:val="clear" w:color="auto" w:fill="FFFFFF"/>
        </w:rPr>
        <w:t>Its surgical management is still debated and includes:</w:t>
      </w:r>
      <w:r w:rsidRPr="00101B39">
        <w:rPr>
          <w:rFonts w:ascii="Book Antiqua"/>
          <w:color w:val="auto"/>
          <w:sz w:val="24"/>
          <w:szCs w:val="24"/>
          <w:u w:color="333333"/>
          <w:shd w:val="clear" w:color="auto" w:fill="FFFFFF"/>
        </w:rPr>
        <w:t xml:space="preserve"> (1) </w:t>
      </w:r>
      <w:r w:rsidRPr="00101B39">
        <w:rPr>
          <w:rFonts w:ascii="Book Antiqua"/>
          <w:color w:val="auto"/>
          <w:sz w:val="24"/>
          <w:szCs w:val="24"/>
          <w:u w:color="434343"/>
        </w:rPr>
        <w:t>pr</w:t>
      </w:r>
      <w:r w:rsidRPr="00101B39">
        <w:rPr>
          <w:rFonts w:ascii="Book Antiqua"/>
          <w:color w:val="auto"/>
          <w:sz w:val="24"/>
          <w:szCs w:val="24"/>
          <w:u w:color="434343"/>
        </w:rPr>
        <w:t>i</w:t>
      </w:r>
      <w:r w:rsidRPr="00101B39">
        <w:rPr>
          <w:rFonts w:ascii="Book Antiqua"/>
          <w:color w:val="auto"/>
          <w:sz w:val="24"/>
          <w:szCs w:val="24"/>
          <w:u w:color="434343"/>
        </w:rPr>
        <w:t>mary resection and anastomosis (one stage procedure): it prevents the co</w:t>
      </w:r>
      <w:r w:rsidRPr="00101B39">
        <w:rPr>
          <w:rFonts w:ascii="Book Antiqua"/>
          <w:color w:val="auto"/>
          <w:sz w:val="24"/>
          <w:szCs w:val="24"/>
          <w:u w:color="434343"/>
        </w:rPr>
        <w:t>n</w:t>
      </w:r>
      <w:r w:rsidRPr="00101B39">
        <w:rPr>
          <w:rFonts w:ascii="Book Antiqua"/>
          <w:color w:val="auto"/>
          <w:sz w:val="24"/>
          <w:szCs w:val="24"/>
          <w:u w:color="434343"/>
        </w:rPr>
        <w:t>fection of a loop colostomy but presents the risk of anastomotic leakage;</w:t>
      </w:r>
      <w:r w:rsidRPr="00101B39">
        <w:rPr>
          <w:rFonts w:ascii="Book Antiqua"/>
          <w:color w:val="auto"/>
          <w:sz w:val="24"/>
          <w:szCs w:val="24"/>
          <w:u w:color="333333"/>
          <w:shd w:val="clear" w:color="auto" w:fill="FFFFFF"/>
        </w:rPr>
        <w:t xml:space="preserve"> (2) </w:t>
      </w:r>
      <w:r w:rsidRPr="00101B39">
        <w:rPr>
          <w:rFonts w:ascii="Book Antiqua"/>
          <w:color w:val="auto"/>
          <w:sz w:val="24"/>
          <w:szCs w:val="24"/>
          <w:u w:color="434343"/>
        </w:rPr>
        <w:t>Hartmann</w:t>
      </w:r>
      <w:r w:rsidRPr="00101B39">
        <w:rPr>
          <w:rFonts w:hAnsi="Book Antiqua"/>
          <w:color w:val="auto"/>
          <w:sz w:val="24"/>
          <w:szCs w:val="24"/>
          <w:u w:color="434343"/>
        </w:rPr>
        <w:t>’</w:t>
      </w:r>
      <w:r w:rsidRPr="00101B39">
        <w:rPr>
          <w:rFonts w:ascii="Book Antiqua"/>
          <w:color w:val="auto"/>
          <w:sz w:val="24"/>
          <w:szCs w:val="24"/>
          <w:u w:color="434343"/>
        </w:rPr>
        <w:t>s procedure; it prevents anastomotic leakage but needs a s</w:t>
      </w:r>
      <w:r w:rsidRPr="00101B39">
        <w:rPr>
          <w:rFonts w:ascii="Book Antiqua"/>
          <w:color w:val="auto"/>
          <w:sz w:val="24"/>
          <w:szCs w:val="24"/>
          <w:u w:color="434343"/>
        </w:rPr>
        <w:t>e</w:t>
      </w:r>
      <w:r w:rsidRPr="00101B39">
        <w:rPr>
          <w:rFonts w:ascii="Book Antiqua"/>
          <w:color w:val="auto"/>
          <w:sz w:val="24"/>
          <w:szCs w:val="24"/>
          <w:u w:color="434343"/>
        </w:rPr>
        <w:t>cond operation to reverse the colostomy;</w:t>
      </w:r>
      <w:r w:rsidRPr="00101B39">
        <w:rPr>
          <w:rFonts w:ascii="Book Antiqua"/>
          <w:color w:val="auto"/>
          <w:sz w:val="24"/>
          <w:szCs w:val="24"/>
          <w:u w:color="333333"/>
          <w:shd w:val="clear" w:color="auto" w:fill="FFFFFF"/>
        </w:rPr>
        <w:t xml:space="preserve"> (3) </w:t>
      </w:r>
      <w:r w:rsidRPr="00101B39">
        <w:rPr>
          <w:rFonts w:ascii="Book Antiqua"/>
          <w:color w:val="auto"/>
          <w:sz w:val="24"/>
          <w:szCs w:val="24"/>
          <w:u w:color="434343"/>
        </w:rPr>
        <w:t>three stage procedure (d</w:t>
      </w:r>
      <w:r w:rsidRPr="00101B39">
        <w:rPr>
          <w:rFonts w:ascii="Book Antiqua"/>
          <w:color w:val="auto"/>
          <w:sz w:val="24"/>
          <w:szCs w:val="24"/>
          <w:u w:color="434343"/>
        </w:rPr>
        <w:t>e</w:t>
      </w:r>
      <w:r w:rsidRPr="00101B39">
        <w:rPr>
          <w:rFonts w:ascii="Book Antiqua"/>
          <w:color w:val="auto"/>
          <w:sz w:val="24"/>
          <w:szCs w:val="24"/>
          <w:u w:color="434343"/>
        </w:rPr>
        <w:t>compressive colostomy-colic resection-colostomy</w:t>
      </w:r>
      <w:r w:rsidRPr="00101B39">
        <w:rPr>
          <w:rFonts w:hAnsi="Book Antiqua"/>
          <w:color w:val="auto"/>
          <w:sz w:val="24"/>
          <w:szCs w:val="24"/>
          <w:u w:color="434343"/>
        </w:rPr>
        <w:t>’</w:t>
      </w:r>
      <w:r w:rsidRPr="00101B39">
        <w:rPr>
          <w:rFonts w:ascii="Book Antiqua"/>
          <w:color w:val="auto"/>
          <w:sz w:val="24"/>
          <w:szCs w:val="24"/>
          <w:u w:color="434343"/>
        </w:rPr>
        <w:t xml:space="preserve">s closure); </w:t>
      </w:r>
      <w:r w:rsidRPr="00101B39">
        <w:rPr>
          <w:rFonts w:ascii="Book Antiqua"/>
          <w:color w:val="auto"/>
          <w:sz w:val="24"/>
          <w:szCs w:val="24"/>
          <w:u w:color="333333"/>
          <w:shd w:val="clear" w:color="auto" w:fill="FFFFFF"/>
        </w:rPr>
        <w:t xml:space="preserve">(4) </w:t>
      </w:r>
      <w:r w:rsidRPr="00101B39">
        <w:rPr>
          <w:rFonts w:ascii="Book Antiqua"/>
          <w:color w:val="auto"/>
          <w:sz w:val="24"/>
          <w:szCs w:val="24"/>
          <w:u w:color="434343"/>
        </w:rPr>
        <w:t>subtotal or total colectomy with/without primary anastomosis; it is indicated in di</w:t>
      </w:r>
      <w:r w:rsidRPr="00101B39">
        <w:rPr>
          <w:rFonts w:ascii="Book Antiqua"/>
          <w:color w:val="auto"/>
          <w:sz w:val="24"/>
          <w:szCs w:val="24"/>
          <w:u w:color="434343"/>
        </w:rPr>
        <w:t>a</w:t>
      </w:r>
      <w:r w:rsidRPr="00101B39">
        <w:rPr>
          <w:rFonts w:ascii="Book Antiqua"/>
          <w:color w:val="auto"/>
          <w:sz w:val="24"/>
          <w:szCs w:val="24"/>
          <w:u w:color="434343"/>
        </w:rPr>
        <w:lastRenderedPageBreak/>
        <w:t>static colon perforation or synchronous right colonic cancer;</w:t>
      </w:r>
      <w:r w:rsidRPr="00101B39">
        <w:rPr>
          <w:rFonts w:ascii="Book Antiqua"/>
          <w:color w:val="auto"/>
          <w:sz w:val="24"/>
          <w:szCs w:val="24"/>
          <w:u w:color="333333"/>
          <w:shd w:val="clear" w:color="auto" w:fill="FFFFFF"/>
        </w:rPr>
        <w:t xml:space="preserve"> and (5) </w:t>
      </w:r>
      <w:r w:rsidRPr="00101B39">
        <w:rPr>
          <w:rFonts w:ascii="Book Antiqua"/>
          <w:color w:val="auto"/>
          <w:sz w:val="24"/>
          <w:szCs w:val="24"/>
          <w:u w:color="434343"/>
        </w:rPr>
        <w:t>te</w:t>
      </w:r>
      <w:r w:rsidRPr="00101B39">
        <w:rPr>
          <w:rFonts w:ascii="Book Antiqua"/>
          <w:color w:val="auto"/>
          <w:sz w:val="24"/>
          <w:szCs w:val="24"/>
          <w:u w:color="434343"/>
        </w:rPr>
        <w:t>m</w:t>
      </w:r>
      <w:r w:rsidRPr="00101B39">
        <w:rPr>
          <w:rFonts w:ascii="Book Antiqua"/>
          <w:color w:val="auto"/>
          <w:sz w:val="24"/>
          <w:szCs w:val="24"/>
          <w:u w:color="434343"/>
        </w:rPr>
        <w:t>porary or definitive loop colostomy/ileostomy, in case of important bowel dilatation proximal to obstruction, advanced neoplastic disea</w:t>
      </w:r>
      <w:r w:rsidR="0047556D" w:rsidRPr="00101B39">
        <w:rPr>
          <w:rFonts w:ascii="Book Antiqua"/>
          <w:color w:val="auto"/>
          <w:sz w:val="24"/>
          <w:szCs w:val="24"/>
          <w:u w:color="434343"/>
        </w:rPr>
        <w:t>se or perit</w:t>
      </w:r>
      <w:r w:rsidR="0047556D" w:rsidRPr="00101B39">
        <w:rPr>
          <w:rFonts w:ascii="Book Antiqua"/>
          <w:color w:val="auto"/>
          <w:sz w:val="24"/>
          <w:szCs w:val="24"/>
          <w:u w:color="434343"/>
        </w:rPr>
        <w:t>o</w:t>
      </w:r>
      <w:r w:rsidR="0047556D" w:rsidRPr="00101B39">
        <w:rPr>
          <w:rFonts w:ascii="Book Antiqua"/>
          <w:color w:val="auto"/>
          <w:sz w:val="24"/>
          <w:szCs w:val="24"/>
          <w:u w:color="434343"/>
        </w:rPr>
        <w:t>neal carcinomatosis</w:t>
      </w:r>
      <w:r w:rsidRPr="00101B39">
        <w:rPr>
          <w:rFonts w:ascii="Book Antiqua"/>
          <w:color w:val="auto"/>
          <w:sz w:val="24"/>
          <w:szCs w:val="24"/>
          <w:u w:color="434343"/>
          <w:vertAlign w:val="superscript"/>
        </w:rPr>
        <w:t>[1,2]</w:t>
      </w:r>
      <w:r w:rsidRPr="00101B39">
        <w:rPr>
          <w:rFonts w:ascii="Book Antiqua"/>
          <w:color w:val="auto"/>
          <w:sz w:val="24"/>
          <w:szCs w:val="24"/>
          <w:u w:color="434343"/>
        </w:rPr>
        <w:t>.</w:t>
      </w:r>
    </w:p>
    <w:p w:rsidR="00EE3A38" w:rsidRPr="00101B39" w:rsidRDefault="008677F3">
      <w:pPr>
        <w:pStyle w:val="CorpoA"/>
        <w:spacing w:line="360" w:lineRule="auto"/>
        <w:ind w:firstLine="240"/>
        <w:jc w:val="both"/>
        <w:rPr>
          <w:rFonts w:ascii="Book Antiqua" w:eastAsia="Book Antiqua" w:hAnsi="Book Antiqua" w:cs="Book Antiqua"/>
          <w:color w:val="auto"/>
          <w:sz w:val="24"/>
          <w:szCs w:val="24"/>
          <w:u w:color="323232"/>
        </w:rPr>
      </w:pPr>
      <w:r w:rsidRPr="00101B39">
        <w:rPr>
          <w:rFonts w:ascii="Book Antiqua"/>
          <w:color w:val="auto"/>
          <w:sz w:val="24"/>
          <w:szCs w:val="24"/>
          <w:u w:color="333333"/>
          <w:shd w:val="clear" w:color="auto" w:fill="FFFFFF"/>
        </w:rPr>
        <w:t>M</w:t>
      </w:r>
      <w:r w:rsidRPr="00101B39">
        <w:rPr>
          <w:rFonts w:ascii="Book Antiqua"/>
          <w:color w:val="auto"/>
          <w:sz w:val="24"/>
          <w:szCs w:val="24"/>
          <w:u w:color="323232"/>
        </w:rPr>
        <w:t>any available studies reported the increasing number of surgical pr</w:t>
      </w:r>
      <w:r w:rsidRPr="00101B39">
        <w:rPr>
          <w:rFonts w:ascii="Book Antiqua"/>
          <w:color w:val="auto"/>
          <w:sz w:val="24"/>
          <w:szCs w:val="24"/>
          <w:u w:color="323232"/>
        </w:rPr>
        <w:t>o</w:t>
      </w:r>
      <w:r w:rsidRPr="00101B39">
        <w:rPr>
          <w:rFonts w:ascii="Book Antiqua"/>
          <w:color w:val="auto"/>
          <w:sz w:val="24"/>
          <w:szCs w:val="24"/>
          <w:u w:color="323232"/>
        </w:rPr>
        <w:t>cedures involving the creation of a diverting or permanent stomas and this seems to increase with age, decreasing quality of life of patients</w:t>
      </w:r>
      <w:r w:rsidRPr="00101B39">
        <w:rPr>
          <w:rFonts w:ascii="Book Antiqua"/>
          <w:color w:val="auto"/>
          <w:sz w:val="24"/>
          <w:szCs w:val="24"/>
          <w:u w:color="323232"/>
          <w:vertAlign w:val="superscript"/>
        </w:rPr>
        <w:t>[23,24]</w:t>
      </w:r>
      <w:r w:rsidRPr="00101B39">
        <w:rPr>
          <w:rFonts w:ascii="Book Antiqua"/>
          <w:color w:val="auto"/>
          <w:sz w:val="24"/>
          <w:szCs w:val="24"/>
          <w:u w:color="323232"/>
        </w:rPr>
        <w:t>.</w:t>
      </w:r>
    </w:p>
    <w:p w:rsidR="00EE3A38" w:rsidRPr="00101B39" w:rsidRDefault="008677F3">
      <w:pPr>
        <w:pStyle w:val="CorpoA"/>
        <w:spacing w:line="360" w:lineRule="auto"/>
        <w:ind w:firstLine="240"/>
        <w:jc w:val="both"/>
        <w:rPr>
          <w:rFonts w:ascii="Book Antiqua" w:eastAsia="Book Antiqua" w:hAnsi="Book Antiqua" w:cs="Book Antiqua"/>
          <w:color w:val="auto"/>
          <w:sz w:val="24"/>
          <w:szCs w:val="24"/>
          <w:shd w:val="clear" w:color="auto" w:fill="FFFFFF"/>
        </w:rPr>
      </w:pPr>
      <w:r w:rsidRPr="00101B39">
        <w:rPr>
          <w:rFonts w:ascii="Book Antiqua"/>
          <w:color w:val="auto"/>
          <w:sz w:val="24"/>
          <w:szCs w:val="24"/>
          <w:lang w:val="it-IT"/>
        </w:rPr>
        <w:t xml:space="preserve">The </w:t>
      </w:r>
      <w:r w:rsidRPr="00101B39">
        <w:rPr>
          <w:rFonts w:hAnsi="Book Antiqua"/>
          <w:color w:val="auto"/>
          <w:sz w:val="24"/>
          <w:szCs w:val="24"/>
          <w:lang w:val="it-IT"/>
        </w:rPr>
        <w:t>‘</w:t>
      </w:r>
      <w:r w:rsidRPr="00101B39">
        <w:rPr>
          <w:rFonts w:ascii="Book Antiqua"/>
          <w:color w:val="auto"/>
          <w:sz w:val="24"/>
          <w:szCs w:val="24"/>
          <w:lang w:val="it-IT"/>
        </w:rPr>
        <w:t>ideal</w:t>
      </w:r>
      <w:r w:rsidRPr="00101B39">
        <w:rPr>
          <w:rFonts w:hAnsi="Book Antiqua"/>
          <w:color w:val="auto"/>
          <w:sz w:val="24"/>
          <w:szCs w:val="24"/>
          <w:lang w:val="it-IT"/>
        </w:rPr>
        <w:t>’</w:t>
      </w:r>
      <w:r w:rsidRPr="00101B39">
        <w:rPr>
          <w:color w:val="auto"/>
          <w:sz w:val="24"/>
          <w:szCs w:val="24"/>
          <w:lang w:val="it-IT"/>
        </w:rPr>
        <w:t xml:space="preserve"> </w:t>
      </w:r>
      <w:r w:rsidRPr="00101B39">
        <w:rPr>
          <w:rFonts w:ascii="Book Antiqua"/>
          <w:color w:val="auto"/>
          <w:sz w:val="24"/>
          <w:szCs w:val="24"/>
          <w:lang w:val="it-IT"/>
        </w:rPr>
        <w:t>operation is the elective one</w:t>
      </w:r>
      <w:r w:rsidRPr="00101B39">
        <w:rPr>
          <w:rFonts w:ascii="Book Antiqua"/>
          <w:color w:val="auto"/>
          <w:sz w:val="24"/>
          <w:szCs w:val="24"/>
          <w:lang w:val="de-DE"/>
        </w:rPr>
        <w:t xml:space="preserve">. </w:t>
      </w:r>
      <w:r w:rsidRPr="00101B39">
        <w:rPr>
          <w:rFonts w:ascii="Book Antiqua"/>
          <w:color w:val="auto"/>
          <w:sz w:val="24"/>
          <w:szCs w:val="24"/>
          <w:shd w:val="clear" w:color="auto" w:fill="FFFFFF"/>
        </w:rPr>
        <w:t>The immediate colic resection with primary</w:t>
      </w:r>
      <w:r w:rsidRPr="00101B39">
        <w:rPr>
          <w:rFonts w:hAnsi="Book Antiqua"/>
          <w:color w:val="auto"/>
          <w:sz w:val="24"/>
          <w:szCs w:val="24"/>
          <w:shd w:val="clear" w:color="auto" w:fill="FFFFFF"/>
        </w:rPr>
        <w:t> </w:t>
      </w:r>
      <w:r w:rsidRPr="00101B39">
        <w:rPr>
          <w:rFonts w:ascii="Book Antiqua"/>
          <w:color w:val="auto"/>
          <w:sz w:val="24"/>
          <w:szCs w:val="24"/>
          <w:shd w:val="clear" w:color="auto" w:fill="FFFFFF"/>
        </w:rPr>
        <w:t>anastomosis</w:t>
      </w:r>
      <w:r w:rsidRPr="00101B39">
        <w:rPr>
          <w:rFonts w:hAnsi="Book Antiqua"/>
          <w:color w:val="auto"/>
          <w:sz w:val="24"/>
          <w:szCs w:val="24"/>
          <w:shd w:val="clear" w:color="auto" w:fill="FFFFFF"/>
        </w:rPr>
        <w:t> </w:t>
      </w:r>
      <w:r w:rsidRPr="00101B39">
        <w:rPr>
          <w:rFonts w:ascii="Book Antiqua"/>
          <w:color w:val="auto"/>
          <w:sz w:val="24"/>
          <w:szCs w:val="24"/>
          <w:shd w:val="clear" w:color="auto" w:fill="FFFFFF"/>
        </w:rPr>
        <w:t>represents the gold standard in patients with low risk; a temporary de-functioning colostomy or ileostomy could be proposed to patients with an intermediate anesthetic risk; in high-risk ca</w:t>
      </w:r>
      <w:r w:rsidRPr="00101B39">
        <w:rPr>
          <w:rFonts w:ascii="Book Antiqua"/>
          <w:color w:val="auto"/>
          <w:sz w:val="24"/>
          <w:szCs w:val="24"/>
          <w:shd w:val="clear" w:color="auto" w:fill="FFFFFF"/>
        </w:rPr>
        <w:t>s</w:t>
      </w:r>
      <w:r w:rsidRPr="00101B39">
        <w:rPr>
          <w:rFonts w:ascii="Book Antiqua"/>
          <w:color w:val="auto"/>
          <w:sz w:val="24"/>
          <w:szCs w:val="24"/>
          <w:shd w:val="clear" w:color="auto" w:fill="FFFFFF"/>
        </w:rPr>
        <w:t>es, advanced</w:t>
      </w:r>
      <w:r w:rsidRPr="00101B39">
        <w:rPr>
          <w:rFonts w:hAnsi="Book Antiqua"/>
          <w:color w:val="auto"/>
          <w:sz w:val="24"/>
          <w:szCs w:val="24"/>
          <w:shd w:val="clear" w:color="auto" w:fill="FFFFFF"/>
        </w:rPr>
        <w:t> </w:t>
      </w:r>
      <w:r w:rsidRPr="00101B39">
        <w:rPr>
          <w:rFonts w:ascii="Book Antiqua"/>
          <w:color w:val="auto"/>
          <w:sz w:val="24"/>
          <w:szCs w:val="24"/>
          <w:shd w:val="clear" w:color="auto" w:fill="FFFFFF"/>
        </w:rPr>
        <w:t>obstruction, simultaneous colonic perforation, metastatic or locally advanced disease, Hartmann's operation should be preferred; c</w:t>
      </w:r>
      <w:r w:rsidRPr="00101B39">
        <w:rPr>
          <w:rFonts w:ascii="Book Antiqua"/>
          <w:color w:val="auto"/>
          <w:sz w:val="24"/>
          <w:szCs w:val="24"/>
          <w:shd w:val="clear" w:color="auto" w:fill="FFFFFF"/>
        </w:rPr>
        <w:t>o</w:t>
      </w:r>
      <w:r w:rsidRPr="00101B39">
        <w:rPr>
          <w:rFonts w:ascii="Book Antiqua"/>
          <w:color w:val="auto"/>
          <w:sz w:val="24"/>
          <w:szCs w:val="24"/>
          <w:shd w:val="clear" w:color="auto" w:fill="FFFFFF"/>
        </w:rPr>
        <w:t>lonic stents represent the best option when skills are available</w:t>
      </w:r>
      <w:r w:rsidRPr="00101B39">
        <w:rPr>
          <w:rFonts w:ascii="Book Antiqua"/>
          <w:color w:val="auto"/>
          <w:sz w:val="24"/>
          <w:szCs w:val="24"/>
          <w:shd w:val="clear" w:color="auto" w:fill="FFFFFF"/>
          <w:vertAlign w:val="superscript"/>
        </w:rPr>
        <w:t>[2]</w:t>
      </w:r>
      <w:r w:rsidRPr="00101B39">
        <w:rPr>
          <w:rFonts w:ascii="Book Antiqua"/>
          <w:color w:val="auto"/>
          <w:sz w:val="24"/>
          <w:szCs w:val="24"/>
          <w:shd w:val="clear" w:color="auto" w:fill="FFFFFF"/>
        </w:rPr>
        <w:t xml:space="preserve">. </w:t>
      </w:r>
    </w:p>
    <w:p w:rsidR="00EE3A38" w:rsidRPr="00101B39" w:rsidRDefault="008677F3">
      <w:pPr>
        <w:pStyle w:val="CorpoA"/>
        <w:spacing w:line="360" w:lineRule="auto"/>
        <w:ind w:firstLine="240"/>
        <w:jc w:val="both"/>
        <w:rPr>
          <w:rFonts w:ascii="Book Antiqua" w:eastAsia="Book Antiqua" w:hAnsi="Book Antiqua" w:cs="Book Antiqua"/>
          <w:color w:val="auto"/>
          <w:sz w:val="24"/>
          <w:szCs w:val="24"/>
        </w:rPr>
      </w:pPr>
      <w:r w:rsidRPr="00101B39">
        <w:rPr>
          <w:rFonts w:ascii="Book Antiqua"/>
          <w:color w:val="auto"/>
          <w:sz w:val="24"/>
          <w:szCs w:val="24"/>
          <w:u w:color="535353"/>
        </w:rPr>
        <w:t xml:space="preserve">CS as BTS seems to provide </w:t>
      </w:r>
      <w:r w:rsidRPr="00101B39">
        <w:rPr>
          <w:rFonts w:ascii="Book Antiqua"/>
          <w:color w:val="auto"/>
          <w:sz w:val="24"/>
          <w:szCs w:val="24"/>
        </w:rPr>
        <w:t>a good alternative therapeutic to convert an emergency clinical situation into a more elective one.</w:t>
      </w:r>
    </w:p>
    <w:p w:rsidR="00EE3A38" w:rsidRPr="00101B39" w:rsidRDefault="00EE3A38">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Book Antiqua Bold" w:eastAsia="Book Antiqua Bold" w:hAnsi="Book Antiqua Bold" w:cs="Book Antiqua Bold"/>
          <w:b/>
          <w:bCs/>
          <w:i/>
          <w:iCs/>
          <w:color w:val="auto"/>
          <w:sz w:val="24"/>
          <w:szCs w:val="24"/>
        </w:rPr>
      </w:pPr>
    </w:p>
    <w:p w:rsidR="00EE3A38" w:rsidRPr="00101B39" w:rsidRDefault="008677F3">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Book Antiqua"/>
          <w:b/>
          <w:i/>
          <w:color w:val="auto"/>
          <w:sz w:val="24"/>
          <w:szCs w:val="24"/>
        </w:rPr>
      </w:pPr>
      <w:r w:rsidRPr="00101B39">
        <w:rPr>
          <w:rFonts w:ascii="Book Antiqua"/>
          <w:b/>
          <w:i/>
          <w:caps/>
          <w:color w:val="auto"/>
          <w:sz w:val="24"/>
          <w:szCs w:val="24"/>
        </w:rPr>
        <w:t>sems</w:t>
      </w:r>
      <w:r w:rsidRPr="00101B39">
        <w:rPr>
          <w:rFonts w:ascii="Book Antiqua"/>
          <w:b/>
          <w:i/>
          <w:color w:val="auto"/>
          <w:sz w:val="24"/>
          <w:szCs w:val="24"/>
        </w:rPr>
        <w:t xml:space="preserve"> insertion and complications</w:t>
      </w:r>
    </w:p>
    <w:p w:rsidR="00EE3A38" w:rsidRPr="00101B39" w:rsidRDefault="008677F3">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Book Antiqua" w:eastAsia="Book Antiqua" w:hAnsi="Book Antiqua" w:cs="Book Antiqua"/>
          <w:color w:val="auto"/>
          <w:sz w:val="24"/>
          <w:szCs w:val="24"/>
        </w:rPr>
      </w:pPr>
      <w:r w:rsidRPr="00101B39">
        <w:rPr>
          <w:rFonts w:ascii="Book Antiqua"/>
          <w:color w:val="auto"/>
          <w:sz w:val="24"/>
          <w:szCs w:val="24"/>
        </w:rPr>
        <w:t>SEMS placement can be associated with complications, such as perfor</w:t>
      </w:r>
      <w:r w:rsidRPr="00101B39">
        <w:rPr>
          <w:rFonts w:ascii="Book Antiqua"/>
          <w:color w:val="auto"/>
          <w:sz w:val="24"/>
          <w:szCs w:val="24"/>
        </w:rPr>
        <w:t>a</w:t>
      </w:r>
      <w:r w:rsidRPr="00101B39">
        <w:rPr>
          <w:rFonts w:ascii="Book Antiqua"/>
          <w:color w:val="auto"/>
          <w:sz w:val="24"/>
          <w:szCs w:val="24"/>
        </w:rPr>
        <w:t>tion, migration, tumor ingrowth, stool impaction, bleeding, and pain.</w:t>
      </w:r>
    </w:p>
    <w:p w:rsidR="00EE3A38" w:rsidRPr="00101B39" w:rsidRDefault="008677F3">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240"/>
        <w:jc w:val="both"/>
        <w:rPr>
          <w:rFonts w:ascii="Book Antiqua" w:eastAsia="Book Antiqua" w:hAnsi="Book Antiqua" w:cs="Book Antiqua"/>
          <w:color w:val="auto"/>
          <w:sz w:val="24"/>
          <w:szCs w:val="24"/>
          <w:lang w:val="fr-FR"/>
        </w:rPr>
      </w:pPr>
      <w:r w:rsidRPr="00101B39">
        <w:rPr>
          <w:rFonts w:ascii="Book Antiqua"/>
          <w:color w:val="auto"/>
          <w:sz w:val="24"/>
          <w:szCs w:val="24"/>
          <w:lang w:val="fr-FR"/>
        </w:rPr>
        <w:t>P</w:t>
      </w:r>
      <w:r w:rsidRPr="00101B39">
        <w:rPr>
          <w:rFonts w:ascii="Book Antiqua"/>
          <w:color w:val="auto"/>
          <w:sz w:val="24"/>
          <w:szCs w:val="24"/>
        </w:rPr>
        <w:t xml:space="preserve">erforation rate ranged from 0 to 83%, the overall risk of perforation was about 5%, which is a relatively low risk, but </w:t>
      </w:r>
      <w:r w:rsidRPr="00101B39">
        <w:rPr>
          <w:rFonts w:ascii="Book Antiqua"/>
          <w:color w:val="auto"/>
          <w:sz w:val="24"/>
          <w:szCs w:val="24"/>
          <w:lang w:val="fr-FR"/>
        </w:rPr>
        <w:t>the mortality rate of p</w:t>
      </w:r>
      <w:r w:rsidRPr="00101B39">
        <w:rPr>
          <w:rFonts w:ascii="Book Antiqua"/>
          <w:color w:val="auto"/>
          <w:sz w:val="24"/>
          <w:szCs w:val="24"/>
          <w:lang w:val="fr-FR"/>
        </w:rPr>
        <w:t>a</w:t>
      </w:r>
      <w:r w:rsidRPr="00101B39">
        <w:rPr>
          <w:rFonts w:ascii="Book Antiqua"/>
          <w:color w:val="auto"/>
          <w:sz w:val="24"/>
          <w:szCs w:val="24"/>
          <w:lang w:val="fr-FR"/>
        </w:rPr>
        <w:t>tients with perforations was 16%</w:t>
      </w:r>
      <w:r w:rsidRPr="00101B39">
        <w:rPr>
          <w:rFonts w:ascii="Book Antiqua"/>
          <w:color w:val="auto"/>
          <w:sz w:val="24"/>
          <w:szCs w:val="24"/>
          <w:vertAlign w:val="superscript"/>
          <w:lang w:val="fr-FR"/>
        </w:rPr>
        <w:t>[8]</w:t>
      </w:r>
      <w:r w:rsidRPr="00101B39">
        <w:rPr>
          <w:rFonts w:ascii="Book Antiqua"/>
          <w:color w:val="auto"/>
          <w:sz w:val="24"/>
          <w:szCs w:val="24"/>
          <w:lang w:val="fr-FR"/>
        </w:rPr>
        <w:t xml:space="preserve">. </w:t>
      </w:r>
    </w:p>
    <w:p w:rsidR="00EE3A38" w:rsidRPr="00101B39" w:rsidRDefault="008677F3">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240"/>
        <w:jc w:val="both"/>
        <w:rPr>
          <w:rFonts w:ascii="Book Antiqua" w:eastAsia="Book Antiqua" w:hAnsi="Book Antiqua" w:cs="Book Antiqua"/>
          <w:color w:val="auto"/>
          <w:sz w:val="24"/>
          <w:szCs w:val="24"/>
          <w:lang w:val="fr-FR"/>
        </w:rPr>
      </w:pPr>
      <w:r w:rsidRPr="00101B39">
        <w:rPr>
          <w:rFonts w:ascii="Book Antiqua"/>
          <w:color w:val="auto"/>
          <w:sz w:val="24"/>
          <w:szCs w:val="24"/>
          <w:lang w:val="fr-FR"/>
        </w:rPr>
        <w:t xml:space="preserve">Van Hooft </w:t>
      </w:r>
      <w:r w:rsidRPr="00101B39">
        <w:rPr>
          <w:rFonts w:ascii="Book Antiqua"/>
          <w:i/>
          <w:iCs/>
          <w:color w:val="auto"/>
          <w:sz w:val="24"/>
          <w:szCs w:val="24"/>
          <w:lang w:val="fr-FR"/>
        </w:rPr>
        <w:t>et al</w:t>
      </w:r>
      <w:r w:rsidRPr="00101B39">
        <w:rPr>
          <w:rFonts w:ascii="Book Antiqua"/>
          <w:color w:val="auto"/>
          <w:sz w:val="24"/>
          <w:szCs w:val="24"/>
          <w:vertAlign w:val="superscript"/>
          <w:lang w:val="fr-FR"/>
        </w:rPr>
        <w:t>[15,16]</w:t>
      </w:r>
      <w:r w:rsidRPr="00101B39">
        <w:rPr>
          <w:rFonts w:ascii="Book Antiqua"/>
          <w:color w:val="auto"/>
          <w:sz w:val="24"/>
          <w:szCs w:val="24"/>
          <w:lang w:val="fr-FR"/>
        </w:rPr>
        <w:t xml:space="preserve"> reported 6/47 stent related perforations and Pirlet</w:t>
      </w:r>
      <w:r w:rsidRPr="00101B39">
        <w:rPr>
          <w:rFonts w:ascii="Book Antiqua"/>
          <w:i/>
          <w:color w:val="auto"/>
          <w:sz w:val="24"/>
          <w:szCs w:val="24"/>
          <w:lang w:val="fr-FR"/>
        </w:rPr>
        <w:t xml:space="preserve"> et al</w:t>
      </w:r>
      <w:r w:rsidR="0047556D" w:rsidRPr="00101B39">
        <w:rPr>
          <w:rFonts w:ascii="Book Antiqua"/>
          <w:color w:val="auto"/>
          <w:sz w:val="24"/>
          <w:szCs w:val="24"/>
          <w:vertAlign w:val="superscript"/>
          <w:lang w:val="fr-FR"/>
        </w:rPr>
        <w:t>[20]</w:t>
      </w:r>
      <w:r w:rsidRPr="00101B39">
        <w:rPr>
          <w:rFonts w:ascii="Book Antiqua"/>
          <w:color w:val="auto"/>
          <w:sz w:val="24"/>
          <w:szCs w:val="24"/>
          <w:lang w:val="fr-FR"/>
        </w:rPr>
        <w:t xml:space="preserve"> reported 2 stent perforations and 8 silent perforations in 30 patients randomized to CS as BTS. </w:t>
      </w:r>
    </w:p>
    <w:p w:rsidR="00EE3A38" w:rsidRPr="00101B39" w:rsidRDefault="008677F3" w:rsidP="00101B39">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Chars="100" w:firstLine="240"/>
        <w:jc w:val="both"/>
        <w:rPr>
          <w:rFonts w:ascii="Book Antiqua" w:eastAsia="Book Antiqua" w:hAnsi="Book Antiqua" w:cs="Book Antiqua"/>
          <w:color w:val="auto"/>
          <w:sz w:val="24"/>
          <w:szCs w:val="24"/>
        </w:rPr>
      </w:pPr>
      <w:r w:rsidRPr="00101B39">
        <w:rPr>
          <w:rFonts w:ascii="Book Antiqua"/>
          <w:color w:val="auto"/>
          <w:sz w:val="24"/>
          <w:szCs w:val="24"/>
        </w:rPr>
        <w:t>The endoscopist</w:t>
      </w:r>
      <w:r w:rsidRPr="00101B39">
        <w:rPr>
          <w:rFonts w:hAnsi="Book Antiqua"/>
          <w:color w:val="auto"/>
          <w:sz w:val="24"/>
          <w:szCs w:val="24"/>
        </w:rPr>
        <w:t>’</w:t>
      </w:r>
      <w:r w:rsidRPr="00101B39">
        <w:rPr>
          <w:rFonts w:ascii="Book Antiqua"/>
          <w:color w:val="auto"/>
          <w:sz w:val="24"/>
          <w:szCs w:val="24"/>
        </w:rPr>
        <w:t>s experience, the type of colic obstruction (partial or complete), the type of stent and the insertion technique are fundamental to reach CS technical and clinical success</w:t>
      </w:r>
      <w:r w:rsidR="00101B39" w:rsidRPr="00101B39">
        <w:rPr>
          <w:rFonts w:ascii="Book Antiqua" w:eastAsiaTheme="minorEastAsia" w:hint="eastAsia"/>
          <w:color w:val="auto"/>
          <w:sz w:val="24"/>
          <w:szCs w:val="24"/>
          <w:vertAlign w:val="superscript"/>
        </w:rPr>
        <w:t>[25]</w:t>
      </w:r>
      <w:r w:rsidRPr="00101B39">
        <w:rPr>
          <w:rFonts w:ascii="Book Antiqua"/>
          <w:color w:val="auto"/>
          <w:sz w:val="24"/>
          <w:szCs w:val="24"/>
        </w:rPr>
        <w:t xml:space="preserve">. </w:t>
      </w:r>
    </w:p>
    <w:p w:rsidR="00EE3A38" w:rsidRPr="00101B39" w:rsidRDefault="008677F3" w:rsidP="0047556D">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Chars="100" w:firstLine="240"/>
        <w:jc w:val="both"/>
        <w:rPr>
          <w:rFonts w:ascii="Book Antiqua" w:eastAsia="Book Antiqua" w:hAnsi="Book Antiqua" w:cs="Book Antiqua"/>
          <w:color w:val="auto"/>
          <w:sz w:val="24"/>
          <w:szCs w:val="24"/>
          <w:u w:color="535353"/>
        </w:rPr>
      </w:pPr>
      <w:r w:rsidRPr="00101B39">
        <w:rPr>
          <w:rFonts w:ascii="Book Antiqua"/>
          <w:color w:val="auto"/>
          <w:sz w:val="24"/>
          <w:szCs w:val="24"/>
          <w:u w:color="535353"/>
        </w:rPr>
        <w:t>CS is more likely to be successful in shorter, malignant strictures with less angula</w:t>
      </w:r>
      <w:r w:rsidR="0047556D" w:rsidRPr="00101B39">
        <w:rPr>
          <w:rFonts w:ascii="Book Antiqua"/>
          <w:color w:val="auto"/>
          <w:sz w:val="24"/>
          <w:szCs w:val="24"/>
          <w:u w:color="535353"/>
        </w:rPr>
        <w:t>tion, distal to the obstruction</w:t>
      </w:r>
      <w:r w:rsidRPr="00101B39">
        <w:rPr>
          <w:rFonts w:ascii="Book Antiqua"/>
          <w:color w:val="auto"/>
          <w:sz w:val="24"/>
          <w:szCs w:val="24"/>
          <w:u w:color="535353"/>
          <w:vertAlign w:val="superscript"/>
        </w:rPr>
        <w:t>[26]</w:t>
      </w:r>
      <w:r w:rsidRPr="00101B39">
        <w:rPr>
          <w:rFonts w:ascii="Book Antiqua"/>
          <w:color w:val="auto"/>
          <w:sz w:val="24"/>
          <w:szCs w:val="24"/>
          <w:u w:color="535353"/>
        </w:rPr>
        <w:t>.</w:t>
      </w:r>
    </w:p>
    <w:p w:rsidR="00EE3A38" w:rsidRPr="00101B39" w:rsidRDefault="008677F3">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240"/>
        <w:jc w:val="both"/>
        <w:rPr>
          <w:rFonts w:ascii="Book Antiqua" w:eastAsia="Book Antiqua" w:hAnsi="Book Antiqua" w:cs="Book Antiqua"/>
          <w:color w:val="auto"/>
          <w:sz w:val="24"/>
          <w:szCs w:val="24"/>
        </w:rPr>
      </w:pPr>
      <w:r w:rsidRPr="00101B39">
        <w:rPr>
          <w:rFonts w:ascii="Book Antiqua"/>
          <w:color w:val="auto"/>
          <w:sz w:val="24"/>
          <w:szCs w:val="24"/>
          <w:shd w:val="clear" w:color="auto" w:fill="FFFFFF"/>
        </w:rPr>
        <w:t xml:space="preserve">Geraghty </w:t>
      </w:r>
      <w:r w:rsidRPr="00101B39">
        <w:rPr>
          <w:rFonts w:ascii="Book Antiqua"/>
          <w:i/>
          <w:iCs/>
          <w:color w:val="auto"/>
          <w:sz w:val="24"/>
          <w:szCs w:val="24"/>
          <w:lang w:val="fr-FR"/>
        </w:rPr>
        <w:t>et al</w:t>
      </w:r>
      <w:r w:rsidRPr="00101B39">
        <w:rPr>
          <w:rFonts w:ascii="Book Antiqua"/>
          <w:color w:val="auto"/>
          <w:sz w:val="24"/>
          <w:szCs w:val="24"/>
          <w:u w:color="535353"/>
          <w:vertAlign w:val="superscript"/>
        </w:rPr>
        <w:t xml:space="preserve">[27] </w:t>
      </w:r>
      <w:r w:rsidRPr="00101B39">
        <w:rPr>
          <w:rFonts w:ascii="Book Antiqua"/>
          <w:color w:val="auto"/>
          <w:sz w:val="24"/>
          <w:szCs w:val="24"/>
          <w:shd w:val="clear" w:color="auto" w:fill="FFFFFF"/>
        </w:rPr>
        <w:t>reported that t</w:t>
      </w:r>
      <w:r w:rsidRPr="00101B39">
        <w:rPr>
          <w:rFonts w:ascii="Book Antiqua"/>
          <w:color w:val="auto"/>
          <w:sz w:val="24"/>
          <w:szCs w:val="24"/>
        </w:rPr>
        <w:t xml:space="preserve">echnical success and good outcome for the emergency management of malignant left colon obstruction (MLBO) </w:t>
      </w:r>
      <w:r w:rsidRPr="00101B39">
        <w:rPr>
          <w:rFonts w:ascii="Book Antiqua"/>
          <w:color w:val="auto"/>
          <w:sz w:val="24"/>
          <w:szCs w:val="24"/>
        </w:rPr>
        <w:lastRenderedPageBreak/>
        <w:t>by SEMS insertion is higher for experienced operators who had performed more than 10 procedures, using the through-the-scope (TTS) endoscopy technique.</w:t>
      </w:r>
    </w:p>
    <w:p w:rsidR="00EE3A38" w:rsidRPr="00101B39" w:rsidRDefault="008677F3">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240"/>
        <w:jc w:val="both"/>
        <w:rPr>
          <w:rFonts w:ascii="Book Antiqua" w:eastAsia="Book Antiqua" w:hAnsi="Book Antiqua" w:cs="Book Antiqua"/>
          <w:color w:val="auto"/>
          <w:sz w:val="24"/>
          <w:szCs w:val="24"/>
        </w:rPr>
      </w:pPr>
      <w:r w:rsidRPr="00101B39">
        <w:rPr>
          <w:rFonts w:ascii="Book Antiqua"/>
          <w:color w:val="auto"/>
          <w:sz w:val="24"/>
          <w:szCs w:val="24"/>
        </w:rPr>
        <w:t xml:space="preserve">Giannotti </w:t>
      </w:r>
      <w:r w:rsidRPr="00101B39">
        <w:rPr>
          <w:rFonts w:ascii="Book Antiqua"/>
          <w:i/>
          <w:iCs/>
          <w:color w:val="auto"/>
          <w:sz w:val="24"/>
          <w:szCs w:val="24"/>
        </w:rPr>
        <w:t>et al</w:t>
      </w:r>
      <w:r w:rsidRPr="00101B39">
        <w:rPr>
          <w:rFonts w:ascii="Book Antiqua"/>
          <w:color w:val="auto"/>
          <w:sz w:val="24"/>
          <w:szCs w:val="24"/>
          <w:vertAlign w:val="superscript"/>
        </w:rPr>
        <w:t>[28]</w:t>
      </w:r>
      <w:r w:rsidRPr="00101B39">
        <w:rPr>
          <w:rFonts w:ascii="Book Antiqua"/>
          <w:color w:val="auto"/>
          <w:sz w:val="24"/>
          <w:szCs w:val="24"/>
        </w:rPr>
        <w:t xml:space="preserve"> evaluating prospectively short and long term results from colonic stenting as BTS, showed a benefit for the CS group compared to ES group and concluded that this results from the experience of the e</w:t>
      </w:r>
      <w:r w:rsidRPr="00101B39">
        <w:rPr>
          <w:rFonts w:ascii="Book Antiqua"/>
          <w:color w:val="auto"/>
          <w:sz w:val="24"/>
          <w:szCs w:val="24"/>
        </w:rPr>
        <w:t>n</w:t>
      </w:r>
      <w:r w:rsidRPr="00101B39">
        <w:rPr>
          <w:rFonts w:ascii="Book Antiqua"/>
          <w:color w:val="auto"/>
          <w:sz w:val="24"/>
          <w:szCs w:val="24"/>
        </w:rPr>
        <w:t>doscopist and the relatively low rate of complete colonic obstructions i</w:t>
      </w:r>
      <w:r w:rsidRPr="00101B39">
        <w:rPr>
          <w:rFonts w:ascii="Book Antiqua"/>
          <w:color w:val="auto"/>
          <w:sz w:val="24"/>
          <w:szCs w:val="24"/>
        </w:rPr>
        <w:t>n</w:t>
      </w:r>
      <w:r w:rsidRPr="00101B39">
        <w:rPr>
          <w:rFonts w:ascii="Book Antiqua"/>
          <w:color w:val="auto"/>
          <w:sz w:val="24"/>
          <w:szCs w:val="24"/>
        </w:rPr>
        <w:t>cluded in the study.</w:t>
      </w:r>
    </w:p>
    <w:p w:rsidR="00EE3A38" w:rsidRPr="00101B39" w:rsidRDefault="008677F3">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240"/>
        <w:jc w:val="both"/>
        <w:rPr>
          <w:rFonts w:ascii="Book Antiqua" w:eastAsia="Book Antiqua" w:hAnsi="Book Antiqua" w:cs="Book Antiqua"/>
          <w:color w:val="auto"/>
          <w:sz w:val="24"/>
          <w:szCs w:val="24"/>
          <w:lang w:val="fr-FR"/>
        </w:rPr>
      </w:pPr>
      <w:r w:rsidRPr="00101B39">
        <w:rPr>
          <w:rFonts w:ascii="Book Antiqua"/>
          <w:color w:val="auto"/>
          <w:sz w:val="24"/>
          <w:szCs w:val="24"/>
        </w:rPr>
        <w:t xml:space="preserve">Mehmood </w:t>
      </w:r>
      <w:r w:rsidRPr="00101B39">
        <w:rPr>
          <w:rFonts w:ascii="Book Antiqua"/>
          <w:i/>
          <w:iCs/>
          <w:color w:val="auto"/>
          <w:sz w:val="24"/>
          <w:szCs w:val="24"/>
        </w:rPr>
        <w:t>et al</w:t>
      </w:r>
      <w:r w:rsidRPr="00101B39">
        <w:rPr>
          <w:rFonts w:ascii="Book Antiqua"/>
          <w:color w:val="auto"/>
          <w:sz w:val="24"/>
          <w:szCs w:val="24"/>
          <w:vertAlign w:val="superscript"/>
        </w:rPr>
        <w:t xml:space="preserve">[29] </w:t>
      </w:r>
      <w:r w:rsidRPr="00101B39">
        <w:rPr>
          <w:rFonts w:ascii="Book Antiqua"/>
          <w:color w:val="auto"/>
          <w:sz w:val="24"/>
          <w:szCs w:val="24"/>
        </w:rPr>
        <w:t xml:space="preserve">reported that CS </w:t>
      </w:r>
      <w:r w:rsidRPr="00101B39">
        <w:rPr>
          <w:rFonts w:ascii="Book Antiqua"/>
          <w:color w:val="auto"/>
          <w:sz w:val="24"/>
          <w:szCs w:val="24"/>
          <w:lang w:val="fr-FR"/>
        </w:rPr>
        <w:t>can be performed by an endoscopist without radiologist support if adequately trained, with good outcomes, highlighting the central role of the endoscopist.</w:t>
      </w:r>
    </w:p>
    <w:p w:rsidR="00EE3A38" w:rsidRPr="00101B39" w:rsidRDefault="008677F3">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240"/>
        <w:jc w:val="both"/>
        <w:rPr>
          <w:rFonts w:ascii="Book Antiqua" w:eastAsia="Book Antiqua" w:hAnsi="Book Antiqua" w:cs="Book Antiqua"/>
          <w:color w:val="auto"/>
          <w:sz w:val="24"/>
          <w:szCs w:val="24"/>
        </w:rPr>
      </w:pPr>
      <w:r w:rsidRPr="00101B39">
        <w:rPr>
          <w:rFonts w:ascii="Book Antiqua"/>
          <w:color w:val="auto"/>
          <w:sz w:val="24"/>
          <w:szCs w:val="24"/>
        </w:rPr>
        <w:t>SEMS can be divided into two types: uncovered and (fully and partially) covered. Tumor in growth occurs often with uncovered SEMS, and migr</w:t>
      </w:r>
      <w:r w:rsidRPr="00101B39">
        <w:rPr>
          <w:rFonts w:ascii="Book Antiqua"/>
          <w:color w:val="auto"/>
          <w:sz w:val="24"/>
          <w:szCs w:val="24"/>
        </w:rPr>
        <w:t>a</w:t>
      </w:r>
      <w:r w:rsidRPr="00101B39">
        <w:rPr>
          <w:rFonts w:ascii="Book Antiqua"/>
          <w:color w:val="auto"/>
          <w:sz w:val="24"/>
          <w:szCs w:val="24"/>
        </w:rPr>
        <w:t>tion occurs often with covered SEMS</w:t>
      </w:r>
      <w:r w:rsidRPr="00101B39">
        <w:rPr>
          <w:rFonts w:ascii="Book Antiqua"/>
          <w:color w:val="auto"/>
          <w:sz w:val="24"/>
          <w:szCs w:val="24"/>
          <w:vertAlign w:val="superscript"/>
        </w:rPr>
        <w:t>[30]</w:t>
      </w:r>
      <w:r w:rsidRPr="00101B39">
        <w:rPr>
          <w:rFonts w:ascii="Book Antiqua"/>
          <w:color w:val="auto"/>
          <w:sz w:val="24"/>
          <w:szCs w:val="24"/>
        </w:rPr>
        <w:t>.</w:t>
      </w:r>
    </w:p>
    <w:p w:rsidR="00EE3A38" w:rsidRPr="00101B39" w:rsidRDefault="008677F3">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240"/>
        <w:jc w:val="both"/>
        <w:rPr>
          <w:rFonts w:ascii="Book Antiqua" w:eastAsia="Book Antiqua" w:hAnsi="Book Antiqua" w:cs="Book Antiqua"/>
          <w:color w:val="auto"/>
          <w:sz w:val="24"/>
          <w:szCs w:val="24"/>
        </w:rPr>
      </w:pPr>
      <w:r w:rsidRPr="00101B39">
        <w:rPr>
          <w:rFonts w:ascii="Book Antiqua"/>
          <w:color w:val="auto"/>
          <w:sz w:val="24"/>
          <w:szCs w:val="24"/>
        </w:rPr>
        <w:t>The selection of the appropriate stent is very important for outcomes, considering material, design, diameter, length, radial force, flexibility, foreshortening ratio, and delivery system but there is no evidence to ind</w:t>
      </w:r>
      <w:r w:rsidRPr="00101B39">
        <w:rPr>
          <w:rFonts w:ascii="Book Antiqua"/>
          <w:color w:val="auto"/>
          <w:sz w:val="24"/>
          <w:szCs w:val="24"/>
        </w:rPr>
        <w:t>i</w:t>
      </w:r>
      <w:r w:rsidRPr="00101B39">
        <w:rPr>
          <w:rFonts w:ascii="Book Antiqua"/>
          <w:color w:val="auto"/>
          <w:sz w:val="24"/>
          <w:szCs w:val="24"/>
        </w:rPr>
        <w:t xml:space="preserve">cate which stent type is superior. </w:t>
      </w:r>
    </w:p>
    <w:p w:rsidR="00EE3A38" w:rsidRPr="00101B39" w:rsidRDefault="008677F3" w:rsidP="0047556D">
      <w:pPr>
        <w:pStyle w:val="CorpoA"/>
        <w:spacing w:line="360" w:lineRule="auto"/>
        <w:ind w:firstLineChars="100" w:firstLine="240"/>
        <w:jc w:val="both"/>
        <w:rPr>
          <w:rFonts w:ascii="Book Antiqua" w:eastAsia="Book Antiqua" w:hAnsi="Book Antiqua" w:cs="Book Antiqua"/>
          <w:color w:val="auto"/>
          <w:sz w:val="24"/>
          <w:szCs w:val="24"/>
        </w:rPr>
      </w:pPr>
      <w:r w:rsidRPr="00101B39">
        <w:rPr>
          <w:rFonts w:ascii="Book Antiqua"/>
          <w:color w:val="auto"/>
          <w:sz w:val="24"/>
          <w:szCs w:val="24"/>
          <w:lang w:val="de-DE"/>
        </w:rPr>
        <w:t>Cheung</w:t>
      </w:r>
      <w:r w:rsidRPr="00101B39">
        <w:rPr>
          <w:rFonts w:ascii="Book Antiqua"/>
          <w:color w:val="auto"/>
          <w:sz w:val="24"/>
          <w:szCs w:val="24"/>
        </w:rPr>
        <w:t xml:space="preserve"> </w:t>
      </w:r>
      <w:r w:rsidRPr="00101B39">
        <w:rPr>
          <w:rFonts w:ascii="Book Antiqua"/>
          <w:i/>
          <w:iCs/>
          <w:color w:val="auto"/>
          <w:sz w:val="24"/>
          <w:szCs w:val="24"/>
        </w:rPr>
        <w:t xml:space="preserve">et </w:t>
      </w:r>
      <w:r w:rsidR="0047556D" w:rsidRPr="00101B39">
        <w:rPr>
          <w:rFonts w:ascii="Book Antiqua"/>
          <w:i/>
          <w:iCs/>
          <w:color w:val="auto"/>
          <w:sz w:val="24"/>
          <w:szCs w:val="24"/>
        </w:rPr>
        <w:t>a</w:t>
      </w:r>
      <w:r w:rsidRPr="00101B39">
        <w:rPr>
          <w:rFonts w:ascii="Book Antiqua"/>
          <w:i/>
          <w:iCs/>
          <w:color w:val="auto"/>
          <w:sz w:val="24"/>
          <w:szCs w:val="24"/>
        </w:rPr>
        <w:t>l</w:t>
      </w:r>
      <w:r w:rsidRPr="00101B39">
        <w:rPr>
          <w:rFonts w:ascii="Book Antiqua"/>
          <w:color w:val="auto"/>
          <w:sz w:val="24"/>
          <w:szCs w:val="24"/>
          <w:vertAlign w:val="superscript"/>
        </w:rPr>
        <w:t>[13]</w:t>
      </w:r>
      <w:r w:rsidRPr="00101B39">
        <w:rPr>
          <w:rFonts w:ascii="Book Antiqua"/>
          <w:color w:val="auto"/>
          <w:sz w:val="24"/>
          <w:szCs w:val="24"/>
        </w:rPr>
        <w:t xml:space="preserve"> recently conducted a multi center, randomized, prospe</w:t>
      </w:r>
      <w:r w:rsidRPr="00101B39">
        <w:rPr>
          <w:rFonts w:ascii="Book Antiqua"/>
          <w:color w:val="auto"/>
          <w:sz w:val="24"/>
          <w:szCs w:val="24"/>
        </w:rPr>
        <w:t>c</w:t>
      </w:r>
      <w:r w:rsidRPr="00101B39">
        <w:rPr>
          <w:rFonts w:ascii="Book Antiqua"/>
          <w:color w:val="auto"/>
          <w:sz w:val="24"/>
          <w:szCs w:val="24"/>
        </w:rPr>
        <w:t>tive, comparative study aimed to compare the efficacy and complication rates of the D-type colonic  stent (Taewoong medical Co., Gimpo, South Korea) with those of the Wallflex stent (Boston Scientific Corp., Natick, MA, United States); both stents were uncovered with different radial and axial force, to reduce the excessive pressure on the ends, which could r</w:t>
      </w:r>
      <w:r w:rsidRPr="00101B39">
        <w:rPr>
          <w:rFonts w:ascii="Book Antiqua"/>
          <w:color w:val="auto"/>
          <w:sz w:val="24"/>
          <w:szCs w:val="24"/>
        </w:rPr>
        <w:t>e</w:t>
      </w:r>
      <w:r w:rsidRPr="00101B39">
        <w:rPr>
          <w:rFonts w:ascii="Book Antiqua"/>
          <w:color w:val="auto"/>
          <w:sz w:val="24"/>
          <w:szCs w:val="24"/>
        </w:rPr>
        <w:t>sult in contact with the normal mucosa of the colon, increasing risk of pe</w:t>
      </w:r>
      <w:r w:rsidRPr="00101B39">
        <w:rPr>
          <w:rFonts w:ascii="Book Antiqua"/>
          <w:color w:val="auto"/>
          <w:sz w:val="24"/>
          <w:szCs w:val="24"/>
        </w:rPr>
        <w:t>r</w:t>
      </w:r>
      <w:r w:rsidRPr="00101B39">
        <w:rPr>
          <w:rFonts w:ascii="Book Antiqua"/>
          <w:color w:val="auto"/>
          <w:sz w:val="24"/>
          <w:szCs w:val="24"/>
        </w:rPr>
        <w:t>foration. Perforation occurred for 5/58 patients treated with colonic stent. 4 with the Wallflex stent and 1 with D-type stent without statistically si</w:t>
      </w:r>
      <w:r w:rsidRPr="00101B39">
        <w:rPr>
          <w:rFonts w:ascii="Book Antiqua"/>
          <w:color w:val="auto"/>
          <w:sz w:val="24"/>
          <w:szCs w:val="24"/>
        </w:rPr>
        <w:t>g</w:t>
      </w:r>
      <w:r w:rsidRPr="00101B39">
        <w:rPr>
          <w:rFonts w:ascii="Book Antiqua"/>
          <w:color w:val="auto"/>
          <w:sz w:val="24"/>
          <w:szCs w:val="24"/>
        </w:rPr>
        <w:t>nificant difference</w:t>
      </w:r>
      <w:r w:rsidR="0047556D" w:rsidRPr="00101B39">
        <w:rPr>
          <w:rFonts w:ascii="Book Antiqua"/>
          <w:color w:val="auto"/>
          <w:sz w:val="24"/>
          <w:szCs w:val="24"/>
          <w:vertAlign w:val="superscript"/>
        </w:rPr>
        <w:t>[</w:t>
      </w:r>
      <w:r w:rsidR="0047556D" w:rsidRPr="00101B39">
        <w:rPr>
          <w:rFonts w:ascii="Book Antiqua"/>
          <w:color w:val="auto"/>
          <w:sz w:val="24"/>
          <w:szCs w:val="24"/>
          <w:vertAlign w:val="superscript"/>
          <w:lang w:val="it-IT"/>
        </w:rPr>
        <w:t>13]</w:t>
      </w:r>
      <w:r w:rsidRPr="00101B39">
        <w:rPr>
          <w:rFonts w:ascii="Book Antiqua"/>
          <w:color w:val="auto"/>
          <w:sz w:val="24"/>
          <w:szCs w:val="24"/>
        </w:rPr>
        <w:t>.</w:t>
      </w:r>
    </w:p>
    <w:p w:rsidR="00EE3A38" w:rsidRPr="00101B39" w:rsidRDefault="0047556D" w:rsidP="0047556D">
      <w:pPr>
        <w:pStyle w:val="CorpoA"/>
        <w:spacing w:line="360" w:lineRule="auto"/>
        <w:ind w:firstLineChars="100" w:firstLine="240"/>
        <w:jc w:val="both"/>
        <w:rPr>
          <w:rFonts w:ascii="Book Antiqua" w:eastAsia="Book Antiqua" w:hAnsi="Book Antiqua" w:cs="Book Antiqua"/>
          <w:color w:val="auto"/>
          <w:sz w:val="24"/>
          <w:szCs w:val="24"/>
          <w:u w:val="single" w:color="323232"/>
        </w:rPr>
      </w:pPr>
      <w:r w:rsidRPr="00101B39">
        <w:rPr>
          <w:rFonts w:ascii="Book Antiqua"/>
          <w:color w:val="auto"/>
          <w:sz w:val="24"/>
          <w:szCs w:val="24"/>
          <w:shd w:val="clear" w:color="auto" w:fill="FFFFFF"/>
        </w:rPr>
        <w:t>v</w:t>
      </w:r>
      <w:r w:rsidR="008677F3" w:rsidRPr="00101B39">
        <w:rPr>
          <w:rFonts w:ascii="Book Antiqua"/>
          <w:color w:val="auto"/>
          <w:sz w:val="24"/>
          <w:szCs w:val="24"/>
          <w:shd w:val="clear" w:color="auto" w:fill="FFFFFF"/>
        </w:rPr>
        <w:t xml:space="preserve">an Halsema </w:t>
      </w:r>
      <w:r w:rsidRPr="00101B39">
        <w:rPr>
          <w:rFonts w:ascii="Book Antiqua" w:eastAsiaTheme="minorEastAsia" w:hint="eastAsia"/>
          <w:i/>
          <w:color w:val="auto"/>
          <w:sz w:val="24"/>
          <w:szCs w:val="24"/>
        </w:rPr>
        <w:t>et al</w:t>
      </w:r>
      <w:r w:rsidR="008677F3" w:rsidRPr="00101B39">
        <w:rPr>
          <w:rFonts w:ascii="Book Antiqua"/>
          <w:color w:val="auto"/>
          <w:sz w:val="24"/>
          <w:szCs w:val="24"/>
          <w:shd w:val="clear" w:color="auto" w:fill="FFFFFF"/>
          <w:vertAlign w:val="superscript"/>
        </w:rPr>
        <w:t>[7]</w:t>
      </w:r>
      <w:r w:rsidR="008677F3" w:rsidRPr="00101B39">
        <w:rPr>
          <w:rFonts w:ascii="Book Antiqua"/>
          <w:color w:val="auto"/>
          <w:sz w:val="24"/>
          <w:szCs w:val="24"/>
          <w:shd w:val="clear" w:color="auto" w:fill="FFFFFF"/>
        </w:rPr>
        <w:t xml:space="preserve"> in his </w:t>
      </w:r>
      <w:r w:rsidR="008677F3" w:rsidRPr="00101B39">
        <w:rPr>
          <w:rFonts w:ascii="Book Antiqua"/>
          <w:color w:val="auto"/>
          <w:sz w:val="24"/>
          <w:szCs w:val="24"/>
        </w:rPr>
        <w:t>meta-analysis noted that of the 9 most fr</w:t>
      </w:r>
      <w:r w:rsidR="008677F3" w:rsidRPr="00101B39">
        <w:rPr>
          <w:rFonts w:ascii="Book Antiqua"/>
          <w:color w:val="auto"/>
          <w:sz w:val="24"/>
          <w:szCs w:val="24"/>
        </w:rPr>
        <w:t>e</w:t>
      </w:r>
      <w:r w:rsidR="008677F3" w:rsidRPr="00101B39">
        <w:rPr>
          <w:rFonts w:ascii="Book Antiqua"/>
          <w:color w:val="auto"/>
          <w:sz w:val="24"/>
          <w:szCs w:val="24"/>
        </w:rPr>
        <w:t xml:space="preserve">quently used stent types, the WallFlex, the Comvi, and the Niti-S D-type have a higher perforation rate (&gt; 10%). A lower perforation rate (&lt; 5%) was found for the Hanarostent and the Niti-S covered stent. Risk factors </w:t>
      </w:r>
      <w:r w:rsidR="008677F3" w:rsidRPr="00101B39">
        <w:rPr>
          <w:rFonts w:ascii="Book Antiqua"/>
          <w:color w:val="auto"/>
          <w:sz w:val="24"/>
          <w:szCs w:val="24"/>
        </w:rPr>
        <w:lastRenderedPageBreak/>
        <w:t xml:space="preserve">for perforation include benign etiology of the stricture, and chemotherapy with bevacizumab, </w:t>
      </w:r>
      <w:r w:rsidRPr="00101B39">
        <w:rPr>
          <w:rFonts w:ascii="Book Antiqua"/>
          <w:color w:val="auto"/>
          <w:sz w:val="24"/>
          <w:szCs w:val="24"/>
        </w:rPr>
        <w:t>as confirmed by others studies</w:t>
      </w:r>
      <w:r w:rsidR="008677F3" w:rsidRPr="00101B39">
        <w:rPr>
          <w:rFonts w:ascii="Book Antiqua"/>
          <w:color w:val="auto"/>
          <w:sz w:val="24"/>
          <w:szCs w:val="24"/>
          <w:vertAlign w:val="superscript"/>
        </w:rPr>
        <w:t>[7,31</w:t>
      </w:r>
      <w:r w:rsidRPr="00101B39">
        <w:rPr>
          <w:rFonts w:ascii="Book Antiqua" w:eastAsiaTheme="minorEastAsia" w:hint="eastAsia"/>
          <w:color w:val="auto"/>
          <w:sz w:val="24"/>
          <w:szCs w:val="24"/>
          <w:vertAlign w:val="superscript"/>
        </w:rPr>
        <w:t>-</w:t>
      </w:r>
      <w:r w:rsidR="008677F3" w:rsidRPr="00101B39">
        <w:rPr>
          <w:rFonts w:ascii="Book Antiqua"/>
          <w:color w:val="auto"/>
          <w:sz w:val="24"/>
          <w:szCs w:val="24"/>
          <w:vertAlign w:val="superscript"/>
        </w:rPr>
        <w:t>33]</w:t>
      </w:r>
      <w:r w:rsidR="008677F3" w:rsidRPr="00101B39">
        <w:rPr>
          <w:rFonts w:ascii="Book Antiqua"/>
          <w:color w:val="auto"/>
          <w:sz w:val="24"/>
          <w:szCs w:val="24"/>
        </w:rPr>
        <w:t>.</w:t>
      </w:r>
    </w:p>
    <w:p w:rsidR="00EE3A38" w:rsidRPr="00101B39" w:rsidRDefault="00EE3A38">
      <w:pPr>
        <w:pStyle w:val="CorpoA"/>
        <w:spacing w:line="360" w:lineRule="auto"/>
        <w:jc w:val="both"/>
        <w:rPr>
          <w:rFonts w:ascii="Book Antiqua Bold" w:eastAsia="Book Antiqua Bold" w:hAnsi="Book Antiqua Bold" w:cs="Book Antiqua Bold"/>
          <w:b/>
          <w:bCs/>
          <w:i/>
          <w:iCs/>
          <w:color w:val="auto"/>
          <w:sz w:val="24"/>
          <w:szCs w:val="24"/>
          <w:u w:color="323232"/>
        </w:rPr>
      </w:pPr>
    </w:p>
    <w:p w:rsidR="00EE3A38" w:rsidRPr="00101B39" w:rsidRDefault="008677F3">
      <w:pPr>
        <w:pStyle w:val="CorpoA"/>
        <w:spacing w:line="360" w:lineRule="auto"/>
        <w:jc w:val="both"/>
        <w:rPr>
          <w:rFonts w:ascii="Book Antiqua"/>
          <w:b/>
          <w:i/>
          <w:color w:val="auto"/>
          <w:sz w:val="24"/>
          <w:szCs w:val="24"/>
        </w:rPr>
      </w:pPr>
      <w:r w:rsidRPr="00101B39">
        <w:rPr>
          <w:rFonts w:ascii="Book Antiqua"/>
          <w:b/>
          <w:i/>
          <w:color w:val="auto"/>
          <w:sz w:val="24"/>
          <w:szCs w:val="24"/>
        </w:rPr>
        <w:t xml:space="preserve">Colonic stenting vs emergency surgery: </w:t>
      </w:r>
      <w:r w:rsidRPr="00101B39">
        <w:rPr>
          <w:rFonts w:ascii="Book Antiqua"/>
          <w:b/>
          <w:i/>
          <w:caps/>
          <w:color w:val="auto"/>
          <w:sz w:val="24"/>
          <w:szCs w:val="24"/>
        </w:rPr>
        <w:t>w</w:t>
      </w:r>
      <w:r w:rsidRPr="00101B39">
        <w:rPr>
          <w:rFonts w:ascii="Book Antiqua"/>
          <w:b/>
          <w:i/>
          <w:color w:val="auto"/>
          <w:sz w:val="24"/>
          <w:szCs w:val="24"/>
        </w:rPr>
        <w:t>hich are the benefits?</w:t>
      </w:r>
    </w:p>
    <w:p w:rsidR="00EE3A38" w:rsidRPr="00101B39" w:rsidRDefault="008677F3">
      <w:pPr>
        <w:pStyle w:val="CorpoA"/>
        <w:spacing w:line="360" w:lineRule="auto"/>
        <w:jc w:val="both"/>
        <w:rPr>
          <w:rFonts w:ascii="Book Antiqua" w:eastAsia="Book Antiqua" w:hAnsi="Book Antiqua" w:cs="Book Antiqua"/>
          <w:color w:val="auto"/>
          <w:sz w:val="24"/>
          <w:szCs w:val="24"/>
          <w:shd w:val="clear" w:color="auto" w:fill="FFFFFF"/>
        </w:rPr>
      </w:pPr>
      <w:r w:rsidRPr="00101B39">
        <w:rPr>
          <w:rFonts w:ascii="Book Antiqua"/>
          <w:color w:val="auto"/>
          <w:sz w:val="24"/>
          <w:szCs w:val="24"/>
          <w:u w:color="535353"/>
        </w:rPr>
        <w:t>M</w:t>
      </w:r>
      <w:r w:rsidRPr="00101B39">
        <w:rPr>
          <w:rFonts w:ascii="Book Antiqua"/>
          <w:color w:val="auto"/>
          <w:sz w:val="24"/>
          <w:szCs w:val="24"/>
        </w:rPr>
        <w:t xml:space="preserve">any studies were proposed to investigate advantages and disadvantages of CS compared to ES in the management of acute colorectal obstruction. Data confirmed </w:t>
      </w:r>
      <w:r w:rsidRPr="00101B39">
        <w:rPr>
          <w:rFonts w:ascii="Book Antiqua"/>
          <w:color w:val="auto"/>
          <w:sz w:val="24"/>
          <w:szCs w:val="24"/>
          <w:shd w:val="clear" w:color="auto" w:fill="FFFFFF"/>
        </w:rPr>
        <w:t>short-term safety and efficacy of SEMS placement as BTS. The conflicting data reported recently by 3 RCTs, stopped prematurely, have opened the debate on the efficacy and safety of the use of SEMS to treat potentially curable patients presenting with MLBO</w:t>
      </w:r>
      <w:r w:rsidRPr="00101B39">
        <w:rPr>
          <w:rFonts w:ascii="Book Antiqua"/>
          <w:color w:val="auto"/>
          <w:sz w:val="24"/>
          <w:szCs w:val="24"/>
          <w:shd w:val="clear" w:color="auto" w:fill="FFFFFF"/>
          <w:vertAlign w:val="superscript"/>
        </w:rPr>
        <w:t>[15,20,22]</w:t>
      </w:r>
      <w:r w:rsidRPr="00101B39">
        <w:rPr>
          <w:rFonts w:ascii="Book Antiqua"/>
          <w:color w:val="auto"/>
          <w:sz w:val="24"/>
          <w:szCs w:val="24"/>
          <w:shd w:val="clear" w:color="auto" w:fill="FFFFFF"/>
        </w:rPr>
        <w:t>.</w:t>
      </w:r>
    </w:p>
    <w:p w:rsidR="00EE3A38" w:rsidRPr="00101B39" w:rsidRDefault="008677F3">
      <w:pPr>
        <w:pStyle w:val="CorpoA"/>
        <w:spacing w:line="360" w:lineRule="auto"/>
        <w:ind w:firstLine="240"/>
        <w:jc w:val="both"/>
        <w:rPr>
          <w:rFonts w:ascii="Book Antiqua" w:eastAsia="Book Antiqua" w:hAnsi="Book Antiqua" w:cs="Book Antiqua"/>
          <w:color w:val="auto"/>
          <w:sz w:val="24"/>
          <w:szCs w:val="24"/>
          <w:shd w:val="clear" w:color="auto" w:fill="FFFFFF"/>
        </w:rPr>
      </w:pPr>
      <w:r w:rsidRPr="00101B39">
        <w:rPr>
          <w:rFonts w:ascii="Book Antiqua"/>
          <w:color w:val="auto"/>
          <w:sz w:val="24"/>
          <w:szCs w:val="24"/>
          <w:shd w:val="clear" w:color="auto" w:fill="FFFFFF"/>
          <w:lang w:val="fr-FR"/>
        </w:rPr>
        <w:t>Van Hooft did not observe clinical advantages of colonic stenting as compared to ES. During his RCT, an interim analysis showed an increase in absolute risk of 30-d</w:t>
      </w:r>
      <w:r w:rsidR="0047556D" w:rsidRPr="00101B39">
        <w:rPr>
          <w:rFonts w:ascii="Book Antiqua" w:eastAsiaTheme="minorEastAsia" w:hint="eastAsia"/>
          <w:color w:val="auto"/>
          <w:sz w:val="24"/>
          <w:szCs w:val="24"/>
          <w:shd w:val="clear" w:color="auto" w:fill="FFFFFF"/>
          <w:lang w:val="fr-FR"/>
        </w:rPr>
        <w:t xml:space="preserve"> </w:t>
      </w:r>
      <w:r w:rsidRPr="00101B39">
        <w:rPr>
          <w:rFonts w:ascii="Book Antiqua"/>
          <w:color w:val="auto"/>
          <w:sz w:val="24"/>
          <w:szCs w:val="24"/>
          <w:shd w:val="clear" w:color="auto" w:fill="FFFFFF"/>
          <w:lang w:val="fr-FR"/>
        </w:rPr>
        <w:t xml:space="preserve">morbidity in the CS group and a high perforation rate (13%). In this trial, the ES group </w:t>
      </w:r>
      <w:r w:rsidRPr="00101B39">
        <w:rPr>
          <w:rFonts w:ascii="Book Antiqua"/>
          <w:color w:val="auto"/>
          <w:sz w:val="24"/>
          <w:szCs w:val="24"/>
          <w:lang w:val="fr-FR"/>
        </w:rPr>
        <w:t>had an increased stoma rate after in</w:t>
      </w:r>
      <w:r w:rsidRPr="00101B39">
        <w:rPr>
          <w:rFonts w:ascii="Book Antiqua"/>
          <w:color w:val="auto"/>
          <w:sz w:val="24"/>
          <w:szCs w:val="24"/>
          <w:lang w:val="fr-FR"/>
        </w:rPr>
        <w:t>i</w:t>
      </w:r>
      <w:r w:rsidRPr="00101B39">
        <w:rPr>
          <w:rFonts w:ascii="Book Antiqua"/>
          <w:color w:val="auto"/>
          <w:sz w:val="24"/>
          <w:szCs w:val="24"/>
          <w:lang w:val="fr-FR"/>
        </w:rPr>
        <w:t xml:space="preserve">tial intervention (75% in ES </w:t>
      </w:r>
      <w:r w:rsidRPr="00101B39">
        <w:rPr>
          <w:rFonts w:ascii="Book Antiqua"/>
          <w:i/>
          <w:iCs/>
          <w:color w:val="auto"/>
          <w:sz w:val="24"/>
          <w:szCs w:val="24"/>
          <w:lang w:val="fr-FR"/>
        </w:rPr>
        <w:t>vs</w:t>
      </w:r>
      <w:r w:rsidRPr="00101B39">
        <w:rPr>
          <w:rFonts w:ascii="Book Antiqua"/>
          <w:color w:val="auto"/>
          <w:sz w:val="24"/>
          <w:szCs w:val="24"/>
          <w:lang w:val="fr-FR"/>
        </w:rPr>
        <w:t xml:space="preserve"> 51% in CS), but a reduced frequency of st</w:t>
      </w:r>
      <w:r w:rsidRPr="00101B39">
        <w:rPr>
          <w:rFonts w:ascii="Book Antiqua"/>
          <w:color w:val="auto"/>
          <w:sz w:val="24"/>
          <w:szCs w:val="24"/>
          <w:lang w:val="fr-FR"/>
        </w:rPr>
        <w:t>o</w:t>
      </w:r>
      <w:r w:rsidRPr="00101B39">
        <w:rPr>
          <w:rFonts w:ascii="Book Antiqua"/>
          <w:color w:val="auto"/>
          <w:sz w:val="24"/>
          <w:szCs w:val="24"/>
          <w:lang w:val="fr-FR"/>
        </w:rPr>
        <w:t xml:space="preserve">ma-related problems (1.9% in ES </w:t>
      </w:r>
      <w:r w:rsidRPr="00101B39">
        <w:rPr>
          <w:rFonts w:ascii="Book Antiqua"/>
          <w:i/>
          <w:iCs/>
          <w:color w:val="auto"/>
          <w:sz w:val="24"/>
          <w:szCs w:val="24"/>
          <w:lang w:val="fr-FR"/>
        </w:rPr>
        <w:t>vs</w:t>
      </w:r>
      <w:r w:rsidRPr="00101B39">
        <w:rPr>
          <w:rFonts w:ascii="Book Antiqua"/>
          <w:color w:val="auto"/>
          <w:sz w:val="24"/>
          <w:szCs w:val="24"/>
          <w:lang w:val="fr-FR"/>
        </w:rPr>
        <w:t xml:space="preserve"> 10.6% in CS). The differences in the stoma rate disappeared at last follow-up (67% in ES </w:t>
      </w:r>
      <w:r w:rsidRPr="00101B39">
        <w:rPr>
          <w:rFonts w:ascii="Book Antiqua"/>
          <w:i/>
          <w:iCs/>
          <w:color w:val="auto"/>
          <w:sz w:val="24"/>
          <w:szCs w:val="24"/>
          <w:lang w:val="fr-FR"/>
        </w:rPr>
        <w:t>vs</w:t>
      </w:r>
      <w:r w:rsidRPr="00101B39">
        <w:rPr>
          <w:rFonts w:ascii="Book Antiqua"/>
          <w:color w:val="auto"/>
          <w:sz w:val="24"/>
          <w:szCs w:val="24"/>
          <w:lang w:val="fr-FR"/>
        </w:rPr>
        <w:t xml:space="preserve"> 57% CS group) due to the high leakage rate of primary anastomosis in the stent group</w:t>
      </w:r>
      <w:r w:rsidRPr="00101B39">
        <w:rPr>
          <w:rFonts w:ascii="Book Antiqua"/>
          <w:color w:val="auto"/>
          <w:sz w:val="24"/>
          <w:szCs w:val="24"/>
          <w:vertAlign w:val="superscript"/>
          <w:lang w:val="fr-FR"/>
        </w:rPr>
        <w:t>[</w:t>
      </w:r>
      <w:r w:rsidRPr="00101B39">
        <w:rPr>
          <w:rFonts w:ascii="Book Antiqua"/>
          <w:color w:val="auto"/>
          <w:sz w:val="24"/>
          <w:szCs w:val="24"/>
          <w:vertAlign w:val="superscript"/>
          <w:lang w:val="it-IT"/>
        </w:rPr>
        <w:t>15,16]</w:t>
      </w:r>
      <w:r w:rsidRPr="00101B39">
        <w:rPr>
          <w:rFonts w:ascii="Book Antiqua"/>
          <w:color w:val="auto"/>
          <w:sz w:val="24"/>
          <w:szCs w:val="24"/>
          <w:lang w:val="fr-FR"/>
        </w:rPr>
        <w:t>.</w:t>
      </w:r>
    </w:p>
    <w:p w:rsidR="00EE3A38" w:rsidRPr="00101B39" w:rsidRDefault="008677F3">
      <w:pPr>
        <w:pStyle w:val="CorpoA"/>
        <w:spacing w:line="360" w:lineRule="auto"/>
        <w:ind w:firstLine="240"/>
        <w:jc w:val="both"/>
        <w:rPr>
          <w:rFonts w:ascii="Book Antiqua" w:eastAsia="Book Antiqua" w:hAnsi="Book Antiqua" w:cs="Book Antiqua"/>
          <w:color w:val="auto"/>
          <w:sz w:val="24"/>
          <w:szCs w:val="24"/>
        </w:rPr>
      </w:pPr>
      <w:r w:rsidRPr="00101B39">
        <w:rPr>
          <w:rFonts w:ascii="Book Antiqua"/>
          <w:color w:val="auto"/>
          <w:sz w:val="24"/>
          <w:szCs w:val="24"/>
          <w:lang w:val="fr-FR"/>
        </w:rPr>
        <w:t>Pirlet</w:t>
      </w:r>
      <w:r w:rsidRPr="00101B39">
        <w:rPr>
          <w:rFonts w:ascii="Book Antiqua"/>
          <w:i/>
          <w:iCs/>
          <w:color w:val="auto"/>
          <w:sz w:val="24"/>
          <w:szCs w:val="24"/>
          <w:lang w:val="fr-FR"/>
        </w:rPr>
        <w:t xml:space="preserve"> et </w:t>
      </w:r>
      <w:r w:rsidR="0047556D" w:rsidRPr="00101B39">
        <w:rPr>
          <w:rFonts w:ascii="Book Antiqua"/>
          <w:i/>
          <w:iCs/>
          <w:color w:val="auto"/>
          <w:sz w:val="24"/>
          <w:szCs w:val="24"/>
          <w:lang w:val="fr-FR"/>
        </w:rPr>
        <w:t>a</w:t>
      </w:r>
      <w:r w:rsidRPr="00101B39">
        <w:rPr>
          <w:rFonts w:ascii="Book Antiqua"/>
          <w:i/>
          <w:iCs/>
          <w:color w:val="auto"/>
          <w:sz w:val="24"/>
          <w:szCs w:val="24"/>
          <w:lang w:val="fr-FR"/>
        </w:rPr>
        <w:t>l</w:t>
      </w:r>
      <w:r w:rsidR="0047556D" w:rsidRPr="00101B39">
        <w:rPr>
          <w:rFonts w:ascii="Book Antiqua"/>
          <w:color w:val="auto"/>
          <w:sz w:val="24"/>
          <w:szCs w:val="24"/>
          <w:vertAlign w:val="superscript"/>
          <w:lang w:val="fr-FR"/>
        </w:rPr>
        <w:t>[20]</w:t>
      </w:r>
      <w:r w:rsidRPr="00101B39">
        <w:rPr>
          <w:rFonts w:ascii="Book Antiqua"/>
          <w:color w:val="auto"/>
          <w:sz w:val="24"/>
          <w:szCs w:val="24"/>
          <w:lang w:val="fr-FR"/>
        </w:rPr>
        <w:t>, failed to demonstrate that CS significantly decreased the need for a stoma compared to ES. No significant difference was noted r</w:t>
      </w:r>
      <w:r w:rsidRPr="00101B39">
        <w:rPr>
          <w:rFonts w:ascii="Book Antiqua"/>
          <w:color w:val="auto"/>
          <w:sz w:val="24"/>
          <w:szCs w:val="24"/>
          <w:lang w:val="fr-FR"/>
        </w:rPr>
        <w:t>e</w:t>
      </w:r>
      <w:r w:rsidRPr="00101B39">
        <w:rPr>
          <w:rFonts w:ascii="Book Antiqua"/>
          <w:color w:val="auto"/>
          <w:sz w:val="24"/>
          <w:szCs w:val="24"/>
          <w:lang w:val="fr-FR"/>
        </w:rPr>
        <w:t>garding the stoma rate, but the high number of stent-related adverse events (6.6% of perforations) and the low technical success rate for stent insertion (47%) led to premature closure of the trial</w:t>
      </w:r>
      <w:r w:rsidRPr="00101B39">
        <w:rPr>
          <w:rFonts w:ascii="Book Antiqua"/>
          <w:color w:val="auto"/>
          <w:sz w:val="24"/>
          <w:szCs w:val="24"/>
          <w:vertAlign w:val="superscript"/>
          <w:lang w:val="fr-FR"/>
        </w:rPr>
        <w:t>[20]</w:t>
      </w:r>
      <w:r w:rsidRPr="00101B39">
        <w:rPr>
          <w:rFonts w:ascii="Book Antiqua"/>
          <w:color w:val="auto"/>
          <w:sz w:val="24"/>
          <w:szCs w:val="24"/>
          <w:lang w:val="fr-FR"/>
        </w:rPr>
        <w:t xml:space="preserve">. </w:t>
      </w:r>
    </w:p>
    <w:p w:rsidR="00EE3A38" w:rsidRPr="00101B39" w:rsidRDefault="008677F3">
      <w:pPr>
        <w:pStyle w:val="CorpoA"/>
        <w:spacing w:line="360" w:lineRule="auto"/>
        <w:ind w:firstLine="240"/>
        <w:jc w:val="both"/>
        <w:rPr>
          <w:rFonts w:ascii="Book Antiqua" w:eastAsia="Book Antiqua" w:hAnsi="Book Antiqua" w:cs="Book Antiqua"/>
          <w:color w:val="auto"/>
          <w:sz w:val="24"/>
          <w:szCs w:val="24"/>
        </w:rPr>
      </w:pPr>
      <w:r w:rsidRPr="00101B39">
        <w:rPr>
          <w:rFonts w:ascii="Book Antiqua"/>
          <w:color w:val="auto"/>
          <w:sz w:val="24"/>
          <w:szCs w:val="24"/>
          <w:lang w:val="fr-FR"/>
        </w:rPr>
        <w:t xml:space="preserve">In contrast, </w:t>
      </w:r>
      <w:r w:rsidRPr="00101B39">
        <w:rPr>
          <w:rFonts w:ascii="Book Antiqua" w:hAnsi="Book Antiqua"/>
          <w:color w:val="auto"/>
          <w:sz w:val="24"/>
          <w:szCs w:val="24"/>
        </w:rPr>
        <w:t>Alcántara</w:t>
      </w:r>
      <w:r w:rsidRPr="00101B39">
        <w:rPr>
          <w:rFonts w:ascii="Book Antiqua"/>
          <w:color w:val="auto"/>
          <w:sz w:val="24"/>
          <w:szCs w:val="24"/>
          <w:lang w:val="fr-FR"/>
        </w:rPr>
        <w:t xml:space="preserve"> </w:t>
      </w:r>
      <w:r w:rsidRPr="00101B39">
        <w:rPr>
          <w:rFonts w:ascii="Book Antiqua"/>
          <w:i/>
          <w:color w:val="auto"/>
          <w:sz w:val="24"/>
          <w:szCs w:val="24"/>
          <w:lang w:val="fr-FR"/>
        </w:rPr>
        <w:t>et al</w:t>
      </w:r>
      <w:r w:rsidR="00E75CA6" w:rsidRPr="00101B39">
        <w:rPr>
          <w:rFonts w:ascii="Book Antiqua"/>
          <w:color w:val="auto"/>
          <w:sz w:val="24"/>
          <w:szCs w:val="24"/>
          <w:vertAlign w:val="superscript"/>
        </w:rPr>
        <w:t>[</w:t>
      </w:r>
      <w:r w:rsidR="00E75CA6" w:rsidRPr="00101B39">
        <w:rPr>
          <w:rFonts w:ascii="Book Antiqua"/>
          <w:color w:val="auto"/>
          <w:sz w:val="24"/>
          <w:szCs w:val="24"/>
          <w:vertAlign w:val="superscript"/>
          <w:lang w:val="it-IT"/>
        </w:rPr>
        <w:t>22]</w:t>
      </w:r>
      <w:r w:rsidRPr="00101B39">
        <w:rPr>
          <w:rFonts w:ascii="Book Antiqua" w:eastAsiaTheme="minorEastAsia" w:hint="eastAsia"/>
          <w:color w:val="auto"/>
          <w:sz w:val="24"/>
          <w:szCs w:val="24"/>
          <w:lang w:val="fr-FR"/>
        </w:rPr>
        <w:t xml:space="preserve"> </w:t>
      </w:r>
      <w:r w:rsidRPr="00101B39">
        <w:rPr>
          <w:rFonts w:ascii="Book Antiqua"/>
          <w:color w:val="auto"/>
          <w:sz w:val="24"/>
          <w:szCs w:val="24"/>
          <w:lang w:val="fr-FR"/>
        </w:rPr>
        <w:t>closed their study prematurely because of the high morbidity, in particular of the high incidence of anastomotic leakage in the ES group (30.7% in the ES with intraoperative colo</w:t>
      </w:r>
      <w:r w:rsidRPr="00101B39">
        <w:rPr>
          <w:rFonts w:ascii="Book Antiqua"/>
          <w:color w:val="auto"/>
          <w:sz w:val="24"/>
          <w:szCs w:val="24"/>
        </w:rPr>
        <w:t xml:space="preserve">nic lavage </w:t>
      </w:r>
      <w:r w:rsidRPr="00101B39">
        <w:rPr>
          <w:rFonts w:ascii="Book Antiqua"/>
          <w:i/>
          <w:color w:val="auto"/>
          <w:sz w:val="24"/>
          <w:szCs w:val="24"/>
        </w:rPr>
        <w:t>vs</w:t>
      </w:r>
      <w:r w:rsidR="00E75CA6" w:rsidRPr="00101B39">
        <w:rPr>
          <w:rFonts w:ascii="Book Antiqua" w:eastAsiaTheme="minorEastAsia" w:hint="eastAsia"/>
          <w:color w:val="auto"/>
          <w:sz w:val="24"/>
          <w:szCs w:val="24"/>
        </w:rPr>
        <w:t xml:space="preserve"> </w:t>
      </w:r>
      <w:r w:rsidRPr="00101B39">
        <w:rPr>
          <w:rFonts w:ascii="Book Antiqua"/>
          <w:color w:val="auto"/>
          <w:sz w:val="24"/>
          <w:szCs w:val="24"/>
        </w:rPr>
        <w:t>0% in patients having CS)</w:t>
      </w:r>
      <w:r w:rsidRPr="00101B39">
        <w:rPr>
          <w:rFonts w:ascii="Book Antiqua"/>
          <w:color w:val="auto"/>
          <w:sz w:val="24"/>
          <w:szCs w:val="24"/>
          <w:vertAlign w:val="superscript"/>
        </w:rPr>
        <w:t>[</w:t>
      </w:r>
      <w:r w:rsidRPr="00101B39">
        <w:rPr>
          <w:rFonts w:ascii="Book Antiqua"/>
          <w:color w:val="auto"/>
          <w:sz w:val="24"/>
          <w:szCs w:val="24"/>
          <w:vertAlign w:val="superscript"/>
          <w:lang w:val="it-IT"/>
        </w:rPr>
        <w:t>22]</w:t>
      </w:r>
      <w:r w:rsidRPr="00101B39">
        <w:rPr>
          <w:rFonts w:ascii="Book Antiqua"/>
          <w:color w:val="auto"/>
          <w:sz w:val="24"/>
          <w:szCs w:val="24"/>
          <w:lang w:val="it-IT"/>
        </w:rPr>
        <w:t>.</w:t>
      </w:r>
    </w:p>
    <w:p w:rsidR="00EE3A38" w:rsidRPr="00101B39" w:rsidRDefault="008677F3">
      <w:pPr>
        <w:pStyle w:val="CorpoA"/>
        <w:spacing w:line="360" w:lineRule="auto"/>
        <w:jc w:val="both"/>
        <w:rPr>
          <w:rFonts w:ascii="Book Antiqua" w:eastAsia="Book Antiqua" w:hAnsi="Book Antiqua" w:cs="Book Antiqua"/>
          <w:color w:val="auto"/>
          <w:sz w:val="24"/>
          <w:szCs w:val="24"/>
        </w:rPr>
      </w:pPr>
      <w:r w:rsidRPr="00101B39">
        <w:rPr>
          <w:rFonts w:ascii="Book Antiqua"/>
          <w:color w:val="auto"/>
          <w:sz w:val="24"/>
          <w:szCs w:val="24"/>
        </w:rPr>
        <w:t>Since the publication of these data, several meta-analyses were designed to investigate the superiority of the use of CS as BTS compared with ES alone in the treatment of potentially curable patients presenting with MLBO.</w:t>
      </w:r>
    </w:p>
    <w:p w:rsidR="00EE3A38" w:rsidRPr="00101B39" w:rsidRDefault="008677F3">
      <w:pPr>
        <w:pStyle w:val="CorpoA"/>
        <w:spacing w:line="360" w:lineRule="auto"/>
        <w:ind w:firstLine="240"/>
        <w:jc w:val="both"/>
        <w:rPr>
          <w:rFonts w:ascii="Book Antiqua" w:eastAsia="Book Antiqua" w:hAnsi="Book Antiqua" w:cs="Book Antiqua"/>
          <w:color w:val="auto"/>
          <w:sz w:val="24"/>
          <w:szCs w:val="24"/>
          <w:shd w:val="clear" w:color="auto" w:fill="FFFFFF"/>
        </w:rPr>
      </w:pPr>
      <w:r w:rsidRPr="00101B39">
        <w:rPr>
          <w:rFonts w:ascii="Book Antiqua"/>
          <w:color w:val="auto"/>
          <w:sz w:val="24"/>
          <w:szCs w:val="24"/>
          <w:shd w:val="clear" w:color="auto" w:fill="FFFFFF"/>
        </w:rPr>
        <w:t xml:space="preserve">Cennamo </w:t>
      </w:r>
      <w:r w:rsidRPr="00101B39">
        <w:rPr>
          <w:rFonts w:ascii="Book Antiqua"/>
          <w:i/>
          <w:iCs/>
          <w:color w:val="auto"/>
          <w:sz w:val="24"/>
          <w:szCs w:val="24"/>
          <w:shd w:val="clear" w:color="auto" w:fill="FFFFFF"/>
        </w:rPr>
        <w:t>et al</w:t>
      </w:r>
      <w:r w:rsidRPr="00101B39">
        <w:rPr>
          <w:rFonts w:ascii="Book Antiqua"/>
          <w:color w:val="auto"/>
          <w:sz w:val="24"/>
          <w:szCs w:val="24"/>
          <w:shd w:val="clear" w:color="auto" w:fill="FFFFFF"/>
          <w:vertAlign w:val="superscript"/>
        </w:rPr>
        <w:t>[34]</w:t>
      </w:r>
      <w:r w:rsidRPr="00101B39">
        <w:rPr>
          <w:rFonts w:ascii="Book Antiqua"/>
          <w:i/>
          <w:iCs/>
          <w:color w:val="auto"/>
          <w:sz w:val="24"/>
          <w:szCs w:val="24"/>
          <w:shd w:val="clear" w:color="auto" w:fill="FFFFFF"/>
        </w:rPr>
        <w:t xml:space="preserve"> </w:t>
      </w:r>
      <w:r w:rsidRPr="00101B39">
        <w:rPr>
          <w:rFonts w:ascii="Book Antiqua"/>
          <w:color w:val="auto"/>
          <w:sz w:val="24"/>
          <w:szCs w:val="24"/>
          <w:shd w:val="clear" w:color="auto" w:fill="FFFFFF"/>
        </w:rPr>
        <w:t>confirmed that in patients with ALBO, stent placement improves primary anastomosis without decreasing mortality and morbid</w:t>
      </w:r>
      <w:r w:rsidRPr="00101B39">
        <w:rPr>
          <w:rFonts w:ascii="Book Antiqua"/>
          <w:color w:val="auto"/>
          <w:sz w:val="24"/>
          <w:szCs w:val="24"/>
          <w:shd w:val="clear" w:color="auto" w:fill="FFFFFF"/>
        </w:rPr>
        <w:t>i</w:t>
      </w:r>
      <w:r w:rsidRPr="00101B39">
        <w:rPr>
          <w:rFonts w:ascii="Book Antiqua"/>
          <w:color w:val="auto"/>
          <w:sz w:val="24"/>
          <w:szCs w:val="24"/>
          <w:shd w:val="clear" w:color="auto" w:fill="FFFFFF"/>
        </w:rPr>
        <w:t>ty rates.</w:t>
      </w:r>
    </w:p>
    <w:p w:rsidR="00EE3A38" w:rsidRPr="00101B39" w:rsidRDefault="008677F3">
      <w:pPr>
        <w:pStyle w:val="CorpoA"/>
        <w:spacing w:line="360" w:lineRule="auto"/>
        <w:ind w:firstLine="240"/>
        <w:jc w:val="both"/>
        <w:rPr>
          <w:rFonts w:ascii="Book Antiqua" w:eastAsia="Book Antiqua" w:hAnsi="Book Antiqua" w:cs="Book Antiqua"/>
          <w:color w:val="auto"/>
          <w:sz w:val="24"/>
          <w:szCs w:val="24"/>
        </w:rPr>
      </w:pPr>
      <w:r w:rsidRPr="00101B39">
        <w:rPr>
          <w:rFonts w:ascii="Book Antiqua"/>
          <w:color w:val="auto"/>
          <w:sz w:val="24"/>
          <w:szCs w:val="24"/>
        </w:rPr>
        <w:lastRenderedPageBreak/>
        <w:t xml:space="preserve">Zhang </w:t>
      </w:r>
      <w:r w:rsidRPr="00101B39">
        <w:rPr>
          <w:rFonts w:ascii="Book Antiqua"/>
          <w:i/>
          <w:iCs/>
          <w:color w:val="auto"/>
          <w:sz w:val="24"/>
          <w:szCs w:val="24"/>
        </w:rPr>
        <w:t>et al</w:t>
      </w:r>
      <w:r w:rsidRPr="00101B39">
        <w:rPr>
          <w:rFonts w:ascii="Book Antiqua"/>
          <w:color w:val="auto"/>
          <w:sz w:val="24"/>
          <w:szCs w:val="24"/>
          <w:vertAlign w:val="superscript"/>
          <w:lang w:val="it-IT"/>
        </w:rPr>
        <w:t>[35]</w:t>
      </w:r>
      <w:r w:rsidRPr="00101B39">
        <w:rPr>
          <w:rFonts w:ascii="Book Antiqua"/>
          <w:color w:val="auto"/>
          <w:sz w:val="24"/>
          <w:szCs w:val="24"/>
        </w:rPr>
        <w:t xml:space="preserve"> reported that stent placement as BTS did not adversely a</w:t>
      </w:r>
      <w:r w:rsidRPr="00101B39">
        <w:rPr>
          <w:rFonts w:ascii="Book Antiqua"/>
          <w:color w:val="auto"/>
          <w:sz w:val="24"/>
          <w:szCs w:val="24"/>
        </w:rPr>
        <w:t>f</w:t>
      </w:r>
      <w:r w:rsidRPr="00101B39">
        <w:rPr>
          <w:rFonts w:ascii="Book Antiqua"/>
          <w:color w:val="auto"/>
          <w:sz w:val="24"/>
          <w:szCs w:val="24"/>
        </w:rPr>
        <w:t>fect mortality and long term survival</w:t>
      </w:r>
      <w:r w:rsidRPr="00101B39">
        <w:rPr>
          <w:rFonts w:ascii="Book Antiqua"/>
          <w:color w:val="auto"/>
          <w:sz w:val="24"/>
          <w:szCs w:val="24"/>
          <w:lang w:val="it-IT"/>
        </w:rPr>
        <w:t>.</w:t>
      </w:r>
    </w:p>
    <w:p w:rsidR="00EE3A38" w:rsidRPr="00101B39" w:rsidRDefault="008677F3">
      <w:pPr>
        <w:pStyle w:val="CorpoA"/>
        <w:spacing w:line="360" w:lineRule="auto"/>
        <w:ind w:firstLine="240"/>
        <w:jc w:val="both"/>
        <w:rPr>
          <w:rFonts w:ascii="Book Antiqua" w:eastAsia="Book Antiqua" w:hAnsi="Book Antiqua" w:cs="Book Antiqua"/>
          <w:color w:val="auto"/>
          <w:sz w:val="24"/>
          <w:szCs w:val="24"/>
        </w:rPr>
      </w:pPr>
      <w:r w:rsidRPr="00101B39">
        <w:rPr>
          <w:rFonts w:ascii="Book Antiqua"/>
          <w:color w:val="auto"/>
          <w:sz w:val="24"/>
          <w:szCs w:val="24"/>
        </w:rPr>
        <w:t>Cirocchi</w:t>
      </w:r>
      <w:r w:rsidRPr="00101B39">
        <w:rPr>
          <w:rFonts w:ascii="Book Antiqua"/>
          <w:i/>
          <w:iCs/>
          <w:color w:val="auto"/>
          <w:sz w:val="24"/>
          <w:szCs w:val="24"/>
        </w:rPr>
        <w:t xml:space="preserve"> et </w:t>
      </w:r>
      <w:r w:rsidR="00E75CA6" w:rsidRPr="00101B39">
        <w:rPr>
          <w:rFonts w:ascii="Book Antiqua"/>
          <w:i/>
          <w:iCs/>
          <w:color w:val="auto"/>
          <w:sz w:val="24"/>
          <w:szCs w:val="24"/>
        </w:rPr>
        <w:t>a</w:t>
      </w:r>
      <w:r w:rsidRPr="00101B39">
        <w:rPr>
          <w:rFonts w:ascii="Book Antiqua"/>
          <w:i/>
          <w:iCs/>
          <w:color w:val="auto"/>
          <w:sz w:val="24"/>
          <w:szCs w:val="24"/>
        </w:rPr>
        <w:t>l</w:t>
      </w:r>
      <w:r w:rsidRPr="00101B39">
        <w:rPr>
          <w:rFonts w:ascii="Book Antiqua"/>
          <w:color w:val="auto"/>
          <w:sz w:val="24"/>
          <w:szCs w:val="24"/>
          <w:vertAlign w:val="superscript"/>
        </w:rPr>
        <w:t>[36]</w:t>
      </w:r>
      <w:r w:rsidRPr="00101B39">
        <w:rPr>
          <w:rFonts w:ascii="Book Antiqua"/>
          <w:color w:val="auto"/>
          <w:sz w:val="24"/>
          <w:szCs w:val="24"/>
        </w:rPr>
        <w:t xml:space="preserve"> analyzed data about 197 patients, 97 of them treated with CS to assess the effectiveness of CS used as BTS, in the management of MLBO.</w:t>
      </w:r>
      <w:r w:rsidRPr="00101B39">
        <w:rPr>
          <w:rFonts w:ascii="Book Antiqua"/>
          <w:color w:val="auto"/>
          <w:sz w:val="24"/>
          <w:szCs w:val="24"/>
          <w:lang w:val="fr-FR"/>
        </w:rPr>
        <w:t xml:space="preserve"> </w:t>
      </w:r>
      <w:r w:rsidRPr="00101B39">
        <w:rPr>
          <w:rFonts w:ascii="Book Antiqua"/>
          <w:color w:val="auto"/>
          <w:sz w:val="24"/>
          <w:szCs w:val="24"/>
        </w:rPr>
        <w:t xml:space="preserve">The authors showed that when used as BTS, CS improves the primary anastomosis rate (64.9% </w:t>
      </w:r>
      <w:r w:rsidRPr="00101B39">
        <w:rPr>
          <w:rFonts w:ascii="Book Antiqua"/>
          <w:i/>
          <w:iCs/>
          <w:color w:val="auto"/>
          <w:sz w:val="24"/>
          <w:szCs w:val="24"/>
        </w:rPr>
        <w:t>vs</w:t>
      </w:r>
      <w:r w:rsidRPr="00101B39">
        <w:rPr>
          <w:rFonts w:ascii="Book Antiqua"/>
          <w:color w:val="auto"/>
          <w:sz w:val="24"/>
          <w:szCs w:val="24"/>
        </w:rPr>
        <w:t xml:space="preserve"> 55% respectively for CS group and ES group; </w:t>
      </w:r>
      <w:r w:rsidRPr="00101B39">
        <w:rPr>
          <w:rFonts w:ascii="Book Antiqua"/>
          <w:i/>
          <w:iCs/>
          <w:caps/>
          <w:color w:val="auto"/>
          <w:sz w:val="24"/>
          <w:szCs w:val="24"/>
        </w:rPr>
        <w:t>p</w:t>
      </w:r>
      <w:r w:rsidRPr="00101B39">
        <w:rPr>
          <w:rFonts w:ascii="Book Antiqua"/>
          <w:color w:val="auto"/>
          <w:sz w:val="24"/>
          <w:szCs w:val="24"/>
        </w:rPr>
        <w:t xml:space="preserve"> = 0.003) and decreases the overall stoma rate (45.3% vs 62% r</w:t>
      </w:r>
      <w:r w:rsidRPr="00101B39">
        <w:rPr>
          <w:rFonts w:ascii="Book Antiqua"/>
          <w:color w:val="auto"/>
          <w:sz w:val="24"/>
          <w:szCs w:val="24"/>
        </w:rPr>
        <w:t>e</w:t>
      </w:r>
      <w:r w:rsidRPr="00101B39">
        <w:rPr>
          <w:rFonts w:ascii="Book Antiqua"/>
          <w:color w:val="auto"/>
          <w:sz w:val="24"/>
          <w:szCs w:val="24"/>
        </w:rPr>
        <w:t xml:space="preserve">spectively in the CS and ES groups; </w:t>
      </w:r>
      <w:r w:rsidRPr="00101B39">
        <w:rPr>
          <w:rFonts w:ascii="Book Antiqua"/>
          <w:i/>
          <w:iCs/>
          <w:caps/>
          <w:color w:val="auto"/>
          <w:sz w:val="24"/>
          <w:szCs w:val="24"/>
        </w:rPr>
        <w:t>p</w:t>
      </w:r>
      <w:r w:rsidR="00E75CA6" w:rsidRPr="00101B39">
        <w:rPr>
          <w:rFonts w:ascii="Book Antiqua"/>
          <w:color w:val="auto"/>
          <w:sz w:val="24"/>
          <w:szCs w:val="24"/>
        </w:rPr>
        <w:t xml:space="preserve"> = 0.02)</w:t>
      </w:r>
      <w:r w:rsidRPr="00101B39">
        <w:rPr>
          <w:rFonts w:ascii="Book Antiqua"/>
          <w:color w:val="auto"/>
          <w:sz w:val="24"/>
          <w:szCs w:val="24"/>
          <w:vertAlign w:val="superscript"/>
        </w:rPr>
        <w:t>[36]</w:t>
      </w:r>
      <w:r w:rsidRPr="00101B39">
        <w:rPr>
          <w:rFonts w:ascii="Book Antiqua"/>
          <w:color w:val="auto"/>
          <w:sz w:val="24"/>
          <w:szCs w:val="24"/>
        </w:rPr>
        <w:t>.</w:t>
      </w:r>
    </w:p>
    <w:p w:rsidR="00EE3A38" w:rsidRPr="00101B39" w:rsidRDefault="008677F3">
      <w:pPr>
        <w:pStyle w:val="CorpoA"/>
        <w:spacing w:line="360" w:lineRule="auto"/>
        <w:ind w:firstLine="240"/>
        <w:jc w:val="both"/>
        <w:rPr>
          <w:rFonts w:ascii="Book Antiqua" w:eastAsia="Book Antiqua" w:hAnsi="Book Antiqua" w:cs="Book Antiqua"/>
          <w:color w:val="auto"/>
          <w:sz w:val="24"/>
          <w:szCs w:val="24"/>
        </w:rPr>
      </w:pPr>
      <w:r w:rsidRPr="00101B39">
        <w:rPr>
          <w:rFonts w:ascii="Book Antiqua"/>
          <w:color w:val="auto"/>
          <w:sz w:val="24"/>
          <w:szCs w:val="24"/>
        </w:rPr>
        <w:t>De Ceglie</w:t>
      </w:r>
      <w:r w:rsidRPr="00101B39">
        <w:rPr>
          <w:rFonts w:ascii="Book Antiqua"/>
          <w:color w:val="auto"/>
          <w:sz w:val="24"/>
          <w:szCs w:val="24"/>
          <w:shd w:val="clear" w:color="auto" w:fill="FFFFFF"/>
        </w:rPr>
        <w:t xml:space="preserve"> </w:t>
      </w:r>
      <w:r w:rsidRPr="00101B39">
        <w:rPr>
          <w:rFonts w:ascii="Book Antiqua"/>
          <w:i/>
          <w:iCs/>
          <w:color w:val="auto"/>
          <w:sz w:val="24"/>
          <w:szCs w:val="24"/>
          <w:shd w:val="clear" w:color="auto" w:fill="FFFFFF"/>
        </w:rPr>
        <w:t>et al</w:t>
      </w:r>
      <w:r w:rsidRPr="00101B39">
        <w:rPr>
          <w:rFonts w:ascii="Book Antiqua"/>
          <w:color w:val="auto"/>
          <w:sz w:val="24"/>
          <w:szCs w:val="24"/>
          <w:vertAlign w:val="superscript"/>
        </w:rPr>
        <w:t>[37]</w:t>
      </w:r>
      <w:r w:rsidRPr="00101B39">
        <w:rPr>
          <w:rFonts w:ascii="Book Antiqua"/>
          <w:color w:val="auto"/>
          <w:sz w:val="24"/>
          <w:szCs w:val="24"/>
          <w:shd w:val="clear" w:color="auto" w:fill="FFFFFF"/>
        </w:rPr>
        <w:t xml:space="preserve"> </w:t>
      </w:r>
      <w:r w:rsidRPr="00101B39">
        <w:rPr>
          <w:rFonts w:ascii="Book Antiqua"/>
          <w:color w:val="auto"/>
          <w:sz w:val="24"/>
          <w:szCs w:val="24"/>
        </w:rPr>
        <w:t xml:space="preserve">showed that </w:t>
      </w:r>
      <w:r w:rsidRPr="00101B39">
        <w:rPr>
          <w:rFonts w:ascii="Book Antiqua"/>
          <w:color w:val="auto"/>
          <w:sz w:val="24"/>
          <w:szCs w:val="24"/>
          <w:shd w:val="clear" w:color="auto" w:fill="FFFFFF"/>
        </w:rPr>
        <w:t>C</w:t>
      </w:r>
      <w:r w:rsidRPr="00101B39">
        <w:rPr>
          <w:rFonts w:ascii="Book Antiqua"/>
          <w:color w:val="auto"/>
          <w:sz w:val="24"/>
          <w:szCs w:val="24"/>
        </w:rPr>
        <w:t>S offers advantages over ES in terms of increase in primary anastomosis, successful primary anastomosis, redu</w:t>
      </w:r>
      <w:r w:rsidRPr="00101B39">
        <w:rPr>
          <w:rFonts w:ascii="Book Antiqua"/>
          <w:color w:val="auto"/>
          <w:sz w:val="24"/>
          <w:szCs w:val="24"/>
        </w:rPr>
        <w:t>c</w:t>
      </w:r>
      <w:r w:rsidRPr="00101B39">
        <w:rPr>
          <w:rFonts w:ascii="Book Antiqua"/>
          <w:color w:val="auto"/>
          <w:sz w:val="24"/>
          <w:szCs w:val="24"/>
        </w:rPr>
        <w:t>tion of stoma creation, infections and other morbidities; no significant st</w:t>
      </w:r>
      <w:r w:rsidRPr="00101B39">
        <w:rPr>
          <w:rFonts w:ascii="Book Antiqua"/>
          <w:color w:val="auto"/>
          <w:sz w:val="24"/>
          <w:szCs w:val="24"/>
        </w:rPr>
        <w:t>a</w:t>
      </w:r>
      <w:r w:rsidRPr="00101B39">
        <w:rPr>
          <w:rFonts w:ascii="Book Antiqua"/>
          <w:color w:val="auto"/>
          <w:sz w:val="24"/>
          <w:szCs w:val="24"/>
        </w:rPr>
        <w:t>tistical difference between CS and ES in terms of length of hospitalization, preoperative mortality and long-term survival.</w:t>
      </w:r>
    </w:p>
    <w:p w:rsidR="00EE3A38" w:rsidRPr="00101B39" w:rsidRDefault="008677F3">
      <w:pPr>
        <w:pStyle w:val="CorpoA"/>
        <w:spacing w:line="360" w:lineRule="auto"/>
        <w:ind w:firstLine="240"/>
        <w:jc w:val="both"/>
        <w:rPr>
          <w:rFonts w:ascii="Book Antiqua" w:eastAsia="Book Antiqua" w:hAnsi="Book Antiqua" w:cs="Book Antiqua"/>
          <w:color w:val="auto"/>
          <w:sz w:val="24"/>
          <w:szCs w:val="24"/>
          <w:u w:color="131313"/>
        </w:rPr>
      </w:pPr>
      <w:r w:rsidRPr="00101B39">
        <w:rPr>
          <w:rFonts w:ascii="Book Antiqua"/>
          <w:color w:val="auto"/>
          <w:sz w:val="24"/>
          <w:szCs w:val="24"/>
          <w:shd w:val="clear" w:color="auto" w:fill="FFFFFF"/>
        </w:rPr>
        <w:t xml:space="preserve">Huang </w:t>
      </w:r>
      <w:r w:rsidRPr="00101B39">
        <w:rPr>
          <w:rFonts w:ascii="Book Antiqua"/>
          <w:i/>
          <w:iCs/>
          <w:color w:val="auto"/>
          <w:sz w:val="24"/>
          <w:szCs w:val="24"/>
          <w:shd w:val="clear" w:color="auto" w:fill="FFFFFF"/>
        </w:rPr>
        <w:t>et al</w:t>
      </w:r>
      <w:r w:rsidRPr="00101B39">
        <w:rPr>
          <w:rFonts w:ascii="Book Antiqua"/>
          <w:color w:val="auto"/>
          <w:sz w:val="24"/>
          <w:szCs w:val="24"/>
          <w:u w:color="131313"/>
          <w:vertAlign w:val="superscript"/>
        </w:rPr>
        <w:t>[25]</w:t>
      </w:r>
      <w:r w:rsidRPr="00101B39">
        <w:rPr>
          <w:rFonts w:ascii="Book Antiqua"/>
          <w:color w:val="auto"/>
          <w:sz w:val="24"/>
          <w:szCs w:val="24"/>
          <w:shd w:val="clear" w:color="auto" w:fill="FFFFFF"/>
        </w:rPr>
        <w:t xml:space="preserve"> analyzed data from</w:t>
      </w:r>
      <w:r w:rsidRPr="00101B39">
        <w:rPr>
          <w:rFonts w:ascii="Book Antiqua"/>
          <w:color w:val="auto"/>
          <w:sz w:val="24"/>
          <w:szCs w:val="24"/>
          <w:u w:color="131313"/>
        </w:rPr>
        <w:t xml:space="preserve"> 7 RCTs comparing CS and ES and r</w:t>
      </w:r>
      <w:r w:rsidRPr="00101B39">
        <w:rPr>
          <w:rFonts w:ascii="Book Antiqua"/>
          <w:color w:val="auto"/>
          <w:sz w:val="24"/>
          <w:szCs w:val="24"/>
          <w:u w:color="131313"/>
        </w:rPr>
        <w:t>e</w:t>
      </w:r>
      <w:r w:rsidRPr="00101B39">
        <w:rPr>
          <w:rFonts w:ascii="Book Antiqua"/>
          <w:color w:val="auto"/>
          <w:sz w:val="24"/>
          <w:szCs w:val="24"/>
          <w:u w:color="131313"/>
        </w:rPr>
        <w:t>ported that compared with the ES group, the CS group achieved signif</w:t>
      </w:r>
      <w:r w:rsidRPr="00101B39">
        <w:rPr>
          <w:rFonts w:ascii="Book Antiqua"/>
          <w:color w:val="auto"/>
          <w:sz w:val="24"/>
          <w:szCs w:val="24"/>
          <w:u w:color="131313"/>
        </w:rPr>
        <w:t>i</w:t>
      </w:r>
      <w:r w:rsidRPr="00101B39">
        <w:rPr>
          <w:rFonts w:ascii="Book Antiqua"/>
          <w:color w:val="auto"/>
          <w:sz w:val="24"/>
          <w:szCs w:val="24"/>
          <w:u w:color="131313"/>
        </w:rPr>
        <w:t>cantly more favorable rates of permanent stoma, primary anastomosis, wound infection, and overall complications; no significant difference b</w:t>
      </w:r>
      <w:r w:rsidRPr="00101B39">
        <w:rPr>
          <w:rFonts w:ascii="Book Antiqua"/>
          <w:color w:val="auto"/>
          <w:sz w:val="24"/>
          <w:szCs w:val="24"/>
          <w:u w:color="131313"/>
        </w:rPr>
        <w:t>e</w:t>
      </w:r>
      <w:r w:rsidRPr="00101B39">
        <w:rPr>
          <w:rFonts w:ascii="Book Antiqua"/>
          <w:color w:val="auto"/>
          <w:sz w:val="24"/>
          <w:szCs w:val="24"/>
          <w:u w:color="131313"/>
        </w:rPr>
        <w:t>tween the two groups in anastomotic leakage, mortality, or intra-abdominal infection was found.</w:t>
      </w:r>
    </w:p>
    <w:p w:rsidR="00EE3A38" w:rsidRPr="00101B39" w:rsidRDefault="008677F3">
      <w:pPr>
        <w:pStyle w:val="CorpoA"/>
        <w:spacing w:line="360" w:lineRule="auto"/>
        <w:ind w:firstLine="240"/>
        <w:jc w:val="both"/>
        <w:rPr>
          <w:rFonts w:ascii="Book Antiqua" w:eastAsia="Book Antiqua" w:hAnsi="Book Antiqua" w:cs="Book Antiqua"/>
          <w:color w:val="auto"/>
          <w:sz w:val="24"/>
          <w:szCs w:val="24"/>
          <w:u w:color="131313"/>
        </w:rPr>
      </w:pPr>
      <w:r w:rsidRPr="00101B39">
        <w:rPr>
          <w:rFonts w:ascii="Book Antiqua"/>
          <w:color w:val="auto"/>
          <w:sz w:val="24"/>
          <w:szCs w:val="24"/>
          <w:u w:color="131313"/>
        </w:rPr>
        <w:t>Results of our meta-analysis confirmed that in the group of patients treated with CS as BTS, primary anastomosis is significantly more fr</w:t>
      </w:r>
      <w:r w:rsidRPr="00101B39">
        <w:rPr>
          <w:rFonts w:ascii="Book Antiqua"/>
          <w:color w:val="auto"/>
          <w:sz w:val="24"/>
          <w:szCs w:val="24"/>
          <w:u w:color="131313"/>
        </w:rPr>
        <w:t>e</w:t>
      </w:r>
      <w:r w:rsidRPr="00101B39">
        <w:rPr>
          <w:rFonts w:ascii="Book Antiqua"/>
          <w:color w:val="auto"/>
          <w:sz w:val="24"/>
          <w:szCs w:val="24"/>
          <w:u w:color="131313"/>
        </w:rPr>
        <w:t>quent; as stoma creation rate is significantly higher in the ES group; no st</w:t>
      </w:r>
      <w:r w:rsidRPr="00101B39">
        <w:rPr>
          <w:rFonts w:ascii="Book Antiqua"/>
          <w:color w:val="auto"/>
          <w:sz w:val="24"/>
          <w:szCs w:val="24"/>
          <w:u w:color="131313"/>
        </w:rPr>
        <w:t>a</w:t>
      </w:r>
      <w:r w:rsidRPr="00101B39">
        <w:rPr>
          <w:rFonts w:ascii="Book Antiqua"/>
          <w:color w:val="auto"/>
          <w:sz w:val="24"/>
          <w:szCs w:val="24"/>
          <w:u w:color="131313"/>
        </w:rPr>
        <w:t>tistically significant difference was found between the two groups in pe</w:t>
      </w:r>
      <w:r w:rsidRPr="00101B39">
        <w:rPr>
          <w:rFonts w:ascii="Book Antiqua"/>
          <w:color w:val="auto"/>
          <w:sz w:val="24"/>
          <w:szCs w:val="24"/>
          <w:u w:color="131313"/>
        </w:rPr>
        <w:t>r</w:t>
      </w:r>
      <w:r w:rsidRPr="00101B39">
        <w:rPr>
          <w:rFonts w:ascii="Book Antiqua"/>
          <w:color w:val="auto"/>
          <w:sz w:val="24"/>
          <w:szCs w:val="24"/>
          <w:u w:color="131313"/>
        </w:rPr>
        <w:t>manent stoma rate (Figures 4-6).</w:t>
      </w:r>
    </w:p>
    <w:p w:rsidR="00EE3A38" w:rsidRPr="00101B39" w:rsidRDefault="00EE3A38">
      <w:pPr>
        <w:pStyle w:val="CorpoA"/>
        <w:spacing w:line="360" w:lineRule="auto"/>
        <w:jc w:val="both"/>
        <w:rPr>
          <w:rFonts w:ascii="Book Antiqua Bold" w:eastAsia="Book Antiqua Bold" w:hAnsi="Book Antiqua Bold" w:cs="Book Antiqua Bold"/>
          <w:b/>
          <w:bCs/>
          <w:i/>
          <w:iCs/>
          <w:color w:val="auto"/>
          <w:sz w:val="24"/>
          <w:szCs w:val="24"/>
          <w:u w:color="131313"/>
        </w:rPr>
      </w:pPr>
    </w:p>
    <w:p w:rsidR="00EE3A38" w:rsidRPr="00101B39" w:rsidRDefault="008677F3">
      <w:pPr>
        <w:pStyle w:val="CorpoA"/>
        <w:spacing w:line="360" w:lineRule="auto"/>
        <w:jc w:val="both"/>
        <w:rPr>
          <w:rFonts w:ascii="Book Antiqua"/>
          <w:color w:val="auto"/>
          <w:sz w:val="24"/>
          <w:szCs w:val="24"/>
        </w:rPr>
      </w:pPr>
      <w:r w:rsidRPr="00101B39">
        <w:rPr>
          <w:rFonts w:ascii="Book Antiqua"/>
          <w:color w:val="auto"/>
          <w:sz w:val="24"/>
          <w:szCs w:val="24"/>
        </w:rPr>
        <w:t>Stent placement as bridge to surgery is oncologically safe?</w:t>
      </w:r>
    </w:p>
    <w:p w:rsidR="00EE3A38" w:rsidRPr="00101B39" w:rsidRDefault="008677F3">
      <w:pPr>
        <w:pStyle w:val="CorpoA"/>
        <w:spacing w:line="360" w:lineRule="auto"/>
        <w:jc w:val="both"/>
        <w:rPr>
          <w:rFonts w:ascii="Book Antiqua" w:eastAsia="Book Antiqua" w:hAnsi="Book Antiqua" w:cs="Book Antiqua"/>
          <w:color w:val="auto"/>
          <w:sz w:val="24"/>
          <w:szCs w:val="24"/>
        </w:rPr>
      </w:pPr>
      <w:r w:rsidRPr="00101B39">
        <w:rPr>
          <w:rFonts w:ascii="Book Antiqua"/>
          <w:color w:val="auto"/>
          <w:sz w:val="24"/>
          <w:szCs w:val="24"/>
          <w:shd w:val="clear" w:color="auto" w:fill="FFFFFF"/>
        </w:rPr>
        <w:t xml:space="preserve">The negative </w:t>
      </w:r>
      <w:r w:rsidRPr="00101B39">
        <w:rPr>
          <w:rFonts w:ascii="Book Antiqua"/>
          <w:color w:val="auto"/>
          <w:sz w:val="24"/>
          <w:szCs w:val="24"/>
        </w:rPr>
        <w:t>long-term oncological outcomes of SEMS insertion have to be proven and are still debated after the data reported by Maruthachalam and Malgras</w:t>
      </w:r>
      <w:r w:rsidRPr="00101B39">
        <w:rPr>
          <w:rFonts w:ascii="Book Antiqua"/>
          <w:color w:val="auto"/>
          <w:sz w:val="24"/>
          <w:szCs w:val="24"/>
          <w:vertAlign w:val="superscript"/>
        </w:rPr>
        <w:t>[9,10]</w:t>
      </w:r>
      <w:r w:rsidRPr="00101B39">
        <w:rPr>
          <w:rFonts w:ascii="Book Antiqua"/>
          <w:color w:val="auto"/>
          <w:sz w:val="24"/>
          <w:szCs w:val="24"/>
        </w:rPr>
        <w:t>. Surely, the enforced radial dilatation by SEMS suggests the possibility of increased risk of perforation and tumor manipulation that can induce dissemination of cancer cells into the peritoneal cavity.</w:t>
      </w:r>
    </w:p>
    <w:p w:rsidR="00EE3A38" w:rsidRPr="00101B39" w:rsidRDefault="008677F3">
      <w:pPr>
        <w:pStyle w:val="CorpoA"/>
        <w:spacing w:line="360" w:lineRule="auto"/>
        <w:ind w:firstLine="240"/>
        <w:jc w:val="both"/>
        <w:rPr>
          <w:rFonts w:ascii="Book Antiqua" w:eastAsia="Book Antiqua" w:hAnsi="Book Antiqua" w:cs="Book Antiqua"/>
          <w:color w:val="auto"/>
          <w:sz w:val="24"/>
          <w:szCs w:val="24"/>
        </w:rPr>
      </w:pPr>
      <w:r w:rsidRPr="00101B39">
        <w:rPr>
          <w:rFonts w:ascii="Book Antiqua"/>
          <w:color w:val="auto"/>
          <w:sz w:val="24"/>
          <w:szCs w:val="24"/>
          <w:shd w:val="clear" w:color="auto" w:fill="FFFFFF"/>
        </w:rPr>
        <w:t xml:space="preserve">Matsuda </w:t>
      </w:r>
      <w:r w:rsidRPr="00101B39">
        <w:rPr>
          <w:rFonts w:ascii="Book Antiqua"/>
          <w:i/>
          <w:iCs/>
          <w:color w:val="auto"/>
          <w:sz w:val="24"/>
          <w:szCs w:val="24"/>
          <w:shd w:val="clear" w:color="auto" w:fill="FFFFFF"/>
        </w:rPr>
        <w:t>et al</w:t>
      </w:r>
      <w:r w:rsidRPr="00101B39">
        <w:rPr>
          <w:rFonts w:ascii="Book Antiqua"/>
          <w:color w:val="auto"/>
          <w:sz w:val="24"/>
          <w:szCs w:val="24"/>
          <w:vertAlign w:val="superscript"/>
        </w:rPr>
        <w:t>[38]</w:t>
      </w:r>
      <w:r w:rsidRPr="00101B39">
        <w:rPr>
          <w:rFonts w:ascii="Book Antiqua"/>
          <w:color w:val="auto"/>
          <w:sz w:val="24"/>
          <w:szCs w:val="24"/>
          <w:shd w:val="clear" w:color="auto" w:fill="FFFFFF"/>
        </w:rPr>
        <w:t xml:space="preserve"> </w:t>
      </w:r>
      <w:r w:rsidRPr="00101B39">
        <w:rPr>
          <w:rFonts w:ascii="Book Antiqua"/>
          <w:color w:val="auto"/>
          <w:sz w:val="24"/>
          <w:szCs w:val="24"/>
        </w:rPr>
        <w:t>conducted his meta-analysis to evaluate long-term ou</w:t>
      </w:r>
      <w:r w:rsidRPr="00101B39">
        <w:rPr>
          <w:rFonts w:ascii="Book Antiqua"/>
          <w:color w:val="auto"/>
          <w:sz w:val="24"/>
          <w:szCs w:val="24"/>
        </w:rPr>
        <w:t>t</w:t>
      </w:r>
      <w:r w:rsidRPr="00101B39">
        <w:rPr>
          <w:rFonts w:ascii="Book Antiqua"/>
          <w:color w:val="auto"/>
          <w:sz w:val="24"/>
          <w:szCs w:val="24"/>
        </w:rPr>
        <w:t>comes of colonic stent insertion followed by surgery for ALBO. He inclu</w:t>
      </w:r>
      <w:r w:rsidRPr="00101B39">
        <w:rPr>
          <w:rFonts w:ascii="Book Antiqua"/>
          <w:color w:val="auto"/>
          <w:sz w:val="24"/>
          <w:szCs w:val="24"/>
        </w:rPr>
        <w:t>d</w:t>
      </w:r>
      <w:r w:rsidRPr="00101B39">
        <w:rPr>
          <w:rFonts w:ascii="Book Antiqua"/>
          <w:color w:val="auto"/>
          <w:sz w:val="24"/>
          <w:szCs w:val="24"/>
        </w:rPr>
        <w:lastRenderedPageBreak/>
        <w:t>ed 11 studies for analysis with a total of 1136 patients, of whom 432 (38%) underwent CS as BTS and 704 (62%) underwent ES. OS, DFS and recu</w:t>
      </w:r>
      <w:r w:rsidRPr="00101B39">
        <w:rPr>
          <w:rFonts w:ascii="Book Antiqua"/>
          <w:color w:val="auto"/>
          <w:sz w:val="24"/>
          <w:szCs w:val="24"/>
        </w:rPr>
        <w:t>r</w:t>
      </w:r>
      <w:r w:rsidRPr="00101B39">
        <w:rPr>
          <w:rFonts w:ascii="Book Antiqua"/>
          <w:color w:val="auto"/>
          <w:sz w:val="24"/>
          <w:szCs w:val="24"/>
        </w:rPr>
        <w:t>rence did not differ significantly between the CS as BTS and ES groups.</w:t>
      </w:r>
    </w:p>
    <w:p w:rsidR="00EE3A38" w:rsidRPr="00101B39" w:rsidRDefault="008677F3">
      <w:pPr>
        <w:pStyle w:val="CorpoA"/>
        <w:spacing w:line="360" w:lineRule="auto"/>
        <w:ind w:firstLine="240"/>
        <w:jc w:val="both"/>
        <w:rPr>
          <w:rFonts w:ascii="Book Antiqua" w:eastAsia="Book Antiqua" w:hAnsi="Book Antiqua" w:cs="Book Antiqua"/>
          <w:color w:val="auto"/>
          <w:sz w:val="24"/>
          <w:szCs w:val="24"/>
        </w:rPr>
      </w:pPr>
      <w:r w:rsidRPr="00101B39">
        <w:rPr>
          <w:rFonts w:ascii="Book Antiqua"/>
          <w:color w:val="auto"/>
          <w:sz w:val="24"/>
          <w:szCs w:val="24"/>
        </w:rPr>
        <w:t xml:space="preserve">Kavanagh </w:t>
      </w:r>
      <w:r w:rsidRPr="00101B39">
        <w:rPr>
          <w:rFonts w:ascii="Book Antiqua"/>
          <w:i/>
          <w:iCs/>
          <w:color w:val="auto"/>
          <w:sz w:val="24"/>
          <w:szCs w:val="24"/>
        </w:rPr>
        <w:t>et al</w:t>
      </w:r>
      <w:r w:rsidRPr="00101B39">
        <w:rPr>
          <w:rFonts w:ascii="Book Antiqua"/>
          <w:color w:val="auto"/>
          <w:sz w:val="24"/>
          <w:szCs w:val="24"/>
          <w:vertAlign w:val="superscript"/>
        </w:rPr>
        <w:t>[39]</w:t>
      </w:r>
      <w:r w:rsidRPr="00101B39">
        <w:rPr>
          <w:rFonts w:ascii="Book Antiqua"/>
          <w:i/>
          <w:iCs/>
          <w:color w:val="auto"/>
          <w:sz w:val="24"/>
          <w:szCs w:val="24"/>
        </w:rPr>
        <w:t xml:space="preserve"> </w:t>
      </w:r>
      <w:r w:rsidRPr="00101B39">
        <w:rPr>
          <w:rFonts w:ascii="Book Antiqua"/>
          <w:color w:val="auto"/>
          <w:sz w:val="24"/>
          <w:szCs w:val="24"/>
        </w:rPr>
        <w:t>conducted an observational comparative study to evaluate medium term oncological outcomes of CS as BTS and ES with an intention to treat analysis. Data showed no difference in cancer specific and all cause mortality between both groups; there were 3 cancer related deaths in the CS group and 4 in ES group. Median follow up (months) in CS and ES group was 27.4 (range 1-81) and 26</w:t>
      </w:r>
      <w:r w:rsidRPr="00101B39">
        <w:rPr>
          <w:rFonts w:ascii="Book Antiqua"/>
          <w:color w:val="auto"/>
          <w:sz w:val="24"/>
          <w:szCs w:val="24"/>
          <w:vertAlign w:val="superscript"/>
        </w:rPr>
        <w:t>[39]</w:t>
      </w:r>
      <w:r w:rsidRPr="00101B39">
        <w:rPr>
          <w:rFonts w:ascii="Book Antiqua"/>
          <w:color w:val="auto"/>
          <w:sz w:val="24"/>
          <w:szCs w:val="24"/>
        </w:rPr>
        <w:t>. Disease recurrence o</w:t>
      </w:r>
      <w:r w:rsidRPr="00101B39">
        <w:rPr>
          <w:rFonts w:ascii="Book Antiqua"/>
          <w:color w:val="auto"/>
          <w:sz w:val="24"/>
          <w:szCs w:val="24"/>
        </w:rPr>
        <w:t>c</w:t>
      </w:r>
      <w:r w:rsidRPr="00101B39">
        <w:rPr>
          <w:rFonts w:ascii="Book Antiqua"/>
          <w:color w:val="auto"/>
          <w:sz w:val="24"/>
          <w:szCs w:val="24"/>
        </w:rPr>
        <w:t>curred in 4 patients in the CS group and 6 patients in the ES group; sites of recurrence in the CS were: local/peritoneal in two patients, liver in two patients; both local recurrences occurred in patients who had undergone R1 resections. In the ES group there were 1 local/liver, 2 peritoneal, and 3 liver; the local recurrence occurred in a single patient who had a R1 rese</w:t>
      </w:r>
      <w:r w:rsidRPr="00101B39">
        <w:rPr>
          <w:rFonts w:ascii="Book Antiqua"/>
          <w:color w:val="auto"/>
          <w:sz w:val="24"/>
          <w:szCs w:val="24"/>
        </w:rPr>
        <w:t>c</w:t>
      </w:r>
      <w:r w:rsidRPr="00101B39">
        <w:rPr>
          <w:rFonts w:ascii="Book Antiqua"/>
          <w:color w:val="auto"/>
          <w:sz w:val="24"/>
          <w:szCs w:val="24"/>
        </w:rPr>
        <w:t>tion. Kavanagh reported the histological evidence of clinically silent tumor micro perforations in 3 patients in the CS group (13%) in comparison with 2 (7%) tumor micro perforations in the ES group and this suggested that it is occasionally present in the absence of stent deployment</w:t>
      </w:r>
      <w:r w:rsidRPr="00101B39">
        <w:rPr>
          <w:rFonts w:ascii="Book Antiqua"/>
          <w:color w:val="auto"/>
          <w:sz w:val="24"/>
          <w:szCs w:val="24"/>
          <w:vertAlign w:val="superscript"/>
        </w:rPr>
        <w:t>[39]</w:t>
      </w:r>
      <w:r w:rsidRPr="00101B39">
        <w:rPr>
          <w:rFonts w:ascii="Book Antiqua"/>
          <w:color w:val="auto"/>
          <w:sz w:val="24"/>
          <w:szCs w:val="24"/>
        </w:rPr>
        <w:t>.</w:t>
      </w:r>
    </w:p>
    <w:p w:rsidR="00EE3A38" w:rsidRPr="00101B39" w:rsidRDefault="008677F3">
      <w:pPr>
        <w:pStyle w:val="CorpoA"/>
        <w:spacing w:line="360" w:lineRule="auto"/>
        <w:ind w:firstLine="240"/>
        <w:jc w:val="both"/>
        <w:rPr>
          <w:rFonts w:ascii="Book Antiqua" w:eastAsia="Book Antiqua" w:hAnsi="Book Antiqua" w:cs="Book Antiqua"/>
          <w:color w:val="auto"/>
          <w:sz w:val="24"/>
          <w:szCs w:val="24"/>
        </w:rPr>
      </w:pPr>
      <w:r w:rsidRPr="00101B39">
        <w:rPr>
          <w:rFonts w:ascii="Book Antiqua"/>
          <w:color w:val="auto"/>
          <w:sz w:val="24"/>
          <w:szCs w:val="24"/>
        </w:rPr>
        <w:t>Gorissen reported that SEMS was associated with an increased local r</w:t>
      </w:r>
      <w:r w:rsidRPr="00101B39">
        <w:rPr>
          <w:rFonts w:ascii="Book Antiqua"/>
          <w:color w:val="auto"/>
          <w:sz w:val="24"/>
          <w:szCs w:val="24"/>
        </w:rPr>
        <w:t>e</w:t>
      </w:r>
      <w:r w:rsidRPr="00101B39">
        <w:rPr>
          <w:rFonts w:ascii="Book Antiqua"/>
          <w:color w:val="auto"/>
          <w:sz w:val="24"/>
          <w:szCs w:val="24"/>
        </w:rPr>
        <w:t xml:space="preserve">currence rate in  patients aged </w:t>
      </w:r>
      <w:r w:rsidR="00E75CA6" w:rsidRPr="00101B39">
        <w:rPr>
          <w:rFonts w:ascii="Book Antiqua" w:hAnsi="Book Antiqua"/>
          <w:color w:val="auto"/>
          <w:sz w:val="24"/>
          <w:szCs w:val="24"/>
        </w:rPr>
        <w:t>≤</w:t>
      </w:r>
      <w:r w:rsidR="00E75CA6" w:rsidRPr="00101B39">
        <w:rPr>
          <w:rFonts w:ascii="Book Antiqua" w:eastAsiaTheme="minorEastAsia" w:hint="eastAsia"/>
          <w:color w:val="auto"/>
          <w:sz w:val="24"/>
          <w:szCs w:val="24"/>
        </w:rPr>
        <w:t xml:space="preserve"> </w:t>
      </w:r>
      <w:r w:rsidRPr="00101B39">
        <w:rPr>
          <w:rFonts w:ascii="Book Antiqua"/>
          <w:color w:val="auto"/>
          <w:sz w:val="24"/>
          <w:szCs w:val="24"/>
        </w:rPr>
        <w:t xml:space="preserve">75 years. In younger patients treated with CS, a significantly higher local recurrence rate was observed at the end of the follow up (32% </w:t>
      </w:r>
      <w:r w:rsidRPr="00101B39">
        <w:rPr>
          <w:rFonts w:ascii="Book Antiqua"/>
          <w:i/>
          <w:iCs/>
          <w:color w:val="auto"/>
          <w:sz w:val="24"/>
          <w:szCs w:val="24"/>
        </w:rPr>
        <w:t>vs</w:t>
      </w:r>
      <w:r w:rsidRPr="00101B39">
        <w:rPr>
          <w:rFonts w:ascii="Book Antiqua"/>
          <w:color w:val="auto"/>
          <w:sz w:val="24"/>
          <w:szCs w:val="24"/>
        </w:rPr>
        <w:t xml:space="preserve"> 8 %; </w:t>
      </w:r>
      <w:r w:rsidRPr="00101B39">
        <w:rPr>
          <w:rFonts w:ascii="Book Antiqua"/>
          <w:i/>
          <w:iCs/>
          <w:caps/>
          <w:color w:val="auto"/>
          <w:sz w:val="24"/>
          <w:szCs w:val="24"/>
        </w:rPr>
        <w:t xml:space="preserve">p </w:t>
      </w:r>
      <w:r w:rsidRPr="00101B39">
        <w:rPr>
          <w:rFonts w:ascii="Book Antiqua"/>
          <w:color w:val="auto"/>
          <w:sz w:val="24"/>
          <w:szCs w:val="24"/>
        </w:rPr>
        <w:t>= 0.038). Of 20 local recurrences, 12 were di</w:t>
      </w:r>
      <w:r w:rsidRPr="00101B39">
        <w:rPr>
          <w:rFonts w:ascii="Book Antiqua"/>
          <w:color w:val="auto"/>
          <w:sz w:val="24"/>
          <w:szCs w:val="24"/>
        </w:rPr>
        <w:t>f</w:t>
      </w:r>
      <w:r w:rsidRPr="00101B39">
        <w:rPr>
          <w:rFonts w:ascii="Book Antiqua"/>
          <w:color w:val="auto"/>
          <w:sz w:val="24"/>
          <w:szCs w:val="24"/>
        </w:rPr>
        <w:t>fusely peritoneal, 5 were at the large bowel anastomosis/side wall, 2 were ovarian and 1 was on the small bowel</w:t>
      </w:r>
      <w:r w:rsidRPr="00101B39">
        <w:rPr>
          <w:rFonts w:ascii="Book Antiqua"/>
          <w:color w:val="auto"/>
          <w:sz w:val="24"/>
          <w:szCs w:val="24"/>
          <w:vertAlign w:val="superscript"/>
        </w:rPr>
        <w:t>[40]</w:t>
      </w:r>
      <w:r w:rsidRPr="00101B39">
        <w:rPr>
          <w:rFonts w:ascii="Book Antiqua"/>
          <w:color w:val="auto"/>
          <w:sz w:val="24"/>
          <w:szCs w:val="24"/>
        </w:rPr>
        <w:t>.</w:t>
      </w:r>
    </w:p>
    <w:p w:rsidR="00EE3A38" w:rsidRPr="00101B39" w:rsidRDefault="008677F3">
      <w:pPr>
        <w:pStyle w:val="CorpoA"/>
        <w:spacing w:line="360" w:lineRule="auto"/>
        <w:ind w:firstLine="240"/>
        <w:jc w:val="both"/>
        <w:rPr>
          <w:rFonts w:ascii="Book Antiqua" w:eastAsia="Book Antiqua" w:hAnsi="Book Antiqua" w:cs="Book Antiqua"/>
          <w:color w:val="auto"/>
          <w:sz w:val="24"/>
          <w:szCs w:val="24"/>
        </w:rPr>
      </w:pPr>
      <w:r w:rsidRPr="00101B39">
        <w:rPr>
          <w:rFonts w:ascii="Book Antiqua"/>
          <w:color w:val="auto"/>
          <w:sz w:val="24"/>
          <w:szCs w:val="24"/>
        </w:rPr>
        <w:t xml:space="preserve">Sloothaak </w:t>
      </w:r>
      <w:r w:rsidR="00E75CA6" w:rsidRPr="00101B39">
        <w:rPr>
          <w:rFonts w:ascii="Book Antiqua" w:eastAsiaTheme="minorEastAsia" w:hint="eastAsia"/>
          <w:i/>
          <w:color w:val="auto"/>
          <w:sz w:val="24"/>
          <w:szCs w:val="24"/>
        </w:rPr>
        <w:t>et al</w:t>
      </w:r>
      <w:r w:rsidR="00E75CA6" w:rsidRPr="00101B39">
        <w:rPr>
          <w:rFonts w:ascii="Book Antiqua" w:eastAsiaTheme="minorEastAsia" w:hint="eastAsia"/>
          <w:color w:val="auto"/>
          <w:sz w:val="24"/>
          <w:szCs w:val="24"/>
          <w:vertAlign w:val="superscript"/>
        </w:rPr>
        <w:t>[14]</w:t>
      </w:r>
      <w:r w:rsidR="00E75CA6" w:rsidRPr="00101B39">
        <w:rPr>
          <w:rFonts w:ascii="Book Antiqua" w:eastAsiaTheme="minorEastAsia" w:hint="eastAsia"/>
          <w:color w:val="auto"/>
          <w:sz w:val="24"/>
          <w:szCs w:val="24"/>
        </w:rPr>
        <w:t xml:space="preserve"> </w:t>
      </w:r>
      <w:r w:rsidRPr="00101B39">
        <w:rPr>
          <w:rFonts w:ascii="Book Antiqua"/>
          <w:color w:val="auto"/>
          <w:sz w:val="24"/>
          <w:szCs w:val="24"/>
        </w:rPr>
        <w:t>reported data about disease recurrence (DR), DFS, di</w:t>
      </w:r>
      <w:r w:rsidRPr="00101B39">
        <w:rPr>
          <w:rFonts w:ascii="Book Antiqua"/>
          <w:color w:val="auto"/>
          <w:sz w:val="24"/>
          <w:szCs w:val="24"/>
        </w:rPr>
        <w:t>s</w:t>
      </w:r>
      <w:r w:rsidRPr="00101B39">
        <w:rPr>
          <w:rFonts w:ascii="Book Antiqua"/>
          <w:color w:val="auto"/>
          <w:sz w:val="24"/>
          <w:szCs w:val="24"/>
        </w:rPr>
        <w:t>ease specific survival (DSS) and OS about patients involved in the Dutch Stent in 2 trial</w:t>
      </w:r>
      <w:r w:rsidRPr="00101B39">
        <w:rPr>
          <w:rFonts w:ascii="Book Antiqua"/>
          <w:color w:val="auto"/>
          <w:sz w:val="24"/>
          <w:szCs w:val="24"/>
          <w:vertAlign w:val="superscript"/>
        </w:rPr>
        <w:t>[14</w:t>
      </w:r>
      <w:r w:rsidR="00E75CA6" w:rsidRPr="00101B39">
        <w:rPr>
          <w:rFonts w:ascii="Book Antiqua" w:eastAsiaTheme="minorEastAsia" w:hint="eastAsia"/>
          <w:color w:val="auto"/>
          <w:sz w:val="24"/>
          <w:szCs w:val="24"/>
          <w:vertAlign w:val="superscript"/>
        </w:rPr>
        <w:t>-</w:t>
      </w:r>
      <w:r w:rsidRPr="00101B39">
        <w:rPr>
          <w:rFonts w:ascii="Book Antiqua"/>
          <w:color w:val="auto"/>
          <w:sz w:val="24"/>
          <w:szCs w:val="24"/>
          <w:vertAlign w:val="superscript"/>
        </w:rPr>
        <w:t>16]</w:t>
      </w:r>
      <w:r w:rsidRPr="00101B39">
        <w:rPr>
          <w:rFonts w:ascii="Book Antiqua"/>
          <w:color w:val="auto"/>
          <w:sz w:val="24"/>
          <w:szCs w:val="24"/>
        </w:rPr>
        <w:t>. Fifty eight patients were included in the analysis. M</w:t>
      </w:r>
      <w:r w:rsidRPr="00101B39">
        <w:rPr>
          <w:rFonts w:ascii="Book Antiqua"/>
          <w:color w:val="auto"/>
          <w:sz w:val="24"/>
          <w:szCs w:val="24"/>
        </w:rPr>
        <w:t>e</w:t>
      </w:r>
      <w:r w:rsidRPr="00101B39">
        <w:rPr>
          <w:rFonts w:ascii="Book Antiqua"/>
          <w:color w:val="auto"/>
          <w:sz w:val="24"/>
          <w:szCs w:val="24"/>
        </w:rPr>
        <w:t>dian follow up was 4 and 41 months in the ES and CS groups respectively. Loco-regional or distant disease recurrence developed in 9/32 patients in the ES group and 13/26 in the CS group. DFS was worst after a stent-related perforation.The OS rate was 50% for patients with a stent related perforation and was worse than the rate of 62% in patients without stent-related perforation</w:t>
      </w:r>
      <w:r w:rsidRPr="00101B39">
        <w:rPr>
          <w:rFonts w:ascii="Book Antiqua"/>
          <w:color w:val="auto"/>
          <w:sz w:val="24"/>
          <w:szCs w:val="24"/>
          <w:vertAlign w:val="superscript"/>
        </w:rPr>
        <w:t>[14]</w:t>
      </w:r>
      <w:r w:rsidRPr="00101B39">
        <w:rPr>
          <w:rFonts w:ascii="Book Antiqua"/>
          <w:color w:val="auto"/>
          <w:sz w:val="24"/>
          <w:szCs w:val="24"/>
        </w:rPr>
        <w:t>.</w:t>
      </w:r>
    </w:p>
    <w:p w:rsidR="00EE3A38" w:rsidRPr="00101B39" w:rsidRDefault="008677F3">
      <w:pPr>
        <w:pStyle w:val="CorpoA"/>
        <w:spacing w:line="360" w:lineRule="auto"/>
        <w:ind w:firstLine="240"/>
        <w:jc w:val="both"/>
        <w:rPr>
          <w:rFonts w:ascii="Book Antiqua" w:eastAsia="Book Antiqua" w:hAnsi="Book Antiqua" w:cs="Book Antiqua"/>
          <w:color w:val="auto"/>
          <w:sz w:val="24"/>
          <w:szCs w:val="24"/>
          <w:lang w:val="fr-FR"/>
        </w:rPr>
      </w:pPr>
      <w:r w:rsidRPr="00101B39">
        <w:rPr>
          <w:rFonts w:ascii="Book Antiqua"/>
          <w:color w:val="auto"/>
          <w:sz w:val="24"/>
          <w:szCs w:val="24"/>
          <w:shd w:val="clear" w:color="auto" w:fill="FFFFFF"/>
        </w:rPr>
        <w:lastRenderedPageBreak/>
        <w:t xml:space="preserve">Sabbagh </w:t>
      </w:r>
      <w:r w:rsidR="00E75CA6" w:rsidRPr="00101B39">
        <w:rPr>
          <w:rFonts w:ascii="Book Antiqua" w:eastAsiaTheme="minorEastAsia" w:hint="eastAsia"/>
          <w:i/>
          <w:color w:val="auto"/>
          <w:sz w:val="24"/>
          <w:szCs w:val="24"/>
        </w:rPr>
        <w:t>et al</w:t>
      </w:r>
      <w:r w:rsidRPr="00101B39">
        <w:rPr>
          <w:rFonts w:ascii="Book Antiqua"/>
          <w:color w:val="auto"/>
          <w:sz w:val="24"/>
          <w:szCs w:val="24"/>
          <w:shd w:val="clear" w:color="auto" w:fill="FFFFFF"/>
          <w:vertAlign w:val="superscript"/>
        </w:rPr>
        <w:t>[4</w:t>
      </w:r>
      <w:r w:rsidR="00101B39" w:rsidRPr="00101B39">
        <w:rPr>
          <w:rFonts w:ascii="Book Antiqua" w:eastAsiaTheme="minorEastAsia" w:hint="eastAsia"/>
          <w:color w:val="auto"/>
          <w:sz w:val="24"/>
          <w:szCs w:val="24"/>
          <w:shd w:val="clear" w:color="auto" w:fill="FFFFFF"/>
          <w:vertAlign w:val="superscript"/>
        </w:rPr>
        <w:t>1</w:t>
      </w:r>
      <w:r w:rsidRPr="00101B39">
        <w:rPr>
          <w:rFonts w:ascii="Book Antiqua"/>
          <w:color w:val="auto"/>
          <w:sz w:val="24"/>
          <w:szCs w:val="24"/>
          <w:shd w:val="clear" w:color="auto" w:fill="FFFFFF"/>
          <w:vertAlign w:val="superscript"/>
        </w:rPr>
        <w:t>]</w:t>
      </w:r>
      <w:r w:rsidRPr="00101B39">
        <w:rPr>
          <w:rFonts w:ascii="Book Antiqua"/>
          <w:color w:val="auto"/>
          <w:sz w:val="24"/>
          <w:szCs w:val="24"/>
          <w:shd w:val="clear" w:color="auto" w:fill="FFFFFF"/>
        </w:rPr>
        <w:t xml:space="preserve"> retrospectively analyzed data from </w:t>
      </w:r>
      <w:r w:rsidRPr="00101B39">
        <w:rPr>
          <w:rFonts w:ascii="Book Antiqua"/>
          <w:color w:val="auto"/>
          <w:sz w:val="24"/>
          <w:szCs w:val="24"/>
          <w:lang w:val="de-DE"/>
        </w:rPr>
        <w:t xml:space="preserve">48 patients in CS group and 39 in the  ES  group, </w:t>
      </w:r>
      <w:r w:rsidRPr="00101B39">
        <w:rPr>
          <w:rFonts w:ascii="Book Antiqua"/>
          <w:color w:val="auto"/>
          <w:sz w:val="24"/>
          <w:szCs w:val="24"/>
          <w:lang w:val="fr-FR"/>
        </w:rPr>
        <w:t>using a propensity score to correct for s</w:t>
      </w:r>
      <w:r w:rsidRPr="00101B39">
        <w:rPr>
          <w:rFonts w:ascii="Book Antiqua"/>
          <w:color w:val="auto"/>
          <w:sz w:val="24"/>
          <w:szCs w:val="24"/>
          <w:lang w:val="fr-FR"/>
        </w:rPr>
        <w:t>e</w:t>
      </w:r>
      <w:r w:rsidRPr="00101B39">
        <w:rPr>
          <w:rFonts w:ascii="Book Antiqua"/>
          <w:color w:val="auto"/>
          <w:sz w:val="24"/>
          <w:szCs w:val="24"/>
          <w:lang w:val="fr-FR"/>
        </w:rPr>
        <w:t xml:space="preserve">lection </w:t>
      </w:r>
      <w:r w:rsidRPr="00101B39">
        <w:rPr>
          <w:rFonts w:ascii="Book Antiqua"/>
          <w:color w:val="auto"/>
          <w:sz w:val="24"/>
          <w:szCs w:val="24"/>
          <w:lang w:val="de-DE"/>
        </w:rPr>
        <w:t xml:space="preserve">bias and he reported </w:t>
      </w:r>
      <w:r w:rsidRPr="00101B39">
        <w:rPr>
          <w:rFonts w:ascii="Book Antiqua"/>
          <w:color w:val="auto"/>
          <w:sz w:val="24"/>
          <w:szCs w:val="24"/>
          <w:lang w:val="fr-FR"/>
        </w:rPr>
        <w:t>worse OS and DFS of patients with MLBO with SEMS insertion compared with ES</w:t>
      </w:r>
      <w:r w:rsidRPr="00101B39">
        <w:rPr>
          <w:rFonts w:ascii="Book Antiqua"/>
          <w:color w:val="auto"/>
          <w:sz w:val="24"/>
          <w:szCs w:val="24"/>
          <w:lang w:val="de-DE"/>
        </w:rPr>
        <w:t>. In the overall population, OS (</w:t>
      </w:r>
      <w:r w:rsidRPr="00101B39">
        <w:rPr>
          <w:rFonts w:ascii="Book Antiqua"/>
          <w:i/>
          <w:iCs/>
          <w:color w:val="auto"/>
          <w:sz w:val="24"/>
          <w:szCs w:val="24"/>
          <w:lang w:val="de-DE"/>
        </w:rPr>
        <w:t xml:space="preserve">P </w:t>
      </w:r>
      <w:r w:rsidRPr="00101B39">
        <w:rPr>
          <w:rFonts w:ascii="Book Antiqua"/>
          <w:color w:val="auto"/>
          <w:sz w:val="24"/>
          <w:szCs w:val="24"/>
          <w:lang w:val="de-DE"/>
        </w:rPr>
        <w:t>= 0.001) and 5-year overall survival (</w:t>
      </w:r>
      <w:r w:rsidRPr="00101B39">
        <w:rPr>
          <w:rFonts w:ascii="Book Antiqua"/>
          <w:i/>
          <w:iCs/>
          <w:color w:val="auto"/>
          <w:sz w:val="24"/>
          <w:szCs w:val="24"/>
          <w:lang w:val="de-DE"/>
        </w:rPr>
        <w:t xml:space="preserve">P </w:t>
      </w:r>
      <w:r w:rsidRPr="00101B39">
        <w:rPr>
          <w:rFonts w:ascii="Book Antiqua"/>
          <w:color w:val="auto"/>
          <w:sz w:val="24"/>
          <w:szCs w:val="24"/>
          <w:lang w:val="de-DE"/>
        </w:rPr>
        <w:t>= 0.0003) were significantly lower in the CS group than in the ES</w:t>
      </w:r>
      <w:r w:rsidRPr="00101B39">
        <w:rPr>
          <w:rFonts w:ascii="Book Antiqua"/>
          <w:color w:val="auto"/>
          <w:sz w:val="24"/>
          <w:szCs w:val="24"/>
          <w:lang w:val="fr-FR"/>
        </w:rPr>
        <w:t xml:space="preserve"> group, and 5-year cancer-specific mortality was significantly higher in the CS group (</w:t>
      </w:r>
      <w:r w:rsidRPr="00101B39">
        <w:rPr>
          <w:rFonts w:ascii="Book Antiqua"/>
          <w:i/>
          <w:iCs/>
          <w:color w:val="auto"/>
          <w:sz w:val="24"/>
          <w:szCs w:val="24"/>
          <w:lang w:val="fr-FR"/>
        </w:rPr>
        <w:t xml:space="preserve">P </w:t>
      </w:r>
      <w:r w:rsidRPr="00101B39">
        <w:rPr>
          <w:rFonts w:ascii="Book Antiqua"/>
          <w:color w:val="auto"/>
          <w:sz w:val="24"/>
          <w:szCs w:val="24"/>
          <w:lang w:val="fr-FR"/>
        </w:rPr>
        <w:t>= 0.02). Five-year DFS, the r</w:t>
      </w:r>
      <w:r w:rsidRPr="00101B39">
        <w:rPr>
          <w:rFonts w:ascii="Book Antiqua"/>
          <w:color w:val="auto"/>
          <w:sz w:val="24"/>
          <w:szCs w:val="24"/>
          <w:lang w:val="fr-FR"/>
        </w:rPr>
        <w:t>e</w:t>
      </w:r>
      <w:r w:rsidRPr="00101B39">
        <w:rPr>
          <w:rFonts w:ascii="Book Antiqua"/>
          <w:color w:val="auto"/>
          <w:sz w:val="24"/>
          <w:szCs w:val="24"/>
          <w:lang w:val="fr-FR"/>
        </w:rPr>
        <w:t>currence rate, and the mean time to recurrence were better in the ES group (no statistically significant difference). For patients with no metastases or perforations at hospital admission</w:t>
      </w:r>
      <w:r w:rsidRPr="00101B39">
        <w:rPr>
          <w:rFonts w:ascii="Book Antiqua"/>
          <w:i/>
          <w:iCs/>
          <w:color w:val="auto"/>
          <w:sz w:val="24"/>
          <w:szCs w:val="24"/>
          <w:lang w:val="fr-FR"/>
        </w:rPr>
        <w:t xml:space="preserve">, </w:t>
      </w:r>
      <w:r w:rsidRPr="00101B39">
        <w:rPr>
          <w:rFonts w:ascii="Book Antiqua"/>
          <w:color w:val="auto"/>
          <w:sz w:val="24"/>
          <w:szCs w:val="24"/>
          <w:lang w:val="fr-FR"/>
        </w:rPr>
        <w:t>(</w:t>
      </w:r>
      <w:r w:rsidRPr="00101B39">
        <w:rPr>
          <w:rFonts w:ascii="Book Antiqua"/>
          <w:i/>
          <w:iCs/>
          <w:color w:val="auto"/>
          <w:sz w:val="24"/>
          <w:szCs w:val="24"/>
          <w:lang w:val="fr-FR"/>
        </w:rPr>
        <w:t xml:space="preserve">P </w:t>
      </w:r>
      <w:r w:rsidRPr="00101B39">
        <w:rPr>
          <w:rFonts w:ascii="Book Antiqua"/>
          <w:color w:val="auto"/>
          <w:sz w:val="24"/>
          <w:szCs w:val="24"/>
          <w:lang w:val="fr-FR"/>
        </w:rPr>
        <w:t xml:space="preserve">= 0.003) and 5-year overall survival (30% </w:t>
      </w:r>
      <w:r w:rsidRPr="00101B39">
        <w:rPr>
          <w:rFonts w:ascii="Book Antiqua"/>
          <w:i/>
          <w:iCs/>
          <w:color w:val="auto"/>
          <w:sz w:val="24"/>
          <w:szCs w:val="24"/>
          <w:lang w:val="fr-FR"/>
        </w:rPr>
        <w:t>vs</w:t>
      </w:r>
      <w:r w:rsidRPr="00101B39">
        <w:rPr>
          <w:rFonts w:ascii="Book Antiqua"/>
          <w:color w:val="auto"/>
          <w:sz w:val="24"/>
          <w:szCs w:val="24"/>
          <w:lang w:val="fr-FR"/>
        </w:rPr>
        <w:t xml:space="preserve"> 67%, respectively, </w:t>
      </w:r>
      <w:r w:rsidRPr="00101B39">
        <w:rPr>
          <w:rFonts w:ascii="Book Antiqua"/>
          <w:i/>
          <w:iCs/>
          <w:color w:val="auto"/>
          <w:sz w:val="24"/>
          <w:szCs w:val="24"/>
          <w:lang w:val="fr-FR"/>
        </w:rPr>
        <w:t xml:space="preserve">P </w:t>
      </w:r>
      <w:r w:rsidRPr="00101B39">
        <w:rPr>
          <w:rFonts w:ascii="Book Antiqua"/>
          <w:color w:val="auto"/>
          <w:sz w:val="24"/>
          <w:szCs w:val="24"/>
          <w:lang w:val="fr-FR"/>
        </w:rPr>
        <w:t>= 0.001) were significantly lower in the CS group than in the ES group</w:t>
      </w:r>
      <w:r w:rsidRPr="00101B39">
        <w:rPr>
          <w:rFonts w:ascii="Book Antiqua"/>
          <w:color w:val="auto"/>
          <w:sz w:val="24"/>
          <w:szCs w:val="24"/>
          <w:vertAlign w:val="superscript"/>
          <w:lang w:val="fr-FR"/>
        </w:rPr>
        <w:t>[4</w:t>
      </w:r>
      <w:r w:rsidR="00101B39" w:rsidRPr="00101B39">
        <w:rPr>
          <w:rFonts w:ascii="Book Antiqua" w:eastAsiaTheme="minorEastAsia" w:hint="eastAsia"/>
          <w:color w:val="auto"/>
          <w:sz w:val="24"/>
          <w:szCs w:val="24"/>
          <w:vertAlign w:val="superscript"/>
          <w:lang w:val="fr-FR"/>
        </w:rPr>
        <w:t>1</w:t>
      </w:r>
      <w:r w:rsidRPr="00101B39">
        <w:rPr>
          <w:rFonts w:ascii="Book Antiqua"/>
          <w:color w:val="auto"/>
          <w:sz w:val="24"/>
          <w:szCs w:val="24"/>
          <w:vertAlign w:val="superscript"/>
          <w:lang w:val="fr-FR"/>
        </w:rPr>
        <w:t>]</w:t>
      </w:r>
      <w:r w:rsidRPr="00101B39">
        <w:rPr>
          <w:rFonts w:ascii="Book Antiqua"/>
          <w:color w:val="auto"/>
          <w:sz w:val="24"/>
          <w:szCs w:val="24"/>
          <w:lang w:val="fr-FR"/>
        </w:rPr>
        <w:t xml:space="preserve">.The same authors wanted to explain these data by analyzing pathological specimens from the CS- and the ES groups in a </w:t>
      </w:r>
      <w:r w:rsidRPr="00101B39">
        <w:rPr>
          <w:rFonts w:ascii="Book Antiqua"/>
          <w:color w:val="auto"/>
          <w:sz w:val="24"/>
          <w:szCs w:val="24"/>
          <w:lang w:val="de-DE"/>
        </w:rPr>
        <w:t xml:space="preserve">case-matched analysis (with the groups matched for the T </w:t>
      </w:r>
      <w:r w:rsidRPr="00101B39">
        <w:rPr>
          <w:rFonts w:ascii="Book Antiqua"/>
          <w:color w:val="auto"/>
          <w:sz w:val="24"/>
          <w:szCs w:val="24"/>
          <w:lang w:val="fr-FR"/>
        </w:rPr>
        <w:t xml:space="preserve">stage). A total of 84 patients were included in the study (50 in the CS group). Twenty-five patients in the CS group were matched with 25 patients of the surgery-only group. </w:t>
      </w:r>
      <w:r w:rsidRPr="00101B39">
        <w:rPr>
          <w:rFonts w:ascii="Book Antiqua"/>
          <w:color w:val="auto"/>
          <w:sz w:val="24"/>
          <w:szCs w:val="24"/>
          <w:lang w:val="de-DE"/>
        </w:rPr>
        <w:t>Tumor ulceration (</w:t>
      </w:r>
      <w:r w:rsidRPr="00101B39">
        <w:rPr>
          <w:rFonts w:ascii="Book Antiqua"/>
          <w:i/>
          <w:caps/>
          <w:color w:val="auto"/>
          <w:sz w:val="24"/>
          <w:szCs w:val="24"/>
          <w:lang w:val="de-DE"/>
        </w:rPr>
        <w:t>p</w:t>
      </w:r>
      <w:r w:rsidR="00E75CA6" w:rsidRPr="00101B39">
        <w:rPr>
          <w:rFonts w:ascii="Book Antiqua" w:eastAsiaTheme="minorEastAsia" w:hint="eastAsia"/>
          <w:color w:val="auto"/>
          <w:sz w:val="24"/>
          <w:szCs w:val="24"/>
          <w:lang w:val="de-DE"/>
        </w:rPr>
        <w:t xml:space="preserve"> </w:t>
      </w:r>
      <w:r w:rsidRPr="00101B39">
        <w:rPr>
          <w:rFonts w:ascii="Book Antiqua"/>
          <w:color w:val="auto"/>
          <w:sz w:val="24"/>
          <w:szCs w:val="24"/>
          <w:lang w:val="de-DE"/>
        </w:rPr>
        <w:t>=</w:t>
      </w:r>
      <w:r w:rsidR="00E75CA6" w:rsidRPr="00101B39">
        <w:rPr>
          <w:rFonts w:ascii="Book Antiqua" w:eastAsiaTheme="minorEastAsia" w:hint="eastAsia"/>
          <w:color w:val="auto"/>
          <w:sz w:val="24"/>
          <w:szCs w:val="24"/>
          <w:lang w:val="de-DE"/>
        </w:rPr>
        <w:t xml:space="preserve"> </w:t>
      </w:r>
      <w:r w:rsidRPr="00101B39">
        <w:rPr>
          <w:rFonts w:ascii="Book Antiqua"/>
          <w:color w:val="auto"/>
          <w:sz w:val="24"/>
          <w:szCs w:val="24"/>
          <w:lang w:val="de-DE"/>
        </w:rPr>
        <w:t>0.0001), peri-tumor ulceration (</w:t>
      </w:r>
      <w:r w:rsidRPr="00101B39">
        <w:rPr>
          <w:rFonts w:ascii="Book Antiqua"/>
          <w:i/>
          <w:iCs/>
          <w:caps/>
          <w:color w:val="auto"/>
          <w:sz w:val="24"/>
          <w:szCs w:val="24"/>
          <w:lang w:val="de-DE"/>
        </w:rPr>
        <w:t xml:space="preserve">p </w:t>
      </w:r>
      <w:r w:rsidRPr="00101B39">
        <w:rPr>
          <w:rFonts w:ascii="Book Antiqua"/>
          <w:color w:val="auto"/>
          <w:sz w:val="24"/>
          <w:szCs w:val="24"/>
          <w:lang w:val="de-DE"/>
        </w:rPr>
        <w:t>= 0.0001), perineural invasion (</w:t>
      </w:r>
      <w:r w:rsidRPr="00101B39">
        <w:rPr>
          <w:rFonts w:ascii="Book Antiqua"/>
          <w:i/>
          <w:iCs/>
          <w:caps/>
          <w:color w:val="auto"/>
          <w:sz w:val="24"/>
          <w:szCs w:val="24"/>
          <w:lang w:val="de-DE"/>
        </w:rPr>
        <w:t>p</w:t>
      </w:r>
      <w:r w:rsidRPr="00101B39">
        <w:rPr>
          <w:rFonts w:ascii="Book Antiqua"/>
          <w:color w:val="auto"/>
          <w:sz w:val="24"/>
          <w:szCs w:val="24"/>
          <w:lang w:val="de-DE"/>
        </w:rPr>
        <w:t xml:space="preserve"> = 0.008), and lymph node invasion (</w:t>
      </w:r>
      <w:r w:rsidRPr="00101B39">
        <w:rPr>
          <w:rFonts w:ascii="Book Antiqua"/>
          <w:i/>
          <w:iCs/>
          <w:caps/>
          <w:color w:val="auto"/>
          <w:sz w:val="24"/>
          <w:szCs w:val="24"/>
          <w:lang w:val="de-DE"/>
        </w:rPr>
        <w:t>p</w:t>
      </w:r>
      <w:r w:rsidRPr="00101B39">
        <w:rPr>
          <w:rFonts w:ascii="Book Antiqua"/>
          <w:color w:val="auto"/>
          <w:sz w:val="24"/>
          <w:szCs w:val="24"/>
          <w:lang w:val="de-DE"/>
        </w:rPr>
        <w:t xml:space="preserve"> = 0.005) were </w:t>
      </w:r>
      <w:r w:rsidRPr="00101B39">
        <w:rPr>
          <w:rFonts w:ascii="Book Antiqua"/>
          <w:color w:val="auto"/>
          <w:sz w:val="24"/>
          <w:szCs w:val="24"/>
          <w:lang w:val="fr-FR"/>
        </w:rPr>
        <w:t>significantly more frequent in the CS group. In a multivariate analysis of the CS group, T4 status and tumor size were significant risk factors for microscopic perforation, perineural invasion, and lymph node invasion</w:t>
      </w:r>
      <w:r w:rsidRPr="00101B39">
        <w:rPr>
          <w:rFonts w:ascii="Book Antiqua"/>
          <w:color w:val="auto"/>
          <w:sz w:val="24"/>
          <w:szCs w:val="24"/>
          <w:vertAlign w:val="superscript"/>
          <w:lang w:val="fr-FR"/>
        </w:rPr>
        <w:t>[42]</w:t>
      </w:r>
      <w:r w:rsidRPr="00101B39">
        <w:rPr>
          <w:rFonts w:ascii="Book Antiqua"/>
          <w:color w:val="auto"/>
          <w:sz w:val="24"/>
          <w:szCs w:val="24"/>
          <w:lang w:val="fr-FR"/>
        </w:rPr>
        <w:t>.</w:t>
      </w:r>
    </w:p>
    <w:p w:rsidR="00EE3A38" w:rsidRPr="00101B39" w:rsidRDefault="008677F3">
      <w:pPr>
        <w:pStyle w:val="CorpoA"/>
        <w:spacing w:line="360" w:lineRule="auto"/>
        <w:ind w:firstLine="240"/>
        <w:jc w:val="both"/>
        <w:rPr>
          <w:rFonts w:ascii="Book Antiqua" w:eastAsia="Book Antiqua" w:hAnsi="Book Antiqua" w:cs="Book Antiqua"/>
          <w:color w:val="auto"/>
          <w:sz w:val="24"/>
          <w:szCs w:val="24"/>
        </w:rPr>
      </w:pPr>
      <w:r w:rsidRPr="00101B39">
        <w:rPr>
          <w:rFonts w:ascii="Book Antiqua"/>
          <w:color w:val="auto"/>
          <w:sz w:val="24"/>
          <w:szCs w:val="24"/>
          <w:lang w:val="fr-FR"/>
        </w:rPr>
        <w:t xml:space="preserve">Then </w:t>
      </w:r>
      <w:r w:rsidRPr="00101B39">
        <w:rPr>
          <w:rFonts w:ascii="Book Antiqua"/>
          <w:color w:val="auto"/>
          <w:sz w:val="24"/>
          <w:szCs w:val="24"/>
          <w:shd w:val="clear" w:color="auto" w:fill="FFFFFF"/>
        </w:rPr>
        <w:t xml:space="preserve">Knight </w:t>
      </w:r>
      <w:r w:rsidRPr="00101B39">
        <w:rPr>
          <w:rFonts w:ascii="Book Antiqua"/>
          <w:i/>
          <w:iCs/>
          <w:color w:val="auto"/>
          <w:sz w:val="24"/>
          <w:szCs w:val="24"/>
          <w:shd w:val="clear" w:color="auto" w:fill="FFFFFF"/>
        </w:rPr>
        <w:t>et al</w:t>
      </w:r>
      <w:r w:rsidRPr="00101B39">
        <w:rPr>
          <w:rFonts w:ascii="Book Antiqua"/>
          <w:color w:val="auto"/>
          <w:sz w:val="24"/>
          <w:szCs w:val="24"/>
          <w:u w:color="131413"/>
          <w:vertAlign w:val="superscript"/>
          <w:lang w:val="fr-FR"/>
        </w:rPr>
        <w:t>[43]</w:t>
      </w:r>
      <w:r w:rsidRPr="00101B39">
        <w:rPr>
          <w:rFonts w:ascii="Book Antiqua"/>
          <w:color w:val="auto"/>
          <w:sz w:val="24"/>
          <w:szCs w:val="24"/>
          <w:shd w:val="clear" w:color="auto" w:fill="FFFFFF"/>
        </w:rPr>
        <w:t xml:space="preserve"> decided to carried out a retrospective cohort study to determine </w:t>
      </w:r>
      <w:r w:rsidRPr="00101B39">
        <w:rPr>
          <w:rFonts w:ascii="Book Antiqua"/>
          <w:color w:val="auto"/>
          <w:sz w:val="24"/>
          <w:szCs w:val="24"/>
          <w:u w:color="131413"/>
          <w:lang w:val="fr-FR"/>
        </w:rPr>
        <w:t xml:space="preserve">if preoperative stenting adversely affects long-term survival by comparing a group of patients having preoperative stenting (group A) with a group of patients having elective surgery for Dukes' B and C cancer excluding mid and low rectal tumors (group B) in a single centre. </w:t>
      </w:r>
      <w:r w:rsidRPr="00101B39">
        <w:rPr>
          <w:rFonts w:ascii="Book Antiqua"/>
          <w:color w:val="auto"/>
          <w:sz w:val="24"/>
          <w:szCs w:val="24"/>
          <w:u w:color="131413"/>
          <w:lang w:val="de-DE"/>
        </w:rPr>
        <w:t xml:space="preserve">The 30-day mortality </w:t>
      </w:r>
      <w:r w:rsidRPr="00101B39">
        <w:rPr>
          <w:rFonts w:ascii="Book Antiqua"/>
          <w:color w:val="auto"/>
          <w:sz w:val="24"/>
          <w:szCs w:val="24"/>
          <w:u w:color="131413"/>
          <w:lang w:val="fr-FR"/>
        </w:rPr>
        <w:t>rate for groups A and B was 6.7 % (one patient) and 5.7% (five patients), respectively. The 5-year survival rate was 60 % and 58 %, respectively, with a p value of 0.96. Knight concluded that patients unde</w:t>
      </w:r>
      <w:r w:rsidRPr="00101B39">
        <w:rPr>
          <w:rFonts w:ascii="Book Antiqua"/>
          <w:color w:val="auto"/>
          <w:sz w:val="24"/>
          <w:szCs w:val="24"/>
          <w:u w:color="131413"/>
          <w:lang w:val="fr-FR"/>
        </w:rPr>
        <w:t>r</w:t>
      </w:r>
      <w:r w:rsidRPr="00101B39">
        <w:rPr>
          <w:rFonts w:ascii="Book Antiqua"/>
          <w:color w:val="auto"/>
          <w:sz w:val="24"/>
          <w:szCs w:val="24"/>
          <w:u w:color="131413"/>
          <w:lang w:val="fr-FR"/>
        </w:rPr>
        <w:t>going CS as BTS</w:t>
      </w:r>
      <w:r w:rsidRPr="00101B39">
        <w:rPr>
          <w:color w:val="auto"/>
          <w:sz w:val="24"/>
          <w:szCs w:val="24"/>
          <w:u w:color="131413"/>
          <w:lang w:val="fr-FR"/>
        </w:rPr>
        <w:t xml:space="preserve"> </w:t>
      </w:r>
      <w:r w:rsidRPr="00101B39">
        <w:rPr>
          <w:rFonts w:ascii="Book Antiqua"/>
          <w:color w:val="auto"/>
          <w:sz w:val="24"/>
          <w:szCs w:val="24"/>
          <w:u w:color="131413"/>
          <w:lang w:val="fr-FR"/>
        </w:rPr>
        <w:t>have the same long-term survival with those undergoing elective surgery</w:t>
      </w:r>
      <w:r w:rsidRPr="00101B39">
        <w:rPr>
          <w:rFonts w:ascii="Book Antiqua"/>
          <w:color w:val="auto"/>
          <w:sz w:val="24"/>
          <w:szCs w:val="24"/>
          <w:u w:color="131413"/>
          <w:vertAlign w:val="superscript"/>
          <w:lang w:val="fr-FR"/>
        </w:rPr>
        <w:t>[43]</w:t>
      </w:r>
      <w:r w:rsidRPr="00101B39">
        <w:rPr>
          <w:rFonts w:ascii="Book Antiqua"/>
          <w:color w:val="auto"/>
          <w:sz w:val="24"/>
          <w:szCs w:val="24"/>
          <w:u w:color="131413"/>
          <w:lang w:val="fr-FR"/>
        </w:rPr>
        <w:t>.</w:t>
      </w:r>
    </w:p>
    <w:p w:rsidR="00EE3A38" w:rsidRPr="00101B39" w:rsidRDefault="008677F3">
      <w:pPr>
        <w:pStyle w:val="CorpoA"/>
        <w:spacing w:line="360" w:lineRule="auto"/>
        <w:ind w:firstLine="240"/>
        <w:jc w:val="both"/>
        <w:rPr>
          <w:rFonts w:ascii="Book Antiqua" w:eastAsia="Book Antiqua" w:hAnsi="Book Antiqua" w:cs="Book Antiqua"/>
          <w:color w:val="auto"/>
          <w:sz w:val="24"/>
          <w:szCs w:val="24"/>
          <w:lang w:val="fr-FR"/>
        </w:rPr>
      </w:pPr>
      <w:r w:rsidRPr="00101B39">
        <w:rPr>
          <w:rFonts w:ascii="Book Antiqua"/>
          <w:color w:val="auto"/>
          <w:sz w:val="24"/>
          <w:szCs w:val="24"/>
          <w:shd w:val="clear" w:color="auto" w:fill="FFFFFF"/>
        </w:rPr>
        <w:lastRenderedPageBreak/>
        <w:t xml:space="preserve">Park </w:t>
      </w:r>
      <w:r w:rsidRPr="00101B39">
        <w:rPr>
          <w:rFonts w:ascii="Book Antiqua"/>
          <w:i/>
          <w:iCs/>
          <w:color w:val="auto"/>
          <w:sz w:val="24"/>
          <w:szCs w:val="24"/>
          <w:shd w:val="clear" w:color="auto" w:fill="FFFFFF"/>
        </w:rPr>
        <w:t>et al</w:t>
      </w:r>
      <w:r w:rsidRPr="00101B39">
        <w:rPr>
          <w:rFonts w:ascii="Book Antiqua"/>
          <w:color w:val="auto"/>
          <w:sz w:val="24"/>
          <w:szCs w:val="24"/>
          <w:u w:color="131413"/>
          <w:vertAlign w:val="superscript"/>
          <w:lang w:val="fr-FR"/>
        </w:rPr>
        <w:t xml:space="preserve">[44] </w:t>
      </w:r>
      <w:r w:rsidRPr="00101B39">
        <w:rPr>
          <w:rFonts w:ascii="Book Antiqua"/>
          <w:color w:val="auto"/>
          <w:sz w:val="24"/>
          <w:szCs w:val="24"/>
        </w:rPr>
        <w:t xml:space="preserve">retrospectively analyzed </w:t>
      </w:r>
      <w:r w:rsidRPr="00101B39">
        <w:rPr>
          <w:rFonts w:ascii="Book Antiqua"/>
          <w:color w:val="auto"/>
          <w:sz w:val="24"/>
          <w:szCs w:val="24"/>
          <w:lang w:val="it-IT"/>
        </w:rPr>
        <w:t>data from 67 p</w:t>
      </w:r>
      <w:r w:rsidRPr="00101B39">
        <w:rPr>
          <w:rFonts w:ascii="Book Antiqua"/>
          <w:color w:val="auto"/>
          <w:sz w:val="24"/>
          <w:szCs w:val="24"/>
          <w:lang w:val="de-DE"/>
        </w:rPr>
        <w:t>atients who had u</w:t>
      </w:r>
      <w:r w:rsidRPr="00101B39">
        <w:rPr>
          <w:rFonts w:ascii="Book Antiqua"/>
          <w:color w:val="auto"/>
          <w:sz w:val="24"/>
          <w:szCs w:val="24"/>
          <w:lang w:val="de-DE"/>
        </w:rPr>
        <w:t>n</w:t>
      </w:r>
      <w:r w:rsidRPr="00101B39">
        <w:rPr>
          <w:rFonts w:ascii="Book Antiqua"/>
          <w:color w:val="auto"/>
          <w:sz w:val="24"/>
          <w:szCs w:val="24"/>
          <w:lang w:val="de-DE"/>
        </w:rPr>
        <w:t>dergone  SEMS placement as</w:t>
      </w:r>
      <w:r w:rsidRPr="00101B39">
        <w:rPr>
          <w:rFonts w:ascii="Book Antiqua"/>
          <w:color w:val="auto"/>
          <w:sz w:val="24"/>
          <w:szCs w:val="24"/>
          <w:lang w:val="it-IT"/>
        </w:rPr>
        <w:t xml:space="preserve"> BTS</w:t>
      </w:r>
      <w:r w:rsidRPr="00101B39">
        <w:rPr>
          <w:rFonts w:ascii="Book Antiqua"/>
          <w:color w:val="auto"/>
          <w:sz w:val="24"/>
          <w:szCs w:val="24"/>
        </w:rPr>
        <w:t xml:space="preserve"> </w:t>
      </w:r>
      <w:r w:rsidRPr="00101B39">
        <w:rPr>
          <w:rFonts w:ascii="Book Antiqua"/>
          <w:color w:val="auto"/>
          <w:sz w:val="24"/>
          <w:szCs w:val="24"/>
          <w:lang w:val="it-IT"/>
        </w:rPr>
        <w:t>and 35 patients treated by ES to compare s</w:t>
      </w:r>
      <w:r w:rsidRPr="00101B39">
        <w:rPr>
          <w:rFonts w:ascii="Book Antiqua"/>
          <w:color w:val="auto"/>
          <w:sz w:val="24"/>
          <w:szCs w:val="24"/>
        </w:rPr>
        <w:t>urgical and oncologic</w:t>
      </w:r>
      <w:r w:rsidRPr="00101B39">
        <w:rPr>
          <w:rFonts w:ascii="Book Antiqua"/>
          <w:color w:val="auto"/>
          <w:sz w:val="24"/>
          <w:szCs w:val="24"/>
          <w:lang w:val="it-IT"/>
        </w:rPr>
        <w:t xml:space="preserve"> </w:t>
      </w:r>
      <w:r w:rsidRPr="00101B39">
        <w:rPr>
          <w:rFonts w:ascii="Book Antiqua"/>
          <w:color w:val="auto"/>
          <w:sz w:val="24"/>
          <w:szCs w:val="24"/>
        </w:rPr>
        <w:t xml:space="preserve">outcomes of the groups. </w:t>
      </w:r>
      <w:r w:rsidRPr="00101B39">
        <w:rPr>
          <w:rFonts w:ascii="Book Antiqua"/>
          <w:color w:val="auto"/>
          <w:sz w:val="24"/>
          <w:szCs w:val="24"/>
          <w:lang w:val="fr-FR"/>
        </w:rPr>
        <w:t xml:space="preserve">The CS group had a higher laparoscopic resection rate (67.2% </w:t>
      </w:r>
      <w:r w:rsidRPr="00101B39">
        <w:rPr>
          <w:rFonts w:ascii="Book Antiqua"/>
          <w:i/>
          <w:iCs/>
          <w:color w:val="auto"/>
          <w:sz w:val="24"/>
          <w:szCs w:val="24"/>
          <w:lang w:val="fr-FR"/>
        </w:rPr>
        <w:t>vs</w:t>
      </w:r>
      <w:r w:rsidRPr="00101B39">
        <w:rPr>
          <w:rFonts w:ascii="Book Antiqua"/>
          <w:color w:val="auto"/>
          <w:sz w:val="24"/>
          <w:szCs w:val="24"/>
          <w:lang w:val="fr-FR"/>
        </w:rPr>
        <w:t xml:space="preserve"> 31.4%, </w:t>
      </w:r>
      <w:r w:rsidRPr="00101B39">
        <w:rPr>
          <w:rFonts w:ascii="Book Antiqua"/>
          <w:i/>
          <w:iCs/>
          <w:caps/>
          <w:color w:val="auto"/>
          <w:sz w:val="24"/>
          <w:szCs w:val="24"/>
          <w:lang w:val="fr-FR"/>
        </w:rPr>
        <w:t>p</w:t>
      </w:r>
      <w:r w:rsidRPr="00101B39">
        <w:rPr>
          <w:rFonts w:ascii="Book Antiqua"/>
          <w:color w:val="auto"/>
          <w:sz w:val="24"/>
          <w:szCs w:val="24"/>
          <w:lang w:val="fr-FR"/>
        </w:rPr>
        <w:t xml:space="preserve"> = 0.001) with a lower co</w:t>
      </w:r>
      <w:r w:rsidRPr="00101B39">
        <w:rPr>
          <w:rFonts w:ascii="Book Antiqua"/>
          <w:color w:val="auto"/>
          <w:sz w:val="24"/>
          <w:szCs w:val="24"/>
          <w:lang w:val="fr-FR"/>
        </w:rPr>
        <w:t>n</w:t>
      </w:r>
      <w:r w:rsidRPr="00101B39">
        <w:rPr>
          <w:rFonts w:ascii="Book Antiqua"/>
          <w:color w:val="auto"/>
          <w:sz w:val="24"/>
          <w:szCs w:val="24"/>
          <w:lang w:val="fr-FR"/>
        </w:rPr>
        <w:t xml:space="preserve">version rate (4.3% </w:t>
      </w:r>
      <w:r w:rsidRPr="00101B39">
        <w:rPr>
          <w:rFonts w:ascii="Book Antiqua"/>
          <w:i/>
          <w:iCs/>
          <w:color w:val="auto"/>
          <w:sz w:val="24"/>
          <w:szCs w:val="24"/>
          <w:lang w:val="fr-FR"/>
        </w:rPr>
        <w:t>vs</w:t>
      </w:r>
      <w:r w:rsidRPr="00101B39">
        <w:rPr>
          <w:rFonts w:ascii="Book Antiqua"/>
          <w:color w:val="auto"/>
          <w:sz w:val="24"/>
          <w:szCs w:val="24"/>
          <w:lang w:val="fr-FR"/>
        </w:rPr>
        <w:t xml:space="preserve"> 35.3%, </w:t>
      </w:r>
      <w:r w:rsidRPr="00101B39">
        <w:rPr>
          <w:rFonts w:ascii="Book Antiqua"/>
          <w:i/>
          <w:iCs/>
          <w:caps/>
          <w:color w:val="auto"/>
          <w:sz w:val="24"/>
          <w:szCs w:val="24"/>
          <w:lang w:val="fr-FR"/>
        </w:rPr>
        <w:t>p</w:t>
      </w:r>
      <w:r w:rsidRPr="00101B39">
        <w:rPr>
          <w:rFonts w:ascii="Book Antiqua"/>
          <w:color w:val="auto"/>
          <w:sz w:val="24"/>
          <w:szCs w:val="24"/>
          <w:lang w:val="fr-FR"/>
        </w:rPr>
        <w:t xml:space="preserve"> = 0.003). The rates of local recurrence and distant metastasis, recurrence-free, and OS were not significantly different between the two groups</w:t>
      </w:r>
      <w:r w:rsidRPr="00101B39">
        <w:rPr>
          <w:rFonts w:ascii="Book Antiqua"/>
          <w:color w:val="auto"/>
          <w:sz w:val="24"/>
          <w:szCs w:val="24"/>
          <w:vertAlign w:val="superscript"/>
          <w:lang w:val="fr-FR"/>
        </w:rPr>
        <w:t>[44]</w:t>
      </w:r>
      <w:r w:rsidRPr="00101B39">
        <w:rPr>
          <w:rFonts w:ascii="Book Antiqua"/>
          <w:color w:val="auto"/>
          <w:sz w:val="24"/>
          <w:szCs w:val="24"/>
          <w:lang w:val="fr-FR"/>
        </w:rPr>
        <w:t>.</w:t>
      </w:r>
    </w:p>
    <w:p w:rsidR="00EE3A38" w:rsidRPr="00101B39" w:rsidRDefault="008677F3">
      <w:pPr>
        <w:pStyle w:val="CorpoA"/>
        <w:spacing w:line="360" w:lineRule="auto"/>
        <w:ind w:firstLine="240"/>
        <w:jc w:val="both"/>
        <w:rPr>
          <w:rFonts w:ascii="Book Antiqua" w:eastAsia="Book Antiqua" w:hAnsi="Book Antiqua" w:cs="Book Antiqua"/>
          <w:color w:val="auto"/>
          <w:sz w:val="24"/>
          <w:szCs w:val="24"/>
          <w:lang w:val="fr-FR"/>
        </w:rPr>
      </w:pPr>
      <w:r w:rsidRPr="00101B39">
        <w:rPr>
          <w:rFonts w:ascii="Book Antiqua"/>
          <w:color w:val="auto"/>
          <w:sz w:val="24"/>
          <w:szCs w:val="24"/>
          <w:lang w:val="fr-FR"/>
        </w:rPr>
        <w:t xml:space="preserve">Also </w:t>
      </w:r>
      <w:r w:rsidRPr="00101B39">
        <w:rPr>
          <w:rFonts w:ascii="Book Antiqua"/>
          <w:color w:val="auto"/>
          <w:sz w:val="24"/>
          <w:szCs w:val="24"/>
          <w:shd w:val="clear" w:color="auto" w:fill="FFFFFF"/>
        </w:rPr>
        <w:t xml:space="preserve">Kim </w:t>
      </w:r>
      <w:r w:rsidRPr="00101B39">
        <w:rPr>
          <w:rFonts w:ascii="Book Antiqua"/>
          <w:i/>
          <w:iCs/>
          <w:color w:val="auto"/>
          <w:sz w:val="24"/>
          <w:szCs w:val="24"/>
          <w:shd w:val="clear" w:color="auto" w:fill="FFFFFF"/>
        </w:rPr>
        <w:t>et al</w:t>
      </w:r>
      <w:r w:rsidRPr="00101B39">
        <w:rPr>
          <w:rFonts w:ascii="Book Antiqua"/>
          <w:color w:val="auto"/>
          <w:sz w:val="24"/>
          <w:szCs w:val="24"/>
          <w:vertAlign w:val="superscript"/>
          <w:lang w:val="fr-FR"/>
        </w:rPr>
        <w:t>[45]</w:t>
      </w:r>
      <w:r w:rsidRPr="00101B39">
        <w:rPr>
          <w:rFonts w:ascii="Book Antiqua"/>
          <w:color w:val="auto"/>
          <w:sz w:val="24"/>
          <w:szCs w:val="24"/>
          <w:shd w:val="clear" w:color="auto" w:fill="FFFFFF"/>
          <w:vertAlign w:val="superscript"/>
        </w:rPr>
        <w:t xml:space="preserve"> </w:t>
      </w:r>
      <w:r w:rsidRPr="00101B39">
        <w:rPr>
          <w:rFonts w:ascii="Book Antiqua"/>
          <w:color w:val="auto"/>
          <w:sz w:val="24"/>
          <w:szCs w:val="24"/>
          <w:shd w:val="clear" w:color="auto" w:fill="FFFFFF"/>
        </w:rPr>
        <w:t>carried out a retrospective analysis of data from 43</w:t>
      </w:r>
      <w:r w:rsidRPr="00101B39">
        <w:rPr>
          <w:rFonts w:ascii="Book Antiqua"/>
          <w:color w:val="auto"/>
          <w:sz w:val="24"/>
          <w:szCs w:val="24"/>
          <w:lang w:val="fr-FR"/>
        </w:rPr>
        <w:t xml:space="preserve"> p</w:t>
      </w:r>
      <w:r w:rsidRPr="00101B39">
        <w:rPr>
          <w:rFonts w:ascii="Book Antiqua"/>
          <w:color w:val="auto"/>
          <w:sz w:val="24"/>
          <w:szCs w:val="24"/>
          <w:lang w:val="fr-FR"/>
        </w:rPr>
        <w:t>a</w:t>
      </w:r>
      <w:r w:rsidRPr="00101B39">
        <w:rPr>
          <w:rFonts w:ascii="Book Antiqua"/>
          <w:color w:val="auto"/>
          <w:sz w:val="24"/>
          <w:szCs w:val="24"/>
          <w:lang w:val="fr-FR"/>
        </w:rPr>
        <w:t>tients who had undergone radical resection after preoperative CS and 48 who had undergone ES with curative intent to compare short- and long-term outcomes between the two groups.</w:t>
      </w:r>
      <w:r w:rsidRPr="00101B39">
        <w:rPr>
          <w:rFonts w:ascii="Book Antiqua"/>
          <w:color w:val="auto"/>
          <w:sz w:val="24"/>
          <w:szCs w:val="24"/>
          <w:shd w:val="clear" w:color="auto" w:fill="FFFFFF"/>
          <w:lang w:val="fr-FR"/>
        </w:rPr>
        <w:t xml:space="preserve"> T</w:t>
      </w:r>
      <w:r w:rsidRPr="00101B39">
        <w:rPr>
          <w:rFonts w:ascii="Book Antiqua"/>
          <w:color w:val="auto"/>
          <w:sz w:val="24"/>
          <w:szCs w:val="24"/>
          <w:lang w:val="fr-FR"/>
        </w:rPr>
        <w:t xml:space="preserve">he 5-year DFS and </w:t>
      </w:r>
      <w:r w:rsidRPr="00101B39">
        <w:rPr>
          <w:rFonts w:ascii="Book Antiqua"/>
          <w:color w:val="auto"/>
          <w:sz w:val="24"/>
          <w:szCs w:val="24"/>
          <w:lang w:val="de-DE"/>
        </w:rPr>
        <w:t>5-year surv</w:t>
      </w:r>
      <w:r w:rsidRPr="00101B39">
        <w:rPr>
          <w:rFonts w:ascii="Book Antiqua"/>
          <w:color w:val="auto"/>
          <w:sz w:val="24"/>
          <w:szCs w:val="24"/>
          <w:lang w:val="de-DE"/>
        </w:rPr>
        <w:t>i</w:t>
      </w:r>
      <w:r w:rsidRPr="00101B39">
        <w:rPr>
          <w:rFonts w:ascii="Book Antiqua"/>
          <w:color w:val="auto"/>
          <w:sz w:val="24"/>
          <w:szCs w:val="24"/>
          <w:lang w:val="de-DE"/>
        </w:rPr>
        <w:t xml:space="preserve">val </w:t>
      </w:r>
      <w:r w:rsidRPr="00101B39">
        <w:rPr>
          <w:rFonts w:ascii="Book Antiqua"/>
          <w:color w:val="auto"/>
          <w:sz w:val="24"/>
          <w:szCs w:val="24"/>
          <w:lang w:val="fr-FR"/>
        </w:rPr>
        <w:t>rates were not significantly different between the CS and ES groups</w:t>
      </w:r>
      <w:r w:rsidRPr="00101B39">
        <w:rPr>
          <w:rFonts w:ascii="Book Antiqua"/>
          <w:color w:val="auto"/>
          <w:sz w:val="24"/>
          <w:szCs w:val="24"/>
          <w:vertAlign w:val="superscript"/>
          <w:lang w:val="fr-FR"/>
        </w:rPr>
        <w:t>[45]</w:t>
      </w:r>
      <w:r w:rsidRPr="00101B39">
        <w:rPr>
          <w:rFonts w:ascii="Book Antiqua"/>
          <w:color w:val="auto"/>
          <w:sz w:val="24"/>
          <w:szCs w:val="24"/>
          <w:lang w:val="fr-FR"/>
        </w:rPr>
        <w:t>.</w:t>
      </w:r>
    </w:p>
    <w:p w:rsidR="00EE3A38" w:rsidRPr="00101B39" w:rsidRDefault="008677F3">
      <w:pPr>
        <w:pStyle w:val="CorpoA"/>
        <w:spacing w:line="360" w:lineRule="auto"/>
        <w:ind w:firstLine="240"/>
        <w:jc w:val="both"/>
        <w:rPr>
          <w:rFonts w:ascii="Book Antiqua" w:eastAsia="Book Antiqua" w:hAnsi="Book Antiqua" w:cs="Book Antiqua"/>
          <w:color w:val="auto"/>
          <w:sz w:val="24"/>
          <w:szCs w:val="24"/>
          <w:lang w:val="fr-FR"/>
        </w:rPr>
      </w:pPr>
      <w:r w:rsidRPr="00101B39">
        <w:rPr>
          <w:rFonts w:ascii="Book Antiqua"/>
          <w:color w:val="auto"/>
          <w:sz w:val="24"/>
          <w:szCs w:val="24"/>
          <w:lang w:val="fr-FR"/>
        </w:rPr>
        <w:t>Our meta-analysis showed that 16/86 (18.60%) patients in the ES group and 29/79 (36.70%) patients in the CS group presented with a recurrence at 1 year follow-up period with a statistically significant difference be</w:t>
      </w:r>
      <w:r w:rsidRPr="00101B39">
        <w:rPr>
          <w:rFonts w:ascii="Book Antiqua"/>
          <w:color w:val="auto"/>
          <w:sz w:val="24"/>
          <w:szCs w:val="24"/>
          <w:lang w:val="fr-FR"/>
        </w:rPr>
        <w:t>t</w:t>
      </w:r>
      <w:r w:rsidRPr="00101B39">
        <w:rPr>
          <w:rFonts w:ascii="Book Antiqua"/>
          <w:color w:val="auto"/>
          <w:sz w:val="24"/>
          <w:szCs w:val="24"/>
          <w:lang w:val="fr-FR"/>
        </w:rPr>
        <w:t>ween the two group (</w:t>
      </w:r>
      <w:r w:rsidRPr="00101B39">
        <w:rPr>
          <w:rFonts w:ascii="Book Antiqua"/>
          <w:i/>
          <w:iCs/>
          <w:caps/>
          <w:color w:val="auto"/>
          <w:sz w:val="24"/>
          <w:szCs w:val="24"/>
          <w:lang w:val="fr-FR"/>
        </w:rPr>
        <w:t xml:space="preserve">p </w:t>
      </w:r>
      <w:r w:rsidRPr="00101B39">
        <w:rPr>
          <w:rFonts w:ascii="Book Antiqua"/>
          <w:color w:val="auto"/>
          <w:sz w:val="24"/>
          <w:szCs w:val="24"/>
          <w:lang w:val="fr-FR"/>
        </w:rPr>
        <w:t>= 0.007). (Figure 7). No statistically significant di</w:t>
      </w:r>
      <w:r w:rsidRPr="00101B39">
        <w:rPr>
          <w:rFonts w:ascii="Book Antiqua"/>
          <w:color w:val="auto"/>
          <w:sz w:val="24"/>
          <w:szCs w:val="24"/>
          <w:lang w:val="fr-FR"/>
        </w:rPr>
        <w:t>f</w:t>
      </w:r>
      <w:r w:rsidRPr="00101B39">
        <w:rPr>
          <w:rFonts w:ascii="Book Antiqua"/>
          <w:color w:val="auto"/>
          <w:sz w:val="24"/>
          <w:szCs w:val="24"/>
          <w:lang w:val="fr-FR"/>
        </w:rPr>
        <w:t>ference was found in terms of DFS and OS between the groups. (Figures 8 and 9).</w:t>
      </w:r>
    </w:p>
    <w:p w:rsidR="00EE3A38" w:rsidRPr="00101B39" w:rsidRDefault="00EE3A38">
      <w:pPr>
        <w:pStyle w:val="CorpoA"/>
        <w:spacing w:line="360" w:lineRule="auto"/>
        <w:jc w:val="both"/>
        <w:rPr>
          <w:rFonts w:ascii="Book Antiqua Bold" w:eastAsia="Book Antiqua Bold" w:hAnsi="Book Antiqua Bold" w:cs="Book Antiqua Bold"/>
          <w:b/>
          <w:bCs/>
          <w:i/>
          <w:iCs/>
          <w:color w:val="auto"/>
          <w:sz w:val="24"/>
          <w:szCs w:val="24"/>
          <w:lang w:val="fr-FR"/>
        </w:rPr>
      </w:pPr>
    </w:p>
    <w:p w:rsidR="00EE3A38" w:rsidRPr="00101B39" w:rsidRDefault="008677F3">
      <w:pPr>
        <w:pStyle w:val="CorpoA"/>
        <w:spacing w:line="360" w:lineRule="auto"/>
        <w:jc w:val="both"/>
        <w:rPr>
          <w:rFonts w:ascii="Book Antiqua"/>
          <w:b/>
          <w:i/>
          <w:color w:val="auto"/>
          <w:sz w:val="24"/>
          <w:szCs w:val="24"/>
          <w:shd w:val="clear" w:color="auto" w:fill="FFFFFF"/>
        </w:rPr>
      </w:pPr>
      <w:r w:rsidRPr="00101B39">
        <w:rPr>
          <w:rFonts w:ascii="Book Antiqua"/>
          <w:b/>
          <w:i/>
          <w:color w:val="auto"/>
          <w:sz w:val="24"/>
          <w:szCs w:val="24"/>
          <w:shd w:val="clear" w:color="auto" w:fill="FFFFFF"/>
        </w:rPr>
        <w:t>SEMS: International guidelines</w:t>
      </w:r>
    </w:p>
    <w:p w:rsidR="00EE3A38" w:rsidRPr="00101B39" w:rsidRDefault="008677F3">
      <w:pPr>
        <w:pStyle w:val="CorpoA"/>
        <w:spacing w:line="360" w:lineRule="auto"/>
        <w:jc w:val="both"/>
        <w:rPr>
          <w:rFonts w:ascii="Book Antiqua" w:eastAsia="Book Antiqua" w:hAnsi="Book Antiqua" w:cs="Book Antiqua"/>
          <w:color w:val="auto"/>
          <w:sz w:val="24"/>
          <w:szCs w:val="24"/>
          <w:shd w:val="clear" w:color="auto" w:fill="FFFFFF"/>
        </w:rPr>
      </w:pPr>
      <w:r w:rsidRPr="00101B39">
        <w:rPr>
          <w:rFonts w:ascii="Book Antiqua"/>
          <w:color w:val="auto"/>
          <w:sz w:val="24"/>
          <w:szCs w:val="24"/>
          <w:shd w:val="clear" w:color="auto" w:fill="FFFFFF"/>
        </w:rPr>
        <w:t>Considering available data, the emergency surgeon is not allowed to treat with SEMS potentially curable patients presenting with obstructing left sided colon cancer.</w:t>
      </w:r>
    </w:p>
    <w:p w:rsidR="00EE3A38" w:rsidRPr="00101B39" w:rsidRDefault="008677F3">
      <w:pPr>
        <w:pStyle w:val="CorpoA"/>
        <w:spacing w:line="360" w:lineRule="auto"/>
        <w:ind w:firstLine="240"/>
        <w:jc w:val="both"/>
        <w:rPr>
          <w:rFonts w:ascii="Book Antiqua" w:eastAsia="Book Antiqua" w:hAnsi="Book Antiqua" w:cs="Book Antiqua"/>
          <w:color w:val="auto"/>
          <w:sz w:val="24"/>
          <w:szCs w:val="24"/>
          <w:lang w:val="fr-FR"/>
        </w:rPr>
      </w:pPr>
      <w:r w:rsidRPr="00101B39">
        <w:rPr>
          <w:rFonts w:ascii="Book Antiqua"/>
          <w:color w:val="auto"/>
          <w:sz w:val="24"/>
          <w:szCs w:val="24"/>
          <w:shd w:val="clear" w:color="auto" w:fill="FFFFFF"/>
        </w:rPr>
        <w:t>The World Society of Emergency Surgery, after a consensus conference, stated that c</w:t>
      </w:r>
      <w:r w:rsidRPr="00101B39">
        <w:rPr>
          <w:rFonts w:ascii="Book Antiqua"/>
          <w:color w:val="auto"/>
          <w:sz w:val="24"/>
          <w:szCs w:val="24"/>
        </w:rPr>
        <w:t xml:space="preserve">olonic stents represent </w:t>
      </w:r>
      <w:r w:rsidRPr="00101B39">
        <w:rPr>
          <w:rFonts w:ascii="Book Antiqua"/>
          <w:color w:val="auto"/>
          <w:sz w:val="24"/>
          <w:szCs w:val="24"/>
          <w:lang w:val="it-IT"/>
        </w:rPr>
        <w:t xml:space="preserve">a valuable </w:t>
      </w:r>
      <w:r w:rsidRPr="00101B39">
        <w:rPr>
          <w:rFonts w:ascii="Book Antiqua"/>
          <w:color w:val="auto"/>
          <w:sz w:val="24"/>
          <w:szCs w:val="24"/>
        </w:rPr>
        <w:t>option both for palliation and as a bridge to elective surgery</w:t>
      </w:r>
      <w:r w:rsidRPr="00101B39">
        <w:rPr>
          <w:rFonts w:ascii="Book Antiqua"/>
          <w:color w:val="auto"/>
          <w:sz w:val="24"/>
          <w:szCs w:val="24"/>
          <w:lang w:val="it-IT"/>
        </w:rPr>
        <w:t xml:space="preserve">, </w:t>
      </w:r>
      <w:r w:rsidRPr="00101B39">
        <w:rPr>
          <w:rFonts w:ascii="Book Antiqua"/>
          <w:color w:val="auto"/>
          <w:sz w:val="24"/>
          <w:szCs w:val="24"/>
        </w:rPr>
        <w:t>when skills are available,</w:t>
      </w:r>
      <w:r w:rsidRPr="00101B39">
        <w:rPr>
          <w:rFonts w:ascii="Book Antiqua"/>
          <w:color w:val="auto"/>
          <w:sz w:val="24"/>
          <w:szCs w:val="24"/>
          <w:lang w:val="it-IT"/>
        </w:rPr>
        <w:t xml:space="preserve"> to treat p</w:t>
      </w:r>
      <w:r w:rsidRPr="00101B39">
        <w:rPr>
          <w:rFonts w:ascii="Book Antiqua"/>
          <w:color w:val="auto"/>
          <w:sz w:val="24"/>
          <w:szCs w:val="24"/>
          <w:lang w:val="it-IT"/>
        </w:rPr>
        <w:t>a</w:t>
      </w:r>
      <w:r w:rsidRPr="00101B39">
        <w:rPr>
          <w:rFonts w:ascii="Book Antiqua"/>
          <w:color w:val="auto"/>
          <w:sz w:val="24"/>
          <w:szCs w:val="24"/>
          <w:lang w:val="it-IT"/>
        </w:rPr>
        <w:t>tients presenting with obstructing left sided colon cancer and no signs of perforations. H</w:t>
      </w:r>
      <w:r w:rsidRPr="00101B39">
        <w:rPr>
          <w:rFonts w:ascii="Book Antiqua"/>
          <w:color w:val="auto"/>
          <w:sz w:val="24"/>
          <w:szCs w:val="24"/>
        </w:rPr>
        <w:t xml:space="preserve">igh clinical and technical expertise is mandatory to </w:t>
      </w:r>
      <w:r w:rsidRPr="00101B39">
        <w:rPr>
          <w:rFonts w:ascii="Book Antiqua"/>
          <w:color w:val="auto"/>
          <w:sz w:val="24"/>
          <w:szCs w:val="24"/>
          <w:lang w:val="it-IT"/>
        </w:rPr>
        <w:t>obtain good results</w:t>
      </w:r>
      <w:r w:rsidRPr="00101B39">
        <w:rPr>
          <w:rFonts w:ascii="Book Antiqua"/>
          <w:color w:val="auto"/>
          <w:sz w:val="24"/>
          <w:szCs w:val="24"/>
          <w:shd w:val="clear" w:color="auto" w:fill="FFFFFF"/>
          <w:lang w:val="it-IT"/>
        </w:rPr>
        <w:t>, c</w:t>
      </w:r>
      <w:r w:rsidRPr="00101B39">
        <w:rPr>
          <w:rFonts w:ascii="Book Antiqua"/>
          <w:color w:val="auto"/>
          <w:sz w:val="24"/>
          <w:szCs w:val="24"/>
          <w:lang w:val="it-IT"/>
        </w:rPr>
        <w:t xml:space="preserve">onsequently they suggest that </w:t>
      </w:r>
      <w:r w:rsidRPr="00101B39">
        <w:rPr>
          <w:rFonts w:ascii="Book Antiqua"/>
          <w:color w:val="auto"/>
          <w:sz w:val="24"/>
          <w:szCs w:val="24"/>
          <w:shd w:val="clear" w:color="auto" w:fill="FFFFFF"/>
        </w:rPr>
        <w:t>SEMS should be used as a bridge to elective surgery in referral centre hospitals with specific expe</w:t>
      </w:r>
      <w:r w:rsidRPr="00101B39">
        <w:rPr>
          <w:rFonts w:ascii="Book Antiqua"/>
          <w:color w:val="auto"/>
          <w:sz w:val="24"/>
          <w:szCs w:val="24"/>
          <w:shd w:val="clear" w:color="auto" w:fill="FFFFFF"/>
        </w:rPr>
        <w:t>r</w:t>
      </w:r>
      <w:r w:rsidRPr="00101B39">
        <w:rPr>
          <w:rFonts w:ascii="Book Antiqua"/>
          <w:color w:val="auto"/>
          <w:sz w:val="24"/>
          <w:szCs w:val="24"/>
          <w:shd w:val="clear" w:color="auto" w:fill="FFFFFF"/>
        </w:rPr>
        <w:t xml:space="preserve">tise, in selected patients, </w:t>
      </w:r>
      <w:r w:rsidRPr="00101B39">
        <w:rPr>
          <w:rFonts w:ascii="Book Antiqua"/>
          <w:color w:val="auto"/>
          <w:sz w:val="24"/>
          <w:szCs w:val="24"/>
          <w:shd w:val="clear" w:color="auto" w:fill="FFFFFF"/>
          <w:lang w:val="it-IT"/>
        </w:rPr>
        <w:t xml:space="preserve">and that CS </w:t>
      </w:r>
      <w:r w:rsidRPr="00101B39">
        <w:rPr>
          <w:rFonts w:ascii="Book Antiqua"/>
          <w:color w:val="auto"/>
          <w:sz w:val="24"/>
          <w:szCs w:val="24"/>
          <w:lang w:val="fr-FR"/>
        </w:rPr>
        <w:t xml:space="preserve">should be preferred to colostomy for palliation in patients not treated with </w:t>
      </w:r>
      <w:r w:rsidRPr="00101B39">
        <w:rPr>
          <w:rFonts w:ascii="Book Antiqua"/>
          <w:color w:val="auto"/>
          <w:sz w:val="24"/>
          <w:szCs w:val="24"/>
        </w:rPr>
        <w:t>bevacizumab-based therapy</w:t>
      </w:r>
      <w:r w:rsidRPr="00101B39">
        <w:rPr>
          <w:rFonts w:ascii="Book Antiqua"/>
          <w:color w:val="auto"/>
          <w:sz w:val="24"/>
          <w:szCs w:val="24"/>
          <w:lang w:val="fr-FR"/>
        </w:rPr>
        <w:t xml:space="preserve">, since this technique is associated with similar mortality/morbidity rates and </w:t>
      </w:r>
      <w:r w:rsidRPr="00101B39">
        <w:rPr>
          <w:rFonts w:ascii="Book Antiqua"/>
          <w:color w:val="auto"/>
          <w:sz w:val="24"/>
          <w:szCs w:val="24"/>
          <w:lang w:val="fr-FR"/>
        </w:rPr>
        <w:lastRenderedPageBreak/>
        <w:t>shorter hospital stay compared to surgery, avoiding high health-care cost related to stoma</w:t>
      </w:r>
      <w:r w:rsidRPr="00101B39">
        <w:rPr>
          <w:rFonts w:ascii="Book Antiqua"/>
          <w:color w:val="auto"/>
          <w:sz w:val="24"/>
          <w:szCs w:val="24"/>
          <w:vertAlign w:val="superscript"/>
          <w:lang w:val="fr-FR"/>
        </w:rPr>
        <w:t>[2,32]</w:t>
      </w:r>
      <w:r w:rsidRPr="00101B39">
        <w:rPr>
          <w:rFonts w:ascii="Book Antiqua"/>
          <w:color w:val="auto"/>
          <w:sz w:val="24"/>
          <w:szCs w:val="24"/>
          <w:lang w:val="fr-FR"/>
        </w:rPr>
        <w:t xml:space="preserve">. </w:t>
      </w:r>
    </w:p>
    <w:p w:rsidR="00EE3A38" w:rsidRPr="00101B39" w:rsidRDefault="008677F3">
      <w:pPr>
        <w:pStyle w:val="CorpoA"/>
        <w:spacing w:line="360" w:lineRule="auto"/>
        <w:ind w:firstLine="240"/>
        <w:jc w:val="both"/>
        <w:rPr>
          <w:rFonts w:ascii="Book Antiqua" w:eastAsia="Book Antiqua" w:hAnsi="Book Antiqua" w:cs="Book Antiqua"/>
          <w:color w:val="auto"/>
          <w:sz w:val="24"/>
          <w:szCs w:val="24"/>
          <w:lang w:val="fr-FR"/>
        </w:rPr>
      </w:pPr>
      <w:r w:rsidRPr="00101B39">
        <w:rPr>
          <w:rFonts w:ascii="Book Antiqua"/>
          <w:color w:val="auto"/>
          <w:sz w:val="24"/>
          <w:szCs w:val="24"/>
          <w:lang w:val="fr-FR"/>
        </w:rPr>
        <w:t>T</w:t>
      </w:r>
      <w:r w:rsidRPr="00101B39">
        <w:rPr>
          <w:rFonts w:ascii="Book Antiqua"/>
          <w:color w:val="auto"/>
          <w:sz w:val="24"/>
          <w:szCs w:val="24"/>
        </w:rPr>
        <w:t>he Eur</w:t>
      </w:r>
      <w:r w:rsidRPr="00101B39">
        <w:rPr>
          <w:rFonts w:ascii="Book Antiqua"/>
          <w:color w:val="auto"/>
          <w:sz w:val="24"/>
          <w:szCs w:val="24"/>
          <w:lang w:val="fr-FR"/>
        </w:rPr>
        <w:t>opean Society of Gastrointestinal Endoscopy does not reco</w:t>
      </w:r>
      <w:r w:rsidRPr="00101B39">
        <w:rPr>
          <w:rFonts w:ascii="Book Antiqua"/>
          <w:color w:val="auto"/>
          <w:sz w:val="24"/>
          <w:szCs w:val="24"/>
          <w:lang w:val="fr-FR"/>
        </w:rPr>
        <w:t>m</w:t>
      </w:r>
      <w:r w:rsidRPr="00101B39">
        <w:rPr>
          <w:rFonts w:ascii="Book Antiqua"/>
          <w:color w:val="auto"/>
          <w:sz w:val="24"/>
          <w:szCs w:val="24"/>
          <w:lang w:val="fr-FR"/>
        </w:rPr>
        <w:t>mend SEMS placement as a standard treatment of symptomatic MLBO; it can be considered for patients with potentially curable ALBO at high risk of postoperative mortality (American Society of Anesthesiologists Physical Status</w:t>
      </w:r>
      <w:r w:rsidRPr="00101B39">
        <w:rPr>
          <w:rFonts w:ascii="Cambria Math" w:eastAsia="Cambria Math" w:hAnsi="Cambria Math" w:cs="Cambria Math"/>
          <w:color w:val="auto"/>
          <w:sz w:val="24"/>
          <w:szCs w:val="24"/>
          <w:lang w:val="fr-FR"/>
        </w:rPr>
        <w:t xml:space="preserve">  </w:t>
      </w:r>
      <w:r w:rsidRPr="00101B39">
        <w:rPr>
          <w:rFonts w:hAnsi="Book Antiqua"/>
          <w:color w:val="auto"/>
          <w:sz w:val="24"/>
          <w:szCs w:val="24"/>
          <w:lang w:val="fr-FR"/>
        </w:rPr>
        <w:t>≥</w:t>
      </w:r>
      <w:r w:rsidRPr="00101B39">
        <w:rPr>
          <w:rFonts w:ascii="Cambria Math" w:eastAsia="Cambria Math" w:hAnsi="Cambria Math" w:cs="Cambria Math"/>
          <w:color w:val="auto"/>
          <w:sz w:val="24"/>
          <w:szCs w:val="24"/>
          <w:lang w:val="fr-FR"/>
        </w:rPr>
        <w:t xml:space="preserve">  </w:t>
      </w:r>
      <w:r w:rsidRPr="00101B39">
        <w:rPr>
          <w:rFonts w:ascii="Book Antiqua"/>
          <w:color w:val="auto"/>
          <w:sz w:val="24"/>
          <w:szCs w:val="24"/>
          <w:lang w:val="fr-FR"/>
        </w:rPr>
        <w:t>III and/or age</w:t>
      </w:r>
      <w:r w:rsidRPr="00101B39">
        <w:rPr>
          <w:rFonts w:ascii="Cambria Math" w:eastAsia="Cambria Math" w:hAnsi="Cambria Math" w:cs="Cambria Math"/>
          <w:color w:val="auto"/>
          <w:sz w:val="24"/>
          <w:szCs w:val="24"/>
          <w:lang w:val="fr-FR"/>
        </w:rPr>
        <w:t xml:space="preserve">  </w:t>
      </w:r>
      <w:r w:rsidRPr="00101B39">
        <w:rPr>
          <w:rFonts w:ascii="Book Antiqua"/>
          <w:color w:val="auto"/>
          <w:sz w:val="24"/>
          <w:szCs w:val="24"/>
          <w:lang w:val="fr-FR"/>
        </w:rPr>
        <w:t>&gt;</w:t>
      </w:r>
      <w:r w:rsidRPr="00101B39">
        <w:rPr>
          <w:rFonts w:ascii="Cambria Math" w:eastAsia="Cambria Math" w:hAnsi="Cambria Math" w:cs="Cambria Math"/>
          <w:color w:val="auto"/>
          <w:sz w:val="24"/>
          <w:szCs w:val="24"/>
          <w:lang w:val="fr-FR"/>
        </w:rPr>
        <w:t xml:space="preserve">  </w:t>
      </w:r>
      <w:r w:rsidRPr="00101B39">
        <w:rPr>
          <w:rFonts w:ascii="Book Antiqua"/>
          <w:color w:val="auto"/>
          <w:sz w:val="24"/>
          <w:szCs w:val="24"/>
          <w:lang w:val="fr-FR"/>
        </w:rPr>
        <w:t>70 years) as an alternative to ES; it is reco</w:t>
      </w:r>
      <w:r w:rsidRPr="00101B39">
        <w:rPr>
          <w:rFonts w:ascii="Book Antiqua"/>
          <w:color w:val="auto"/>
          <w:sz w:val="24"/>
          <w:szCs w:val="24"/>
          <w:lang w:val="fr-FR"/>
        </w:rPr>
        <w:t>m</w:t>
      </w:r>
      <w:r w:rsidRPr="00101B39">
        <w:rPr>
          <w:rFonts w:ascii="Book Antiqua"/>
          <w:color w:val="auto"/>
          <w:sz w:val="24"/>
          <w:szCs w:val="24"/>
          <w:lang w:val="fr-FR"/>
        </w:rPr>
        <w:t>mended as the preferred treatment for palliation, except in patients treated or considered for treatment with anti-angiogenic drugs such as bev</w:t>
      </w:r>
      <w:r w:rsidRPr="00101B39">
        <w:rPr>
          <w:rFonts w:ascii="Book Antiqua"/>
          <w:color w:val="auto"/>
          <w:sz w:val="24"/>
          <w:szCs w:val="24"/>
          <w:lang w:val="fr-FR"/>
        </w:rPr>
        <w:t>a</w:t>
      </w:r>
      <w:r w:rsidRPr="00101B39">
        <w:rPr>
          <w:rFonts w:ascii="Book Antiqua"/>
          <w:color w:val="auto"/>
          <w:sz w:val="24"/>
          <w:szCs w:val="24"/>
          <w:lang w:val="fr-FR"/>
        </w:rPr>
        <w:t>cizumab</w:t>
      </w:r>
      <w:r w:rsidRPr="00101B39">
        <w:rPr>
          <w:rFonts w:ascii="Book Antiqua"/>
          <w:color w:val="auto"/>
          <w:sz w:val="24"/>
          <w:szCs w:val="24"/>
          <w:vertAlign w:val="superscript"/>
          <w:lang w:val="fr-FR"/>
        </w:rPr>
        <w:t>[46]</w:t>
      </w:r>
      <w:r w:rsidRPr="00101B39">
        <w:rPr>
          <w:rFonts w:ascii="Book Antiqua"/>
          <w:color w:val="auto"/>
          <w:sz w:val="24"/>
          <w:szCs w:val="24"/>
          <w:lang w:val="fr-FR"/>
        </w:rPr>
        <w:t>.</w:t>
      </w:r>
    </w:p>
    <w:p w:rsidR="00EE3A38" w:rsidRPr="00101B39" w:rsidRDefault="008677F3">
      <w:pPr>
        <w:pStyle w:val="CorpoA"/>
        <w:spacing w:line="360" w:lineRule="auto"/>
        <w:ind w:firstLine="240"/>
        <w:jc w:val="both"/>
        <w:rPr>
          <w:rFonts w:ascii="Book Antiqua" w:eastAsia="Book Antiqua" w:hAnsi="Book Antiqua" w:cs="Book Antiqua"/>
          <w:color w:val="auto"/>
          <w:sz w:val="24"/>
          <w:szCs w:val="24"/>
          <w:u w:color="323232"/>
        </w:rPr>
      </w:pPr>
      <w:r w:rsidRPr="00101B39">
        <w:rPr>
          <w:rFonts w:ascii="Book Antiqua"/>
          <w:color w:val="auto"/>
          <w:sz w:val="24"/>
          <w:szCs w:val="24"/>
          <w:u w:color="323232"/>
          <w:lang w:val="it-IT"/>
        </w:rPr>
        <w:t xml:space="preserve">The </w:t>
      </w:r>
      <w:r w:rsidRPr="00101B39">
        <w:rPr>
          <w:rFonts w:ascii="Book Antiqua"/>
          <w:color w:val="auto"/>
          <w:sz w:val="24"/>
          <w:szCs w:val="24"/>
          <w:u w:color="323232"/>
        </w:rPr>
        <w:t>Eastern Association for the Surgery of Trauma</w:t>
      </w:r>
      <w:r w:rsidRPr="00101B39">
        <w:rPr>
          <w:rFonts w:ascii="Book Antiqua"/>
          <w:color w:val="auto"/>
          <w:sz w:val="24"/>
          <w:szCs w:val="24"/>
          <w:u w:color="323232"/>
          <w:lang w:val="it-IT"/>
        </w:rPr>
        <w:t xml:space="preserve"> </w:t>
      </w:r>
      <w:r w:rsidRPr="00101B39">
        <w:rPr>
          <w:rFonts w:ascii="Book Antiqua"/>
          <w:color w:val="auto"/>
          <w:sz w:val="24"/>
          <w:szCs w:val="24"/>
          <w:u w:color="323232"/>
        </w:rPr>
        <w:t>conditionally re</w:t>
      </w:r>
      <w:r w:rsidRPr="00101B39">
        <w:rPr>
          <w:rFonts w:ascii="Book Antiqua"/>
          <w:color w:val="auto"/>
          <w:sz w:val="24"/>
          <w:szCs w:val="24"/>
          <w:u w:color="323232"/>
        </w:rPr>
        <w:t>c</w:t>
      </w:r>
      <w:r w:rsidRPr="00101B39">
        <w:rPr>
          <w:rFonts w:ascii="Book Antiqua"/>
          <w:color w:val="auto"/>
          <w:sz w:val="24"/>
          <w:szCs w:val="24"/>
          <w:u w:color="323232"/>
        </w:rPr>
        <w:t>ommend CS (if available) as initial therapy for MLBO, because of stent use was associated with decreased mortality and morbidity rates</w:t>
      </w:r>
      <w:r w:rsidRPr="00101B39">
        <w:rPr>
          <w:rFonts w:ascii="Book Antiqua"/>
          <w:color w:val="auto"/>
          <w:sz w:val="24"/>
          <w:szCs w:val="24"/>
          <w:u w:color="323232"/>
          <w:vertAlign w:val="superscript"/>
        </w:rPr>
        <w:t>[47]</w:t>
      </w:r>
      <w:r w:rsidRPr="00101B39">
        <w:rPr>
          <w:rFonts w:ascii="Book Antiqua"/>
          <w:color w:val="auto"/>
          <w:sz w:val="24"/>
          <w:szCs w:val="24"/>
          <w:u w:color="323232"/>
        </w:rPr>
        <w:t>.</w:t>
      </w:r>
    </w:p>
    <w:p w:rsidR="00E75CA6" w:rsidRPr="00101B39" w:rsidRDefault="008677F3" w:rsidP="00E75CA6">
      <w:pPr>
        <w:pStyle w:val="CorpoA"/>
        <w:spacing w:line="360" w:lineRule="auto"/>
        <w:ind w:firstLine="240"/>
        <w:jc w:val="both"/>
        <w:rPr>
          <w:rFonts w:ascii="Book Antiqua" w:eastAsiaTheme="minorEastAsia" w:hAnsi="Book Antiqua" w:cs="Book Antiqua"/>
          <w:color w:val="auto"/>
          <w:sz w:val="24"/>
          <w:szCs w:val="24"/>
          <w:lang w:val="it-IT"/>
        </w:rPr>
      </w:pPr>
      <w:r w:rsidRPr="00101B39">
        <w:rPr>
          <w:rFonts w:ascii="Book Antiqua"/>
          <w:color w:val="auto"/>
          <w:sz w:val="24"/>
          <w:szCs w:val="24"/>
          <w:u w:color="323232"/>
        </w:rPr>
        <w:t>The Korean Society of Gastrointestinal Endoscopy recommends</w:t>
      </w:r>
      <w:r w:rsidRPr="00101B39">
        <w:rPr>
          <w:rFonts w:ascii="Book Antiqua"/>
          <w:color w:val="auto"/>
          <w:sz w:val="24"/>
          <w:szCs w:val="24"/>
        </w:rPr>
        <w:t xml:space="preserve"> </w:t>
      </w:r>
      <w:r w:rsidRPr="00101B39">
        <w:rPr>
          <w:rFonts w:ascii="Book Antiqua"/>
          <w:color w:val="auto"/>
          <w:sz w:val="24"/>
          <w:szCs w:val="24"/>
          <w:lang w:val="it-IT"/>
        </w:rPr>
        <w:t>CS</w:t>
      </w:r>
      <w:r w:rsidRPr="00101B39">
        <w:rPr>
          <w:rFonts w:ascii="Book Antiqua"/>
          <w:color w:val="auto"/>
          <w:sz w:val="24"/>
          <w:szCs w:val="24"/>
        </w:rPr>
        <w:t xml:space="preserve"> as BTS in order to avoid high morbidity related to ES, </w:t>
      </w:r>
      <w:r w:rsidRPr="00101B39">
        <w:rPr>
          <w:rFonts w:ascii="Book Antiqua"/>
          <w:color w:val="auto"/>
          <w:sz w:val="24"/>
          <w:szCs w:val="24"/>
          <w:lang w:val="it-IT"/>
        </w:rPr>
        <w:t>above all i</w:t>
      </w:r>
      <w:r w:rsidRPr="00101B39">
        <w:rPr>
          <w:rFonts w:ascii="Book Antiqua"/>
          <w:color w:val="auto"/>
          <w:sz w:val="24"/>
          <w:szCs w:val="24"/>
        </w:rPr>
        <w:t>n patients with un</w:t>
      </w:r>
      <w:r w:rsidRPr="00101B39">
        <w:rPr>
          <w:rFonts w:ascii="Book Antiqua"/>
          <w:color w:val="auto"/>
          <w:sz w:val="24"/>
          <w:szCs w:val="24"/>
          <w:lang w:val="fr-FR"/>
        </w:rPr>
        <w:t xml:space="preserve">resectable CRC, </w:t>
      </w:r>
      <w:r w:rsidRPr="00101B39">
        <w:rPr>
          <w:rFonts w:ascii="Book Antiqua"/>
          <w:color w:val="auto"/>
          <w:sz w:val="24"/>
          <w:szCs w:val="24"/>
          <w:lang w:val="it-IT"/>
        </w:rPr>
        <w:t xml:space="preserve">because </w:t>
      </w:r>
      <w:r w:rsidRPr="00101B39">
        <w:rPr>
          <w:rFonts w:ascii="Book Antiqua"/>
          <w:color w:val="auto"/>
          <w:sz w:val="24"/>
          <w:szCs w:val="24"/>
        </w:rPr>
        <w:t>SEMS placement can relieve symptoms</w:t>
      </w:r>
      <w:r w:rsidRPr="00101B39">
        <w:rPr>
          <w:rFonts w:ascii="Book Antiqua"/>
          <w:color w:val="auto"/>
          <w:sz w:val="24"/>
          <w:szCs w:val="24"/>
          <w:lang w:val="it-IT"/>
        </w:rPr>
        <w:t>,</w:t>
      </w:r>
      <w:r w:rsidRPr="00101B39">
        <w:rPr>
          <w:rFonts w:ascii="Book Antiqua"/>
          <w:color w:val="auto"/>
          <w:sz w:val="24"/>
          <w:szCs w:val="24"/>
        </w:rPr>
        <w:t xml:space="preserve"> improve quality of life </w:t>
      </w:r>
      <w:r w:rsidRPr="00101B39">
        <w:rPr>
          <w:rFonts w:ascii="Book Antiqua"/>
          <w:color w:val="auto"/>
          <w:sz w:val="24"/>
          <w:szCs w:val="24"/>
          <w:lang w:val="it-IT"/>
        </w:rPr>
        <w:t xml:space="preserve">and </w:t>
      </w:r>
      <w:r w:rsidRPr="00101B39">
        <w:rPr>
          <w:rFonts w:ascii="Book Antiqua"/>
          <w:color w:val="auto"/>
          <w:sz w:val="24"/>
          <w:szCs w:val="24"/>
        </w:rPr>
        <w:t>allow chemotherapy and/ or radiotherapy for palliation</w:t>
      </w:r>
      <w:r w:rsidRPr="00101B39">
        <w:rPr>
          <w:rFonts w:ascii="Book Antiqua"/>
          <w:color w:val="auto"/>
          <w:sz w:val="24"/>
          <w:szCs w:val="24"/>
          <w:vertAlign w:val="superscript"/>
        </w:rPr>
        <w:t>[</w:t>
      </w:r>
      <w:r w:rsidRPr="00101B39">
        <w:rPr>
          <w:rFonts w:ascii="Book Antiqua"/>
          <w:color w:val="auto"/>
          <w:sz w:val="24"/>
          <w:szCs w:val="24"/>
          <w:vertAlign w:val="superscript"/>
          <w:lang w:val="it-IT"/>
        </w:rPr>
        <w:t>48]</w:t>
      </w:r>
      <w:r w:rsidRPr="00101B39">
        <w:rPr>
          <w:rFonts w:ascii="Book Antiqua"/>
          <w:color w:val="auto"/>
          <w:sz w:val="24"/>
          <w:szCs w:val="24"/>
          <w:lang w:val="it-IT"/>
        </w:rPr>
        <w:t>.</w:t>
      </w:r>
    </w:p>
    <w:p w:rsidR="00EE3A38" w:rsidRPr="00101B39" w:rsidRDefault="00E75CA6" w:rsidP="00E75CA6">
      <w:pPr>
        <w:pStyle w:val="CorpoA"/>
        <w:spacing w:line="360" w:lineRule="auto"/>
        <w:ind w:firstLineChars="100" w:firstLine="240"/>
        <w:jc w:val="both"/>
        <w:rPr>
          <w:rFonts w:ascii="Book Antiqua" w:eastAsiaTheme="minorEastAsia" w:hAnsi="Book Antiqua" w:cs="Book Antiqua"/>
          <w:b/>
          <w:bCs/>
          <w:color w:val="auto"/>
          <w:sz w:val="24"/>
          <w:szCs w:val="24"/>
          <w:lang w:val="it-IT"/>
        </w:rPr>
      </w:pPr>
      <w:r w:rsidRPr="00101B39">
        <w:rPr>
          <w:rFonts w:ascii="Book Antiqua" w:eastAsiaTheme="minorEastAsia" w:hint="eastAsia"/>
          <w:bCs/>
          <w:color w:val="auto"/>
          <w:sz w:val="24"/>
          <w:szCs w:val="24"/>
          <w:lang w:val="it-IT"/>
        </w:rPr>
        <w:t>In</w:t>
      </w:r>
      <w:r w:rsidRPr="00101B39">
        <w:rPr>
          <w:rFonts w:ascii="Book Antiqua" w:eastAsiaTheme="minorEastAsia"/>
          <w:bCs/>
          <w:color w:val="auto"/>
          <w:sz w:val="24"/>
          <w:szCs w:val="24"/>
          <w:lang w:val="it-IT"/>
        </w:rPr>
        <w:t xml:space="preserve"> </w:t>
      </w:r>
      <w:r w:rsidRPr="00101B39">
        <w:rPr>
          <w:rFonts w:ascii="Book Antiqua"/>
          <w:bCs/>
          <w:color w:val="auto"/>
          <w:sz w:val="24"/>
          <w:szCs w:val="24"/>
          <w:lang w:val="it-IT"/>
        </w:rPr>
        <w:t>conclusion</w:t>
      </w:r>
      <w:r w:rsidRPr="00101B39">
        <w:rPr>
          <w:rFonts w:ascii="Book Antiqua" w:eastAsiaTheme="minorEastAsia" w:hint="eastAsia"/>
          <w:bCs/>
          <w:color w:val="auto"/>
          <w:sz w:val="24"/>
          <w:szCs w:val="24"/>
          <w:lang w:val="it-IT"/>
        </w:rPr>
        <w:t xml:space="preserve">, </w:t>
      </w:r>
      <w:r w:rsidR="008677F3" w:rsidRPr="00101B39">
        <w:rPr>
          <w:rFonts w:ascii="Book Antiqua"/>
          <w:color w:val="auto"/>
          <w:sz w:val="24"/>
          <w:szCs w:val="24"/>
        </w:rPr>
        <w:t>CS</w:t>
      </w:r>
      <w:r w:rsidR="008677F3" w:rsidRPr="00101B39">
        <w:rPr>
          <w:rFonts w:ascii="Book Antiqua"/>
          <w:color w:val="auto"/>
          <w:sz w:val="24"/>
          <w:szCs w:val="24"/>
          <w:lang w:val="it-IT"/>
        </w:rPr>
        <w:t xml:space="preserve"> improves primary anastomosis rate with a low stoma creation in comparison with emergency surgery. At one year follow-up, the recurrence rate is higher in patients treated with stent, with no statist</w:t>
      </w:r>
      <w:r w:rsidR="008677F3" w:rsidRPr="00101B39">
        <w:rPr>
          <w:rFonts w:ascii="Book Antiqua"/>
          <w:color w:val="auto"/>
          <w:sz w:val="24"/>
          <w:szCs w:val="24"/>
          <w:lang w:val="it-IT"/>
        </w:rPr>
        <w:t>i</w:t>
      </w:r>
      <w:r w:rsidR="008677F3" w:rsidRPr="00101B39">
        <w:rPr>
          <w:rFonts w:ascii="Book Antiqua"/>
          <w:color w:val="auto"/>
          <w:sz w:val="24"/>
          <w:szCs w:val="24"/>
          <w:lang w:val="it-IT"/>
        </w:rPr>
        <w:t xml:space="preserve">cal difference in terms of DFS and OS. </w:t>
      </w:r>
      <w:r w:rsidR="008677F3" w:rsidRPr="00101B39">
        <w:rPr>
          <w:rFonts w:ascii="Book Antiqua"/>
          <w:color w:val="auto"/>
          <w:sz w:val="24"/>
          <w:szCs w:val="24"/>
        </w:rPr>
        <w:t xml:space="preserve">CS </w:t>
      </w:r>
      <w:r w:rsidR="008677F3" w:rsidRPr="00101B39">
        <w:rPr>
          <w:rFonts w:ascii="Book Antiqua"/>
          <w:color w:val="auto"/>
          <w:sz w:val="24"/>
          <w:szCs w:val="24"/>
          <w:lang w:val="it-IT"/>
        </w:rPr>
        <w:t>is a therapeutical option to take into consideration, when skills are available, to treat patients unfit for su</w:t>
      </w:r>
      <w:r w:rsidR="008677F3" w:rsidRPr="00101B39">
        <w:rPr>
          <w:rFonts w:ascii="Book Antiqua"/>
          <w:color w:val="auto"/>
          <w:sz w:val="24"/>
          <w:szCs w:val="24"/>
          <w:lang w:val="it-IT"/>
        </w:rPr>
        <w:t>r</w:t>
      </w:r>
      <w:r w:rsidR="008677F3" w:rsidRPr="00101B39">
        <w:rPr>
          <w:rFonts w:ascii="Book Antiqua"/>
          <w:color w:val="auto"/>
          <w:sz w:val="24"/>
          <w:szCs w:val="24"/>
          <w:lang w:val="it-IT"/>
        </w:rPr>
        <w:t xml:space="preserve">gery, with palliative intent, considering high health-care cost related to stoma. </w:t>
      </w:r>
    </w:p>
    <w:p w:rsidR="00EE3A38" w:rsidRPr="00101B39" w:rsidRDefault="008677F3">
      <w:pPr>
        <w:pStyle w:val="CorpoA"/>
        <w:spacing w:line="360" w:lineRule="auto"/>
        <w:jc w:val="both"/>
        <w:rPr>
          <w:rFonts w:ascii="Book Antiqua" w:eastAsia="Book Antiqua" w:hAnsi="Book Antiqua" w:cs="Book Antiqua"/>
          <w:color w:val="auto"/>
          <w:sz w:val="24"/>
          <w:szCs w:val="24"/>
        </w:rPr>
      </w:pPr>
      <w:r w:rsidRPr="00101B39">
        <w:rPr>
          <w:rFonts w:ascii="Book Antiqua"/>
          <w:color w:val="auto"/>
          <w:sz w:val="24"/>
          <w:szCs w:val="24"/>
          <w:lang w:val="it-IT"/>
        </w:rPr>
        <w:t>Considering available data about oncological outcome of CS, surgery is the only treatment to offer to young patients presenting with a potentially curable acute colorectal obstruction.</w:t>
      </w:r>
    </w:p>
    <w:p w:rsidR="00EE3A38" w:rsidRPr="00101B39" w:rsidRDefault="00EE3A38">
      <w:pPr>
        <w:pStyle w:val="DidefaultAA"/>
        <w:spacing w:line="360" w:lineRule="auto"/>
        <w:jc w:val="both"/>
        <w:rPr>
          <w:rFonts w:ascii="Book Antiqua" w:eastAsia="Book Antiqua" w:hAnsi="Book Antiqua" w:cs="Book Antiqua"/>
          <w:color w:val="auto"/>
          <w:sz w:val="24"/>
          <w:szCs w:val="24"/>
        </w:rPr>
      </w:pPr>
    </w:p>
    <w:p w:rsidR="00EE3A38" w:rsidRPr="00101B39" w:rsidRDefault="008677F3">
      <w:pPr>
        <w:pStyle w:val="Normale"/>
        <w:spacing w:line="360" w:lineRule="auto"/>
        <w:jc w:val="both"/>
        <w:rPr>
          <w:rFonts w:ascii="Book Antiqua Bold" w:eastAsia="Book Antiqua Bold" w:hAnsi="Book Antiqua Bold" w:cs="Book Antiqua Bold"/>
          <w:b/>
          <w:bCs/>
          <w:color w:val="auto"/>
          <w:u w:color="FF0000"/>
        </w:rPr>
      </w:pPr>
      <w:bookmarkStart w:id="16" w:name="OLE_LINK677"/>
      <w:r w:rsidRPr="00101B39">
        <w:rPr>
          <w:rFonts w:ascii="Book Antiqua Bold"/>
          <w:b/>
          <w:bCs/>
          <w:color w:val="auto"/>
          <w:u w:color="FF0000"/>
        </w:rPr>
        <w:t>COMMENTS</w:t>
      </w:r>
      <w:bookmarkEnd w:id="16"/>
    </w:p>
    <w:p w:rsidR="00EE3A38" w:rsidRPr="00101B39" w:rsidRDefault="008677F3">
      <w:pPr>
        <w:pStyle w:val="CorpoB"/>
        <w:spacing w:line="360" w:lineRule="auto"/>
        <w:jc w:val="both"/>
        <w:rPr>
          <w:rFonts w:ascii="Book Antiqua"/>
          <w:b/>
          <w:i/>
          <w:color w:val="auto"/>
          <w:sz w:val="24"/>
          <w:szCs w:val="24"/>
          <w:lang w:val="it-IT"/>
        </w:rPr>
      </w:pPr>
      <w:r w:rsidRPr="00101B39">
        <w:rPr>
          <w:rFonts w:ascii="Book Antiqua"/>
          <w:b/>
          <w:i/>
          <w:color w:val="auto"/>
          <w:sz w:val="24"/>
          <w:szCs w:val="24"/>
          <w:lang w:val="it-IT"/>
        </w:rPr>
        <w:t>Background</w:t>
      </w:r>
    </w:p>
    <w:p w:rsidR="00EE3A38" w:rsidRPr="00101B39" w:rsidRDefault="008677F3">
      <w:pPr>
        <w:pStyle w:val="CorpoB"/>
        <w:spacing w:line="360" w:lineRule="auto"/>
        <w:jc w:val="both"/>
        <w:rPr>
          <w:rFonts w:ascii="Book Antiqua" w:eastAsia="Book Antiqua" w:hAnsi="Book Antiqua" w:cs="Book Antiqua"/>
          <w:color w:val="auto"/>
          <w:sz w:val="24"/>
          <w:szCs w:val="24"/>
          <w:lang w:val="it-IT"/>
        </w:rPr>
      </w:pPr>
      <w:r w:rsidRPr="00101B39">
        <w:rPr>
          <w:rFonts w:ascii="Book Antiqua"/>
          <w:color w:val="auto"/>
          <w:sz w:val="24"/>
          <w:szCs w:val="24"/>
          <w:lang w:val="it-IT"/>
        </w:rPr>
        <w:t>Colonic stenting seems to be a good therapeutical option to convert an u</w:t>
      </w:r>
      <w:r w:rsidRPr="00101B39">
        <w:rPr>
          <w:rFonts w:ascii="Book Antiqua"/>
          <w:color w:val="auto"/>
          <w:sz w:val="24"/>
          <w:szCs w:val="24"/>
          <w:lang w:val="it-IT"/>
        </w:rPr>
        <w:t>r</w:t>
      </w:r>
      <w:r w:rsidRPr="00101B39">
        <w:rPr>
          <w:rFonts w:ascii="Book Antiqua"/>
          <w:color w:val="auto"/>
          <w:sz w:val="24"/>
          <w:szCs w:val="24"/>
          <w:lang w:val="it-IT"/>
        </w:rPr>
        <w:t xml:space="preserve">gent situation into an elective one. Recently published conflicting results </w:t>
      </w:r>
      <w:r w:rsidRPr="00101B39">
        <w:rPr>
          <w:rFonts w:ascii="Book Antiqua"/>
          <w:color w:val="auto"/>
          <w:sz w:val="24"/>
          <w:szCs w:val="24"/>
          <w:lang w:val="it-IT"/>
        </w:rPr>
        <w:lastRenderedPageBreak/>
        <w:t>about oncological safety of this technique, used as a bridge to surgery, ve</w:t>
      </w:r>
      <w:r w:rsidRPr="00101B39">
        <w:rPr>
          <w:rFonts w:ascii="Book Antiqua"/>
          <w:color w:val="auto"/>
          <w:sz w:val="24"/>
          <w:szCs w:val="24"/>
          <w:lang w:val="it-IT"/>
        </w:rPr>
        <w:t>r</w:t>
      </w:r>
      <w:r w:rsidRPr="00101B39">
        <w:rPr>
          <w:rFonts w:ascii="Book Antiqua"/>
          <w:color w:val="auto"/>
          <w:sz w:val="24"/>
          <w:szCs w:val="24"/>
          <w:lang w:val="it-IT"/>
        </w:rPr>
        <w:t>sus emergency surgery, not allow surgeons to treat with stent potentially curable patients presenting with large bowel obstruction.</w:t>
      </w:r>
    </w:p>
    <w:p w:rsidR="00EE3A38" w:rsidRPr="00101B39" w:rsidRDefault="00EE3A38">
      <w:pPr>
        <w:pStyle w:val="CorpoB"/>
        <w:spacing w:line="360" w:lineRule="auto"/>
        <w:jc w:val="both"/>
        <w:rPr>
          <w:rFonts w:ascii="Book Antiqua" w:eastAsia="Book Antiqua" w:hAnsi="Book Antiqua" w:cs="Book Antiqua"/>
          <w:color w:val="auto"/>
          <w:sz w:val="24"/>
          <w:szCs w:val="24"/>
          <w:lang w:val="it-IT"/>
        </w:rPr>
      </w:pPr>
    </w:p>
    <w:p w:rsidR="00EE3A38" w:rsidRPr="00101B39" w:rsidRDefault="008677F3">
      <w:pPr>
        <w:pStyle w:val="CorpoB"/>
        <w:spacing w:line="360" w:lineRule="auto"/>
        <w:jc w:val="both"/>
        <w:rPr>
          <w:rFonts w:ascii="Book Antiqua"/>
          <w:b/>
          <w:i/>
          <w:color w:val="auto"/>
          <w:sz w:val="24"/>
          <w:szCs w:val="24"/>
          <w:lang w:val="it-IT"/>
        </w:rPr>
      </w:pPr>
      <w:r w:rsidRPr="00101B39">
        <w:rPr>
          <w:rFonts w:ascii="Book Antiqua"/>
          <w:b/>
          <w:i/>
          <w:color w:val="auto"/>
          <w:sz w:val="24"/>
          <w:szCs w:val="24"/>
          <w:lang w:val="it-IT"/>
        </w:rPr>
        <w:t>Research frontiers</w:t>
      </w:r>
    </w:p>
    <w:p w:rsidR="00EE3A38" w:rsidRPr="00101B39" w:rsidRDefault="008677F3">
      <w:pPr>
        <w:pStyle w:val="CorpoB"/>
        <w:spacing w:line="360" w:lineRule="auto"/>
        <w:jc w:val="both"/>
        <w:rPr>
          <w:rFonts w:ascii="Book Antiqua" w:eastAsia="Book Antiqua" w:hAnsi="Book Antiqua" w:cs="Book Antiqua"/>
          <w:color w:val="auto"/>
          <w:sz w:val="24"/>
          <w:szCs w:val="24"/>
          <w:lang w:val="it-IT"/>
        </w:rPr>
      </w:pPr>
      <w:r w:rsidRPr="00101B39">
        <w:rPr>
          <w:rFonts w:ascii="Book Antiqua"/>
          <w:color w:val="auto"/>
          <w:sz w:val="24"/>
          <w:szCs w:val="24"/>
          <w:lang w:val="it-IT"/>
        </w:rPr>
        <w:t>Emergency surgery has still high morbidity and mortality rate. The use of colonic stenting in the management of patients presenting large bowel obstruction can help to decrease morbidity and mortality, delaying surg</w:t>
      </w:r>
      <w:r w:rsidRPr="00101B39">
        <w:rPr>
          <w:rFonts w:ascii="Book Antiqua"/>
          <w:color w:val="auto"/>
          <w:sz w:val="24"/>
          <w:szCs w:val="24"/>
          <w:lang w:val="it-IT"/>
        </w:rPr>
        <w:t>e</w:t>
      </w:r>
      <w:r w:rsidRPr="00101B39">
        <w:rPr>
          <w:rFonts w:ascii="Book Antiqua"/>
          <w:color w:val="auto"/>
          <w:sz w:val="24"/>
          <w:szCs w:val="24"/>
          <w:lang w:val="it-IT"/>
        </w:rPr>
        <w:t>ry. The problem is that colonic stenting can potentially determinate the spreading of tumor cells but no available data can confirm that it can affect disease free survival and overall survival rates.</w:t>
      </w:r>
    </w:p>
    <w:p w:rsidR="00EE3A38" w:rsidRPr="00101B39" w:rsidRDefault="00EE3A38">
      <w:pPr>
        <w:pStyle w:val="CorpoB"/>
        <w:spacing w:line="360" w:lineRule="auto"/>
        <w:jc w:val="both"/>
        <w:rPr>
          <w:rFonts w:ascii="Book Antiqua" w:eastAsia="Book Antiqua" w:hAnsi="Book Antiqua" w:cs="Book Antiqua"/>
          <w:color w:val="auto"/>
          <w:sz w:val="24"/>
          <w:szCs w:val="24"/>
          <w:lang w:val="it-IT"/>
        </w:rPr>
      </w:pPr>
    </w:p>
    <w:p w:rsidR="00EE3A38" w:rsidRPr="00101B39" w:rsidRDefault="008677F3">
      <w:pPr>
        <w:pStyle w:val="CorpoB"/>
        <w:spacing w:line="360" w:lineRule="auto"/>
        <w:jc w:val="both"/>
        <w:rPr>
          <w:rFonts w:ascii="Book Antiqua"/>
          <w:b/>
          <w:i/>
          <w:color w:val="auto"/>
          <w:sz w:val="24"/>
          <w:szCs w:val="24"/>
          <w:lang w:val="it-IT"/>
        </w:rPr>
      </w:pPr>
      <w:r w:rsidRPr="00101B39">
        <w:rPr>
          <w:rFonts w:ascii="Book Antiqua"/>
          <w:b/>
          <w:i/>
          <w:color w:val="auto"/>
          <w:sz w:val="24"/>
          <w:szCs w:val="24"/>
          <w:lang w:val="it-IT"/>
        </w:rPr>
        <w:t>Innovations and breakthrough</w:t>
      </w:r>
    </w:p>
    <w:p w:rsidR="00EE3A38" w:rsidRPr="00101B39" w:rsidRDefault="008677F3">
      <w:pPr>
        <w:pStyle w:val="CorpoB"/>
        <w:spacing w:line="360" w:lineRule="auto"/>
        <w:jc w:val="both"/>
        <w:rPr>
          <w:rFonts w:ascii="Book Antiqua" w:eastAsia="Book Antiqua" w:hAnsi="Book Antiqua" w:cs="Book Antiqua"/>
          <w:color w:val="auto"/>
          <w:sz w:val="24"/>
          <w:szCs w:val="24"/>
          <w:lang w:val="it-IT"/>
        </w:rPr>
      </w:pPr>
      <w:r w:rsidRPr="00101B39">
        <w:rPr>
          <w:rFonts w:ascii="Book Antiqua"/>
          <w:color w:val="auto"/>
          <w:sz w:val="24"/>
          <w:szCs w:val="24"/>
          <w:lang w:val="it-IT"/>
        </w:rPr>
        <w:t>In the present study, authors demonstrated that colonic stenting improves primary anastomosis rate with a low stoma creation. At one year follow-up, the recurrence rate is higher in patients treated with stent, with no st</w:t>
      </w:r>
      <w:r w:rsidRPr="00101B39">
        <w:rPr>
          <w:rFonts w:ascii="Book Antiqua"/>
          <w:color w:val="auto"/>
          <w:sz w:val="24"/>
          <w:szCs w:val="24"/>
          <w:lang w:val="it-IT"/>
        </w:rPr>
        <w:t>a</w:t>
      </w:r>
      <w:r w:rsidRPr="00101B39">
        <w:rPr>
          <w:rFonts w:ascii="Book Antiqua"/>
          <w:color w:val="auto"/>
          <w:sz w:val="24"/>
          <w:szCs w:val="24"/>
          <w:lang w:val="it-IT"/>
        </w:rPr>
        <w:t xml:space="preserve">tistical difference in terms of </w:t>
      </w:r>
      <w:r w:rsidRPr="00101B39">
        <w:rPr>
          <w:rFonts w:ascii="Book Antiqua"/>
          <w:color w:val="auto"/>
          <w:sz w:val="24"/>
          <w:szCs w:val="24"/>
        </w:rPr>
        <w:t>disease free survival</w:t>
      </w:r>
      <w:r w:rsidRPr="00101B39">
        <w:rPr>
          <w:rFonts w:ascii="Book Antiqua"/>
          <w:color w:val="auto"/>
          <w:sz w:val="24"/>
          <w:szCs w:val="24"/>
          <w:lang w:val="it-IT"/>
        </w:rPr>
        <w:t xml:space="preserve"> and </w:t>
      </w:r>
      <w:r w:rsidRPr="00101B39">
        <w:rPr>
          <w:rFonts w:ascii="Book Antiqua"/>
          <w:color w:val="auto"/>
          <w:sz w:val="24"/>
          <w:szCs w:val="24"/>
        </w:rPr>
        <w:t>overall survival</w:t>
      </w:r>
      <w:r w:rsidRPr="00101B39">
        <w:rPr>
          <w:rFonts w:ascii="Book Antiqua"/>
          <w:color w:val="auto"/>
          <w:sz w:val="24"/>
          <w:szCs w:val="24"/>
          <w:lang w:val="it-IT"/>
        </w:rPr>
        <w:t>.</w:t>
      </w:r>
    </w:p>
    <w:p w:rsidR="00EE3A38" w:rsidRPr="00101B39" w:rsidRDefault="00EE3A38">
      <w:pPr>
        <w:pStyle w:val="CorpoB"/>
        <w:spacing w:line="360" w:lineRule="auto"/>
        <w:jc w:val="both"/>
        <w:rPr>
          <w:rFonts w:ascii="Book Antiqua" w:eastAsia="Book Antiqua" w:hAnsi="Book Antiqua" w:cs="Book Antiqua"/>
          <w:color w:val="auto"/>
          <w:sz w:val="24"/>
          <w:szCs w:val="24"/>
          <w:lang w:val="it-IT"/>
        </w:rPr>
      </w:pPr>
    </w:p>
    <w:p w:rsidR="00EE3A38" w:rsidRPr="00101B39" w:rsidRDefault="008677F3">
      <w:pPr>
        <w:pStyle w:val="CorpoB"/>
        <w:spacing w:line="360" w:lineRule="auto"/>
        <w:jc w:val="both"/>
        <w:rPr>
          <w:rFonts w:ascii="Book Antiqua"/>
          <w:b/>
          <w:i/>
          <w:color w:val="auto"/>
          <w:sz w:val="24"/>
          <w:szCs w:val="24"/>
          <w:lang w:val="it-IT"/>
        </w:rPr>
      </w:pPr>
      <w:r w:rsidRPr="00101B39">
        <w:rPr>
          <w:rFonts w:ascii="Book Antiqua"/>
          <w:b/>
          <w:i/>
          <w:color w:val="auto"/>
          <w:sz w:val="24"/>
          <w:szCs w:val="24"/>
          <w:lang w:val="it-IT"/>
        </w:rPr>
        <w:t>Applications</w:t>
      </w:r>
    </w:p>
    <w:p w:rsidR="00EE3A38" w:rsidRPr="00101B39" w:rsidRDefault="008677F3">
      <w:pPr>
        <w:pStyle w:val="CorpoB"/>
        <w:spacing w:line="360" w:lineRule="auto"/>
        <w:jc w:val="both"/>
        <w:rPr>
          <w:rFonts w:ascii="Book Antiqua" w:eastAsia="Book Antiqua" w:hAnsi="Book Antiqua" w:cs="Book Antiqua"/>
          <w:color w:val="auto"/>
          <w:sz w:val="24"/>
          <w:szCs w:val="24"/>
          <w:lang w:val="it-IT"/>
        </w:rPr>
      </w:pPr>
      <w:r w:rsidRPr="00101B39">
        <w:rPr>
          <w:rFonts w:ascii="Book Antiqua"/>
          <w:color w:val="auto"/>
          <w:sz w:val="24"/>
          <w:szCs w:val="24"/>
          <w:lang w:val="it-IT"/>
        </w:rPr>
        <w:t>Colonic stenting is a therapeutical option to take into consideration, when skills are available, to treat patients unfit for surgery, with palliative intent, considering high health-care cost related to stoma. Considering available data about oncological outcome of stunting in emergency, surgery is the only treatment to offer to young patients presenting with a potentially c</w:t>
      </w:r>
      <w:r w:rsidRPr="00101B39">
        <w:rPr>
          <w:rFonts w:ascii="Book Antiqua"/>
          <w:color w:val="auto"/>
          <w:sz w:val="24"/>
          <w:szCs w:val="24"/>
          <w:lang w:val="it-IT"/>
        </w:rPr>
        <w:t>u</w:t>
      </w:r>
      <w:r w:rsidRPr="00101B39">
        <w:rPr>
          <w:rFonts w:ascii="Book Antiqua"/>
          <w:color w:val="auto"/>
          <w:sz w:val="24"/>
          <w:szCs w:val="24"/>
          <w:lang w:val="it-IT"/>
        </w:rPr>
        <w:t>rable acute colorectal obstruction.</w:t>
      </w:r>
    </w:p>
    <w:p w:rsidR="00EE3A38" w:rsidRPr="00101B39" w:rsidRDefault="00EE3A38">
      <w:pPr>
        <w:pStyle w:val="CorpoB"/>
        <w:spacing w:line="360" w:lineRule="auto"/>
        <w:jc w:val="both"/>
        <w:rPr>
          <w:rFonts w:ascii="Book Antiqua" w:eastAsia="Book Antiqua" w:hAnsi="Book Antiqua" w:cs="Book Antiqua"/>
          <w:color w:val="auto"/>
          <w:sz w:val="24"/>
          <w:szCs w:val="24"/>
          <w:lang w:val="it-IT"/>
        </w:rPr>
      </w:pPr>
      <w:bookmarkStart w:id="17" w:name="OLE_LINK729"/>
    </w:p>
    <w:p w:rsidR="00EE3A38" w:rsidRPr="00101B39" w:rsidRDefault="008677F3">
      <w:pPr>
        <w:pStyle w:val="CorpoB"/>
        <w:spacing w:line="360" w:lineRule="auto"/>
        <w:jc w:val="both"/>
        <w:rPr>
          <w:rFonts w:ascii="Book Antiqua"/>
          <w:b/>
          <w:i/>
          <w:color w:val="auto"/>
          <w:sz w:val="24"/>
          <w:szCs w:val="24"/>
          <w:lang w:val="it-IT"/>
        </w:rPr>
      </w:pPr>
      <w:r w:rsidRPr="00101B39">
        <w:rPr>
          <w:rFonts w:ascii="Book Antiqua"/>
          <w:b/>
          <w:i/>
          <w:color w:val="auto"/>
          <w:sz w:val="24"/>
          <w:szCs w:val="24"/>
          <w:lang w:val="it-IT"/>
        </w:rPr>
        <w:t>Peer-review</w:t>
      </w:r>
      <w:bookmarkEnd w:id="17"/>
    </w:p>
    <w:p w:rsidR="00EE3A38" w:rsidRPr="00101B39" w:rsidRDefault="008677F3">
      <w:pPr>
        <w:pStyle w:val="CorpoB"/>
        <w:spacing w:line="360" w:lineRule="auto"/>
        <w:jc w:val="both"/>
        <w:rPr>
          <w:rFonts w:ascii="Book Antiqua" w:eastAsia="Book Antiqua" w:hAnsi="Book Antiqua" w:cs="Book Antiqua"/>
          <w:color w:val="auto"/>
          <w:sz w:val="24"/>
          <w:szCs w:val="24"/>
          <w:lang w:val="it-IT"/>
        </w:rPr>
      </w:pPr>
      <w:r w:rsidRPr="00101B39">
        <w:rPr>
          <w:rFonts w:ascii="Book Antiqua"/>
          <w:color w:val="auto"/>
          <w:sz w:val="24"/>
          <w:szCs w:val="24"/>
          <w:lang w:val="it-IT"/>
        </w:rPr>
        <w:t>This meta-analysis of randomized controlled trials comparing colonic ste</w:t>
      </w:r>
      <w:r w:rsidRPr="00101B39">
        <w:rPr>
          <w:rFonts w:ascii="Book Antiqua"/>
          <w:color w:val="auto"/>
          <w:sz w:val="24"/>
          <w:szCs w:val="24"/>
          <w:lang w:val="it-IT"/>
        </w:rPr>
        <w:t>n</w:t>
      </w:r>
      <w:r w:rsidRPr="00101B39">
        <w:rPr>
          <w:rFonts w:ascii="Book Antiqua"/>
          <w:color w:val="auto"/>
          <w:sz w:val="24"/>
          <w:szCs w:val="24"/>
          <w:lang w:val="it-IT"/>
        </w:rPr>
        <w:t>ting versus emergency surgery in the management of left large bowel obstruction and the systematic review of all the other available studies adds useful information for practice and research.</w:t>
      </w:r>
    </w:p>
    <w:p w:rsidR="00EE3A38" w:rsidRPr="00101B39" w:rsidRDefault="00EE3A38">
      <w:pPr>
        <w:pStyle w:val="Normale"/>
        <w:spacing w:line="360" w:lineRule="auto"/>
        <w:jc w:val="both"/>
        <w:rPr>
          <w:rFonts w:ascii="Book Antiqua" w:eastAsia="Book Antiqua" w:hAnsi="Book Antiqua" w:cs="Book Antiqua"/>
          <w:color w:val="auto"/>
          <w:lang w:val="fr-FR"/>
        </w:rPr>
      </w:pPr>
    </w:p>
    <w:p w:rsidR="00EE3A38" w:rsidRPr="00101B39" w:rsidRDefault="008677F3">
      <w:pPr>
        <w:rPr>
          <w:color w:val="auto"/>
        </w:rPr>
      </w:pPr>
      <w:r w:rsidRPr="00101B39">
        <w:rPr>
          <w:rFonts w:ascii="Book Antiqua" w:eastAsia="Book Antiqua" w:hAnsi="Book Antiqua" w:cs="Book Antiqua"/>
          <w:color w:val="auto"/>
        </w:rPr>
        <w:br w:type="page"/>
      </w:r>
    </w:p>
    <w:p w:rsidR="00EE3A38" w:rsidRPr="00101B39" w:rsidRDefault="00EE3A38">
      <w:pPr>
        <w:rPr>
          <w:rFonts w:ascii="Book Antiqua" w:eastAsia="Book Antiqua" w:hAnsi="Book Antiqua" w:cs="Book Antiqua"/>
          <w:color w:val="auto"/>
          <w:lang w:val="it-IT"/>
        </w:rPr>
      </w:pPr>
    </w:p>
    <w:p w:rsidR="00EE3A38" w:rsidRPr="00101B39" w:rsidRDefault="008677F3">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360" w:lineRule="auto"/>
        <w:jc w:val="both"/>
        <w:rPr>
          <w:rFonts w:ascii="Book Antiqua Bold" w:eastAsia="Book Antiqua Bold" w:hAnsi="Book Antiqua Bold" w:cs="Book Antiqua Bold"/>
          <w:b/>
          <w:bCs/>
          <w:color w:val="auto"/>
          <w:sz w:val="24"/>
          <w:szCs w:val="24"/>
          <w:lang w:val="fr-FR"/>
        </w:rPr>
      </w:pPr>
      <w:r w:rsidRPr="00101B39">
        <w:rPr>
          <w:rFonts w:ascii="Book Antiqua Bold"/>
          <w:b/>
          <w:bCs/>
          <w:color w:val="auto"/>
          <w:sz w:val="24"/>
          <w:szCs w:val="24"/>
        </w:rPr>
        <w:t>REFERENCES</w:t>
      </w:r>
    </w:p>
    <w:p w:rsidR="00EE3A38" w:rsidRPr="00101B39" w:rsidRDefault="008677F3">
      <w:pPr>
        <w:spacing w:line="360" w:lineRule="auto"/>
        <w:jc w:val="both"/>
        <w:rPr>
          <w:rFonts w:ascii="Book Antiqua" w:eastAsia="Book Antiqua" w:hAnsi="Book Antiqua" w:cs="Book Antiqua"/>
          <w:color w:val="auto"/>
        </w:rPr>
      </w:pPr>
      <w:r w:rsidRPr="00101B39">
        <w:rPr>
          <w:rFonts w:ascii="Book Antiqua"/>
          <w:color w:val="auto"/>
        </w:rPr>
        <w:t xml:space="preserve">1 </w:t>
      </w:r>
      <w:r w:rsidRPr="00101B39">
        <w:rPr>
          <w:rFonts w:ascii="Book Antiqua Bold"/>
          <w:b/>
          <w:bCs/>
          <w:color w:val="auto"/>
        </w:rPr>
        <w:t>De Simone B</w:t>
      </w:r>
      <w:r w:rsidRPr="00101B39">
        <w:rPr>
          <w:rFonts w:ascii="Book Antiqua"/>
          <w:color w:val="auto"/>
        </w:rPr>
        <w:t>, Catena F. Emergency Surgery for Colorectal Cancer in P</w:t>
      </w:r>
      <w:r w:rsidRPr="00101B39">
        <w:rPr>
          <w:rFonts w:ascii="Book Antiqua"/>
          <w:color w:val="auto"/>
        </w:rPr>
        <w:t>a</w:t>
      </w:r>
      <w:r w:rsidRPr="00101B39">
        <w:rPr>
          <w:rFonts w:ascii="Book Antiqua"/>
          <w:color w:val="auto"/>
        </w:rPr>
        <w:t>tients Aged Over 90 Years: Review of the Recent Literature.</w:t>
      </w:r>
      <w:r w:rsidRPr="00101B39">
        <w:rPr>
          <w:rFonts w:ascii="Book Antiqua"/>
          <w:i/>
          <w:iCs/>
          <w:color w:val="auto"/>
        </w:rPr>
        <w:t xml:space="preserve"> J Tumor</w:t>
      </w:r>
      <w:r w:rsidRPr="00101B39">
        <w:rPr>
          <w:rFonts w:ascii="Book Antiqua"/>
          <w:color w:val="auto"/>
        </w:rPr>
        <w:t xml:space="preserve"> 2015; </w:t>
      </w:r>
      <w:r w:rsidRPr="00101B39">
        <w:rPr>
          <w:rFonts w:ascii="Book Antiqua Bold"/>
          <w:b/>
          <w:bCs/>
          <w:color w:val="auto"/>
        </w:rPr>
        <w:t>4</w:t>
      </w:r>
      <w:r w:rsidRPr="00101B39">
        <w:rPr>
          <w:rFonts w:ascii="Book Antiqua"/>
          <w:color w:val="auto"/>
        </w:rPr>
        <w:t>: 349-353 Available from: URL: http://www.ghrnet.org/index.php/JT/article/view/1589</w:t>
      </w:r>
    </w:p>
    <w:p w:rsidR="00EE3A38" w:rsidRPr="00101B39" w:rsidRDefault="008677F3">
      <w:pPr>
        <w:spacing w:line="360" w:lineRule="auto"/>
        <w:jc w:val="both"/>
        <w:rPr>
          <w:rFonts w:ascii="Book Antiqua" w:eastAsia="Book Antiqua" w:hAnsi="Book Antiqua" w:cs="Book Antiqua"/>
          <w:color w:val="auto"/>
        </w:rPr>
      </w:pPr>
      <w:r w:rsidRPr="00101B39">
        <w:rPr>
          <w:rFonts w:ascii="Book Antiqua"/>
          <w:color w:val="auto"/>
        </w:rPr>
        <w:t>2</w:t>
      </w:r>
      <w:r w:rsidRPr="00101B39">
        <w:rPr>
          <w:rFonts w:hAnsi="Book Antiqua"/>
          <w:color w:val="auto"/>
        </w:rPr>
        <w:t> </w:t>
      </w:r>
      <w:r w:rsidRPr="00101B39">
        <w:rPr>
          <w:rFonts w:ascii="Book Antiqua Bold"/>
          <w:b/>
          <w:bCs/>
          <w:color w:val="auto"/>
        </w:rPr>
        <w:t>Ansaloni L</w:t>
      </w:r>
      <w:r w:rsidRPr="00101B39">
        <w:rPr>
          <w:rFonts w:ascii="Book Antiqua"/>
          <w:color w:val="auto"/>
        </w:rPr>
        <w:t>, Andersson RE, Bazzoli F, Catena F, Cennamo V, Di Saverio S, Fuccio L, Jeekel H, Lepp</w:t>
      </w:r>
      <w:r w:rsidRPr="00101B39">
        <w:rPr>
          <w:rFonts w:hAnsi="Book Antiqua"/>
          <w:color w:val="auto"/>
        </w:rPr>
        <w:t>ä</w:t>
      </w:r>
      <w:r w:rsidRPr="00101B39">
        <w:rPr>
          <w:rFonts w:ascii="Book Antiqua"/>
          <w:color w:val="auto"/>
        </w:rPr>
        <w:t>niemi A, Moore E, Pinna AD, Pisano M, Repici A, Sugarbaker PH, Tuech JJ. Guidelenines in the management of obstruc</w:t>
      </w:r>
      <w:r w:rsidRPr="00101B39">
        <w:rPr>
          <w:rFonts w:ascii="Book Antiqua"/>
          <w:color w:val="auto"/>
        </w:rPr>
        <w:t>t</w:t>
      </w:r>
      <w:r w:rsidRPr="00101B39">
        <w:rPr>
          <w:rFonts w:ascii="Book Antiqua"/>
          <w:color w:val="auto"/>
        </w:rPr>
        <w:t>ing cancer of the left colon: consensus conference of the world society of emergency surgery (WSES) and peritoneum and surgery (PnS) soci</w:t>
      </w:r>
      <w:r w:rsidRPr="00101B39">
        <w:rPr>
          <w:rFonts w:ascii="Book Antiqua"/>
          <w:color w:val="auto"/>
        </w:rPr>
        <w:t>e</w:t>
      </w:r>
      <w:r w:rsidRPr="00101B39">
        <w:rPr>
          <w:rFonts w:ascii="Book Antiqua"/>
          <w:color w:val="auto"/>
        </w:rPr>
        <w:t>ty.</w:t>
      </w:r>
      <w:r w:rsidRPr="00101B39">
        <w:rPr>
          <w:rFonts w:hAnsi="Book Antiqua"/>
          <w:color w:val="auto"/>
        </w:rPr>
        <w:t> </w:t>
      </w:r>
      <w:r w:rsidRPr="00101B39">
        <w:rPr>
          <w:rFonts w:ascii="Book Antiqua"/>
          <w:i/>
          <w:iCs/>
          <w:color w:val="auto"/>
        </w:rPr>
        <w:t>World J Emerg Surg</w:t>
      </w:r>
      <w:r w:rsidRPr="00101B39">
        <w:rPr>
          <w:rFonts w:hAnsi="Book Antiqua"/>
          <w:color w:val="auto"/>
        </w:rPr>
        <w:t> </w:t>
      </w:r>
      <w:r w:rsidRPr="00101B39">
        <w:rPr>
          <w:rFonts w:ascii="Book Antiqua"/>
          <w:color w:val="auto"/>
        </w:rPr>
        <w:t>2010;</w:t>
      </w:r>
      <w:r w:rsidRPr="00101B39">
        <w:rPr>
          <w:rFonts w:hAnsi="Book Antiqua"/>
          <w:color w:val="auto"/>
        </w:rPr>
        <w:t> </w:t>
      </w:r>
      <w:r w:rsidRPr="00101B39">
        <w:rPr>
          <w:rFonts w:ascii="Book Antiqua Bold"/>
          <w:b/>
          <w:bCs/>
          <w:color w:val="auto"/>
        </w:rPr>
        <w:t>5</w:t>
      </w:r>
      <w:r w:rsidRPr="00101B39">
        <w:rPr>
          <w:rFonts w:ascii="Book Antiqua"/>
          <w:color w:val="auto"/>
        </w:rPr>
        <w:t>: 29 [PMID: 21189148 DOI: 10.1186/1749-7922-5-29.]</w:t>
      </w:r>
    </w:p>
    <w:p w:rsidR="00EE3A38" w:rsidRPr="00101B39" w:rsidRDefault="008677F3">
      <w:pPr>
        <w:spacing w:line="360" w:lineRule="auto"/>
        <w:jc w:val="both"/>
        <w:rPr>
          <w:rFonts w:ascii="Book Antiqua" w:eastAsia="Book Antiqua" w:hAnsi="Book Antiqua" w:cs="Book Antiqua"/>
          <w:color w:val="auto"/>
        </w:rPr>
      </w:pPr>
      <w:r w:rsidRPr="00101B39">
        <w:rPr>
          <w:rFonts w:ascii="Book Antiqua"/>
          <w:color w:val="auto"/>
        </w:rPr>
        <w:t>3</w:t>
      </w:r>
      <w:r w:rsidRPr="00101B39">
        <w:rPr>
          <w:rFonts w:hAnsi="Book Antiqua"/>
          <w:color w:val="auto"/>
        </w:rPr>
        <w:t> </w:t>
      </w:r>
      <w:r w:rsidRPr="00101B39">
        <w:rPr>
          <w:rFonts w:ascii="Book Antiqua Bold"/>
          <w:b/>
          <w:bCs/>
          <w:color w:val="auto"/>
        </w:rPr>
        <w:t>Dohmoto M</w:t>
      </w:r>
      <w:r w:rsidRPr="00101B39">
        <w:rPr>
          <w:rFonts w:ascii="Book Antiqua"/>
          <w:color w:val="auto"/>
        </w:rPr>
        <w:t>, H</w:t>
      </w:r>
      <w:r w:rsidRPr="00101B39">
        <w:rPr>
          <w:rFonts w:hAnsi="Book Antiqua"/>
          <w:color w:val="auto"/>
        </w:rPr>
        <w:t>ü</w:t>
      </w:r>
      <w:r w:rsidRPr="00101B39">
        <w:rPr>
          <w:rFonts w:ascii="Book Antiqua"/>
          <w:color w:val="auto"/>
        </w:rPr>
        <w:t>nerbein M, Schlag PM. Application of rectal stents for palliation of obstructing rectosigmoid cancer.</w:t>
      </w:r>
      <w:r w:rsidRPr="00101B39">
        <w:rPr>
          <w:rFonts w:hAnsi="Book Antiqua"/>
          <w:color w:val="auto"/>
        </w:rPr>
        <w:t> </w:t>
      </w:r>
      <w:r w:rsidRPr="00101B39">
        <w:rPr>
          <w:rFonts w:ascii="Book Antiqua"/>
          <w:i/>
          <w:iCs/>
          <w:color w:val="auto"/>
        </w:rPr>
        <w:t>Surg Endosc</w:t>
      </w:r>
      <w:r w:rsidRPr="00101B39">
        <w:rPr>
          <w:rFonts w:hAnsi="Book Antiqua"/>
          <w:color w:val="auto"/>
        </w:rPr>
        <w:t> </w:t>
      </w:r>
      <w:r w:rsidRPr="00101B39">
        <w:rPr>
          <w:rFonts w:ascii="Book Antiqua"/>
          <w:color w:val="auto"/>
        </w:rPr>
        <w:t>1997;</w:t>
      </w:r>
      <w:r w:rsidRPr="00101B39">
        <w:rPr>
          <w:rFonts w:hAnsi="Book Antiqua"/>
          <w:color w:val="auto"/>
        </w:rPr>
        <w:t> </w:t>
      </w:r>
      <w:r w:rsidRPr="00101B39">
        <w:rPr>
          <w:rFonts w:ascii="Book Antiqua Bold"/>
          <w:b/>
          <w:bCs/>
          <w:color w:val="auto"/>
        </w:rPr>
        <w:t>11</w:t>
      </w:r>
      <w:r w:rsidRPr="00101B39">
        <w:rPr>
          <w:rFonts w:ascii="Book Antiqua"/>
          <w:color w:val="auto"/>
        </w:rPr>
        <w:t>: 758-761 [PMID: 9214327]</w:t>
      </w:r>
    </w:p>
    <w:p w:rsidR="00EE3A38" w:rsidRPr="00101B39" w:rsidRDefault="008677F3">
      <w:pPr>
        <w:spacing w:line="360" w:lineRule="auto"/>
        <w:jc w:val="both"/>
        <w:rPr>
          <w:rFonts w:ascii="Book Antiqua" w:eastAsia="Book Antiqua" w:hAnsi="Book Antiqua" w:cs="Book Antiqua"/>
          <w:color w:val="auto"/>
        </w:rPr>
      </w:pPr>
      <w:r w:rsidRPr="00101B39">
        <w:rPr>
          <w:rFonts w:ascii="Book Antiqua"/>
          <w:color w:val="auto"/>
        </w:rPr>
        <w:t>4</w:t>
      </w:r>
      <w:r w:rsidRPr="00101B39">
        <w:rPr>
          <w:rFonts w:hAnsi="Book Antiqua"/>
          <w:color w:val="auto"/>
        </w:rPr>
        <w:t> </w:t>
      </w:r>
      <w:r w:rsidRPr="00101B39">
        <w:rPr>
          <w:rFonts w:ascii="Book Antiqua Bold"/>
          <w:b/>
          <w:bCs/>
          <w:color w:val="auto"/>
        </w:rPr>
        <w:t>Tejero E</w:t>
      </w:r>
      <w:r w:rsidRPr="00101B39">
        <w:rPr>
          <w:rFonts w:ascii="Book Antiqua"/>
          <w:color w:val="auto"/>
        </w:rPr>
        <w:t>, Fern</w:t>
      </w:r>
      <w:r w:rsidRPr="00101B39">
        <w:rPr>
          <w:rFonts w:hAnsi="Book Antiqua"/>
          <w:color w:val="auto"/>
        </w:rPr>
        <w:t>á</w:t>
      </w:r>
      <w:r w:rsidRPr="00101B39">
        <w:rPr>
          <w:rFonts w:ascii="Book Antiqua"/>
          <w:color w:val="auto"/>
        </w:rPr>
        <w:t>ndez-Lobato R, Mainar A, Montes C, Pinto I, Fern</w:t>
      </w:r>
      <w:r w:rsidRPr="00101B39">
        <w:rPr>
          <w:rFonts w:hAnsi="Book Antiqua"/>
          <w:color w:val="auto"/>
        </w:rPr>
        <w:t>á</w:t>
      </w:r>
      <w:r w:rsidRPr="00101B39">
        <w:rPr>
          <w:rFonts w:ascii="Book Antiqua"/>
          <w:color w:val="auto"/>
        </w:rPr>
        <w:t>ndez L, Jorge E, Lozano R. Initial results of a new procedure for treatment of malignant obstruction of the left colon.</w:t>
      </w:r>
      <w:r w:rsidRPr="00101B39">
        <w:rPr>
          <w:rFonts w:hAnsi="Book Antiqua"/>
          <w:color w:val="auto"/>
        </w:rPr>
        <w:t> </w:t>
      </w:r>
      <w:r w:rsidRPr="00101B39">
        <w:rPr>
          <w:rFonts w:ascii="Book Antiqua"/>
          <w:i/>
          <w:iCs/>
          <w:color w:val="auto"/>
        </w:rPr>
        <w:t>Dis Colon Rectum</w:t>
      </w:r>
      <w:r w:rsidRPr="00101B39">
        <w:rPr>
          <w:rFonts w:hAnsi="Book Antiqua"/>
          <w:color w:val="auto"/>
        </w:rPr>
        <w:t> </w:t>
      </w:r>
      <w:r w:rsidRPr="00101B39">
        <w:rPr>
          <w:rFonts w:ascii="Book Antiqua"/>
          <w:color w:val="auto"/>
        </w:rPr>
        <w:t>1997;</w:t>
      </w:r>
      <w:r w:rsidRPr="00101B39">
        <w:rPr>
          <w:rFonts w:hAnsi="Book Antiqua"/>
          <w:color w:val="auto"/>
        </w:rPr>
        <w:t> </w:t>
      </w:r>
      <w:r w:rsidRPr="00101B39">
        <w:rPr>
          <w:rFonts w:ascii="Book Antiqua Bold"/>
          <w:b/>
          <w:bCs/>
          <w:color w:val="auto"/>
        </w:rPr>
        <w:t>40</w:t>
      </w:r>
      <w:r w:rsidRPr="00101B39">
        <w:rPr>
          <w:rFonts w:ascii="Book Antiqua"/>
          <w:color w:val="auto"/>
        </w:rPr>
        <w:t>: 432-436 [PMID: 9106691]</w:t>
      </w:r>
    </w:p>
    <w:p w:rsidR="00EE3A38" w:rsidRPr="00101B39" w:rsidRDefault="008677F3">
      <w:pPr>
        <w:spacing w:line="360" w:lineRule="auto"/>
        <w:jc w:val="both"/>
        <w:rPr>
          <w:rFonts w:ascii="Book Antiqua" w:eastAsia="Book Antiqua" w:hAnsi="Book Antiqua" w:cs="Book Antiqua"/>
          <w:color w:val="auto"/>
        </w:rPr>
      </w:pPr>
      <w:r w:rsidRPr="00101B39">
        <w:rPr>
          <w:rFonts w:ascii="Book Antiqua"/>
          <w:color w:val="auto"/>
        </w:rPr>
        <w:t>5</w:t>
      </w:r>
      <w:r w:rsidRPr="00101B39">
        <w:rPr>
          <w:rFonts w:hAnsi="Book Antiqua"/>
          <w:color w:val="auto"/>
        </w:rPr>
        <w:t> </w:t>
      </w:r>
      <w:r w:rsidRPr="00101B39">
        <w:rPr>
          <w:rFonts w:ascii="Book Antiqua Bold"/>
          <w:b/>
          <w:bCs/>
          <w:color w:val="auto"/>
        </w:rPr>
        <w:t>Abdussamet Bozkurt M</w:t>
      </w:r>
      <w:r w:rsidRPr="00101B39">
        <w:rPr>
          <w:rFonts w:ascii="Book Antiqua"/>
          <w:color w:val="auto"/>
        </w:rPr>
        <w:t>, Gonenc M, Kapan S, Kocatas</w:t>
      </w:r>
      <w:r w:rsidRPr="00101B39">
        <w:rPr>
          <w:rFonts w:hAnsi="Book Antiqua"/>
          <w:color w:val="auto"/>
        </w:rPr>
        <w:t>ş</w:t>
      </w:r>
      <w:r w:rsidRPr="00101B39">
        <w:rPr>
          <w:rFonts w:ascii="Book Antiqua"/>
          <w:color w:val="auto"/>
        </w:rPr>
        <w:t xml:space="preserve"> A, Temizg</w:t>
      </w:r>
      <w:r w:rsidRPr="00101B39">
        <w:rPr>
          <w:rFonts w:hAnsi="Book Antiqua"/>
          <w:color w:val="auto"/>
        </w:rPr>
        <w:t>ö</w:t>
      </w:r>
      <w:r w:rsidRPr="00101B39">
        <w:rPr>
          <w:rFonts w:ascii="Book Antiqua"/>
          <w:color w:val="auto"/>
        </w:rPr>
        <w:t>n</w:t>
      </w:r>
      <w:r w:rsidRPr="00101B39">
        <w:rPr>
          <w:rFonts w:hAnsi="Book Antiqua"/>
          <w:color w:val="auto"/>
        </w:rPr>
        <w:t>ü</w:t>
      </w:r>
      <w:r w:rsidRPr="00101B39">
        <w:rPr>
          <w:rFonts w:ascii="Book Antiqua"/>
          <w:color w:val="auto"/>
        </w:rPr>
        <w:t xml:space="preserve">l B, Alis H. Colonic stent as bridge to surgery in patients with obstructive left-sided colon cancer. </w:t>
      </w:r>
      <w:r w:rsidRPr="00101B39">
        <w:rPr>
          <w:rFonts w:ascii="Book Antiqua"/>
          <w:i/>
          <w:iCs/>
          <w:color w:val="auto"/>
        </w:rPr>
        <w:t>JSLS</w:t>
      </w:r>
      <w:r w:rsidRPr="00101B39">
        <w:rPr>
          <w:rFonts w:hAnsi="Book Antiqua"/>
          <w:color w:val="auto"/>
        </w:rPr>
        <w:t> </w:t>
      </w:r>
      <w:r w:rsidRPr="00101B39">
        <w:rPr>
          <w:rFonts w:ascii="Book Antiqua"/>
          <w:color w:val="auto"/>
        </w:rPr>
        <w:t>2014;</w:t>
      </w:r>
      <w:r w:rsidRPr="00101B39">
        <w:rPr>
          <w:rFonts w:hAnsi="Book Antiqua"/>
          <w:color w:val="auto"/>
        </w:rPr>
        <w:t> </w:t>
      </w:r>
      <w:r w:rsidRPr="00101B39">
        <w:rPr>
          <w:rFonts w:ascii="Book Antiqua Bold"/>
          <w:b/>
          <w:bCs/>
          <w:color w:val="auto"/>
        </w:rPr>
        <w:t>18</w:t>
      </w:r>
      <w:r w:rsidRPr="00101B39">
        <w:rPr>
          <w:rFonts w:ascii="Book Antiqua"/>
          <w:color w:val="auto"/>
        </w:rPr>
        <w:t>: pii: e2014.00161 [PMID: 25408602 DOI: 10.4293/JSLS.2014.00161]</w:t>
      </w:r>
    </w:p>
    <w:p w:rsidR="00EE3A38" w:rsidRPr="00101B39" w:rsidRDefault="008677F3">
      <w:pPr>
        <w:spacing w:line="360" w:lineRule="auto"/>
        <w:jc w:val="both"/>
        <w:rPr>
          <w:rFonts w:ascii="Book Antiqua" w:eastAsia="Book Antiqua" w:hAnsi="Book Antiqua" w:cs="Book Antiqua"/>
          <w:color w:val="auto"/>
        </w:rPr>
      </w:pPr>
      <w:r w:rsidRPr="00101B39">
        <w:rPr>
          <w:rFonts w:ascii="Book Antiqua"/>
          <w:color w:val="auto"/>
        </w:rPr>
        <w:t>6</w:t>
      </w:r>
      <w:r w:rsidRPr="00101B39">
        <w:rPr>
          <w:rFonts w:hAnsi="Book Antiqua"/>
          <w:color w:val="auto"/>
        </w:rPr>
        <w:t> </w:t>
      </w:r>
      <w:r w:rsidRPr="00101B39">
        <w:rPr>
          <w:rFonts w:ascii="Book Antiqua Bold"/>
          <w:b/>
          <w:bCs/>
          <w:color w:val="auto"/>
        </w:rPr>
        <w:t>Sirikurnpiboon S</w:t>
      </w:r>
      <w:r w:rsidRPr="00101B39">
        <w:rPr>
          <w:rFonts w:ascii="Book Antiqua"/>
          <w:color w:val="auto"/>
        </w:rPr>
        <w:t>, Awapittaya B, Jivapaisarnpong P, Rattanachu-ek T, Wannaprasert J, Panpimarnmas S. Bridging metallic stent placement in acute obstructed left sided malignant colorectal cancer: optimal time for surgery.</w:t>
      </w:r>
      <w:r w:rsidRPr="00101B39">
        <w:rPr>
          <w:rFonts w:hAnsi="Book Antiqua"/>
          <w:color w:val="auto"/>
        </w:rPr>
        <w:t> </w:t>
      </w:r>
      <w:r w:rsidRPr="00101B39">
        <w:rPr>
          <w:rFonts w:ascii="Book Antiqua"/>
          <w:i/>
          <w:iCs/>
          <w:color w:val="auto"/>
        </w:rPr>
        <w:t>J Med Assoc Thai</w:t>
      </w:r>
      <w:r w:rsidRPr="00101B39">
        <w:rPr>
          <w:rFonts w:hAnsi="Book Antiqua"/>
          <w:color w:val="auto"/>
        </w:rPr>
        <w:t> </w:t>
      </w:r>
      <w:r w:rsidRPr="00101B39">
        <w:rPr>
          <w:rFonts w:ascii="Book Antiqua"/>
          <w:color w:val="auto"/>
        </w:rPr>
        <w:t>2014;</w:t>
      </w:r>
      <w:r w:rsidRPr="00101B39">
        <w:rPr>
          <w:rFonts w:hAnsi="Book Antiqua"/>
          <w:color w:val="auto"/>
        </w:rPr>
        <w:t> </w:t>
      </w:r>
      <w:r w:rsidRPr="00101B39">
        <w:rPr>
          <w:rFonts w:ascii="Book Antiqua Bold"/>
          <w:b/>
          <w:bCs/>
          <w:color w:val="auto"/>
        </w:rPr>
        <w:t>97 Suppl 11</w:t>
      </w:r>
      <w:r w:rsidRPr="00101B39">
        <w:rPr>
          <w:rFonts w:ascii="Book Antiqua"/>
          <w:color w:val="auto"/>
        </w:rPr>
        <w:t>: S81-S86 [PMID: 25509700]</w:t>
      </w:r>
    </w:p>
    <w:p w:rsidR="00EE3A38" w:rsidRPr="00101B39" w:rsidRDefault="008677F3">
      <w:pPr>
        <w:spacing w:line="360" w:lineRule="auto"/>
        <w:jc w:val="both"/>
        <w:rPr>
          <w:rFonts w:ascii="Book Antiqua" w:eastAsia="Book Antiqua" w:hAnsi="Book Antiqua" w:cs="Book Antiqua"/>
          <w:color w:val="auto"/>
        </w:rPr>
      </w:pPr>
      <w:r w:rsidRPr="00101B39">
        <w:rPr>
          <w:rFonts w:ascii="Book Antiqua"/>
          <w:color w:val="auto"/>
        </w:rPr>
        <w:t>7</w:t>
      </w:r>
      <w:r w:rsidRPr="00101B39">
        <w:rPr>
          <w:rFonts w:hAnsi="Book Antiqua"/>
          <w:color w:val="auto"/>
        </w:rPr>
        <w:t> </w:t>
      </w:r>
      <w:r w:rsidRPr="00101B39">
        <w:rPr>
          <w:rFonts w:ascii="Book Antiqua Bold"/>
          <w:b/>
          <w:bCs/>
          <w:color w:val="auto"/>
        </w:rPr>
        <w:t>van Halsema EE</w:t>
      </w:r>
      <w:r w:rsidRPr="00101B39">
        <w:rPr>
          <w:rFonts w:ascii="Book Antiqua"/>
          <w:color w:val="auto"/>
        </w:rPr>
        <w:t>, van Hooft JE, Small AJ, Baron TH, Garc</w:t>
      </w:r>
      <w:r w:rsidRPr="00101B39">
        <w:rPr>
          <w:rFonts w:hAnsi="Book Antiqua"/>
          <w:color w:val="auto"/>
        </w:rPr>
        <w:t>í</w:t>
      </w:r>
      <w:r w:rsidRPr="00101B39">
        <w:rPr>
          <w:rFonts w:ascii="Book Antiqua"/>
          <w:color w:val="auto"/>
        </w:rPr>
        <w:t>a-Cano J, Cheon JH, Lee MS, Kwon SH, Mucci-Hennekinne S, Fockens P, Dijkgraaf MG, Repici A. Perforation in colorectal stenting: a meta-analysis and a search for risk factors.</w:t>
      </w:r>
      <w:r w:rsidRPr="00101B39">
        <w:rPr>
          <w:rFonts w:hAnsi="Book Antiqua"/>
          <w:color w:val="auto"/>
        </w:rPr>
        <w:t> </w:t>
      </w:r>
      <w:r w:rsidRPr="00101B39">
        <w:rPr>
          <w:rFonts w:ascii="Book Antiqua"/>
          <w:i/>
          <w:iCs/>
          <w:color w:val="auto"/>
        </w:rPr>
        <w:t>Gastrointest Endosc</w:t>
      </w:r>
      <w:r w:rsidRPr="00101B39">
        <w:rPr>
          <w:rFonts w:hAnsi="Book Antiqua"/>
          <w:color w:val="auto"/>
        </w:rPr>
        <w:t> </w:t>
      </w:r>
      <w:r w:rsidRPr="00101B39">
        <w:rPr>
          <w:rFonts w:ascii="Book Antiqua"/>
          <w:color w:val="auto"/>
        </w:rPr>
        <w:t>2014;</w:t>
      </w:r>
      <w:r w:rsidRPr="00101B39">
        <w:rPr>
          <w:rFonts w:hAnsi="Book Antiqua"/>
          <w:color w:val="auto"/>
        </w:rPr>
        <w:t> </w:t>
      </w:r>
      <w:r w:rsidRPr="00101B39">
        <w:rPr>
          <w:rFonts w:ascii="Book Antiqua Bold"/>
          <w:b/>
          <w:bCs/>
          <w:color w:val="auto"/>
        </w:rPr>
        <w:t>79</w:t>
      </w:r>
      <w:r w:rsidRPr="00101B39">
        <w:rPr>
          <w:rFonts w:ascii="Book Antiqua"/>
          <w:color w:val="auto"/>
        </w:rPr>
        <w:t>: 970-982.e7; quiz 983.e2, 983.e5 [PMID: 24650852 DOI: 10.1016/j.gie.2013.11.038]</w:t>
      </w:r>
    </w:p>
    <w:p w:rsidR="00EE3A38" w:rsidRPr="00101B39" w:rsidRDefault="008677F3">
      <w:pPr>
        <w:spacing w:line="360" w:lineRule="auto"/>
        <w:jc w:val="both"/>
        <w:rPr>
          <w:rFonts w:ascii="Book Antiqua" w:eastAsia="Book Antiqua" w:hAnsi="Book Antiqua" w:cs="Book Antiqua"/>
          <w:color w:val="auto"/>
        </w:rPr>
      </w:pPr>
      <w:r w:rsidRPr="00101B39">
        <w:rPr>
          <w:rFonts w:ascii="Book Antiqua"/>
          <w:color w:val="auto"/>
        </w:rPr>
        <w:lastRenderedPageBreak/>
        <w:t>8</w:t>
      </w:r>
      <w:r w:rsidRPr="00101B39">
        <w:rPr>
          <w:rFonts w:hAnsi="Book Antiqua"/>
          <w:color w:val="auto"/>
        </w:rPr>
        <w:t> </w:t>
      </w:r>
      <w:r w:rsidRPr="00101B39">
        <w:rPr>
          <w:rFonts w:ascii="Book Antiqua Bold"/>
          <w:b/>
          <w:bCs/>
          <w:color w:val="auto"/>
        </w:rPr>
        <w:t>Kim EJ</w:t>
      </w:r>
      <w:r w:rsidRPr="00101B39">
        <w:rPr>
          <w:rFonts w:ascii="Book Antiqua"/>
          <w:color w:val="auto"/>
        </w:rPr>
        <w:t>, Kim YJ. Stents for colorectal obstruction: Past, present, and f</w:t>
      </w:r>
      <w:r w:rsidRPr="00101B39">
        <w:rPr>
          <w:rFonts w:ascii="Book Antiqua"/>
          <w:color w:val="auto"/>
        </w:rPr>
        <w:t>u</w:t>
      </w:r>
      <w:r w:rsidRPr="00101B39">
        <w:rPr>
          <w:rFonts w:ascii="Book Antiqua"/>
          <w:color w:val="auto"/>
        </w:rPr>
        <w:t xml:space="preserve">ture. </w:t>
      </w:r>
      <w:r w:rsidRPr="00101B39">
        <w:rPr>
          <w:rFonts w:ascii="Book Antiqua"/>
          <w:i/>
          <w:iCs/>
          <w:color w:val="auto"/>
        </w:rPr>
        <w:t>World J Gastroenterol</w:t>
      </w:r>
      <w:r w:rsidRPr="00101B39">
        <w:rPr>
          <w:rFonts w:ascii="Book Antiqua"/>
          <w:color w:val="auto"/>
        </w:rPr>
        <w:t xml:space="preserve"> 2016;</w:t>
      </w:r>
      <w:r w:rsidRPr="00101B39">
        <w:rPr>
          <w:rFonts w:hAnsi="Book Antiqua"/>
          <w:color w:val="auto"/>
        </w:rPr>
        <w:t> </w:t>
      </w:r>
      <w:r w:rsidRPr="00101B39">
        <w:rPr>
          <w:rFonts w:ascii="Book Antiqua Bold"/>
          <w:b/>
          <w:bCs/>
          <w:color w:val="auto"/>
        </w:rPr>
        <w:t>22</w:t>
      </w:r>
      <w:r w:rsidRPr="00101B39">
        <w:rPr>
          <w:rFonts w:ascii="Book Antiqua"/>
          <w:color w:val="auto"/>
        </w:rPr>
        <w:t>: 842-852 [PMID: 26811630 DOI: 10.3748/wjg.v22.i2.842]</w:t>
      </w:r>
    </w:p>
    <w:p w:rsidR="00EE3A38" w:rsidRPr="00101B39" w:rsidRDefault="008677F3">
      <w:pPr>
        <w:spacing w:line="360" w:lineRule="auto"/>
        <w:jc w:val="both"/>
        <w:rPr>
          <w:rFonts w:ascii="Book Antiqua" w:eastAsia="Book Antiqua" w:hAnsi="Book Antiqua" w:cs="Book Antiqua"/>
          <w:color w:val="auto"/>
        </w:rPr>
      </w:pPr>
      <w:r w:rsidRPr="00101B39">
        <w:rPr>
          <w:rFonts w:ascii="Book Antiqua"/>
          <w:color w:val="auto"/>
        </w:rPr>
        <w:t>9</w:t>
      </w:r>
      <w:r w:rsidRPr="00101B39">
        <w:rPr>
          <w:rFonts w:hAnsi="Book Antiqua"/>
          <w:color w:val="auto"/>
        </w:rPr>
        <w:t> </w:t>
      </w:r>
      <w:r w:rsidRPr="00101B39">
        <w:rPr>
          <w:rFonts w:ascii="Book Antiqua Bold"/>
          <w:b/>
          <w:bCs/>
          <w:color w:val="auto"/>
        </w:rPr>
        <w:t>Maruthachalam K</w:t>
      </w:r>
      <w:r w:rsidRPr="00101B39">
        <w:rPr>
          <w:rFonts w:ascii="Book Antiqua"/>
          <w:color w:val="auto"/>
        </w:rPr>
        <w:t>, Lash GE, Shenton BK, Horgan AF. Tumour cell di</w:t>
      </w:r>
      <w:r w:rsidRPr="00101B39">
        <w:rPr>
          <w:rFonts w:ascii="Book Antiqua"/>
          <w:color w:val="auto"/>
        </w:rPr>
        <w:t>s</w:t>
      </w:r>
      <w:r w:rsidRPr="00101B39">
        <w:rPr>
          <w:rFonts w:ascii="Book Antiqua"/>
          <w:color w:val="auto"/>
        </w:rPr>
        <w:t>semination following endoscopic stent insertion.</w:t>
      </w:r>
      <w:r w:rsidRPr="00101B39">
        <w:rPr>
          <w:rFonts w:hAnsi="Book Antiqua"/>
          <w:color w:val="auto"/>
        </w:rPr>
        <w:t> </w:t>
      </w:r>
      <w:r w:rsidRPr="00101B39">
        <w:rPr>
          <w:rFonts w:ascii="Book Antiqua"/>
          <w:i/>
          <w:iCs/>
          <w:color w:val="auto"/>
        </w:rPr>
        <w:t>Br J Surg</w:t>
      </w:r>
      <w:r w:rsidRPr="00101B39">
        <w:rPr>
          <w:rFonts w:hAnsi="Book Antiqua"/>
          <w:color w:val="auto"/>
        </w:rPr>
        <w:t> </w:t>
      </w:r>
      <w:r w:rsidRPr="00101B39">
        <w:rPr>
          <w:rFonts w:ascii="Book Antiqua"/>
          <w:color w:val="auto"/>
        </w:rPr>
        <w:t>2007;</w:t>
      </w:r>
      <w:r w:rsidRPr="00101B39">
        <w:rPr>
          <w:rFonts w:hAnsi="Book Antiqua"/>
          <w:color w:val="auto"/>
        </w:rPr>
        <w:t> </w:t>
      </w:r>
      <w:r w:rsidRPr="00101B39">
        <w:rPr>
          <w:rFonts w:ascii="Book Antiqua Bold"/>
          <w:b/>
          <w:bCs/>
          <w:color w:val="auto"/>
        </w:rPr>
        <w:t>94</w:t>
      </w:r>
      <w:r w:rsidRPr="00101B39">
        <w:rPr>
          <w:rFonts w:ascii="Book Antiqua"/>
          <w:color w:val="auto"/>
        </w:rPr>
        <w:t>: 1151-1154 [PMID: 17541987 DOI: 10.1002/bjs.5790]</w:t>
      </w:r>
    </w:p>
    <w:p w:rsidR="00EE3A38" w:rsidRPr="00101B39" w:rsidRDefault="008677F3">
      <w:pPr>
        <w:spacing w:line="360" w:lineRule="auto"/>
        <w:jc w:val="both"/>
        <w:rPr>
          <w:rFonts w:ascii="Book Antiqua" w:eastAsia="Book Antiqua" w:hAnsi="Book Antiqua" w:cs="Book Antiqua"/>
          <w:color w:val="auto"/>
        </w:rPr>
      </w:pPr>
      <w:r w:rsidRPr="00101B39">
        <w:rPr>
          <w:rFonts w:ascii="Book Antiqua"/>
          <w:color w:val="auto"/>
        </w:rPr>
        <w:t>10</w:t>
      </w:r>
      <w:r w:rsidRPr="00101B39">
        <w:rPr>
          <w:rFonts w:hAnsi="Book Antiqua"/>
          <w:color w:val="auto"/>
        </w:rPr>
        <w:t> </w:t>
      </w:r>
      <w:r w:rsidRPr="00101B39">
        <w:rPr>
          <w:rFonts w:ascii="Book Antiqua Bold"/>
          <w:b/>
          <w:bCs/>
          <w:color w:val="auto"/>
        </w:rPr>
        <w:t>Malgras B</w:t>
      </w:r>
      <w:r w:rsidRPr="00101B39">
        <w:rPr>
          <w:rFonts w:ascii="Book Antiqua"/>
          <w:color w:val="auto"/>
        </w:rPr>
        <w:t>, Brull</w:t>
      </w:r>
      <w:r w:rsidRPr="00101B39">
        <w:rPr>
          <w:rFonts w:hAnsi="Book Antiqua"/>
          <w:color w:val="auto"/>
        </w:rPr>
        <w:t>é</w:t>
      </w:r>
      <w:r w:rsidRPr="00101B39">
        <w:rPr>
          <w:rFonts w:ascii="Book Antiqua"/>
          <w:color w:val="auto"/>
        </w:rPr>
        <w:t xml:space="preserve"> L, Lo Dico R, El Marjou F, Robine S, Therwath A, P</w:t>
      </w:r>
      <w:r w:rsidRPr="00101B39">
        <w:rPr>
          <w:rFonts w:ascii="Book Antiqua"/>
          <w:color w:val="auto"/>
        </w:rPr>
        <w:t>o</w:t>
      </w:r>
      <w:r w:rsidRPr="00101B39">
        <w:rPr>
          <w:rFonts w:ascii="Book Antiqua"/>
          <w:color w:val="auto"/>
        </w:rPr>
        <w:t>card M. Insertion of a Stent in Obstructive Colon Cancer Can Induce a Metastatic Process in an Experimental Murine Model.</w:t>
      </w:r>
      <w:r w:rsidRPr="00101B39">
        <w:rPr>
          <w:rFonts w:hAnsi="Book Antiqua"/>
          <w:color w:val="auto"/>
        </w:rPr>
        <w:t> </w:t>
      </w:r>
      <w:r w:rsidRPr="00101B39">
        <w:rPr>
          <w:rFonts w:ascii="Book Antiqua"/>
          <w:i/>
          <w:iCs/>
          <w:color w:val="auto"/>
        </w:rPr>
        <w:t>Ann Surg O</w:t>
      </w:r>
      <w:r w:rsidRPr="00101B39">
        <w:rPr>
          <w:rFonts w:ascii="Book Antiqua"/>
          <w:i/>
          <w:iCs/>
          <w:color w:val="auto"/>
        </w:rPr>
        <w:t>n</w:t>
      </w:r>
      <w:r w:rsidRPr="00101B39">
        <w:rPr>
          <w:rFonts w:ascii="Book Antiqua"/>
          <w:i/>
          <w:iCs/>
          <w:color w:val="auto"/>
        </w:rPr>
        <w:t>col</w:t>
      </w:r>
      <w:r w:rsidRPr="00101B39">
        <w:rPr>
          <w:rFonts w:hAnsi="Book Antiqua"/>
          <w:color w:val="auto"/>
        </w:rPr>
        <w:t> </w:t>
      </w:r>
      <w:r w:rsidRPr="00101B39">
        <w:rPr>
          <w:rFonts w:ascii="Book Antiqua"/>
          <w:color w:val="auto"/>
        </w:rPr>
        <w:t>2015;</w:t>
      </w:r>
      <w:r w:rsidRPr="00101B39">
        <w:rPr>
          <w:rFonts w:hAnsi="Book Antiqua"/>
          <w:color w:val="auto"/>
        </w:rPr>
        <w:t> </w:t>
      </w:r>
      <w:r w:rsidRPr="00101B39">
        <w:rPr>
          <w:rFonts w:ascii="Book Antiqua Bold"/>
          <w:b/>
          <w:bCs/>
          <w:color w:val="auto"/>
        </w:rPr>
        <w:t>22 Suppl 3</w:t>
      </w:r>
      <w:r w:rsidRPr="00101B39">
        <w:rPr>
          <w:rFonts w:ascii="Book Antiqua"/>
          <w:color w:val="auto"/>
        </w:rPr>
        <w:t>: S1475-S1480 [PMID: 25956578 DOI: 10.1245/s10434-015-4588-y]</w:t>
      </w:r>
    </w:p>
    <w:p w:rsidR="00EE3A38" w:rsidRPr="00101B39" w:rsidRDefault="008677F3">
      <w:pPr>
        <w:spacing w:line="360" w:lineRule="auto"/>
        <w:jc w:val="both"/>
        <w:rPr>
          <w:rFonts w:ascii="Book Antiqua" w:eastAsia="Book Antiqua" w:hAnsi="Book Antiqua" w:cs="Book Antiqua"/>
          <w:color w:val="auto"/>
        </w:rPr>
      </w:pPr>
      <w:r w:rsidRPr="00101B39">
        <w:rPr>
          <w:rFonts w:ascii="Book Antiqua"/>
          <w:color w:val="auto"/>
        </w:rPr>
        <w:t>11</w:t>
      </w:r>
      <w:r w:rsidRPr="00101B39">
        <w:rPr>
          <w:rFonts w:hAnsi="Book Antiqua"/>
          <w:color w:val="auto"/>
        </w:rPr>
        <w:t> </w:t>
      </w:r>
      <w:r w:rsidRPr="00101B39">
        <w:rPr>
          <w:rFonts w:ascii="Book Antiqua Bold"/>
          <w:b/>
          <w:bCs/>
          <w:color w:val="auto"/>
        </w:rPr>
        <w:t>Moher D</w:t>
      </w:r>
      <w:r w:rsidRPr="00101B39">
        <w:rPr>
          <w:rFonts w:ascii="Book Antiqua"/>
          <w:color w:val="auto"/>
        </w:rPr>
        <w:t>, Liberati A, Tetzlaff J, Altman DG. Preferred reporting items for systematic reviews and meta-analyses: the PRISMA statement.</w:t>
      </w:r>
      <w:r w:rsidRPr="00101B39">
        <w:rPr>
          <w:rFonts w:hAnsi="Book Antiqua"/>
          <w:color w:val="auto"/>
        </w:rPr>
        <w:t> </w:t>
      </w:r>
      <w:r w:rsidRPr="00101B39">
        <w:rPr>
          <w:rFonts w:ascii="Book Antiqua"/>
          <w:i/>
          <w:iCs/>
          <w:color w:val="auto"/>
        </w:rPr>
        <w:t>Int J Surg</w:t>
      </w:r>
      <w:r w:rsidRPr="00101B39">
        <w:rPr>
          <w:rFonts w:ascii="Book Antiqua"/>
          <w:color w:val="auto"/>
        </w:rPr>
        <w:t xml:space="preserve"> 2010; </w:t>
      </w:r>
      <w:r w:rsidRPr="00101B39">
        <w:rPr>
          <w:rFonts w:ascii="Book Antiqua Bold"/>
          <w:b/>
          <w:bCs/>
          <w:color w:val="auto"/>
        </w:rPr>
        <w:t>8</w:t>
      </w:r>
      <w:r w:rsidRPr="00101B39">
        <w:rPr>
          <w:rFonts w:ascii="Book Antiqua"/>
          <w:color w:val="auto"/>
        </w:rPr>
        <w:t>: 336-341 [PMID: 20171303 DOI: 10.1016/J.IJSU.2010.02.007]</w:t>
      </w:r>
    </w:p>
    <w:p w:rsidR="00EE3A38" w:rsidRPr="00101B39" w:rsidRDefault="008677F3">
      <w:pPr>
        <w:spacing w:line="360" w:lineRule="auto"/>
        <w:jc w:val="both"/>
        <w:rPr>
          <w:rFonts w:ascii="Book Antiqua" w:eastAsia="Book Antiqua" w:hAnsi="Book Antiqua" w:cs="Book Antiqua"/>
          <w:color w:val="auto"/>
        </w:rPr>
      </w:pPr>
      <w:r w:rsidRPr="00101B39">
        <w:rPr>
          <w:rFonts w:ascii="Book Antiqua"/>
          <w:color w:val="auto"/>
        </w:rPr>
        <w:t>12</w:t>
      </w:r>
      <w:r w:rsidRPr="00101B39">
        <w:rPr>
          <w:rFonts w:hAnsi="Book Antiqua"/>
          <w:color w:val="auto"/>
        </w:rPr>
        <w:t> </w:t>
      </w:r>
      <w:r w:rsidRPr="00101B39">
        <w:rPr>
          <w:rFonts w:ascii="Book Antiqua Bold"/>
          <w:b/>
          <w:bCs/>
          <w:color w:val="auto"/>
        </w:rPr>
        <w:t>J</w:t>
      </w:r>
      <w:r w:rsidRPr="00101B39">
        <w:rPr>
          <w:rFonts w:hAnsi="Book Antiqua Bold"/>
          <w:b/>
          <w:bCs/>
          <w:color w:val="auto"/>
        </w:rPr>
        <w:t>ü</w:t>
      </w:r>
      <w:r w:rsidRPr="00101B39">
        <w:rPr>
          <w:rFonts w:ascii="Book Antiqua Bold"/>
          <w:b/>
          <w:bCs/>
          <w:color w:val="auto"/>
        </w:rPr>
        <w:t>ni P</w:t>
      </w:r>
      <w:r w:rsidRPr="00101B39">
        <w:rPr>
          <w:rFonts w:ascii="Book Antiqua"/>
          <w:color w:val="auto"/>
        </w:rPr>
        <w:t>, Altman DG, Egger M. Systematic reviews in health care: A</w:t>
      </w:r>
      <w:r w:rsidRPr="00101B39">
        <w:rPr>
          <w:rFonts w:ascii="Book Antiqua"/>
          <w:color w:val="auto"/>
        </w:rPr>
        <w:t>s</w:t>
      </w:r>
      <w:r w:rsidRPr="00101B39">
        <w:rPr>
          <w:rFonts w:ascii="Book Antiqua"/>
          <w:color w:val="auto"/>
        </w:rPr>
        <w:t>sessing the quality of controlled clinical trials.</w:t>
      </w:r>
      <w:r w:rsidRPr="00101B39">
        <w:rPr>
          <w:rFonts w:hAnsi="Book Antiqua"/>
          <w:color w:val="auto"/>
        </w:rPr>
        <w:t> </w:t>
      </w:r>
      <w:r w:rsidRPr="00101B39">
        <w:rPr>
          <w:rFonts w:ascii="Book Antiqua"/>
          <w:i/>
          <w:iCs/>
          <w:color w:val="auto"/>
        </w:rPr>
        <w:t>BMJ</w:t>
      </w:r>
      <w:r w:rsidRPr="00101B39">
        <w:rPr>
          <w:rFonts w:hAnsi="Book Antiqua"/>
          <w:color w:val="auto"/>
        </w:rPr>
        <w:t> </w:t>
      </w:r>
      <w:r w:rsidRPr="00101B39">
        <w:rPr>
          <w:rFonts w:ascii="Book Antiqua"/>
          <w:color w:val="auto"/>
        </w:rPr>
        <w:t>2001;</w:t>
      </w:r>
      <w:r w:rsidRPr="00101B39">
        <w:rPr>
          <w:rFonts w:hAnsi="Book Antiqua"/>
          <w:color w:val="auto"/>
        </w:rPr>
        <w:t> </w:t>
      </w:r>
      <w:r w:rsidRPr="00101B39">
        <w:rPr>
          <w:rFonts w:ascii="Book Antiqua Bold"/>
          <w:b/>
          <w:bCs/>
          <w:color w:val="auto"/>
        </w:rPr>
        <w:t>323</w:t>
      </w:r>
      <w:r w:rsidRPr="00101B39">
        <w:rPr>
          <w:rFonts w:ascii="Book Antiqua"/>
          <w:color w:val="auto"/>
        </w:rPr>
        <w:t>: 42-46 [PMID: 11440947]</w:t>
      </w:r>
    </w:p>
    <w:p w:rsidR="00EE3A38" w:rsidRPr="00101B39" w:rsidRDefault="008677F3">
      <w:pPr>
        <w:spacing w:line="360" w:lineRule="auto"/>
        <w:jc w:val="both"/>
        <w:rPr>
          <w:rFonts w:ascii="Book Antiqua" w:eastAsia="Book Antiqua" w:hAnsi="Book Antiqua" w:cs="Book Antiqua"/>
          <w:color w:val="auto"/>
        </w:rPr>
      </w:pPr>
      <w:r w:rsidRPr="00101B39">
        <w:rPr>
          <w:rFonts w:ascii="Book Antiqua"/>
          <w:color w:val="auto"/>
        </w:rPr>
        <w:t>13</w:t>
      </w:r>
      <w:r w:rsidRPr="00101B39">
        <w:rPr>
          <w:rFonts w:hAnsi="Book Antiqua"/>
          <w:color w:val="auto"/>
        </w:rPr>
        <w:t> </w:t>
      </w:r>
      <w:r w:rsidRPr="00101B39">
        <w:rPr>
          <w:rFonts w:ascii="Book Antiqua Bold"/>
          <w:b/>
          <w:bCs/>
          <w:color w:val="auto"/>
        </w:rPr>
        <w:t>Cheung DY</w:t>
      </w:r>
      <w:r w:rsidRPr="00101B39">
        <w:rPr>
          <w:rFonts w:ascii="Book Antiqua"/>
          <w:color w:val="auto"/>
        </w:rPr>
        <w:t>, Kim JY, Hong SP, Jung MK, Ye BD, Kim SG, Kim JH, Lee KM, Kim KH, Baik GH, Kim HG, Eun CS, Kim TI, Kim SW, Kim CD, Yang CH. Outcome and safety of self-expandable metallic stents for malignant colon obstruction: a Korean multicenter randomized prospective study.</w:t>
      </w:r>
      <w:r w:rsidRPr="00101B39">
        <w:rPr>
          <w:rFonts w:hAnsi="Book Antiqua"/>
          <w:color w:val="auto"/>
        </w:rPr>
        <w:t> </w:t>
      </w:r>
      <w:r w:rsidRPr="00101B39">
        <w:rPr>
          <w:rFonts w:ascii="Book Antiqua"/>
          <w:i/>
          <w:iCs/>
          <w:color w:val="auto"/>
        </w:rPr>
        <w:t>Surg Endosc</w:t>
      </w:r>
      <w:r w:rsidRPr="00101B39">
        <w:rPr>
          <w:rFonts w:ascii="Book Antiqua"/>
          <w:color w:val="auto"/>
        </w:rPr>
        <w:t xml:space="preserve"> 2012; </w:t>
      </w:r>
      <w:r w:rsidRPr="00101B39">
        <w:rPr>
          <w:rFonts w:ascii="Book Antiqua Bold"/>
          <w:b/>
          <w:bCs/>
          <w:color w:val="auto"/>
        </w:rPr>
        <w:t>26</w:t>
      </w:r>
      <w:r w:rsidRPr="00101B39">
        <w:rPr>
          <w:rFonts w:ascii="Book Antiqua"/>
          <w:color w:val="auto"/>
        </w:rPr>
        <w:t>: 3106-3113 [PMID: 22609981 DOI: 10.1007/s00464-012-2300-x]</w:t>
      </w:r>
    </w:p>
    <w:p w:rsidR="00EE3A38" w:rsidRPr="00101B39" w:rsidRDefault="008677F3">
      <w:pPr>
        <w:spacing w:line="360" w:lineRule="auto"/>
        <w:jc w:val="both"/>
        <w:rPr>
          <w:rFonts w:ascii="Book Antiqua" w:eastAsia="Book Antiqua" w:hAnsi="Book Antiqua" w:cs="Book Antiqua"/>
          <w:color w:val="auto"/>
        </w:rPr>
      </w:pPr>
      <w:r w:rsidRPr="00101B39">
        <w:rPr>
          <w:rFonts w:ascii="Book Antiqua"/>
          <w:color w:val="auto"/>
        </w:rPr>
        <w:t>14</w:t>
      </w:r>
      <w:r w:rsidRPr="00101B39">
        <w:rPr>
          <w:rFonts w:hAnsi="Book Antiqua"/>
          <w:color w:val="auto"/>
        </w:rPr>
        <w:t> </w:t>
      </w:r>
      <w:r w:rsidRPr="00101B39">
        <w:rPr>
          <w:rFonts w:ascii="Book Antiqua Bold"/>
          <w:b/>
          <w:bCs/>
          <w:color w:val="auto"/>
        </w:rPr>
        <w:t>Sloothaak DA</w:t>
      </w:r>
      <w:r w:rsidRPr="00101B39">
        <w:rPr>
          <w:rFonts w:ascii="Book Antiqua"/>
          <w:color w:val="auto"/>
        </w:rPr>
        <w:t>, van den Berg MW, Dijkgraaf MG, Fockens P, Tanis PJ, van Hooft JE, Bemelman WA; collaborative Dutch Stent-In study group. Oncological outcome of malignant colonic obstruction in the Dutch Stent-In 2 trial.</w:t>
      </w:r>
      <w:r w:rsidRPr="00101B39">
        <w:rPr>
          <w:rFonts w:hAnsi="Book Antiqua"/>
          <w:color w:val="auto"/>
        </w:rPr>
        <w:t> </w:t>
      </w:r>
      <w:r w:rsidRPr="00101B39">
        <w:rPr>
          <w:rFonts w:ascii="Book Antiqua"/>
          <w:i/>
          <w:iCs/>
          <w:color w:val="auto"/>
        </w:rPr>
        <w:t>Br J Surg</w:t>
      </w:r>
      <w:r w:rsidRPr="00101B39">
        <w:rPr>
          <w:rFonts w:hAnsi="Book Antiqua"/>
          <w:color w:val="auto"/>
        </w:rPr>
        <w:t> </w:t>
      </w:r>
      <w:r w:rsidRPr="00101B39">
        <w:rPr>
          <w:rFonts w:ascii="Book Antiqua"/>
          <w:color w:val="auto"/>
        </w:rPr>
        <w:t>2014;</w:t>
      </w:r>
      <w:r w:rsidRPr="00101B39">
        <w:rPr>
          <w:rFonts w:hAnsi="Book Antiqua"/>
          <w:color w:val="auto"/>
        </w:rPr>
        <w:t> </w:t>
      </w:r>
      <w:r w:rsidRPr="00101B39">
        <w:rPr>
          <w:rFonts w:ascii="Book Antiqua Bold"/>
          <w:b/>
          <w:bCs/>
          <w:color w:val="auto"/>
        </w:rPr>
        <w:t>101</w:t>
      </w:r>
      <w:r w:rsidRPr="00101B39">
        <w:rPr>
          <w:rFonts w:ascii="Book Antiqua"/>
          <w:color w:val="auto"/>
        </w:rPr>
        <w:t xml:space="preserve">: 1751-1757 [PMID: 25298250 DOI: 10.1002/BJS.9645] </w:t>
      </w:r>
    </w:p>
    <w:p w:rsidR="00EE3A38" w:rsidRPr="00101B39" w:rsidRDefault="008677F3">
      <w:pPr>
        <w:spacing w:line="360" w:lineRule="auto"/>
        <w:jc w:val="both"/>
        <w:rPr>
          <w:rFonts w:ascii="Book Antiqua" w:eastAsia="Book Antiqua" w:hAnsi="Book Antiqua" w:cs="Book Antiqua"/>
          <w:color w:val="auto"/>
        </w:rPr>
      </w:pPr>
      <w:r w:rsidRPr="00101B39">
        <w:rPr>
          <w:rFonts w:ascii="Book Antiqua"/>
          <w:color w:val="auto"/>
        </w:rPr>
        <w:t xml:space="preserve">15 </w:t>
      </w:r>
      <w:r w:rsidRPr="00101B39">
        <w:rPr>
          <w:rFonts w:ascii="Book Antiqua Bold"/>
          <w:b/>
          <w:bCs/>
          <w:color w:val="auto"/>
        </w:rPr>
        <w:t>van Hooft JE</w:t>
      </w:r>
      <w:r w:rsidRPr="00101B39">
        <w:rPr>
          <w:rFonts w:ascii="Book Antiqua"/>
          <w:color w:val="auto"/>
        </w:rPr>
        <w:t xml:space="preserve">, Fockens P, Marinelli AW, Timmer R, van Berkel AM, Bossuyt PM, Bemelman WA; Dutch Colorectal Stent Group. Early closure of a multicenter randomized clinical trial of endoscopic stenting versus surgery for stage IV left-sided colorectal cancer. </w:t>
      </w:r>
      <w:r w:rsidRPr="00101B39">
        <w:rPr>
          <w:rFonts w:ascii="Book Antiqua"/>
          <w:i/>
          <w:iCs/>
          <w:color w:val="auto"/>
        </w:rPr>
        <w:t>Endoscopy</w:t>
      </w:r>
      <w:r w:rsidRPr="00101B39">
        <w:rPr>
          <w:rFonts w:ascii="Book Antiqua"/>
          <w:color w:val="auto"/>
        </w:rPr>
        <w:t xml:space="preserve"> 2008;</w:t>
      </w:r>
      <w:r w:rsidRPr="00101B39">
        <w:rPr>
          <w:rFonts w:hAnsi="Book Antiqua"/>
          <w:color w:val="auto"/>
        </w:rPr>
        <w:t> </w:t>
      </w:r>
      <w:r w:rsidRPr="00101B39">
        <w:rPr>
          <w:rFonts w:ascii="Book Antiqua Bold"/>
          <w:b/>
          <w:bCs/>
          <w:color w:val="auto"/>
        </w:rPr>
        <w:t>40</w:t>
      </w:r>
      <w:r w:rsidRPr="00101B39">
        <w:rPr>
          <w:rFonts w:ascii="Book Antiqua"/>
          <w:color w:val="auto"/>
        </w:rPr>
        <w:t>: 184-191 [PMID: 18322873 DOI: 10.1055/s-2007-995426]</w:t>
      </w:r>
    </w:p>
    <w:p w:rsidR="00EE3A38" w:rsidRPr="00101B39" w:rsidRDefault="008677F3">
      <w:pPr>
        <w:spacing w:line="360" w:lineRule="auto"/>
        <w:jc w:val="both"/>
        <w:rPr>
          <w:rFonts w:ascii="Book Antiqua" w:eastAsia="Book Antiqua" w:hAnsi="Book Antiqua" w:cs="Book Antiqua"/>
          <w:color w:val="auto"/>
        </w:rPr>
      </w:pPr>
      <w:r w:rsidRPr="00101B39">
        <w:rPr>
          <w:rFonts w:ascii="Book Antiqua"/>
          <w:color w:val="auto"/>
        </w:rPr>
        <w:lastRenderedPageBreak/>
        <w:t xml:space="preserve">16 </w:t>
      </w:r>
      <w:r w:rsidRPr="00101B39">
        <w:rPr>
          <w:rFonts w:ascii="Book Antiqua Bold"/>
          <w:b/>
          <w:bCs/>
          <w:color w:val="auto"/>
        </w:rPr>
        <w:t>van Hooft JE</w:t>
      </w:r>
      <w:r w:rsidRPr="00101B39">
        <w:rPr>
          <w:rFonts w:ascii="Book Antiqua"/>
          <w:color w:val="auto"/>
        </w:rPr>
        <w:t>, Bemelman WA, Oldenburg B, Marinelli AW, Lutke Ho</w:t>
      </w:r>
      <w:r w:rsidRPr="00101B39">
        <w:rPr>
          <w:rFonts w:ascii="Book Antiqua"/>
          <w:color w:val="auto"/>
        </w:rPr>
        <w:t>l</w:t>
      </w:r>
      <w:r w:rsidRPr="00101B39">
        <w:rPr>
          <w:rFonts w:ascii="Book Antiqua"/>
          <w:color w:val="auto"/>
        </w:rPr>
        <w:t>zik MF, Grubben MJ, Sprangers MA, Dijkgraaf MG, Fockens P; collabor</w:t>
      </w:r>
      <w:r w:rsidRPr="00101B39">
        <w:rPr>
          <w:rFonts w:ascii="Book Antiqua"/>
          <w:color w:val="auto"/>
        </w:rPr>
        <w:t>a</w:t>
      </w:r>
      <w:r w:rsidRPr="00101B39">
        <w:rPr>
          <w:rFonts w:ascii="Book Antiqua"/>
          <w:color w:val="auto"/>
        </w:rPr>
        <w:t>tive Dutch Stent-In study group. Colonic stenting versus emergency su</w:t>
      </w:r>
      <w:r w:rsidRPr="00101B39">
        <w:rPr>
          <w:rFonts w:ascii="Book Antiqua"/>
          <w:color w:val="auto"/>
        </w:rPr>
        <w:t>r</w:t>
      </w:r>
      <w:r w:rsidRPr="00101B39">
        <w:rPr>
          <w:rFonts w:ascii="Book Antiqua"/>
          <w:color w:val="auto"/>
        </w:rPr>
        <w:t>gery for acute left-sided malignant colonic obstruction: a multicentre ra</w:t>
      </w:r>
      <w:r w:rsidRPr="00101B39">
        <w:rPr>
          <w:rFonts w:ascii="Book Antiqua"/>
          <w:color w:val="auto"/>
        </w:rPr>
        <w:t>n</w:t>
      </w:r>
      <w:r w:rsidRPr="00101B39">
        <w:rPr>
          <w:rFonts w:ascii="Book Antiqua"/>
          <w:color w:val="auto"/>
        </w:rPr>
        <w:t>domised trial.</w:t>
      </w:r>
      <w:r w:rsidRPr="00101B39">
        <w:rPr>
          <w:rFonts w:hAnsi="Book Antiqua"/>
          <w:color w:val="auto"/>
        </w:rPr>
        <w:t> </w:t>
      </w:r>
      <w:r w:rsidRPr="00101B39">
        <w:rPr>
          <w:rFonts w:ascii="Book Antiqua"/>
          <w:i/>
          <w:iCs/>
          <w:color w:val="auto"/>
        </w:rPr>
        <w:t>Lancet Oncol</w:t>
      </w:r>
      <w:r w:rsidRPr="00101B39">
        <w:rPr>
          <w:rFonts w:hAnsi="Book Antiqua"/>
          <w:color w:val="auto"/>
        </w:rPr>
        <w:t> </w:t>
      </w:r>
      <w:r w:rsidRPr="00101B39">
        <w:rPr>
          <w:rFonts w:ascii="Book Antiqua"/>
          <w:color w:val="auto"/>
        </w:rPr>
        <w:t>2011;</w:t>
      </w:r>
      <w:r w:rsidRPr="00101B39">
        <w:rPr>
          <w:rFonts w:hAnsi="Book Antiqua"/>
          <w:color w:val="auto"/>
        </w:rPr>
        <w:t> </w:t>
      </w:r>
      <w:r w:rsidRPr="00101B39">
        <w:rPr>
          <w:rFonts w:ascii="Book Antiqua Bold"/>
          <w:b/>
          <w:bCs/>
          <w:color w:val="auto"/>
        </w:rPr>
        <w:t>12</w:t>
      </w:r>
      <w:r w:rsidRPr="00101B39">
        <w:rPr>
          <w:rFonts w:ascii="Book Antiqua"/>
          <w:color w:val="auto"/>
        </w:rPr>
        <w:t>: 344-352 [PMID: 21398178 DOI: 10.1016/S1470-2045(11)70035-3]</w:t>
      </w:r>
    </w:p>
    <w:p w:rsidR="00EE3A38" w:rsidRPr="00101B39" w:rsidRDefault="008677F3">
      <w:pPr>
        <w:spacing w:line="360" w:lineRule="auto"/>
        <w:jc w:val="both"/>
        <w:rPr>
          <w:rFonts w:ascii="Book Antiqua" w:eastAsia="Book Antiqua" w:hAnsi="Book Antiqua" w:cs="Book Antiqua"/>
          <w:color w:val="auto"/>
        </w:rPr>
      </w:pPr>
      <w:r w:rsidRPr="00101B39">
        <w:rPr>
          <w:rFonts w:ascii="Book Antiqua"/>
          <w:color w:val="auto"/>
        </w:rPr>
        <w:t xml:space="preserve">17 </w:t>
      </w:r>
      <w:r w:rsidRPr="00101B39">
        <w:rPr>
          <w:rFonts w:ascii="Book Antiqua Bold"/>
          <w:b/>
          <w:bCs/>
          <w:color w:val="auto"/>
        </w:rPr>
        <w:t>Tung KL</w:t>
      </w:r>
      <w:r w:rsidRPr="00101B39">
        <w:rPr>
          <w:rFonts w:ascii="Book Antiqua"/>
          <w:color w:val="auto"/>
        </w:rPr>
        <w:t>, Cheung HY, Ng LW, Chung CC, Li MK. Endo-laparoscopic approach versus conventional open surgery in the treatment of obstruc</w:t>
      </w:r>
      <w:r w:rsidRPr="00101B39">
        <w:rPr>
          <w:rFonts w:ascii="Book Antiqua"/>
          <w:color w:val="auto"/>
        </w:rPr>
        <w:t>t</w:t>
      </w:r>
      <w:r w:rsidRPr="00101B39">
        <w:rPr>
          <w:rFonts w:ascii="Book Antiqua"/>
          <w:color w:val="auto"/>
        </w:rPr>
        <w:t>ing left-sided colon cancer: long-term follow-up of a randomized tr</w:t>
      </w:r>
      <w:r w:rsidRPr="00101B39">
        <w:rPr>
          <w:rFonts w:ascii="Book Antiqua"/>
          <w:color w:val="auto"/>
        </w:rPr>
        <w:t>i</w:t>
      </w:r>
      <w:r w:rsidRPr="00101B39">
        <w:rPr>
          <w:rFonts w:ascii="Book Antiqua"/>
          <w:color w:val="auto"/>
        </w:rPr>
        <w:t>al.</w:t>
      </w:r>
      <w:r w:rsidRPr="00101B39">
        <w:rPr>
          <w:rFonts w:hAnsi="Book Antiqua"/>
          <w:color w:val="auto"/>
        </w:rPr>
        <w:t> </w:t>
      </w:r>
      <w:r w:rsidRPr="00101B39">
        <w:rPr>
          <w:rFonts w:ascii="Book Antiqua"/>
          <w:i/>
          <w:iCs/>
          <w:color w:val="auto"/>
        </w:rPr>
        <w:t>Asian J Endosc Surg</w:t>
      </w:r>
      <w:r w:rsidRPr="00101B39">
        <w:rPr>
          <w:rFonts w:hAnsi="Book Antiqua"/>
          <w:color w:val="auto"/>
        </w:rPr>
        <w:t> </w:t>
      </w:r>
      <w:r w:rsidRPr="00101B39">
        <w:rPr>
          <w:rFonts w:ascii="Book Antiqua"/>
          <w:color w:val="auto"/>
        </w:rPr>
        <w:t>2013;</w:t>
      </w:r>
      <w:r w:rsidRPr="00101B39">
        <w:rPr>
          <w:rFonts w:hAnsi="Book Antiqua"/>
          <w:color w:val="auto"/>
        </w:rPr>
        <w:t> </w:t>
      </w:r>
      <w:r w:rsidRPr="00101B39">
        <w:rPr>
          <w:rFonts w:ascii="Book Antiqua Bold"/>
          <w:b/>
          <w:bCs/>
          <w:color w:val="auto"/>
        </w:rPr>
        <w:t>6</w:t>
      </w:r>
      <w:r w:rsidRPr="00101B39">
        <w:rPr>
          <w:rFonts w:ascii="Book Antiqua"/>
          <w:color w:val="auto"/>
        </w:rPr>
        <w:t>: 78-81 [PMID: 23601995 DOI: 10.1111/ASES.12030]</w:t>
      </w:r>
    </w:p>
    <w:p w:rsidR="00EE3A38" w:rsidRPr="00101B39" w:rsidRDefault="008677F3">
      <w:pPr>
        <w:spacing w:line="360" w:lineRule="auto"/>
        <w:jc w:val="both"/>
        <w:rPr>
          <w:rFonts w:ascii="Book Antiqua" w:eastAsia="Book Antiqua" w:hAnsi="Book Antiqua" w:cs="Book Antiqua"/>
          <w:color w:val="auto"/>
        </w:rPr>
      </w:pPr>
      <w:r w:rsidRPr="00101B39">
        <w:rPr>
          <w:rFonts w:ascii="Book Antiqua"/>
          <w:color w:val="auto"/>
        </w:rPr>
        <w:t xml:space="preserve">18 </w:t>
      </w:r>
      <w:r w:rsidRPr="00101B39">
        <w:rPr>
          <w:rFonts w:ascii="Book Antiqua Bold"/>
          <w:b/>
          <w:bCs/>
          <w:color w:val="auto"/>
        </w:rPr>
        <w:t>Cheung HY</w:t>
      </w:r>
      <w:r w:rsidRPr="00101B39">
        <w:rPr>
          <w:rFonts w:ascii="Book Antiqua"/>
          <w:color w:val="auto"/>
        </w:rPr>
        <w:t>, Chung CC, Tsang WW, Wong JC, Yau KK, Li MK. End</w:t>
      </w:r>
      <w:r w:rsidRPr="00101B39">
        <w:rPr>
          <w:rFonts w:ascii="Book Antiqua"/>
          <w:color w:val="auto"/>
        </w:rPr>
        <w:t>o</w:t>
      </w:r>
      <w:r w:rsidRPr="00101B39">
        <w:rPr>
          <w:rFonts w:ascii="Book Antiqua"/>
          <w:color w:val="auto"/>
        </w:rPr>
        <w:t>laparoscopic approach vs conventional open surgery in the treatment of obstructing left-sided colon cancer: a randomized controlled trial.</w:t>
      </w:r>
      <w:r w:rsidRPr="00101B39">
        <w:rPr>
          <w:rFonts w:hAnsi="Book Antiqua"/>
          <w:color w:val="auto"/>
        </w:rPr>
        <w:t> </w:t>
      </w:r>
      <w:r w:rsidRPr="00101B39">
        <w:rPr>
          <w:rFonts w:ascii="Book Antiqua"/>
          <w:i/>
          <w:iCs/>
          <w:color w:val="auto"/>
        </w:rPr>
        <w:t>Arch Surg</w:t>
      </w:r>
      <w:r w:rsidRPr="00101B39">
        <w:rPr>
          <w:rFonts w:ascii="Book Antiqua"/>
          <w:color w:val="auto"/>
        </w:rPr>
        <w:t xml:space="preserve"> 2009;</w:t>
      </w:r>
      <w:r w:rsidRPr="00101B39">
        <w:rPr>
          <w:rFonts w:hAnsi="Book Antiqua"/>
          <w:color w:val="auto"/>
        </w:rPr>
        <w:t> </w:t>
      </w:r>
      <w:r w:rsidRPr="00101B39">
        <w:rPr>
          <w:rFonts w:ascii="Book Antiqua Bold"/>
          <w:b/>
          <w:bCs/>
          <w:color w:val="auto"/>
        </w:rPr>
        <w:t>144</w:t>
      </w:r>
      <w:r w:rsidRPr="00101B39">
        <w:rPr>
          <w:rFonts w:ascii="Book Antiqua"/>
          <w:color w:val="auto"/>
        </w:rPr>
        <w:t>: 1127-1132 [PMID: 20026830 DOI: 10.1001/archsurg.2009.216]</w:t>
      </w:r>
    </w:p>
    <w:p w:rsidR="00EE3A38" w:rsidRPr="00101B39" w:rsidRDefault="008677F3">
      <w:pPr>
        <w:spacing w:line="360" w:lineRule="auto"/>
        <w:jc w:val="both"/>
        <w:rPr>
          <w:rFonts w:ascii="Book Antiqua" w:eastAsia="Book Antiqua" w:hAnsi="Book Antiqua" w:cs="Book Antiqua"/>
          <w:color w:val="auto"/>
        </w:rPr>
      </w:pPr>
      <w:r w:rsidRPr="00101B39">
        <w:rPr>
          <w:rFonts w:ascii="Book Antiqua"/>
          <w:color w:val="auto"/>
        </w:rPr>
        <w:t xml:space="preserve">19 </w:t>
      </w:r>
      <w:r w:rsidRPr="00101B39">
        <w:rPr>
          <w:rFonts w:ascii="Book Antiqua Bold"/>
          <w:b/>
          <w:bCs/>
          <w:color w:val="auto"/>
        </w:rPr>
        <w:t>Ghazal AH</w:t>
      </w:r>
      <w:r w:rsidRPr="00101B39">
        <w:rPr>
          <w:rFonts w:ascii="Book Antiqua"/>
          <w:color w:val="auto"/>
        </w:rPr>
        <w:t>, El-Shazly WG, Bessa SS, El-Riwini MT, Hussein AM. C</w:t>
      </w:r>
      <w:r w:rsidRPr="00101B39">
        <w:rPr>
          <w:rFonts w:ascii="Book Antiqua"/>
          <w:color w:val="auto"/>
        </w:rPr>
        <w:t>o</w:t>
      </w:r>
      <w:r w:rsidRPr="00101B39">
        <w:rPr>
          <w:rFonts w:ascii="Book Antiqua"/>
          <w:color w:val="auto"/>
        </w:rPr>
        <w:t>lonic endolumenal stenting devices and elective surgery versus emergency subtotal/total colectomy in the management of malignant obstructed left colon carcinoma.</w:t>
      </w:r>
      <w:r w:rsidRPr="00101B39">
        <w:rPr>
          <w:rFonts w:hAnsi="Book Antiqua"/>
          <w:color w:val="auto"/>
        </w:rPr>
        <w:t> </w:t>
      </w:r>
      <w:r w:rsidRPr="00101B39">
        <w:rPr>
          <w:rFonts w:ascii="Book Antiqua"/>
          <w:i/>
          <w:iCs/>
          <w:color w:val="auto"/>
        </w:rPr>
        <w:t>J Gastrointest Surg</w:t>
      </w:r>
      <w:r w:rsidRPr="00101B39">
        <w:rPr>
          <w:rFonts w:hAnsi="Book Antiqua"/>
          <w:color w:val="auto"/>
        </w:rPr>
        <w:t> </w:t>
      </w:r>
      <w:r w:rsidRPr="00101B39">
        <w:rPr>
          <w:rFonts w:ascii="Book Antiqua"/>
          <w:color w:val="auto"/>
        </w:rPr>
        <w:t>2013;</w:t>
      </w:r>
      <w:r w:rsidRPr="00101B39">
        <w:rPr>
          <w:rFonts w:hAnsi="Book Antiqua"/>
          <w:color w:val="auto"/>
        </w:rPr>
        <w:t> </w:t>
      </w:r>
      <w:r w:rsidRPr="00101B39">
        <w:rPr>
          <w:rFonts w:ascii="Book Antiqua Bold"/>
          <w:b/>
          <w:bCs/>
          <w:color w:val="auto"/>
        </w:rPr>
        <w:t>17</w:t>
      </w:r>
      <w:r w:rsidRPr="00101B39">
        <w:rPr>
          <w:rFonts w:ascii="Book Antiqua"/>
          <w:color w:val="auto"/>
        </w:rPr>
        <w:t>: 1123-1129 [PMID: 23358847 DOI: 10.1007/s11605-013-2152-2]</w:t>
      </w:r>
    </w:p>
    <w:p w:rsidR="00EE3A38" w:rsidRPr="00101B39" w:rsidRDefault="008677F3">
      <w:pPr>
        <w:spacing w:line="360" w:lineRule="auto"/>
        <w:jc w:val="both"/>
        <w:rPr>
          <w:rFonts w:ascii="Book Antiqua" w:eastAsia="Book Antiqua" w:hAnsi="Book Antiqua" w:cs="Book Antiqua"/>
          <w:color w:val="auto"/>
        </w:rPr>
      </w:pPr>
      <w:r w:rsidRPr="00101B39">
        <w:rPr>
          <w:rFonts w:ascii="Book Antiqua"/>
          <w:color w:val="auto"/>
        </w:rPr>
        <w:t xml:space="preserve">20 </w:t>
      </w:r>
      <w:r w:rsidRPr="00101B39">
        <w:rPr>
          <w:rFonts w:ascii="Book Antiqua Bold"/>
          <w:b/>
          <w:bCs/>
          <w:color w:val="auto"/>
        </w:rPr>
        <w:t>Pirlet IA</w:t>
      </w:r>
      <w:r w:rsidRPr="00101B39">
        <w:rPr>
          <w:rFonts w:ascii="Book Antiqua"/>
          <w:color w:val="auto"/>
        </w:rPr>
        <w:t>, Slim K, Kwiatkowski F, Michot F, Millat BL. Emergency pr</w:t>
      </w:r>
      <w:r w:rsidRPr="00101B39">
        <w:rPr>
          <w:rFonts w:ascii="Book Antiqua"/>
          <w:color w:val="auto"/>
        </w:rPr>
        <w:t>e</w:t>
      </w:r>
      <w:r w:rsidRPr="00101B39">
        <w:rPr>
          <w:rFonts w:ascii="Book Antiqua"/>
          <w:color w:val="auto"/>
        </w:rPr>
        <w:t>operative stenting versus surgery for acute left-sided malignant colonic obstruction: a multicenter randomized controlled trial.</w:t>
      </w:r>
      <w:r w:rsidRPr="00101B39">
        <w:rPr>
          <w:rFonts w:hAnsi="Book Antiqua"/>
          <w:color w:val="auto"/>
        </w:rPr>
        <w:t> </w:t>
      </w:r>
      <w:r w:rsidRPr="00101B39">
        <w:rPr>
          <w:rFonts w:ascii="Book Antiqua"/>
          <w:i/>
          <w:iCs/>
          <w:color w:val="auto"/>
        </w:rPr>
        <w:t>Surg E</w:t>
      </w:r>
      <w:r w:rsidRPr="00101B39">
        <w:rPr>
          <w:rFonts w:ascii="Book Antiqua"/>
          <w:i/>
          <w:iCs/>
          <w:color w:val="auto"/>
        </w:rPr>
        <w:t>n</w:t>
      </w:r>
      <w:r w:rsidRPr="00101B39">
        <w:rPr>
          <w:rFonts w:ascii="Book Antiqua"/>
          <w:i/>
          <w:iCs/>
          <w:color w:val="auto"/>
        </w:rPr>
        <w:t>dosc</w:t>
      </w:r>
      <w:r w:rsidRPr="00101B39">
        <w:rPr>
          <w:rFonts w:hAnsi="Book Antiqua"/>
          <w:color w:val="auto"/>
        </w:rPr>
        <w:t> </w:t>
      </w:r>
      <w:r w:rsidRPr="00101B39">
        <w:rPr>
          <w:rFonts w:ascii="Book Antiqua"/>
          <w:color w:val="auto"/>
        </w:rPr>
        <w:t>2011;</w:t>
      </w:r>
      <w:r w:rsidRPr="00101B39">
        <w:rPr>
          <w:rFonts w:hAnsi="Book Antiqua"/>
          <w:color w:val="auto"/>
        </w:rPr>
        <w:t> </w:t>
      </w:r>
      <w:r w:rsidRPr="00101B39">
        <w:rPr>
          <w:rFonts w:ascii="Book Antiqua Bold"/>
          <w:b/>
          <w:bCs/>
          <w:color w:val="auto"/>
        </w:rPr>
        <w:t>25</w:t>
      </w:r>
      <w:r w:rsidRPr="00101B39">
        <w:rPr>
          <w:rFonts w:ascii="Book Antiqua"/>
          <w:color w:val="auto"/>
        </w:rPr>
        <w:t>: 1814-1821 [PMID: 21170659 DOI: 10.1007/s00464-010-1471-6]</w:t>
      </w:r>
    </w:p>
    <w:p w:rsidR="00EE3A38" w:rsidRPr="00101B39" w:rsidRDefault="008677F3">
      <w:pPr>
        <w:spacing w:line="360" w:lineRule="auto"/>
        <w:jc w:val="both"/>
        <w:rPr>
          <w:rFonts w:ascii="Book Antiqua" w:eastAsia="Book Antiqua" w:hAnsi="Book Antiqua" w:cs="Book Antiqua"/>
          <w:color w:val="auto"/>
        </w:rPr>
      </w:pPr>
      <w:r w:rsidRPr="00101B39">
        <w:rPr>
          <w:rFonts w:ascii="Book Antiqua"/>
          <w:color w:val="auto"/>
        </w:rPr>
        <w:t xml:space="preserve">21 </w:t>
      </w:r>
      <w:r w:rsidRPr="00101B39">
        <w:rPr>
          <w:rFonts w:ascii="Book Antiqua Bold"/>
          <w:b/>
          <w:bCs/>
          <w:color w:val="auto"/>
        </w:rPr>
        <w:t>Ho KS</w:t>
      </w:r>
      <w:r w:rsidRPr="00101B39">
        <w:rPr>
          <w:rFonts w:ascii="Book Antiqua"/>
          <w:color w:val="auto"/>
        </w:rPr>
        <w:t>, Quah HM, Lim JF, Tang CL, Eu KW. Endoscopic stenting and elective surgery versus emergency surgery for left-sided malignant colonic obstruction: a prospective randomized trial.</w:t>
      </w:r>
      <w:r w:rsidRPr="00101B39">
        <w:rPr>
          <w:rFonts w:hAnsi="Book Antiqua"/>
          <w:color w:val="auto"/>
        </w:rPr>
        <w:t> </w:t>
      </w:r>
      <w:r w:rsidRPr="00101B39">
        <w:rPr>
          <w:rFonts w:ascii="Book Antiqua"/>
          <w:i/>
          <w:iCs/>
          <w:color w:val="auto"/>
        </w:rPr>
        <w:t>Int J Colorectal Dis</w:t>
      </w:r>
      <w:r w:rsidRPr="00101B39">
        <w:rPr>
          <w:rFonts w:hAnsi="Book Antiqua"/>
          <w:color w:val="auto"/>
        </w:rPr>
        <w:t> </w:t>
      </w:r>
      <w:r w:rsidRPr="00101B39">
        <w:rPr>
          <w:rFonts w:ascii="Book Antiqua"/>
          <w:color w:val="auto"/>
        </w:rPr>
        <w:t>2012;</w:t>
      </w:r>
      <w:r w:rsidRPr="00101B39">
        <w:rPr>
          <w:rFonts w:hAnsi="Book Antiqua"/>
          <w:color w:val="auto"/>
        </w:rPr>
        <w:t> </w:t>
      </w:r>
      <w:r w:rsidRPr="00101B39">
        <w:rPr>
          <w:rFonts w:ascii="Book Antiqua Bold"/>
          <w:b/>
          <w:bCs/>
          <w:color w:val="auto"/>
        </w:rPr>
        <w:t>27</w:t>
      </w:r>
      <w:r w:rsidRPr="00101B39">
        <w:rPr>
          <w:rFonts w:ascii="Book Antiqua"/>
          <w:color w:val="auto"/>
        </w:rPr>
        <w:t>: 355-362 [PMID: 22033810 DOI: 10.1007/s00384-011-1331-4]</w:t>
      </w:r>
    </w:p>
    <w:p w:rsidR="00EE3A38" w:rsidRPr="00101B39" w:rsidRDefault="008677F3">
      <w:pPr>
        <w:spacing w:line="360" w:lineRule="auto"/>
        <w:jc w:val="both"/>
        <w:rPr>
          <w:rFonts w:ascii="Book Antiqua" w:eastAsia="Book Antiqua" w:hAnsi="Book Antiqua" w:cs="Book Antiqua"/>
          <w:color w:val="auto"/>
        </w:rPr>
      </w:pPr>
      <w:r w:rsidRPr="00101B39">
        <w:rPr>
          <w:rFonts w:ascii="Book Antiqua"/>
          <w:color w:val="auto"/>
        </w:rPr>
        <w:t xml:space="preserve">22 </w:t>
      </w:r>
      <w:r w:rsidRPr="00101B39">
        <w:rPr>
          <w:rFonts w:ascii="Book Antiqua Bold"/>
          <w:b/>
          <w:bCs/>
          <w:color w:val="auto"/>
        </w:rPr>
        <w:t>Alc</w:t>
      </w:r>
      <w:r w:rsidRPr="00101B39">
        <w:rPr>
          <w:rFonts w:hAnsi="Book Antiqua Bold"/>
          <w:b/>
          <w:bCs/>
          <w:color w:val="auto"/>
        </w:rPr>
        <w:t>á</w:t>
      </w:r>
      <w:r w:rsidRPr="00101B39">
        <w:rPr>
          <w:rFonts w:ascii="Book Antiqua Bold"/>
          <w:b/>
          <w:bCs/>
          <w:color w:val="auto"/>
        </w:rPr>
        <w:t>ntara M</w:t>
      </w:r>
      <w:r w:rsidRPr="00101B39">
        <w:rPr>
          <w:rFonts w:ascii="Book Antiqua"/>
          <w:color w:val="auto"/>
        </w:rPr>
        <w:t>, Serra-Aracil X, Falc</w:t>
      </w:r>
      <w:r w:rsidRPr="00101B39">
        <w:rPr>
          <w:rFonts w:hAnsi="Book Antiqua"/>
          <w:color w:val="auto"/>
        </w:rPr>
        <w:t>ó</w:t>
      </w:r>
      <w:r w:rsidRPr="00101B39">
        <w:rPr>
          <w:rFonts w:hAnsi="Book Antiqua"/>
          <w:color w:val="auto"/>
        </w:rPr>
        <w:t xml:space="preserve"> </w:t>
      </w:r>
      <w:r w:rsidRPr="00101B39">
        <w:rPr>
          <w:rFonts w:ascii="Book Antiqua"/>
          <w:color w:val="auto"/>
        </w:rPr>
        <w:t>J, Mora L, Bombard</w:t>
      </w:r>
      <w:r w:rsidRPr="00101B39">
        <w:rPr>
          <w:rFonts w:hAnsi="Book Antiqua"/>
          <w:color w:val="auto"/>
        </w:rPr>
        <w:t>ó</w:t>
      </w:r>
      <w:r w:rsidRPr="00101B39">
        <w:rPr>
          <w:rFonts w:hAnsi="Book Antiqua"/>
          <w:color w:val="auto"/>
        </w:rPr>
        <w:t xml:space="preserve"> </w:t>
      </w:r>
      <w:r w:rsidRPr="00101B39">
        <w:rPr>
          <w:rFonts w:ascii="Book Antiqua"/>
          <w:color w:val="auto"/>
        </w:rPr>
        <w:t>J, Navarro S. Prospective, controlled, randomized study of intraoperative colonic lavage versus stent placement in obstructive left-sided colonic cancer.</w:t>
      </w:r>
      <w:r w:rsidRPr="00101B39">
        <w:rPr>
          <w:rFonts w:hAnsi="Book Antiqua"/>
          <w:color w:val="auto"/>
        </w:rPr>
        <w:t> </w:t>
      </w:r>
      <w:r w:rsidRPr="00101B39">
        <w:rPr>
          <w:rFonts w:ascii="Book Antiqua"/>
          <w:i/>
          <w:iCs/>
          <w:color w:val="auto"/>
        </w:rPr>
        <w:t xml:space="preserve">World J </w:t>
      </w:r>
      <w:r w:rsidRPr="00101B39">
        <w:rPr>
          <w:rFonts w:ascii="Book Antiqua"/>
          <w:i/>
          <w:iCs/>
          <w:color w:val="auto"/>
        </w:rPr>
        <w:lastRenderedPageBreak/>
        <w:t>Surg</w:t>
      </w:r>
      <w:r w:rsidRPr="00101B39">
        <w:rPr>
          <w:rFonts w:ascii="Book Antiqua"/>
          <w:color w:val="auto"/>
        </w:rPr>
        <w:t xml:space="preserve"> 2011; </w:t>
      </w:r>
      <w:r w:rsidRPr="00101B39">
        <w:rPr>
          <w:rFonts w:ascii="Book Antiqua Bold"/>
          <w:b/>
          <w:bCs/>
          <w:color w:val="auto"/>
        </w:rPr>
        <w:t>35</w:t>
      </w:r>
      <w:r w:rsidRPr="00101B39">
        <w:rPr>
          <w:rFonts w:ascii="Book Antiqua"/>
          <w:color w:val="auto"/>
        </w:rPr>
        <w:t>: 1904-1910 [PMID: 21559998 DOI: 10.1007/s00268-011-1139-y]</w:t>
      </w:r>
    </w:p>
    <w:p w:rsidR="00EE3A38" w:rsidRPr="00101B39" w:rsidRDefault="008677F3">
      <w:pPr>
        <w:spacing w:line="360" w:lineRule="auto"/>
        <w:jc w:val="both"/>
        <w:rPr>
          <w:rFonts w:ascii="Book Antiqua" w:eastAsia="Book Antiqua" w:hAnsi="Book Antiqua" w:cs="Book Antiqua"/>
          <w:color w:val="auto"/>
        </w:rPr>
      </w:pPr>
      <w:r w:rsidRPr="00101B39">
        <w:rPr>
          <w:rFonts w:ascii="Book Antiqua"/>
          <w:color w:val="auto"/>
        </w:rPr>
        <w:t>23</w:t>
      </w:r>
      <w:r w:rsidRPr="00101B39">
        <w:rPr>
          <w:rFonts w:hAnsi="Book Antiqua"/>
          <w:color w:val="auto"/>
        </w:rPr>
        <w:t> </w:t>
      </w:r>
      <w:r w:rsidRPr="00101B39">
        <w:rPr>
          <w:rFonts w:ascii="Book Antiqua Bold"/>
          <w:b/>
          <w:bCs/>
          <w:color w:val="auto"/>
        </w:rPr>
        <w:t>Anaraki F</w:t>
      </w:r>
      <w:r w:rsidRPr="00101B39">
        <w:rPr>
          <w:rFonts w:ascii="Book Antiqua"/>
          <w:color w:val="auto"/>
        </w:rPr>
        <w:t>, Vafaie M, Behboo R, Maghsoodi N, Esmaeilpour S, Safaee A. Quality of life outcomes in patients living with stoma.</w:t>
      </w:r>
      <w:r w:rsidRPr="00101B39">
        <w:rPr>
          <w:rFonts w:hAnsi="Book Antiqua"/>
          <w:color w:val="auto"/>
        </w:rPr>
        <w:t> </w:t>
      </w:r>
      <w:r w:rsidRPr="00101B39">
        <w:rPr>
          <w:rFonts w:ascii="Book Antiqua"/>
          <w:i/>
          <w:iCs/>
          <w:color w:val="auto"/>
        </w:rPr>
        <w:t>Indian J Palliat Care</w:t>
      </w:r>
      <w:r w:rsidRPr="00101B39">
        <w:rPr>
          <w:rFonts w:hAnsi="Book Antiqua"/>
          <w:color w:val="auto"/>
        </w:rPr>
        <w:t> </w:t>
      </w:r>
      <w:r w:rsidRPr="00101B39">
        <w:rPr>
          <w:rFonts w:ascii="Book Antiqua"/>
          <w:color w:val="auto"/>
        </w:rPr>
        <w:t>2012;</w:t>
      </w:r>
      <w:r w:rsidRPr="00101B39">
        <w:rPr>
          <w:rFonts w:hAnsi="Book Antiqua"/>
          <w:color w:val="auto"/>
        </w:rPr>
        <w:t> </w:t>
      </w:r>
      <w:r w:rsidRPr="00101B39">
        <w:rPr>
          <w:rFonts w:ascii="Book Antiqua Bold"/>
          <w:b/>
          <w:bCs/>
          <w:color w:val="auto"/>
        </w:rPr>
        <w:t>18</w:t>
      </w:r>
      <w:r w:rsidRPr="00101B39">
        <w:rPr>
          <w:rFonts w:ascii="Book Antiqua"/>
          <w:color w:val="auto"/>
        </w:rPr>
        <w:t>: 176-180 [PMID: 23439841 DOI: 10.4103/0973-1075.105687]</w:t>
      </w:r>
    </w:p>
    <w:p w:rsidR="00EE3A38" w:rsidRPr="00101B39" w:rsidRDefault="008677F3">
      <w:pPr>
        <w:spacing w:line="360" w:lineRule="auto"/>
        <w:jc w:val="both"/>
        <w:rPr>
          <w:rFonts w:ascii="Book Antiqua" w:eastAsia="Book Antiqua" w:hAnsi="Book Antiqua" w:cs="Book Antiqua"/>
          <w:color w:val="auto"/>
        </w:rPr>
      </w:pPr>
      <w:r w:rsidRPr="00101B39">
        <w:rPr>
          <w:rFonts w:ascii="Book Antiqua"/>
          <w:color w:val="auto"/>
        </w:rPr>
        <w:t>24</w:t>
      </w:r>
      <w:r w:rsidRPr="00101B39">
        <w:rPr>
          <w:rFonts w:hAnsi="Book Antiqua"/>
          <w:color w:val="auto"/>
        </w:rPr>
        <w:t> </w:t>
      </w:r>
      <w:r w:rsidRPr="00101B39">
        <w:rPr>
          <w:rFonts w:ascii="Book Antiqua Bold"/>
          <w:b/>
          <w:bCs/>
          <w:color w:val="auto"/>
        </w:rPr>
        <w:t>Wong SK</w:t>
      </w:r>
      <w:r w:rsidRPr="00101B39">
        <w:rPr>
          <w:rFonts w:ascii="Book Antiqua"/>
          <w:color w:val="auto"/>
        </w:rPr>
        <w:t>, Young PY, Widder S, Khadaroo RG; Acute Care and Eme</w:t>
      </w:r>
      <w:r w:rsidRPr="00101B39">
        <w:rPr>
          <w:rFonts w:ascii="Book Antiqua"/>
          <w:color w:val="auto"/>
        </w:rPr>
        <w:t>r</w:t>
      </w:r>
      <w:r w:rsidRPr="00101B39">
        <w:rPr>
          <w:rFonts w:ascii="Book Antiqua"/>
          <w:color w:val="auto"/>
        </w:rPr>
        <w:t>gency Surgery (ACES) Group of the University of Alberta, Canada. A d</w:t>
      </w:r>
      <w:r w:rsidRPr="00101B39">
        <w:rPr>
          <w:rFonts w:ascii="Book Antiqua"/>
          <w:color w:val="auto"/>
        </w:rPr>
        <w:t>e</w:t>
      </w:r>
      <w:r w:rsidRPr="00101B39">
        <w:rPr>
          <w:rFonts w:ascii="Book Antiqua"/>
          <w:color w:val="auto"/>
        </w:rPr>
        <w:t>scriptive survey study on the effect of age on quality of life following st</w:t>
      </w:r>
      <w:r w:rsidRPr="00101B39">
        <w:rPr>
          <w:rFonts w:ascii="Book Antiqua"/>
          <w:color w:val="auto"/>
        </w:rPr>
        <w:t>o</w:t>
      </w:r>
      <w:r w:rsidRPr="00101B39">
        <w:rPr>
          <w:rFonts w:ascii="Book Antiqua"/>
          <w:color w:val="auto"/>
        </w:rPr>
        <w:t>ma surgery.</w:t>
      </w:r>
      <w:r w:rsidRPr="00101B39">
        <w:rPr>
          <w:rFonts w:hAnsi="Book Antiqua"/>
          <w:color w:val="auto"/>
        </w:rPr>
        <w:t> </w:t>
      </w:r>
      <w:r w:rsidRPr="00101B39">
        <w:rPr>
          <w:rFonts w:ascii="Book Antiqua"/>
          <w:i/>
          <w:iCs/>
          <w:color w:val="auto"/>
        </w:rPr>
        <w:t>Ostomy Wound Manage</w:t>
      </w:r>
      <w:r w:rsidRPr="00101B39">
        <w:rPr>
          <w:rFonts w:ascii="Book Antiqua"/>
          <w:color w:val="auto"/>
        </w:rPr>
        <w:t xml:space="preserve"> 2013;</w:t>
      </w:r>
      <w:r w:rsidRPr="00101B39">
        <w:rPr>
          <w:rFonts w:hAnsi="Book Antiqua"/>
          <w:color w:val="auto"/>
        </w:rPr>
        <w:t> </w:t>
      </w:r>
      <w:r w:rsidRPr="00101B39">
        <w:rPr>
          <w:rFonts w:ascii="Book Antiqua Bold"/>
          <w:b/>
          <w:bCs/>
          <w:color w:val="auto"/>
        </w:rPr>
        <w:t>59</w:t>
      </w:r>
      <w:r w:rsidRPr="00101B39">
        <w:rPr>
          <w:rFonts w:ascii="Book Antiqua"/>
          <w:color w:val="auto"/>
        </w:rPr>
        <w:t>: 16-23 [PMID: 24334361]</w:t>
      </w:r>
    </w:p>
    <w:p w:rsidR="00EE3A38" w:rsidRPr="00101B39" w:rsidRDefault="008677F3">
      <w:pPr>
        <w:spacing w:line="360" w:lineRule="auto"/>
        <w:jc w:val="both"/>
        <w:rPr>
          <w:rFonts w:ascii="Book Antiqua" w:eastAsia="Book Antiqua" w:hAnsi="Book Antiqua" w:cs="Book Antiqua"/>
          <w:color w:val="auto"/>
        </w:rPr>
      </w:pPr>
      <w:r w:rsidRPr="00101B39">
        <w:rPr>
          <w:rFonts w:ascii="Book Antiqua"/>
          <w:color w:val="auto"/>
        </w:rPr>
        <w:t>25</w:t>
      </w:r>
      <w:r w:rsidRPr="00101B39">
        <w:rPr>
          <w:rFonts w:hAnsi="Book Antiqua"/>
          <w:color w:val="auto"/>
        </w:rPr>
        <w:t> </w:t>
      </w:r>
      <w:r w:rsidRPr="00101B39">
        <w:rPr>
          <w:rFonts w:ascii="Book Antiqua Bold"/>
          <w:b/>
          <w:bCs/>
          <w:color w:val="auto"/>
        </w:rPr>
        <w:t>Huang X</w:t>
      </w:r>
      <w:r w:rsidRPr="00101B39">
        <w:rPr>
          <w:rFonts w:ascii="Book Antiqua"/>
          <w:color w:val="auto"/>
        </w:rPr>
        <w:t>, Lv B, Zhang S, Meng L. Preoperative colonic stents versus emergency surgery for acute left-sided malignant colonic obstruction: a meta-analysis.</w:t>
      </w:r>
      <w:r w:rsidRPr="00101B39">
        <w:rPr>
          <w:rFonts w:hAnsi="Book Antiqua"/>
          <w:color w:val="auto"/>
        </w:rPr>
        <w:t> </w:t>
      </w:r>
      <w:r w:rsidRPr="00101B39">
        <w:rPr>
          <w:rFonts w:ascii="Book Antiqua"/>
          <w:i/>
          <w:iCs/>
          <w:color w:val="auto"/>
        </w:rPr>
        <w:t>J Gastrointest Surg</w:t>
      </w:r>
      <w:r w:rsidRPr="00101B39">
        <w:rPr>
          <w:rFonts w:hAnsi="Book Antiqua"/>
          <w:color w:val="auto"/>
        </w:rPr>
        <w:t> </w:t>
      </w:r>
      <w:r w:rsidRPr="00101B39">
        <w:rPr>
          <w:rFonts w:ascii="Book Antiqua"/>
          <w:color w:val="auto"/>
        </w:rPr>
        <w:t>2014;</w:t>
      </w:r>
      <w:r w:rsidRPr="00101B39">
        <w:rPr>
          <w:rFonts w:hAnsi="Book Antiqua"/>
          <w:color w:val="auto"/>
        </w:rPr>
        <w:t> </w:t>
      </w:r>
      <w:r w:rsidRPr="00101B39">
        <w:rPr>
          <w:rFonts w:ascii="Book Antiqua Bold"/>
          <w:b/>
          <w:bCs/>
          <w:color w:val="auto"/>
        </w:rPr>
        <w:t>18</w:t>
      </w:r>
      <w:r w:rsidRPr="00101B39">
        <w:rPr>
          <w:rFonts w:ascii="Book Antiqua"/>
          <w:color w:val="auto"/>
        </w:rPr>
        <w:t>: 584-591 [PMID: 24170606 DOI: 10.1007/S11605-013-2344-9]</w:t>
      </w:r>
    </w:p>
    <w:p w:rsidR="00EE3A38" w:rsidRPr="00101B39" w:rsidRDefault="008677F3">
      <w:pPr>
        <w:spacing w:line="360" w:lineRule="auto"/>
        <w:jc w:val="both"/>
        <w:rPr>
          <w:rFonts w:ascii="Book Antiqua" w:eastAsia="Book Antiqua" w:hAnsi="Book Antiqua" w:cs="Book Antiqua"/>
          <w:color w:val="auto"/>
        </w:rPr>
      </w:pPr>
      <w:r w:rsidRPr="00101B39">
        <w:rPr>
          <w:rFonts w:ascii="Book Antiqua"/>
          <w:color w:val="auto"/>
        </w:rPr>
        <w:t>26</w:t>
      </w:r>
      <w:r w:rsidRPr="00101B39">
        <w:rPr>
          <w:rFonts w:hAnsi="Book Antiqua"/>
          <w:color w:val="auto"/>
        </w:rPr>
        <w:t> </w:t>
      </w:r>
      <w:r w:rsidRPr="00101B39">
        <w:rPr>
          <w:rFonts w:ascii="Book Antiqua Bold"/>
          <w:b/>
          <w:bCs/>
          <w:color w:val="auto"/>
        </w:rPr>
        <w:t>Boyle DJ</w:t>
      </w:r>
      <w:r w:rsidRPr="00101B39">
        <w:rPr>
          <w:rFonts w:ascii="Book Antiqua"/>
          <w:color w:val="auto"/>
        </w:rPr>
        <w:t>, Thorn C, Saini A, Elton C, Atkin GK, Mitchell IC, Lotzof K, Marcus A, Mathur P. Predictive factors for successful colonic stenting in acute large-bowel obstruction: a 15-year cohort analysis.</w:t>
      </w:r>
      <w:r w:rsidRPr="00101B39">
        <w:rPr>
          <w:rFonts w:hAnsi="Book Antiqua"/>
          <w:color w:val="auto"/>
        </w:rPr>
        <w:t> </w:t>
      </w:r>
      <w:r w:rsidRPr="00101B39">
        <w:rPr>
          <w:rFonts w:ascii="Book Antiqua"/>
          <w:i/>
          <w:iCs/>
          <w:color w:val="auto"/>
        </w:rPr>
        <w:t>Dis Colon Re</w:t>
      </w:r>
      <w:r w:rsidRPr="00101B39">
        <w:rPr>
          <w:rFonts w:ascii="Book Antiqua"/>
          <w:i/>
          <w:iCs/>
          <w:color w:val="auto"/>
        </w:rPr>
        <w:t>c</w:t>
      </w:r>
      <w:r w:rsidRPr="00101B39">
        <w:rPr>
          <w:rFonts w:ascii="Book Antiqua"/>
          <w:i/>
          <w:iCs/>
          <w:color w:val="auto"/>
        </w:rPr>
        <w:t>tum</w:t>
      </w:r>
      <w:r w:rsidRPr="00101B39">
        <w:rPr>
          <w:rFonts w:hAnsi="Book Antiqua"/>
          <w:color w:val="auto"/>
        </w:rPr>
        <w:t> </w:t>
      </w:r>
      <w:r w:rsidRPr="00101B39">
        <w:rPr>
          <w:rFonts w:ascii="Book Antiqua"/>
          <w:color w:val="auto"/>
        </w:rPr>
        <w:t>2015;</w:t>
      </w:r>
      <w:r w:rsidRPr="00101B39">
        <w:rPr>
          <w:rFonts w:hAnsi="Book Antiqua"/>
          <w:color w:val="auto"/>
        </w:rPr>
        <w:t> </w:t>
      </w:r>
      <w:r w:rsidRPr="00101B39">
        <w:rPr>
          <w:rFonts w:ascii="Book Antiqua Bold"/>
          <w:b/>
          <w:bCs/>
          <w:color w:val="auto"/>
        </w:rPr>
        <w:t>58</w:t>
      </w:r>
      <w:r w:rsidRPr="00101B39">
        <w:rPr>
          <w:rFonts w:ascii="Book Antiqua"/>
          <w:color w:val="auto"/>
        </w:rPr>
        <w:t>: 358-362 [PMID: 25664716 DOI: 10.1097/DCR.0000000000000243]</w:t>
      </w:r>
    </w:p>
    <w:p w:rsidR="00EE3A38" w:rsidRPr="00101B39" w:rsidRDefault="008677F3">
      <w:pPr>
        <w:spacing w:line="360" w:lineRule="auto"/>
        <w:jc w:val="both"/>
        <w:rPr>
          <w:rFonts w:ascii="Book Antiqua" w:eastAsia="Book Antiqua" w:hAnsi="Book Antiqua" w:cs="Book Antiqua"/>
          <w:color w:val="auto"/>
        </w:rPr>
      </w:pPr>
      <w:r w:rsidRPr="00101B39">
        <w:rPr>
          <w:rFonts w:ascii="Book Antiqua"/>
          <w:color w:val="auto"/>
        </w:rPr>
        <w:t>27</w:t>
      </w:r>
      <w:r w:rsidRPr="00101B39">
        <w:rPr>
          <w:rFonts w:hAnsi="Book Antiqua"/>
          <w:color w:val="auto"/>
        </w:rPr>
        <w:t> </w:t>
      </w:r>
      <w:r w:rsidRPr="00101B39">
        <w:rPr>
          <w:rFonts w:ascii="Book Antiqua Bold"/>
          <w:b/>
          <w:bCs/>
          <w:color w:val="auto"/>
        </w:rPr>
        <w:t>Geraghty J</w:t>
      </w:r>
      <w:r w:rsidRPr="00101B39">
        <w:rPr>
          <w:rFonts w:ascii="Book Antiqua"/>
          <w:color w:val="auto"/>
        </w:rPr>
        <w:t>, Sarkar S, Cox T, Lal S, Willert R, Ramesh J, Bodger K, Car</w:t>
      </w:r>
      <w:r w:rsidRPr="00101B39">
        <w:rPr>
          <w:rFonts w:ascii="Book Antiqua"/>
          <w:color w:val="auto"/>
        </w:rPr>
        <w:t>l</w:t>
      </w:r>
      <w:r w:rsidRPr="00101B39">
        <w:rPr>
          <w:rFonts w:ascii="Book Antiqua"/>
          <w:color w:val="auto"/>
        </w:rPr>
        <w:t>son GL. Management of large bowel obstruction with self-expanding me</w:t>
      </w:r>
      <w:r w:rsidRPr="00101B39">
        <w:rPr>
          <w:rFonts w:ascii="Book Antiqua"/>
          <w:color w:val="auto"/>
        </w:rPr>
        <w:t>t</w:t>
      </w:r>
      <w:r w:rsidRPr="00101B39">
        <w:rPr>
          <w:rFonts w:ascii="Book Antiqua"/>
          <w:color w:val="auto"/>
        </w:rPr>
        <w:t>al stents. A multicentre retrospective study of factors determining ou</w:t>
      </w:r>
      <w:r w:rsidRPr="00101B39">
        <w:rPr>
          <w:rFonts w:ascii="Book Antiqua"/>
          <w:color w:val="auto"/>
        </w:rPr>
        <w:t>t</w:t>
      </w:r>
      <w:r w:rsidRPr="00101B39">
        <w:rPr>
          <w:rFonts w:ascii="Book Antiqua"/>
          <w:color w:val="auto"/>
        </w:rPr>
        <w:t>come.</w:t>
      </w:r>
      <w:r w:rsidRPr="00101B39">
        <w:rPr>
          <w:rFonts w:hAnsi="Book Antiqua"/>
          <w:color w:val="auto"/>
        </w:rPr>
        <w:t> </w:t>
      </w:r>
      <w:r w:rsidRPr="00101B39">
        <w:rPr>
          <w:rFonts w:ascii="Book Antiqua"/>
          <w:i/>
          <w:iCs/>
          <w:color w:val="auto"/>
        </w:rPr>
        <w:t>Colorectal Dis</w:t>
      </w:r>
      <w:r w:rsidRPr="00101B39">
        <w:rPr>
          <w:rFonts w:ascii="Book Antiqua"/>
          <w:color w:val="auto"/>
        </w:rPr>
        <w:t xml:space="preserve"> 2014;</w:t>
      </w:r>
      <w:r w:rsidRPr="00101B39">
        <w:rPr>
          <w:rFonts w:hAnsi="Book Antiqua"/>
          <w:color w:val="auto"/>
        </w:rPr>
        <w:t> </w:t>
      </w:r>
      <w:r w:rsidRPr="00101B39">
        <w:rPr>
          <w:rFonts w:ascii="Book Antiqua Bold"/>
          <w:b/>
          <w:bCs/>
          <w:color w:val="auto"/>
        </w:rPr>
        <w:t>16</w:t>
      </w:r>
      <w:r w:rsidRPr="00101B39">
        <w:rPr>
          <w:rFonts w:ascii="Book Antiqua"/>
          <w:color w:val="auto"/>
        </w:rPr>
        <w:t>: 476-483 [PMID: 24506142 DOI: 10.1111/CODI.12582]</w:t>
      </w:r>
    </w:p>
    <w:p w:rsidR="00EE3A38" w:rsidRPr="00101B39" w:rsidRDefault="008677F3">
      <w:pPr>
        <w:spacing w:line="360" w:lineRule="auto"/>
        <w:jc w:val="both"/>
        <w:rPr>
          <w:rFonts w:ascii="Book Antiqua" w:eastAsia="Book Antiqua" w:hAnsi="Book Antiqua" w:cs="Book Antiqua"/>
          <w:color w:val="auto"/>
        </w:rPr>
      </w:pPr>
      <w:r w:rsidRPr="00101B39">
        <w:rPr>
          <w:rFonts w:ascii="Book Antiqua"/>
          <w:color w:val="auto"/>
        </w:rPr>
        <w:t>28</w:t>
      </w:r>
      <w:r w:rsidRPr="00101B39">
        <w:rPr>
          <w:rFonts w:hAnsi="Book Antiqua"/>
          <w:color w:val="auto"/>
        </w:rPr>
        <w:t> </w:t>
      </w:r>
      <w:r w:rsidRPr="00101B39">
        <w:rPr>
          <w:rFonts w:ascii="Book Antiqua Bold"/>
          <w:b/>
          <w:bCs/>
          <w:color w:val="auto"/>
        </w:rPr>
        <w:t>Gianotti L</w:t>
      </w:r>
      <w:r w:rsidRPr="00101B39">
        <w:rPr>
          <w:rFonts w:ascii="Book Antiqua"/>
          <w:color w:val="auto"/>
        </w:rPr>
        <w:t xml:space="preserve">, Tamini N, Nespoli L, Rota M, Bolzonaro E, Frego R, Redaelli A, Antolini L, Ardito A, Nespoli A, Dinelli M. A prospective evaluation of short-term and long-term results from colonic stenting for palliation or as a bridge to elective operation versus immediate surgery for large-bowel obstruction. </w:t>
      </w:r>
      <w:r w:rsidRPr="00101B39">
        <w:rPr>
          <w:rFonts w:ascii="Book Antiqua"/>
          <w:i/>
          <w:iCs/>
          <w:color w:val="auto"/>
        </w:rPr>
        <w:t>Surg Endosc</w:t>
      </w:r>
      <w:r w:rsidRPr="00101B39">
        <w:rPr>
          <w:rFonts w:hAnsi="Book Antiqua"/>
          <w:color w:val="auto"/>
        </w:rPr>
        <w:t> </w:t>
      </w:r>
      <w:r w:rsidRPr="00101B39">
        <w:rPr>
          <w:rFonts w:ascii="Book Antiqua"/>
          <w:color w:val="auto"/>
        </w:rPr>
        <w:t>2013;</w:t>
      </w:r>
      <w:r w:rsidRPr="00101B39">
        <w:rPr>
          <w:rFonts w:hAnsi="Book Antiqua"/>
          <w:color w:val="auto"/>
        </w:rPr>
        <w:t> </w:t>
      </w:r>
      <w:r w:rsidRPr="00101B39">
        <w:rPr>
          <w:rFonts w:ascii="Book Antiqua Bold"/>
          <w:b/>
          <w:bCs/>
          <w:color w:val="auto"/>
        </w:rPr>
        <w:t>27</w:t>
      </w:r>
      <w:r w:rsidRPr="00101B39">
        <w:rPr>
          <w:rFonts w:ascii="Book Antiqua"/>
          <w:color w:val="auto"/>
        </w:rPr>
        <w:t>: 832-842 [PMID: 23052501 DOI: 10.1007/S00464-012-2520-0]</w:t>
      </w:r>
    </w:p>
    <w:p w:rsidR="00EE3A38" w:rsidRPr="00101B39" w:rsidRDefault="008677F3">
      <w:pPr>
        <w:spacing w:line="360" w:lineRule="auto"/>
        <w:jc w:val="both"/>
        <w:rPr>
          <w:rFonts w:ascii="Book Antiqua" w:eastAsia="Book Antiqua" w:hAnsi="Book Antiqua" w:cs="Book Antiqua"/>
          <w:color w:val="auto"/>
        </w:rPr>
      </w:pPr>
      <w:r w:rsidRPr="00101B39">
        <w:rPr>
          <w:rFonts w:ascii="Book Antiqua"/>
          <w:color w:val="auto"/>
        </w:rPr>
        <w:t>29</w:t>
      </w:r>
      <w:r w:rsidRPr="00101B39">
        <w:rPr>
          <w:rFonts w:hAnsi="Book Antiqua"/>
          <w:color w:val="auto"/>
        </w:rPr>
        <w:t> </w:t>
      </w:r>
      <w:r w:rsidRPr="00101B39">
        <w:rPr>
          <w:rFonts w:ascii="Book Antiqua Bold"/>
          <w:b/>
          <w:bCs/>
          <w:color w:val="auto"/>
        </w:rPr>
        <w:t>Mehmood RK</w:t>
      </w:r>
      <w:r w:rsidRPr="00101B39">
        <w:rPr>
          <w:rFonts w:ascii="Book Antiqua"/>
          <w:color w:val="auto"/>
        </w:rPr>
        <w:t>, Parker J, Kirkbride P, Ahmed S, Akbar F, Qasem E, Ze</w:t>
      </w:r>
      <w:r w:rsidRPr="00101B39">
        <w:rPr>
          <w:rFonts w:ascii="Book Antiqua"/>
          <w:color w:val="auto"/>
        </w:rPr>
        <w:t>e</w:t>
      </w:r>
      <w:r w:rsidRPr="00101B39">
        <w:rPr>
          <w:rFonts w:ascii="Book Antiqua"/>
          <w:color w:val="auto"/>
        </w:rPr>
        <w:t>shan M, Jehangir E. Outcomes after stenting for malignant large bowel o</w:t>
      </w:r>
      <w:r w:rsidRPr="00101B39">
        <w:rPr>
          <w:rFonts w:ascii="Book Antiqua"/>
          <w:color w:val="auto"/>
        </w:rPr>
        <w:t>b</w:t>
      </w:r>
      <w:r w:rsidRPr="00101B39">
        <w:rPr>
          <w:rFonts w:ascii="Book Antiqua"/>
          <w:color w:val="auto"/>
        </w:rPr>
        <w:t>struction without radiologist support.</w:t>
      </w:r>
      <w:r w:rsidRPr="00101B39">
        <w:rPr>
          <w:rFonts w:hAnsi="Book Antiqua"/>
          <w:color w:val="auto"/>
        </w:rPr>
        <w:t> </w:t>
      </w:r>
      <w:r w:rsidRPr="00101B39">
        <w:rPr>
          <w:rFonts w:ascii="Book Antiqua"/>
          <w:i/>
          <w:iCs/>
          <w:color w:val="auto"/>
        </w:rPr>
        <w:t>World J Gastroenterol</w:t>
      </w:r>
      <w:r w:rsidRPr="00101B39">
        <w:rPr>
          <w:rFonts w:hAnsi="Book Antiqua"/>
          <w:color w:val="auto"/>
        </w:rPr>
        <w:t> </w:t>
      </w:r>
      <w:r w:rsidRPr="00101B39">
        <w:rPr>
          <w:rFonts w:ascii="Book Antiqua"/>
          <w:color w:val="auto"/>
        </w:rPr>
        <w:t>2014;</w:t>
      </w:r>
      <w:r w:rsidRPr="00101B39">
        <w:rPr>
          <w:rFonts w:hAnsi="Book Antiqua"/>
          <w:color w:val="auto"/>
        </w:rPr>
        <w:t> </w:t>
      </w:r>
      <w:r w:rsidRPr="00101B39">
        <w:rPr>
          <w:rFonts w:ascii="Book Antiqua Bold"/>
          <w:b/>
          <w:bCs/>
          <w:color w:val="auto"/>
        </w:rPr>
        <w:t>20</w:t>
      </w:r>
      <w:r w:rsidRPr="00101B39">
        <w:rPr>
          <w:rFonts w:ascii="Book Antiqua"/>
          <w:color w:val="auto"/>
        </w:rPr>
        <w:t>: 6309-6313 [PMID: 24876752 DOI: 10.3748/WJG.V20.I20.6309]</w:t>
      </w:r>
    </w:p>
    <w:p w:rsidR="00EE3A38" w:rsidRPr="00101B39" w:rsidRDefault="008677F3">
      <w:pPr>
        <w:spacing w:line="360" w:lineRule="auto"/>
        <w:jc w:val="both"/>
        <w:rPr>
          <w:rFonts w:ascii="Book Antiqua" w:eastAsia="Book Antiqua" w:hAnsi="Book Antiqua" w:cs="Book Antiqua"/>
          <w:color w:val="auto"/>
        </w:rPr>
      </w:pPr>
      <w:r w:rsidRPr="00101B39">
        <w:rPr>
          <w:rFonts w:ascii="Book Antiqua"/>
          <w:color w:val="auto"/>
        </w:rPr>
        <w:lastRenderedPageBreak/>
        <w:t>30</w:t>
      </w:r>
      <w:r w:rsidRPr="00101B39">
        <w:rPr>
          <w:rFonts w:hAnsi="Book Antiqua"/>
          <w:color w:val="auto"/>
        </w:rPr>
        <w:t> </w:t>
      </w:r>
      <w:r w:rsidRPr="00101B39">
        <w:rPr>
          <w:rFonts w:ascii="Book Antiqua Bold"/>
          <w:b/>
          <w:bCs/>
          <w:color w:val="auto"/>
        </w:rPr>
        <w:t>Kim BC</w:t>
      </w:r>
      <w:r w:rsidRPr="00101B39">
        <w:rPr>
          <w:rFonts w:ascii="Book Antiqua"/>
          <w:color w:val="auto"/>
        </w:rPr>
        <w:t>, Han KS, Hong CW, Sohn DK, Park JW, Park SC, Kim SY, Baek JY, Choi HS, Chang HJ, Kim DY, Oh JH. Clinical outcomes of palliative self-expanding metallic stents in patients with malignant colorectal o</w:t>
      </w:r>
      <w:r w:rsidRPr="00101B39">
        <w:rPr>
          <w:rFonts w:ascii="Book Antiqua"/>
          <w:color w:val="auto"/>
        </w:rPr>
        <w:t>b</w:t>
      </w:r>
      <w:r w:rsidRPr="00101B39">
        <w:rPr>
          <w:rFonts w:ascii="Book Antiqua"/>
          <w:color w:val="auto"/>
        </w:rPr>
        <w:t xml:space="preserve">struction. </w:t>
      </w:r>
      <w:r w:rsidRPr="00101B39">
        <w:rPr>
          <w:rFonts w:ascii="Book Antiqua"/>
          <w:i/>
          <w:iCs/>
          <w:color w:val="auto"/>
        </w:rPr>
        <w:t>J Dig Dis</w:t>
      </w:r>
      <w:r w:rsidRPr="00101B39">
        <w:rPr>
          <w:rFonts w:hAnsi="Book Antiqua"/>
          <w:color w:val="auto"/>
        </w:rPr>
        <w:t> </w:t>
      </w:r>
      <w:r w:rsidRPr="00101B39">
        <w:rPr>
          <w:rFonts w:ascii="Book Antiqua"/>
          <w:color w:val="auto"/>
        </w:rPr>
        <w:t>2012;</w:t>
      </w:r>
      <w:r w:rsidRPr="00101B39">
        <w:rPr>
          <w:rFonts w:hAnsi="Book Antiqua"/>
          <w:color w:val="auto"/>
        </w:rPr>
        <w:t> </w:t>
      </w:r>
      <w:r w:rsidRPr="00101B39">
        <w:rPr>
          <w:rFonts w:ascii="Book Antiqua Bold"/>
          <w:b/>
          <w:bCs/>
          <w:color w:val="auto"/>
        </w:rPr>
        <w:t>13</w:t>
      </w:r>
      <w:r w:rsidRPr="00101B39">
        <w:rPr>
          <w:rFonts w:ascii="Book Antiqua"/>
          <w:color w:val="auto"/>
        </w:rPr>
        <w:t>: 258-266 [PMID: 22500788 DOI: 10.1111/J.1751-2980.2012.00564.X]</w:t>
      </w:r>
    </w:p>
    <w:p w:rsidR="00EE3A38" w:rsidRPr="00101B39" w:rsidRDefault="008677F3">
      <w:pPr>
        <w:spacing w:line="360" w:lineRule="auto"/>
        <w:jc w:val="both"/>
        <w:rPr>
          <w:rFonts w:ascii="Book Antiqua" w:eastAsia="Book Antiqua" w:hAnsi="Book Antiqua" w:cs="Book Antiqua"/>
          <w:color w:val="auto"/>
        </w:rPr>
      </w:pPr>
      <w:r w:rsidRPr="00101B39">
        <w:rPr>
          <w:rFonts w:ascii="Book Antiqua"/>
          <w:color w:val="auto"/>
        </w:rPr>
        <w:t>31</w:t>
      </w:r>
      <w:r w:rsidRPr="00101B39">
        <w:rPr>
          <w:rFonts w:hAnsi="Book Antiqua"/>
          <w:color w:val="auto"/>
        </w:rPr>
        <w:t> </w:t>
      </w:r>
      <w:r w:rsidRPr="00101B39">
        <w:rPr>
          <w:rFonts w:ascii="Book Antiqua Bold"/>
          <w:b/>
          <w:bCs/>
          <w:color w:val="auto"/>
        </w:rPr>
        <w:t>Cetinkaya E</w:t>
      </w:r>
      <w:r w:rsidRPr="00101B39">
        <w:rPr>
          <w:rFonts w:ascii="Book Antiqua"/>
          <w:color w:val="auto"/>
        </w:rPr>
        <w:t>, Dogrul AB, Tirnaksiz MB. Role of self expandable stents in management of colorectal cancers.</w:t>
      </w:r>
      <w:r w:rsidRPr="00101B39">
        <w:rPr>
          <w:rFonts w:hAnsi="Book Antiqua"/>
          <w:color w:val="auto"/>
        </w:rPr>
        <w:t> </w:t>
      </w:r>
      <w:r w:rsidRPr="00101B39">
        <w:rPr>
          <w:rFonts w:ascii="Book Antiqua"/>
          <w:i/>
          <w:iCs/>
          <w:color w:val="auto"/>
        </w:rPr>
        <w:t>World J Gastrointest Oncol</w:t>
      </w:r>
      <w:r w:rsidRPr="00101B39">
        <w:rPr>
          <w:rFonts w:hAnsi="Book Antiqua"/>
          <w:color w:val="auto"/>
        </w:rPr>
        <w:t> </w:t>
      </w:r>
      <w:r w:rsidRPr="00101B39">
        <w:rPr>
          <w:rFonts w:ascii="Book Antiqua"/>
          <w:color w:val="auto"/>
        </w:rPr>
        <w:t>2016;</w:t>
      </w:r>
      <w:r w:rsidRPr="00101B39">
        <w:rPr>
          <w:rFonts w:hAnsi="Book Antiqua"/>
          <w:color w:val="auto"/>
        </w:rPr>
        <w:t> </w:t>
      </w:r>
      <w:r w:rsidRPr="00101B39">
        <w:rPr>
          <w:rFonts w:ascii="Book Antiqua Bold"/>
          <w:b/>
          <w:bCs/>
          <w:color w:val="auto"/>
        </w:rPr>
        <w:t>8</w:t>
      </w:r>
      <w:r w:rsidRPr="00101B39">
        <w:rPr>
          <w:rFonts w:ascii="Book Antiqua"/>
          <w:color w:val="auto"/>
        </w:rPr>
        <w:t>: 113-120 [PMID: 26798442 DOI: 10.4251/WJGO.V8.I1.113]</w:t>
      </w:r>
    </w:p>
    <w:p w:rsidR="00EE3A38" w:rsidRPr="00101B39" w:rsidRDefault="008677F3">
      <w:pPr>
        <w:spacing w:line="360" w:lineRule="auto"/>
        <w:jc w:val="both"/>
        <w:rPr>
          <w:rFonts w:ascii="Book Antiqua" w:eastAsia="Book Antiqua" w:hAnsi="Book Antiqua" w:cs="Book Antiqua"/>
          <w:color w:val="auto"/>
        </w:rPr>
      </w:pPr>
      <w:r w:rsidRPr="00101B39">
        <w:rPr>
          <w:rFonts w:ascii="Book Antiqua"/>
          <w:color w:val="auto"/>
        </w:rPr>
        <w:t>32</w:t>
      </w:r>
      <w:r w:rsidRPr="00101B39">
        <w:rPr>
          <w:rFonts w:hAnsi="Book Antiqua"/>
          <w:color w:val="auto"/>
        </w:rPr>
        <w:t> </w:t>
      </w:r>
      <w:r w:rsidRPr="00101B39">
        <w:rPr>
          <w:rFonts w:ascii="Book Antiqua Bold"/>
          <w:b/>
          <w:bCs/>
          <w:color w:val="auto"/>
        </w:rPr>
        <w:t>Cennamo V</w:t>
      </w:r>
      <w:r w:rsidRPr="00101B39">
        <w:rPr>
          <w:rFonts w:ascii="Book Antiqua"/>
          <w:color w:val="auto"/>
        </w:rPr>
        <w:t>, Fuccio L, Mutri V, Minardi ME, Eusebi LH, Ceroni L, Laterza L, Ansaloni L, Pinna AD, Salfi N, Martoni AA, Bazzoli F. Does stent placement for advanced colon cancer increase the risk of perforation during bevacizumab-based therapy?</w:t>
      </w:r>
      <w:r w:rsidRPr="00101B39">
        <w:rPr>
          <w:rFonts w:hAnsi="Book Antiqua"/>
          <w:color w:val="auto"/>
        </w:rPr>
        <w:t> </w:t>
      </w:r>
      <w:r w:rsidRPr="00101B39">
        <w:rPr>
          <w:rFonts w:ascii="Book Antiqua"/>
          <w:i/>
          <w:iCs/>
          <w:color w:val="auto"/>
        </w:rPr>
        <w:t>Clin Gastroenterol Hepatol</w:t>
      </w:r>
      <w:r w:rsidRPr="00101B39">
        <w:rPr>
          <w:rFonts w:hAnsi="Book Antiqua"/>
          <w:color w:val="auto"/>
        </w:rPr>
        <w:t> </w:t>
      </w:r>
      <w:r w:rsidRPr="00101B39">
        <w:rPr>
          <w:rFonts w:ascii="Book Antiqua"/>
          <w:color w:val="auto"/>
        </w:rPr>
        <w:t>2009;</w:t>
      </w:r>
      <w:r w:rsidRPr="00101B39">
        <w:rPr>
          <w:rFonts w:hAnsi="Book Antiqua"/>
          <w:color w:val="auto"/>
        </w:rPr>
        <w:t> </w:t>
      </w:r>
      <w:r w:rsidRPr="00101B39">
        <w:rPr>
          <w:rFonts w:ascii="Book Antiqua Bold"/>
          <w:b/>
          <w:bCs/>
          <w:color w:val="auto"/>
        </w:rPr>
        <w:t>7</w:t>
      </w:r>
      <w:r w:rsidRPr="00101B39">
        <w:rPr>
          <w:rFonts w:ascii="Book Antiqua"/>
          <w:color w:val="auto"/>
        </w:rPr>
        <w:t>: 1174-1176 [PMID: 19631290 DOI: 10.1016/J.CGH.2009.07.015]</w:t>
      </w:r>
    </w:p>
    <w:p w:rsidR="00EE3A38" w:rsidRPr="00101B39" w:rsidRDefault="008677F3">
      <w:pPr>
        <w:spacing w:line="360" w:lineRule="auto"/>
        <w:jc w:val="both"/>
        <w:rPr>
          <w:rFonts w:ascii="Book Antiqua" w:eastAsia="Book Antiqua" w:hAnsi="Book Antiqua" w:cs="Book Antiqua"/>
          <w:color w:val="auto"/>
        </w:rPr>
      </w:pPr>
      <w:r w:rsidRPr="00101B39">
        <w:rPr>
          <w:rFonts w:ascii="Book Antiqua"/>
          <w:color w:val="auto"/>
        </w:rPr>
        <w:t>33</w:t>
      </w:r>
      <w:r w:rsidRPr="00101B39">
        <w:rPr>
          <w:rFonts w:hAnsi="Book Antiqua"/>
          <w:color w:val="auto"/>
        </w:rPr>
        <w:t> </w:t>
      </w:r>
      <w:r w:rsidRPr="00101B39">
        <w:rPr>
          <w:rFonts w:ascii="Book Antiqua Bold"/>
          <w:b/>
          <w:bCs/>
          <w:color w:val="auto"/>
        </w:rPr>
        <w:t>Imbulgoda A</w:t>
      </w:r>
      <w:r w:rsidRPr="00101B39">
        <w:rPr>
          <w:rFonts w:ascii="Book Antiqua"/>
          <w:color w:val="auto"/>
        </w:rPr>
        <w:t>, MacLean A, Heine J, Drolet S, Vickers MM. Colonic pe</w:t>
      </w:r>
      <w:r w:rsidRPr="00101B39">
        <w:rPr>
          <w:rFonts w:ascii="Book Antiqua"/>
          <w:color w:val="auto"/>
        </w:rPr>
        <w:t>r</w:t>
      </w:r>
      <w:r w:rsidRPr="00101B39">
        <w:rPr>
          <w:rFonts w:ascii="Book Antiqua"/>
          <w:color w:val="auto"/>
        </w:rPr>
        <w:t>foration with intraluminal stents and bevacizumab in advanced colorectal cancer: retrospective case series and literature review.</w:t>
      </w:r>
      <w:r w:rsidRPr="00101B39">
        <w:rPr>
          <w:rFonts w:hAnsi="Book Antiqua"/>
          <w:color w:val="auto"/>
        </w:rPr>
        <w:t> </w:t>
      </w:r>
      <w:r w:rsidRPr="00101B39">
        <w:rPr>
          <w:rFonts w:ascii="Book Antiqua"/>
          <w:i/>
          <w:iCs/>
          <w:color w:val="auto"/>
        </w:rPr>
        <w:t>Can J Surg</w:t>
      </w:r>
      <w:r w:rsidRPr="00101B39">
        <w:rPr>
          <w:rFonts w:hAnsi="Book Antiqua"/>
          <w:color w:val="auto"/>
        </w:rPr>
        <w:t> </w:t>
      </w:r>
      <w:r w:rsidRPr="00101B39">
        <w:rPr>
          <w:rFonts w:ascii="Book Antiqua"/>
          <w:color w:val="auto"/>
        </w:rPr>
        <w:t>2015;</w:t>
      </w:r>
      <w:r w:rsidRPr="00101B39">
        <w:rPr>
          <w:rFonts w:hAnsi="Book Antiqua"/>
          <w:color w:val="auto"/>
        </w:rPr>
        <w:t> </w:t>
      </w:r>
      <w:r w:rsidRPr="00101B39">
        <w:rPr>
          <w:rFonts w:ascii="Book Antiqua Bold"/>
          <w:b/>
          <w:bCs/>
          <w:color w:val="auto"/>
        </w:rPr>
        <w:t>58</w:t>
      </w:r>
      <w:r w:rsidRPr="00101B39">
        <w:rPr>
          <w:rFonts w:ascii="Book Antiqua"/>
          <w:color w:val="auto"/>
        </w:rPr>
        <w:t>: 167-171 [PMID: 25799132]</w:t>
      </w:r>
    </w:p>
    <w:p w:rsidR="00EE3A38" w:rsidRPr="00101B39" w:rsidRDefault="008677F3">
      <w:pPr>
        <w:spacing w:line="360" w:lineRule="auto"/>
        <w:jc w:val="both"/>
        <w:rPr>
          <w:rFonts w:ascii="Book Antiqua" w:eastAsia="Book Antiqua" w:hAnsi="Book Antiqua" w:cs="Book Antiqua"/>
          <w:color w:val="auto"/>
        </w:rPr>
      </w:pPr>
      <w:r w:rsidRPr="00101B39">
        <w:rPr>
          <w:rFonts w:ascii="Book Antiqua"/>
          <w:color w:val="auto"/>
        </w:rPr>
        <w:t>34</w:t>
      </w:r>
      <w:r w:rsidRPr="00101B39">
        <w:rPr>
          <w:rFonts w:hAnsi="Book Antiqua"/>
          <w:color w:val="auto"/>
        </w:rPr>
        <w:t> </w:t>
      </w:r>
      <w:r w:rsidRPr="00101B39">
        <w:rPr>
          <w:rFonts w:ascii="Book Antiqua Bold"/>
          <w:b/>
          <w:bCs/>
          <w:color w:val="auto"/>
        </w:rPr>
        <w:t>Cennamo V</w:t>
      </w:r>
      <w:r w:rsidRPr="00101B39">
        <w:rPr>
          <w:rFonts w:ascii="Book Antiqua"/>
          <w:color w:val="auto"/>
        </w:rPr>
        <w:t>, Luigiano C, Coccolini F, Fabbri C, Bassi M, De Caro G, C</w:t>
      </w:r>
      <w:r w:rsidRPr="00101B39">
        <w:rPr>
          <w:rFonts w:ascii="Book Antiqua"/>
          <w:color w:val="auto"/>
        </w:rPr>
        <w:t>e</w:t>
      </w:r>
      <w:r w:rsidRPr="00101B39">
        <w:rPr>
          <w:rFonts w:ascii="Book Antiqua"/>
          <w:color w:val="auto"/>
        </w:rPr>
        <w:t>roni L, Maimone A, Ravelli P, Ansaloni L. Meta-analysis of randomized trials comparing endoscopic stenting and surgical decompression for col</w:t>
      </w:r>
      <w:r w:rsidRPr="00101B39">
        <w:rPr>
          <w:rFonts w:ascii="Book Antiqua"/>
          <w:color w:val="auto"/>
        </w:rPr>
        <w:t>o</w:t>
      </w:r>
      <w:r w:rsidRPr="00101B39">
        <w:rPr>
          <w:rFonts w:ascii="Book Antiqua"/>
          <w:color w:val="auto"/>
        </w:rPr>
        <w:t>rectal cancer obstruction.</w:t>
      </w:r>
      <w:r w:rsidRPr="00101B39">
        <w:rPr>
          <w:rFonts w:hAnsi="Book Antiqua"/>
          <w:color w:val="auto"/>
        </w:rPr>
        <w:t> </w:t>
      </w:r>
      <w:r w:rsidRPr="00101B39">
        <w:rPr>
          <w:rFonts w:ascii="Book Antiqua"/>
          <w:i/>
          <w:iCs/>
          <w:color w:val="auto"/>
        </w:rPr>
        <w:t>Int J Colorectal Dis</w:t>
      </w:r>
      <w:r w:rsidRPr="00101B39">
        <w:rPr>
          <w:rFonts w:hAnsi="Book Antiqua"/>
          <w:color w:val="auto"/>
        </w:rPr>
        <w:t> </w:t>
      </w:r>
      <w:r w:rsidRPr="00101B39">
        <w:rPr>
          <w:rFonts w:ascii="Book Antiqua"/>
          <w:color w:val="auto"/>
        </w:rPr>
        <w:t>2013;</w:t>
      </w:r>
      <w:r w:rsidRPr="00101B39">
        <w:rPr>
          <w:rFonts w:hAnsi="Book Antiqua"/>
          <w:color w:val="auto"/>
        </w:rPr>
        <w:t> </w:t>
      </w:r>
      <w:r w:rsidRPr="00101B39">
        <w:rPr>
          <w:rFonts w:ascii="Book Antiqua Bold"/>
          <w:b/>
          <w:bCs/>
          <w:color w:val="auto"/>
        </w:rPr>
        <w:t>28</w:t>
      </w:r>
      <w:r w:rsidRPr="00101B39">
        <w:rPr>
          <w:rFonts w:ascii="Book Antiqua"/>
          <w:color w:val="auto"/>
        </w:rPr>
        <w:t>: 855-863 [PMID: 23151813 DOI: 10.1007/S00384-012-1599-Z]</w:t>
      </w:r>
    </w:p>
    <w:p w:rsidR="00EE3A38" w:rsidRPr="00101B39" w:rsidRDefault="008677F3">
      <w:pPr>
        <w:spacing w:line="360" w:lineRule="auto"/>
        <w:jc w:val="both"/>
        <w:rPr>
          <w:rFonts w:ascii="Book Antiqua" w:eastAsia="Book Antiqua" w:hAnsi="Book Antiqua" w:cs="Book Antiqua"/>
          <w:color w:val="auto"/>
        </w:rPr>
      </w:pPr>
      <w:r w:rsidRPr="00101B39">
        <w:rPr>
          <w:rFonts w:ascii="Book Antiqua"/>
          <w:color w:val="auto"/>
        </w:rPr>
        <w:t>35</w:t>
      </w:r>
      <w:r w:rsidRPr="00101B39">
        <w:rPr>
          <w:rFonts w:hAnsi="Book Antiqua"/>
          <w:color w:val="auto"/>
        </w:rPr>
        <w:t> </w:t>
      </w:r>
      <w:r w:rsidRPr="00101B39">
        <w:rPr>
          <w:rFonts w:ascii="Book Antiqua Bold"/>
          <w:b/>
          <w:bCs/>
          <w:color w:val="auto"/>
        </w:rPr>
        <w:t>Zhang Y</w:t>
      </w:r>
      <w:r w:rsidRPr="00101B39">
        <w:rPr>
          <w:rFonts w:ascii="Book Antiqua"/>
          <w:color w:val="auto"/>
        </w:rPr>
        <w:t>, Shi J, Shi B, Song CY, Xie WF, Chen YX. Self-expanding meta</w:t>
      </w:r>
      <w:r w:rsidRPr="00101B39">
        <w:rPr>
          <w:rFonts w:ascii="Book Antiqua"/>
          <w:color w:val="auto"/>
        </w:rPr>
        <w:t>l</w:t>
      </w:r>
      <w:r w:rsidRPr="00101B39">
        <w:rPr>
          <w:rFonts w:ascii="Book Antiqua"/>
          <w:color w:val="auto"/>
        </w:rPr>
        <w:t>lic stent as a bridge to surgery versus emergency surgery for obstructive colorectal cancer: a meta-analysis.</w:t>
      </w:r>
      <w:r w:rsidRPr="00101B39">
        <w:rPr>
          <w:rFonts w:hAnsi="Book Antiqua"/>
          <w:color w:val="auto"/>
        </w:rPr>
        <w:t> </w:t>
      </w:r>
      <w:r w:rsidRPr="00101B39">
        <w:rPr>
          <w:rFonts w:ascii="Book Antiqua"/>
          <w:i/>
          <w:iCs/>
          <w:color w:val="auto"/>
        </w:rPr>
        <w:t>Surg Endosc</w:t>
      </w:r>
      <w:r w:rsidRPr="00101B39">
        <w:rPr>
          <w:rFonts w:hAnsi="Book Antiqua"/>
          <w:color w:val="auto"/>
        </w:rPr>
        <w:t> </w:t>
      </w:r>
      <w:r w:rsidRPr="00101B39">
        <w:rPr>
          <w:rFonts w:ascii="Book Antiqua"/>
          <w:color w:val="auto"/>
        </w:rPr>
        <w:t>2012;</w:t>
      </w:r>
      <w:r w:rsidRPr="00101B39">
        <w:rPr>
          <w:rFonts w:hAnsi="Book Antiqua"/>
          <w:color w:val="auto"/>
        </w:rPr>
        <w:t> </w:t>
      </w:r>
      <w:r w:rsidRPr="00101B39">
        <w:rPr>
          <w:rFonts w:ascii="Book Antiqua Bold"/>
          <w:b/>
          <w:bCs/>
          <w:color w:val="auto"/>
        </w:rPr>
        <w:t>26</w:t>
      </w:r>
      <w:r w:rsidRPr="00101B39">
        <w:rPr>
          <w:rFonts w:ascii="Book Antiqua"/>
          <w:color w:val="auto"/>
        </w:rPr>
        <w:t>: 110-119 [PMID: 21789642 DOI: 10.1007/S00464-011-1835-6]</w:t>
      </w:r>
    </w:p>
    <w:p w:rsidR="00EE3A38" w:rsidRPr="00101B39" w:rsidRDefault="008677F3">
      <w:pPr>
        <w:spacing w:line="360" w:lineRule="auto"/>
        <w:jc w:val="both"/>
        <w:rPr>
          <w:rFonts w:ascii="Book Antiqua" w:eastAsia="Book Antiqua" w:hAnsi="Book Antiqua" w:cs="Book Antiqua"/>
          <w:color w:val="auto"/>
        </w:rPr>
      </w:pPr>
      <w:r w:rsidRPr="00101B39">
        <w:rPr>
          <w:rFonts w:ascii="Book Antiqua"/>
          <w:color w:val="auto"/>
        </w:rPr>
        <w:t>36</w:t>
      </w:r>
      <w:r w:rsidRPr="00101B39">
        <w:rPr>
          <w:rFonts w:hAnsi="Book Antiqua"/>
          <w:color w:val="auto"/>
        </w:rPr>
        <w:t> </w:t>
      </w:r>
      <w:r w:rsidRPr="00101B39">
        <w:rPr>
          <w:rFonts w:ascii="Book Antiqua Bold"/>
          <w:b/>
          <w:bCs/>
          <w:color w:val="auto"/>
        </w:rPr>
        <w:t>Cirocchi R</w:t>
      </w:r>
      <w:r w:rsidRPr="00101B39">
        <w:rPr>
          <w:rFonts w:ascii="Book Antiqua"/>
          <w:color w:val="auto"/>
        </w:rPr>
        <w:t>, Farinella E, Trastulli S, Desiderio J, Listorti C, Boselli C, P</w:t>
      </w:r>
      <w:r w:rsidRPr="00101B39">
        <w:rPr>
          <w:rFonts w:ascii="Book Antiqua"/>
          <w:color w:val="auto"/>
        </w:rPr>
        <w:t>a</w:t>
      </w:r>
      <w:r w:rsidRPr="00101B39">
        <w:rPr>
          <w:rFonts w:ascii="Book Antiqua"/>
          <w:color w:val="auto"/>
        </w:rPr>
        <w:t>risi A, Noya G, Sagar J. Safety and efficacy of endoscopic colonic stenting as a bridge to surgery in the management of intestinal obstruction due to left colon and rectal cancer: a systematic review and meta-analysis.</w:t>
      </w:r>
      <w:r w:rsidRPr="00101B39">
        <w:rPr>
          <w:rFonts w:hAnsi="Book Antiqua"/>
          <w:color w:val="auto"/>
        </w:rPr>
        <w:t> </w:t>
      </w:r>
      <w:r w:rsidRPr="00101B39">
        <w:rPr>
          <w:rFonts w:ascii="Book Antiqua"/>
          <w:i/>
          <w:iCs/>
          <w:color w:val="auto"/>
        </w:rPr>
        <w:t>Surg Oncol</w:t>
      </w:r>
      <w:r w:rsidRPr="00101B39">
        <w:rPr>
          <w:rFonts w:hAnsi="Book Antiqua"/>
          <w:color w:val="auto"/>
        </w:rPr>
        <w:t> </w:t>
      </w:r>
      <w:r w:rsidRPr="00101B39">
        <w:rPr>
          <w:rFonts w:ascii="Book Antiqua"/>
          <w:color w:val="auto"/>
        </w:rPr>
        <w:t>2013;</w:t>
      </w:r>
      <w:r w:rsidRPr="00101B39">
        <w:rPr>
          <w:rFonts w:hAnsi="Book Antiqua"/>
          <w:color w:val="auto"/>
        </w:rPr>
        <w:t> </w:t>
      </w:r>
      <w:r w:rsidRPr="00101B39">
        <w:rPr>
          <w:rFonts w:ascii="Book Antiqua Bold"/>
          <w:b/>
          <w:bCs/>
          <w:color w:val="auto"/>
        </w:rPr>
        <w:t>22</w:t>
      </w:r>
      <w:r w:rsidRPr="00101B39">
        <w:rPr>
          <w:rFonts w:ascii="Book Antiqua"/>
          <w:color w:val="auto"/>
        </w:rPr>
        <w:t>: 14-21 [PMID: 23183301 DOI: 10.1016/J.SURONC.2012.10.003]</w:t>
      </w:r>
    </w:p>
    <w:p w:rsidR="00EE3A38" w:rsidRPr="00101B39" w:rsidRDefault="008677F3">
      <w:pPr>
        <w:spacing w:line="360" w:lineRule="auto"/>
        <w:jc w:val="both"/>
        <w:rPr>
          <w:rFonts w:ascii="Book Antiqua" w:eastAsia="Book Antiqua" w:hAnsi="Book Antiqua" w:cs="Book Antiqua"/>
          <w:color w:val="auto"/>
        </w:rPr>
      </w:pPr>
      <w:r w:rsidRPr="00101B39">
        <w:rPr>
          <w:rFonts w:ascii="Book Antiqua"/>
          <w:color w:val="auto"/>
        </w:rPr>
        <w:lastRenderedPageBreak/>
        <w:t>37</w:t>
      </w:r>
      <w:r w:rsidRPr="00101B39">
        <w:rPr>
          <w:rFonts w:hAnsi="Book Antiqua"/>
          <w:color w:val="auto"/>
        </w:rPr>
        <w:t> </w:t>
      </w:r>
      <w:r w:rsidRPr="00101B39">
        <w:rPr>
          <w:rFonts w:ascii="Book Antiqua Bold"/>
          <w:b/>
          <w:bCs/>
          <w:color w:val="auto"/>
        </w:rPr>
        <w:t>De Ceglie A</w:t>
      </w:r>
      <w:r w:rsidRPr="00101B39">
        <w:rPr>
          <w:rFonts w:ascii="Book Antiqua"/>
          <w:color w:val="auto"/>
        </w:rPr>
        <w:t>, Filiberti R, Baron TH, Ceppi M, Conio M. A meta-analysis of endoscopic stenting as bridge to surgery versus emergency surgery for left-sided colorectal cancer obstruction.</w:t>
      </w:r>
      <w:r w:rsidRPr="00101B39">
        <w:rPr>
          <w:rFonts w:hAnsi="Book Antiqua"/>
          <w:color w:val="auto"/>
        </w:rPr>
        <w:t> </w:t>
      </w:r>
      <w:r w:rsidRPr="00101B39">
        <w:rPr>
          <w:rFonts w:ascii="Book Antiqua"/>
          <w:i/>
          <w:iCs/>
          <w:color w:val="auto"/>
        </w:rPr>
        <w:t>Crit Rev Oncol Hematol</w:t>
      </w:r>
      <w:r w:rsidRPr="00101B39">
        <w:rPr>
          <w:rFonts w:hAnsi="Book Antiqua"/>
          <w:color w:val="auto"/>
        </w:rPr>
        <w:t> </w:t>
      </w:r>
      <w:r w:rsidRPr="00101B39">
        <w:rPr>
          <w:rFonts w:ascii="Book Antiqua"/>
          <w:color w:val="auto"/>
        </w:rPr>
        <w:t>2013;</w:t>
      </w:r>
      <w:r w:rsidRPr="00101B39">
        <w:rPr>
          <w:rFonts w:hAnsi="Book Antiqua"/>
          <w:color w:val="auto"/>
        </w:rPr>
        <w:t> </w:t>
      </w:r>
      <w:r w:rsidRPr="00101B39">
        <w:rPr>
          <w:rFonts w:ascii="Book Antiqua Bold"/>
          <w:b/>
          <w:bCs/>
          <w:color w:val="auto"/>
        </w:rPr>
        <w:t>88</w:t>
      </w:r>
      <w:r w:rsidRPr="00101B39">
        <w:rPr>
          <w:rFonts w:ascii="Book Antiqua"/>
          <w:color w:val="auto"/>
        </w:rPr>
        <w:t>: 387-403 [PMID: 23845505 DOI: 10.1016/J.CRITREVONC.2013.06.006]</w:t>
      </w:r>
    </w:p>
    <w:p w:rsidR="00EE3A38" w:rsidRPr="00101B39" w:rsidRDefault="008677F3">
      <w:pPr>
        <w:spacing w:line="360" w:lineRule="auto"/>
        <w:jc w:val="both"/>
        <w:rPr>
          <w:rFonts w:ascii="Book Antiqua" w:eastAsia="Book Antiqua" w:hAnsi="Book Antiqua" w:cs="Book Antiqua"/>
          <w:color w:val="auto"/>
        </w:rPr>
      </w:pPr>
      <w:r w:rsidRPr="00101B39">
        <w:rPr>
          <w:rFonts w:ascii="Book Antiqua"/>
          <w:color w:val="auto"/>
        </w:rPr>
        <w:t>38</w:t>
      </w:r>
      <w:r w:rsidRPr="00101B39">
        <w:rPr>
          <w:rFonts w:hAnsi="Book Antiqua"/>
          <w:color w:val="auto"/>
        </w:rPr>
        <w:t> </w:t>
      </w:r>
      <w:r w:rsidRPr="00101B39">
        <w:rPr>
          <w:rFonts w:ascii="Book Antiqua Bold"/>
          <w:b/>
          <w:bCs/>
          <w:color w:val="auto"/>
        </w:rPr>
        <w:t>Matsuda A</w:t>
      </w:r>
      <w:r w:rsidRPr="00101B39">
        <w:rPr>
          <w:rFonts w:ascii="Book Antiqua"/>
          <w:color w:val="auto"/>
        </w:rPr>
        <w:t>, Miyashita M, Matsumoto S, Matsutani T, Sakurazawa N, Takahashi G, Kishi T, Uchida E. Comparison of long-term outcomes of c</w:t>
      </w:r>
      <w:r w:rsidRPr="00101B39">
        <w:rPr>
          <w:rFonts w:ascii="Book Antiqua"/>
          <w:color w:val="auto"/>
        </w:rPr>
        <w:t>o</w:t>
      </w:r>
      <w:r w:rsidRPr="00101B39">
        <w:rPr>
          <w:rFonts w:ascii="Book Antiqua"/>
          <w:color w:val="auto"/>
        </w:rPr>
        <w:t>lonic stent as "bridge to surgery" and emergency surgery for malignant large-bowel obstruction: a meta-analysis.</w:t>
      </w:r>
      <w:r w:rsidRPr="00101B39">
        <w:rPr>
          <w:rFonts w:hAnsi="Book Antiqua"/>
          <w:color w:val="auto"/>
        </w:rPr>
        <w:t> </w:t>
      </w:r>
      <w:r w:rsidRPr="00101B39">
        <w:rPr>
          <w:rFonts w:ascii="Book Antiqua"/>
          <w:i/>
          <w:iCs/>
          <w:color w:val="auto"/>
        </w:rPr>
        <w:t>Ann Surg Oncol</w:t>
      </w:r>
      <w:r w:rsidRPr="00101B39">
        <w:rPr>
          <w:rFonts w:hAnsi="Book Antiqua"/>
          <w:color w:val="auto"/>
        </w:rPr>
        <w:t> </w:t>
      </w:r>
      <w:r w:rsidRPr="00101B39">
        <w:rPr>
          <w:rFonts w:ascii="Book Antiqua"/>
          <w:color w:val="auto"/>
        </w:rPr>
        <w:t>2015;</w:t>
      </w:r>
      <w:r w:rsidRPr="00101B39">
        <w:rPr>
          <w:rFonts w:hAnsi="Book Antiqua"/>
          <w:color w:val="auto"/>
        </w:rPr>
        <w:t> </w:t>
      </w:r>
      <w:r w:rsidRPr="00101B39">
        <w:rPr>
          <w:rFonts w:ascii="Book Antiqua Bold"/>
          <w:b/>
          <w:bCs/>
          <w:color w:val="auto"/>
        </w:rPr>
        <w:t>22</w:t>
      </w:r>
      <w:r w:rsidRPr="00101B39">
        <w:rPr>
          <w:rFonts w:ascii="Book Antiqua"/>
          <w:color w:val="auto"/>
        </w:rPr>
        <w:t>: 497-504 [PMID: 25120255 DOI: 10.1245/S10434-014-3997-7]</w:t>
      </w:r>
    </w:p>
    <w:p w:rsidR="00EE3A38" w:rsidRPr="00101B39" w:rsidRDefault="008677F3">
      <w:pPr>
        <w:spacing w:line="360" w:lineRule="auto"/>
        <w:jc w:val="both"/>
        <w:rPr>
          <w:rFonts w:ascii="Book Antiqua" w:eastAsia="Book Antiqua" w:hAnsi="Book Antiqua" w:cs="Book Antiqua"/>
          <w:color w:val="auto"/>
        </w:rPr>
      </w:pPr>
      <w:r w:rsidRPr="00101B39">
        <w:rPr>
          <w:rFonts w:ascii="Book Antiqua"/>
          <w:color w:val="auto"/>
        </w:rPr>
        <w:t>39</w:t>
      </w:r>
      <w:r w:rsidRPr="00101B39">
        <w:rPr>
          <w:rFonts w:hAnsi="Book Antiqua"/>
          <w:color w:val="auto"/>
        </w:rPr>
        <w:t> </w:t>
      </w:r>
      <w:r w:rsidRPr="00101B39">
        <w:rPr>
          <w:rFonts w:ascii="Book Antiqua Bold"/>
          <w:b/>
          <w:bCs/>
          <w:color w:val="auto"/>
        </w:rPr>
        <w:t>Kavanagh DO</w:t>
      </w:r>
      <w:r w:rsidRPr="00101B39">
        <w:rPr>
          <w:rFonts w:ascii="Book Antiqua"/>
          <w:color w:val="auto"/>
        </w:rPr>
        <w:t>, Nolan B, Judge C, Hyland JM, Mulcahy HE, O'Connell PR, Winter DC, Doherty GA. A comparative study of short- and medium-term outcomes comparing emergent surgery and stenting as a bridge to surgery in patients with acute malignant colonic obstruction.</w:t>
      </w:r>
      <w:r w:rsidRPr="00101B39">
        <w:rPr>
          <w:rFonts w:hAnsi="Book Antiqua"/>
          <w:color w:val="auto"/>
        </w:rPr>
        <w:t> </w:t>
      </w:r>
      <w:r w:rsidRPr="00101B39">
        <w:rPr>
          <w:rFonts w:ascii="Book Antiqua"/>
          <w:i/>
          <w:iCs/>
          <w:color w:val="auto"/>
        </w:rPr>
        <w:t>Dis Colon Rectum</w:t>
      </w:r>
      <w:r w:rsidRPr="00101B39">
        <w:rPr>
          <w:rFonts w:hAnsi="Book Antiqua"/>
          <w:color w:val="auto"/>
        </w:rPr>
        <w:t> </w:t>
      </w:r>
      <w:r w:rsidRPr="00101B39">
        <w:rPr>
          <w:rFonts w:ascii="Book Antiqua"/>
          <w:color w:val="auto"/>
        </w:rPr>
        <w:t>2013;</w:t>
      </w:r>
      <w:r w:rsidRPr="00101B39">
        <w:rPr>
          <w:rFonts w:hAnsi="Book Antiqua"/>
          <w:color w:val="auto"/>
        </w:rPr>
        <w:t> </w:t>
      </w:r>
      <w:r w:rsidRPr="00101B39">
        <w:rPr>
          <w:rFonts w:ascii="Book Antiqua Bold"/>
          <w:b/>
          <w:bCs/>
          <w:color w:val="auto"/>
        </w:rPr>
        <w:t>56</w:t>
      </w:r>
      <w:r w:rsidRPr="00101B39">
        <w:rPr>
          <w:rFonts w:ascii="Book Antiqua"/>
          <w:color w:val="auto"/>
        </w:rPr>
        <w:t>: 433-440 [PMID: 23478610 DOI: 10.1097/DCR.0B013E3182760506]</w:t>
      </w:r>
    </w:p>
    <w:p w:rsidR="00EE3A38" w:rsidRPr="00101B39" w:rsidRDefault="008677F3">
      <w:pPr>
        <w:spacing w:line="360" w:lineRule="auto"/>
        <w:jc w:val="both"/>
        <w:rPr>
          <w:rFonts w:ascii="Book Antiqua" w:eastAsia="Book Antiqua" w:hAnsi="Book Antiqua" w:cs="Book Antiqua"/>
          <w:color w:val="auto"/>
        </w:rPr>
      </w:pPr>
      <w:r w:rsidRPr="00101B39">
        <w:rPr>
          <w:rFonts w:ascii="Book Antiqua"/>
          <w:color w:val="auto"/>
        </w:rPr>
        <w:t>40</w:t>
      </w:r>
      <w:r w:rsidRPr="00101B39">
        <w:rPr>
          <w:rFonts w:hAnsi="Book Antiqua"/>
          <w:color w:val="auto"/>
        </w:rPr>
        <w:t> </w:t>
      </w:r>
      <w:r w:rsidRPr="00101B39">
        <w:rPr>
          <w:rFonts w:ascii="Book Antiqua Bold"/>
          <w:b/>
          <w:bCs/>
          <w:color w:val="auto"/>
        </w:rPr>
        <w:t>Gorissen KJ</w:t>
      </w:r>
      <w:r w:rsidRPr="00101B39">
        <w:rPr>
          <w:rFonts w:ascii="Book Antiqua"/>
          <w:color w:val="auto"/>
        </w:rPr>
        <w:t>, Tuynman JB, Fryer E, Wang L, Uberoi R, Jones OM, Cu</w:t>
      </w:r>
      <w:r w:rsidRPr="00101B39">
        <w:rPr>
          <w:rFonts w:ascii="Book Antiqua"/>
          <w:color w:val="auto"/>
        </w:rPr>
        <w:t>n</w:t>
      </w:r>
      <w:r w:rsidRPr="00101B39">
        <w:rPr>
          <w:rFonts w:ascii="Book Antiqua"/>
          <w:color w:val="auto"/>
        </w:rPr>
        <w:t>ningham C, Lindsey I. Local recurrence after stenting for obstructing left-sided colonic cancer.</w:t>
      </w:r>
      <w:r w:rsidRPr="00101B39">
        <w:rPr>
          <w:rFonts w:hAnsi="Book Antiqua"/>
          <w:color w:val="auto"/>
        </w:rPr>
        <w:t> </w:t>
      </w:r>
      <w:r w:rsidRPr="00101B39">
        <w:rPr>
          <w:rFonts w:ascii="Book Antiqua"/>
          <w:i/>
          <w:iCs/>
          <w:color w:val="auto"/>
        </w:rPr>
        <w:t>Br J Surg</w:t>
      </w:r>
      <w:r w:rsidRPr="00101B39">
        <w:rPr>
          <w:rFonts w:hAnsi="Book Antiqua"/>
          <w:color w:val="auto"/>
        </w:rPr>
        <w:t> </w:t>
      </w:r>
      <w:r w:rsidRPr="00101B39">
        <w:rPr>
          <w:rFonts w:ascii="Book Antiqua"/>
          <w:color w:val="auto"/>
        </w:rPr>
        <w:t>2013;</w:t>
      </w:r>
      <w:r w:rsidRPr="00101B39">
        <w:rPr>
          <w:rFonts w:hAnsi="Book Antiqua"/>
          <w:color w:val="auto"/>
        </w:rPr>
        <w:t> </w:t>
      </w:r>
      <w:r w:rsidRPr="00101B39">
        <w:rPr>
          <w:rFonts w:ascii="Book Antiqua Bold"/>
          <w:b/>
          <w:bCs/>
          <w:color w:val="auto"/>
        </w:rPr>
        <w:t>100</w:t>
      </w:r>
      <w:r w:rsidRPr="00101B39">
        <w:rPr>
          <w:rFonts w:ascii="Book Antiqua"/>
          <w:color w:val="auto"/>
        </w:rPr>
        <w:t>: 1805-1809 [PMID: 24227368 DOI: 10.1002/BJS.9297]</w:t>
      </w:r>
    </w:p>
    <w:p w:rsidR="00EE3A38" w:rsidRPr="00101B39" w:rsidRDefault="008677F3">
      <w:pPr>
        <w:spacing w:line="360" w:lineRule="auto"/>
        <w:jc w:val="both"/>
        <w:rPr>
          <w:rFonts w:ascii="Book Antiqua" w:eastAsia="Book Antiqua" w:hAnsi="Book Antiqua" w:cs="Book Antiqua"/>
          <w:color w:val="auto"/>
        </w:rPr>
      </w:pPr>
      <w:r w:rsidRPr="00101B39">
        <w:rPr>
          <w:rFonts w:ascii="Book Antiqua"/>
          <w:color w:val="auto"/>
        </w:rPr>
        <w:t>41</w:t>
      </w:r>
      <w:r w:rsidRPr="00101B39">
        <w:rPr>
          <w:rFonts w:hAnsi="Book Antiqua"/>
          <w:color w:val="auto"/>
        </w:rPr>
        <w:t> </w:t>
      </w:r>
      <w:r w:rsidRPr="00101B39">
        <w:rPr>
          <w:rFonts w:ascii="Book Antiqua Bold"/>
          <w:b/>
          <w:bCs/>
          <w:color w:val="auto"/>
        </w:rPr>
        <w:t>Sabbagh C</w:t>
      </w:r>
      <w:r w:rsidRPr="00101B39">
        <w:rPr>
          <w:rFonts w:ascii="Book Antiqua"/>
          <w:color w:val="auto"/>
        </w:rPr>
        <w:t>, Browet F, Diouf M, Cosse C, Brehant O, Bartoli E, Mauvais F, Chauffert B, Dupas JL, Nguyen-Khac E, Regimbeau JM. Is stenting as "a bridge to surgery" an oncologically safe strategy for the management of acute, left-sided, malignant, colonic obstruction? A comparative study with a propensity score analysis.</w:t>
      </w:r>
      <w:r w:rsidRPr="00101B39">
        <w:rPr>
          <w:rFonts w:hAnsi="Book Antiqua"/>
          <w:color w:val="auto"/>
        </w:rPr>
        <w:t> </w:t>
      </w:r>
      <w:r w:rsidRPr="00101B39">
        <w:rPr>
          <w:rFonts w:ascii="Book Antiqua"/>
          <w:i/>
          <w:iCs/>
          <w:color w:val="auto"/>
        </w:rPr>
        <w:t>Ann Surg</w:t>
      </w:r>
      <w:r w:rsidRPr="00101B39">
        <w:rPr>
          <w:rFonts w:hAnsi="Book Antiqua"/>
          <w:color w:val="auto"/>
        </w:rPr>
        <w:t> </w:t>
      </w:r>
      <w:r w:rsidRPr="00101B39">
        <w:rPr>
          <w:rFonts w:ascii="Book Antiqua"/>
          <w:color w:val="auto"/>
        </w:rPr>
        <w:t>2013;</w:t>
      </w:r>
      <w:r w:rsidRPr="00101B39">
        <w:rPr>
          <w:rFonts w:hAnsi="Book Antiqua"/>
          <w:color w:val="auto"/>
        </w:rPr>
        <w:t> </w:t>
      </w:r>
      <w:r w:rsidRPr="00101B39">
        <w:rPr>
          <w:rFonts w:ascii="Book Antiqua Bold"/>
          <w:b/>
          <w:bCs/>
          <w:color w:val="auto"/>
        </w:rPr>
        <w:t>258</w:t>
      </w:r>
      <w:r w:rsidRPr="00101B39">
        <w:rPr>
          <w:rFonts w:ascii="Book Antiqua"/>
          <w:color w:val="auto"/>
        </w:rPr>
        <w:t>: 107-115 [PMID: 23324856 DOI: 10.1097/SLA.0B013E31827E30CE]</w:t>
      </w:r>
    </w:p>
    <w:p w:rsidR="00EE3A38" w:rsidRPr="00101B39" w:rsidRDefault="008677F3">
      <w:pPr>
        <w:spacing w:line="360" w:lineRule="auto"/>
        <w:jc w:val="both"/>
        <w:rPr>
          <w:rFonts w:ascii="Book Antiqua" w:eastAsia="Book Antiqua" w:hAnsi="Book Antiqua" w:cs="Book Antiqua"/>
          <w:color w:val="auto"/>
        </w:rPr>
      </w:pPr>
      <w:r w:rsidRPr="00101B39">
        <w:rPr>
          <w:rFonts w:ascii="Book Antiqua"/>
          <w:color w:val="auto"/>
        </w:rPr>
        <w:t>42</w:t>
      </w:r>
      <w:r w:rsidRPr="00101B39">
        <w:rPr>
          <w:rFonts w:hAnsi="Book Antiqua"/>
          <w:color w:val="auto"/>
        </w:rPr>
        <w:t> </w:t>
      </w:r>
      <w:r w:rsidRPr="00101B39">
        <w:rPr>
          <w:rFonts w:ascii="Book Antiqua Bold"/>
          <w:b/>
          <w:bCs/>
          <w:color w:val="auto"/>
        </w:rPr>
        <w:t>Sabbagh C</w:t>
      </w:r>
      <w:r w:rsidRPr="00101B39">
        <w:rPr>
          <w:rFonts w:ascii="Book Antiqua"/>
          <w:color w:val="auto"/>
        </w:rPr>
        <w:t>, Chatelain D, Trouillet N, Mauvais F, Bendjaballah S, Browet F, Regimbeau JM. Does use of a metallic colon stent as a bridge to surgery modify the pathology data in patients with colonic obstruction? A case-matched study.</w:t>
      </w:r>
      <w:r w:rsidRPr="00101B39">
        <w:rPr>
          <w:rFonts w:hAnsi="Book Antiqua"/>
          <w:color w:val="auto"/>
        </w:rPr>
        <w:t> </w:t>
      </w:r>
      <w:r w:rsidRPr="00101B39">
        <w:rPr>
          <w:rFonts w:ascii="Book Antiqua"/>
          <w:i/>
          <w:iCs/>
          <w:color w:val="auto"/>
        </w:rPr>
        <w:t>Surg Endosc</w:t>
      </w:r>
      <w:r w:rsidRPr="00101B39">
        <w:rPr>
          <w:rFonts w:hAnsi="Book Antiqua"/>
          <w:color w:val="auto"/>
        </w:rPr>
        <w:t> </w:t>
      </w:r>
      <w:r w:rsidRPr="00101B39">
        <w:rPr>
          <w:rFonts w:ascii="Book Antiqua"/>
          <w:color w:val="auto"/>
        </w:rPr>
        <w:t>2013;</w:t>
      </w:r>
      <w:r w:rsidRPr="00101B39">
        <w:rPr>
          <w:rFonts w:hAnsi="Book Antiqua"/>
          <w:color w:val="auto"/>
        </w:rPr>
        <w:t> </w:t>
      </w:r>
      <w:r w:rsidRPr="00101B39">
        <w:rPr>
          <w:rFonts w:ascii="Book Antiqua Bold"/>
          <w:b/>
          <w:bCs/>
          <w:color w:val="auto"/>
        </w:rPr>
        <w:t>27</w:t>
      </w:r>
      <w:r w:rsidRPr="00101B39">
        <w:rPr>
          <w:rFonts w:ascii="Book Antiqua"/>
          <w:color w:val="auto"/>
        </w:rPr>
        <w:t>: 3622-3631 [PMID: 23572218 DOI: 10.1007/S00464-013-2934-3]</w:t>
      </w:r>
    </w:p>
    <w:p w:rsidR="00EE3A38" w:rsidRPr="00101B39" w:rsidRDefault="008677F3">
      <w:pPr>
        <w:spacing w:line="360" w:lineRule="auto"/>
        <w:jc w:val="both"/>
        <w:rPr>
          <w:rFonts w:ascii="Book Antiqua" w:eastAsia="Book Antiqua" w:hAnsi="Book Antiqua" w:cs="Book Antiqua"/>
          <w:color w:val="auto"/>
        </w:rPr>
      </w:pPr>
      <w:r w:rsidRPr="00101B39">
        <w:rPr>
          <w:rFonts w:ascii="Book Antiqua"/>
          <w:color w:val="auto"/>
        </w:rPr>
        <w:t>43</w:t>
      </w:r>
      <w:r w:rsidRPr="00101B39">
        <w:rPr>
          <w:rFonts w:hAnsi="Book Antiqua"/>
          <w:color w:val="auto"/>
        </w:rPr>
        <w:t> </w:t>
      </w:r>
      <w:r w:rsidRPr="00101B39">
        <w:rPr>
          <w:rFonts w:ascii="Book Antiqua Bold"/>
          <w:b/>
          <w:bCs/>
          <w:color w:val="auto"/>
        </w:rPr>
        <w:t>Knight AL</w:t>
      </w:r>
      <w:r w:rsidRPr="00101B39">
        <w:rPr>
          <w:rFonts w:ascii="Book Antiqua"/>
          <w:color w:val="auto"/>
        </w:rPr>
        <w:t>, Trompetas V, Saunders MP, Anderson HJ. Does stenting of left-sided colorectal cancer as a "bridge to surgery" adversely affect onc</w:t>
      </w:r>
      <w:r w:rsidRPr="00101B39">
        <w:rPr>
          <w:rFonts w:ascii="Book Antiqua"/>
          <w:color w:val="auto"/>
        </w:rPr>
        <w:t>o</w:t>
      </w:r>
      <w:r w:rsidRPr="00101B39">
        <w:rPr>
          <w:rFonts w:ascii="Book Antiqua"/>
          <w:color w:val="auto"/>
        </w:rPr>
        <w:t xml:space="preserve">logical outcomes? A comparison with non-obstructing elective left-sided </w:t>
      </w:r>
      <w:r w:rsidRPr="00101B39">
        <w:rPr>
          <w:rFonts w:ascii="Book Antiqua"/>
          <w:color w:val="auto"/>
        </w:rPr>
        <w:lastRenderedPageBreak/>
        <w:t>colonic resections.</w:t>
      </w:r>
      <w:r w:rsidRPr="00101B39">
        <w:rPr>
          <w:rFonts w:hAnsi="Book Antiqua"/>
          <w:color w:val="auto"/>
        </w:rPr>
        <w:t> </w:t>
      </w:r>
      <w:r w:rsidRPr="00101B39">
        <w:rPr>
          <w:rFonts w:ascii="Book Antiqua"/>
          <w:i/>
          <w:iCs/>
          <w:color w:val="auto"/>
        </w:rPr>
        <w:t>Int J Colorectal Dis</w:t>
      </w:r>
      <w:r w:rsidRPr="00101B39">
        <w:rPr>
          <w:rFonts w:hAnsi="Book Antiqua"/>
          <w:color w:val="auto"/>
        </w:rPr>
        <w:t> </w:t>
      </w:r>
      <w:r w:rsidRPr="00101B39">
        <w:rPr>
          <w:rFonts w:ascii="Book Antiqua"/>
          <w:color w:val="auto"/>
        </w:rPr>
        <w:t>2012;</w:t>
      </w:r>
      <w:r w:rsidRPr="00101B39">
        <w:rPr>
          <w:rFonts w:hAnsi="Book Antiqua"/>
          <w:color w:val="auto"/>
        </w:rPr>
        <w:t> </w:t>
      </w:r>
      <w:r w:rsidRPr="00101B39">
        <w:rPr>
          <w:rFonts w:ascii="Book Antiqua Bold"/>
          <w:b/>
          <w:bCs/>
          <w:color w:val="auto"/>
        </w:rPr>
        <w:t>27</w:t>
      </w:r>
      <w:r w:rsidRPr="00101B39">
        <w:rPr>
          <w:rFonts w:ascii="Book Antiqua"/>
          <w:color w:val="auto"/>
        </w:rPr>
        <w:t>: 1509-1514 [PMID: 22684548 DOI: 10.1007/S00384-012-1513-8]</w:t>
      </w:r>
    </w:p>
    <w:p w:rsidR="00EE3A38" w:rsidRPr="00101B39" w:rsidRDefault="008677F3">
      <w:pPr>
        <w:spacing w:line="360" w:lineRule="auto"/>
        <w:jc w:val="both"/>
        <w:rPr>
          <w:rFonts w:ascii="Book Antiqua" w:eastAsia="Book Antiqua" w:hAnsi="Book Antiqua" w:cs="Book Antiqua"/>
          <w:color w:val="auto"/>
        </w:rPr>
      </w:pPr>
      <w:r w:rsidRPr="00101B39">
        <w:rPr>
          <w:rFonts w:ascii="Book Antiqua"/>
          <w:color w:val="auto"/>
        </w:rPr>
        <w:t>44</w:t>
      </w:r>
      <w:r w:rsidRPr="00101B39">
        <w:rPr>
          <w:rFonts w:hAnsi="Book Antiqua"/>
          <w:color w:val="auto"/>
        </w:rPr>
        <w:t> </w:t>
      </w:r>
      <w:r w:rsidRPr="00101B39">
        <w:rPr>
          <w:rFonts w:ascii="Book Antiqua Bold"/>
          <w:b/>
          <w:bCs/>
          <w:color w:val="auto"/>
        </w:rPr>
        <w:t>Park SJ</w:t>
      </w:r>
      <w:r w:rsidRPr="00101B39">
        <w:rPr>
          <w:rFonts w:ascii="Book Antiqua"/>
          <w:color w:val="auto"/>
        </w:rPr>
        <w:t>, Lee KY, Kwon SH, Lee SH. Stenting as a Bridge to Surgery for Obstructive Colon Cancer: Does It Have Surgical Merit or Oncologic D</w:t>
      </w:r>
      <w:r w:rsidRPr="00101B39">
        <w:rPr>
          <w:rFonts w:ascii="Book Antiqua"/>
          <w:color w:val="auto"/>
        </w:rPr>
        <w:t>e</w:t>
      </w:r>
      <w:r w:rsidRPr="00101B39">
        <w:rPr>
          <w:rFonts w:ascii="Book Antiqua"/>
          <w:color w:val="auto"/>
        </w:rPr>
        <w:t xml:space="preserve">merit? </w:t>
      </w:r>
      <w:r w:rsidRPr="00101B39">
        <w:rPr>
          <w:rFonts w:ascii="Book Antiqua"/>
          <w:i/>
          <w:iCs/>
          <w:color w:val="auto"/>
        </w:rPr>
        <w:t>Ann Surg Oncol</w:t>
      </w:r>
      <w:r w:rsidRPr="00101B39">
        <w:rPr>
          <w:rFonts w:ascii="Book Antiqua"/>
          <w:color w:val="auto"/>
        </w:rPr>
        <w:t xml:space="preserve"> 2016;</w:t>
      </w:r>
      <w:r w:rsidRPr="00101B39">
        <w:rPr>
          <w:rFonts w:hAnsi="Book Antiqua"/>
          <w:color w:val="auto"/>
        </w:rPr>
        <w:t> </w:t>
      </w:r>
      <w:r w:rsidRPr="00101B39">
        <w:rPr>
          <w:rFonts w:ascii="Book Antiqua Bold"/>
          <w:b/>
          <w:bCs/>
          <w:color w:val="auto"/>
        </w:rPr>
        <w:t>23</w:t>
      </w:r>
      <w:r w:rsidRPr="00101B39">
        <w:rPr>
          <w:rFonts w:ascii="Book Antiqua"/>
          <w:color w:val="auto"/>
        </w:rPr>
        <w:t>: 842-848 [PMID: 26668086 DOI: 10.1245/S10434-015-4897-1]</w:t>
      </w:r>
    </w:p>
    <w:p w:rsidR="00EE3A38" w:rsidRPr="00101B39" w:rsidRDefault="008677F3">
      <w:pPr>
        <w:spacing w:line="360" w:lineRule="auto"/>
        <w:jc w:val="both"/>
        <w:rPr>
          <w:rFonts w:ascii="Book Antiqua" w:eastAsia="Book Antiqua" w:hAnsi="Book Antiqua" w:cs="Book Antiqua"/>
          <w:color w:val="auto"/>
        </w:rPr>
      </w:pPr>
      <w:r w:rsidRPr="00101B39">
        <w:rPr>
          <w:rFonts w:ascii="Book Antiqua"/>
          <w:color w:val="auto"/>
        </w:rPr>
        <w:t>45</w:t>
      </w:r>
      <w:r w:rsidRPr="00101B39">
        <w:rPr>
          <w:rFonts w:hAnsi="Book Antiqua"/>
          <w:color w:val="auto"/>
        </w:rPr>
        <w:t> </w:t>
      </w:r>
      <w:r w:rsidRPr="00101B39">
        <w:rPr>
          <w:rFonts w:ascii="Book Antiqua Bold"/>
          <w:b/>
          <w:bCs/>
          <w:color w:val="auto"/>
        </w:rPr>
        <w:t>Kim HJ</w:t>
      </w:r>
      <w:r w:rsidRPr="00101B39">
        <w:rPr>
          <w:rFonts w:ascii="Book Antiqua"/>
          <w:color w:val="auto"/>
        </w:rPr>
        <w:t>, Huh JW, Kang WS, Kim CH, Lim SW, Joo YE, Kim HR, Kim YJ. Oncologic safety of stent as bridge to surgery compared to emergency radical surgery for left-sided colorectal cancer obstruction.</w:t>
      </w:r>
      <w:r w:rsidRPr="00101B39">
        <w:rPr>
          <w:rFonts w:hAnsi="Book Antiqua"/>
          <w:color w:val="auto"/>
        </w:rPr>
        <w:t> </w:t>
      </w:r>
      <w:r w:rsidRPr="00101B39">
        <w:rPr>
          <w:rFonts w:ascii="Book Antiqua"/>
          <w:i/>
          <w:iCs/>
          <w:color w:val="auto"/>
        </w:rPr>
        <w:t>Surg E</w:t>
      </w:r>
      <w:r w:rsidRPr="00101B39">
        <w:rPr>
          <w:rFonts w:ascii="Book Antiqua"/>
          <w:i/>
          <w:iCs/>
          <w:color w:val="auto"/>
        </w:rPr>
        <w:t>n</w:t>
      </w:r>
      <w:r w:rsidRPr="00101B39">
        <w:rPr>
          <w:rFonts w:ascii="Book Antiqua"/>
          <w:i/>
          <w:iCs/>
          <w:color w:val="auto"/>
        </w:rPr>
        <w:t>dosc</w:t>
      </w:r>
      <w:r w:rsidRPr="00101B39">
        <w:rPr>
          <w:rFonts w:hAnsi="Book Antiqua"/>
          <w:color w:val="auto"/>
        </w:rPr>
        <w:t> </w:t>
      </w:r>
      <w:r w:rsidRPr="00101B39">
        <w:rPr>
          <w:rFonts w:ascii="Book Antiqua"/>
          <w:color w:val="auto"/>
        </w:rPr>
        <w:t>2013;</w:t>
      </w:r>
      <w:r w:rsidRPr="00101B39">
        <w:rPr>
          <w:rFonts w:hAnsi="Book Antiqua"/>
          <w:color w:val="auto"/>
        </w:rPr>
        <w:t> </w:t>
      </w:r>
      <w:r w:rsidRPr="00101B39">
        <w:rPr>
          <w:rFonts w:ascii="Book Antiqua Bold"/>
          <w:b/>
          <w:bCs/>
          <w:color w:val="auto"/>
        </w:rPr>
        <w:t>27</w:t>
      </w:r>
      <w:r w:rsidRPr="00101B39">
        <w:rPr>
          <w:rFonts w:ascii="Book Antiqua"/>
          <w:color w:val="auto"/>
        </w:rPr>
        <w:t>: 3121-3128 [PMID: 23436100 DOI: 10.1007/S00464-013-2865-Z]</w:t>
      </w:r>
    </w:p>
    <w:p w:rsidR="00EE3A38" w:rsidRPr="00101B39" w:rsidRDefault="008677F3">
      <w:pPr>
        <w:spacing w:line="360" w:lineRule="auto"/>
        <w:jc w:val="both"/>
        <w:rPr>
          <w:rFonts w:ascii="Book Antiqua" w:eastAsia="Book Antiqua" w:hAnsi="Book Antiqua" w:cs="Book Antiqua"/>
          <w:color w:val="auto"/>
        </w:rPr>
      </w:pPr>
      <w:r w:rsidRPr="00101B39">
        <w:rPr>
          <w:rFonts w:ascii="Book Antiqua"/>
          <w:color w:val="auto"/>
        </w:rPr>
        <w:t>46</w:t>
      </w:r>
      <w:r w:rsidRPr="00101B39">
        <w:rPr>
          <w:rFonts w:hAnsi="Book Antiqua"/>
          <w:color w:val="auto"/>
        </w:rPr>
        <w:t> </w:t>
      </w:r>
      <w:r w:rsidRPr="00101B39">
        <w:rPr>
          <w:rFonts w:ascii="Book Antiqua Bold"/>
          <w:b/>
          <w:bCs/>
          <w:color w:val="auto"/>
        </w:rPr>
        <w:t>van Hooft JE</w:t>
      </w:r>
      <w:r w:rsidRPr="00101B39">
        <w:rPr>
          <w:rFonts w:ascii="Book Antiqua"/>
          <w:color w:val="auto"/>
        </w:rPr>
        <w:t>, van Halsema EE, Vanbiervliet G, Beets-Tan RG, DeWitt JM, Donnellan F, Dumonceau JM, Glynne-Jones RG, Hassan C, Jim</w:t>
      </w:r>
      <w:r w:rsidRPr="00101B39">
        <w:rPr>
          <w:rFonts w:hAnsi="Book Antiqua"/>
          <w:color w:val="auto"/>
        </w:rPr>
        <w:t>é</w:t>
      </w:r>
      <w:r w:rsidRPr="00101B39">
        <w:rPr>
          <w:rFonts w:ascii="Book Antiqua"/>
          <w:color w:val="auto"/>
        </w:rPr>
        <w:t>nez-Perez J, Meisner S, Muthusamy VR, Parker MC, Regimbeau JM, Sabbagh C, Sagar J, Tanis PJ, Vandervoort J, Webster GJ, Manes G, Barthet MA, R</w:t>
      </w:r>
      <w:r w:rsidRPr="00101B39">
        <w:rPr>
          <w:rFonts w:ascii="Book Antiqua"/>
          <w:color w:val="auto"/>
        </w:rPr>
        <w:t>e</w:t>
      </w:r>
      <w:r w:rsidRPr="00101B39">
        <w:rPr>
          <w:rFonts w:ascii="Book Antiqua"/>
          <w:color w:val="auto"/>
        </w:rPr>
        <w:t>pici A. Self-expandable metal stents for obstructing colonic and extracolo</w:t>
      </w:r>
      <w:r w:rsidRPr="00101B39">
        <w:rPr>
          <w:rFonts w:ascii="Book Antiqua"/>
          <w:color w:val="auto"/>
        </w:rPr>
        <w:t>n</w:t>
      </w:r>
      <w:r w:rsidRPr="00101B39">
        <w:rPr>
          <w:rFonts w:ascii="Book Antiqua"/>
          <w:color w:val="auto"/>
        </w:rPr>
        <w:t xml:space="preserve">ic cancer: European Society of Gastrointestinal Endoscopy (ESGE) Clinical Guideline. </w:t>
      </w:r>
      <w:r w:rsidRPr="00101B39">
        <w:rPr>
          <w:rFonts w:ascii="Book Antiqua"/>
          <w:i/>
          <w:iCs/>
          <w:color w:val="auto"/>
        </w:rPr>
        <w:t>Endoscopy</w:t>
      </w:r>
      <w:r w:rsidRPr="00101B39">
        <w:rPr>
          <w:rFonts w:ascii="Book Antiqua"/>
          <w:color w:val="auto"/>
        </w:rPr>
        <w:t xml:space="preserve"> 2014;</w:t>
      </w:r>
      <w:r w:rsidRPr="00101B39">
        <w:rPr>
          <w:rFonts w:hAnsi="Book Antiqua"/>
          <w:color w:val="auto"/>
        </w:rPr>
        <w:t> </w:t>
      </w:r>
      <w:r w:rsidRPr="00101B39">
        <w:rPr>
          <w:rFonts w:ascii="Book Antiqua Bold"/>
          <w:b/>
          <w:bCs/>
          <w:color w:val="auto"/>
        </w:rPr>
        <w:t>46</w:t>
      </w:r>
      <w:r w:rsidRPr="00101B39">
        <w:rPr>
          <w:rFonts w:ascii="Book Antiqua"/>
          <w:color w:val="auto"/>
        </w:rPr>
        <w:t>: 990-1053 [PMID: 25325682 DOI: 10.1055/s-0034-1390700]</w:t>
      </w:r>
    </w:p>
    <w:p w:rsidR="00EE3A38" w:rsidRPr="00101B39" w:rsidRDefault="008677F3">
      <w:pPr>
        <w:spacing w:line="360" w:lineRule="auto"/>
        <w:jc w:val="both"/>
        <w:rPr>
          <w:rFonts w:ascii="Book Antiqua" w:eastAsia="Book Antiqua" w:hAnsi="Book Antiqua" w:cs="Book Antiqua"/>
          <w:color w:val="auto"/>
        </w:rPr>
      </w:pPr>
      <w:r w:rsidRPr="00101B39">
        <w:rPr>
          <w:rFonts w:ascii="Book Antiqua"/>
          <w:color w:val="auto"/>
        </w:rPr>
        <w:t>47</w:t>
      </w:r>
      <w:r w:rsidRPr="00101B39">
        <w:rPr>
          <w:rFonts w:hAnsi="Book Antiqua"/>
          <w:color w:val="auto"/>
        </w:rPr>
        <w:t> </w:t>
      </w:r>
      <w:r w:rsidRPr="00101B39">
        <w:rPr>
          <w:rFonts w:ascii="Book Antiqua Bold"/>
          <w:b/>
          <w:bCs/>
          <w:color w:val="auto"/>
        </w:rPr>
        <w:t>Ferrada P</w:t>
      </w:r>
      <w:r w:rsidRPr="00101B39">
        <w:rPr>
          <w:rFonts w:ascii="Book Antiqua"/>
          <w:color w:val="auto"/>
        </w:rPr>
        <w:t>, Patel MB, Poylin V, Bruns BR, Leichtle SW, Wydo S, Sultan S, Haut ER, Robinson B. Surgery or stenting for colonic obstruction: A practice management guideline from the Eastern Association for the Su</w:t>
      </w:r>
      <w:r w:rsidRPr="00101B39">
        <w:rPr>
          <w:rFonts w:ascii="Book Antiqua"/>
          <w:color w:val="auto"/>
        </w:rPr>
        <w:t>r</w:t>
      </w:r>
      <w:r w:rsidRPr="00101B39">
        <w:rPr>
          <w:rFonts w:ascii="Book Antiqua"/>
          <w:color w:val="auto"/>
        </w:rPr>
        <w:t>gery of Trauma.</w:t>
      </w:r>
      <w:r w:rsidRPr="00101B39">
        <w:rPr>
          <w:rFonts w:hAnsi="Book Antiqua"/>
          <w:color w:val="auto"/>
        </w:rPr>
        <w:t> </w:t>
      </w:r>
      <w:r w:rsidRPr="00101B39">
        <w:rPr>
          <w:rFonts w:ascii="Book Antiqua"/>
          <w:i/>
          <w:iCs/>
          <w:color w:val="auto"/>
        </w:rPr>
        <w:t>J Trauma Acute Care Surg</w:t>
      </w:r>
      <w:r w:rsidRPr="00101B39">
        <w:rPr>
          <w:rFonts w:hAnsi="Book Antiqua"/>
          <w:color w:val="auto"/>
        </w:rPr>
        <w:t> </w:t>
      </w:r>
      <w:r w:rsidRPr="00101B39">
        <w:rPr>
          <w:rFonts w:ascii="Book Antiqua"/>
          <w:color w:val="auto"/>
        </w:rPr>
        <w:t>2016;</w:t>
      </w:r>
      <w:r w:rsidRPr="00101B39">
        <w:rPr>
          <w:rFonts w:hAnsi="Book Antiqua"/>
          <w:color w:val="auto"/>
        </w:rPr>
        <w:t> </w:t>
      </w:r>
      <w:r w:rsidRPr="00101B39">
        <w:rPr>
          <w:rFonts w:ascii="Book Antiqua Bold"/>
          <w:b/>
          <w:bCs/>
          <w:color w:val="auto"/>
        </w:rPr>
        <w:t>80</w:t>
      </w:r>
      <w:r w:rsidRPr="00101B39">
        <w:rPr>
          <w:rFonts w:ascii="Book Antiqua"/>
          <w:color w:val="auto"/>
        </w:rPr>
        <w:t>: 659-664 [PMID: 26808035 DOI: 10.1097/TA.0000000000000966]</w:t>
      </w:r>
    </w:p>
    <w:p w:rsidR="00EE3A38" w:rsidRPr="00101B39" w:rsidRDefault="008677F3">
      <w:pPr>
        <w:spacing w:line="360" w:lineRule="auto"/>
        <w:jc w:val="both"/>
        <w:rPr>
          <w:rFonts w:ascii="Book Antiqua" w:eastAsia="Book Antiqua" w:hAnsi="Book Antiqua" w:cs="Book Antiqua"/>
          <w:color w:val="auto"/>
        </w:rPr>
      </w:pPr>
      <w:r w:rsidRPr="00101B39">
        <w:rPr>
          <w:rFonts w:ascii="Book Antiqua"/>
          <w:color w:val="auto"/>
        </w:rPr>
        <w:t>48</w:t>
      </w:r>
      <w:r w:rsidRPr="00101B39">
        <w:rPr>
          <w:rFonts w:hAnsi="Book Antiqua"/>
          <w:color w:val="auto"/>
        </w:rPr>
        <w:t> </w:t>
      </w:r>
      <w:r w:rsidRPr="00101B39">
        <w:rPr>
          <w:rFonts w:ascii="Book Antiqua Bold"/>
          <w:b/>
          <w:bCs/>
          <w:color w:val="auto"/>
        </w:rPr>
        <w:t>Lee KJ</w:t>
      </w:r>
      <w:r w:rsidRPr="00101B39">
        <w:rPr>
          <w:rFonts w:ascii="Book Antiqua"/>
          <w:color w:val="auto"/>
        </w:rPr>
        <w:t>, Kim SW, Kim TI, Lee JH, Lee BI, Keum B, Cheung DY, Yang CH; Stent Study Group of the Korean Society of Gastrointestinal Endosc</w:t>
      </w:r>
      <w:r w:rsidRPr="00101B39">
        <w:rPr>
          <w:rFonts w:ascii="Book Antiqua"/>
          <w:color w:val="auto"/>
        </w:rPr>
        <w:t>o</w:t>
      </w:r>
      <w:r w:rsidRPr="00101B39">
        <w:rPr>
          <w:rFonts w:ascii="Book Antiqua"/>
          <w:color w:val="auto"/>
        </w:rPr>
        <w:t>py. Evidence-based recommendations on colorectal stenting: a report from the stent study group of the korean society of gastrointestinal endosc</w:t>
      </w:r>
      <w:r w:rsidRPr="00101B39">
        <w:rPr>
          <w:rFonts w:ascii="Book Antiqua"/>
          <w:color w:val="auto"/>
        </w:rPr>
        <w:t>o</w:t>
      </w:r>
      <w:r w:rsidRPr="00101B39">
        <w:rPr>
          <w:rFonts w:ascii="Book Antiqua"/>
          <w:color w:val="auto"/>
        </w:rPr>
        <w:t>py.</w:t>
      </w:r>
      <w:r w:rsidRPr="00101B39">
        <w:rPr>
          <w:rFonts w:hAnsi="Book Antiqua"/>
          <w:color w:val="auto"/>
        </w:rPr>
        <w:t> </w:t>
      </w:r>
      <w:r w:rsidRPr="00101B39">
        <w:rPr>
          <w:rFonts w:ascii="Book Antiqua"/>
          <w:i/>
          <w:iCs/>
          <w:color w:val="auto"/>
        </w:rPr>
        <w:t>Clin Endosc</w:t>
      </w:r>
      <w:r w:rsidRPr="00101B39">
        <w:rPr>
          <w:rFonts w:hAnsi="Book Antiqua"/>
          <w:color w:val="auto"/>
        </w:rPr>
        <w:t> </w:t>
      </w:r>
      <w:r w:rsidRPr="00101B39">
        <w:rPr>
          <w:rFonts w:ascii="Book Antiqua"/>
          <w:color w:val="auto"/>
        </w:rPr>
        <w:t>2013;</w:t>
      </w:r>
      <w:r w:rsidRPr="00101B39">
        <w:rPr>
          <w:rFonts w:hAnsi="Book Antiqua"/>
          <w:color w:val="auto"/>
        </w:rPr>
        <w:t> </w:t>
      </w:r>
      <w:r w:rsidRPr="00101B39">
        <w:rPr>
          <w:rFonts w:ascii="Book Antiqua Bold"/>
          <w:b/>
          <w:bCs/>
          <w:color w:val="auto"/>
        </w:rPr>
        <w:t>46</w:t>
      </w:r>
      <w:r w:rsidRPr="00101B39">
        <w:rPr>
          <w:rFonts w:ascii="Book Antiqua"/>
          <w:color w:val="auto"/>
        </w:rPr>
        <w:t>: 355-367 [PMID: 23964332 DOI: 10.5946/ce.2013.46.4.355]</w:t>
      </w:r>
    </w:p>
    <w:p w:rsidR="00EE3A38" w:rsidRPr="00101B39" w:rsidRDefault="008677F3">
      <w:pPr>
        <w:spacing w:line="360" w:lineRule="auto"/>
        <w:jc w:val="right"/>
        <w:rPr>
          <w:rFonts w:ascii="Book Antiqua" w:eastAsia="Book Antiqua" w:hAnsi="Book Antiqua" w:cs="Book Antiqua"/>
          <w:color w:val="auto"/>
        </w:rPr>
      </w:pPr>
      <w:bookmarkStart w:id="18" w:name="OLE_LINK1018"/>
      <w:r w:rsidRPr="00101B39">
        <w:rPr>
          <w:rFonts w:ascii="Book Antiqua Bold"/>
          <w:b/>
          <w:bCs/>
          <w:color w:val="auto"/>
        </w:rPr>
        <w:t xml:space="preserve">P-Reviewer: </w:t>
      </w:r>
      <w:r w:rsidRPr="00101B39">
        <w:rPr>
          <w:rFonts w:ascii="Book Antiqua"/>
          <w:color w:val="auto"/>
        </w:rPr>
        <w:t>Ayscue JM</w:t>
      </w:r>
      <w:r w:rsidRPr="00101B39">
        <w:rPr>
          <w:rFonts w:ascii="Book Antiqua Bold"/>
          <w:b/>
          <w:bCs/>
          <w:color w:val="auto"/>
        </w:rPr>
        <w:t xml:space="preserve"> S-Editor:</w:t>
      </w:r>
      <w:r w:rsidRPr="00101B39">
        <w:rPr>
          <w:rFonts w:ascii="Book Antiqua"/>
          <w:color w:val="auto"/>
        </w:rPr>
        <w:t xml:space="preserve"> Gong ZM</w:t>
      </w:r>
    </w:p>
    <w:p w:rsidR="00EE3A38" w:rsidRPr="00101B39" w:rsidRDefault="008677F3">
      <w:pPr>
        <w:spacing w:line="360" w:lineRule="auto"/>
        <w:jc w:val="right"/>
        <w:rPr>
          <w:rFonts w:ascii="Book Antiqua Bold" w:eastAsia="Book Antiqua Bold" w:hAnsi="Book Antiqua Bold" w:cs="Book Antiqua Bold"/>
          <w:b/>
          <w:bCs/>
          <w:color w:val="auto"/>
        </w:rPr>
      </w:pPr>
      <w:r w:rsidRPr="00101B39">
        <w:rPr>
          <w:rFonts w:ascii="Book Antiqua Bold"/>
          <w:b/>
          <w:bCs/>
          <w:color w:val="auto"/>
        </w:rPr>
        <w:t>L-Editor:</w:t>
      </w:r>
      <w:r w:rsidRPr="00101B39">
        <w:rPr>
          <w:rFonts w:ascii="Book Antiqua"/>
          <w:color w:val="auto"/>
        </w:rPr>
        <w:t xml:space="preserve"> </w:t>
      </w:r>
      <w:r w:rsidRPr="00101B39">
        <w:rPr>
          <w:rFonts w:ascii="Book Antiqua Bold"/>
          <w:b/>
          <w:bCs/>
          <w:color w:val="auto"/>
        </w:rPr>
        <w:t>E-Editor:</w:t>
      </w:r>
      <w:bookmarkEnd w:id="18"/>
    </w:p>
    <w:p w:rsidR="00EE3A38" w:rsidRPr="00101B39" w:rsidRDefault="008677F3">
      <w:pPr>
        <w:rPr>
          <w:color w:val="auto"/>
        </w:rPr>
      </w:pPr>
      <w:r w:rsidRPr="00101B39">
        <w:rPr>
          <w:rFonts w:ascii="Book Antiqua" w:eastAsia="Book Antiqua" w:hAnsi="Book Antiqua" w:cs="Book Antiqua"/>
          <w:color w:val="auto"/>
        </w:rPr>
        <w:br w:type="page"/>
      </w:r>
    </w:p>
    <w:p w:rsidR="00EE3A38" w:rsidRPr="00101B39" w:rsidRDefault="00EE3A38">
      <w:pPr>
        <w:rPr>
          <w:rFonts w:ascii="Book Antiqua" w:eastAsia="Book Antiqua" w:hAnsi="Book Antiqua" w:cs="Book Antiqua"/>
          <w:color w:val="auto"/>
        </w:rPr>
      </w:pPr>
    </w:p>
    <w:p w:rsidR="00EE3A38" w:rsidRPr="00101B39" w:rsidRDefault="008677F3">
      <w:pPr>
        <w:pStyle w:val="CorpoC"/>
        <w:spacing w:line="360" w:lineRule="auto"/>
        <w:jc w:val="both"/>
        <w:rPr>
          <w:rFonts w:ascii="Book Antiqua" w:eastAsia="Book Antiqua" w:hAnsi="Book Antiqua" w:cs="Book Antiqua"/>
          <w:color w:val="auto"/>
          <w:kern w:val="28"/>
        </w:rPr>
      </w:pPr>
      <w:r w:rsidRPr="00101B39">
        <w:rPr>
          <w:rFonts w:ascii="Book Antiqua" w:eastAsia="Book Antiqua" w:hAnsi="Book Antiqua" w:cs="Book Antiqua"/>
          <w:noProof/>
          <w:color w:val="auto"/>
          <w:lang w:eastAsia="en-US"/>
        </w:rPr>
        <mc:AlternateContent>
          <mc:Choice Requires="wps">
            <w:drawing>
              <wp:anchor distT="0" distB="0" distL="0" distR="0" simplePos="0" relativeHeight="251659264" behindDoc="0" locked="0" layoutInCell="1" allowOverlap="1" wp14:anchorId="4372D4C5" wp14:editId="275952D9">
                <wp:simplePos x="0" y="0"/>
                <wp:positionH relativeFrom="column">
                  <wp:posOffset>2680016</wp:posOffset>
                </wp:positionH>
                <wp:positionV relativeFrom="line">
                  <wp:posOffset>5612129</wp:posOffset>
                </wp:positionV>
                <wp:extent cx="0" cy="342901"/>
                <wp:effectExtent l="0" t="0" r="0" b="0"/>
                <wp:wrapNone/>
                <wp:docPr id="1073741825" name="officeArt object"/>
                <wp:cNvGraphicFramePr/>
                <a:graphic xmlns:a="http://schemas.openxmlformats.org/drawingml/2006/main">
                  <a:graphicData uri="http://schemas.microsoft.com/office/word/2010/wordprocessingShape">
                    <wps:wsp>
                      <wps:cNvCnPr/>
                      <wps:spPr>
                        <a:xfrm>
                          <a:off x="0" y="0"/>
                          <a:ext cx="0" cy="342901"/>
                        </a:xfrm>
                        <a:prstGeom prst="line">
                          <a:avLst/>
                        </a:prstGeom>
                        <a:noFill/>
                        <a:ln w="9525" cap="flat">
                          <a:solidFill>
                            <a:srgbClr val="000000"/>
                          </a:solidFill>
                          <a:prstDash val="solid"/>
                          <a:round/>
                          <a:tailEnd type="triangle" w="med" len="med"/>
                        </a:ln>
                        <a:effectLst/>
                      </wps:spPr>
                      <wps:bodyPr/>
                    </wps:wsp>
                  </a:graphicData>
                </a:graphic>
              </wp:anchor>
            </w:drawing>
          </mc:Choice>
          <mc:Fallback>
            <w:pict>
              <v:line id="officeArt object" o:spid="_x0000_s1026" style="position:absolute;left:0;text-align:left;z-index:251659264;visibility:visible;mso-wrap-style:square;mso-wrap-distance-left:0;mso-wrap-distance-top:0;mso-wrap-distance-right:0;mso-wrap-distance-bottom:0;mso-position-horizontal:absolute;mso-position-horizontal-relative:text;mso-position-vertical:absolute;mso-position-vertical-relative:line" from="211pt,441.9pt" to="211pt,46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">
                <v:stroke endarrow="block"/>
                <w10:wrap anchory="line"/>
              </v:line>
            </w:pict>
          </mc:Fallback>
        </mc:AlternateContent>
      </w:r>
      <w:r w:rsidRPr="00101B39">
        <w:rPr>
          <w:rFonts w:ascii="Book Antiqua" w:eastAsia="Book Antiqua" w:hAnsi="Book Antiqua" w:cs="Book Antiqua"/>
          <w:noProof/>
          <w:color w:val="auto"/>
          <w:lang w:eastAsia="en-US"/>
        </w:rPr>
        <mc:AlternateContent>
          <mc:Choice Requires="wps">
            <w:drawing>
              <wp:anchor distT="0" distB="0" distL="0" distR="0" simplePos="0" relativeHeight="251661312" behindDoc="0" locked="0" layoutInCell="1" allowOverlap="1" wp14:anchorId="3935F7B2" wp14:editId="666C2FD1">
                <wp:simplePos x="0" y="0"/>
                <wp:positionH relativeFrom="column">
                  <wp:posOffset>3619499</wp:posOffset>
                </wp:positionH>
                <wp:positionV relativeFrom="line">
                  <wp:posOffset>4158297</wp:posOffset>
                </wp:positionV>
                <wp:extent cx="628651" cy="0"/>
                <wp:effectExtent l="0" t="0" r="0" b="0"/>
                <wp:wrapNone/>
                <wp:docPr id="1073741826" name="officeArt object"/>
                <wp:cNvGraphicFramePr/>
                <a:graphic xmlns:a="http://schemas.openxmlformats.org/drawingml/2006/main">
                  <a:graphicData uri="http://schemas.microsoft.com/office/word/2010/wordprocessingShape">
                    <wps:wsp>
                      <wps:cNvCnPr/>
                      <wps:spPr>
                        <a:xfrm>
                          <a:off x="0" y="0"/>
                          <a:ext cx="628651" cy="0"/>
                        </a:xfrm>
                        <a:prstGeom prst="line">
                          <a:avLst/>
                        </a:prstGeom>
                        <a:noFill/>
                        <a:ln w="9525" cap="flat">
                          <a:solidFill>
                            <a:srgbClr val="000000"/>
                          </a:solidFill>
                          <a:prstDash val="solid"/>
                          <a:round/>
                          <a:tailEnd type="triangle" w="med" len="med"/>
                        </a:ln>
                        <a:effectLst/>
                      </wps:spPr>
                      <wps:bodyPr/>
                    </wps:wsp>
                  </a:graphicData>
                </a:graphic>
              </wp:anchor>
            </w:drawing>
          </mc:Choice>
          <mc:Fallback>
            <w:pict>
              <v:line id="officeArt object" o:spid="_x0000_s1026" style="position:absolute;left:0;text-align:left;z-index:251661312;visibility:visible;mso-wrap-style:square;mso-wrap-distance-left:0;mso-wrap-distance-top:0;mso-wrap-distance-right:0;mso-wrap-distance-bottom:0;mso-position-horizontal:absolute;mso-position-horizontal-relative:text;mso-position-vertical:absolute;mso-position-vertical-relative:line" from="285pt,327.4pt" to="334.5pt,3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">
                <v:stroke endarrow="block"/>
                <w10:wrap anchory="line"/>
              </v:line>
            </w:pict>
          </mc:Fallback>
        </mc:AlternateContent>
      </w:r>
      <w:r w:rsidRPr="00101B39">
        <w:rPr>
          <w:rFonts w:ascii="Book Antiqua" w:eastAsia="Book Antiqua" w:hAnsi="Book Antiqua" w:cs="Book Antiqua"/>
          <w:noProof/>
          <w:color w:val="auto"/>
          <w:lang w:eastAsia="en-US"/>
        </w:rPr>
        <mc:AlternateContent>
          <mc:Choice Requires="wps">
            <w:drawing>
              <wp:anchor distT="0" distB="0" distL="0" distR="0" simplePos="0" relativeHeight="251662336" behindDoc="0" locked="0" layoutInCell="1" allowOverlap="1" wp14:anchorId="688599F6" wp14:editId="68705B44">
                <wp:simplePos x="0" y="0"/>
                <wp:positionH relativeFrom="column">
                  <wp:posOffset>2680016</wp:posOffset>
                </wp:positionH>
                <wp:positionV relativeFrom="line">
                  <wp:posOffset>4583429</wp:posOffset>
                </wp:positionV>
                <wp:extent cx="0" cy="342901"/>
                <wp:effectExtent l="0" t="0" r="0" b="0"/>
                <wp:wrapNone/>
                <wp:docPr id="1073741827" name="officeArt object"/>
                <wp:cNvGraphicFramePr/>
                <a:graphic xmlns:a="http://schemas.openxmlformats.org/drawingml/2006/main">
                  <a:graphicData uri="http://schemas.microsoft.com/office/word/2010/wordprocessingShape">
                    <wps:wsp>
                      <wps:cNvCnPr/>
                      <wps:spPr>
                        <a:xfrm>
                          <a:off x="0" y="0"/>
                          <a:ext cx="0" cy="342901"/>
                        </a:xfrm>
                        <a:prstGeom prst="line">
                          <a:avLst/>
                        </a:prstGeom>
                        <a:noFill/>
                        <a:ln w="9525" cap="flat">
                          <a:solidFill>
                            <a:srgbClr val="000000"/>
                          </a:solidFill>
                          <a:prstDash val="solid"/>
                          <a:round/>
                          <a:tailEnd type="triangle" w="med" len="med"/>
                        </a:ln>
                        <a:effectLst/>
                      </wps:spPr>
                      <wps:bodyPr/>
                    </wps:wsp>
                  </a:graphicData>
                </a:graphic>
              </wp:anchor>
            </w:drawing>
          </mc:Choice>
          <mc:Fallback>
            <w:pict>
              <v:line id="officeArt object" o:spid="_x0000_s1026" style="position:absolute;left:0;text-align:left;z-index:251662336;visibility:visible;mso-wrap-style:square;mso-wrap-distance-left:0;mso-wrap-distance-top:0;mso-wrap-distance-right:0;mso-wrap-distance-bottom:0;mso-position-horizontal:absolute;mso-position-horizontal-relative:text;mso-position-vertical:absolute;mso-position-vertical-relative:line" from="211pt,360.9pt" to="211pt,38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">
                <v:stroke endarrow="block"/>
                <w10:wrap anchory="line"/>
              </v:line>
            </w:pict>
          </mc:Fallback>
        </mc:AlternateContent>
      </w:r>
      <w:r w:rsidRPr="00101B39">
        <w:rPr>
          <w:rFonts w:ascii="Book Antiqua" w:eastAsia="Book Antiqua" w:hAnsi="Book Antiqua" w:cs="Book Antiqua"/>
          <w:noProof/>
          <w:color w:val="auto"/>
          <w:lang w:eastAsia="en-US"/>
        </w:rPr>
        <mc:AlternateContent>
          <mc:Choice Requires="wps">
            <w:drawing>
              <wp:anchor distT="0" distB="0" distL="0" distR="0" simplePos="0" relativeHeight="251663360" behindDoc="0" locked="0" layoutInCell="1" allowOverlap="1" wp14:anchorId="3817A783" wp14:editId="7E821963">
                <wp:simplePos x="0" y="0"/>
                <wp:positionH relativeFrom="column">
                  <wp:posOffset>3597274</wp:posOffset>
                </wp:positionH>
                <wp:positionV relativeFrom="line">
                  <wp:posOffset>3186747</wp:posOffset>
                </wp:positionV>
                <wp:extent cx="650876" cy="0"/>
                <wp:effectExtent l="0" t="0" r="0" b="0"/>
                <wp:wrapNone/>
                <wp:docPr id="1073741828" name="officeArt object"/>
                <wp:cNvGraphicFramePr/>
                <a:graphic xmlns:a="http://schemas.openxmlformats.org/drawingml/2006/main">
                  <a:graphicData uri="http://schemas.microsoft.com/office/word/2010/wordprocessingShape">
                    <wps:wsp>
                      <wps:cNvCnPr/>
                      <wps:spPr>
                        <a:xfrm>
                          <a:off x="0" y="0"/>
                          <a:ext cx="650876" cy="0"/>
                        </a:xfrm>
                        <a:prstGeom prst="line">
                          <a:avLst/>
                        </a:prstGeom>
                        <a:noFill/>
                        <a:ln w="9525" cap="flat">
                          <a:solidFill>
                            <a:srgbClr val="000000"/>
                          </a:solidFill>
                          <a:prstDash val="solid"/>
                          <a:round/>
                          <a:tailEnd type="triangle" w="med" len="med"/>
                        </a:ln>
                        <a:effectLst/>
                      </wps:spPr>
                      <wps:bodyPr/>
                    </wps:wsp>
                  </a:graphicData>
                </a:graphic>
              </wp:anchor>
            </w:drawing>
          </mc:Choice>
          <mc:Fallback>
            <w:pict>
              <v:line id="officeArt object" o:spid="_x0000_s1026" style="position:absolute;left:0;text-align:left;z-index:251663360;visibility:visible;mso-wrap-style:square;mso-wrap-distance-left:0;mso-wrap-distance-top:0;mso-wrap-distance-right:0;mso-wrap-distance-bottom:0;mso-position-horizontal:absolute;mso-position-horizontal-relative:text;mso-position-vertical:absolute;mso-position-vertical-relative:line" from="283.25pt,250.9pt" to="334.5pt,2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">
                <v:stroke endarrow="block"/>
                <w10:wrap anchory="line"/>
              </v:line>
            </w:pict>
          </mc:Fallback>
        </mc:AlternateContent>
      </w:r>
      <w:r w:rsidRPr="00101B39">
        <w:rPr>
          <w:rFonts w:ascii="Book Antiqua" w:eastAsia="Book Antiqua" w:hAnsi="Book Antiqua" w:cs="Book Antiqua"/>
          <w:noProof/>
          <w:color w:val="auto"/>
          <w:lang w:eastAsia="en-US"/>
        </w:rPr>
        <mc:AlternateContent>
          <mc:Choice Requires="wps">
            <w:drawing>
              <wp:anchor distT="0" distB="0" distL="0" distR="0" simplePos="0" relativeHeight="251665408" behindDoc="0" locked="0" layoutInCell="1" allowOverlap="1" wp14:anchorId="1E99F645" wp14:editId="13896878">
                <wp:simplePos x="0" y="0"/>
                <wp:positionH relativeFrom="column">
                  <wp:posOffset>2680016</wp:posOffset>
                </wp:positionH>
                <wp:positionV relativeFrom="line">
                  <wp:posOffset>3554729</wp:posOffset>
                </wp:positionV>
                <wp:extent cx="0" cy="342901"/>
                <wp:effectExtent l="0" t="0" r="0" b="0"/>
                <wp:wrapNone/>
                <wp:docPr id="1073741829" name="officeArt object"/>
                <wp:cNvGraphicFramePr/>
                <a:graphic xmlns:a="http://schemas.openxmlformats.org/drawingml/2006/main">
                  <a:graphicData uri="http://schemas.microsoft.com/office/word/2010/wordprocessingShape">
                    <wps:wsp>
                      <wps:cNvCnPr/>
                      <wps:spPr>
                        <a:xfrm>
                          <a:off x="0" y="0"/>
                          <a:ext cx="0" cy="342901"/>
                        </a:xfrm>
                        <a:prstGeom prst="line">
                          <a:avLst/>
                        </a:prstGeom>
                        <a:noFill/>
                        <a:ln w="9525" cap="flat">
                          <a:solidFill>
                            <a:srgbClr val="000000"/>
                          </a:solidFill>
                          <a:prstDash val="solid"/>
                          <a:round/>
                          <a:tailEnd type="triangle" w="med" len="med"/>
                        </a:ln>
                        <a:effectLst/>
                      </wps:spPr>
                      <wps:bodyPr/>
                    </wps:wsp>
                  </a:graphicData>
                </a:graphic>
              </wp:anchor>
            </w:drawing>
          </mc:Choice>
          <mc:Fallback>
            <w:pict>
              <v:line id="officeArt object" o:spid="_x0000_s1026" style="position:absolute;left:0;text-align:left;z-index:251665408;visibility:visible;mso-wrap-style:square;mso-wrap-distance-left:0;mso-wrap-distance-top:0;mso-wrap-distance-right:0;mso-wrap-distance-bottom:0;mso-position-horizontal:absolute;mso-position-horizontal-relative:text;mso-position-vertical:absolute;mso-position-vertical-relative:line" from="211pt,279.9pt" to="211pt,30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">
                <v:stroke endarrow="block"/>
                <w10:wrap anchory="line"/>
              </v:line>
            </w:pict>
          </mc:Fallback>
        </mc:AlternateContent>
      </w:r>
      <w:r w:rsidRPr="00101B39">
        <w:rPr>
          <w:rFonts w:ascii="Book Antiqua" w:eastAsia="Book Antiqua" w:hAnsi="Book Antiqua" w:cs="Book Antiqua"/>
          <w:noProof/>
          <w:color w:val="auto"/>
          <w:lang w:eastAsia="en-US"/>
        </w:rPr>
        <mc:AlternateContent>
          <mc:Choice Requires="wps">
            <w:drawing>
              <wp:anchor distT="0" distB="0" distL="0" distR="0" simplePos="0" relativeHeight="251666432" behindDoc="0" locked="0" layoutInCell="1" allowOverlap="1" wp14:anchorId="6754D71E" wp14:editId="3CCD8E1D">
                <wp:simplePos x="0" y="0"/>
                <wp:positionH relativeFrom="column">
                  <wp:posOffset>2680016</wp:posOffset>
                </wp:positionH>
                <wp:positionV relativeFrom="line">
                  <wp:posOffset>2526029</wp:posOffset>
                </wp:positionV>
                <wp:extent cx="0" cy="457201"/>
                <wp:effectExtent l="0" t="0" r="0" b="0"/>
                <wp:wrapNone/>
                <wp:docPr id="1073741830" name="officeArt object"/>
                <wp:cNvGraphicFramePr/>
                <a:graphic xmlns:a="http://schemas.openxmlformats.org/drawingml/2006/main">
                  <a:graphicData uri="http://schemas.microsoft.com/office/word/2010/wordprocessingShape">
                    <wps:wsp>
                      <wps:cNvCnPr/>
                      <wps:spPr>
                        <a:xfrm>
                          <a:off x="0" y="0"/>
                          <a:ext cx="0" cy="457201"/>
                        </a:xfrm>
                        <a:prstGeom prst="line">
                          <a:avLst/>
                        </a:prstGeom>
                        <a:noFill/>
                        <a:ln w="9525" cap="flat">
                          <a:solidFill>
                            <a:srgbClr val="000000"/>
                          </a:solidFill>
                          <a:prstDash val="solid"/>
                          <a:round/>
                          <a:tailEnd type="triangle" w="med" len="med"/>
                        </a:ln>
                        <a:effectLst/>
                      </wps:spPr>
                      <wps:bodyPr/>
                    </wps:wsp>
                  </a:graphicData>
                </a:graphic>
              </wp:anchor>
            </w:drawing>
          </mc:Choice>
          <mc:Fallback>
            <w:pict>
              <v:line id="officeArt object" o:spid="_x0000_s1026" style="position:absolute;left:0;text-align:left;z-index:251666432;visibility:visible;mso-wrap-style:square;mso-wrap-distance-left:0;mso-wrap-distance-top:0;mso-wrap-distance-right:0;mso-wrap-distance-bottom:0;mso-position-horizontal:absolute;mso-position-horizontal-relative:text;mso-position-vertical:absolute;mso-position-vertical-relative:line" from="211pt,198.9pt" to="211pt,2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">
                <v:stroke endarrow="block"/>
                <w10:wrap anchory="line"/>
              </v:line>
            </w:pict>
          </mc:Fallback>
        </mc:AlternateContent>
      </w:r>
      <w:r w:rsidRPr="00101B39">
        <w:rPr>
          <w:rFonts w:ascii="Book Antiqua" w:eastAsia="Book Antiqua" w:hAnsi="Book Antiqua" w:cs="Book Antiqua"/>
          <w:noProof/>
          <w:color w:val="auto"/>
          <w:lang w:eastAsia="en-US"/>
        </w:rPr>
        <mc:AlternateContent>
          <mc:Choice Requires="wps">
            <w:drawing>
              <wp:anchor distT="0" distB="0" distL="0" distR="0" simplePos="0" relativeHeight="251667456" behindDoc="0" locked="0" layoutInCell="1" allowOverlap="1" wp14:anchorId="6D6B8EC8" wp14:editId="52516DAA">
                <wp:simplePos x="0" y="0"/>
                <wp:positionH relativeFrom="column">
                  <wp:posOffset>3823016</wp:posOffset>
                </wp:positionH>
                <wp:positionV relativeFrom="line">
                  <wp:posOffset>1497330</wp:posOffset>
                </wp:positionV>
                <wp:extent cx="0" cy="457201"/>
                <wp:effectExtent l="0" t="0" r="0" b="0"/>
                <wp:wrapNone/>
                <wp:docPr id="1073741831" name="officeArt object"/>
                <wp:cNvGraphicFramePr/>
                <a:graphic xmlns:a="http://schemas.openxmlformats.org/drawingml/2006/main">
                  <a:graphicData uri="http://schemas.microsoft.com/office/word/2010/wordprocessingShape">
                    <wps:wsp>
                      <wps:cNvCnPr/>
                      <wps:spPr>
                        <a:xfrm>
                          <a:off x="0" y="0"/>
                          <a:ext cx="0" cy="457201"/>
                        </a:xfrm>
                        <a:prstGeom prst="line">
                          <a:avLst/>
                        </a:prstGeom>
                        <a:noFill/>
                        <a:ln w="9525" cap="flat">
                          <a:solidFill>
                            <a:srgbClr val="000000"/>
                          </a:solidFill>
                          <a:prstDash val="solid"/>
                          <a:round/>
                          <a:tailEnd type="triangle" w="med" len="med"/>
                        </a:ln>
                        <a:effectLst/>
                      </wps:spPr>
                      <wps:bodyPr/>
                    </wps:wsp>
                  </a:graphicData>
                </a:graphic>
              </wp:anchor>
            </w:drawing>
          </mc:Choice>
          <mc:Fallback>
            <w:pict>
              <v:line id="officeArt object" o:spid="_x0000_s1026" style="position:absolute;left:0;text-align:left;z-index:251667456;visibility:visible;mso-wrap-style:square;mso-wrap-distance-left:0;mso-wrap-distance-top:0;mso-wrap-distance-right:0;mso-wrap-distance-bottom:0;mso-position-horizontal:absolute;mso-position-horizontal-relative:text;mso-position-vertical:absolute;mso-position-vertical-relative:line" from="301pt,117.9pt" to="301pt,1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">
                <v:stroke endarrow="block"/>
                <w10:wrap anchory="line"/>
              </v:line>
            </w:pict>
          </mc:Fallback>
        </mc:AlternateContent>
      </w:r>
      <w:r w:rsidRPr="00101B39">
        <w:rPr>
          <w:rFonts w:ascii="Book Antiqua" w:eastAsia="Book Antiqua" w:hAnsi="Book Antiqua" w:cs="Book Antiqua"/>
          <w:noProof/>
          <w:color w:val="auto"/>
          <w:lang w:eastAsia="en-US"/>
        </w:rPr>
        <mc:AlternateContent>
          <mc:Choice Requires="wps">
            <w:drawing>
              <wp:anchor distT="0" distB="0" distL="0" distR="0" simplePos="0" relativeHeight="251668480" behindDoc="0" locked="0" layoutInCell="1" allowOverlap="1" wp14:anchorId="3CA0E60C" wp14:editId="03A61C13">
                <wp:simplePos x="0" y="0"/>
                <wp:positionH relativeFrom="column">
                  <wp:posOffset>1537016</wp:posOffset>
                </wp:positionH>
                <wp:positionV relativeFrom="line">
                  <wp:posOffset>1497330</wp:posOffset>
                </wp:positionV>
                <wp:extent cx="0" cy="457201"/>
                <wp:effectExtent l="0" t="0" r="0" b="0"/>
                <wp:wrapNone/>
                <wp:docPr id="1073741832" name="officeArt object"/>
                <wp:cNvGraphicFramePr/>
                <a:graphic xmlns:a="http://schemas.openxmlformats.org/drawingml/2006/main">
                  <a:graphicData uri="http://schemas.microsoft.com/office/word/2010/wordprocessingShape">
                    <wps:wsp>
                      <wps:cNvCnPr/>
                      <wps:spPr>
                        <a:xfrm>
                          <a:off x="0" y="0"/>
                          <a:ext cx="0" cy="457201"/>
                        </a:xfrm>
                        <a:prstGeom prst="line">
                          <a:avLst/>
                        </a:prstGeom>
                        <a:noFill/>
                        <a:ln w="9525" cap="flat">
                          <a:solidFill>
                            <a:srgbClr val="000000"/>
                          </a:solidFill>
                          <a:prstDash val="solid"/>
                          <a:round/>
                          <a:tailEnd type="triangle" w="med" len="med"/>
                        </a:ln>
                        <a:effectLst/>
                      </wps:spPr>
                      <wps:bodyPr/>
                    </wps:wsp>
                  </a:graphicData>
                </a:graphic>
              </wp:anchor>
            </w:drawing>
          </mc:Choice>
          <mc:Fallback>
            <w:pict>
              <v:line id="officeArt object" o:spid="_x0000_s1026" style="position:absolute;left:0;text-align:left;z-index:251668480;visibility:visible;mso-wrap-style:square;mso-wrap-distance-left:0;mso-wrap-distance-top:0;mso-wrap-distance-right:0;mso-wrap-distance-bottom:0;mso-position-horizontal:absolute;mso-position-horizontal-relative:text;mso-position-vertical:absolute;mso-position-vertical-relative:line" from="121pt,117.9pt" to="121pt,1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">
                <v:stroke endarrow="block"/>
                <w10:wrap anchory="line"/>
              </v:line>
            </w:pict>
          </mc:Fallback>
        </mc:AlternateContent>
      </w:r>
      <w:r w:rsidRPr="00101B39">
        <w:rPr>
          <w:rFonts w:ascii="Book Antiqua" w:eastAsia="Book Antiqua" w:hAnsi="Book Antiqua" w:cs="Book Antiqua"/>
          <w:noProof/>
          <w:color w:val="auto"/>
          <w:lang w:eastAsia="en-US"/>
        </w:rPr>
        <mc:AlternateContent>
          <mc:Choice Requires="wpg">
            <w:drawing>
              <wp:anchor distT="152400" distB="152400" distL="152400" distR="152400" simplePos="0" relativeHeight="251670528" behindDoc="0" locked="0" layoutInCell="1" allowOverlap="1" wp14:anchorId="0B968C85" wp14:editId="29999459">
                <wp:simplePos x="0" y="0"/>
                <wp:positionH relativeFrom="page">
                  <wp:posOffset>1202689</wp:posOffset>
                </wp:positionH>
                <wp:positionV relativeFrom="line">
                  <wp:posOffset>633729</wp:posOffset>
                </wp:positionV>
                <wp:extent cx="2228850" cy="682629"/>
                <wp:effectExtent l="0" t="0" r="0" b="0"/>
                <wp:wrapTopAndBottom distT="152400" distB="152400"/>
                <wp:docPr id="1073741835" name="officeArt object"/>
                <wp:cNvGraphicFramePr/>
                <a:graphic xmlns:a="http://schemas.openxmlformats.org/drawingml/2006/main">
                  <a:graphicData uri="http://schemas.microsoft.com/office/word/2010/wordprocessingGroup">
                    <wpg:wgp>
                      <wpg:cNvGrpSpPr/>
                      <wpg:grpSpPr>
                        <a:xfrm>
                          <a:off x="0" y="0"/>
                          <a:ext cx="2228850" cy="682629"/>
                          <a:chOff x="0" y="0"/>
                          <a:chExt cx="2228850" cy="682628"/>
                        </a:xfrm>
                      </wpg:grpSpPr>
                      <wps:wsp>
                        <wps:cNvPr id="1073741833" name="Shape 1073741833"/>
                        <wps:cNvSpPr/>
                        <wps:spPr>
                          <a:xfrm>
                            <a:off x="0" y="-1"/>
                            <a:ext cx="2228850" cy="682629"/>
                          </a:xfrm>
                          <a:prstGeom prst="rect">
                            <a:avLst/>
                          </a:prstGeom>
                          <a:solidFill>
                            <a:srgbClr val="FFFFFF"/>
                          </a:solidFill>
                          <a:ln w="9525" cap="flat">
                            <a:solidFill>
                              <a:srgbClr val="000000"/>
                            </a:solidFill>
                            <a:prstDash val="solid"/>
                            <a:round/>
                          </a:ln>
                          <a:effectLst/>
                        </wps:spPr>
                        <wps:bodyPr/>
                      </wps:wsp>
                      <wps:wsp>
                        <wps:cNvPr id="1073741834" name="Shape 1073741834"/>
                        <wps:cNvSpPr/>
                        <wps:spPr>
                          <a:xfrm>
                            <a:off x="0" y="-1"/>
                            <a:ext cx="2228850" cy="682629"/>
                          </a:xfrm>
                          <a:prstGeom prst="rect">
                            <a:avLst/>
                          </a:prstGeom>
                          <a:noFill/>
                          <a:ln w="12700" cap="flat">
                            <a:noFill/>
                            <a:miter lim="400000"/>
                          </a:ln>
                          <a:effectLst/>
                        </wps:spPr>
                        <wps:txbx>
                          <w:txbxContent>
                            <w:p w:rsidR="008677F3" w:rsidRDefault="008677F3">
                              <w:pPr>
                                <w:pStyle w:val="CorpoC"/>
                                <w:jc w:val="center"/>
                              </w:pPr>
                              <w:r>
                                <w:rPr>
                                  <w:rFonts w:ascii="Calibri" w:eastAsia="Calibri" w:hAnsi="Calibri" w:cs="Calibri"/>
                                  <w:kern w:val="28"/>
                                  <w:sz w:val="22"/>
                                  <w:szCs w:val="22"/>
                                </w:rPr>
                                <w:t>Records identified through dat</w:t>
                              </w:r>
                              <w:r>
                                <w:rPr>
                                  <w:rFonts w:ascii="Calibri" w:eastAsia="Calibri" w:hAnsi="Calibri" w:cs="Calibri"/>
                                  <w:kern w:val="28"/>
                                  <w:sz w:val="22"/>
                                  <w:szCs w:val="22"/>
                                </w:rPr>
                                <w:t>a</w:t>
                              </w:r>
                              <w:r>
                                <w:rPr>
                                  <w:rFonts w:ascii="Calibri" w:eastAsia="Calibri" w:hAnsi="Calibri" w:cs="Calibri"/>
                                  <w:kern w:val="28"/>
                                  <w:sz w:val="22"/>
                                  <w:szCs w:val="22"/>
                                </w:rPr>
                                <w:t>base searching</w:t>
                              </w:r>
                              <w:r>
                                <w:rPr>
                                  <w:rFonts w:ascii="Calibri" w:eastAsia="Calibri" w:hAnsi="Calibri" w:cs="Calibri"/>
                                  <w:kern w:val="28"/>
                                  <w:sz w:val="22"/>
                                  <w:szCs w:val="22"/>
                                </w:rPr>
                                <w:br/>
                                <w:t>(n = 452)</w:t>
                              </w:r>
                            </w:p>
                          </w:txbxContent>
                        </wps:txbx>
                        <wps:bodyPr wrap="square" lIns="91436" tIns="91436" rIns="91436" bIns="91436" numCol="1" anchor="t">
                          <a:noAutofit/>
                        </wps:bodyPr>
                      </wps:wsp>
                    </wpg:wgp>
                  </a:graphicData>
                </a:graphic>
              </wp:anchor>
            </w:drawing>
          </mc:Choice>
          <mc:Fallback>
            <w:pict>
              <v:group id="officeArt object" o:spid="_x0000_s1026" style="position:absolute;left:0;text-align:left;margin-left:94.7pt;margin-top:49.9pt;width:175.5pt;height:53.75pt;z-index:251670528;mso-wrap-distance-left:12pt;mso-wrap-distance-top:12pt;mso-wrap-distance-right:12pt;mso-wrap-distance-bottom:12pt;mso-position-horizontal-relative:page;mso-position-vertical-relative:line" coordsize="22288,6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">
                <v:rect id="Shape 1073741833" o:spid="_x0000_s1027" style="position:absolute;width:22288;height:6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57MgA&#10;AADjAAAADwAAAGRycy9kb3ducmV2LnhtbERPvW7CMBDeK/UdrKvUrdiQqkDAIERF1Y4Qlm5HfCSB&#10;+BzFDqR9+hoJqeN9/zdf9rYWF2p95VjDcKBAEOfOVFxo2GeblwkIH5AN1o5Jww95WC4eH+aYGnfl&#10;LV12oRAxhH2KGsoQmlRKn5dk0Q9cQxy5o2sthni2hTQtXmO4reVIqTdpseLYUGJD65Ly866zGg7V&#10;aI+/2+xD2ekmCV99duq+37V+fupXMxCB+vAvvrs/TZyvxsn4dThJErj9FAG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37nsyAAAAOMAAAAPAAAAAAAAAAAAAAAAAJgCAABk&#10;cnMvZG93bnJldi54bWxQSwUGAAAAAAQABAD1AAAAjQMAAAAA&#10;">
                  <v:stroke joinstyle="round"/>
                </v:rect>
                <v:rect id="Shape 1073741834" o:spid="_x0000_s1028" style="position:absolute;width:22288;height:6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QMW8oA&#10;AADjAAAADwAAAGRycy9kb3ducmV2LnhtbERPX0vDMBB/H+w7hBN8GS6dG1uty4Yogg/CXCeob0dz&#10;pp3NpTQx6769EQQf7/f/1tvBtiJS7xvHCmbTDARx5XTDRsHr4fEqB+EDssbWMSk4k4ftZjxaY6Hd&#10;ifcUy2BECmFfoII6hK6Q0lc1WfRT1xEn7tP1FkM6eyN1j6cUblt5nWVLabHh1FBjR/c1VV/lt1WQ&#10;T45v8eMQz7v3h2Vp9sbcxOcXpS4vhrtbEIGG8C/+cz/pND9bzVeLWT5fwO9PCQC5+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XEDFvKAAAA4wAAAA8AAAAAAAAAAAAAAAAAmAIA&#10;AGRycy9kb3ducmV2LnhtbFBLBQYAAAAABAAEAPUAAACPAwAAAAA=&#10;" filled="f" stroked="f" strokeweight="1pt">
                  <v:stroke miterlimit="4"/>
                  <v:textbox inset="2.53989mm,2.53989mm,2.53989mm,2.53989mm">
                    <w:txbxContent>
                      <w:p w:rsidR="008677F3" w:rsidRDefault="008677F3">
                        <w:pPr>
                          <w:pStyle w:val="CorpoC"/>
                          <w:jc w:val="center"/>
                        </w:pPr>
                        <w:r>
                          <w:rPr>
                            <w:rFonts w:ascii="Calibri" w:eastAsia="Calibri" w:hAnsi="Calibri" w:cs="Calibri"/>
                            <w:kern w:val="28"/>
                            <w:sz w:val="22"/>
                            <w:szCs w:val="22"/>
                          </w:rPr>
                          <w:t xml:space="preserve">Records identified through database </w:t>
                        </w:r>
                        <w:proofErr w:type="gramStart"/>
                        <w:r>
                          <w:rPr>
                            <w:rFonts w:ascii="Calibri" w:eastAsia="Calibri" w:hAnsi="Calibri" w:cs="Calibri"/>
                            <w:kern w:val="28"/>
                            <w:sz w:val="22"/>
                            <w:szCs w:val="22"/>
                          </w:rPr>
                          <w:t>searching</w:t>
                        </w:r>
                        <w:proofErr w:type="gramEnd"/>
                        <w:r>
                          <w:rPr>
                            <w:rFonts w:ascii="Calibri" w:eastAsia="Calibri" w:hAnsi="Calibri" w:cs="Calibri"/>
                            <w:kern w:val="28"/>
                            <w:sz w:val="22"/>
                            <w:szCs w:val="22"/>
                          </w:rPr>
                          <w:br/>
                          <w:t>(n = 452)</w:t>
                        </w:r>
                      </w:p>
                    </w:txbxContent>
                  </v:textbox>
                </v:rect>
                <w10:wrap type="topAndBottom" anchorx="page" anchory="line"/>
              </v:group>
            </w:pict>
          </mc:Fallback>
        </mc:AlternateContent>
      </w:r>
      <w:r w:rsidRPr="00101B39">
        <w:rPr>
          <w:rFonts w:ascii="Book Antiqua" w:eastAsia="Book Antiqua" w:hAnsi="Book Antiqua" w:cs="Book Antiqua"/>
          <w:noProof/>
          <w:color w:val="auto"/>
          <w:lang w:eastAsia="en-US"/>
        </w:rPr>
        <mc:AlternateContent>
          <mc:Choice Requires="wpg">
            <w:drawing>
              <wp:anchor distT="152400" distB="152400" distL="152400" distR="152400" simplePos="0" relativeHeight="251671552" behindDoc="0" locked="0" layoutInCell="1" allowOverlap="1" wp14:anchorId="4A3DE87F" wp14:editId="440D28C7">
                <wp:simplePos x="0" y="0"/>
                <wp:positionH relativeFrom="page">
                  <wp:posOffset>2064385</wp:posOffset>
                </wp:positionH>
                <wp:positionV relativeFrom="line">
                  <wp:posOffset>1814829</wp:posOffset>
                </wp:positionV>
                <wp:extent cx="2771775" cy="571502"/>
                <wp:effectExtent l="0" t="0" r="0" b="0"/>
                <wp:wrapTopAndBottom distT="152400" distB="152400"/>
                <wp:docPr id="1073741838" name="officeArt object"/>
                <wp:cNvGraphicFramePr/>
                <a:graphic xmlns:a="http://schemas.openxmlformats.org/drawingml/2006/main">
                  <a:graphicData uri="http://schemas.microsoft.com/office/word/2010/wordprocessingGroup">
                    <wpg:wgp>
                      <wpg:cNvGrpSpPr/>
                      <wpg:grpSpPr>
                        <a:xfrm>
                          <a:off x="0" y="0"/>
                          <a:ext cx="2771775" cy="571502"/>
                          <a:chOff x="0" y="0"/>
                          <a:chExt cx="2771774" cy="571501"/>
                        </a:xfrm>
                      </wpg:grpSpPr>
                      <wps:wsp>
                        <wps:cNvPr id="1073741836" name="Shape 1073741836"/>
                        <wps:cNvSpPr/>
                        <wps:spPr>
                          <a:xfrm>
                            <a:off x="-1" y="-1"/>
                            <a:ext cx="2771776" cy="571502"/>
                          </a:xfrm>
                          <a:prstGeom prst="rect">
                            <a:avLst/>
                          </a:prstGeom>
                          <a:solidFill>
                            <a:srgbClr val="FFFFFF"/>
                          </a:solidFill>
                          <a:ln w="9525" cap="flat">
                            <a:solidFill>
                              <a:srgbClr val="000000"/>
                            </a:solidFill>
                            <a:prstDash val="solid"/>
                            <a:round/>
                          </a:ln>
                          <a:effectLst/>
                        </wps:spPr>
                        <wps:bodyPr/>
                      </wps:wsp>
                      <wps:wsp>
                        <wps:cNvPr id="1073741837" name="Shape 1073741837"/>
                        <wps:cNvSpPr/>
                        <wps:spPr>
                          <a:xfrm>
                            <a:off x="-1" y="-1"/>
                            <a:ext cx="2771776" cy="571502"/>
                          </a:xfrm>
                          <a:prstGeom prst="rect">
                            <a:avLst/>
                          </a:prstGeom>
                          <a:noFill/>
                          <a:ln w="12700" cap="flat">
                            <a:noFill/>
                            <a:miter lim="400000"/>
                          </a:ln>
                          <a:effectLst/>
                        </wps:spPr>
                        <wps:txbx>
                          <w:txbxContent>
                            <w:p w:rsidR="008677F3" w:rsidRDefault="008677F3">
                              <w:pPr>
                                <w:pStyle w:val="CorpoC"/>
                                <w:jc w:val="center"/>
                              </w:pPr>
                              <w:r>
                                <w:rPr>
                                  <w:rFonts w:ascii="Calibri" w:eastAsia="Calibri" w:hAnsi="Calibri" w:cs="Calibri"/>
                                  <w:kern w:val="28"/>
                                  <w:sz w:val="22"/>
                                  <w:szCs w:val="22"/>
                                </w:rPr>
                                <w:t>Records after duplicates removed</w:t>
                              </w:r>
                              <w:r>
                                <w:rPr>
                                  <w:rFonts w:ascii="Calibri" w:eastAsia="Calibri" w:hAnsi="Calibri" w:cs="Calibri"/>
                                  <w:kern w:val="28"/>
                                  <w:sz w:val="22"/>
                                  <w:szCs w:val="22"/>
                                </w:rPr>
                                <w:br/>
                                <w:t>(n =157)</w:t>
                              </w:r>
                            </w:p>
                          </w:txbxContent>
                        </wps:txbx>
                        <wps:bodyPr wrap="square" lIns="91436" tIns="91436" rIns="91436" bIns="91436" numCol="1" anchor="t">
                          <a:noAutofit/>
                        </wps:bodyPr>
                      </wps:wsp>
                    </wpg:wgp>
                  </a:graphicData>
                </a:graphic>
              </wp:anchor>
            </w:drawing>
          </mc:Choice>
          <mc:Fallback>
            <w:pict>
              <v:group id="_x0000_s1029" style="position:absolute;left:0;text-align:left;margin-left:162.55pt;margin-top:142.9pt;width:218.25pt;height:45pt;z-index:251671552;mso-wrap-distance-left:12pt;mso-wrap-distance-top:12pt;mso-wrap-distance-right:12pt;mso-wrap-distance-bottom:12pt;mso-position-horizontal-relative:page;mso-position-vertical-relative:line" coordsize="27717,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">
                <v:rect id="Shape 1073741836" o:spid="_x0000_s1030" style="position:absolute;width:2771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gadMgA&#10;AADjAAAADwAAAGRycy9kb3ducmV2LnhtbERPO2/CMBDeK/U/WFeJrdiQikfAoKoVqB0hLGxHfCSh&#10;8TmKDaT99TUSEuN975svO1uLC7W+cqxh0FcgiHNnKi407LLV6wSED8gGa8ek4Zc8LBfPT3NMjbvy&#10;hi7bUIgYwj5FDWUITSqlz0uy6PuuIY7c0bUWQzzbQpoWrzHc1nKo1EharDg2lNjQR0n5z/ZsNRyq&#10;4Q7/Ntla2ekqCd9ddjrvP7XuvXTvMxCBuvAQ391fJs5X42T8NpgkI7j9FAGQi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qBp0yAAAAOMAAAAPAAAAAAAAAAAAAAAAAJgCAABk&#10;cnMvZG93bnJldi54bWxQSwUGAAAAAAQABAD1AAAAjQMAAAAA&#10;">
                  <v:stroke joinstyle="round"/>
                </v:rect>
                <v:rect id="Shape 1073741837" o:spid="_x0000_s1031" style="position:absolute;width:2771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SLMoA&#10;AADjAAAADwAAAGRycy9kb3ducmV2LnhtbERPX0vDMBB/F/Ydwg18EZfOydrVZUMUwQdB1wm6t6M5&#10;02pzKU3Mum9vBMHH+/2/9Xa0nYg0+NaxgvksA0FcO92yUfC6f7gsQPiArLFzTApO5GG7mZytsdTu&#10;yDuKVTAihbAvUUETQl9K6euGLPqZ64kT9+EGiyGdg5F6wGMKt528yrKltNhyamiwp7uG6q/q2yoo&#10;Lj7f4mEfT8/v98vK7IxZxacXpc6n4+0NiEBj+Bf/uR91mp/li/x6Xixy+P0pASA3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UWkizKAAAA4wAAAA8AAAAAAAAAAAAAAAAAmAIA&#10;AGRycy9kb3ducmV2LnhtbFBLBQYAAAAABAAEAPUAAACPAwAAAAA=&#10;" filled="f" stroked="f" strokeweight="1pt">
                  <v:stroke miterlimit="4"/>
                  <v:textbox inset="2.53989mm,2.53989mm,2.53989mm,2.53989mm">
                    <w:txbxContent>
                      <w:p w:rsidR="008677F3" w:rsidRDefault="008677F3">
                        <w:pPr>
                          <w:pStyle w:val="CorpoC"/>
                          <w:jc w:val="center"/>
                        </w:pPr>
                        <w:r>
                          <w:rPr>
                            <w:rFonts w:ascii="Calibri" w:eastAsia="Calibri" w:hAnsi="Calibri" w:cs="Calibri"/>
                            <w:kern w:val="28"/>
                            <w:sz w:val="22"/>
                            <w:szCs w:val="22"/>
                          </w:rPr>
                          <w:t xml:space="preserve">Records after duplicates </w:t>
                        </w:r>
                        <w:proofErr w:type="gramStart"/>
                        <w:r>
                          <w:rPr>
                            <w:rFonts w:ascii="Calibri" w:eastAsia="Calibri" w:hAnsi="Calibri" w:cs="Calibri"/>
                            <w:kern w:val="28"/>
                            <w:sz w:val="22"/>
                            <w:szCs w:val="22"/>
                          </w:rPr>
                          <w:t>removed</w:t>
                        </w:r>
                        <w:proofErr w:type="gramEnd"/>
                        <w:r>
                          <w:rPr>
                            <w:rFonts w:ascii="Calibri" w:eastAsia="Calibri" w:hAnsi="Calibri" w:cs="Calibri"/>
                            <w:kern w:val="28"/>
                            <w:sz w:val="22"/>
                            <w:szCs w:val="22"/>
                          </w:rPr>
                          <w:br/>
                          <w:t>(n =157)</w:t>
                        </w:r>
                      </w:p>
                    </w:txbxContent>
                  </v:textbox>
                </v:rect>
                <w10:wrap type="topAndBottom" anchorx="page" anchory="line"/>
              </v:group>
            </w:pict>
          </mc:Fallback>
        </mc:AlternateContent>
      </w:r>
      <w:r w:rsidRPr="00101B39">
        <w:rPr>
          <w:rFonts w:ascii="Book Antiqua" w:eastAsia="Book Antiqua" w:hAnsi="Book Antiqua" w:cs="Book Antiqua"/>
          <w:noProof/>
          <w:color w:val="auto"/>
          <w:lang w:eastAsia="en-US"/>
        </w:rPr>
        <mc:AlternateContent>
          <mc:Choice Requires="wpg">
            <w:drawing>
              <wp:anchor distT="152400" distB="152400" distL="152400" distR="152400" simplePos="0" relativeHeight="251672576" behindDoc="0" locked="0" layoutInCell="1" allowOverlap="1" wp14:anchorId="3D29B3E5" wp14:editId="03E73AF3">
                <wp:simplePos x="0" y="0"/>
                <wp:positionH relativeFrom="page">
                  <wp:posOffset>2628264</wp:posOffset>
                </wp:positionH>
                <wp:positionV relativeFrom="line">
                  <wp:posOffset>2856229</wp:posOffset>
                </wp:positionV>
                <wp:extent cx="1670050" cy="571502"/>
                <wp:effectExtent l="0" t="0" r="0" b="0"/>
                <wp:wrapThrough wrapText="bothSides" distL="152400" distR="152400">
                  <wp:wrapPolygon edited="1">
                    <wp:start x="0" y="0"/>
                    <wp:lineTo x="21600" y="0"/>
                    <wp:lineTo x="21600" y="21600"/>
                    <wp:lineTo x="0" y="21600"/>
                    <wp:lineTo x="0" y="0"/>
                  </wp:wrapPolygon>
                </wp:wrapThrough>
                <wp:docPr id="1073741841" name="officeArt object"/>
                <wp:cNvGraphicFramePr/>
                <a:graphic xmlns:a="http://schemas.openxmlformats.org/drawingml/2006/main">
                  <a:graphicData uri="http://schemas.microsoft.com/office/word/2010/wordprocessingGroup">
                    <wpg:wgp>
                      <wpg:cNvGrpSpPr/>
                      <wpg:grpSpPr>
                        <a:xfrm>
                          <a:off x="0" y="0"/>
                          <a:ext cx="1670050" cy="571502"/>
                          <a:chOff x="0" y="0"/>
                          <a:chExt cx="1670049" cy="571501"/>
                        </a:xfrm>
                      </wpg:grpSpPr>
                      <wps:wsp>
                        <wps:cNvPr id="1073741839" name="Shape 1073741839"/>
                        <wps:cNvSpPr/>
                        <wps:spPr>
                          <a:xfrm>
                            <a:off x="-1" y="-1"/>
                            <a:ext cx="1670051" cy="571502"/>
                          </a:xfrm>
                          <a:prstGeom prst="rect">
                            <a:avLst/>
                          </a:prstGeom>
                          <a:solidFill>
                            <a:srgbClr val="FFFFFF"/>
                          </a:solidFill>
                          <a:ln w="9525" cap="flat">
                            <a:solidFill>
                              <a:srgbClr val="000000"/>
                            </a:solidFill>
                            <a:prstDash val="solid"/>
                            <a:round/>
                          </a:ln>
                          <a:effectLst/>
                        </wps:spPr>
                        <wps:bodyPr/>
                      </wps:wsp>
                      <wps:wsp>
                        <wps:cNvPr id="1073741840" name="Shape 1073741840"/>
                        <wps:cNvSpPr/>
                        <wps:spPr>
                          <a:xfrm>
                            <a:off x="-1" y="-1"/>
                            <a:ext cx="1670051" cy="571502"/>
                          </a:xfrm>
                          <a:prstGeom prst="rect">
                            <a:avLst/>
                          </a:prstGeom>
                          <a:noFill/>
                          <a:ln w="12700" cap="flat">
                            <a:noFill/>
                            <a:miter lim="400000"/>
                          </a:ln>
                          <a:effectLst/>
                        </wps:spPr>
                        <wps:txbx>
                          <w:txbxContent>
                            <w:p w:rsidR="008677F3" w:rsidRDefault="008677F3">
                              <w:pPr>
                                <w:pStyle w:val="CorpoC"/>
                                <w:jc w:val="center"/>
                              </w:pPr>
                              <w:r>
                                <w:rPr>
                                  <w:rFonts w:ascii="Calibri" w:eastAsia="Calibri" w:hAnsi="Calibri" w:cs="Calibri"/>
                                  <w:kern w:val="28"/>
                                  <w:sz w:val="22"/>
                                  <w:szCs w:val="22"/>
                                </w:rPr>
                                <w:t>Records screened</w:t>
                              </w:r>
                              <w:r>
                                <w:rPr>
                                  <w:rFonts w:ascii="Calibri" w:eastAsia="Calibri" w:hAnsi="Calibri" w:cs="Calibri"/>
                                  <w:kern w:val="28"/>
                                  <w:sz w:val="22"/>
                                  <w:szCs w:val="22"/>
                                </w:rPr>
                                <w:br/>
                                <w:t>(n = 157  )</w:t>
                              </w:r>
                            </w:p>
                          </w:txbxContent>
                        </wps:txbx>
                        <wps:bodyPr wrap="square" lIns="91436" tIns="91436" rIns="91436" bIns="91436" numCol="1" anchor="t">
                          <a:noAutofit/>
                        </wps:bodyPr>
                      </wps:wsp>
                    </wpg:wgp>
                  </a:graphicData>
                </a:graphic>
              </wp:anchor>
            </w:drawing>
          </mc:Choice>
          <mc:Fallback>
            <w:pict>
              <v:group id="_x0000_s1032" style="position:absolute;left:0;text-align:left;margin-left:206.95pt;margin-top:224.9pt;width:131.5pt;height:45pt;z-index:251672576;mso-wrap-distance-left:12pt;mso-wrap-distance-top:12pt;mso-wrap-distance-right:12pt;mso-wrap-distance-bottom:12pt;mso-position-horizontal-relative:page;mso-position-vertical-relative:line" coordsize="16700,5715" wrapcoords="-8 -24 21592 -24 21592 21576 -8 21576 -8 -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">
                <v:rect id="Shape 1073741839" o:spid="_x0000_s1033" style="position:absolute;width:16700;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eOBsgA&#10;AADjAAAADwAAAGRycy9kb3ducmV2LnhtbERPO2/CMBDeK/EfrEPqVmxIxSNgUNWKCkYIC9sRH0na&#10;+BzFBtL+eoxUqeN971usOluLK7W+cqxhOFAgiHNnKi40HLL1yxSED8gGa8ek4Yc8rJa9pwWmxt14&#10;R9d9KEQMYZ+ihjKEJpXS5yVZ9APXEEfu7FqLIZ5tIU2LtxhuazlSaiwtVhwbSmzovaT8e3+xGk7V&#10;6IC/u+xT2dk6Cdsu+7ocP7R+7ndvcxCBuvAv/nNvTJyvJsnkdThNZvD4KQI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N44GyAAAAOMAAAAPAAAAAAAAAAAAAAAAAJgCAABk&#10;cnMvZG93bnJldi54bWxQSwUGAAAAAAQABAD1AAAAjQMAAAAA&#10;">
                  <v:stroke joinstyle="round"/>
                </v:rect>
                <v:rect id="Shape 1073741840" o:spid="_x0000_s1034" style="position:absolute;width:16700;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" filled="f" stroked="f" strokeweight="1pt">
                  <v:stroke miterlimit="4"/>
                  <v:textbox inset="2.53989mm,2.53989mm,2.53989mm,2.53989mm">
                    <w:txbxContent>
                      <w:p w:rsidR="008677F3" w:rsidRDefault="008677F3">
                        <w:pPr>
                          <w:pStyle w:val="CorpoC"/>
                          <w:jc w:val="center"/>
                        </w:pPr>
                        <w:r>
                          <w:rPr>
                            <w:rFonts w:ascii="Calibri" w:eastAsia="Calibri" w:hAnsi="Calibri" w:cs="Calibri"/>
                            <w:kern w:val="28"/>
                            <w:sz w:val="22"/>
                            <w:szCs w:val="22"/>
                          </w:rPr>
                          <w:t xml:space="preserve">Records </w:t>
                        </w:r>
                        <w:proofErr w:type="gramStart"/>
                        <w:r>
                          <w:rPr>
                            <w:rFonts w:ascii="Calibri" w:eastAsia="Calibri" w:hAnsi="Calibri" w:cs="Calibri"/>
                            <w:kern w:val="28"/>
                            <w:sz w:val="22"/>
                            <w:szCs w:val="22"/>
                          </w:rPr>
                          <w:t>screened</w:t>
                        </w:r>
                        <w:proofErr w:type="gramEnd"/>
                        <w:r>
                          <w:rPr>
                            <w:rFonts w:ascii="Calibri" w:eastAsia="Calibri" w:hAnsi="Calibri" w:cs="Calibri"/>
                            <w:kern w:val="28"/>
                            <w:sz w:val="22"/>
                            <w:szCs w:val="22"/>
                          </w:rPr>
                          <w:br/>
                          <w:t>(n = 157  )</w:t>
                        </w:r>
                      </w:p>
                    </w:txbxContent>
                  </v:textbox>
                </v:rect>
                <w10:wrap type="through" anchorx="page" anchory="line"/>
              </v:group>
            </w:pict>
          </mc:Fallback>
        </mc:AlternateContent>
      </w:r>
      <w:r w:rsidRPr="00101B39">
        <w:rPr>
          <w:rFonts w:ascii="Book Antiqua" w:eastAsia="Book Antiqua" w:hAnsi="Book Antiqua" w:cs="Book Antiqua"/>
          <w:noProof/>
          <w:color w:val="auto"/>
          <w:lang w:eastAsia="en-US"/>
        </w:rPr>
        <mc:AlternateContent>
          <mc:Choice Requires="wpg">
            <w:drawing>
              <wp:anchor distT="152400" distB="152400" distL="152400" distR="152400" simplePos="0" relativeHeight="251673600" behindDoc="0" locked="0" layoutInCell="1" allowOverlap="1" wp14:anchorId="6EF97C23" wp14:editId="741C4046">
                <wp:simplePos x="0" y="0"/>
                <wp:positionH relativeFrom="page">
                  <wp:posOffset>2606039</wp:posOffset>
                </wp:positionH>
                <wp:positionV relativeFrom="line">
                  <wp:posOffset>3757929</wp:posOffset>
                </wp:positionV>
                <wp:extent cx="1714500" cy="685800"/>
                <wp:effectExtent l="0" t="0" r="0" b="0"/>
                <wp:wrapThrough wrapText="bothSides" distL="152400" distR="152400">
                  <wp:wrapPolygon edited="1">
                    <wp:start x="0" y="0"/>
                    <wp:lineTo x="21600" y="0"/>
                    <wp:lineTo x="21600" y="21600"/>
                    <wp:lineTo x="0" y="21600"/>
                    <wp:lineTo x="0" y="0"/>
                  </wp:wrapPolygon>
                </wp:wrapThrough>
                <wp:docPr id="1073741844" name="officeArt object"/>
                <wp:cNvGraphicFramePr/>
                <a:graphic xmlns:a="http://schemas.openxmlformats.org/drawingml/2006/main">
                  <a:graphicData uri="http://schemas.microsoft.com/office/word/2010/wordprocessingGroup">
                    <wpg:wgp>
                      <wpg:cNvGrpSpPr/>
                      <wpg:grpSpPr>
                        <a:xfrm>
                          <a:off x="0" y="0"/>
                          <a:ext cx="1714500" cy="685800"/>
                          <a:chOff x="0" y="0"/>
                          <a:chExt cx="1714500" cy="685800"/>
                        </a:xfrm>
                      </wpg:grpSpPr>
                      <wps:wsp>
                        <wps:cNvPr id="1073741842" name="Shape 1073741842"/>
                        <wps:cNvSpPr/>
                        <wps:spPr>
                          <a:xfrm>
                            <a:off x="0" y="0"/>
                            <a:ext cx="1714500" cy="685800"/>
                          </a:xfrm>
                          <a:prstGeom prst="rect">
                            <a:avLst/>
                          </a:prstGeom>
                          <a:solidFill>
                            <a:srgbClr val="FFFFFF"/>
                          </a:solidFill>
                          <a:ln w="9525" cap="flat">
                            <a:solidFill>
                              <a:srgbClr val="000000"/>
                            </a:solidFill>
                            <a:prstDash val="solid"/>
                            <a:round/>
                          </a:ln>
                          <a:effectLst/>
                        </wps:spPr>
                        <wps:bodyPr/>
                      </wps:wsp>
                      <wps:wsp>
                        <wps:cNvPr id="1073741843" name="Shape 1073741843"/>
                        <wps:cNvSpPr/>
                        <wps:spPr>
                          <a:xfrm>
                            <a:off x="0" y="0"/>
                            <a:ext cx="1714500" cy="685800"/>
                          </a:xfrm>
                          <a:prstGeom prst="rect">
                            <a:avLst/>
                          </a:prstGeom>
                          <a:noFill/>
                          <a:ln w="12700" cap="flat">
                            <a:noFill/>
                            <a:miter lim="400000"/>
                          </a:ln>
                          <a:effectLst/>
                        </wps:spPr>
                        <wps:txbx>
                          <w:txbxContent>
                            <w:p w:rsidR="008677F3" w:rsidRDefault="008677F3">
                              <w:pPr>
                                <w:pStyle w:val="CorpoC"/>
                                <w:jc w:val="center"/>
                              </w:pPr>
                              <w:r>
                                <w:rPr>
                                  <w:rFonts w:ascii="Calibri" w:eastAsia="Calibri" w:hAnsi="Calibri" w:cs="Calibri"/>
                                  <w:kern w:val="28"/>
                                  <w:sz w:val="22"/>
                                  <w:szCs w:val="22"/>
                                </w:rPr>
                                <w:t>Full-text articles assessed for eligibility</w:t>
                              </w:r>
                              <w:r>
                                <w:rPr>
                                  <w:rFonts w:ascii="Calibri" w:eastAsia="Calibri" w:hAnsi="Calibri" w:cs="Calibri"/>
                                  <w:kern w:val="28"/>
                                  <w:sz w:val="22"/>
                                  <w:szCs w:val="22"/>
                                </w:rPr>
                                <w:br/>
                                <w:t>(n =107)</w:t>
                              </w:r>
                            </w:p>
                          </w:txbxContent>
                        </wps:txbx>
                        <wps:bodyPr wrap="square" lIns="91436" tIns="91436" rIns="91436" bIns="91436" numCol="1" anchor="t">
                          <a:noAutofit/>
                        </wps:bodyPr>
                      </wps:wsp>
                    </wpg:wgp>
                  </a:graphicData>
                </a:graphic>
              </wp:anchor>
            </w:drawing>
          </mc:Choice>
          <mc:Fallback>
            <w:pict>
              <v:group id="_x0000_s1035" style="position:absolute;left:0;text-align:left;margin-left:205.2pt;margin-top:295.9pt;width:135pt;height:54pt;z-index:251673600;mso-wrap-distance-left:12pt;mso-wrap-distance-top:12pt;mso-wrap-distance-right:12pt;mso-wrap-distance-bottom:12pt;mso-position-horizontal-relative:page;mso-position-vertical-relative:line" coordsize="17145,6858" wrapcoords="-8 -20 21592 -20 21592 21580 -8 21580 -8 -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">
                <v:rect id="Shape 1073741842" o:spid="_x0000_s1036" style="position:absolute;width:1714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VvCscA&#10;AADjAAAADwAAAGRycy9kb3ducmV2LnhtbERPvW7CMBDeK/UdrKvEVmwCKhAwqGoFakcIC9sRH0lo&#10;fI5iA2mfvkZCYrzv/+bLztbiQq2vHGsY9BUI4tyZigsNu2z1OgHhA7LB2jFp+CUPy8Xz0xxT4668&#10;ocs2FCKGsE9RQxlCk0rp85Is+r5riCN3dK3FEM+2kKbFawy3tUyUepMWK44NJTb0UVL+sz1bDYcq&#10;2eHfJlsrO10Nw3eXnc77T617L937DESgLjzEd/eXifPVeDgeDSajBG4/RQDk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VbwrHAAAA4wAAAA8AAAAAAAAAAAAAAAAAmAIAAGRy&#10;cy9kb3ducmV2LnhtbFBLBQYAAAAABAAEAPUAAACMAwAAAAA=&#10;">
                  <v:stroke joinstyle="round"/>
                </v:rect>
                <v:rect id="Shape 1073741843" o:spid="_x0000_s1037" style="position:absolute;width:1714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vnUsoA&#10;AADjAAAADwAAAGRycy9kb3ducmV2LnhtbERPX0vDMBB/H+w7hBN8GS6dG1uty4Yogg/CXCeob0dz&#10;pp3NpTQx6769EQQf7/f/1tvBtiJS7xvHCmbTDARx5XTDRsHr4fEqB+EDssbWMSk4k4ftZjxaY6Hd&#10;ifcUy2BECmFfoII6hK6Q0lc1WfRT1xEn7tP1FkM6eyN1j6cUblt5nWVLabHh1FBjR/c1VV/lt1WQ&#10;T45v8eMQz7v3h2Vp9sbcxOcXpS4vhrtbEIGG8C/+cz/pND9bzVeLWb6Yw+9PCQC5+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Ir51LKAAAA4wAAAA8AAAAAAAAAAAAAAAAAmAIA&#10;AGRycy9kb3ducmV2LnhtbFBLBQYAAAAABAAEAPUAAACPAwAAAAA=&#10;" filled="f" stroked="f" strokeweight="1pt">
                  <v:stroke miterlimit="4"/>
                  <v:textbox inset="2.53989mm,2.53989mm,2.53989mm,2.53989mm">
                    <w:txbxContent>
                      <w:p w:rsidR="008677F3" w:rsidRDefault="008677F3">
                        <w:pPr>
                          <w:pStyle w:val="CorpoC"/>
                          <w:jc w:val="center"/>
                        </w:pPr>
                        <w:r>
                          <w:rPr>
                            <w:rFonts w:ascii="Calibri" w:eastAsia="Calibri" w:hAnsi="Calibri" w:cs="Calibri"/>
                            <w:kern w:val="28"/>
                            <w:sz w:val="22"/>
                            <w:szCs w:val="22"/>
                          </w:rPr>
                          <w:t xml:space="preserve">Full-text articles assessed for </w:t>
                        </w:r>
                        <w:proofErr w:type="gramStart"/>
                        <w:r>
                          <w:rPr>
                            <w:rFonts w:ascii="Calibri" w:eastAsia="Calibri" w:hAnsi="Calibri" w:cs="Calibri"/>
                            <w:kern w:val="28"/>
                            <w:sz w:val="22"/>
                            <w:szCs w:val="22"/>
                          </w:rPr>
                          <w:t>eligibility</w:t>
                        </w:r>
                        <w:proofErr w:type="gramEnd"/>
                        <w:r>
                          <w:rPr>
                            <w:rFonts w:ascii="Calibri" w:eastAsia="Calibri" w:hAnsi="Calibri" w:cs="Calibri"/>
                            <w:kern w:val="28"/>
                            <w:sz w:val="22"/>
                            <w:szCs w:val="22"/>
                          </w:rPr>
                          <w:br/>
                          <w:t>(n =107)</w:t>
                        </w:r>
                      </w:p>
                    </w:txbxContent>
                  </v:textbox>
                </v:rect>
                <w10:wrap type="through" anchorx="page" anchory="line"/>
              </v:group>
            </w:pict>
          </mc:Fallback>
        </mc:AlternateContent>
      </w:r>
      <w:r w:rsidRPr="00101B39">
        <w:rPr>
          <w:rFonts w:ascii="Book Antiqua" w:eastAsia="Book Antiqua" w:hAnsi="Book Antiqua" w:cs="Book Antiqua"/>
          <w:noProof/>
          <w:color w:val="auto"/>
          <w:lang w:eastAsia="en-US"/>
        </w:rPr>
        <mc:AlternateContent>
          <mc:Choice Requires="wpg">
            <w:drawing>
              <wp:anchor distT="152400" distB="152400" distL="152400" distR="152400" simplePos="0" relativeHeight="251674624" behindDoc="0" locked="0" layoutInCell="1" allowOverlap="1" wp14:anchorId="6CD0291E" wp14:editId="08C65951">
                <wp:simplePos x="0" y="0"/>
                <wp:positionH relativeFrom="page">
                  <wp:posOffset>2606039</wp:posOffset>
                </wp:positionH>
                <wp:positionV relativeFrom="line">
                  <wp:posOffset>4799329</wp:posOffset>
                </wp:positionV>
                <wp:extent cx="1714500" cy="685800"/>
                <wp:effectExtent l="0" t="0" r="0" b="0"/>
                <wp:wrapThrough wrapText="bothSides" distL="152400" distR="152400">
                  <wp:wrapPolygon edited="1">
                    <wp:start x="0" y="0"/>
                    <wp:lineTo x="21600" y="0"/>
                    <wp:lineTo x="21600" y="21600"/>
                    <wp:lineTo x="0" y="21600"/>
                    <wp:lineTo x="0" y="0"/>
                  </wp:wrapPolygon>
                </wp:wrapThrough>
                <wp:docPr id="1073741847" name="officeArt object"/>
                <wp:cNvGraphicFramePr/>
                <a:graphic xmlns:a="http://schemas.openxmlformats.org/drawingml/2006/main">
                  <a:graphicData uri="http://schemas.microsoft.com/office/word/2010/wordprocessingGroup">
                    <wpg:wgp>
                      <wpg:cNvGrpSpPr/>
                      <wpg:grpSpPr>
                        <a:xfrm>
                          <a:off x="0" y="0"/>
                          <a:ext cx="1714500" cy="685800"/>
                          <a:chOff x="0" y="0"/>
                          <a:chExt cx="1714500" cy="685800"/>
                        </a:xfrm>
                      </wpg:grpSpPr>
                      <wps:wsp>
                        <wps:cNvPr id="1073741845" name="Shape 1073741845"/>
                        <wps:cNvSpPr/>
                        <wps:spPr>
                          <a:xfrm>
                            <a:off x="0" y="0"/>
                            <a:ext cx="1714500" cy="685800"/>
                          </a:xfrm>
                          <a:prstGeom prst="rect">
                            <a:avLst/>
                          </a:prstGeom>
                          <a:solidFill>
                            <a:srgbClr val="FFFFFF"/>
                          </a:solidFill>
                          <a:ln w="9525" cap="flat">
                            <a:solidFill>
                              <a:srgbClr val="000000"/>
                            </a:solidFill>
                            <a:prstDash val="solid"/>
                            <a:round/>
                          </a:ln>
                          <a:effectLst/>
                        </wps:spPr>
                        <wps:bodyPr/>
                      </wps:wsp>
                      <wps:wsp>
                        <wps:cNvPr id="1073741846" name="Shape 1073741846"/>
                        <wps:cNvSpPr/>
                        <wps:spPr>
                          <a:xfrm>
                            <a:off x="0" y="0"/>
                            <a:ext cx="1714500" cy="685800"/>
                          </a:xfrm>
                          <a:prstGeom prst="rect">
                            <a:avLst/>
                          </a:prstGeom>
                          <a:noFill/>
                          <a:ln w="12700" cap="flat">
                            <a:noFill/>
                            <a:miter lim="400000"/>
                          </a:ln>
                          <a:effectLst/>
                        </wps:spPr>
                        <wps:txbx>
                          <w:txbxContent>
                            <w:p w:rsidR="008677F3" w:rsidRDefault="008677F3">
                              <w:pPr>
                                <w:pStyle w:val="CorpoC"/>
                                <w:jc w:val="center"/>
                              </w:pPr>
                              <w:r>
                                <w:rPr>
                                  <w:rFonts w:ascii="Calibri" w:eastAsia="Calibri" w:hAnsi="Calibri" w:cs="Calibri"/>
                                  <w:kern w:val="28"/>
                                  <w:sz w:val="22"/>
                                  <w:szCs w:val="22"/>
                                </w:rPr>
                                <w:t>Studies included in qual</w:t>
                              </w:r>
                              <w:r>
                                <w:rPr>
                                  <w:rFonts w:ascii="Calibri" w:eastAsia="Calibri" w:hAnsi="Calibri" w:cs="Calibri"/>
                                  <w:kern w:val="28"/>
                                  <w:sz w:val="22"/>
                                  <w:szCs w:val="22"/>
                                </w:rPr>
                                <w:t>i</w:t>
                              </w:r>
                              <w:r>
                                <w:rPr>
                                  <w:rFonts w:ascii="Calibri" w:eastAsia="Calibri" w:hAnsi="Calibri" w:cs="Calibri"/>
                                  <w:kern w:val="28"/>
                                  <w:sz w:val="22"/>
                                  <w:szCs w:val="22"/>
                                </w:rPr>
                                <w:t>tative synthesis</w:t>
                              </w:r>
                              <w:r>
                                <w:rPr>
                                  <w:rFonts w:ascii="Calibri" w:eastAsia="Calibri" w:hAnsi="Calibri" w:cs="Calibri"/>
                                  <w:kern w:val="28"/>
                                  <w:sz w:val="22"/>
                                  <w:szCs w:val="22"/>
                                </w:rPr>
                                <w:br/>
                                <w:t>(n = 48)</w:t>
                              </w:r>
                            </w:p>
                          </w:txbxContent>
                        </wps:txbx>
                        <wps:bodyPr wrap="square" lIns="91436" tIns="91436" rIns="91436" bIns="91436" numCol="1" anchor="t">
                          <a:noAutofit/>
                        </wps:bodyPr>
                      </wps:wsp>
                    </wpg:wgp>
                  </a:graphicData>
                </a:graphic>
              </wp:anchor>
            </w:drawing>
          </mc:Choice>
          <mc:Fallback>
            <w:pict>
              <v:group id="_x0000_s1038" style="position:absolute;left:0;text-align:left;margin-left:205.2pt;margin-top:377.9pt;width:135pt;height:54pt;z-index:251674624;mso-wrap-distance-left:12pt;mso-wrap-distance-top:12pt;mso-wrap-distance-right:12pt;mso-wrap-distance-bottom:12pt;mso-position-horizontal-relative:page;mso-position-vertical-relative:line" coordsize="17145,6858" wrapcoords="-8 -20 21592 -20 21592 21580 -8 21580 -8 -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">
                <v:rect id="Shape 1073741845" o:spid="_x0000_s1039" style="position:absolute;width:1714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z3fsgA&#10;AADjAAAADwAAAGRycy9kb3ducmV2LnhtbERPO2/CMBDeK/EfrEPqVmweLZBiEGoFakcIC9sRH0lK&#10;fI5iAym/HiNV6njf+2aL1lbiQo0vHWvo9xQI4syZknMNu3T1MgHhA7LByjFp+CUPi3nnaYaJcVfe&#10;0GUbchFD2CeooQihTqT0WUEWfc/VxJE7usZiiGeTS9PgNYbbSg6UepMWS44NBdb0UVB22p6thkM5&#10;2OFtk66Vna6G4btNf877T62fu+3yHUSgNvyL/9xfJs5X4+F41J+MXuHxUwR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fPd+yAAAAOMAAAAPAAAAAAAAAAAAAAAAAJgCAABk&#10;cnMvZG93bnJldi54bWxQSwUGAAAAAAQABAD1AAAAjQMAAAAA&#10;">
                  <v:stroke joinstyle="round"/>
                </v:rect>
                <v:rect id="Shape 1073741846" o:spid="_x0000_s1040" style="position:absolute;width:1714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xEysoA&#10;AADjAAAADwAAAGRycy9kb3ducmV2LnhtbERPX0vDMBB/F/Ydwg18EZdOR9fVZUMUwQdB1wm6t6M5&#10;02pzKU3Mum9vBMHH+/2/9Xa0nYg0+NaxgvksA0FcO92yUfC6f7gsQPiArLFzTApO5GG7mZytsdTu&#10;yDuKVTAihbAvUUETQl9K6euGLPqZ64kT9+EGiyGdg5F6wGMKt528yrJcWmw5NTTY011D9Vf1bRUU&#10;F59v8bCPp+f3+7wyO2NW8elFqfPpeHsDItAY/sV/7ked5mfL6+ViXixy+P0pASA3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JcRMrKAAAA4wAAAA8AAAAAAAAAAAAAAAAAmAIA&#10;AGRycy9kb3ducmV2LnhtbFBLBQYAAAAABAAEAPUAAACPAwAAAAA=&#10;" filled="f" stroked="f" strokeweight="1pt">
                  <v:stroke miterlimit="4"/>
                  <v:textbox inset="2.53989mm,2.53989mm,2.53989mm,2.53989mm">
                    <w:txbxContent>
                      <w:p w:rsidR="008677F3" w:rsidRDefault="008677F3">
                        <w:pPr>
                          <w:pStyle w:val="CorpoC"/>
                          <w:jc w:val="center"/>
                        </w:pPr>
                        <w:r>
                          <w:rPr>
                            <w:rFonts w:ascii="Calibri" w:eastAsia="Calibri" w:hAnsi="Calibri" w:cs="Calibri"/>
                            <w:kern w:val="28"/>
                            <w:sz w:val="22"/>
                            <w:szCs w:val="22"/>
                          </w:rPr>
                          <w:t xml:space="preserve">Studies included in qualitative </w:t>
                        </w:r>
                        <w:proofErr w:type="gramStart"/>
                        <w:r>
                          <w:rPr>
                            <w:rFonts w:ascii="Calibri" w:eastAsia="Calibri" w:hAnsi="Calibri" w:cs="Calibri"/>
                            <w:kern w:val="28"/>
                            <w:sz w:val="22"/>
                            <w:szCs w:val="22"/>
                          </w:rPr>
                          <w:t>synthesis</w:t>
                        </w:r>
                        <w:proofErr w:type="gramEnd"/>
                        <w:r>
                          <w:rPr>
                            <w:rFonts w:ascii="Calibri" w:eastAsia="Calibri" w:hAnsi="Calibri" w:cs="Calibri"/>
                            <w:kern w:val="28"/>
                            <w:sz w:val="22"/>
                            <w:szCs w:val="22"/>
                          </w:rPr>
                          <w:br/>
                          <w:t>(n = 48)</w:t>
                        </w:r>
                      </w:p>
                    </w:txbxContent>
                  </v:textbox>
                </v:rect>
                <w10:wrap type="through" anchorx="page" anchory="line"/>
              </v:group>
            </w:pict>
          </mc:Fallback>
        </mc:AlternateContent>
      </w:r>
      <w:r w:rsidRPr="00101B39">
        <w:rPr>
          <w:rFonts w:ascii="Book Antiqua" w:eastAsia="Book Antiqua" w:hAnsi="Book Antiqua" w:cs="Book Antiqua"/>
          <w:noProof/>
          <w:color w:val="auto"/>
          <w:lang w:eastAsia="en-US"/>
        </w:rPr>
        <mc:AlternateContent>
          <mc:Choice Requires="wpg">
            <w:drawing>
              <wp:anchor distT="152400" distB="152400" distL="152400" distR="152400" simplePos="0" relativeHeight="251675648" behindDoc="0" locked="0" layoutInCell="1" allowOverlap="1" wp14:anchorId="65A5A8FD" wp14:editId="1F50EDEB">
                <wp:simplePos x="0" y="0"/>
                <wp:positionH relativeFrom="page">
                  <wp:posOffset>3634740</wp:posOffset>
                </wp:positionH>
                <wp:positionV relativeFrom="line">
                  <wp:posOffset>646430</wp:posOffset>
                </wp:positionV>
                <wp:extent cx="2228850" cy="685800"/>
                <wp:effectExtent l="0" t="0" r="0" b="0"/>
                <wp:wrapTopAndBottom distT="152400" distB="152400"/>
                <wp:docPr id="1073741850" name="officeArt object"/>
                <wp:cNvGraphicFramePr/>
                <a:graphic xmlns:a="http://schemas.openxmlformats.org/drawingml/2006/main">
                  <a:graphicData uri="http://schemas.microsoft.com/office/word/2010/wordprocessingGroup">
                    <wpg:wgp>
                      <wpg:cNvGrpSpPr/>
                      <wpg:grpSpPr>
                        <a:xfrm>
                          <a:off x="0" y="0"/>
                          <a:ext cx="2228850" cy="685800"/>
                          <a:chOff x="0" y="0"/>
                          <a:chExt cx="2228850" cy="685800"/>
                        </a:xfrm>
                      </wpg:grpSpPr>
                      <wps:wsp>
                        <wps:cNvPr id="1073741848" name="Shape 1073741848"/>
                        <wps:cNvSpPr/>
                        <wps:spPr>
                          <a:xfrm>
                            <a:off x="0" y="0"/>
                            <a:ext cx="2228850" cy="685800"/>
                          </a:xfrm>
                          <a:prstGeom prst="rect">
                            <a:avLst/>
                          </a:prstGeom>
                          <a:solidFill>
                            <a:srgbClr val="FFFFFF"/>
                          </a:solidFill>
                          <a:ln w="9525" cap="flat">
                            <a:solidFill>
                              <a:srgbClr val="000000"/>
                            </a:solidFill>
                            <a:prstDash val="solid"/>
                            <a:round/>
                          </a:ln>
                          <a:effectLst/>
                        </wps:spPr>
                        <wps:bodyPr/>
                      </wps:wsp>
                      <wps:wsp>
                        <wps:cNvPr id="1073741849" name="Shape 1073741849"/>
                        <wps:cNvSpPr/>
                        <wps:spPr>
                          <a:xfrm>
                            <a:off x="0" y="0"/>
                            <a:ext cx="2228850" cy="685800"/>
                          </a:xfrm>
                          <a:prstGeom prst="rect">
                            <a:avLst/>
                          </a:prstGeom>
                          <a:noFill/>
                          <a:ln w="12700" cap="flat">
                            <a:noFill/>
                            <a:miter lim="400000"/>
                          </a:ln>
                          <a:effectLst/>
                        </wps:spPr>
                        <wps:txbx>
                          <w:txbxContent>
                            <w:p w:rsidR="008677F3" w:rsidRDefault="008677F3">
                              <w:pPr>
                                <w:pStyle w:val="CorpoC"/>
                                <w:jc w:val="center"/>
                              </w:pPr>
                              <w:r>
                                <w:rPr>
                                  <w:rFonts w:ascii="Calibri" w:eastAsia="Calibri" w:hAnsi="Calibri" w:cs="Calibri"/>
                                  <w:kern w:val="28"/>
                                  <w:sz w:val="22"/>
                                  <w:szCs w:val="22"/>
                                </w:rPr>
                                <w:t>Additional records identified through other sources</w:t>
                              </w:r>
                              <w:r>
                                <w:rPr>
                                  <w:rFonts w:ascii="Calibri" w:eastAsia="Calibri" w:hAnsi="Calibri" w:cs="Calibri"/>
                                  <w:kern w:val="28"/>
                                  <w:sz w:val="22"/>
                                  <w:szCs w:val="22"/>
                                </w:rPr>
                                <w:br/>
                                <w:t>(n =2)</w:t>
                              </w:r>
                            </w:p>
                          </w:txbxContent>
                        </wps:txbx>
                        <wps:bodyPr wrap="square" lIns="91436" tIns="91436" rIns="91436" bIns="91436" numCol="1" anchor="t">
                          <a:noAutofit/>
                        </wps:bodyPr>
                      </wps:wsp>
                    </wpg:wgp>
                  </a:graphicData>
                </a:graphic>
              </wp:anchor>
            </w:drawing>
          </mc:Choice>
          <mc:Fallback>
            <w:pict>
              <v:group id="_x0000_s1041" style="position:absolute;left:0;text-align:left;margin-left:286.2pt;margin-top:50.9pt;width:175.5pt;height:54pt;z-index:251675648;mso-wrap-distance-left:12pt;mso-wrap-distance-top:12pt;mso-wrap-distance-right:12pt;mso-wrap-distance-bottom:12pt;mso-position-horizontal-relative:page;mso-position-vertical-relative:line" coordsize="22288,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">
                <v:rect id="Shape 1073741848" o:spid="_x0000_s1042" style="position:absolute;width:22288;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1Y4MsA&#10;AADjAAAADwAAAGRycy9kb3ducmV2LnhtbESPT2/CMAzF75P2HSIj7TYS/miwQkDTJiZ2hHLZzTRe&#10;29E4VROg26fHh0k72u/5vZ+X69436kJdrANbGA0NKOIiuJpLC4d88zgHFROywyYwWfihCOvV/d0S&#10;MxeuvKPLPpVKQjhmaKFKqc20jkVFHuMwtMSifYXOY5KxK7Xr8CrhvtFjY560x5qlocKWXisqTvuz&#10;t3Csxwf83eXvxj9vJumjz7/Pn2/WPgz6lwWoRH36N/9db53gm9lkNh3NpwItP8kC9OoG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3fVjgywAAAOMAAAAPAAAAAAAAAAAAAAAAAJgC&#10;AABkcnMvZG93bnJldi54bWxQSwUGAAAAAAQABAD1AAAAkAMAAAAA&#10;">
                  <v:stroke joinstyle="round"/>
                </v:rect>
                <v:rect id="Shape 1073741849" o:spid="_x0000_s1043" style="position:absolute;width:22288;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PQuMoA&#10;AADjAAAADwAAAGRycy9kb3ducmV2LnhtbERPX0vDMBB/F/Ydwg18EZdOx9bVZUMUwQdhrhPUt6M5&#10;027NpTQx6769EQQf7/f/VpvBtiJS7xvHCqaTDARx5XTDRsHb/uk6B+EDssbWMSk4k4fNenSxwkK7&#10;E+8olsGIFMK+QAV1CF0hpa9qsugnriNO3JfrLYZ09kbqHk8p3LbyJsvm0mLDqaHGjh5qqo7lt1WQ&#10;Xx3e4+c+nrcfj/PS7IxZxpdXpS7Hw/0diEBD+Bf/uZ91mp8tbhezaT5bwu9PCQC5/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PD0LjKAAAA4wAAAA8AAAAAAAAAAAAAAAAAmAIA&#10;AGRycy9kb3ducmV2LnhtbFBLBQYAAAAABAAEAPUAAACPAwAAAAA=&#10;" filled="f" stroked="f" strokeweight="1pt">
                  <v:stroke miterlimit="4"/>
                  <v:textbox inset="2.53989mm,2.53989mm,2.53989mm,2.53989mm">
                    <w:txbxContent>
                      <w:p w:rsidR="008677F3" w:rsidRDefault="008677F3">
                        <w:pPr>
                          <w:pStyle w:val="CorpoC"/>
                          <w:jc w:val="center"/>
                        </w:pPr>
                        <w:r>
                          <w:rPr>
                            <w:rFonts w:ascii="Calibri" w:eastAsia="Calibri" w:hAnsi="Calibri" w:cs="Calibri"/>
                            <w:kern w:val="28"/>
                            <w:sz w:val="22"/>
                            <w:szCs w:val="22"/>
                          </w:rPr>
                          <w:t xml:space="preserve">Additional records identified through other </w:t>
                        </w:r>
                        <w:proofErr w:type="gramStart"/>
                        <w:r>
                          <w:rPr>
                            <w:rFonts w:ascii="Calibri" w:eastAsia="Calibri" w:hAnsi="Calibri" w:cs="Calibri"/>
                            <w:kern w:val="28"/>
                            <w:sz w:val="22"/>
                            <w:szCs w:val="22"/>
                          </w:rPr>
                          <w:t>sources</w:t>
                        </w:r>
                        <w:proofErr w:type="gramEnd"/>
                        <w:r>
                          <w:rPr>
                            <w:rFonts w:ascii="Calibri" w:eastAsia="Calibri" w:hAnsi="Calibri" w:cs="Calibri"/>
                            <w:kern w:val="28"/>
                            <w:sz w:val="22"/>
                            <w:szCs w:val="22"/>
                          </w:rPr>
                          <w:br/>
                          <w:t>(n =2)</w:t>
                        </w:r>
                      </w:p>
                    </w:txbxContent>
                  </v:textbox>
                </v:rect>
                <w10:wrap type="topAndBottom" anchorx="page" anchory="line"/>
              </v:group>
            </w:pict>
          </mc:Fallback>
        </mc:AlternateContent>
      </w:r>
    </w:p>
    <w:p w:rsidR="00EE3A38" w:rsidRPr="00101B39" w:rsidRDefault="008677F3">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ind w:left="720" w:hanging="360"/>
        <w:jc w:val="both"/>
        <w:rPr>
          <w:rFonts w:ascii="Book Antiqua" w:eastAsia="Book Antiqua" w:hAnsi="Book Antiqua" w:cs="Book Antiqua"/>
          <w:color w:val="auto"/>
          <w:sz w:val="24"/>
          <w:szCs w:val="24"/>
        </w:rPr>
      </w:pPr>
      <w:r w:rsidRPr="00101B39">
        <w:rPr>
          <w:rFonts w:ascii="Book Antiqua" w:eastAsia="Book Antiqua" w:hAnsi="Book Antiqua" w:cs="Book Antiqua"/>
          <w:noProof/>
          <w:color w:val="auto"/>
          <w:kern w:val="28"/>
          <w:sz w:val="24"/>
          <w:szCs w:val="24"/>
          <w:lang w:eastAsia="en-US"/>
        </w:rPr>
        <mc:AlternateContent>
          <mc:Choice Requires="wpg">
            <w:drawing>
              <wp:anchor distT="152400" distB="152400" distL="152400" distR="152400" simplePos="0" relativeHeight="251664384" behindDoc="0" locked="0" layoutInCell="1" allowOverlap="1" wp14:anchorId="51B72CFB" wp14:editId="7B4584A1">
                <wp:simplePos x="0" y="0"/>
                <wp:positionH relativeFrom="margin">
                  <wp:posOffset>4300219</wp:posOffset>
                </wp:positionH>
                <wp:positionV relativeFrom="line">
                  <wp:posOffset>2594609</wp:posOffset>
                </wp:positionV>
                <wp:extent cx="1714600" cy="571502"/>
                <wp:effectExtent l="0" t="0" r="0" b="0"/>
                <wp:wrapThrough wrapText="bothSides" distL="152400" distR="152400">
                  <wp:wrapPolygon edited="1">
                    <wp:start x="0" y="0"/>
                    <wp:lineTo x="21600" y="0"/>
                    <wp:lineTo x="21600" y="21600"/>
                    <wp:lineTo x="0" y="21600"/>
                    <wp:lineTo x="0" y="0"/>
                  </wp:wrapPolygon>
                </wp:wrapThrough>
                <wp:docPr id="1073741853" name="officeArt object"/>
                <wp:cNvGraphicFramePr/>
                <a:graphic xmlns:a="http://schemas.openxmlformats.org/drawingml/2006/main">
                  <a:graphicData uri="http://schemas.microsoft.com/office/word/2010/wordprocessingGroup">
                    <wpg:wgp>
                      <wpg:cNvGrpSpPr/>
                      <wpg:grpSpPr>
                        <a:xfrm>
                          <a:off x="0" y="0"/>
                          <a:ext cx="1714600" cy="571502"/>
                          <a:chOff x="0" y="0"/>
                          <a:chExt cx="1714599" cy="571501"/>
                        </a:xfrm>
                      </wpg:grpSpPr>
                      <wps:wsp>
                        <wps:cNvPr id="1073741851" name="Shape 1073741851"/>
                        <wps:cNvSpPr/>
                        <wps:spPr>
                          <a:xfrm>
                            <a:off x="0" y="-1"/>
                            <a:ext cx="1714601" cy="571502"/>
                          </a:xfrm>
                          <a:prstGeom prst="rect">
                            <a:avLst/>
                          </a:prstGeom>
                          <a:solidFill>
                            <a:srgbClr val="FFFFFF"/>
                          </a:solidFill>
                          <a:ln w="9525" cap="flat">
                            <a:solidFill>
                              <a:srgbClr val="000000"/>
                            </a:solidFill>
                            <a:prstDash val="solid"/>
                            <a:round/>
                          </a:ln>
                          <a:effectLst/>
                        </wps:spPr>
                        <wps:bodyPr/>
                      </wps:wsp>
                      <wps:wsp>
                        <wps:cNvPr id="1073741852" name="Shape 1073741852"/>
                        <wps:cNvSpPr/>
                        <wps:spPr>
                          <a:xfrm>
                            <a:off x="0" y="-1"/>
                            <a:ext cx="1714601" cy="571502"/>
                          </a:xfrm>
                          <a:prstGeom prst="rect">
                            <a:avLst/>
                          </a:prstGeom>
                          <a:noFill/>
                          <a:ln w="12700" cap="flat">
                            <a:noFill/>
                            <a:miter lim="400000"/>
                          </a:ln>
                          <a:effectLst/>
                        </wps:spPr>
                        <wps:txbx>
                          <w:txbxContent>
                            <w:p w:rsidR="008677F3" w:rsidRDefault="008677F3">
                              <w:pPr>
                                <w:pStyle w:val="CorpoC"/>
                                <w:jc w:val="center"/>
                              </w:pPr>
                              <w:r>
                                <w:rPr>
                                  <w:rFonts w:ascii="Calibri" w:eastAsia="Calibri" w:hAnsi="Calibri" w:cs="Calibri"/>
                                  <w:kern w:val="28"/>
                                  <w:sz w:val="22"/>
                                  <w:szCs w:val="22"/>
                                </w:rPr>
                                <w:t>Records excluded</w:t>
                              </w:r>
                              <w:r>
                                <w:rPr>
                                  <w:rFonts w:ascii="Calibri" w:eastAsia="Calibri" w:hAnsi="Calibri" w:cs="Calibri"/>
                                  <w:kern w:val="28"/>
                                  <w:sz w:val="22"/>
                                  <w:szCs w:val="22"/>
                                </w:rPr>
                                <w:br/>
                                <w:t>(n =50 )</w:t>
                              </w:r>
                            </w:p>
                          </w:txbxContent>
                        </wps:txbx>
                        <wps:bodyPr wrap="square" lIns="91436" tIns="91436" rIns="91436" bIns="91436" numCol="1" anchor="t">
                          <a:noAutofit/>
                        </wps:bodyPr>
                      </wps:wsp>
                    </wpg:wgp>
                  </a:graphicData>
                </a:graphic>
              </wp:anchor>
            </w:drawing>
          </mc:Choice>
          <mc:Fallback>
            <w:pict>
              <v:group id="_x0000_s1044" style="position:absolute;left:0;text-align:left;margin-left:338.6pt;margin-top:204.3pt;width:135pt;height:45pt;z-index:251664384;mso-wrap-distance-left:12pt;mso-wrap-distance-top:12pt;mso-wrap-distance-right:12pt;mso-wrap-distance-bottom:12pt;mso-position-horizontal-relative:margin;mso-position-vertical-relative:line" coordsize="17145,5715" wrapcoords="-8 -24 21592 -24 21592 21576 -8 21576 -8 -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">
                <v:rect id="Shape 1073741851" o:spid="_x0000_s1045" style="position:absolute;width:1714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5noMgA&#10;AADjAAAADwAAAGRycy9kb3ducmV2LnhtbERPO2/CMBDeK/U/WIfUrdiBlkfAoKoVVRkhLGxHfCSh&#10;8TmKDaT99XUlJMb73jdfdrYWF2p95VhD0lcgiHNnKi407LLV8wSED8gGa8ek4Yc8LBePD3NMjbvy&#10;hi7bUIgYwj5FDWUITSqlz0uy6PuuIY7c0bUWQzzbQpoWrzHc1nKg1EharDg2lNjQe0n59/ZsNRyq&#10;wQ5/N9mnstPVMKy77HTef2j91OveZiACdeEuvrm/TJyvxsPxSzJ5TeD/pwiAX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nmegyAAAAOMAAAAPAAAAAAAAAAAAAAAAAJgCAABk&#10;cnMvZG93bnJldi54bWxQSwUGAAAAAAQABAD1AAAAjQMAAAAA&#10;">
                  <v:stroke joinstyle="round"/>
                </v:rect>
                <v:rect id="Shape 1073741852" o:spid="_x0000_s1046" style="position:absolute;width:1714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7UFMoA&#10;AADjAAAADwAAAGRycy9kb3ducmV2LnhtbERPX0vDMBB/H+w7hBv4Mly6qVuty4Yogg8DXSeob0dz&#10;ptXmUpqYdd/eCIKP9/t/6+1gWxGp941jBfNZBoK4crpho+Dl8HCeg/ABWWPrmBScyMN2Mx6tsdDu&#10;yHuKZTAihbAvUEEdQldI6auaLPqZ64gT9+F6iyGdvZG6x2MKt61cZNlSWmw4NdTY0V1N1Vf5bRXk&#10;08/X+H6Ip6e3+2Vp9sZcx92zUmeT4fYGRKAh/Iv/3I86zc9WF6vLeX61gN+fEgBy8w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i+1BTKAAAA4wAAAA8AAAAAAAAAAAAAAAAAmAIA&#10;AGRycy9kb3ducmV2LnhtbFBLBQYAAAAABAAEAPUAAACPAwAAAAA=&#10;" filled="f" stroked="f" strokeweight="1pt">
                  <v:stroke miterlimit="4"/>
                  <v:textbox inset="2.53989mm,2.53989mm,2.53989mm,2.53989mm">
                    <w:txbxContent>
                      <w:p w:rsidR="008677F3" w:rsidRDefault="008677F3">
                        <w:pPr>
                          <w:pStyle w:val="CorpoC"/>
                          <w:jc w:val="center"/>
                        </w:pPr>
                        <w:r>
                          <w:rPr>
                            <w:rFonts w:ascii="Calibri" w:eastAsia="Calibri" w:hAnsi="Calibri" w:cs="Calibri"/>
                            <w:kern w:val="28"/>
                            <w:sz w:val="22"/>
                            <w:szCs w:val="22"/>
                          </w:rPr>
                          <w:t xml:space="preserve">Records </w:t>
                        </w:r>
                        <w:proofErr w:type="gramStart"/>
                        <w:r>
                          <w:rPr>
                            <w:rFonts w:ascii="Calibri" w:eastAsia="Calibri" w:hAnsi="Calibri" w:cs="Calibri"/>
                            <w:kern w:val="28"/>
                            <w:sz w:val="22"/>
                            <w:szCs w:val="22"/>
                          </w:rPr>
                          <w:t>excluded</w:t>
                        </w:r>
                        <w:proofErr w:type="gramEnd"/>
                        <w:r>
                          <w:rPr>
                            <w:rFonts w:ascii="Calibri" w:eastAsia="Calibri" w:hAnsi="Calibri" w:cs="Calibri"/>
                            <w:kern w:val="28"/>
                            <w:sz w:val="22"/>
                            <w:szCs w:val="22"/>
                          </w:rPr>
                          <w:br/>
                          <w:t>(n =50 )</w:t>
                        </w:r>
                      </w:p>
                    </w:txbxContent>
                  </v:textbox>
                </v:rect>
                <w10:wrap type="through" anchorx="margin" anchory="line"/>
              </v:group>
            </w:pict>
          </mc:Fallback>
        </mc:AlternateContent>
      </w:r>
    </w:p>
    <w:p w:rsidR="00EE3A38" w:rsidRPr="00101B39" w:rsidRDefault="00EE3A38">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ind w:left="720" w:hanging="360"/>
        <w:jc w:val="both"/>
        <w:rPr>
          <w:rFonts w:ascii="Book Antiqua" w:eastAsia="Book Antiqua" w:hAnsi="Book Antiqua" w:cs="Book Antiqua"/>
          <w:color w:val="auto"/>
          <w:sz w:val="24"/>
          <w:szCs w:val="24"/>
        </w:rPr>
      </w:pPr>
    </w:p>
    <w:p w:rsidR="00EE3A38" w:rsidRPr="00101B39" w:rsidRDefault="00EE3A38">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ind w:left="720" w:hanging="360"/>
        <w:jc w:val="both"/>
        <w:rPr>
          <w:rFonts w:ascii="Book Antiqua" w:eastAsia="Book Antiqua" w:hAnsi="Book Antiqua" w:cs="Book Antiqua"/>
          <w:color w:val="auto"/>
          <w:sz w:val="24"/>
          <w:szCs w:val="24"/>
        </w:rPr>
      </w:pPr>
    </w:p>
    <w:p w:rsidR="00EE3A38" w:rsidRPr="00101B39" w:rsidRDefault="00EE3A38">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ind w:left="720" w:hanging="360"/>
        <w:jc w:val="both"/>
        <w:rPr>
          <w:rFonts w:ascii="Book Antiqua" w:eastAsia="Book Antiqua" w:hAnsi="Book Antiqua" w:cs="Book Antiqua"/>
          <w:color w:val="auto"/>
          <w:sz w:val="24"/>
          <w:szCs w:val="24"/>
        </w:rPr>
      </w:pPr>
    </w:p>
    <w:p w:rsidR="00EE3A38" w:rsidRPr="00101B39" w:rsidRDefault="008677F3">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ind w:left="720" w:hanging="360"/>
        <w:jc w:val="both"/>
        <w:rPr>
          <w:rFonts w:ascii="Book Antiqua" w:eastAsia="Book Antiqua" w:hAnsi="Book Antiqua" w:cs="Book Antiqua"/>
          <w:color w:val="auto"/>
          <w:sz w:val="24"/>
          <w:szCs w:val="24"/>
        </w:rPr>
      </w:pPr>
      <w:r w:rsidRPr="00101B39">
        <w:rPr>
          <w:rFonts w:ascii="Book Antiqua" w:eastAsia="Book Antiqua" w:hAnsi="Book Antiqua" w:cs="Book Antiqua"/>
          <w:noProof/>
          <w:color w:val="auto"/>
          <w:sz w:val="24"/>
          <w:szCs w:val="24"/>
          <w:lang w:eastAsia="en-US"/>
        </w:rPr>
        <mc:AlternateContent>
          <mc:Choice Requires="wpg">
            <w:drawing>
              <wp:anchor distT="152400" distB="152400" distL="152400" distR="152400" simplePos="0" relativeHeight="251669504" behindDoc="0" locked="0" layoutInCell="1" allowOverlap="1" wp14:anchorId="1D36DDD8" wp14:editId="5CE96F40">
                <wp:simplePos x="0" y="0"/>
                <wp:positionH relativeFrom="margin">
                  <wp:posOffset>4296409</wp:posOffset>
                </wp:positionH>
                <wp:positionV relativeFrom="line">
                  <wp:posOffset>250188</wp:posOffset>
                </wp:positionV>
                <wp:extent cx="1714500" cy="685800"/>
                <wp:effectExtent l="0" t="0" r="0" b="0"/>
                <wp:wrapThrough wrapText="bothSides" distL="152400" distR="152400">
                  <wp:wrapPolygon edited="1">
                    <wp:start x="0" y="0"/>
                    <wp:lineTo x="21600" y="0"/>
                    <wp:lineTo x="21600" y="21600"/>
                    <wp:lineTo x="0" y="21600"/>
                    <wp:lineTo x="0" y="0"/>
                  </wp:wrapPolygon>
                </wp:wrapThrough>
                <wp:docPr id="1073741856" name="officeArt object"/>
                <wp:cNvGraphicFramePr/>
                <a:graphic xmlns:a="http://schemas.openxmlformats.org/drawingml/2006/main">
                  <a:graphicData uri="http://schemas.microsoft.com/office/word/2010/wordprocessingGroup">
                    <wpg:wgp>
                      <wpg:cNvGrpSpPr/>
                      <wpg:grpSpPr>
                        <a:xfrm>
                          <a:off x="0" y="0"/>
                          <a:ext cx="1714500" cy="685800"/>
                          <a:chOff x="0" y="0"/>
                          <a:chExt cx="1714500" cy="685800"/>
                        </a:xfrm>
                      </wpg:grpSpPr>
                      <wps:wsp>
                        <wps:cNvPr id="1073741854" name="Shape 1073741854"/>
                        <wps:cNvSpPr/>
                        <wps:spPr>
                          <a:xfrm>
                            <a:off x="0" y="0"/>
                            <a:ext cx="1714500" cy="685800"/>
                          </a:xfrm>
                          <a:prstGeom prst="rect">
                            <a:avLst/>
                          </a:prstGeom>
                          <a:solidFill>
                            <a:srgbClr val="FFFFFF"/>
                          </a:solidFill>
                          <a:ln w="9525" cap="flat">
                            <a:solidFill>
                              <a:srgbClr val="000000"/>
                            </a:solidFill>
                            <a:prstDash val="solid"/>
                            <a:round/>
                          </a:ln>
                          <a:effectLst/>
                        </wps:spPr>
                        <wps:bodyPr/>
                      </wps:wsp>
                      <wps:wsp>
                        <wps:cNvPr id="1073741855" name="Shape 1073741855"/>
                        <wps:cNvSpPr/>
                        <wps:spPr>
                          <a:xfrm>
                            <a:off x="0" y="0"/>
                            <a:ext cx="1714500" cy="685800"/>
                          </a:xfrm>
                          <a:prstGeom prst="rect">
                            <a:avLst/>
                          </a:prstGeom>
                          <a:noFill/>
                          <a:ln w="12700" cap="flat">
                            <a:noFill/>
                            <a:miter lim="400000"/>
                          </a:ln>
                          <a:effectLst/>
                        </wps:spPr>
                        <wps:txbx>
                          <w:txbxContent>
                            <w:p w:rsidR="008677F3" w:rsidRDefault="008677F3">
                              <w:pPr>
                                <w:pStyle w:val="CorpoC"/>
                                <w:jc w:val="center"/>
                              </w:pPr>
                              <w:r>
                                <w:rPr>
                                  <w:rFonts w:ascii="Calibri" w:eastAsia="Calibri" w:hAnsi="Calibri" w:cs="Calibri"/>
                                  <w:kern w:val="28"/>
                                  <w:sz w:val="22"/>
                                  <w:szCs w:val="22"/>
                                </w:rPr>
                                <w:t>Full-text articles excluded, with reasons</w:t>
                              </w:r>
                              <w:r>
                                <w:rPr>
                                  <w:rFonts w:ascii="Calibri" w:eastAsia="Calibri" w:hAnsi="Calibri" w:cs="Calibri"/>
                                  <w:kern w:val="28"/>
                                  <w:sz w:val="22"/>
                                  <w:szCs w:val="22"/>
                                </w:rPr>
                                <w:br/>
                                <w:t>(n = 50 )</w:t>
                              </w:r>
                            </w:p>
                          </w:txbxContent>
                        </wps:txbx>
                        <wps:bodyPr wrap="square" lIns="91436" tIns="91436" rIns="91436" bIns="91436" numCol="1" anchor="t">
                          <a:noAutofit/>
                        </wps:bodyPr>
                      </wps:wsp>
                    </wpg:wgp>
                  </a:graphicData>
                </a:graphic>
              </wp:anchor>
            </w:drawing>
          </mc:Choice>
          <mc:Fallback>
            <w:pict>
              <v:group id="_x0000_s1047" style="position:absolute;left:0;text-align:left;margin-left:338.3pt;margin-top:19.7pt;width:135pt;height:54pt;z-index:251669504;mso-wrap-distance-left:12pt;mso-wrap-distance-top:12pt;mso-wrap-distance-right:12pt;mso-wrap-distance-bottom:12pt;mso-position-horizontal-relative:margin;mso-position-vertical-relative:line" coordsize="17145,6858" wrapcoords="-8 -20 21592 -20 21592 21580 -8 21580 -8 -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">
                <v:rect id="Shape 1073741854" o:spid="_x0000_s1048" style="position:absolute;width:1714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EOMgA&#10;AADjAAAADwAAAGRycy9kb3ducmV2LnhtbERPO2/CMBDeK/EfrEPqVmweLZBiEGoFakcIC9sRH0lK&#10;fI5iAym/HiNV6njf+2aL1lbiQo0vHWvo9xQI4syZknMNu3T1MgHhA7LByjFp+CUPi3nnaYaJcVfe&#10;0GUbchFD2CeooQihTqT0WUEWfc/VxJE7usZiiGeTS9PgNYbbSg6UepMWS44NBdb0UVB22p6thkM5&#10;2OFtk66Vna6G4btNf877T62fu+3yHUSgNvyL/9xfJs5X4+F41J+8juDxUwR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6cQ4yAAAAOMAAAAPAAAAAAAAAAAAAAAAAJgCAABk&#10;cnMvZG93bnJldi54bWxQSwUGAAAAAAQABAD1AAAAjQMAAAAA&#10;">
                  <v:stroke joinstyle="round"/>
                </v:rect>
                <v:rect id="Shape 1073741855" o:spid="_x0000_s1049" style="position:absolute;width:1714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dMYMoA&#10;AADjAAAADwAAAGRycy9kb3ducmV2LnhtbERPX0vDMBB/H+w7hBv4Mlw6dVuty4Yogg8DXSeob0dz&#10;ptXmUpqYdd/eCIKP9/t/6+1gWxGp941jBfNZBoK4crpho+Dl8HCeg/ABWWPrmBScyMN2Mx6tsdDu&#10;yHuKZTAihbAvUEEdQldI6auaLPqZ64gT9+F6iyGdvZG6x2MKt628yLKltNhwaqixo7uaqq/y2yrI&#10;p5+v8f0QT09v98vS7I25jrtnpc4mw+0NiEBD+Bf/uR91mp+tLldX83yxgN+fEgBy8w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dXTGDKAAAA4wAAAA8AAAAAAAAAAAAAAAAAmAIA&#10;AGRycy9kb3ducmV2LnhtbFBLBQYAAAAABAAEAPUAAACPAwAAAAA=&#10;" filled="f" stroked="f" strokeweight="1pt">
                  <v:stroke miterlimit="4"/>
                  <v:textbox inset="2.53989mm,2.53989mm,2.53989mm,2.53989mm">
                    <w:txbxContent>
                      <w:p w:rsidR="008677F3" w:rsidRDefault="008677F3">
                        <w:pPr>
                          <w:pStyle w:val="CorpoC"/>
                          <w:jc w:val="center"/>
                        </w:pPr>
                        <w:r>
                          <w:rPr>
                            <w:rFonts w:ascii="Calibri" w:eastAsia="Calibri" w:hAnsi="Calibri" w:cs="Calibri"/>
                            <w:kern w:val="28"/>
                            <w:sz w:val="22"/>
                            <w:szCs w:val="22"/>
                          </w:rPr>
                          <w:t xml:space="preserve">Full-text articles excluded, with </w:t>
                        </w:r>
                        <w:proofErr w:type="gramStart"/>
                        <w:r>
                          <w:rPr>
                            <w:rFonts w:ascii="Calibri" w:eastAsia="Calibri" w:hAnsi="Calibri" w:cs="Calibri"/>
                            <w:kern w:val="28"/>
                            <w:sz w:val="22"/>
                            <w:szCs w:val="22"/>
                          </w:rPr>
                          <w:t>reasons</w:t>
                        </w:r>
                        <w:proofErr w:type="gramEnd"/>
                        <w:r>
                          <w:rPr>
                            <w:rFonts w:ascii="Calibri" w:eastAsia="Calibri" w:hAnsi="Calibri" w:cs="Calibri"/>
                            <w:kern w:val="28"/>
                            <w:sz w:val="22"/>
                            <w:szCs w:val="22"/>
                          </w:rPr>
                          <w:br/>
                          <w:t>(n = 50 )</w:t>
                        </w:r>
                      </w:p>
                    </w:txbxContent>
                  </v:textbox>
                </v:rect>
                <w10:wrap type="through" anchorx="margin" anchory="line"/>
              </v:group>
            </w:pict>
          </mc:Fallback>
        </mc:AlternateContent>
      </w:r>
    </w:p>
    <w:p w:rsidR="00EE3A38" w:rsidRPr="00101B39" w:rsidRDefault="00EE3A38">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ind w:left="720" w:hanging="360"/>
        <w:jc w:val="both"/>
        <w:rPr>
          <w:rFonts w:ascii="Book Antiqua" w:eastAsia="Book Antiqua" w:hAnsi="Book Antiqua" w:cs="Book Antiqua"/>
          <w:color w:val="auto"/>
          <w:sz w:val="24"/>
          <w:szCs w:val="24"/>
        </w:rPr>
      </w:pPr>
    </w:p>
    <w:p w:rsidR="00EE3A38" w:rsidRPr="00101B39" w:rsidRDefault="00EE3A38">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ind w:left="720" w:hanging="360"/>
        <w:jc w:val="both"/>
        <w:rPr>
          <w:rFonts w:ascii="Book Antiqua" w:eastAsia="Book Antiqua" w:hAnsi="Book Antiqua" w:cs="Book Antiqua"/>
          <w:color w:val="auto"/>
          <w:sz w:val="24"/>
          <w:szCs w:val="24"/>
        </w:rPr>
      </w:pPr>
    </w:p>
    <w:p w:rsidR="00EE3A38" w:rsidRPr="00101B39" w:rsidRDefault="00EE3A38">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ind w:left="720" w:hanging="360"/>
        <w:jc w:val="both"/>
        <w:rPr>
          <w:rFonts w:ascii="Book Antiqua" w:eastAsia="Book Antiqua" w:hAnsi="Book Antiqua" w:cs="Book Antiqua"/>
          <w:color w:val="auto"/>
          <w:sz w:val="24"/>
          <w:szCs w:val="24"/>
        </w:rPr>
      </w:pPr>
    </w:p>
    <w:p w:rsidR="00EE3A38" w:rsidRPr="00101B39" w:rsidRDefault="00EE3A38">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ind w:left="720" w:hanging="360"/>
        <w:jc w:val="both"/>
        <w:rPr>
          <w:rFonts w:ascii="Book Antiqua" w:eastAsia="Book Antiqua" w:hAnsi="Book Antiqua" w:cs="Book Antiqua"/>
          <w:color w:val="auto"/>
          <w:sz w:val="24"/>
          <w:szCs w:val="24"/>
        </w:rPr>
      </w:pPr>
    </w:p>
    <w:p w:rsidR="00EE3A38" w:rsidRPr="00101B39" w:rsidRDefault="00EE3A38">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ind w:left="720" w:hanging="360"/>
        <w:jc w:val="both"/>
        <w:rPr>
          <w:rFonts w:ascii="Book Antiqua" w:eastAsia="Book Antiqua" w:hAnsi="Book Antiqua" w:cs="Book Antiqua"/>
          <w:color w:val="auto"/>
          <w:sz w:val="24"/>
          <w:szCs w:val="24"/>
        </w:rPr>
      </w:pPr>
    </w:p>
    <w:p w:rsidR="00EE3A38" w:rsidRPr="00101B39" w:rsidRDefault="00EE3A38">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ind w:left="720" w:hanging="360"/>
        <w:jc w:val="both"/>
        <w:rPr>
          <w:rFonts w:ascii="Book Antiqua" w:eastAsia="Book Antiqua" w:hAnsi="Book Antiqua" w:cs="Book Antiqua"/>
          <w:color w:val="auto"/>
          <w:sz w:val="24"/>
          <w:szCs w:val="24"/>
        </w:rPr>
      </w:pPr>
    </w:p>
    <w:p w:rsidR="00EE3A38" w:rsidRPr="00101B39" w:rsidRDefault="00EE3A38">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ind w:left="720" w:hanging="360"/>
        <w:jc w:val="both"/>
        <w:rPr>
          <w:rFonts w:ascii="Book Antiqua" w:eastAsia="Book Antiqua" w:hAnsi="Book Antiqua" w:cs="Book Antiqua"/>
          <w:color w:val="auto"/>
          <w:sz w:val="24"/>
          <w:szCs w:val="24"/>
        </w:rPr>
      </w:pPr>
    </w:p>
    <w:p w:rsidR="00EE3A38" w:rsidRPr="00101B39" w:rsidRDefault="008677F3">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ind w:left="720" w:hanging="360"/>
        <w:jc w:val="both"/>
        <w:rPr>
          <w:rFonts w:ascii="Book Antiqua" w:eastAsia="Book Antiqua" w:hAnsi="Book Antiqua" w:cs="Book Antiqua"/>
          <w:color w:val="auto"/>
          <w:sz w:val="24"/>
          <w:szCs w:val="24"/>
        </w:rPr>
      </w:pPr>
      <w:r w:rsidRPr="00101B39">
        <w:rPr>
          <w:rFonts w:ascii="Book Antiqua" w:eastAsia="Book Antiqua" w:hAnsi="Book Antiqua" w:cs="Book Antiqua"/>
          <w:noProof/>
          <w:color w:val="auto"/>
          <w:sz w:val="24"/>
          <w:szCs w:val="24"/>
          <w:lang w:eastAsia="en-US"/>
        </w:rPr>
        <mc:AlternateContent>
          <mc:Choice Requires="wpg">
            <w:drawing>
              <wp:anchor distT="152400" distB="152400" distL="152400" distR="152400" simplePos="0" relativeHeight="251660288" behindDoc="0" locked="0" layoutInCell="1" allowOverlap="1" wp14:anchorId="40B9EE2E" wp14:editId="37F34243">
                <wp:simplePos x="0" y="0"/>
                <wp:positionH relativeFrom="margin">
                  <wp:posOffset>1885950</wp:posOffset>
                </wp:positionH>
                <wp:positionV relativeFrom="line">
                  <wp:posOffset>184149</wp:posOffset>
                </wp:positionV>
                <wp:extent cx="1714500" cy="914400"/>
                <wp:effectExtent l="0" t="0" r="0" b="0"/>
                <wp:wrapThrough wrapText="bothSides" distL="152400" distR="152400">
                  <wp:wrapPolygon edited="1">
                    <wp:start x="0" y="0"/>
                    <wp:lineTo x="21600" y="0"/>
                    <wp:lineTo x="21600" y="21600"/>
                    <wp:lineTo x="0" y="21600"/>
                    <wp:lineTo x="0" y="0"/>
                  </wp:wrapPolygon>
                </wp:wrapThrough>
                <wp:docPr id="1073741859" name="officeArt object"/>
                <wp:cNvGraphicFramePr/>
                <a:graphic xmlns:a="http://schemas.openxmlformats.org/drawingml/2006/main">
                  <a:graphicData uri="http://schemas.microsoft.com/office/word/2010/wordprocessingGroup">
                    <wpg:wgp>
                      <wpg:cNvGrpSpPr/>
                      <wpg:grpSpPr>
                        <a:xfrm>
                          <a:off x="0" y="0"/>
                          <a:ext cx="1714500" cy="914400"/>
                          <a:chOff x="0" y="0"/>
                          <a:chExt cx="1714500" cy="914400"/>
                        </a:xfrm>
                      </wpg:grpSpPr>
                      <wps:wsp>
                        <wps:cNvPr id="1073741857" name="Shape 1073741857"/>
                        <wps:cNvSpPr/>
                        <wps:spPr>
                          <a:xfrm>
                            <a:off x="0" y="0"/>
                            <a:ext cx="1714500" cy="914400"/>
                          </a:xfrm>
                          <a:prstGeom prst="rect">
                            <a:avLst/>
                          </a:prstGeom>
                          <a:solidFill>
                            <a:srgbClr val="FFFFFF"/>
                          </a:solidFill>
                          <a:ln w="9525" cap="flat">
                            <a:solidFill>
                              <a:srgbClr val="000000"/>
                            </a:solidFill>
                            <a:prstDash val="solid"/>
                            <a:round/>
                          </a:ln>
                          <a:effectLst/>
                        </wps:spPr>
                        <wps:bodyPr/>
                      </wps:wsp>
                      <wps:wsp>
                        <wps:cNvPr id="1073741858" name="Shape 1073741858"/>
                        <wps:cNvSpPr/>
                        <wps:spPr>
                          <a:xfrm>
                            <a:off x="0" y="0"/>
                            <a:ext cx="1714500" cy="914400"/>
                          </a:xfrm>
                          <a:prstGeom prst="rect">
                            <a:avLst/>
                          </a:prstGeom>
                          <a:noFill/>
                          <a:ln w="12700" cap="flat">
                            <a:noFill/>
                            <a:miter lim="400000"/>
                          </a:ln>
                          <a:effectLst/>
                        </wps:spPr>
                        <wps:txbx>
                          <w:txbxContent>
                            <w:p w:rsidR="008677F3" w:rsidRDefault="008677F3">
                              <w:pPr>
                                <w:pStyle w:val="CorpoC"/>
                                <w:jc w:val="center"/>
                              </w:pPr>
                              <w:r>
                                <w:rPr>
                                  <w:rFonts w:ascii="Calibri" w:eastAsia="Calibri" w:hAnsi="Calibri" w:cs="Calibri"/>
                                  <w:kern w:val="28"/>
                                  <w:sz w:val="22"/>
                                  <w:szCs w:val="22"/>
                                </w:rPr>
                                <w:t>Studies included in quant</w:t>
                              </w:r>
                              <w:r>
                                <w:rPr>
                                  <w:rFonts w:ascii="Calibri" w:eastAsia="Calibri" w:hAnsi="Calibri" w:cs="Calibri"/>
                                  <w:kern w:val="28"/>
                                  <w:sz w:val="22"/>
                                  <w:szCs w:val="22"/>
                                </w:rPr>
                                <w:t>i</w:t>
                              </w:r>
                              <w:r>
                                <w:rPr>
                                  <w:rFonts w:ascii="Calibri" w:eastAsia="Calibri" w:hAnsi="Calibri" w:cs="Calibri"/>
                                  <w:kern w:val="28"/>
                                  <w:sz w:val="22"/>
                                  <w:szCs w:val="22"/>
                                </w:rPr>
                                <w:t>tative synthesis (meta-analysis)</w:t>
                              </w:r>
                              <w:r>
                                <w:rPr>
                                  <w:rFonts w:ascii="Calibri" w:eastAsia="Calibri" w:hAnsi="Calibri" w:cs="Calibri"/>
                                  <w:kern w:val="28"/>
                                  <w:sz w:val="22"/>
                                  <w:szCs w:val="22"/>
                                </w:rPr>
                                <w:br/>
                                <w:t>(n = 9 )</w:t>
                              </w:r>
                            </w:p>
                          </w:txbxContent>
                        </wps:txbx>
                        <wps:bodyPr wrap="square" lIns="91436" tIns="91436" rIns="91436" bIns="91436" numCol="1" anchor="t">
                          <a:noAutofit/>
                        </wps:bodyPr>
                      </wps:wsp>
                    </wpg:wgp>
                  </a:graphicData>
                </a:graphic>
              </wp:anchor>
            </w:drawing>
          </mc:Choice>
          <mc:Fallback>
            <w:pict>
              <v:group id="_x0000_s1050" style="position:absolute;left:0;text-align:left;margin-left:148.5pt;margin-top:14.5pt;width:135pt;height:1in;z-index:251660288;mso-wrap-distance-left:12pt;mso-wrap-distance-top:12pt;mso-wrap-distance-right:12pt;mso-wrap-distance-bottom:12pt;mso-position-horizontal-relative:margin;mso-position-vertical-relative:line" coordsize="17145,9144" wrapcoords="0 -15 21600 -15 21600 21585 0 21585 0 -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">
                <v:rect id="Shape 1073741857" o:spid="_x0000_s1051" style="position:absolute;width:17145;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taT8gA&#10;AADjAAAADwAAAGRycy9kb3ducmV2LnhtbERPO2/CMBDeK/U/WIfEVmwebSDFoKqIqowQlm5HfE1C&#10;43MUGwj99XUlJMb73jdfdrYWZ2p95VjDcKBAEOfOVFxo2GfrpykIH5AN1o5Jw5U8LBePD3NMjbvw&#10;ls67UIgYwj5FDWUITSqlz0uy6AeuIY7ct2sthni2hTQtXmK4reVIqRdpseLYUGJD7yXlP7uT1XCo&#10;Rnv83WYfys7W47DpsuPpa6V1v9e9vYII1IW7+Ob+NHG+SsbJZDh9TuD/pwiAX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O1pPyAAAAOMAAAAPAAAAAAAAAAAAAAAAAJgCAABk&#10;cnMvZG93bnJldi54bWxQSwUGAAAAAAQABAD1AAAAjQMAAAAA&#10;">
                  <v:stroke joinstyle="round"/>
                </v:rect>
                <v:rect id="Shape 1073741858" o:spid="_x0000_s1052" style="position:absolute;width:17145;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" filled="f" stroked="f" strokeweight="1pt">
                  <v:stroke miterlimit="4"/>
                  <v:textbox inset="2.53989mm,2.53989mm,2.53989mm,2.53989mm">
                    <w:txbxContent>
                      <w:p w:rsidR="008677F3" w:rsidRDefault="008677F3">
                        <w:pPr>
                          <w:pStyle w:val="CorpoC"/>
                          <w:jc w:val="center"/>
                        </w:pPr>
                        <w:r>
                          <w:rPr>
                            <w:rFonts w:ascii="Calibri" w:eastAsia="Calibri" w:hAnsi="Calibri" w:cs="Calibri"/>
                            <w:kern w:val="28"/>
                            <w:sz w:val="22"/>
                            <w:szCs w:val="22"/>
                          </w:rPr>
                          <w:t>Studies included in quantitative synthesis (meta-analysis</w:t>
                        </w:r>
                        <w:proofErr w:type="gramStart"/>
                        <w:r>
                          <w:rPr>
                            <w:rFonts w:ascii="Calibri" w:eastAsia="Calibri" w:hAnsi="Calibri" w:cs="Calibri"/>
                            <w:kern w:val="28"/>
                            <w:sz w:val="22"/>
                            <w:szCs w:val="22"/>
                          </w:rPr>
                          <w:t>)</w:t>
                        </w:r>
                        <w:proofErr w:type="gramEnd"/>
                        <w:r>
                          <w:rPr>
                            <w:rFonts w:ascii="Calibri" w:eastAsia="Calibri" w:hAnsi="Calibri" w:cs="Calibri"/>
                            <w:kern w:val="28"/>
                            <w:sz w:val="22"/>
                            <w:szCs w:val="22"/>
                          </w:rPr>
                          <w:br/>
                          <w:t>(n = 9 )</w:t>
                        </w:r>
                      </w:p>
                    </w:txbxContent>
                  </v:textbox>
                </v:rect>
                <w10:wrap type="through" anchorx="margin" anchory="line"/>
              </v:group>
            </w:pict>
          </mc:Fallback>
        </mc:AlternateContent>
      </w:r>
    </w:p>
    <w:p w:rsidR="00EE3A38" w:rsidRPr="00101B39" w:rsidRDefault="00EE3A38">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ind w:left="720" w:hanging="360"/>
        <w:jc w:val="both"/>
        <w:rPr>
          <w:rFonts w:ascii="Book Antiqua" w:eastAsia="Book Antiqua" w:hAnsi="Book Antiqua" w:cs="Book Antiqua"/>
          <w:color w:val="auto"/>
          <w:sz w:val="24"/>
          <w:szCs w:val="24"/>
        </w:rPr>
      </w:pPr>
    </w:p>
    <w:p w:rsidR="00EE3A38" w:rsidRPr="00101B39" w:rsidRDefault="00EE3A38">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ind w:left="720" w:hanging="360"/>
        <w:jc w:val="both"/>
        <w:rPr>
          <w:rFonts w:ascii="Book Antiqua" w:eastAsia="Book Antiqua" w:hAnsi="Book Antiqua" w:cs="Book Antiqua"/>
          <w:color w:val="auto"/>
          <w:sz w:val="24"/>
          <w:szCs w:val="24"/>
        </w:rPr>
      </w:pPr>
    </w:p>
    <w:p w:rsidR="00EE3A38" w:rsidRPr="00DC08A8" w:rsidRDefault="00EE3A38" w:rsidP="00DC08A8">
      <w:pPr>
        <w:pStyle w:val="CorpoA"/>
        <w:tabs>
          <w:tab w:val="center" w:pos="4320"/>
          <w:tab w:val="right" w:pos="8620"/>
        </w:tabs>
        <w:spacing w:line="360" w:lineRule="auto"/>
        <w:jc w:val="both"/>
        <w:rPr>
          <w:rFonts w:ascii="Book Antiqua" w:eastAsiaTheme="minorEastAsia" w:hAnsi="Book Antiqua" w:cs="Book Antiqua"/>
          <w:color w:val="auto"/>
          <w:sz w:val="24"/>
          <w:szCs w:val="24"/>
        </w:rPr>
      </w:pPr>
    </w:p>
    <w:p w:rsidR="00EE3A38" w:rsidRPr="00DC08A8" w:rsidRDefault="008677F3" w:rsidP="00DC08A8">
      <w:pPr>
        <w:pStyle w:val="CorpoA"/>
        <w:tabs>
          <w:tab w:val="center" w:pos="4320"/>
          <w:tab w:val="right" w:pos="8620"/>
        </w:tabs>
        <w:spacing w:line="360" w:lineRule="auto"/>
        <w:rPr>
          <w:rFonts w:ascii="Book Antiqua Bold" w:eastAsiaTheme="minorEastAsia" w:hAnsi="Book Antiqua Bold" w:cs="Book Antiqua Bold" w:hint="eastAsia"/>
          <w:b/>
          <w:bCs/>
          <w:color w:val="auto"/>
          <w:sz w:val="24"/>
          <w:szCs w:val="24"/>
          <w:u w:color="008000"/>
        </w:rPr>
      </w:pPr>
      <w:r w:rsidRPr="00101B39">
        <w:rPr>
          <w:rFonts w:ascii="Book Antiqua Bold"/>
          <w:b/>
          <w:bCs/>
          <w:color w:val="auto"/>
          <w:sz w:val="24"/>
          <w:szCs w:val="24"/>
        </w:rPr>
        <w:t>Figure 1 PRISMA 2009 flow diagram.</w:t>
      </w:r>
    </w:p>
    <w:p w:rsidR="00EE3A38" w:rsidRPr="00101B39" w:rsidRDefault="008677F3">
      <w:pPr>
        <w:rPr>
          <w:color w:val="auto"/>
        </w:rPr>
      </w:pPr>
      <w:r w:rsidRPr="00101B39">
        <w:rPr>
          <w:rFonts w:ascii="Book Antiqua" w:eastAsia="Book Antiqua" w:hAnsi="Book Antiqua" w:cs="Book Antiqua"/>
          <w:color w:val="auto"/>
        </w:rPr>
        <w:br w:type="page"/>
      </w:r>
    </w:p>
    <w:p w:rsidR="00EE3A38" w:rsidRPr="00101B39" w:rsidRDefault="00EE3A38">
      <w:pPr>
        <w:rPr>
          <w:rFonts w:ascii="Book Antiqua" w:eastAsia="Book Antiqua" w:hAnsi="Book Antiqua" w:cs="Book Antiqua"/>
          <w:color w:val="auto"/>
        </w:rPr>
      </w:pPr>
    </w:p>
    <w:p w:rsidR="00EE3A38" w:rsidRPr="00101B39" w:rsidRDefault="008677F3">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ind w:left="720" w:hanging="360"/>
        <w:jc w:val="both"/>
        <w:rPr>
          <w:rFonts w:ascii="Book Antiqua" w:eastAsia="Book Antiqua" w:hAnsi="Book Antiqua" w:cs="Book Antiqua"/>
          <w:color w:val="auto"/>
          <w:sz w:val="24"/>
          <w:szCs w:val="24"/>
          <w:lang w:val="it-IT"/>
        </w:rPr>
      </w:pPr>
      <w:r w:rsidRPr="00101B39">
        <w:rPr>
          <w:rFonts w:ascii="Book Antiqua" w:eastAsia="Book Antiqua" w:hAnsi="Book Antiqua" w:cs="Book Antiqua"/>
          <w:noProof/>
          <w:color w:val="auto"/>
          <w:sz w:val="24"/>
          <w:szCs w:val="24"/>
          <w:lang w:eastAsia="en-US"/>
        </w:rPr>
        <w:drawing>
          <wp:inline distT="0" distB="0" distL="0" distR="0" wp14:anchorId="2A599579" wp14:editId="49C80AAA">
            <wp:extent cx="6116321" cy="1696087"/>
            <wp:effectExtent l="0" t="0" r="0" b="0"/>
            <wp:docPr id="1073741860" name="officeArt object"/>
            <wp:cNvGraphicFramePr/>
            <a:graphic xmlns:a="http://schemas.openxmlformats.org/drawingml/2006/main">
              <a:graphicData uri="http://schemas.openxmlformats.org/drawingml/2006/picture">
                <pic:pic xmlns:pic="http://schemas.openxmlformats.org/drawingml/2006/picture">
                  <pic:nvPicPr>
                    <pic:cNvPr id="1073741860" name="image1.png"/>
                    <pic:cNvPicPr/>
                  </pic:nvPicPr>
                  <pic:blipFill>
                    <a:blip r:embed="rId9">
                      <a:extLst/>
                    </a:blip>
                    <a:stretch>
                      <a:fillRect/>
                    </a:stretch>
                  </pic:blipFill>
                  <pic:spPr>
                    <a:xfrm>
                      <a:off x="0" y="0"/>
                      <a:ext cx="6116321" cy="1696087"/>
                    </a:xfrm>
                    <a:prstGeom prst="rect">
                      <a:avLst/>
                    </a:prstGeom>
                    <a:ln w="12700" cap="flat">
                      <a:noFill/>
                      <a:miter lim="400000"/>
                    </a:ln>
                    <a:effectLst/>
                  </pic:spPr>
                </pic:pic>
              </a:graphicData>
            </a:graphic>
          </wp:inline>
        </w:drawing>
      </w:r>
    </w:p>
    <w:p w:rsidR="00EE3A38" w:rsidRPr="00101B39" w:rsidRDefault="008677F3">
      <w:pPr>
        <w:pStyle w:val="DidefaultAA"/>
        <w:spacing w:line="360" w:lineRule="auto"/>
        <w:jc w:val="both"/>
        <w:rPr>
          <w:rFonts w:ascii="Book Antiqua Bold" w:eastAsia="Book Antiqua Bold" w:hAnsi="Book Antiqua Bold" w:cs="Book Antiqua Bold"/>
          <w:b/>
          <w:bCs/>
          <w:color w:val="auto"/>
          <w:sz w:val="24"/>
          <w:szCs w:val="24"/>
          <w:u w:color="323232"/>
        </w:rPr>
      </w:pPr>
      <w:r w:rsidRPr="00101B39">
        <w:rPr>
          <w:rFonts w:ascii="Book Antiqua Bold"/>
          <w:b/>
          <w:bCs/>
          <w:color w:val="auto"/>
          <w:sz w:val="24"/>
          <w:szCs w:val="24"/>
          <w:u w:color="323232"/>
        </w:rPr>
        <w:t>Figure 2 Mortality rate; no statistically significant difference between the colic stenting and emergency surgery groups.</w:t>
      </w:r>
    </w:p>
    <w:p w:rsidR="00EE3A38" w:rsidRPr="00101B39" w:rsidRDefault="00EE3A38">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ind w:left="720" w:hanging="360"/>
        <w:jc w:val="both"/>
        <w:rPr>
          <w:rFonts w:ascii="Book Antiqua" w:eastAsia="Book Antiqua" w:hAnsi="Book Antiqua" w:cs="Book Antiqua"/>
          <w:color w:val="auto"/>
          <w:sz w:val="24"/>
          <w:szCs w:val="24"/>
          <w:lang w:val="fr-FR"/>
        </w:rPr>
      </w:pPr>
    </w:p>
    <w:p w:rsidR="00EE3A38" w:rsidRPr="00101B39" w:rsidRDefault="008677F3">
      <w:pPr>
        <w:pStyle w:val="Normale"/>
        <w:spacing w:line="360" w:lineRule="auto"/>
        <w:jc w:val="both"/>
        <w:rPr>
          <w:color w:val="auto"/>
        </w:rPr>
      </w:pPr>
      <w:r w:rsidRPr="00101B39">
        <w:rPr>
          <w:rFonts w:ascii="Book Antiqua" w:eastAsia="Book Antiqua" w:hAnsi="Book Antiqua" w:cs="Book Antiqua"/>
          <w:color w:val="auto"/>
        </w:rPr>
        <w:br w:type="page"/>
      </w:r>
    </w:p>
    <w:p w:rsidR="00EE3A38" w:rsidRPr="00101B39" w:rsidRDefault="00EE3A38">
      <w:pPr>
        <w:pStyle w:val="Normale"/>
        <w:spacing w:line="360" w:lineRule="auto"/>
        <w:jc w:val="both"/>
        <w:rPr>
          <w:color w:val="auto"/>
        </w:rPr>
      </w:pPr>
    </w:p>
    <w:p w:rsidR="00EE3A38" w:rsidRPr="00101B39" w:rsidRDefault="008677F3">
      <w:pPr>
        <w:pStyle w:val="Titre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after="0" w:line="360" w:lineRule="auto"/>
        <w:jc w:val="both"/>
        <w:rPr>
          <w:rFonts w:ascii="Book Antiqua Bold" w:eastAsia="Book Antiqua Bold" w:hAnsi="Book Antiqua Bold" w:cs="Book Antiqua Bold"/>
          <w:b/>
          <w:bCs/>
          <w:color w:val="auto"/>
          <w:sz w:val="24"/>
          <w:szCs w:val="24"/>
        </w:rPr>
      </w:pPr>
      <w:r w:rsidRPr="00101B39">
        <w:rPr>
          <w:rFonts w:ascii="Book Antiqua Bold" w:eastAsia="Book Antiqua Bold" w:hAnsi="Book Antiqua Bold" w:cs="Book Antiqua Bold"/>
          <w:b/>
          <w:bCs/>
          <w:noProof/>
          <w:color w:val="auto"/>
          <w:sz w:val="24"/>
          <w:szCs w:val="24"/>
          <w:lang w:val="en-US" w:eastAsia="en-US"/>
        </w:rPr>
        <w:drawing>
          <wp:inline distT="0" distB="0" distL="0" distR="0" wp14:anchorId="61EA393C" wp14:editId="71A29B05">
            <wp:extent cx="6116321" cy="1692275"/>
            <wp:effectExtent l="0" t="0" r="0" b="0"/>
            <wp:docPr id="1073741861" name="officeArt object"/>
            <wp:cNvGraphicFramePr/>
            <a:graphic xmlns:a="http://schemas.openxmlformats.org/drawingml/2006/main">
              <a:graphicData uri="http://schemas.openxmlformats.org/drawingml/2006/picture">
                <pic:pic xmlns:pic="http://schemas.openxmlformats.org/drawingml/2006/picture">
                  <pic:nvPicPr>
                    <pic:cNvPr id="1073741861" name="image2.png"/>
                    <pic:cNvPicPr/>
                  </pic:nvPicPr>
                  <pic:blipFill>
                    <a:blip r:embed="rId10">
                      <a:extLst/>
                    </a:blip>
                    <a:stretch>
                      <a:fillRect/>
                    </a:stretch>
                  </pic:blipFill>
                  <pic:spPr>
                    <a:xfrm>
                      <a:off x="0" y="0"/>
                      <a:ext cx="6116321" cy="1692275"/>
                    </a:xfrm>
                    <a:prstGeom prst="rect">
                      <a:avLst/>
                    </a:prstGeom>
                    <a:ln w="12700" cap="flat">
                      <a:noFill/>
                      <a:miter lim="400000"/>
                    </a:ln>
                    <a:effectLst/>
                  </pic:spPr>
                </pic:pic>
              </a:graphicData>
            </a:graphic>
          </wp:inline>
        </w:drawing>
      </w:r>
    </w:p>
    <w:p w:rsidR="00EE3A38" w:rsidRPr="00101B39" w:rsidRDefault="008677F3">
      <w:pPr>
        <w:pStyle w:val="DidefaultAA"/>
        <w:spacing w:line="360" w:lineRule="auto"/>
        <w:jc w:val="both"/>
        <w:rPr>
          <w:rFonts w:ascii="Book Antiqua Bold" w:eastAsia="Book Antiqua Bold" w:hAnsi="Book Antiqua Bold" w:cs="Book Antiqua Bold"/>
          <w:b/>
          <w:bCs/>
          <w:color w:val="auto"/>
          <w:sz w:val="24"/>
          <w:szCs w:val="24"/>
          <w:u w:color="323232"/>
        </w:rPr>
      </w:pPr>
      <w:r w:rsidRPr="00101B39">
        <w:rPr>
          <w:rFonts w:ascii="Book Antiqua Bold"/>
          <w:b/>
          <w:bCs/>
          <w:color w:val="auto"/>
          <w:sz w:val="24"/>
          <w:szCs w:val="24"/>
          <w:u w:color="323232"/>
        </w:rPr>
        <w:t>Figure 3 Morbidity rate; no statistically significant difference between colon stenting and emergency surgery groups.</w:t>
      </w:r>
    </w:p>
    <w:p w:rsidR="00EE3A38" w:rsidRPr="00101B39" w:rsidRDefault="00EE3A38">
      <w:pPr>
        <w:pStyle w:val="Normale"/>
        <w:spacing w:line="360" w:lineRule="auto"/>
        <w:jc w:val="both"/>
        <w:rPr>
          <w:rFonts w:ascii="Book Antiqua" w:eastAsia="Book Antiqua" w:hAnsi="Book Antiqua" w:cs="Book Antiqua"/>
          <w:color w:val="auto"/>
          <w:lang w:val="fr-FR"/>
        </w:rPr>
      </w:pPr>
    </w:p>
    <w:p w:rsidR="00EE3A38" w:rsidRPr="00101B39" w:rsidRDefault="008677F3">
      <w:pPr>
        <w:pStyle w:val="Normale"/>
        <w:spacing w:line="360" w:lineRule="auto"/>
        <w:jc w:val="both"/>
        <w:rPr>
          <w:color w:val="auto"/>
        </w:rPr>
      </w:pPr>
      <w:r w:rsidRPr="00101B39">
        <w:rPr>
          <w:rFonts w:ascii="Book Antiqua" w:eastAsia="Book Antiqua" w:hAnsi="Book Antiqua" w:cs="Book Antiqua"/>
          <w:color w:val="auto"/>
        </w:rPr>
        <w:br w:type="page"/>
      </w:r>
    </w:p>
    <w:p w:rsidR="00EE3A38" w:rsidRPr="00101B39" w:rsidRDefault="00EE3A38">
      <w:pPr>
        <w:pStyle w:val="Normale"/>
        <w:spacing w:line="360" w:lineRule="auto"/>
        <w:jc w:val="both"/>
        <w:rPr>
          <w:color w:val="auto"/>
        </w:rPr>
      </w:pPr>
    </w:p>
    <w:p w:rsidR="00EE3A38" w:rsidRPr="00101B39" w:rsidRDefault="008677F3">
      <w:pPr>
        <w:pStyle w:val="Titre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after="0" w:line="360" w:lineRule="auto"/>
        <w:jc w:val="both"/>
        <w:rPr>
          <w:rFonts w:ascii="Book Antiqua Bold" w:eastAsia="Book Antiqua Bold" w:hAnsi="Book Antiqua Bold" w:cs="Book Antiqua Bold"/>
          <w:b/>
          <w:bCs/>
          <w:color w:val="auto"/>
          <w:sz w:val="24"/>
          <w:szCs w:val="24"/>
          <w:lang w:val="en-US"/>
        </w:rPr>
      </w:pPr>
      <w:r w:rsidRPr="00101B39">
        <w:rPr>
          <w:rFonts w:ascii="Book Antiqua Bold" w:eastAsia="Book Antiqua Bold" w:hAnsi="Book Antiqua Bold" w:cs="Book Antiqua Bold"/>
          <w:b/>
          <w:bCs/>
          <w:noProof/>
          <w:color w:val="auto"/>
          <w:sz w:val="24"/>
          <w:szCs w:val="24"/>
          <w:lang w:val="en-US" w:eastAsia="en-US"/>
        </w:rPr>
        <w:drawing>
          <wp:inline distT="0" distB="0" distL="0" distR="0" wp14:anchorId="60D23F77" wp14:editId="7CD9A5D9">
            <wp:extent cx="6116321" cy="1545590"/>
            <wp:effectExtent l="0" t="0" r="0" b="0"/>
            <wp:docPr id="1073741862" name="officeArt object"/>
            <wp:cNvGraphicFramePr/>
            <a:graphic xmlns:a="http://schemas.openxmlformats.org/drawingml/2006/main">
              <a:graphicData uri="http://schemas.openxmlformats.org/drawingml/2006/picture">
                <pic:pic xmlns:pic="http://schemas.openxmlformats.org/drawingml/2006/picture">
                  <pic:nvPicPr>
                    <pic:cNvPr id="1073741862" name="image3.png"/>
                    <pic:cNvPicPr/>
                  </pic:nvPicPr>
                  <pic:blipFill>
                    <a:blip r:embed="rId11">
                      <a:extLst/>
                    </a:blip>
                    <a:stretch>
                      <a:fillRect/>
                    </a:stretch>
                  </pic:blipFill>
                  <pic:spPr>
                    <a:xfrm>
                      <a:off x="0" y="0"/>
                      <a:ext cx="6116321" cy="1545590"/>
                    </a:xfrm>
                    <a:prstGeom prst="rect">
                      <a:avLst/>
                    </a:prstGeom>
                    <a:ln w="12700" cap="flat">
                      <a:noFill/>
                      <a:miter lim="400000"/>
                    </a:ln>
                    <a:effectLst/>
                  </pic:spPr>
                </pic:pic>
              </a:graphicData>
            </a:graphic>
          </wp:inline>
        </w:drawing>
      </w:r>
    </w:p>
    <w:p w:rsidR="00EE3A38" w:rsidRPr="00101B39" w:rsidRDefault="008677F3">
      <w:pPr>
        <w:pStyle w:val="DidefaultAA"/>
        <w:spacing w:line="360" w:lineRule="auto"/>
        <w:jc w:val="both"/>
        <w:rPr>
          <w:rFonts w:ascii="Book Antiqua Bold" w:eastAsia="Book Antiqua Bold" w:hAnsi="Book Antiqua Bold" w:cs="Book Antiqua Bold"/>
          <w:b/>
          <w:bCs/>
          <w:color w:val="auto"/>
          <w:sz w:val="24"/>
          <w:szCs w:val="24"/>
          <w:u w:color="323232"/>
        </w:rPr>
      </w:pPr>
      <w:r w:rsidRPr="00101B39">
        <w:rPr>
          <w:rFonts w:ascii="Book Antiqua Bold"/>
          <w:b/>
          <w:bCs/>
          <w:color w:val="auto"/>
          <w:sz w:val="24"/>
          <w:szCs w:val="24"/>
          <w:u w:color="323232"/>
        </w:rPr>
        <w:t>Figure 4 Permanent stoma rate; no significant difference between colon stenting and emergency surgery groups.</w:t>
      </w:r>
    </w:p>
    <w:p w:rsidR="00EE3A38" w:rsidRPr="00101B39" w:rsidRDefault="00EE3A38">
      <w:pPr>
        <w:pStyle w:val="DidefaultAA"/>
        <w:spacing w:line="360" w:lineRule="auto"/>
        <w:jc w:val="both"/>
        <w:rPr>
          <w:rFonts w:ascii="Book Antiqua Bold" w:eastAsia="Book Antiqua Bold" w:hAnsi="Book Antiqua Bold" w:cs="Book Antiqua Bold"/>
          <w:b/>
          <w:bCs/>
          <w:color w:val="auto"/>
          <w:sz w:val="24"/>
          <w:szCs w:val="24"/>
          <w:u w:color="323232"/>
        </w:rPr>
      </w:pPr>
    </w:p>
    <w:p w:rsidR="00EE3A38" w:rsidRPr="00101B39" w:rsidRDefault="008677F3">
      <w:pPr>
        <w:pStyle w:val="Normale"/>
        <w:spacing w:line="360" w:lineRule="auto"/>
        <w:jc w:val="both"/>
        <w:rPr>
          <w:color w:val="auto"/>
        </w:rPr>
      </w:pPr>
      <w:r w:rsidRPr="00101B39">
        <w:rPr>
          <w:rFonts w:ascii="Book Antiqua" w:eastAsia="Book Antiqua" w:hAnsi="Book Antiqua" w:cs="Book Antiqua"/>
          <w:color w:val="auto"/>
        </w:rPr>
        <w:br w:type="page"/>
      </w:r>
    </w:p>
    <w:p w:rsidR="00EE3A38" w:rsidRPr="00101B39" w:rsidRDefault="00EE3A38">
      <w:pPr>
        <w:pStyle w:val="Normale"/>
        <w:spacing w:line="360" w:lineRule="auto"/>
        <w:jc w:val="both"/>
        <w:rPr>
          <w:color w:val="auto"/>
        </w:rPr>
      </w:pPr>
    </w:p>
    <w:p w:rsidR="00EE3A38" w:rsidRPr="00101B39" w:rsidRDefault="008677F3">
      <w:pPr>
        <w:pStyle w:val="Titre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after="0" w:line="360" w:lineRule="auto"/>
        <w:jc w:val="both"/>
        <w:rPr>
          <w:rFonts w:ascii="Book Antiqua Bold" w:eastAsia="Book Antiqua Bold" w:hAnsi="Book Antiqua Bold" w:cs="Book Antiqua Bold"/>
          <w:b/>
          <w:bCs/>
          <w:color w:val="auto"/>
          <w:sz w:val="24"/>
          <w:szCs w:val="24"/>
        </w:rPr>
      </w:pPr>
      <w:r w:rsidRPr="00101B39">
        <w:rPr>
          <w:rFonts w:ascii="Book Antiqua Bold" w:eastAsia="Book Antiqua Bold" w:hAnsi="Book Antiqua Bold" w:cs="Book Antiqua Bold"/>
          <w:b/>
          <w:bCs/>
          <w:noProof/>
          <w:color w:val="auto"/>
          <w:sz w:val="24"/>
          <w:szCs w:val="24"/>
          <w:lang w:val="en-US" w:eastAsia="en-US"/>
        </w:rPr>
        <w:drawing>
          <wp:inline distT="0" distB="0" distL="0" distR="0" wp14:anchorId="3A258ED2" wp14:editId="4DE4DF70">
            <wp:extent cx="6116321" cy="1497331"/>
            <wp:effectExtent l="0" t="0" r="0" b="0"/>
            <wp:docPr id="1073741863" name="officeArt object"/>
            <wp:cNvGraphicFramePr/>
            <a:graphic xmlns:a="http://schemas.openxmlformats.org/drawingml/2006/main">
              <a:graphicData uri="http://schemas.openxmlformats.org/drawingml/2006/picture">
                <pic:pic xmlns:pic="http://schemas.openxmlformats.org/drawingml/2006/picture">
                  <pic:nvPicPr>
                    <pic:cNvPr id="1073741863" name="image4.png"/>
                    <pic:cNvPicPr/>
                  </pic:nvPicPr>
                  <pic:blipFill>
                    <a:blip r:embed="rId12">
                      <a:extLst/>
                    </a:blip>
                    <a:stretch>
                      <a:fillRect/>
                    </a:stretch>
                  </pic:blipFill>
                  <pic:spPr>
                    <a:xfrm>
                      <a:off x="0" y="0"/>
                      <a:ext cx="6116321" cy="1497331"/>
                    </a:xfrm>
                    <a:prstGeom prst="rect">
                      <a:avLst/>
                    </a:prstGeom>
                    <a:ln w="12700" cap="flat">
                      <a:noFill/>
                      <a:miter lim="400000"/>
                    </a:ln>
                    <a:effectLst/>
                  </pic:spPr>
                </pic:pic>
              </a:graphicData>
            </a:graphic>
          </wp:inline>
        </w:drawing>
      </w:r>
    </w:p>
    <w:p w:rsidR="00EE3A38" w:rsidRPr="00101B39" w:rsidRDefault="008677F3">
      <w:pPr>
        <w:pStyle w:val="DidefaultAA"/>
        <w:spacing w:line="360" w:lineRule="auto"/>
        <w:jc w:val="both"/>
        <w:rPr>
          <w:rFonts w:ascii="Book Antiqua Bold" w:eastAsia="Book Antiqua Bold" w:hAnsi="Book Antiqua Bold" w:cs="Book Antiqua Bold"/>
          <w:b/>
          <w:bCs/>
          <w:color w:val="auto"/>
          <w:sz w:val="24"/>
          <w:szCs w:val="24"/>
          <w:u w:color="323232"/>
        </w:rPr>
      </w:pPr>
      <w:r w:rsidRPr="00101B39">
        <w:rPr>
          <w:rFonts w:ascii="Book Antiqua Bold"/>
          <w:b/>
          <w:bCs/>
          <w:color w:val="auto"/>
          <w:sz w:val="24"/>
          <w:szCs w:val="24"/>
          <w:u w:color="323232"/>
        </w:rPr>
        <w:t>Figure 5 Primary anastomosis rate; this parameter is higher in the col</w:t>
      </w:r>
      <w:r w:rsidRPr="00101B39">
        <w:rPr>
          <w:rFonts w:ascii="Book Antiqua Bold"/>
          <w:b/>
          <w:bCs/>
          <w:color w:val="auto"/>
          <w:sz w:val="24"/>
          <w:szCs w:val="24"/>
          <w:u w:color="323232"/>
        </w:rPr>
        <w:t>o</w:t>
      </w:r>
      <w:r w:rsidRPr="00101B39">
        <w:rPr>
          <w:rFonts w:ascii="Book Antiqua Bold"/>
          <w:b/>
          <w:bCs/>
          <w:color w:val="auto"/>
          <w:sz w:val="24"/>
          <w:szCs w:val="24"/>
          <w:u w:color="323232"/>
        </w:rPr>
        <w:t>nic stenting group with a significant difference in comparison with the emergency surgery group.</w:t>
      </w:r>
    </w:p>
    <w:p w:rsidR="00EE3A38" w:rsidRPr="00101B39" w:rsidRDefault="008677F3">
      <w:pPr>
        <w:pStyle w:val="Normale"/>
        <w:spacing w:line="360" w:lineRule="auto"/>
        <w:jc w:val="both"/>
        <w:rPr>
          <w:color w:val="auto"/>
        </w:rPr>
      </w:pPr>
      <w:r w:rsidRPr="00101B39">
        <w:rPr>
          <w:rFonts w:ascii="Book Antiqua" w:eastAsia="Book Antiqua" w:hAnsi="Book Antiqua" w:cs="Book Antiqua"/>
          <w:color w:val="auto"/>
        </w:rPr>
        <w:br w:type="page"/>
      </w:r>
    </w:p>
    <w:p w:rsidR="00EE3A38" w:rsidRPr="00101B39" w:rsidRDefault="00EE3A38">
      <w:pPr>
        <w:pStyle w:val="Normale"/>
        <w:spacing w:line="360" w:lineRule="auto"/>
        <w:jc w:val="both"/>
        <w:rPr>
          <w:color w:val="auto"/>
        </w:rPr>
      </w:pPr>
    </w:p>
    <w:p w:rsidR="00EE3A38" w:rsidRPr="00101B39" w:rsidRDefault="008677F3">
      <w:pPr>
        <w:pStyle w:val="DidefaultAA"/>
        <w:spacing w:line="360" w:lineRule="auto"/>
        <w:jc w:val="both"/>
        <w:rPr>
          <w:rFonts w:ascii="Book Antiqua" w:eastAsia="Book Antiqua" w:hAnsi="Book Antiqua" w:cs="Book Antiqua"/>
          <w:color w:val="auto"/>
          <w:sz w:val="24"/>
          <w:szCs w:val="24"/>
          <w:u w:color="323232"/>
        </w:rPr>
      </w:pPr>
      <w:r w:rsidRPr="00101B39">
        <w:rPr>
          <w:rFonts w:ascii="Book Antiqua Bold" w:eastAsia="Book Antiqua Bold" w:hAnsi="Book Antiqua Bold" w:cs="Book Antiqua Bold"/>
          <w:b/>
          <w:bCs/>
          <w:noProof/>
          <w:color w:val="auto"/>
          <w:sz w:val="24"/>
          <w:szCs w:val="24"/>
          <w:lang w:val="en-US" w:eastAsia="en-US"/>
        </w:rPr>
        <w:drawing>
          <wp:inline distT="0" distB="0" distL="0" distR="0" wp14:anchorId="4128A7F0" wp14:editId="4FBF7D99">
            <wp:extent cx="6116321" cy="1378587"/>
            <wp:effectExtent l="0" t="0" r="0" b="0"/>
            <wp:docPr id="1073741864" name="officeArt object"/>
            <wp:cNvGraphicFramePr/>
            <a:graphic xmlns:a="http://schemas.openxmlformats.org/drawingml/2006/main">
              <a:graphicData uri="http://schemas.openxmlformats.org/drawingml/2006/picture">
                <pic:pic xmlns:pic="http://schemas.openxmlformats.org/drawingml/2006/picture">
                  <pic:nvPicPr>
                    <pic:cNvPr id="1073741864" name="image5.png"/>
                    <pic:cNvPicPr/>
                  </pic:nvPicPr>
                  <pic:blipFill>
                    <a:blip r:embed="rId13">
                      <a:extLst/>
                    </a:blip>
                    <a:stretch>
                      <a:fillRect/>
                    </a:stretch>
                  </pic:blipFill>
                  <pic:spPr>
                    <a:xfrm>
                      <a:off x="0" y="0"/>
                      <a:ext cx="6116321" cy="1378587"/>
                    </a:xfrm>
                    <a:prstGeom prst="rect">
                      <a:avLst/>
                    </a:prstGeom>
                    <a:ln w="12700" cap="flat">
                      <a:noFill/>
                      <a:miter lim="400000"/>
                    </a:ln>
                    <a:effectLst/>
                  </pic:spPr>
                </pic:pic>
              </a:graphicData>
            </a:graphic>
          </wp:inline>
        </w:drawing>
      </w:r>
      <w:r w:rsidRPr="00101B39">
        <w:rPr>
          <w:rFonts w:ascii="Book Antiqua"/>
          <w:color w:val="auto"/>
          <w:sz w:val="24"/>
          <w:szCs w:val="24"/>
          <w:u w:color="323232"/>
        </w:rPr>
        <w:t xml:space="preserve"> </w:t>
      </w:r>
      <w:r w:rsidRPr="00101B39">
        <w:rPr>
          <w:rFonts w:ascii="Book Antiqua Bold"/>
          <w:b/>
          <w:bCs/>
          <w:color w:val="auto"/>
          <w:sz w:val="24"/>
          <w:szCs w:val="24"/>
          <w:u w:color="323232"/>
        </w:rPr>
        <w:t>Figure 6 Stoma creation rate; this parameter is higher in the emergency surgery group with a significant difference between the two groups co</w:t>
      </w:r>
      <w:r w:rsidRPr="00101B39">
        <w:rPr>
          <w:rFonts w:ascii="Book Antiqua Bold"/>
          <w:b/>
          <w:bCs/>
          <w:color w:val="auto"/>
          <w:sz w:val="24"/>
          <w:szCs w:val="24"/>
          <w:u w:color="323232"/>
        </w:rPr>
        <w:t>n</w:t>
      </w:r>
      <w:r w:rsidRPr="00101B39">
        <w:rPr>
          <w:rFonts w:ascii="Book Antiqua Bold"/>
          <w:b/>
          <w:bCs/>
          <w:color w:val="auto"/>
          <w:sz w:val="24"/>
          <w:szCs w:val="24"/>
          <w:u w:color="323232"/>
        </w:rPr>
        <w:t>sidered.</w:t>
      </w:r>
    </w:p>
    <w:p w:rsidR="00EE3A38" w:rsidRPr="00101B39" w:rsidRDefault="00EE3A38">
      <w:pPr>
        <w:pStyle w:val="Titre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after="0" w:line="360" w:lineRule="auto"/>
        <w:jc w:val="both"/>
        <w:rPr>
          <w:rFonts w:ascii="Book Antiqua Bold" w:eastAsia="Book Antiqua Bold" w:hAnsi="Book Antiqua Bold" w:cs="Book Antiqua Bold"/>
          <w:b/>
          <w:bCs/>
          <w:color w:val="auto"/>
          <w:sz w:val="24"/>
          <w:szCs w:val="24"/>
        </w:rPr>
      </w:pPr>
    </w:p>
    <w:p w:rsidR="00EE3A38" w:rsidRPr="00101B39" w:rsidRDefault="008677F3">
      <w:pPr>
        <w:pStyle w:val="Normale"/>
        <w:spacing w:line="360" w:lineRule="auto"/>
        <w:jc w:val="both"/>
        <w:rPr>
          <w:color w:val="auto"/>
        </w:rPr>
      </w:pPr>
      <w:r w:rsidRPr="00101B39">
        <w:rPr>
          <w:rFonts w:ascii="Book Antiqua" w:eastAsia="Book Antiqua" w:hAnsi="Book Antiqua" w:cs="Book Antiqua"/>
          <w:color w:val="auto"/>
        </w:rPr>
        <w:br w:type="page"/>
      </w:r>
    </w:p>
    <w:p w:rsidR="00EE3A38" w:rsidRPr="00101B39" w:rsidRDefault="00EE3A38">
      <w:pPr>
        <w:pStyle w:val="Normale"/>
        <w:spacing w:line="360" w:lineRule="auto"/>
        <w:jc w:val="both"/>
        <w:rPr>
          <w:color w:val="auto"/>
        </w:rPr>
      </w:pPr>
    </w:p>
    <w:p w:rsidR="00EE3A38" w:rsidRPr="00101B39" w:rsidRDefault="008677F3">
      <w:pPr>
        <w:pStyle w:val="Titre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after="0" w:line="360" w:lineRule="auto"/>
        <w:jc w:val="both"/>
        <w:rPr>
          <w:rFonts w:ascii="Book Antiqua Bold" w:eastAsia="Book Antiqua Bold" w:hAnsi="Book Antiqua Bold" w:cs="Book Antiqua Bold"/>
          <w:b/>
          <w:bCs/>
          <w:color w:val="auto"/>
          <w:sz w:val="24"/>
          <w:szCs w:val="24"/>
        </w:rPr>
      </w:pPr>
      <w:r w:rsidRPr="00101B39">
        <w:rPr>
          <w:rFonts w:ascii="Book Antiqua Bold" w:eastAsia="Book Antiqua Bold" w:hAnsi="Book Antiqua Bold" w:cs="Book Antiqua Bold"/>
          <w:b/>
          <w:bCs/>
          <w:noProof/>
          <w:color w:val="auto"/>
          <w:sz w:val="24"/>
          <w:szCs w:val="24"/>
          <w:lang w:val="en-US" w:eastAsia="en-US"/>
        </w:rPr>
        <w:drawing>
          <wp:inline distT="0" distB="0" distL="0" distR="0" wp14:anchorId="3CEE1FC1" wp14:editId="1644F77F">
            <wp:extent cx="6116321" cy="2229487"/>
            <wp:effectExtent l="0" t="0" r="0" b="0"/>
            <wp:docPr id="1073741865" name="officeArt object"/>
            <wp:cNvGraphicFramePr/>
            <a:graphic xmlns:a="http://schemas.openxmlformats.org/drawingml/2006/main">
              <a:graphicData uri="http://schemas.openxmlformats.org/drawingml/2006/picture">
                <pic:pic xmlns:pic="http://schemas.openxmlformats.org/drawingml/2006/picture">
                  <pic:nvPicPr>
                    <pic:cNvPr id="1073741865" name="image6.png"/>
                    <pic:cNvPicPr/>
                  </pic:nvPicPr>
                  <pic:blipFill>
                    <a:blip r:embed="rId14">
                      <a:extLst/>
                    </a:blip>
                    <a:stretch>
                      <a:fillRect/>
                    </a:stretch>
                  </pic:blipFill>
                  <pic:spPr>
                    <a:xfrm>
                      <a:off x="0" y="0"/>
                      <a:ext cx="6116321" cy="2229487"/>
                    </a:xfrm>
                    <a:prstGeom prst="rect">
                      <a:avLst/>
                    </a:prstGeom>
                    <a:ln w="12700" cap="flat">
                      <a:noFill/>
                      <a:miter lim="400000"/>
                    </a:ln>
                    <a:effectLst/>
                  </pic:spPr>
                </pic:pic>
              </a:graphicData>
            </a:graphic>
          </wp:inline>
        </w:drawing>
      </w:r>
    </w:p>
    <w:p w:rsidR="00EE3A38" w:rsidRPr="00101B39" w:rsidRDefault="008677F3">
      <w:pPr>
        <w:pStyle w:val="DidefaultAA"/>
        <w:spacing w:line="360" w:lineRule="auto"/>
        <w:jc w:val="both"/>
        <w:rPr>
          <w:rFonts w:ascii="Book Antiqua Bold" w:eastAsia="Book Antiqua Bold" w:hAnsi="Book Antiqua Bold" w:cs="Book Antiqua Bold"/>
          <w:b/>
          <w:bCs/>
          <w:color w:val="auto"/>
          <w:sz w:val="24"/>
          <w:szCs w:val="24"/>
          <w:u w:color="323232"/>
        </w:rPr>
      </w:pPr>
      <w:r w:rsidRPr="00101B39">
        <w:rPr>
          <w:rFonts w:ascii="Book Antiqua Bold"/>
          <w:b/>
          <w:bCs/>
          <w:color w:val="auto"/>
          <w:sz w:val="24"/>
          <w:szCs w:val="24"/>
          <w:u w:color="323232"/>
        </w:rPr>
        <w:t>Figure 7 One-year recurrence rate; this parameter is higher in the colonic stenting in comparison with the emergency surgery group with a sign</w:t>
      </w:r>
      <w:r w:rsidRPr="00101B39">
        <w:rPr>
          <w:rFonts w:ascii="Book Antiqua Bold"/>
          <w:b/>
          <w:bCs/>
          <w:color w:val="auto"/>
          <w:sz w:val="24"/>
          <w:szCs w:val="24"/>
          <w:u w:color="323232"/>
        </w:rPr>
        <w:t>i</w:t>
      </w:r>
      <w:r w:rsidRPr="00101B39">
        <w:rPr>
          <w:rFonts w:ascii="Book Antiqua Bold"/>
          <w:b/>
          <w:bCs/>
          <w:color w:val="auto"/>
          <w:sz w:val="24"/>
          <w:szCs w:val="24"/>
          <w:u w:color="323232"/>
        </w:rPr>
        <w:t>ficant difference between the two groups.</w:t>
      </w:r>
    </w:p>
    <w:p w:rsidR="00EE3A38" w:rsidRPr="00101B39" w:rsidRDefault="00EE3A38">
      <w:pPr>
        <w:pStyle w:val="Titre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after="0" w:line="360" w:lineRule="auto"/>
        <w:jc w:val="both"/>
        <w:rPr>
          <w:rFonts w:ascii="Book Antiqua Bold" w:eastAsia="Book Antiqua Bold" w:hAnsi="Book Antiqua Bold" w:cs="Book Antiqua Bold"/>
          <w:b/>
          <w:bCs/>
          <w:color w:val="auto"/>
          <w:sz w:val="24"/>
          <w:szCs w:val="24"/>
          <w:lang w:val="en-US"/>
        </w:rPr>
      </w:pPr>
    </w:p>
    <w:p w:rsidR="00EE3A38" w:rsidRPr="00101B39" w:rsidRDefault="008677F3">
      <w:pPr>
        <w:pStyle w:val="Normale"/>
        <w:spacing w:line="360" w:lineRule="auto"/>
        <w:jc w:val="both"/>
        <w:rPr>
          <w:color w:val="auto"/>
        </w:rPr>
      </w:pPr>
      <w:r w:rsidRPr="00101B39">
        <w:rPr>
          <w:rFonts w:ascii="Book Antiqua" w:eastAsia="Book Antiqua" w:hAnsi="Book Antiqua" w:cs="Book Antiqua"/>
          <w:color w:val="auto"/>
        </w:rPr>
        <w:br w:type="page"/>
      </w:r>
    </w:p>
    <w:p w:rsidR="00EE3A38" w:rsidRPr="00101B39" w:rsidRDefault="00EE3A38">
      <w:pPr>
        <w:pStyle w:val="Normale"/>
        <w:spacing w:line="360" w:lineRule="auto"/>
        <w:jc w:val="both"/>
        <w:rPr>
          <w:color w:val="auto"/>
        </w:rPr>
      </w:pPr>
    </w:p>
    <w:p w:rsidR="00EE3A38" w:rsidRPr="00101B39" w:rsidRDefault="008677F3">
      <w:pPr>
        <w:pStyle w:val="Titre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after="0" w:line="360" w:lineRule="auto"/>
        <w:jc w:val="both"/>
        <w:rPr>
          <w:rFonts w:ascii="Book Antiqua Bold" w:eastAsia="Book Antiqua Bold" w:hAnsi="Book Antiqua Bold" w:cs="Book Antiqua Bold"/>
          <w:b/>
          <w:bCs/>
          <w:color w:val="auto"/>
          <w:sz w:val="24"/>
          <w:szCs w:val="24"/>
        </w:rPr>
      </w:pPr>
      <w:r w:rsidRPr="00101B39">
        <w:rPr>
          <w:rFonts w:ascii="Book Antiqua Bold" w:eastAsia="Book Antiqua Bold" w:hAnsi="Book Antiqua Bold" w:cs="Book Antiqua Bold"/>
          <w:b/>
          <w:bCs/>
          <w:noProof/>
          <w:color w:val="auto"/>
          <w:sz w:val="24"/>
          <w:szCs w:val="24"/>
          <w:lang w:val="en-US" w:eastAsia="en-US"/>
        </w:rPr>
        <w:drawing>
          <wp:inline distT="0" distB="0" distL="0" distR="0" wp14:anchorId="55938482" wp14:editId="174F5CB3">
            <wp:extent cx="6116321" cy="1576070"/>
            <wp:effectExtent l="0" t="0" r="0" b="0"/>
            <wp:docPr id="1073741866" name="officeArt object"/>
            <wp:cNvGraphicFramePr/>
            <a:graphic xmlns:a="http://schemas.openxmlformats.org/drawingml/2006/main">
              <a:graphicData uri="http://schemas.openxmlformats.org/drawingml/2006/picture">
                <pic:pic xmlns:pic="http://schemas.openxmlformats.org/drawingml/2006/picture">
                  <pic:nvPicPr>
                    <pic:cNvPr id="1073741866" name="image7.png"/>
                    <pic:cNvPicPr/>
                  </pic:nvPicPr>
                  <pic:blipFill>
                    <a:blip r:embed="rId15">
                      <a:extLst/>
                    </a:blip>
                    <a:stretch>
                      <a:fillRect/>
                    </a:stretch>
                  </pic:blipFill>
                  <pic:spPr>
                    <a:xfrm>
                      <a:off x="0" y="0"/>
                      <a:ext cx="6116321" cy="1576070"/>
                    </a:xfrm>
                    <a:prstGeom prst="rect">
                      <a:avLst/>
                    </a:prstGeom>
                    <a:ln w="12700" cap="flat">
                      <a:noFill/>
                      <a:miter lim="400000"/>
                    </a:ln>
                    <a:effectLst/>
                  </pic:spPr>
                </pic:pic>
              </a:graphicData>
            </a:graphic>
          </wp:inline>
        </w:drawing>
      </w:r>
    </w:p>
    <w:p w:rsidR="00EE3A38" w:rsidRPr="00101B39" w:rsidRDefault="008677F3">
      <w:pPr>
        <w:pStyle w:val="DidefaultAA"/>
        <w:spacing w:line="360" w:lineRule="auto"/>
        <w:jc w:val="both"/>
        <w:rPr>
          <w:rFonts w:ascii="Book Antiqua Bold" w:eastAsia="Book Antiqua Bold" w:hAnsi="Book Antiqua Bold" w:cs="Book Antiqua Bold"/>
          <w:b/>
          <w:bCs/>
          <w:color w:val="auto"/>
          <w:sz w:val="24"/>
          <w:szCs w:val="24"/>
          <w:u w:color="323232"/>
        </w:rPr>
      </w:pPr>
      <w:r w:rsidRPr="00101B39">
        <w:rPr>
          <w:rFonts w:ascii="Book Antiqua Bold"/>
          <w:b/>
          <w:bCs/>
          <w:color w:val="auto"/>
          <w:sz w:val="24"/>
          <w:szCs w:val="24"/>
          <w:u w:color="323232"/>
        </w:rPr>
        <w:t>Figure 8 Disease free survival; no significant difference between colonic stenting and emergency surgery groups.</w:t>
      </w:r>
    </w:p>
    <w:p w:rsidR="00EE3A38" w:rsidRPr="00101B39" w:rsidRDefault="008677F3">
      <w:pPr>
        <w:pStyle w:val="Normale"/>
        <w:spacing w:line="360" w:lineRule="auto"/>
        <w:jc w:val="both"/>
        <w:rPr>
          <w:color w:val="auto"/>
        </w:rPr>
      </w:pPr>
      <w:r w:rsidRPr="00101B39">
        <w:rPr>
          <w:rFonts w:ascii="Book Antiqua" w:eastAsia="Book Antiqua" w:hAnsi="Book Antiqua" w:cs="Book Antiqua"/>
          <w:color w:val="auto"/>
        </w:rPr>
        <w:br w:type="page"/>
      </w:r>
    </w:p>
    <w:p w:rsidR="00EE3A38" w:rsidRPr="00101B39" w:rsidRDefault="00EE3A38">
      <w:pPr>
        <w:pStyle w:val="Normale"/>
        <w:spacing w:line="360" w:lineRule="auto"/>
        <w:jc w:val="both"/>
        <w:rPr>
          <w:color w:val="auto"/>
        </w:rPr>
      </w:pPr>
    </w:p>
    <w:p w:rsidR="00EE3A38" w:rsidRPr="00101B39" w:rsidRDefault="00EE3A38">
      <w:pPr>
        <w:pStyle w:val="Normale"/>
        <w:spacing w:line="360" w:lineRule="auto"/>
        <w:jc w:val="both"/>
        <w:rPr>
          <w:rFonts w:ascii="Book Antiqua" w:eastAsia="Book Antiqua" w:hAnsi="Book Antiqua" w:cs="Book Antiqua"/>
          <w:color w:val="auto"/>
          <w:kern w:val="36"/>
          <w:lang w:val="fr-FR"/>
        </w:rPr>
      </w:pPr>
    </w:p>
    <w:p w:rsidR="00EE3A38" w:rsidRPr="00101B39" w:rsidRDefault="008677F3">
      <w:pPr>
        <w:pStyle w:val="Titre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after="0" w:line="360" w:lineRule="auto"/>
        <w:jc w:val="both"/>
        <w:rPr>
          <w:rFonts w:ascii="Book Antiqua Bold" w:eastAsia="Book Antiqua Bold" w:hAnsi="Book Antiqua Bold" w:cs="Book Antiqua Bold"/>
          <w:b/>
          <w:bCs/>
          <w:color w:val="auto"/>
          <w:sz w:val="24"/>
          <w:szCs w:val="24"/>
        </w:rPr>
      </w:pPr>
      <w:r w:rsidRPr="00101B39">
        <w:rPr>
          <w:rFonts w:ascii="Book Antiqua Bold" w:eastAsia="Book Antiqua Bold" w:hAnsi="Book Antiqua Bold" w:cs="Book Antiqua Bold"/>
          <w:b/>
          <w:bCs/>
          <w:noProof/>
          <w:color w:val="auto"/>
          <w:sz w:val="24"/>
          <w:szCs w:val="24"/>
          <w:lang w:val="en-US" w:eastAsia="en-US"/>
        </w:rPr>
        <w:drawing>
          <wp:inline distT="0" distB="0" distL="0" distR="0" wp14:anchorId="56287D6B" wp14:editId="6A604EEE">
            <wp:extent cx="6391275" cy="1733550"/>
            <wp:effectExtent l="0" t="0" r="0" b="0"/>
            <wp:docPr id="1073741867" name="officeArt object"/>
            <wp:cNvGraphicFramePr/>
            <a:graphic xmlns:a="http://schemas.openxmlformats.org/drawingml/2006/main">
              <a:graphicData uri="http://schemas.openxmlformats.org/drawingml/2006/picture">
                <pic:pic xmlns:pic="http://schemas.openxmlformats.org/drawingml/2006/picture">
                  <pic:nvPicPr>
                    <pic:cNvPr id="1073741867" name="image8.png"/>
                    <pic:cNvPicPr/>
                  </pic:nvPicPr>
                  <pic:blipFill>
                    <a:blip r:embed="rId16">
                      <a:extLst/>
                    </a:blip>
                    <a:stretch>
                      <a:fillRect/>
                    </a:stretch>
                  </pic:blipFill>
                  <pic:spPr>
                    <a:xfrm>
                      <a:off x="0" y="0"/>
                      <a:ext cx="6391275" cy="1733550"/>
                    </a:xfrm>
                    <a:prstGeom prst="rect">
                      <a:avLst/>
                    </a:prstGeom>
                    <a:ln w="12700" cap="flat">
                      <a:noFill/>
                      <a:miter lim="400000"/>
                    </a:ln>
                    <a:effectLst/>
                  </pic:spPr>
                </pic:pic>
              </a:graphicData>
            </a:graphic>
          </wp:inline>
        </w:drawing>
      </w:r>
    </w:p>
    <w:p w:rsidR="00EE3A38" w:rsidRPr="00101B39" w:rsidRDefault="008677F3">
      <w:pPr>
        <w:pStyle w:val="DidefaultAA"/>
        <w:spacing w:line="360" w:lineRule="auto"/>
        <w:jc w:val="both"/>
        <w:rPr>
          <w:rFonts w:ascii="Book Antiqua Bold" w:eastAsia="Book Antiqua Bold" w:hAnsi="Book Antiqua Bold" w:cs="Book Antiqua Bold"/>
          <w:b/>
          <w:bCs/>
          <w:color w:val="auto"/>
          <w:sz w:val="24"/>
          <w:szCs w:val="24"/>
          <w:u w:color="323232"/>
        </w:rPr>
      </w:pPr>
      <w:r w:rsidRPr="00101B39">
        <w:rPr>
          <w:rFonts w:ascii="Book Antiqua Bold"/>
          <w:b/>
          <w:bCs/>
          <w:color w:val="auto"/>
          <w:sz w:val="24"/>
          <w:szCs w:val="24"/>
          <w:u w:color="323232"/>
        </w:rPr>
        <w:t>Figure 9 Overall survival; no significant difference between colonic stenting and emergency surgery groups.</w:t>
      </w:r>
    </w:p>
    <w:p w:rsidR="00EE3A38" w:rsidRPr="00101B39" w:rsidRDefault="00EE3A38">
      <w:pPr>
        <w:spacing w:line="360" w:lineRule="auto"/>
        <w:jc w:val="both"/>
        <w:rPr>
          <w:rFonts w:ascii="Book Antiqua" w:eastAsia="Book Antiqua" w:hAnsi="Book Antiqua" w:cs="Book Antiqua"/>
          <w:color w:val="auto"/>
          <w:lang w:val="fr-FR"/>
        </w:rPr>
      </w:pPr>
    </w:p>
    <w:p w:rsidR="00EE3A38" w:rsidRPr="00101B39" w:rsidRDefault="008677F3">
      <w:pPr>
        <w:rPr>
          <w:color w:val="auto"/>
        </w:rPr>
      </w:pPr>
      <w:r w:rsidRPr="00101B39">
        <w:rPr>
          <w:rFonts w:ascii="Book Antiqua Bold" w:eastAsia="Book Antiqua Bold" w:hAnsi="Book Antiqua Bold" w:cs="Book Antiqua Bold"/>
          <w:b/>
          <w:bCs/>
          <w:color w:val="auto"/>
          <w:lang w:val="it-IT"/>
        </w:rPr>
        <w:br w:type="page"/>
      </w:r>
    </w:p>
    <w:p w:rsidR="004C2712" w:rsidRDefault="004C2712" w:rsidP="00A86AB7">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jc w:val="both"/>
        <w:rPr>
          <w:rFonts w:ascii="Book Antiqua Bold"/>
          <w:b/>
          <w:bCs/>
          <w:color w:val="auto"/>
          <w:sz w:val="24"/>
          <w:szCs w:val="24"/>
          <w:lang w:val="it-IT"/>
        </w:rPr>
        <w:sectPr w:rsidR="004C2712">
          <w:footerReference w:type="default" r:id="rId17"/>
          <w:type w:val="continuous"/>
          <w:pgSz w:w="11900" w:h="16840"/>
          <w:pgMar w:top="1134" w:right="2019" w:bottom="1134" w:left="1928" w:header="709" w:footer="850" w:gutter="0"/>
          <w:cols w:space="720"/>
        </w:sectPr>
      </w:pPr>
    </w:p>
    <w:p w:rsidR="00A86AB7" w:rsidRPr="00A86AB7" w:rsidRDefault="00A86AB7" w:rsidP="00A86AB7">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jc w:val="both"/>
        <w:rPr>
          <w:rFonts w:ascii="Book Antiqua Bold" w:eastAsiaTheme="minorEastAsia"/>
          <w:b/>
          <w:bCs/>
          <w:color w:val="auto"/>
          <w:sz w:val="24"/>
          <w:szCs w:val="24"/>
          <w:lang w:val="it-IT"/>
        </w:rPr>
      </w:pPr>
      <w:r w:rsidRPr="00101B39">
        <w:rPr>
          <w:rFonts w:ascii="Book Antiqua Bold"/>
          <w:b/>
          <w:bCs/>
          <w:color w:val="auto"/>
          <w:sz w:val="24"/>
          <w:szCs w:val="24"/>
          <w:lang w:val="it-IT"/>
        </w:rPr>
        <w:lastRenderedPageBreak/>
        <w:t>Table 1</w:t>
      </w:r>
      <w:r>
        <w:rPr>
          <w:rFonts w:eastAsiaTheme="minorEastAsia" w:hint="eastAsia"/>
          <w:b/>
          <w:bCs/>
          <w:color w:val="auto"/>
          <w:sz w:val="24"/>
          <w:szCs w:val="24"/>
          <w:lang w:val="it-IT"/>
        </w:rPr>
        <w:t xml:space="preserve"> </w:t>
      </w:r>
      <w:r w:rsidRPr="00101B39">
        <w:rPr>
          <w:rFonts w:ascii="Book Antiqua Bold"/>
          <w:b/>
          <w:bCs/>
          <w:color w:val="auto"/>
          <w:sz w:val="24"/>
          <w:szCs w:val="24"/>
          <w:lang w:val="it-IT"/>
        </w:rPr>
        <w:t>Studies characteristics</w:t>
      </w:r>
    </w:p>
    <w:tbl>
      <w:tblPr>
        <w:tblStyle w:val="TableNormal1"/>
        <w:tblW w:w="13602" w:type="dxa"/>
        <w:tblInd w:w="-7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380"/>
        <w:gridCol w:w="691"/>
        <w:gridCol w:w="1151"/>
        <w:gridCol w:w="914"/>
        <w:gridCol w:w="929"/>
        <w:gridCol w:w="1559"/>
        <w:gridCol w:w="1418"/>
        <w:gridCol w:w="1843"/>
        <w:gridCol w:w="2268"/>
        <w:gridCol w:w="1449"/>
      </w:tblGrid>
      <w:tr w:rsidR="004C2712" w:rsidRPr="00A86AB7" w:rsidTr="00BE7776">
        <w:trPr>
          <w:trHeight w:val="873"/>
        </w:trPr>
        <w:tc>
          <w:tcPr>
            <w:tcW w:w="1380" w:type="dxa"/>
            <w:tcBorders>
              <w:top w:val="single" w:sz="12" w:space="0" w:color="000000"/>
              <w:left w:val="single" w:sz="12" w:space="0" w:color="000000"/>
              <w:bottom w:val="single" w:sz="6" w:space="0" w:color="000000"/>
              <w:right w:val="single" w:sz="6" w:space="0" w:color="000000"/>
            </w:tcBorders>
            <w:shd w:val="clear" w:color="auto" w:fill="auto"/>
            <w:tcMar>
              <w:top w:w="80" w:type="dxa"/>
              <w:left w:w="182" w:type="dxa"/>
              <w:bottom w:w="80" w:type="dxa"/>
              <w:right w:w="80" w:type="dxa"/>
            </w:tcMar>
            <w:vAlign w:val="center"/>
          </w:tcPr>
          <w:p w:rsidR="00EE3A38" w:rsidRPr="00A86AB7" w:rsidRDefault="008677F3">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ind w:left="102" w:hanging="102"/>
              <w:rPr>
                <w:rFonts w:ascii="Book Antiqua" w:hAnsi="Book Antiqua"/>
                <w:color w:val="auto"/>
                <w:sz w:val="24"/>
                <w:szCs w:val="24"/>
              </w:rPr>
            </w:pPr>
            <w:r w:rsidRPr="00A86AB7">
              <w:rPr>
                <w:rFonts w:ascii="Book Antiqua" w:hAnsi="Book Antiqua"/>
                <w:b/>
                <w:bCs/>
                <w:color w:val="auto"/>
                <w:sz w:val="24"/>
                <w:szCs w:val="24"/>
              </w:rPr>
              <w:t>Ref.</w:t>
            </w:r>
          </w:p>
        </w:tc>
        <w:tc>
          <w:tcPr>
            <w:tcW w:w="691" w:type="dxa"/>
            <w:tcBorders>
              <w:top w:val="single" w:sz="12"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E3A38" w:rsidRPr="00A86AB7" w:rsidRDefault="008677F3">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jc w:val="center"/>
              <w:rPr>
                <w:rFonts w:ascii="Book Antiqua" w:hAnsi="Book Antiqua"/>
                <w:color w:val="auto"/>
                <w:sz w:val="24"/>
                <w:szCs w:val="24"/>
              </w:rPr>
            </w:pPr>
            <w:r w:rsidRPr="00A86AB7">
              <w:rPr>
                <w:rFonts w:ascii="Book Antiqua" w:hAnsi="Book Antiqua"/>
                <w:b/>
                <w:bCs/>
                <w:color w:val="auto"/>
                <w:sz w:val="24"/>
                <w:szCs w:val="24"/>
              </w:rPr>
              <w:t>Format</w:t>
            </w:r>
          </w:p>
        </w:tc>
        <w:tc>
          <w:tcPr>
            <w:tcW w:w="1151" w:type="dxa"/>
            <w:tcBorders>
              <w:top w:val="single" w:sz="12"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E3A38" w:rsidRPr="00A86AB7" w:rsidRDefault="008677F3">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jc w:val="center"/>
              <w:rPr>
                <w:rFonts w:ascii="Book Antiqua" w:hAnsi="Book Antiqua"/>
                <w:color w:val="auto"/>
                <w:sz w:val="24"/>
                <w:szCs w:val="24"/>
              </w:rPr>
            </w:pPr>
            <w:r w:rsidRPr="00A86AB7">
              <w:rPr>
                <w:rFonts w:ascii="Book Antiqua" w:hAnsi="Book Antiqua"/>
                <w:b/>
                <w:bCs/>
                <w:color w:val="auto"/>
                <w:sz w:val="24"/>
                <w:szCs w:val="24"/>
              </w:rPr>
              <w:t>Country</w:t>
            </w:r>
          </w:p>
        </w:tc>
        <w:tc>
          <w:tcPr>
            <w:tcW w:w="914" w:type="dxa"/>
            <w:tcBorders>
              <w:top w:val="single" w:sz="12"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E3A38" w:rsidRPr="00A86AB7" w:rsidRDefault="008677F3" w:rsidP="00C83F8E">
            <w:pPr>
              <w:ind w:left="127" w:hangingChars="49" w:hanging="127"/>
              <w:jc w:val="center"/>
              <w:rPr>
                <w:rFonts w:ascii="Book Antiqua" w:hAnsi="Book Antiqua"/>
                <w:color w:val="auto"/>
              </w:rPr>
            </w:pPr>
            <w:r w:rsidRPr="00A86AB7">
              <w:rPr>
                <w:rFonts w:ascii="Book Antiqua" w:hAnsi="Book Antiqua"/>
                <w:b/>
                <w:bCs/>
                <w:color w:val="auto"/>
              </w:rPr>
              <w:t>Type study</w:t>
            </w:r>
          </w:p>
        </w:tc>
        <w:tc>
          <w:tcPr>
            <w:tcW w:w="929" w:type="dxa"/>
            <w:tcBorders>
              <w:top w:val="single" w:sz="12"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E3A38" w:rsidRPr="00A86AB7" w:rsidRDefault="008677F3" w:rsidP="00BE7776">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jc w:val="center"/>
              <w:rPr>
                <w:rFonts w:ascii="Book Antiqua" w:hAnsi="Book Antiqua"/>
                <w:color w:val="auto"/>
                <w:sz w:val="24"/>
                <w:szCs w:val="24"/>
              </w:rPr>
            </w:pPr>
            <w:r w:rsidRPr="00A86AB7">
              <w:rPr>
                <w:rFonts w:ascii="Book Antiqua" w:hAnsi="Book Antiqua"/>
                <w:b/>
                <w:bCs/>
                <w:color w:val="auto"/>
                <w:sz w:val="24"/>
                <w:szCs w:val="24"/>
              </w:rPr>
              <w:t>CS</w:t>
            </w:r>
            <w:r w:rsidR="00A86AB7" w:rsidRPr="00A86AB7">
              <w:rPr>
                <w:rFonts w:ascii="Book Antiqua" w:hAnsi="Book Antiqua"/>
                <w:b/>
                <w:bCs/>
                <w:color w:val="auto"/>
                <w:sz w:val="24"/>
                <w:szCs w:val="24"/>
              </w:rPr>
              <w:t>/</w:t>
            </w:r>
            <w:r w:rsidRPr="00A86AB7">
              <w:rPr>
                <w:rFonts w:ascii="Book Antiqua" w:hAnsi="Book Antiqua"/>
                <w:b/>
                <w:bCs/>
                <w:color w:val="auto"/>
                <w:sz w:val="24"/>
                <w:szCs w:val="24"/>
              </w:rPr>
              <w:t>ES</w:t>
            </w:r>
          </w:p>
        </w:tc>
        <w:tc>
          <w:tcPr>
            <w:tcW w:w="1559" w:type="dxa"/>
            <w:tcBorders>
              <w:top w:val="single" w:sz="12"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E3A38" w:rsidRPr="00A86AB7" w:rsidRDefault="008677F3">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jc w:val="center"/>
              <w:rPr>
                <w:rFonts w:ascii="Book Antiqua" w:hAnsi="Book Antiqua"/>
                <w:color w:val="auto"/>
                <w:sz w:val="24"/>
                <w:szCs w:val="24"/>
              </w:rPr>
            </w:pPr>
            <w:r w:rsidRPr="00A86AB7">
              <w:rPr>
                <w:rFonts w:ascii="Book Antiqua" w:hAnsi="Book Antiqua"/>
                <w:b/>
                <w:bCs/>
                <w:caps/>
                <w:color w:val="auto"/>
                <w:sz w:val="24"/>
                <w:szCs w:val="24"/>
                <w:lang w:val="it-IT"/>
              </w:rPr>
              <w:t>e</w:t>
            </w:r>
            <w:r w:rsidRPr="00A86AB7">
              <w:rPr>
                <w:rFonts w:ascii="Book Antiqua" w:hAnsi="Book Antiqua"/>
                <w:b/>
                <w:bCs/>
                <w:color w:val="auto"/>
                <w:sz w:val="24"/>
                <w:szCs w:val="24"/>
                <w:lang w:val="it-IT"/>
              </w:rPr>
              <w:t>tiology of obstruction</w:t>
            </w:r>
          </w:p>
        </w:tc>
        <w:tc>
          <w:tcPr>
            <w:tcW w:w="1418" w:type="dxa"/>
            <w:tcBorders>
              <w:top w:val="single" w:sz="12"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E3A38" w:rsidRPr="00A86AB7" w:rsidRDefault="008677F3">
            <w:pPr>
              <w:pStyle w:val="CorpoA"/>
              <w:suppressAutoHyphens/>
              <w:spacing w:line="360" w:lineRule="auto"/>
              <w:jc w:val="center"/>
              <w:rPr>
                <w:rFonts w:ascii="Book Antiqua" w:hAnsi="Book Antiqua"/>
                <w:color w:val="auto"/>
                <w:sz w:val="24"/>
                <w:szCs w:val="24"/>
              </w:rPr>
            </w:pPr>
            <w:r w:rsidRPr="00A86AB7">
              <w:rPr>
                <w:rFonts w:ascii="Book Antiqua" w:hAnsi="Book Antiqua"/>
                <w:b/>
                <w:bCs/>
                <w:color w:val="auto"/>
                <w:sz w:val="24"/>
                <w:szCs w:val="24"/>
              </w:rPr>
              <w:t>Site of obstruction</w:t>
            </w:r>
          </w:p>
        </w:tc>
        <w:tc>
          <w:tcPr>
            <w:tcW w:w="1843" w:type="dxa"/>
            <w:tcBorders>
              <w:top w:val="single" w:sz="12"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E3A38" w:rsidRPr="00A86AB7" w:rsidRDefault="008677F3">
            <w:pPr>
              <w:pStyle w:val="CorpoA"/>
              <w:suppressAutoHyphens/>
              <w:spacing w:line="360" w:lineRule="auto"/>
              <w:jc w:val="center"/>
              <w:rPr>
                <w:rFonts w:ascii="Book Antiqua" w:hAnsi="Book Antiqua"/>
                <w:color w:val="auto"/>
                <w:sz w:val="24"/>
                <w:szCs w:val="24"/>
              </w:rPr>
            </w:pPr>
            <w:r w:rsidRPr="00A86AB7">
              <w:rPr>
                <w:rFonts w:ascii="Book Antiqua" w:hAnsi="Book Antiqua"/>
                <w:b/>
                <w:bCs/>
                <w:color w:val="auto"/>
                <w:sz w:val="24"/>
                <w:szCs w:val="24"/>
              </w:rPr>
              <w:t>Colonic stent</w:t>
            </w:r>
          </w:p>
        </w:tc>
        <w:tc>
          <w:tcPr>
            <w:tcW w:w="2268" w:type="dxa"/>
            <w:tcBorders>
              <w:top w:val="single" w:sz="12"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E3A38" w:rsidRPr="00A86AB7" w:rsidRDefault="008677F3">
            <w:pPr>
              <w:pStyle w:val="CorpoA"/>
              <w:suppressAutoHyphens/>
              <w:spacing w:line="360" w:lineRule="auto"/>
              <w:jc w:val="center"/>
              <w:rPr>
                <w:rFonts w:ascii="Book Antiqua" w:hAnsi="Book Antiqua"/>
                <w:color w:val="auto"/>
                <w:sz w:val="24"/>
                <w:szCs w:val="24"/>
              </w:rPr>
            </w:pPr>
            <w:r w:rsidRPr="00A86AB7">
              <w:rPr>
                <w:rFonts w:ascii="Book Antiqua" w:hAnsi="Book Antiqua"/>
                <w:b/>
                <w:bCs/>
                <w:color w:val="auto"/>
                <w:sz w:val="24"/>
                <w:szCs w:val="24"/>
              </w:rPr>
              <w:t>Emergency surgery</w:t>
            </w:r>
          </w:p>
        </w:tc>
        <w:tc>
          <w:tcPr>
            <w:tcW w:w="1449" w:type="dxa"/>
            <w:tcBorders>
              <w:top w:val="single" w:sz="12"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rsidR="00EE3A38" w:rsidRPr="00A86AB7" w:rsidRDefault="008677F3">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jc w:val="center"/>
              <w:rPr>
                <w:rFonts w:ascii="Book Antiqua" w:eastAsia="Book Antiqua Bold" w:hAnsi="Book Antiqua" w:cs="Book Antiqua Bold"/>
                <w:b/>
                <w:bCs/>
                <w:color w:val="auto"/>
                <w:sz w:val="24"/>
                <w:szCs w:val="24"/>
              </w:rPr>
            </w:pPr>
            <w:r w:rsidRPr="00A86AB7">
              <w:rPr>
                <w:rFonts w:ascii="Book Antiqua" w:hAnsi="Book Antiqua"/>
                <w:b/>
                <w:bCs/>
                <w:color w:val="auto"/>
                <w:sz w:val="24"/>
                <w:szCs w:val="24"/>
              </w:rPr>
              <w:t>Elective surgical</w:t>
            </w:r>
          </w:p>
          <w:p w:rsidR="00EE3A38" w:rsidRPr="00A86AB7" w:rsidRDefault="008677F3">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jc w:val="center"/>
              <w:rPr>
                <w:rFonts w:ascii="Book Antiqua" w:hAnsi="Book Antiqua"/>
                <w:color w:val="auto"/>
                <w:sz w:val="24"/>
                <w:szCs w:val="24"/>
              </w:rPr>
            </w:pPr>
            <w:r w:rsidRPr="00A86AB7">
              <w:rPr>
                <w:rFonts w:ascii="Book Antiqua" w:hAnsi="Book Antiqua"/>
                <w:b/>
                <w:bCs/>
                <w:color w:val="auto"/>
                <w:sz w:val="24"/>
                <w:szCs w:val="24"/>
              </w:rPr>
              <w:t>treatment</w:t>
            </w:r>
          </w:p>
        </w:tc>
      </w:tr>
      <w:tr w:rsidR="004C2712" w:rsidRPr="00A86AB7" w:rsidTr="00BE7776">
        <w:trPr>
          <w:trHeight w:val="1674"/>
        </w:trPr>
        <w:tc>
          <w:tcPr>
            <w:tcW w:w="1380"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E3A38" w:rsidRPr="00A86AB7" w:rsidRDefault="008677F3">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rPr>
                <w:rFonts w:ascii="Book Antiqua" w:hAnsi="Book Antiqua"/>
                <w:color w:val="auto"/>
                <w:sz w:val="24"/>
                <w:szCs w:val="24"/>
              </w:rPr>
            </w:pPr>
            <w:r w:rsidRPr="00A86AB7">
              <w:rPr>
                <w:rFonts w:ascii="Book Antiqua" w:hAnsi="Book Antiqua"/>
                <w:color w:val="auto"/>
                <w:sz w:val="24"/>
                <w:szCs w:val="24"/>
                <w:lang w:val="it-IT"/>
              </w:rPr>
              <w:t>V</w:t>
            </w:r>
            <w:r w:rsidRPr="00A86AB7">
              <w:rPr>
                <w:rFonts w:ascii="Book Antiqua" w:hAnsi="Book Antiqua"/>
                <w:color w:val="auto"/>
                <w:sz w:val="24"/>
                <w:szCs w:val="24"/>
                <w:lang w:val="fr-FR"/>
              </w:rPr>
              <w:t xml:space="preserve">an </w:t>
            </w:r>
            <w:r w:rsidRPr="00A86AB7">
              <w:rPr>
                <w:rFonts w:ascii="Book Antiqua" w:hAnsi="Book Antiqua"/>
                <w:caps/>
                <w:color w:val="auto"/>
                <w:sz w:val="24"/>
                <w:szCs w:val="24"/>
                <w:lang w:val="fr-FR"/>
              </w:rPr>
              <w:t>h</w:t>
            </w:r>
            <w:r w:rsidRPr="00A86AB7">
              <w:rPr>
                <w:rFonts w:ascii="Book Antiqua" w:hAnsi="Book Antiqua"/>
                <w:color w:val="auto"/>
                <w:sz w:val="24"/>
                <w:szCs w:val="24"/>
                <w:lang w:val="fr-FR"/>
              </w:rPr>
              <w:t xml:space="preserve">ooft </w:t>
            </w:r>
            <w:r w:rsidRPr="00A86AB7">
              <w:rPr>
                <w:rFonts w:ascii="Book Antiqua" w:hAnsi="Book Antiqua"/>
                <w:i/>
                <w:iCs/>
                <w:color w:val="auto"/>
                <w:sz w:val="24"/>
                <w:szCs w:val="24"/>
                <w:lang w:val="fr-FR"/>
              </w:rPr>
              <w:t>et al</w:t>
            </w:r>
            <w:r w:rsidRPr="00A86AB7">
              <w:rPr>
                <w:rFonts w:ascii="Book Antiqua" w:hAnsi="Book Antiqua"/>
                <w:color w:val="auto"/>
                <w:sz w:val="24"/>
                <w:szCs w:val="24"/>
                <w:vertAlign w:val="superscript"/>
                <w:lang w:val="fr-FR"/>
              </w:rPr>
              <w:t>[14]</w:t>
            </w:r>
            <w:r w:rsidRPr="00A86AB7">
              <w:rPr>
                <w:rFonts w:ascii="Book Antiqua" w:hAnsi="Book Antiqua"/>
                <w:color w:val="auto"/>
                <w:sz w:val="24"/>
                <w:szCs w:val="24"/>
                <w:lang w:val="fr-FR"/>
              </w:rPr>
              <w:t xml:space="preserve">, 2008 </w:t>
            </w:r>
          </w:p>
        </w:tc>
        <w:tc>
          <w:tcPr>
            <w:tcW w:w="6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E3A38" w:rsidRPr="00A86AB7" w:rsidRDefault="008677F3">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jc w:val="center"/>
              <w:rPr>
                <w:rFonts w:ascii="Book Antiqua" w:hAnsi="Book Antiqua"/>
                <w:color w:val="auto"/>
                <w:sz w:val="24"/>
                <w:szCs w:val="24"/>
              </w:rPr>
            </w:pPr>
            <w:r w:rsidRPr="00A86AB7">
              <w:rPr>
                <w:rFonts w:ascii="Book Antiqua" w:hAnsi="Book Antiqua"/>
                <w:color w:val="auto"/>
                <w:sz w:val="24"/>
                <w:szCs w:val="24"/>
              </w:rPr>
              <w:t>FT</w:t>
            </w:r>
          </w:p>
        </w:tc>
        <w:tc>
          <w:tcPr>
            <w:tcW w:w="11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E3A38" w:rsidRPr="00A86AB7" w:rsidRDefault="00BE7776">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jc w:val="center"/>
              <w:rPr>
                <w:rFonts w:ascii="Book Antiqua" w:hAnsi="Book Antiqua"/>
                <w:color w:val="auto"/>
                <w:sz w:val="24"/>
                <w:szCs w:val="24"/>
              </w:rPr>
            </w:pPr>
            <w:r w:rsidRPr="00BE7776">
              <w:rPr>
                <w:rFonts w:ascii="Book Antiqua" w:hAnsi="Book Antiqua"/>
                <w:color w:val="auto"/>
                <w:sz w:val="24"/>
                <w:szCs w:val="24"/>
                <w:lang w:val="it-IT"/>
              </w:rPr>
              <w:t>Netherlands</w:t>
            </w:r>
          </w:p>
        </w:tc>
        <w:tc>
          <w:tcPr>
            <w:tcW w:w="9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E3A38" w:rsidRPr="00A86AB7" w:rsidRDefault="008677F3">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jc w:val="center"/>
              <w:rPr>
                <w:rFonts w:ascii="Book Antiqua" w:hAnsi="Book Antiqua"/>
                <w:color w:val="auto"/>
                <w:sz w:val="24"/>
                <w:szCs w:val="24"/>
              </w:rPr>
            </w:pPr>
            <w:r w:rsidRPr="00A86AB7">
              <w:rPr>
                <w:rFonts w:ascii="Book Antiqua" w:hAnsi="Book Antiqua"/>
                <w:caps/>
                <w:color w:val="auto"/>
                <w:sz w:val="24"/>
                <w:szCs w:val="24"/>
              </w:rPr>
              <w:t>mL</w:t>
            </w:r>
            <w:r w:rsidRPr="00A86AB7">
              <w:rPr>
                <w:rFonts w:ascii="Book Antiqua" w:hAnsi="Book Antiqua"/>
                <w:color w:val="auto"/>
                <w:sz w:val="24"/>
                <w:szCs w:val="24"/>
              </w:rPr>
              <w:t>C</w:t>
            </w:r>
          </w:p>
        </w:tc>
        <w:tc>
          <w:tcPr>
            <w:tcW w:w="92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E3A38" w:rsidRPr="00A86AB7" w:rsidRDefault="008677F3">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jc w:val="center"/>
              <w:rPr>
                <w:rFonts w:ascii="Book Antiqua" w:hAnsi="Book Antiqua"/>
                <w:color w:val="auto"/>
                <w:sz w:val="24"/>
                <w:szCs w:val="24"/>
              </w:rPr>
            </w:pPr>
            <w:r w:rsidRPr="00A86AB7">
              <w:rPr>
                <w:rFonts w:ascii="Book Antiqua" w:hAnsi="Book Antiqua"/>
                <w:color w:val="auto"/>
                <w:sz w:val="24"/>
                <w:szCs w:val="24"/>
              </w:rPr>
              <w:t>11/10</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E3A38" w:rsidRPr="00A86AB7" w:rsidRDefault="008677F3">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jc w:val="center"/>
              <w:rPr>
                <w:rFonts w:ascii="Book Antiqua" w:hAnsi="Book Antiqua"/>
                <w:color w:val="auto"/>
                <w:sz w:val="24"/>
                <w:szCs w:val="24"/>
              </w:rPr>
            </w:pPr>
            <w:r w:rsidRPr="00A86AB7">
              <w:rPr>
                <w:rFonts w:ascii="Book Antiqua" w:hAnsi="Book Antiqua"/>
                <w:color w:val="auto"/>
                <w:sz w:val="24"/>
                <w:szCs w:val="24"/>
              </w:rPr>
              <w:t>OLCC</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E3A38" w:rsidRPr="00A86AB7" w:rsidRDefault="008677F3">
            <w:pPr>
              <w:pStyle w:val="CorpoA"/>
              <w:suppressAutoHyphens/>
              <w:spacing w:line="360" w:lineRule="auto"/>
              <w:jc w:val="center"/>
              <w:rPr>
                <w:rFonts w:ascii="Book Antiqua" w:eastAsia="Book Antiqua" w:hAnsi="Book Antiqua" w:cs="Book Antiqua"/>
                <w:color w:val="auto"/>
                <w:sz w:val="24"/>
                <w:szCs w:val="24"/>
              </w:rPr>
            </w:pPr>
            <w:r w:rsidRPr="00A86AB7">
              <w:rPr>
                <w:rFonts w:ascii="Book Antiqua" w:hAnsi="Book Antiqua"/>
                <w:color w:val="auto"/>
                <w:sz w:val="24"/>
                <w:szCs w:val="24"/>
              </w:rPr>
              <w:t>RS: 16</w:t>
            </w:r>
          </w:p>
          <w:p w:rsidR="00EE3A38" w:rsidRPr="00A86AB7" w:rsidRDefault="008677F3">
            <w:pPr>
              <w:pStyle w:val="CorpoA"/>
              <w:suppressAutoHyphens/>
              <w:spacing w:line="360" w:lineRule="auto"/>
              <w:jc w:val="center"/>
              <w:rPr>
                <w:rFonts w:ascii="Book Antiqua" w:hAnsi="Book Antiqua"/>
                <w:color w:val="auto"/>
                <w:sz w:val="24"/>
                <w:szCs w:val="24"/>
              </w:rPr>
            </w:pPr>
            <w:r w:rsidRPr="00A86AB7">
              <w:rPr>
                <w:rFonts w:ascii="Book Antiqua" w:hAnsi="Book Antiqua"/>
                <w:color w:val="auto"/>
                <w:sz w:val="24"/>
                <w:szCs w:val="24"/>
              </w:rPr>
              <w:t>DC: 6</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E3A38" w:rsidRPr="00A86AB7" w:rsidRDefault="008677F3">
            <w:pPr>
              <w:pStyle w:val="CorpoA"/>
              <w:suppressAutoHyphens/>
              <w:spacing w:line="360" w:lineRule="auto"/>
              <w:jc w:val="center"/>
              <w:rPr>
                <w:rFonts w:ascii="Book Antiqua" w:hAnsi="Book Antiqua"/>
                <w:color w:val="auto"/>
                <w:sz w:val="24"/>
                <w:szCs w:val="24"/>
              </w:rPr>
            </w:pPr>
            <w:r w:rsidRPr="00A86AB7">
              <w:rPr>
                <w:rFonts w:ascii="Book Antiqua" w:hAnsi="Book Antiqua"/>
                <w:caps/>
                <w:color w:val="auto"/>
                <w:sz w:val="24"/>
                <w:szCs w:val="24"/>
              </w:rPr>
              <w:t>e</w:t>
            </w:r>
            <w:r w:rsidRPr="00A86AB7">
              <w:rPr>
                <w:rFonts w:ascii="Book Antiqua" w:hAnsi="Book Antiqua"/>
                <w:color w:val="auto"/>
                <w:sz w:val="24"/>
                <w:szCs w:val="24"/>
              </w:rPr>
              <w:t>ndoscopic-fluoroscopic placement of Boston Scientific Wallflex</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E3A38" w:rsidRPr="00A86AB7" w:rsidRDefault="008677F3">
            <w:pPr>
              <w:pStyle w:val="CorpoA"/>
              <w:suppressAutoHyphens/>
              <w:spacing w:line="360" w:lineRule="auto"/>
              <w:jc w:val="center"/>
              <w:rPr>
                <w:rFonts w:ascii="Book Antiqua" w:hAnsi="Book Antiqua"/>
                <w:color w:val="auto"/>
                <w:sz w:val="24"/>
                <w:szCs w:val="24"/>
              </w:rPr>
            </w:pPr>
            <w:r w:rsidRPr="00A86AB7">
              <w:rPr>
                <w:rFonts w:ascii="Book Antiqua" w:hAnsi="Book Antiqua"/>
                <w:color w:val="auto"/>
                <w:sz w:val="24"/>
                <w:szCs w:val="24"/>
              </w:rPr>
              <w:t>Open or laparoscopic Palliative resection or fecal diversion</w:t>
            </w:r>
          </w:p>
        </w:tc>
        <w:tc>
          <w:tcPr>
            <w:tcW w:w="1449"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rsidR="00EE3A38" w:rsidRPr="00A86AB7" w:rsidRDefault="008677F3">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jc w:val="center"/>
              <w:rPr>
                <w:rFonts w:ascii="Book Antiqua" w:hAnsi="Book Antiqua"/>
                <w:color w:val="auto"/>
                <w:sz w:val="24"/>
                <w:szCs w:val="24"/>
              </w:rPr>
            </w:pPr>
            <w:r w:rsidRPr="00A86AB7">
              <w:rPr>
                <w:rFonts w:ascii="Book Antiqua" w:hAnsi="Book Antiqua"/>
                <w:color w:val="auto"/>
                <w:sz w:val="24"/>
                <w:szCs w:val="24"/>
              </w:rPr>
              <w:t>None</w:t>
            </w:r>
          </w:p>
        </w:tc>
      </w:tr>
      <w:tr w:rsidR="004C2712" w:rsidRPr="00A86AB7" w:rsidTr="00BE7776">
        <w:trPr>
          <w:trHeight w:val="3228"/>
        </w:trPr>
        <w:tc>
          <w:tcPr>
            <w:tcW w:w="1380" w:type="dxa"/>
            <w:tcBorders>
              <w:top w:val="single" w:sz="6" w:space="0" w:color="000000"/>
              <w:left w:val="single" w:sz="12" w:space="0" w:color="000000"/>
              <w:bottom w:val="single" w:sz="6" w:space="0" w:color="000000"/>
              <w:right w:val="single" w:sz="6" w:space="0" w:color="000000"/>
            </w:tcBorders>
            <w:shd w:val="clear" w:color="auto" w:fill="auto"/>
            <w:tcMar>
              <w:top w:w="80" w:type="dxa"/>
              <w:left w:w="182" w:type="dxa"/>
              <w:bottom w:w="80" w:type="dxa"/>
              <w:right w:w="80" w:type="dxa"/>
            </w:tcMar>
            <w:vAlign w:val="center"/>
          </w:tcPr>
          <w:p w:rsidR="00EE3A38" w:rsidRPr="00A86AB7" w:rsidRDefault="004C2712">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ind w:left="102" w:hanging="102"/>
              <w:rPr>
                <w:rFonts w:ascii="Book Antiqua" w:eastAsia="Book Antiqua" w:hAnsi="Book Antiqua" w:cs="Book Antiqua"/>
                <w:color w:val="auto"/>
                <w:sz w:val="24"/>
                <w:szCs w:val="24"/>
                <w:lang w:val="fr-FR"/>
              </w:rPr>
            </w:pPr>
            <w:r>
              <w:rPr>
                <w:rFonts w:ascii="Book Antiqua" w:hAnsi="Book Antiqua"/>
                <w:color w:val="auto"/>
                <w:sz w:val="24"/>
                <w:szCs w:val="24"/>
              </w:rPr>
              <w:t>Cheung</w:t>
            </w:r>
            <w:r>
              <w:rPr>
                <w:rFonts w:ascii="Book Antiqua" w:eastAsiaTheme="minorEastAsia" w:hAnsi="Book Antiqua" w:hint="eastAsia"/>
                <w:color w:val="auto"/>
                <w:sz w:val="24"/>
                <w:szCs w:val="24"/>
              </w:rPr>
              <w:t xml:space="preserve"> </w:t>
            </w:r>
            <w:r w:rsidR="008677F3" w:rsidRPr="00A86AB7">
              <w:rPr>
                <w:rFonts w:ascii="Book Antiqua" w:hAnsi="Book Antiqua"/>
                <w:i/>
                <w:iCs/>
                <w:color w:val="auto"/>
                <w:sz w:val="24"/>
                <w:szCs w:val="24"/>
              </w:rPr>
              <w:t>et al</w:t>
            </w:r>
            <w:r w:rsidR="008677F3" w:rsidRPr="004C2712">
              <w:rPr>
                <w:rFonts w:ascii="Book Antiqua" w:hAnsi="Book Antiqua"/>
                <w:color w:val="auto"/>
                <w:sz w:val="24"/>
                <w:szCs w:val="24"/>
                <w:vertAlign w:val="superscript"/>
              </w:rPr>
              <w:t>[18]</w:t>
            </w:r>
            <w:r w:rsidR="008677F3" w:rsidRPr="00A86AB7">
              <w:rPr>
                <w:rFonts w:ascii="Book Antiqua" w:hAnsi="Book Antiqua"/>
                <w:color w:val="auto"/>
                <w:sz w:val="24"/>
                <w:szCs w:val="24"/>
              </w:rPr>
              <w:t>,</w:t>
            </w:r>
          </w:p>
          <w:p w:rsidR="00EE3A38" w:rsidRPr="00A86AB7" w:rsidRDefault="008677F3">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ind w:left="102" w:hanging="102"/>
              <w:rPr>
                <w:rFonts w:ascii="Book Antiqua" w:hAnsi="Book Antiqua"/>
                <w:color w:val="auto"/>
                <w:sz w:val="24"/>
                <w:szCs w:val="24"/>
              </w:rPr>
            </w:pPr>
            <w:r w:rsidRPr="00A86AB7">
              <w:rPr>
                <w:rFonts w:ascii="Book Antiqua" w:hAnsi="Book Antiqua"/>
                <w:color w:val="auto"/>
                <w:sz w:val="24"/>
                <w:szCs w:val="24"/>
                <w:lang w:val="fr-FR"/>
              </w:rPr>
              <w:t>2009</w:t>
            </w:r>
          </w:p>
        </w:tc>
        <w:tc>
          <w:tcPr>
            <w:tcW w:w="6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E3A38" w:rsidRPr="00A86AB7" w:rsidRDefault="008677F3">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jc w:val="center"/>
              <w:rPr>
                <w:rFonts w:ascii="Book Antiqua" w:hAnsi="Book Antiqua"/>
                <w:color w:val="auto"/>
                <w:sz w:val="24"/>
                <w:szCs w:val="24"/>
              </w:rPr>
            </w:pPr>
            <w:r w:rsidRPr="00A86AB7">
              <w:rPr>
                <w:rFonts w:ascii="Book Antiqua" w:hAnsi="Book Antiqua"/>
                <w:color w:val="auto"/>
                <w:sz w:val="24"/>
                <w:szCs w:val="24"/>
              </w:rPr>
              <w:t>FT</w:t>
            </w:r>
          </w:p>
        </w:tc>
        <w:tc>
          <w:tcPr>
            <w:tcW w:w="11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E3A38" w:rsidRPr="00A86AB7" w:rsidRDefault="008677F3">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jc w:val="center"/>
              <w:rPr>
                <w:rFonts w:ascii="Book Antiqua" w:hAnsi="Book Antiqua"/>
                <w:color w:val="auto"/>
                <w:sz w:val="24"/>
                <w:szCs w:val="24"/>
              </w:rPr>
            </w:pPr>
            <w:r w:rsidRPr="00A86AB7">
              <w:rPr>
                <w:rFonts w:ascii="Book Antiqua" w:hAnsi="Book Antiqua"/>
                <w:color w:val="auto"/>
                <w:sz w:val="24"/>
                <w:szCs w:val="24"/>
              </w:rPr>
              <w:t>China</w:t>
            </w:r>
          </w:p>
        </w:tc>
        <w:tc>
          <w:tcPr>
            <w:tcW w:w="9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E3A38" w:rsidRPr="00A86AB7" w:rsidRDefault="008677F3">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jc w:val="center"/>
              <w:rPr>
                <w:rFonts w:ascii="Book Antiqua" w:hAnsi="Book Antiqua"/>
                <w:color w:val="auto"/>
                <w:sz w:val="24"/>
                <w:szCs w:val="24"/>
              </w:rPr>
            </w:pPr>
            <w:r w:rsidRPr="00A86AB7">
              <w:rPr>
                <w:rFonts w:ascii="Book Antiqua" w:hAnsi="Book Antiqua"/>
                <w:caps/>
                <w:color w:val="auto"/>
                <w:sz w:val="24"/>
                <w:szCs w:val="24"/>
              </w:rPr>
              <w:t>mNC</w:t>
            </w:r>
          </w:p>
        </w:tc>
        <w:tc>
          <w:tcPr>
            <w:tcW w:w="92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E3A38" w:rsidRPr="00A86AB7" w:rsidRDefault="008677F3">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jc w:val="center"/>
              <w:rPr>
                <w:rFonts w:ascii="Book Antiqua" w:hAnsi="Book Antiqua"/>
                <w:color w:val="auto"/>
                <w:sz w:val="24"/>
                <w:szCs w:val="24"/>
              </w:rPr>
            </w:pPr>
            <w:r w:rsidRPr="00A86AB7">
              <w:rPr>
                <w:rFonts w:ascii="Book Antiqua" w:hAnsi="Book Antiqua"/>
                <w:color w:val="auto"/>
                <w:sz w:val="24"/>
                <w:szCs w:val="24"/>
              </w:rPr>
              <w:t>24/24</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E3A38" w:rsidRPr="00A86AB7" w:rsidRDefault="008677F3">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jc w:val="center"/>
              <w:rPr>
                <w:rFonts w:ascii="Book Antiqua" w:hAnsi="Book Antiqua"/>
                <w:color w:val="auto"/>
                <w:sz w:val="24"/>
                <w:szCs w:val="24"/>
              </w:rPr>
            </w:pPr>
            <w:r w:rsidRPr="00A86AB7">
              <w:rPr>
                <w:rFonts w:ascii="Book Antiqua" w:hAnsi="Book Antiqua"/>
                <w:caps/>
                <w:color w:val="auto"/>
                <w:sz w:val="24"/>
                <w:szCs w:val="24"/>
              </w:rPr>
              <w:t>OLCC</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E3A38" w:rsidRPr="00A86AB7" w:rsidRDefault="008677F3">
            <w:pPr>
              <w:pStyle w:val="CorpoA"/>
              <w:suppressAutoHyphens/>
              <w:spacing w:line="360" w:lineRule="auto"/>
              <w:jc w:val="center"/>
              <w:rPr>
                <w:rFonts w:ascii="Book Antiqua" w:hAnsi="Book Antiqua"/>
                <w:color w:val="auto"/>
                <w:sz w:val="24"/>
                <w:szCs w:val="24"/>
              </w:rPr>
            </w:pPr>
            <w:r w:rsidRPr="00A86AB7">
              <w:rPr>
                <w:rFonts w:ascii="Book Antiqua" w:hAnsi="Book Antiqua"/>
                <w:color w:val="auto"/>
                <w:sz w:val="24"/>
                <w:szCs w:val="24"/>
              </w:rPr>
              <w:t>between the splenic flexure and the  recto-sigmoid junction</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E3A38" w:rsidRPr="00A86AB7" w:rsidRDefault="008677F3">
            <w:pPr>
              <w:pStyle w:val="CorpoA"/>
              <w:suppressAutoHyphens/>
              <w:spacing w:line="360" w:lineRule="auto"/>
              <w:jc w:val="center"/>
              <w:rPr>
                <w:rFonts w:ascii="Book Antiqua" w:hAnsi="Book Antiqua"/>
                <w:color w:val="auto"/>
                <w:sz w:val="24"/>
                <w:szCs w:val="24"/>
              </w:rPr>
            </w:pPr>
            <w:r w:rsidRPr="00A86AB7">
              <w:rPr>
                <w:rFonts w:ascii="Book Antiqua" w:hAnsi="Book Antiqua"/>
                <w:caps/>
                <w:color w:val="auto"/>
                <w:sz w:val="24"/>
                <w:szCs w:val="24"/>
              </w:rPr>
              <w:t>e</w:t>
            </w:r>
            <w:r w:rsidRPr="00A86AB7">
              <w:rPr>
                <w:rFonts w:ascii="Book Antiqua" w:hAnsi="Book Antiqua"/>
                <w:color w:val="auto"/>
                <w:sz w:val="24"/>
                <w:szCs w:val="24"/>
              </w:rPr>
              <w:t>ndoscopic-fluoroscopic placement of Boston Scientific Wallstent</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E3A38" w:rsidRPr="00A86AB7" w:rsidRDefault="008677F3">
            <w:pPr>
              <w:pStyle w:val="CorpoA"/>
              <w:suppressAutoHyphens/>
              <w:spacing w:line="360" w:lineRule="auto"/>
              <w:jc w:val="center"/>
              <w:rPr>
                <w:rFonts w:ascii="Book Antiqua" w:hAnsi="Book Antiqua"/>
                <w:color w:val="auto"/>
                <w:sz w:val="24"/>
                <w:szCs w:val="24"/>
              </w:rPr>
            </w:pPr>
            <w:r w:rsidRPr="00A86AB7">
              <w:rPr>
                <w:rFonts w:ascii="Book Antiqua" w:hAnsi="Book Antiqua"/>
                <w:color w:val="auto"/>
                <w:sz w:val="24"/>
                <w:szCs w:val="24"/>
              </w:rPr>
              <w:t>Hartmann procedure; primary anastomosis after subtotal or total colectomy or segmental colectomy with on-table lavage according to the operators’ judgment.</w:t>
            </w:r>
          </w:p>
        </w:tc>
        <w:tc>
          <w:tcPr>
            <w:tcW w:w="1449"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rsidR="00EE3A38" w:rsidRPr="00A36F51" w:rsidRDefault="008677F3" w:rsidP="00A36F51">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jc w:val="center"/>
              <w:rPr>
                <w:rFonts w:ascii="Book Antiqua" w:eastAsia="Book Antiqua" w:hAnsi="Book Antiqua" w:cs="Book Antiqua"/>
                <w:color w:val="auto"/>
                <w:sz w:val="24"/>
                <w:szCs w:val="24"/>
              </w:rPr>
            </w:pPr>
            <w:r w:rsidRPr="00A86AB7">
              <w:rPr>
                <w:rFonts w:ascii="Book Antiqua" w:hAnsi="Book Antiqua"/>
                <w:caps/>
                <w:color w:val="auto"/>
                <w:sz w:val="24"/>
                <w:szCs w:val="24"/>
              </w:rPr>
              <w:t>e</w:t>
            </w:r>
            <w:r w:rsidRPr="00A86AB7">
              <w:rPr>
                <w:rFonts w:ascii="Book Antiqua" w:hAnsi="Book Antiqua"/>
                <w:color w:val="auto"/>
                <w:sz w:val="24"/>
                <w:szCs w:val="24"/>
              </w:rPr>
              <w:t>lective laparoscopic-assisted colectomy</w:t>
            </w:r>
          </w:p>
        </w:tc>
      </w:tr>
      <w:tr w:rsidR="004C2712" w:rsidRPr="00A86AB7" w:rsidTr="00BE7776">
        <w:trPr>
          <w:trHeight w:val="4489"/>
        </w:trPr>
        <w:tc>
          <w:tcPr>
            <w:tcW w:w="1380" w:type="dxa"/>
            <w:tcBorders>
              <w:top w:val="single" w:sz="6" w:space="0" w:color="000000"/>
              <w:left w:val="single" w:sz="12" w:space="0" w:color="000000"/>
              <w:bottom w:val="single" w:sz="6" w:space="0" w:color="000000"/>
              <w:right w:val="single" w:sz="6" w:space="0" w:color="000000"/>
            </w:tcBorders>
            <w:shd w:val="clear" w:color="auto" w:fill="auto"/>
            <w:tcMar>
              <w:top w:w="80" w:type="dxa"/>
              <w:left w:w="182" w:type="dxa"/>
              <w:bottom w:w="80" w:type="dxa"/>
              <w:right w:w="80" w:type="dxa"/>
            </w:tcMar>
            <w:vAlign w:val="center"/>
          </w:tcPr>
          <w:p w:rsidR="00EE3A38" w:rsidRPr="00A86AB7" w:rsidRDefault="008677F3" w:rsidP="004C2712">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ind w:left="102" w:hanging="102"/>
              <w:rPr>
                <w:rFonts w:ascii="Book Antiqua" w:hAnsi="Book Antiqua"/>
                <w:color w:val="auto"/>
                <w:sz w:val="24"/>
                <w:szCs w:val="24"/>
              </w:rPr>
            </w:pPr>
            <w:r w:rsidRPr="00A86AB7">
              <w:rPr>
                <w:rFonts w:ascii="Book Antiqua" w:hAnsi="Book Antiqua"/>
                <w:color w:val="auto"/>
                <w:sz w:val="24"/>
                <w:szCs w:val="24"/>
              </w:rPr>
              <w:t>Alcántara</w:t>
            </w:r>
            <w:r w:rsidR="004C2712">
              <w:rPr>
                <w:rFonts w:ascii="Book Antiqua" w:eastAsiaTheme="minorEastAsia" w:hAnsi="Book Antiqua" w:hint="eastAsia"/>
                <w:color w:val="auto"/>
                <w:sz w:val="24"/>
                <w:szCs w:val="24"/>
                <w:lang w:val="da-DK"/>
              </w:rPr>
              <w:t xml:space="preserve"> </w:t>
            </w:r>
            <w:r w:rsidRPr="00A86AB7">
              <w:rPr>
                <w:rFonts w:ascii="Book Antiqua" w:hAnsi="Book Antiqua"/>
                <w:i/>
                <w:iCs/>
                <w:color w:val="auto"/>
                <w:sz w:val="24"/>
                <w:szCs w:val="24"/>
                <w:lang w:val="da-DK"/>
              </w:rPr>
              <w:t xml:space="preserve">et </w:t>
            </w:r>
            <w:r w:rsidR="004C2712" w:rsidRPr="00A86AB7">
              <w:rPr>
                <w:rFonts w:ascii="Book Antiqua" w:hAnsi="Book Antiqua"/>
                <w:i/>
                <w:iCs/>
                <w:color w:val="auto"/>
                <w:sz w:val="24"/>
                <w:szCs w:val="24"/>
                <w:lang w:val="da-DK"/>
              </w:rPr>
              <w:t>a</w:t>
            </w:r>
            <w:r w:rsidR="004C2712">
              <w:rPr>
                <w:rFonts w:ascii="Book Antiqua" w:hAnsi="Book Antiqua"/>
                <w:i/>
                <w:iCs/>
                <w:color w:val="auto"/>
                <w:sz w:val="24"/>
                <w:szCs w:val="24"/>
                <w:lang w:val="da-DK"/>
              </w:rPr>
              <w:t>l</w:t>
            </w:r>
            <w:r w:rsidRPr="004C2712">
              <w:rPr>
                <w:rFonts w:ascii="Book Antiqua" w:hAnsi="Book Antiqua"/>
                <w:color w:val="auto"/>
                <w:sz w:val="24"/>
                <w:szCs w:val="24"/>
                <w:vertAlign w:val="superscript"/>
                <w:lang w:val="da-DK"/>
              </w:rPr>
              <w:t>[22]</w:t>
            </w:r>
            <w:r w:rsidRPr="00A86AB7">
              <w:rPr>
                <w:rFonts w:ascii="Book Antiqua" w:hAnsi="Book Antiqua"/>
                <w:color w:val="auto"/>
                <w:sz w:val="24"/>
                <w:szCs w:val="24"/>
                <w:lang w:val="da-DK"/>
              </w:rPr>
              <w:t>,</w:t>
            </w:r>
            <w:r w:rsidR="004C2712">
              <w:rPr>
                <w:rFonts w:ascii="Book Antiqua" w:eastAsiaTheme="minorEastAsia" w:hAnsi="Book Antiqua" w:hint="eastAsia"/>
                <w:color w:val="auto"/>
                <w:sz w:val="24"/>
                <w:szCs w:val="24"/>
                <w:lang w:val="da-DK"/>
              </w:rPr>
              <w:t xml:space="preserve"> </w:t>
            </w:r>
            <w:r w:rsidRPr="00A86AB7">
              <w:rPr>
                <w:rFonts w:ascii="Book Antiqua" w:hAnsi="Book Antiqua"/>
                <w:color w:val="auto"/>
                <w:sz w:val="24"/>
                <w:szCs w:val="24"/>
              </w:rPr>
              <w:t>2011</w:t>
            </w:r>
          </w:p>
        </w:tc>
        <w:tc>
          <w:tcPr>
            <w:tcW w:w="6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E3A38" w:rsidRPr="00A86AB7" w:rsidRDefault="008677F3">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jc w:val="center"/>
              <w:rPr>
                <w:rFonts w:ascii="Book Antiqua" w:hAnsi="Book Antiqua"/>
                <w:color w:val="auto"/>
                <w:sz w:val="24"/>
                <w:szCs w:val="24"/>
              </w:rPr>
            </w:pPr>
            <w:r w:rsidRPr="00A86AB7">
              <w:rPr>
                <w:rFonts w:ascii="Book Antiqua" w:hAnsi="Book Antiqua"/>
                <w:color w:val="auto"/>
                <w:sz w:val="24"/>
                <w:szCs w:val="24"/>
              </w:rPr>
              <w:t>FT</w:t>
            </w:r>
          </w:p>
        </w:tc>
        <w:tc>
          <w:tcPr>
            <w:tcW w:w="11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E3A38" w:rsidRPr="00A86AB7" w:rsidRDefault="008677F3">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jc w:val="center"/>
              <w:rPr>
                <w:rFonts w:ascii="Book Antiqua" w:hAnsi="Book Antiqua"/>
                <w:color w:val="auto"/>
                <w:sz w:val="24"/>
                <w:szCs w:val="24"/>
              </w:rPr>
            </w:pPr>
            <w:r w:rsidRPr="00A86AB7">
              <w:rPr>
                <w:rFonts w:ascii="Book Antiqua" w:hAnsi="Book Antiqua"/>
                <w:color w:val="auto"/>
                <w:sz w:val="24"/>
                <w:szCs w:val="24"/>
              </w:rPr>
              <w:t>Spain</w:t>
            </w:r>
          </w:p>
        </w:tc>
        <w:tc>
          <w:tcPr>
            <w:tcW w:w="9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E3A38" w:rsidRPr="00A86AB7" w:rsidRDefault="008677F3">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jc w:val="center"/>
              <w:rPr>
                <w:rFonts w:ascii="Book Antiqua" w:hAnsi="Book Antiqua"/>
                <w:color w:val="auto"/>
                <w:sz w:val="24"/>
                <w:szCs w:val="24"/>
              </w:rPr>
            </w:pPr>
            <w:r w:rsidRPr="00A86AB7">
              <w:rPr>
                <w:rFonts w:ascii="Book Antiqua" w:hAnsi="Book Antiqua"/>
                <w:caps/>
                <w:color w:val="auto"/>
                <w:sz w:val="24"/>
                <w:szCs w:val="24"/>
              </w:rPr>
              <w:t>m</w:t>
            </w:r>
            <w:r w:rsidRPr="00A86AB7">
              <w:rPr>
                <w:rFonts w:ascii="Book Antiqua" w:hAnsi="Book Antiqua"/>
                <w:color w:val="auto"/>
                <w:sz w:val="24"/>
                <w:szCs w:val="24"/>
              </w:rPr>
              <w:t>NC</w:t>
            </w:r>
          </w:p>
        </w:tc>
        <w:tc>
          <w:tcPr>
            <w:tcW w:w="92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E3A38" w:rsidRPr="00A86AB7" w:rsidRDefault="008677F3">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jc w:val="center"/>
              <w:rPr>
                <w:rFonts w:ascii="Book Antiqua" w:hAnsi="Book Antiqua"/>
                <w:color w:val="auto"/>
                <w:sz w:val="24"/>
                <w:szCs w:val="24"/>
              </w:rPr>
            </w:pPr>
            <w:r w:rsidRPr="00A86AB7">
              <w:rPr>
                <w:rFonts w:ascii="Book Antiqua" w:hAnsi="Book Antiqua"/>
                <w:color w:val="auto"/>
                <w:sz w:val="24"/>
                <w:szCs w:val="24"/>
              </w:rPr>
              <w:t>15/13</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E3A38" w:rsidRPr="00A86AB7" w:rsidRDefault="008677F3">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jc w:val="center"/>
              <w:rPr>
                <w:rFonts w:ascii="Book Antiqua" w:hAnsi="Book Antiqua"/>
                <w:color w:val="auto"/>
                <w:sz w:val="24"/>
                <w:szCs w:val="24"/>
              </w:rPr>
            </w:pPr>
            <w:r w:rsidRPr="00A86AB7">
              <w:rPr>
                <w:rFonts w:ascii="Book Antiqua" w:hAnsi="Book Antiqua"/>
                <w:caps/>
                <w:color w:val="auto"/>
                <w:sz w:val="24"/>
                <w:szCs w:val="24"/>
              </w:rPr>
              <w:t>OLCC</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E3A38" w:rsidRPr="00A86AB7" w:rsidRDefault="008677F3">
            <w:pPr>
              <w:pStyle w:val="CorpoA"/>
              <w:suppressAutoHyphens/>
              <w:spacing w:line="360" w:lineRule="auto"/>
              <w:jc w:val="center"/>
              <w:rPr>
                <w:rFonts w:ascii="Book Antiqua" w:eastAsia="Book Antiqua" w:hAnsi="Book Antiqua" w:cs="Book Antiqua"/>
                <w:color w:val="auto"/>
                <w:sz w:val="24"/>
                <w:szCs w:val="24"/>
              </w:rPr>
            </w:pPr>
            <w:r w:rsidRPr="00A86AB7">
              <w:rPr>
                <w:rFonts w:ascii="Book Antiqua" w:hAnsi="Book Antiqua"/>
                <w:color w:val="auto"/>
                <w:sz w:val="24"/>
                <w:szCs w:val="24"/>
              </w:rPr>
              <w:t>SF: 6</w:t>
            </w:r>
          </w:p>
          <w:p w:rsidR="00EE3A38" w:rsidRPr="00A86AB7" w:rsidRDefault="008677F3">
            <w:pPr>
              <w:pStyle w:val="CorpoA"/>
              <w:suppressAutoHyphens/>
              <w:spacing w:line="360" w:lineRule="auto"/>
              <w:jc w:val="center"/>
              <w:rPr>
                <w:rFonts w:ascii="Book Antiqua" w:eastAsia="Book Antiqua" w:hAnsi="Book Antiqua" w:cs="Book Antiqua"/>
                <w:color w:val="auto"/>
                <w:sz w:val="24"/>
                <w:szCs w:val="24"/>
              </w:rPr>
            </w:pPr>
            <w:r w:rsidRPr="00A86AB7">
              <w:rPr>
                <w:rFonts w:ascii="Book Antiqua" w:hAnsi="Book Antiqua"/>
                <w:color w:val="auto"/>
                <w:sz w:val="24"/>
                <w:szCs w:val="24"/>
              </w:rPr>
              <w:t>DC: 3</w:t>
            </w:r>
          </w:p>
          <w:p w:rsidR="00EE3A38" w:rsidRPr="00A86AB7" w:rsidRDefault="008677F3">
            <w:pPr>
              <w:pStyle w:val="CorpoA"/>
              <w:suppressAutoHyphens/>
              <w:spacing w:line="360" w:lineRule="auto"/>
              <w:jc w:val="center"/>
              <w:rPr>
                <w:rFonts w:ascii="Book Antiqua" w:eastAsia="Book Antiqua" w:hAnsi="Book Antiqua" w:cs="Book Antiqua"/>
                <w:color w:val="auto"/>
                <w:sz w:val="24"/>
                <w:szCs w:val="24"/>
              </w:rPr>
            </w:pPr>
            <w:r w:rsidRPr="00A86AB7">
              <w:rPr>
                <w:rFonts w:ascii="Book Antiqua" w:hAnsi="Book Antiqua"/>
                <w:color w:val="auto"/>
                <w:sz w:val="24"/>
                <w:szCs w:val="24"/>
              </w:rPr>
              <w:t>Sigma: 15</w:t>
            </w:r>
          </w:p>
          <w:p w:rsidR="00EE3A38" w:rsidRPr="00A86AB7" w:rsidRDefault="008677F3">
            <w:pPr>
              <w:pStyle w:val="CorpoA"/>
              <w:suppressAutoHyphens/>
              <w:spacing w:line="360" w:lineRule="auto"/>
              <w:jc w:val="center"/>
              <w:rPr>
                <w:rFonts w:ascii="Book Antiqua" w:eastAsia="Book Antiqua" w:hAnsi="Book Antiqua" w:cs="Book Antiqua"/>
                <w:color w:val="auto"/>
                <w:sz w:val="24"/>
                <w:szCs w:val="24"/>
              </w:rPr>
            </w:pPr>
            <w:r w:rsidRPr="00A86AB7">
              <w:rPr>
                <w:rFonts w:ascii="Book Antiqua" w:hAnsi="Book Antiqua"/>
                <w:color w:val="auto"/>
                <w:sz w:val="24"/>
                <w:szCs w:val="24"/>
              </w:rPr>
              <w:t>RSJ: 3</w:t>
            </w:r>
          </w:p>
          <w:p w:rsidR="00EE3A38" w:rsidRPr="00A86AB7" w:rsidRDefault="008677F3">
            <w:pPr>
              <w:pStyle w:val="CorpoA"/>
              <w:suppressAutoHyphens/>
              <w:spacing w:line="360" w:lineRule="auto"/>
              <w:jc w:val="center"/>
              <w:rPr>
                <w:rFonts w:ascii="Book Antiqua" w:hAnsi="Book Antiqua"/>
                <w:color w:val="auto"/>
                <w:sz w:val="24"/>
                <w:szCs w:val="24"/>
              </w:rPr>
            </w:pPr>
            <w:r w:rsidRPr="00A86AB7">
              <w:rPr>
                <w:rFonts w:ascii="Book Antiqua" w:hAnsi="Book Antiqua"/>
                <w:color w:val="auto"/>
                <w:sz w:val="24"/>
                <w:szCs w:val="24"/>
              </w:rPr>
              <w:t>Rectum sup: 1</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E3A38" w:rsidRPr="00A86AB7" w:rsidRDefault="008677F3">
            <w:pPr>
              <w:pStyle w:val="CorpoA"/>
              <w:suppressAutoHyphens/>
              <w:spacing w:line="360" w:lineRule="auto"/>
              <w:jc w:val="center"/>
              <w:rPr>
                <w:rFonts w:ascii="Book Antiqua" w:hAnsi="Book Antiqua"/>
                <w:color w:val="auto"/>
                <w:sz w:val="24"/>
                <w:szCs w:val="24"/>
              </w:rPr>
            </w:pPr>
            <w:r w:rsidRPr="00A86AB7">
              <w:rPr>
                <w:rFonts w:ascii="Book Antiqua" w:hAnsi="Book Antiqua"/>
                <w:color w:val="auto"/>
                <w:sz w:val="24"/>
                <w:szCs w:val="24"/>
              </w:rPr>
              <w:t>NA</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E3A38" w:rsidRPr="00A86AB7" w:rsidRDefault="008677F3">
            <w:pPr>
              <w:pStyle w:val="CorpoA"/>
              <w:suppressAutoHyphens/>
              <w:spacing w:line="360" w:lineRule="auto"/>
              <w:jc w:val="center"/>
              <w:rPr>
                <w:rFonts w:ascii="Book Antiqua" w:eastAsia="Book Antiqua" w:hAnsi="Book Antiqua" w:cs="Book Antiqua"/>
                <w:color w:val="auto"/>
                <w:sz w:val="24"/>
                <w:szCs w:val="24"/>
              </w:rPr>
            </w:pPr>
            <w:r w:rsidRPr="00A86AB7">
              <w:rPr>
                <w:rFonts w:ascii="Book Antiqua" w:hAnsi="Book Antiqua"/>
                <w:color w:val="auto"/>
                <w:sz w:val="24"/>
                <w:szCs w:val="24"/>
              </w:rPr>
              <w:t>Retrowash_ (Intermark Medical Interventions</w:t>
            </w:r>
          </w:p>
          <w:p w:rsidR="00EE3A38" w:rsidRPr="00A86AB7" w:rsidRDefault="008677F3">
            <w:pPr>
              <w:pStyle w:val="CorpoA"/>
              <w:suppressAutoHyphens/>
              <w:spacing w:line="360" w:lineRule="auto"/>
              <w:jc w:val="center"/>
              <w:rPr>
                <w:rFonts w:ascii="Book Antiqua" w:eastAsia="Book Antiqua" w:hAnsi="Book Antiqua" w:cs="Book Antiqua"/>
                <w:color w:val="auto"/>
                <w:sz w:val="24"/>
                <w:szCs w:val="24"/>
              </w:rPr>
            </w:pPr>
            <w:r w:rsidRPr="00A86AB7">
              <w:rPr>
                <w:rFonts w:ascii="Book Antiqua" w:hAnsi="Book Antiqua"/>
                <w:color w:val="auto"/>
                <w:sz w:val="24"/>
                <w:szCs w:val="24"/>
              </w:rPr>
              <w:t>Ltd, Bromley, Kent, United Kingdom) , a retrograde variation of the</w:t>
            </w:r>
          </w:p>
          <w:p w:rsidR="00EE3A38" w:rsidRPr="00A86AB7" w:rsidRDefault="008677F3">
            <w:pPr>
              <w:pStyle w:val="CorpoA"/>
              <w:suppressAutoHyphens/>
              <w:spacing w:line="360" w:lineRule="auto"/>
              <w:jc w:val="center"/>
              <w:rPr>
                <w:rFonts w:ascii="Book Antiqua" w:hAnsi="Book Antiqua"/>
                <w:color w:val="auto"/>
                <w:sz w:val="24"/>
                <w:szCs w:val="24"/>
              </w:rPr>
            </w:pPr>
            <w:r w:rsidRPr="00A86AB7">
              <w:rPr>
                <w:rFonts w:ascii="Book Antiqua" w:hAnsi="Book Antiqua"/>
                <w:color w:val="auto"/>
                <w:sz w:val="24"/>
                <w:szCs w:val="24"/>
              </w:rPr>
              <w:t>traditional anterograde lavage</w:t>
            </w:r>
          </w:p>
        </w:tc>
        <w:tc>
          <w:tcPr>
            <w:tcW w:w="1449"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rsidR="00EE3A38" w:rsidRPr="004C2712" w:rsidRDefault="008677F3" w:rsidP="004C2712">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jc w:val="center"/>
              <w:rPr>
                <w:rFonts w:ascii="Book Antiqua" w:eastAsiaTheme="minorEastAsia" w:hAnsi="Book Antiqua" w:cs="Book Antiqua"/>
                <w:color w:val="auto"/>
                <w:sz w:val="24"/>
                <w:szCs w:val="24"/>
              </w:rPr>
            </w:pPr>
            <w:r w:rsidRPr="00A86AB7">
              <w:rPr>
                <w:rFonts w:ascii="Book Antiqua" w:hAnsi="Book Antiqua"/>
                <w:color w:val="auto"/>
                <w:sz w:val="24"/>
                <w:szCs w:val="24"/>
              </w:rPr>
              <w:t>Colectomy with PA:</w:t>
            </w:r>
            <w:r w:rsidR="004C2712">
              <w:rPr>
                <w:rFonts w:ascii="Book Antiqua" w:eastAsiaTheme="minorEastAsia" w:hAnsi="Book Antiqua" w:cs="Book Antiqua" w:hint="eastAsia"/>
                <w:color w:val="auto"/>
                <w:sz w:val="24"/>
                <w:szCs w:val="24"/>
              </w:rPr>
              <w:t xml:space="preserve"> </w:t>
            </w:r>
            <w:r w:rsidRPr="00A86AB7">
              <w:rPr>
                <w:rFonts w:ascii="Book Antiqua" w:hAnsi="Book Antiqua"/>
                <w:color w:val="auto"/>
                <w:sz w:val="24"/>
                <w:szCs w:val="24"/>
              </w:rPr>
              <w:t>14</w:t>
            </w:r>
          </w:p>
          <w:p w:rsidR="00EE3A38" w:rsidRPr="00A86AB7" w:rsidRDefault="008677F3">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jc w:val="center"/>
              <w:rPr>
                <w:rFonts w:ascii="Book Antiqua" w:hAnsi="Book Antiqua"/>
                <w:color w:val="auto"/>
                <w:sz w:val="24"/>
                <w:szCs w:val="24"/>
              </w:rPr>
            </w:pPr>
            <w:r w:rsidRPr="00A86AB7">
              <w:rPr>
                <w:rFonts w:ascii="Book Antiqua" w:hAnsi="Book Antiqua"/>
                <w:color w:val="auto"/>
                <w:sz w:val="24"/>
                <w:szCs w:val="24"/>
              </w:rPr>
              <w:t>HP: 1</w:t>
            </w:r>
          </w:p>
        </w:tc>
      </w:tr>
      <w:tr w:rsidR="004C2712" w:rsidRPr="00A86AB7" w:rsidTr="00BE7776">
        <w:trPr>
          <w:trHeight w:val="4157"/>
        </w:trPr>
        <w:tc>
          <w:tcPr>
            <w:tcW w:w="1380" w:type="dxa"/>
            <w:tcBorders>
              <w:top w:val="single" w:sz="6" w:space="0" w:color="000000"/>
              <w:left w:val="single" w:sz="12" w:space="0" w:color="000000"/>
              <w:bottom w:val="single" w:sz="6" w:space="0" w:color="000000"/>
              <w:right w:val="single" w:sz="6" w:space="0" w:color="000000"/>
            </w:tcBorders>
            <w:shd w:val="clear" w:color="auto" w:fill="auto"/>
            <w:tcMar>
              <w:top w:w="80" w:type="dxa"/>
              <w:left w:w="182" w:type="dxa"/>
              <w:bottom w:w="80" w:type="dxa"/>
              <w:right w:w="80" w:type="dxa"/>
            </w:tcMar>
            <w:vAlign w:val="center"/>
          </w:tcPr>
          <w:p w:rsidR="00EE3A38" w:rsidRPr="004C2712" w:rsidRDefault="008677F3" w:rsidP="004C2712">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ind w:left="102" w:hanging="102"/>
              <w:rPr>
                <w:rFonts w:ascii="Book Antiqua" w:eastAsia="Book Antiqua" w:hAnsi="Book Antiqua" w:cs="Book Antiqua"/>
                <w:color w:val="auto"/>
                <w:sz w:val="24"/>
                <w:szCs w:val="24"/>
              </w:rPr>
            </w:pPr>
            <w:r w:rsidRPr="00A86AB7">
              <w:rPr>
                <w:rFonts w:ascii="Book Antiqua" w:hAnsi="Book Antiqua"/>
                <w:color w:val="auto"/>
                <w:sz w:val="24"/>
                <w:szCs w:val="24"/>
              </w:rPr>
              <w:lastRenderedPageBreak/>
              <w:t>Pirlet</w:t>
            </w:r>
            <w:r w:rsidR="004C2712">
              <w:rPr>
                <w:rFonts w:ascii="Book Antiqua" w:eastAsiaTheme="minorEastAsia" w:hAnsi="Book Antiqua" w:hint="eastAsia"/>
                <w:color w:val="auto"/>
                <w:sz w:val="24"/>
                <w:szCs w:val="24"/>
              </w:rPr>
              <w:t xml:space="preserve"> </w:t>
            </w:r>
            <w:r w:rsidRPr="00A86AB7">
              <w:rPr>
                <w:rFonts w:ascii="Book Antiqua" w:hAnsi="Book Antiqua"/>
                <w:i/>
                <w:iCs/>
                <w:color w:val="auto"/>
                <w:sz w:val="24"/>
                <w:szCs w:val="24"/>
              </w:rPr>
              <w:t xml:space="preserve">et </w:t>
            </w:r>
            <w:r w:rsidR="004C2712" w:rsidRPr="00A86AB7">
              <w:rPr>
                <w:rFonts w:ascii="Book Antiqua" w:hAnsi="Book Antiqua"/>
                <w:i/>
                <w:iCs/>
                <w:color w:val="auto"/>
                <w:sz w:val="24"/>
                <w:szCs w:val="24"/>
              </w:rPr>
              <w:t>a</w:t>
            </w:r>
            <w:r w:rsidRPr="00A86AB7">
              <w:rPr>
                <w:rFonts w:ascii="Book Antiqua" w:hAnsi="Book Antiqua"/>
                <w:i/>
                <w:iCs/>
                <w:color w:val="auto"/>
                <w:sz w:val="24"/>
                <w:szCs w:val="24"/>
              </w:rPr>
              <w:t>l</w:t>
            </w:r>
            <w:r w:rsidRPr="004C2712">
              <w:rPr>
                <w:rFonts w:ascii="Book Antiqua" w:hAnsi="Book Antiqua"/>
                <w:color w:val="auto"/>
                <w:sz w:val="24"/>
                <w:szCs w:val="24"/>
                <w:vertAlign w:val="superscript"/>
              </w:rPr>
              <w:t>[20]</w:t>
            </w:r>
            <w:r w:rsidRPr="00A86AB7">
              <w:rPr>
                <w:rFonts w:ascii="Book Antiqua" w:hAnsi="Book Antiqua"/>
                <w:color w:val="auto"/>
                <w:sz w:val="24"/>
                <w:szCs w:val="24"/>
              </w:rPr>
              <w:t>,</w:t>
            </w:r>
            <w:r w:rsidR="004C2712">
              <w:rPr>
                <w:rFonts w:ascii="Book Antiqua" w:eastAsiaTheme="minorEastAsia" w:hAnsi="Book Antiqua" w:cs="Book Antiqua" w:hint="eastAsia"/>
                <w:color w:val="auto"/>
                <w:sz w:val="24"/>
                <w:szCs w:val="24"/>
              </w:rPr>
              <w:t xml:space="preserve"> </w:t>
            </w:r>
            <w:r w:rsidRPr="00A86AB7">
              <w:rPr>
                <w:rFonts w:ascii="Book Antiqua" w:hAnsi="Book Antiqua"/>
                <w:color w:val="auto"/>
                <w:sz w:val="24"/>
                <w:szCs w:val="24"/>
              </w:rPr>
              <w:t>2011</w:t>
            </w:r>
          </w:p>
        </w:tc>
        <w:tc>
          <w:tcPr>
            <w:tcW w:w="6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E3A38" w:rsidRPr="00A86AB7" w:rsidRDefault="008677F3">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jc w:val="center"/>
              <w:rPr>
                <w:rFonts w:ascii="Book Antiqua" w:hAnsi="Book Antiqua"/>
                <w:color w:val="auto"/>
                <w:sz w:val="24"/>
                <w:szCs w:val="24"/>
              </w:rPr>
            </w:pPr>
            <w:r w:rsidRPr="00A86AB7">
              <w:rPr>
                <w:rFonts w:ascii="Book Antiqua" w:hAnsi="Book Antiqua"/>
                <w:color w:val="auto"/>
                <w:sz w:val="24"/>
                <w:szCs w:val="24"/>
              </w:rPr>
              <w:t>FT</w:t>
            </w:r>
          </w:p>
        </w:tc>
        <w:tc>
          <w:tcPr>
            <w:tcW w:w="11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E3A38" w:rsidRPr="00A86AB7" w:rsidRDefault="008677F3">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jc w:val="center"/>
              <w:rPr>
                <w:rFonts w:ascii="Book Antiqua" w:hAnsi="Book Antiqua"/>
                <w:color w:val="auto"/>
                <w:sz w:val="24"/>
                <w:szCs w:val="24"/>
              </w:rPr>
            </w:pPr>
            <w:r w:rsidRPr="00A86AB7">
              <w:rPr>
                <w:rFonts w:ascii="Book Antiqua" w:hAnsi="Book Antiqua"/>
                <w:color w:val="auto"/>
                <w:sz w:val="24"/>
                <w:szCs w:val="24"/>
                <w:lang w:val="it-IT"/>
              </w:rPr>
              <w:t>F</w:t>
            </w:r>
            <w:r w:rsidRPr="00A86AB7">
              <w:rPr>
                <w:rFonts w:ascii="Book Antiqua" w:hAnsi="Book Antiqua"/>
                <w:color w:val="auto"/>
                <w:sz w:val="24"/>
                <w:szCs w:val="24"/>
              </w:rPr>
              <w:t>rance</w:t>
            </w:r>
          </w:p>
        </w:tc>
        <w:tc>
          <w:tcPr>
            <w:tcW w:w="9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E3A38" w:rsidRPr="00A86AB7" w:rsidRDefault="008677F3">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jc w:val="center"/>
              <w:rPr>
                <w:rFonts w:ascii="Book Antiqua" w:hAnsi="Book Antiqua"/>
                <w:color w:val="auto"/>
                <w:sz w:val="24"/>
                <w:szCs w:val="24"/>
              </w:rPr>
            </w:pPr>
            <w:r w:rsidRPr="00A86AB7">
              <w:rPr>
                <w:rFonts w:ascii="Book Antiqua" w:hAnsi="Book Antiqua"/>
                <w:caps/>
                <w:color w:val="auto"/>
                <w:sz w:val="24"/>
                <w:szCs w:val="24"/>
              </w:rPr>
              <w:t>mLC</w:t>
            </w:r>
          </w:p>
        </w:tc>
        <w:tc>
          <w:tcPr>
            <w:tcW w:w="92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E3A38" w:rsidRPr="00A86AB7" w:rsidRDefault="008677F3">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jc w:val="center"/>
              <w:rPr>
                <w:rFonts w:ascii="Book Antiqua" w:hAnsi="Book Antiqua"/>
                <w:color w:val="auto"/>
                <w:sz w:val="24"/>
                <w:szCs w:val="24"/>
              </w:rPr>
            </w:pPr>
            <w:r w:rsidRPr="00A86AB7">
              <w:rPr>
                <w:rFonts w:ascii="Book Antiqua" w:hAnsi="Book Antiqua"/>
                <w:color w:val="auto"/>
                <w:sz w:val="24"/>
                <w:szCs w:val="24"/>
              </w:rPr>
              <w:t>35/32</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E3A38" w:rsidRPr="00A86AB7" w:rsidRDefault="008677F3">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jc w:val="center"/>
              <w:rPr>
                <w:rFonts w:ascii="Book Antiqua" w:eastAsia="Book Antiqua" w:hAnsi="Book Antiqua" w:cs="Book Antiqua"/>
                <w:color w:val="auto"/>
                <w:sz w:val="24"/>
                <w:szCs w:val="24"/>
                <w:lang w:val="it-IT"/>
              </w:rPr>
            </w:pPr>
            <w:r w:rsidRPr="00A86AB7">
              <w:rPr>
                <w:rFonts w:ascii="Book Antiqua" w:hAnsi="Book Antiqua"/>
                <w:caps/>
                <w:color w:val="auto"/>
                <w:sz w:val="24"/>
                <w:szCs w:val="24"/>
                <w:lang w:val="it-IT"/>
              </w:rPr>
              <w:t>OLCC</w:t>
            </w:r>
            <w:r w:rsidRPr="00A86AB7">
              <w:rPr>
                <w:rFonts w:ascii="Book Antiqua" w:hAnsi="Book Antiqua"/>
                <w:color w:val="auto"/>
                <w:sz w:val="24"/>
                <w:szCs w:val="24"/>
                <w:lang w:val="it-IT"/>
              </w:rPr>
              <w:t>: 60</w:t>
            </w:r>
          </w:p>
          <w:p w:rsidR="00EE3A38" w:rsidRPr="00A86AB7" w:rsidRDefault="004C2712">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jc w:val="center"/>
              <w:rPr>
                <w:rFonts w:ascii="Book Antiqua" w:eastAsia="Book Antiqua" w:hAnsi="Book Antiqua" w:cs="Book Antiqua"/>
                <w:color w:val="auto"/>
                <w:sz w:val="24"/>
                <w:szCs w:val="24"/>
                <w:lang w:val="it-IT"/>
              </w:rPr>
            </w:pPr>
            <w:r w:rsidRPr="004C2712">
              <w:rPr>
                <w:rFonts w:ascii="Book Antiqua" w:hAnsi="Book Antiqua"/>
                <w:caps/>
                <w:color w:val="auto"/>
                <w:sz w:val="24"/>
                <w:szCs w:val="24"/>
                <w:lang w:val="it-IT"/>
              </w:rPr>
              <w:t>b</w:t>
            </w:r>
            <w:r>
              <w:rPr>
                <w:rFonts w:ascii="Book Antiqua" w:hAnsi="Book Antiqua"/>
                <w:color w:val="auto"/>
                <w:sz w:val="24"/>
                <w:szCs w:val="24"/>
                <w:lang w:val="it-IT"/>
              </w:rPr>
              <w:t>enign stenosis</w:t>
            </w:r>
            <w:r w:rsidR="008677F3" w:rsidRPr="00A86AB7">
              <w:rPr>
                <w:rFonts w:ascii="Book Antiqua" w:hAnsi="Book Antiqua"/>
                <w:color w:val="auto"/>
                <w:sz w:val="24"/>
                <w:szCs w:val="24"/>
                <w:lang w:val="it-IT"/>
              </w:rPr>
              <w:t>: 3</w:t>
            </w:r>
          </w:p>
          <w:p w:rsidR="00EE3A38" w:rsidRPr="00A86AB7" w:rsidRDefault="008677F3">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jc w:val="center"/>
              <w:rPr>
                <w:rFonts w:ascii="Book Antiqua" w:hAnsi="Book Antiqua"/>
                <w:color w:val="auto"/>
                <w:sz w:val="24"/>
                <w:szCs w:val="24"/>
              </w:rPr>
            </w:pPr>
            <w:r w:rsidRPr="00A86AB7">
              <w:rPr>
                <w:rFonts w:ascii="Book Antiqua" w:hAnsi="Book Antiqua"/>
                <w:color w:val="auto"/>
                <w:sz w:val="24"/>
                <w:szCs w:val="24"/>
                <w:lang w:val="it-IT"/>
              </w:rPr>
              <w:t>NA: 7</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E3A38" w:rsidRPr="00A86AB7" w:rsidRDefault="008677F3">
            <w:pPr>
              <w:pStyle w:val="CorpoA"/>
              <w:suppressAutoHyphens/>
              <w:spacing w:line="360" w:lineRule="auto"/>
              <w:jc w:val="center"/>
              <w:rPr>
                <w:rFonts w:ascii="Book Antiqua" w:eastAsia="Book Antiqua" w:hAnsi="Book Antiqua" w:cs="Book Antiqua"/>
                <w:color w:val="auto"/>
                <w:sz w:val="24"/>
                <w:szCs w:val="24"/>
              </w:rPr>
            </w:pPr>
            <w:r w:rsidRPr="00A86AB7">
              <w:rPr>
                <w:rFonts w:ascii="Book Antiqua" w:hAnsi="Book Antiqua"/>
                <w:color w:val="auto"/>
                <w:sz w:val="24"/>
                <w:szCs w:val="24"/>
                <w:lang w:val="it-IT"/>
              </w:rPr>
              <w:t>RSJ</w:t>
            </w:r>
            <w:r w:rsidRPr="00A86AB7">
              <w:rPr>
                <w:rFonts w:ascii="Book Antiqua" w:hAnsi="Book Antiqua"/>
                <w:color w:val="auto"/>
                <w:sz w:val="24"/>
                <w:szCs w:val="24"/>
              </w:rPr>
              <w:t>: 15</w:t>
            </w:r>
          </w:p>
          <w:p w:rsidR="00EE3A38" w:rsidRPr="00A86AB7" w:rsidRDefault="008677F3">
            <w:pPr>
              <w:pStyle w:val="CorpoA"/>
              <w:suppressAutoHyphens/>
              <w:spacing w:line="360" w:lineRule="auto"/>
              <w:jc w:val="center"/>
              <w:rPr>
                <w:rFonts w:ascii="Book Antiqua" w:eastAsia="Book Antiqua" w:hAnsi="Book Antiqua" w:cs="Book Antiqua"/>
                <w:color w:val="auto"/>
                <w:sz w:val="24"/>
                <w:szCs w:val="24"/>
              </w:rPr>
            </w:pPr>
            <w:r w:rsidRPr="00A86AB7">
              <w:rPr>
                <w:rFonts w:ascii="Book Antiqua" w:hAnsi="Book Antiqua"/>
                <w:color w:val="auto"/>
                <w:sz w:val="24"/>
                <w:szCs w:val="24"/>
              </w:rPr>
              <w:t>Sigma: 33</w:t>
            </w:r>
          </w:p>
          <w:p w:rsidR="00EE3A38" w:rsidRPr="00A86AB7" w:rsidRDefault="008677F3">
            <w:pPr>
              <w:pStyle w:val="CorpoA"/>
              <w:suppressAutoHyphens/>
              <w:spacing w:line="360" w:lineRule="auto"/>
              <w:jc w:val="center"/>
              <w:rPr>
                <w:rFonts w:ascii="Book Antiqua" w:eastAsia="Book Antiqua" w:hAnsi="Book Antiqua" w:cs="Book Antiqua"/>
                <w:color w:val="auto"/>
                <w:sz w:val="24"/>
                <w:szCs w:val="24"/>
              </w:rPr>
            </w:pPr>
            <w:r w:rsidRPr="00A86AB7">
              <w:rPr>
                <w:rFonts w:ascii="Book Antiqua" w:hAnsi="Book Antiqua"/>
                <w:color w:val="auto"/>
                <w:sz w:val="24"/>
                <w:szCs w:val="24"/>
              </w:rPr>
              <w:t>DC: 8</w:t>
            </w:r>
          </w:p>
          <w:p w:rsidR="00EE3A38" w:rsidRPr="00A86AB7" w:rsidRDefault="008677F3">
            <w:pPr>
              <w:pStyle w:val="CorpoA"/>
              <w:suppressAutoHyphens/>
              <w:spacing w:line="360" w:lineRule="auto"/>
              <w:jc w:val="center"/>
              <w:rPr>
                <w:rFonts w:ascii="Book Antiqua" w:eastAsia="Book Antiqua" w:hAnsi="Book Antiqua" w:cs="Book Antiqua"/>
                <w:color w:val="auto"/>
                <w:sz w:val="24"/>
                <w:szCs w:val="24"/>
              </w:rPr>
            </w:pPr>
            <w:r w:rsidRPr="00A86AB7">
              <w:rPr>
                <w:rFonts w:ascii="Book Antiqua" w:hAnsi="Book Antiqua"/>
                <w:color w:val="auto"/>
                <w:sz w:val="24"/>
                <w:szCs w:val="24"/>
              </w:rPr>
              <w:t>SF: 3</w:t>
            </w:r>
          </w:p>
          <w:p w:rsidR="00EE3A38" w:rsidRPr="00A86AB7" w:rsidRDefault="008677F3">
            <w:pPr>
              <w:pStyle w:val="CorpoA"/>
              <w:suppressAutoHyphens/>
              <w:spacing w:line="360" w:lineRule="auto"/>
              <w:jc w:val="center"/>
              <w:rPr>
                <w:rFonts w:ascii="Book Antiqua" w:eastAsia="Book Antiqua" w:hAnsi="Book Antiqua" w:cs="Book Antiqua"/>
                <w:color w:val="auto"/>
                <w:sz w:val="24"/>
                <w:szCs w:val="24"/>
              </w:rPr>
            </w:pPr>
            <w:r w:rsidRPr="00A86AB7">
              <w:rPr>
                <w:rFonts w:ascii="Book Antiqua" w:hAnsi="Book Antiqua"/>
                <w:color w:val="auto"/>
                <w:sz w:val="24"/>
                <w:szCs w:val="24"/>
              </w:rPr>
              <w:t>NA: 1</w:t>
            </w:r>
          </w:p>
          <w:p w:rsidR="00EE3A38" w:rsidRPr="00A86AB7" w:rsidRDefault="008677F3">
            <w:pPr>
              <w:pStyle w:val="CorpoA"/>
              <w:suppressAutoHyphens/>
              <w:spacing w:line="360" w:lineRule="auto"/>
              <w:jc w:val="center"/>
              <w:rPr>
                <w:rFonts w:ascii="Book Antiqua" w:hAnsi="Book Antiqua"/>
                <w:color w:val="auto"/>
                <w:sz w:val="24"/>
                <w:szCs w:val="24"/>
              </w:rPr>
            </w:pPr>
            <w:r w:rsidRPr="00A86AB7">
              <w:rPr>
                <w:rFonts w:ascii="Book Antiqua" w:hAnsi="Book Antiqua"/>
                <w:color w:val="auto"/>
                <w:sz w:val="24"/>
                <w:szCs w:val="24"/>
              </w:rPr>
              <w:t>(10 drop out)</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E3A38" w:rsidRPr="00A86AB7" w:rsidRDefault="008677F3">
            <w:pPr>
              <w:pStyle w:val="CorpoA"/>
              <w:suppressAutoHyphens/>
              <w:spacing w:line="360" w:lineRule="auto"/>
              <w:jc w:val="center"/>
              <w:rPr>
                <w:rFonts w:ascii="Book Antiqua" w:eastAsia="Book Antiqua" w:hAnsi="Book Antiqua" w:cs="Book Antiqua"/>
                <w:color w:val="auto"/>
                <w:sz w:val="24"/>
                <w:szCs w:val="24"/>
                <w:lang w:val="fr-FR"/>
              </w:rPr>
            </w:pPr>
            <w:r w:rsidRPr="00A86AB7">
              <w:rPr>
                <w:rFonts w:ascii="Book Antiqua" w:hAnsi="Book Antiqua"/>
                <w:caps/>
                <w:color w:val="auto"/>
                <w:sz w:val="24"/>
                <w:szCs w:val="24"/>
              </w:rPr>
              <w:t>e</w:t>
            </w:r>
            <w:r w:rsidRPr="00A86AB7">
              <w:rPr>
                <w:rFonts w:ascii="Book Antiqua" w:hAnsi="Book Antiqua"/>
                <w:color w:val="auto"/>
                <w:sz w:val="24"/>
                <w:szCs w:val="24"/>
              </w:rPr>
              <w:t>ndoscopic-fluoroscopic placement of Bard nitinol uncovered</w:t>
            </w:r>
          </w:p>
          <w:p w:rsidR="00EE3A38" w:rsidRPr="00A86AB7" w:rsidRDefault="008677F3">
            <w:pPr>
              <w:pStyle w:val="CorpoA"/>
              <w:suppressAutoHyphens/>
              <w:spacing w:line="360" w:lineRule="auto"/>
              <w:jc w:val="center"/>
              <w:rPr>
                <w:rFonts w:ascii="Book Antiqua" w:hAnsi="Book Antiqua"/>
                <w:color w:val="auto"/>
                <w:sz w:val="24"/>
                <w:szCs w:val="24"/>
              </w:rPr>
            </w:pPr>
            <w:r w:rsidRPr="00A86AB7">
              <w:rPr>
                <w:rFonts w:ascii="Book Antiqua" w:hAnsi="Book Antiqua"/>
                <w:color w:val="auto"/>
                <w:sz w:val="24"/>
                <w:szCs w:val="24"/>
                <w:lang w:val="fr-FR"/>
              </w:rPr>
              <w:t>self-expanding stents (Voisins le Bretonneux, France).</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E3A38" w:rsidRPr="00A86AB7" w:rsidRDefault="008677F3">
            <w:pPr>
              <w:pStyle w:val="CorpoA"/>
              <w:suppressAutoHyphens/>
              <w:spacing w:line="360" w:lineRule="auto"/>
              <w:jc w:val="center"/>
              <w:rPr>
                <w:rFonts w:ascii="Book Antiqua" w:eastAsia="Book Antiqua" w:hAnsi="Book Antiqua" w:cs="Book Antiqua"/>
                <w:color w:val="auto"/>
                <w:sz w:val="24"/>
                <w:szCs w:val="24"/>
              </w:rPr>
            </w:pPr>
            <w:r w:rsidRPr="00A86AB7">
              <w:rPr>
                <w:rFonts w:ascii="Book Antiqua" w:hAnsi="Book Antiqua"/>
                <w:color w:val="auto"/>
                <w:sz w:val="24"/>
                <w:szCs w:val="24"/>
              </w:rPr>
              <w:t xml:space="preserve">One-stage procedure: 14 </w:t>
            </w:r>
          </w:p>
          <w:p w:rsidR="00EE3A38" w:rsidRPr="00A86AB7" w:rsidRDefault="008677F3">
            <w:pPr>
              <w:pStyle w:val="CorpoA"/>
              <w:suppressAutoHyphens/>
              <w:spacing w:line="360" w:lineRule="auto"/>
              <w:jc w:val="center"/>
              <w:rPr>
                <w:rFonts w:ascii="Book Antiqua" w:hAnsi="Book Antiqua"/>
                <w:color w:val="auto"/>
                <w:sz w:val="24"/>
                <w:szCs w:val="24"/>
              </w:rPr>
            </w:pPr>
            <w:r w:rsidRPr="00A86AB7">
              <w:rPr>
                <w:rFonts w:ascii="Book Antiqua" w:hAnsi="Book Antiqua"/>
                <w:color w:val="auto"/>
                <w:sz w:val="24"/>
                <w:szCs w:val="24"/>
              </w:rPr>
              <w:t>Two-stage surgery: 8 three-stage surgery: 2</w:t>
            </w:r>
          </w:p>
        </w:tc>
        <w:tc>
          <w:tcPr>
            <w:tcW w:w="1449"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rsidR="00EE3A38" w:rsidRPr="00A86AB7" w:rsidRDefault="008677F3">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jc w:val="center"/>
              <w:rPr>
                <w:rFonts w:ascii="Book Antiqua" w:hAnsi="Book Antiqua"/>
                <w:color w:val="auto"/>
                <w:sz w:val="24"/>
                <w:szCs w:val="24"/>
              </w:rPr>
            </w:pPr>
            <w:r w:rsidRPr="00A86AB7">
              <w:rPr>
                <w:rFonts w:ascii="Book Antiqua" w:hAnsi="Book Antiqua"/>
                <w:caps/>
                <w:color w:val="auto"/>
                <w:sz w:val="24"/>
                <w:szCs w:val="24"/>
              </w:rPr>
              <w:t>c</w:t>
            </w:r>
            <w:r w:rsidRPr="00A86AB7">
              <w:rPr>
                <w:rFonts w:ascii="Book Antiqua" w:hAnsi="Book Antiqua"/>
                <w:color w:val="auto"/>
                <w:sz w:val="24"/>
                <w:szCs w:val="24"/>
              </w:rPr>
              <w:t>olectomy with PA</w:t>
            </w:r>
          </w:p>
        </w:tc>
      </w:tr>
      <w:tr w:rsidR="004C2712" w:rsidRPr="00A86AB7" w:rsidTr="00BE7776">
        <w:trPr>
          <w:trHeight w:val="4501"/>
        </w:trPr>
        <w:tc>
          <w:tcPr>
            <w:tcW w:w="1380"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E3A38" w:rsidRPr="00BE7776" w:rsidRDefault="00BE7776" w:rsidP="00BE7776">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ind w:left="120" w:hangingChars="50" w:hanging="120"/>
              <w:rPr>
                <w:rFonts w:ascii="Book Antiqua" w:eastAsia="Book Antiqua" w:hAnsi="Book Antiqua" w:cs="Book Antiqua"/>
                <w:color w:val="auto"/>
                <w:sz w:val="24"/>
                <w:szCs w:val="24"/>
                <w:lang w:val="fr-FR"/>
              </w:rPr>
            </w:pPr>
            <w:r w:rsidRPr="00A86AB7">
              <w:rPr>
                <w:rFonts w:ascii="Book Antiqua" w:hAnsi="Book Antiqua"/>
                <w:color w:val="auto"/>
                <w:sz w:val="24"/>
                <w:szCs w:val="24"/>
                <w:lang w:val="fr-FR"/>
              </w:rPr>
              <w:t>v</w:t>
            </w:r>
            <w:r w:rsidR="008677F3" w:rsidRPr="00A86AB7">
              <w:rPr>
                <w:rFonts w:ascii="Book Antiqua" w:hAnsi="Book Antiqua"/>
                <w:color w:val="auto"/>
                <w:sz w:val="24"/>
                <w:szCs w:val="24"/>
                <w:lang w:val="fr-FR"/>
              </w:rPr>
              <w:t xml:space="preserve">an Hooft  </w:t>
            </w:r>
            <w:r w:rsidR="008677F3" w:rsidRPr="00A86AB7">
              <w:rPr>
                <w:rFonts w:ascii="Book Antiqua" w:hAnsi="Book Antiqua"/>
                <w:i/>
                <w:iCs/>
                <w:color w:val="auto"/>
                <w:sz w:val="24"/>
                <w:szCs w:val="24"/>
                <w:lang w:val="fr-FR"/>
              </w:rPr>
              <w:t xml:space="preserve">et </w:t>
            </w:r>
            <w:r w:rsidRPr="00A86AB7">
              <w:rPr>
                <w:rFonts w:ascii="Book Antiqua" w:hAnsi="Book Antiqua"/>
                <w:i/>
                <w:iCs/>
                <w:color w:val="auto"/>
                <w:sz w:val="24"/>
                <w:szCs w:val="24"/>
                <w:lang w:val="fr-FR"/>
              </w:rPr>
              <w:t>a</w:t>
            </w:r>
            <w:r>
              <w:rPr>
                <w:rFonts w:ascii="Book Antiqua" w:hAnsi="Book Antiqua"/>
                <w:i/>
                <w:iCs/>
                <w:color w:val="auto"/>
                <w:sz w:val="24"/>
                <w:szCs w:val="24"/>
                <w:lang w:val="fr-FR"/>
              </w:rPr>
              <w:t>l</w:t>
            </w:r>
            <w:r w:rsidR="008677F3" w:rsidRPr="00BE7776">
              <w:rPr>
                <w:rFonts w:ascii="Book Antiqua" w:hAnsi="Book Antiqua"/>
                <w:iCs/>
                <w:color w:val="auto"/>
                <w:sz w:val="24"/>
                <w:szCs w:val="24"/>
                <w:vertAlign w:val="superscript"/>
                <w:lang w:val="fr-FR"/>
              </w:rPr>
              <w:t>[15</w:t>
            </w:r>
            <w:r w:rsidRPr="00BE7776">
              <w:rPr>
                <w:rFonts w:ascii="Book Antiqua" w:eastAsiaTheme="minorEastAsia" w:hAnsi="Book Antiqua" w:hint="eastAsia"/>
                <w:iCs/>
                <w:color w:val="auto"/>
                <w:sz w:val="24"/>
                <w:szCs w:val="24"/>
                <w:vertAlign w:val="superscript"/>
                <w:lang w:val="fr-FR"/>
              </w:rPr>
              <w:t>,</w:t>
            </w:r>
            <w:r w:rsidR="008677F3" w:rsidRPr="00BE7776">
              <w:rPr>
                <w:rFonts w:ascii="Book Antiqua" w:hAnsi="Book Antiqua"/>
                <w:iCs/>
                <w:color w:val="auto"/>
                <w:sz w:val="24"/>
                <w:szCs w:val="24"/>
                <w:vertAlign w:val="superscript"/>
                <w:lang w:val="fr-FR"/>
              </w:rPr>
              <w:t>16]</w:t>
            </w:r>
            <w:r w:rsidR="008677F3" w:rsidRPr="00A86AB7">
              <w:rPr>
                <w:rFonts w:ascii="Book Antiqua" w:hAnsi="Book Antiqua"/>
                <w:color w:val="auto"/>
                <w:sz w:val="24"/>
                <w:szCs w:val="24"/>
                <w:lang w:val="fr-FR"/>
              </w:rPr>
              <w:t>,</w:t>
            </w:r>
            <w:r>
              <w:rPr>
                <w:rFonts w:ascii="Book Antiqua" w:eastAsiaTheme="minorEastAsia" w:hAnsi="Book Antiqua" w:cs="Book Antiqua" w:hint="eastAsia"/>
                <w:color w:val="auto"/>
                <w:sz w:val="24"/>
                <w:szCs w:val="24"/>
                <w:lang w:val="fr-FR"/>
              </w:rPr>
              <w:t xml:space="preserve"> </w:t>
            </w:r>
            <w:r w:rsidR="008677F3" w:rsidRPr="00A86AB7">
              <w:rPr>
                <w:rFonts w:ascii="Book Antiqua" w:hAnsi="Book Antiqua"/>
                <w:color w:val="auto"/>
                <w:sz w:val="24"/>
                <w:szCs w:val="24"/>
                <w:lang w:val="fr-FR"/>
              </w:rPr>
              <w:t>2011</w:t>
            </w:r>
          </w:p>
        </w:tc>
        <w:tc>
          <w:tcPr>
            <w:tcW w:w="6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E3A38" w:rsidRPr="00A86AB7" w:rsidRDefault="008677F3">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jc w:val="center"/>
              <w:rPr>
                <w:rFonts w:ascii="Book Antiqua" w:hAnsi="Book Antiqua"/>
                <w:color w:val="auto"/>
                <w:sz w:val="24"/>
                <w:szCs w:val="24"/>
              </w:rPr>
            </w:pPr>
            <w:r w:rsidRPr="00A86AB7">
              <w:rPr>
                <w:rFonts w:ascii="Book Antiqua" w:hAnsi="Book Antiqua"/>
                <w:color w:val="auto"/>
                <w:sz w:val="24"/>
                <w:szCs w:val="24"/>
              </w:rPr>
              <w:t>FT</w:t>
            </w:r>
          </w:p>
        </w:tc>
        <w:tc>
          <w:tcPr>
            <w:tcW w:w="11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E3A38" w:rsidRPr="00A86AB7" w:rsidRDefault="00BE7776">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jc w:val="center"/>
              <w:rPr>
                <w:rFonts w:ascii="Book Antiqua" w:hAnsi="Book Antiqua"/>
                <w:color w:val="auto"/>
                <w:sz w:val="24"/>
                <w:szCs w:val="24"/>
              </w:rPr>
            </w:pPr>
            <w:r w:rsidRPr="00BE7776">
              <w:rPr>
                <w:rFonts w:ascii="Book Antiqua" w:hAnsi="Book Antiqua"/>
                <w:color w:val="auto"/>
                <w:sz w:val="24"/>
                <w:szCs w:val="24"/>
                <w:lang w:val="it-IT"/>
              </w:rPr>
              <w:t>Netherlands</w:t>
            </w:r>
          </w:p>
        </w:tc>
        <w:tc>
          <w:tcPr>
            <w:tcW w:w="9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E3A38" w:rsidRPr="00A86AB7" w:rsidRDefault="008677F3">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jc w:val="center"/>
              <w:rPr>
                <w:rFonts w:ascii="Book Antiqua" w:hAnsi="Book Antiqua"/>
                <w:color w:val="auto"/>
                <w:sz w:val="24"/>
                <w:szCs w:val="24"/>
              </w:rPr>
            </w:pPr>
            <w:r w:rsidRPr="00A86AB7">
              <w:rPr>
                <w:rFonts w:ascii="Book Antiqua" w:hAnsi="Book Antiqua"/>
                <w:caps/>
                <w:color w:val="auto"/>
                <w:sz w:val="24"/>
                <w:szCs w:val="24"/>
              </w:rPr>
              <w:t>MLC</w:t>
            </w:r>
          </w:p>
        </w:tc>
        <w:tc>
          <w:tcPr>
            <w:tcW w:w="92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E3A38" w:rsidRPr="00A86AB7" w:rsidRDefault="008677F3">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jc w:val="center"/>
              <w:rPr>
                <w:rFonts w:ascii="Book Antiqua" w:hAnsi="Book Antiqua"/>
                <w:color w:val="auto"/>
                <w:sz w:val="24"/>
                <w:szCs w:val="24"/>
              </w:rPr>
            </w:pPr>
            <w:r w:rsidRPr="00A86AB7">
              <w:rPr>
                <w:rFonts w:ascii="Book Antiqua" w:hAnsi="Book Antiqua"/>
                <w:color w:val="auto"/>
                <w:sz w:val="24"/>
                <w:szCs w:val="24"/>
              </w:rPr>
              <w:t>47/51</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E3A38" w:rsidRPr="00A86AB7" w:rsidRDefault="008677F3">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jc w:val="center"/>
              <w:rPr>
                <w:rFonts w:ascii="Book Antiqua" w:hAnsi="Book Antiqua"/>
                <w:color w:val="auto"/>
                <w:sz w:val="24"/>
                <w:szCs w:val="24"/>
              </w:rPr>
            </w:pPr>
            <w:r w:rsidRPr="00A86AB7">
              <w:rPr>
                <w:rFonts w:ascii="Book Antiqua" w:hAnsi="Book Antiqua"/>
                <w:color w:val="auto"/>
                <w:sz w:val="24"/>
                <w:szCs w:val="24"/>
              </w:rPr>
              <w:t>NA</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E3A38" w:rsidRPr="00A86AB7" w:rsidRDefault="008677F3">
            <w:pPr>
              <w:pStyle w:val="CorpoA"/>
              <w:suppressAutoHyphens/>
              <w:spacing w:line="360" w:lineRule="auto"/>
              <w:jc w:val="center"/>
              <w:rPr>
                <w:rFonts w:ascii="Book Antiqua" w:hAnsi="Book Antiqua"/>
                <w:color w:val="auto"/>
                <w:sz w:val="24"/>
                <w:szCs w:val="24"/>
              </w:rPr>
            </w:pPr>
            <w:r w:rsidRPr="00A86AB7">
              <w:rPr>
                <w:rFonts w:ascii="Book Antiqua" w:hAnsi="Book Antiqua"/>
                <w:color w:val="auto"/>
                <w:sz w:val="24"/>
                <w:szCs w:val="24"/>
              </w:rPr>
              <w:t>NA</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E3A38" w:rsidRPr="00A86AB7" w:rsidRDefault="008677F3">
            <w:pPr>
              <w:pStyle w:val="CorpoA"/>
              <w:suppressAutoHyphens/>
              <w:spacing w:line="360" w:lineRule="auto"/>
              <w:jc w:val="center"/>
              <w:rPr>
                <w:rFonts w:ascii="Book Antiqua" w:eastAsia="Book Antiqua" w:hAnsi="Book Antiqua" w:cs="Book Antiqua"/>
                <w:color w:val="auto"/>
                <w:sz w:val="24"/>
                <w:szCs w:val="24"/>
                <w:lang w:val="it-IT"/>
              </w:rPr>
            </w:pPr>
            <w:r w:rsidRPr="00A86AB7">
              <w:rPr>
                <w:rFonts w:ascii="Book Antiqua" w:hAnsi="Book Antiqua"/>
                <w:caps/>
                <w:color w:val="auto"/>
                <w:sz w:val="24"/>
                <w:szCs w:val="24"/>
              </w:rPr>
              <w:t>e</w:t>
            </w:r>
            <w:r w:rsidRPr="00A86AB7">
              <w:rPr>
                <w:rFonts w:ascii="Book Antiqua" w:hAnsi="Book Antiqua"/>
                <w:color w:val="auto"/>
                <w:sz w:val="24"/>
                <w:szCs w:val="24"/>
              </w:rPr>
              <w:t>ndoscopic-fluoroscopic placement of  Wallstents and WallFlex colonic stents</w:t>
            </w:r>
          </w:p>
          <w:p w:rsidR="00EE3A38" w:rsidRPr="00A86AB7" w:rsidRDefault="008677F3">
            <w:pPr>
              <w:pStyle w:val="CorpoA"/>
              <w:suppressAutoHyphens/>
              <w:spacing w:line="360" w:lineRule="auto"/>
              <w:jc w:val="center"/>
              <w:rPr>
                <w:rFonts w:ascii="Book Antiqua" w:hAnsi="Book Antiqua"/>
                <w:color w:val="auto"/>
                <w:sz w:val="24"/>
                <w:szCs w:val="24"/>
              </w:rPr>
            </w:pPr>
            <w:r w:rsidRPr="00A86AB7">
              <w:rPr>
                <w:rFonts w:ascii="Book Antiqua" w:hAnsi="Book Antiqua"/>
                <w:color w:val="auto"/>
                <w:sz w:val="24"/>
                <w:szCs w:val="24"/>
                <w:lang w:val="it-IT"/>
              </w:rPr>
              <w:t>(Boston Scientific, Natick, MA, United States).</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E3A38" w:rsidRPr="00A86AB7" w:rsidRDefault="008677F3">
            <w:pPr>
              <w:pStyle w:val="CorpoA"/>
              <w:suppressAutoHyphens/>
              <w:spacing w:line="360" w:lineRule="auto"/>
              <w:jc w:val="center"/>
              <w:rPr>
                <w:rFonts w:ascii="Book Antiqua" w:hAnsi="Book Antiqua"/>
                <w:color w:val="auto"/>
                <w:sz w:val="24"/>
                <w:szCs w:val="24"/>
              </w:rPr>
            </w:pPr>
            <w:r w:rsidRPr="00A86AB7">
              <w:rPr>
                <w:rFonts w:ascii="Book Antiqua" w:hAnsi="Book Antiqua"/>
                <w:color w:val="auto"/>
                <w:sz w:val="24"/>
                <w:szCs w:val="24"/>
              </w:rPr>
              <w:t>Treatment according to conventional standards</w:t>
            </w:r>
          </w:p>
        </w:tc>
        <w:tc>
          <w:tcPr>
            <w:tcW w:w="1449"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rsidR="00EE3A38" w:rsidRPr="00A86AB7" w:rsidRDefault="008677F3">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jc w:val="center"/>
              <w:rPr>
                <w:rFonts w:ascii="Book Antiqua" w:hAnsi="Book Antiqua"/>
                <w:color w:val="auto"/>
                <w:sz w:val="24"/>
                <w:szCs w:val="24"/>
              </w:rPr>
            </w:pPr>
            <w:r w:rsidRPr="00A86AB7">
              <w:rPr>
                <w:rFonts w:ascii="Book Antiqua" w:hAnsi="Book Antiqua"/>
                <w:color w:val="auto"/>
                <w:sz w:val="24"/>
                <w:szCs w:val="24"/>
              </w:rPr>
              <w:t>NA</w:t>
            </w:r>
          </w:p>
        </w:tc>
      </w:tr>
      <w:tr w:rsidR="004C2712" w:rsidRPr="00A86AB7" w:rsidTr="00BE7776">
        <w:trPr>
          <w:trHeight w:val="5291"/>
        </w:trPr>
        <w:tc>
          <w:tcPr>
            <w:tcW w:w="1380"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E3A38" w:rsidRPr="00A86AB7" w:rsidRDefault="008677F3" w:rsidP="00BE7776">
            <w:pPr>
              <w:pStyle w:val="CorpoBA"/>
              <w:spacing w:line="360" w:lineRule="auto"/>
              <w:rPr>
                <w:rFonts w:ascii="Book Antiqua" w:hAnsi="Book Antiqua"/>
                <w:color w:val="auto"/>
              </w:rPr>
            </w:pPr>
            <w:r w:rsidRPr="00A86AB7">
              <w:rPr>
                <w:rFonts w:ascii="Book Antiqua" w:hAnsi="Book Antiqua"/>
                <w:color w:val="auto"/>
              </w:rPr>
              <w:t xml:space="preserve">Cheung </w:t>
            </w:r>
            <w:r w:rsidR="00BE7776">
              <w:rPr>
                <w:rFonts w:ascii="Book Antiqua" w:hAnsi="Book Antiqua" w:hint="eastAsia"/>
                <w:color w:val="auto"/>
              </w:rPr>
              <w:t xml:space="preserve"> </w:t>
            </w:r>
            <w:r w:rsidRPr="00A86AB7">
              <w:rPr>
                <w:rFonts w:ascii="Book Antiqua" w:hAnsi="Book Antiqua"/>
                <w:i/>
                <w:iCs/>
                <w:color w:val="auto"/>
              </w:rPr>
              <w:t xml:space="preserve">et </w:t>
            </w:r>
            <w:r w:rsidR="00BE7776" w:rsidRPr="00A86AB7">
              <w:rPr>
                <w:rFonts w:ascii="Book Antiqua" w:hAnsi="Book Antiqua"/>
                <w:i/>
                <w:iCs/>
                <w:color w:val="auto"/>
              </w:rPr>
              <w:t>a</w:t>
            </w:r>
            <w:r w:rsidRPr="00A86AB7">
              <w:rPr>
                <w:rFonts w:ascii="Book Antiqua" w:hAnsi="Book Antiqua"/>
                <w:i/>
                <w:iCs/>
                <w:color w:val="auto"/>
              </w:rPr>
              <w:t>l</w:t>
            </w:r>
            <w:r w:rsidRPr="00BE7776">
              <w:rPr>
                <w:rFonts w:ascii="Book Antiqua" w:hAnsi="Book Antiqua"/>
                <w:color w:val="auto"/>
                <w:vertAlign w:val="superscript"/>
              </w:rPr>
              <w:t>[13]</w:t>
            </w:r>
            <w:r w:rsidRPr="00A86AB7">
              <w:rPr>
                <w:rFonts w:ascii="Book Antiqua" w:hAnsi="Book Antiqua"/>
                <w:color w:val="auto"/>
              </w:rPr>
              <w:t>, 2012</w:t>
            </w:r>
          </w:p>
        </w:tc>
        <w:tc>
          <w:tcPr>
            <w:tcW w:w="6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E3A38" w:rsidRPr="00A86AB7" w:rsidRDefault="008677F3">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jc w:val="center"/>
              <w:rPr>
                <w:rFonts w:ascii="Book Antiqua" w:hAnsi="Book Antiqua"/>
                <w:color w:val="auto"/>
                <w:sz w:val="24"/>
                <w:szCs w:val="24"/>
              </w:rPr>
            </w:pPr>
            <w:r w:rsidRPr="00A86AB7">
              <w:rPr>
                <w:rFonts w:ascii="Book Antiqua" w:hAnsi="Book Antiqua"/>
                <w:color w:val="auto"/>
                <w:sz w:val="24"/>
                <w:szCs w:val="24"/>
                <w:lang w:val="it-IT"/>
              </w:rPr>
              <w:t>FT</w:t>
            </w:r>
          </w:p>
        </w:tc>
        <w:tc>
          <w:tcPr>
            <w:tcW w:w="11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E3A38" w:rsidRPr="00A86AB7" w:rsidRDefault="008677F3">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jc w:val="center"/>
              <w:rPr>
                <w:rFonts w:ascii="Book Antiqua" w:hAnsi="Book Antiqua"/>
                <w:color w:val="auto"/>
                <w:sz w:val="24"/>
                <w:szCs w:val="24"/>
              </w:rPr>
            </w:pPr>
            <w:r w:rsidRPr="00A86AB7">
              <w:rPr>
                <w:rFonts w:ascii="Book Antiqua" w:hAnsi="Book Antiqua"/>
                <w:color w:val="auto"/>
                <w:sz w:val="24"/>
                <w:szCs w:val="24"/>
                <w:lang w:val="it-IT"/>
              </w:rPr>
              <w:t>South</w:t>
            </w:r>
            <w:r w:rsidR="00BE7776">
              <w:rPr>
                <w:rFonts w:ascii="Book Antiqua" w:eastAsiaTheme="minorEastAsia" w:hAnsi="Book Antiqua" w:hint="eastAsia"/>
                <w:color w:val="auto"/>
                <w:sz w:val="24"/>
                <w:szCs w:val="24"/>
                <w:lang w:val="it-IT"/>
              </w:rPr>
              <w:t xml:space="preserve"> </w:t>
            </w:r>
            <w:r w:rsidRPr="00A86AB7">
              <w:rPr>
                <w:rFonts w:ascii="Book Antiqua" w:hAnsi="Book Antiqua"/>
                <w:color w:val="auto"/>
                <w:sz w:val="24"/>
                <w:szCs w:val="24"/>
                <w:lang w:val="it-IT"/>
              </w:rPr>
              <w:t>Korea</w:t>
            </w:r>
          </w:p>
        </w:tc>
        <w:tc>
          <w:tcPr>
            <w:tcW w:w="9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E3A38" w:rsidRPr="00A86AB7" w:rsidRDefault="008677F3">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jc w:val="center"/>
              <w:rPr>
                <w:rFonts w:ascii="Book Antiqua" w:hAnsi="Book Antiqua"/>
                <w:color w:val="auto"/>
                <w:sz w:val="24"/>
                <w:szCs w:val="24"/>
              </w:rPr>
            </w:pPr>
            <w:r w:rsidRPr="00A86AB7">
              <w:rPr>
                <w:rFonts w:ascii="Book Antiqua" w:hAnsi="Book Antiqua"/>
                <w:caps/>
                <w:color w:val="auto"/>
                <w:sz w:val="24"/>
                <w:szCs w:val="24"/>
                <w:lang w:val="it-IT"/>
              </w:rPr>
              <w:t>mLC</w:t>
            </w:r>
          </w:p>
        </w:tc>
        <w:tc>
          <w:tcPr>
            <w:tcW w:w="92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E3A38" w:rsidRPr="00A86AB7" w:rsidRDefault="008677F3">
            <w:pPr>
              <w:pStyle w:val="CorpoBA"/>
              <w:spacing w:line="360" w:lineRule="auto"/>
              <w:jc w:val="center"/>
              <w:rPr>
                <w:rFonts w:ascii="Book Antiqua" w:eastAsia="Book Antiqua" w:hAnsi="Book Antiqua" w:cs="Book Antiqua"/>
                <w:color w:val="auto"/>
              </w:rPr>
            </w:pPr>
            <w:r w:rsidRPr="00A86AB7">
              <w:rPr>
                <w:rFonts w:ascii="Book Antiqua" w:hAnsi="Book Antiqua"/>
                <w:color w:val="auto"/>
              </w:rPr>
              <w:t>58/62</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E3A38" w:rsidRPr="00A86AB7" w:rsidRDefault="008677F3">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jc w:val="center"/>
              <w:rPr>
                <w:rFonts w:ascii="Book Antiqua" w:hAnsi="Book Antiqua"/>
                <w:color w:val="auto"/>
                <w:sz w:val="24"/>
                <w:szCs w:val="24"/>
              </w:rPr>
            </w:pPr>
            <w:r w:rsidRPr="00A86AB7">
              <w:rPr>
                <w:rFonts w:ascii="Book Antiqua" w:hAnsi="Book Antiqua"/>
                <w:caps/>
                <w:color w:val="auto"/>
                <w:sz w:val="24"/>
                <w:szCs w:val="24"/>
                <w:lang w:val="fr-FR"/>
              </w:rPr>
              <w:t>OLCC</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E3A38" w:rsidRPr="00A86AB7" w:rsidRDefault="008677F3">
            <w:pPr>
              <w:pStyle w:val="CorpoBA"/>
              <w:spacing w:line="360" w:lineRule="auto"/>
              <w:jc w:val="center"/>
              <w:rPr>
                <w:rFonts w:ascii="Book Antiqua" w:eastAsia="Book Antiqua" w:hAnsi="Book Antiqua" w:cs="Book Antiqua"/>
                <w:color w:val="auto"/>
              </w:rPr>
            </w:pPr>
            <w:r w:rsidRPr="00A86AB7">
              <w:rPr>
                <w:rFonts w:ascii="Book Antiqua" w:hAnsi="Book Antiqua"/>
                <w:caps/>
                <w:color w:val="auto"/>
              </w:rPr>
              <w:t>a</w:t>
            </w:r>
            <w:r w:rsidRPr="00A86AB7">
              <w:rPr>
                <w:rFonts w:ascii="Book Antiqua" w:hAnsi="Book Antiqua"/>
                <w:color w:val="auto"/>
              </w:rPr>
              <w:t>scending colon: 10</w:t>
            </w:r>
          </w:p>
          <w:p w:rsidR="00EE3A38" w:rsidRPr="00A86AB7" w:rsidRDefault="008677F3">
            <w:pPr>
              <w:pStyle w:val="CorpoBA"/>
              <w:spacing w:line="360" w:lineRule="auto"/>
              <w:jc w:val="center"/>
              <w:rPr>
                <w:rFonts w:ascii="Book Antiqua" w:eastAsia="Book Antiqua" w:hAnsi="Book Antiqua" w:cs="Book Antiqua"/>
                <w:color w:val="auto"/>
              </w:rPr>
            </w:pPr>
            <w:r w:rsidRPr="00A86AB7">
              <w:rPr>
                <w:rFonts w:ascii="Book Antiqua" w:hAnsi="Book Antiqua"/>
                <w:caps/>
                <w:color w:val="auto"/>
              </w:rPr>
              <w:t>t</w:t>
            </w:r>
            <w:r w:rsidRPr="00A86AB7">
              <w:rPr>
                <w:rFonts w:ascii="Book Antiqua" w:hAnsi="Book Antiqua"/>
                <w:color w:val="auto"/>
              </w:rPr>
              <w:t>rasverse: 9</w:t>
            </w:r>
          </w:p>
          <w:p w:rsidR="00EE3A38" w:rsidRPr="00A86AB7" w:rsidRDefault="008677F3">
            <w:pPr>
              <w:pStyle w:val="CorpoBA"/>
              <w:spacing w:line="360" w:lineRule="auto"/>
              <w:jc w:val="center"/>
              <w:rPr>
                <w:rFonts w:ascii="Book Antiqua" w:eastAsia="Book Antiqua" w:hAnsi="Book Antiqua" w:cs="Book Antiqua"/>
                <w:color w:val="auto"/>
              </w:rPr>
            </w:pPr>
            <w:r w:rsidRPr="00A86AB7">
              <w:rPr>
                <w:rFonts w:ascii="Book Antiqua" w:hAnsi="Book Antiqua"/>
                <w:caps/>
                <w:color w:val="auto"/>
              </w:rPr>
              <w:t>dC</w:t>
            </w:r>
            <w:r w:rsidRPr="00A86AB7">
              <w:rPr>
                <w:rFonts w:ascii="Book Antiqua" w:hAnsi="Book Antiqua"/>
                <w:color w:val="auto"/>
              </w:rPr>
              <w:t>: 14</w:t>
            </w:r>
          </w:p>
          <w:p w:rsidR="00EE3A38" w:rsidRPr="00A86AB7" w:rsidRDefault="008677F3">
            <w:pPr>
              <w:pStyle w:val="CorpoBA"/>
              <w:spacing w:line="360" w:lineRule="auto"/>
              <w:jc w:val="center"/>
              <w:rPr>
                <w:rFonts w:ascii="Book Antiqua" w:eastAsia="Book Antiqua" w:hAnsi="Book Antiqua" w:cs="Book Antiqua"/>
                <w:color w:val="auto"/>
              </w:rPr>
            </w:pPr>
            <w:r w:rsidRPr="00A86AB7">
              <w:rPr>
                <w:rFonts w:ascii="Book Antiqua" w:hAnsi="Book Antiqua"/>
                <w:caps/>
                <w:color w:val="auto"/>
              </w:rPr>
              <w:t>s</w:t>
            </w:r>
            <w:r w:rsidRPr="00A86AB7">
              <w:rPr>
                <w:rFonts w:ascii="Book Antiqua" w:hAnsi="Book Antiqua"/>
                <w:color w:val="auto"/>
              </w:rPr>
              <w:t>igma: 65</w:t>
            </w:r>
          </w:p>
          <w:p w:rsidR="00EE3A38" w:rsidRPr="00A86AB7" w:rsidRDefault="008677F3">
            <w:pPr>
              <w:pStyle w:val="CorpoA"/>
              <w:suppressAutoHyphens/>
              <w:spacing w:line="360" w:lineRule="auto"/>
              <w:jc w:val="center"/>
              <w:rPr>
                <w:rFonts w:ascii="Book Antiqua" w:hAnsi="Book Antiqua"/>
                <w:color w:val="auto"/>
                <w:sz w:val="24"/>
                <w:szCs w:val="24"/>
              </w:rPr>
            </w:pPr>
            <w:r w:rsidRPr="00A86AB7">
              <w:rPr>
                <w:rFonts w:ascii="Book Antiqua" w:hAnsi="Book Antiqua"/>
                <w:caps/>
                <w:color w:val="auto"/>
                <w:sz w:val="24"/>
                <w:szCs w:val="24"/>
                <w:lang w:val="it-IT"/>
              </w:rPr>
              <w:t>r</w:t>
            </w:r>
            <w:r w:rsidRPr="00A86AB7">
              <w:rPr>
                <w:rFonts w:ascii="Book Antiqua" w:hAnsi="Book Antiqua"/>
                <w:color w:val="auto"/>
                <w:sz w:val="24"/>
                <w:szCs w:val="24"/>
                <w:lang w:val="it-IT"/>
              </w:rPr>
              <w:t>ectum: 25</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E3A38" w:rsidRPr="00A86AB7" w:rsidRDefault="008677F3">
            <w:pPr>
              <w:pStyle w:val="CorpoBA"/>
              <w:spacing w:line="360" w:lineRule="auto"/>
              <w:jc w:val="center"/>
              <w:rPr>
                <w:rFonts w:ascii="Book Antiqua" w:eastAsia="Book Antiqua" w:hAnsi="Book Antiqua" w:cs="Book Antiqua"/>
                <w:color w:val="auto"/>
              </w:rPr>
            </w:pPr>
            <w:r w:rsidRPr="00A86AB7">
              <w:rPr>
                <w:rFonts w:ascii="Book Antiqua" w:hAnsi="Book Antiqua"/>
                <w:caps/>
                <w:color w:val="auto"/>
              </w:rPr>
              <w:t>t</w:t>
            </w:r>
            <w:r w:rsidRPr="00A86AB7">
              <w:rPr>
                <w:rFonts w:ascii="Book Antiqua" w:hAnsi="Book Antiqua"/>
                <w:color w:val="auto"/>
              </w:rPr>
              <w:t xml:space="preserve">aewoong D type uncovered stent; </w:t>
            </w:r>
          </w:p>
          <w:p w:rsidR="00EE3A38" w:rsidRPr="00A86AB7" w:rsidRDefault="008677F3">
            <w:pPr>
              <w:pStyle w:val="CorpoBA"/>
              <w:spacing w:line="360" w:lineRule="auto"/>
              <w:jc w:val="center"/>
              <w:rPr>
                <w:rFonts w:ascii="Book Antiqua" w:eastAsia="Book Antiqua" w:hAnsi="Book Antiqua" w:cs="Book Antiqua"/>
                <w:color w:val="auto"/>
              </w:rPr>
            </w:pPr>
            <w:r w:rsidRPr="00A86AB7">
              <w:rPr>
                <w:rFonts w:ascii="Book Antiqua" w:hAnsi="Book Antiqua"/>
                <w:color w:val="auto"/>
              </w:rPr>
              <w:t>Boston scie</w:t>
            </w:r>
            <w:r w:rsidRPr="00A86AB7">
              <w:rPr>
                <w:rFonts w:ascii="Book Antiqua" w:hAnsi="Book Antiqua"/>
                <w:color w:val="auto"/>
              </w:rPr>
              <w:t>n</w:t>
            </w:r>
            <w:r w:rsidRPr="00A86AB7">
              <w:rPr>
                <w:rFonts w:ascii="Book Antiqua" w:hAnsi="Book Antiqua"/>
                <w:color w:val="auto"/>
              </w:rPr>
              <w:t>tific wallflex stent</w:t>
            </w:r>
          </w:p>
          <w:p w:rsidR="00EE3A38" w:rsidRPr="00A86AB7" w:rsidRDefault="008677F3">
            <w:pPr>
              <w:pStyle w:val="CorpoA"/>
              <w:suppressAutoHyphens/>
              <w:spacing w:line="360" w:lineRule="auto"/>
              <w:jc w:val="center"/>
              <w:rPr>
                <w:rFonts w:ascii="Book Antiqua" w:hAnsi="Book Antiqua"/>
                <w:color w:val="auto"/>
                <w:sz w:val="24"/>
                <w:szCs w:val="24"/>
              </w:rPr>
            </w:pPr>
            <w:r w:rsidRPr="00A86AB7">
              <w:rPr>
                <w:rFonts w:ascii="Book Antiqua" w:hAnsi="Book Antiqua"/>
                <w:color w:val="auto"/>
                <w:sz w:val="24"/>
                <w:szCs w:val="24"/>
              </w:rPr>
              <w:t>fluoroscopy placement with through the scope or over the wire method</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E3A38" w:rsidRPr="00A86AB7" w:rsidRDefault="00EE3A38">
            <w:pPr>
              <w:rPr>
                <w:rFonts w:ascii="Book Antiqua" w:hAnsi="Book Antiqua"/>
                <w:color w:val="auto"/>
              </w:rPr>
            </w:pPr>
          </w:p>
        </w:tc>
        <w:tc>
          <w:tcPr>
            <w:tcW w:w="1449"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rsidR="00EE3A38" w:rsidRPr="00A86AB7" w:rsidRDefault="008677F3">
            <w:pPr>
              <w:pStyle w:val="CorpoBA"/>
              <w:spacing w:line="360" w:lineRule="auto"/>
              <w:jc w:val="center"/>
              <w:rPr>
                <w:rFonts w:ascii="Book Antiqua" w:eastAsia="Book Antiqua" w:hAnsi="Book Antiqua" w:cs="Book Antiqua"/>
                <w:color w:val="auto"/>
              </w:rPr>
            </w:pPr>
            <w:r w:rsidRPr="00A86AB7">
              <w:rPr>
                <w:rFonts w:ascii="Book Antiqua" w:hAnsi="Book Antiqua"/>
                <w:caps/>
                <w:color w:val="auto"/>
              </w:rPr>
              <w:t>p</w:t>
            </w:r>
            <w:r w:rsidRPr="00A86AB7">
              <w:rPr>
                <w:rFonts w:ascii="Book Antiqua" w:hAnsi="Book Antiqua"/>
                <w:color w:val="auto"/>
              </w:rPr>
              <w:t xml:space="preserve">alliative intent: 58 </w:t>
            </w:r>
          </w:p>
          <w:p w:rsidR="00EE3A38" w:rsidRPr="00A86AB7" w:rsidRDefault="008677F3">
            <w:pPr>
              <w:pStyle w:val="Didefault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center"/>
              <w:rPr>
                <w:rFonts w:ascii="Book Antiqua" w:hAnsi="Book Antiqua"/>
                <w:color w:val="auto"/>
                <w:sz w:val="24"/>
                <w:szCs w:val="24"/>
              </w:rPr>
            </w:pPr>
            <w:r w:rsidRPr="00A86AB7">
              <w:rPr>
                <w:rFonts w:ascii="Book Antiqua" w:hAnsi="Book Antiqua"/>
                <w:color w:val="auto"/>
                <w:sz w:val="24"/>
                <w:szCs w:val="24"/>
              </w:rPr>
              <w:t xml:space="preserve">BTS: 65 </w:t>
            </w:r>
          </w:p>
        </w:tc>
      </w:tr>
      <w:tr w:rsidR="004C2712" w:rsidRPr="00A86AB7" w:rsidTr="00BE7776">
        <w:trPr>
          <w:trHeight w:val="2314"/>
        </w:trPr>
        <w:tc>
          <w:tcPr>
            <w:tcW w:w="1380"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E3A38" w:rsidRPr="00A86AB7" w:rsidRDefault="008677F3" w:rsidP="00BE7776">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rPr>
                <w:rFonts w:ascii="Book Antiqua" w:hAnsi="Book Antiqua"/>
                <w:color w:val="auto"/>
                <w:sz w:val="24"/>
                <w:szCs w:val="24"/>
              </w:rPr>
            </w:pPr>
            <w:r w:rsidRPr="00A86AB7">
              <w:rPr>
                <w:rFonts w:ascii="Book Antiqua" w:hAnsi="Book Antiqua"/>
                <w:color w:val="auto"/>
                <w:sz w:val="24"/>
                <w:szCs w:val="24"/>
                <w:lang w:val="it-IT"/>
              </w:rPr>
              <w:lastRenderedPageBreak/>
              <w:t>Ghazal</w:t>
            </w:r>
            <w:r w:rsidR="00BE7776">
              <w:rPr>
                <w:rFonts w:ascii="Book Antiqua" w:eastAsiaTheme="minorEastAsia" w:hAnsi="Book Antiqua" w:hint="eastAsia"/>
                <w:color w:val="auto"/>
                <w:sz w:val="24"/>
                <w:szCs w:val="24"/>
                <w:lang w:val="it-IT"/>
              </w:rPr>
              <w:t xml:space="preserve"> </w:t>
            </w:r>
            <w:r w:rsidRPr="00A86AB7">
              <w:rPr>
                <w:rFonts w:ascii="Book Antiqua" w:hAnsi="Book Antiqua"/>
                <w:color w:val="auto"/>
                <w:sz w:val="24"/>
                <w:szCs w:val="24"/>
                <w:lang w:val="it-IT"/>
              </w:rPr>
              <w:t xml:space="preserve"> </w:t>
            </w:r>
            <w:r w:rsidRPr="00A86AB7">
              <w:rPr>
                <w:rFonts w:ascii="Book Antiqua" w:hAnsi="Book Antiqua"/>
                <w:i/>
                <w:iCs/>
                <w:color w:val="auto"/>
                <w:sz w:val="24"/>
                <w:szCs w:val="24"/>
                <w:lang w:val="it-IT"/>
              </w:rPr>
              <w:t xml:space="preserve">et </w:t>
            </w:r>
            <w:r w:rsidR="00BE7776" w:rsidRPr="00A86AB7">
              <w:rPr>
                <w:rFonts w:ascii="Book Antiqua" w:hAnsi="Book Antiqua"/>
                <w:i/>
                <w:iCs/>
                <w:color w:val="auto"/>
                <w:sz w:val="24"/>
                <w:szCs w:val="24"/>
                <w:lang w:val="it-IT"/>
              </w:rPr>
              <w:t>a</w:t>
            </w:r>
            <w:r w:rsidR="00BE7776">
              <w:rPr>
                <w:rFonts w:ascii="Book Antiqua" w:hAnsi="Book Antiqua"/>
                <w:i/>
                <w:iCs/>
                <w:color w:val="auto"/>
                <w:sz w:val="24"/>
                <w:szCs w:val="24"/>
                <w:lang w:val="it-IT"/>
              </w:rPr>
              <w:t>l</w:t>
            </w:r>
            <w:r w:rsidRPr="00BE7776">
              <w:rPr>
                <w:rFonts w:ascii="Book Antiqua" w:hAnsi="Book Antiqua"/>
                <w:iCs/>
                <w:color w:val="auto"/>
                <w:sz w:val="24"/>
                <w:szCs w:val="24"/>
                <w:vertAlign w:val="superscript"/>
                <w:lang w:val="it-IT"/>
              </w:rPr>
              <w:t>[19]</w:t>
            </w:r>
            <w:r w:rsidRPr="00A86AB7">
              <w:rPr>
                <w:rFonts w:ascii="Book Antiqua" w:hAnsi="Book Antiqua"/>
                <w:i/>
                <w:iCs/>
                <w:color w:val="auto"/>
                <w:sz w:val="24"/>
                <w:szCs w:val="24"/>
                <w:lang w:val="it-IT"/>
              </w:rPr>
              <w:t xml:space="preserve">, </w:t>
            </w:r>
            <w:r w:rsidRPr="00A86AB7">
              <w:rPr>
                <w:rFonts w:ascii="Book Antiqua" w:hAnsi="Book Antiqua"/>
                <w:color w:val="auto"/>
                <w:sz w:val="24"/>
                <w:szCs w:val="24"/>
                <w:lang w:val="it-IT"/>
              </w:rPr>
              <w:t>2012</w:t>
            </w:r>
          </w:p>
        </w:tc>
        <w:tc>
          <w:tcPr>
            <w:tcW w:w="6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E3A38" w:rsidRPr="00A86AB7" w:rsidRDefault="008677F3">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jc w:val="center"/>
              <w:rPr>
                <w:rFonts w:ascii="Book Antiqua" w:hAnsi="Book Antiqua"/>
                <w:color w:val="auto"/>
                <w:sz w:val="24"/>
                <w:szCs w:val="24"/>
              </w:rPr>
            </w:pPr>
            <w:r w:rsidRPr="00A86AB7">
              <w:rPr>
                <w:rFonts w:ascii="Book Antiqua" w:hAnsi="Book Antiqua"/>
                <w:color w:val="auto"/>
                <w:sz w:val="24"/>
                <w:szCs w:val="24"/>
                <w:lang w:val="it-IT"/>
              </w:rPr>
              <w:t>FT</w:t>
            </w:r>
          </w:p>
        </w:tc>
        <w:tc>
          <w:tcPr>
            <w:tcW w:w="11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E3A38" w:rsidRPr="00A86AB7" w:rsidRDefault="008677F3">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jc w:val="center"/>
              <w:rPr>
                <w:rFonts w:ascii="Book Antiqua" w:hAnsi="Book Antiqua"/>
                <w:color w:val="auto"/>
                <w:sz w:val="24"/>
                <w:szCs w:val="24"/>
              </w:rPr>
            </w:pPr>
            <w:r w:rsidRPr="00A86AB7">
              <w:rPr>
                <w:rFonts w:ascii="Book Antiqua" w:hAnsi="Book Antiqua"/>
                <w:color w:val="auto"/>
                <w:sz w:val="24"/>
                <w:szCs w:val="24"/>
                <w:lang w:val="it-IT"/>
              </w:rPr>
              <w:t>Egypt</w:t>
            </w:r>
          </w:p>
        </w:tc>
        <w:tc>
          <w:tcPr>
            <w:tcW w:w="9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E3A38" w:rsidRPr="00A86AB7" w:rsidRDefault="008677F3">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jc w:val="center"/>
              <w:rPr>
                <w:rFonts w:ascii="Book Antiqua" w:hAnsi="Book Antiqua"/>
                <w:color w:val="auto"/>
                <w:sz w:val="24"/>
                <w:szCs w:val="24"/>
              </w:rPr>
            </w:pPr>
            <w:r w:rsidRPr="00A86AB7">
              <w:rPr>
                <w:rFonts w:ascii="Book Antiqua" w:hAnsi="Book Antiqua"/>
                <w:caps/>
                <w:color w:val="auto"/>
                <w:sz w:val="24"/>
                <w:szCs w:val="24"/>
                <w:lang w:val="es-ES_tradnl"/>
              </w:rPr>
              <w:t>mNC</w:t>
            </w:r>
          </w:p>
        </w:tc>
        <w:tc>
          <w:tcPr>
            <w:tcW w:w="92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E3A38" w:rsidRPr="00A86AB7" w:rsidRDefault="008677F3">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jc w:val="center"/>
              <w:rPr>
                <w:rFonts w:ascii="Book Antiqua" w:hAnsi="Book Antiqua"/>
                <w:color w:val="auto"/>
                <w:sz w:val="24"/>
                <w:szCs w:val="24"/>
              </w:rPr>
            </w:pPr>
            <w:r w:rsidRPr="00A86AB7">
              <w:rPr>
                <w:rFonts w:ascii="Book Antiqua" w:hAnsi="Book Antiqua"/>
                <w:color w:val="auto"/>
                <w:sz w:val="24"/>
                <w:szCs w:val="24"/>
                <w:lang w:val="it-IT"/>
              </w:rPr>
              <w:t>30/30</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E3A38" w:rsidRPr="00A86AB7" w:rsidRDefault="008677F3">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jc w:val="center"/>
              <w:rPr>
                <w:rFonts w:ascii="Book Antiqua" w:hAnsi="Book Antiqua"/>
                <w:color w:val="auto"/>
                <w:sz w:val="24"/>
                <w:szCs w:val="24"/>
              </w:rPr>
            </w:pPr>
            <w:r w:rsidRPr="00A86AB7">
              <w:rPr>
                <w:rFonts w:ascii="Book Antiqua" w:hAnsi="Book Antiqua"/>
                <w:caps/>
                <w:color w:val="auto"/>
                <w:sz w:val="24"/>
                <w:szCs w:val="24"/>
                <w:lang w:val="fr-FR"/>
              </w:rPr>
              <w:t>OLCC</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E3A38" w:rsidRPr="00A86AB7" w:rsidRDefault="008677F3">
            <w:pPr>
              <w:pStyle w:val="CorpoBA"/>
              <w:spacing w:line="360" w:lineRule="auto"/>
              <w:jc w:val="center"/>
              <w:rPr>
                <w:rFonts w:ascii="Book Antiqua" w:eastAsia="Book Antiqua" w:hAnsi="Book Antiqua" w:cs="Book Antiqua"/>
                <w:color w:val="auto"/>
              </w:rPr>
            </w:pPr>
            <w:r w:rsidRPr="00A86AB7">
              <w:rPr>
                <w:rFonts w:ascii="Book Antiqua" w:hAnsi="Book Antiqua"/>
                <w:caps/>
                <w:color w:val="auto"/>
              </w:rPr>
              <w:t xml:space="preserve">rSJ: </w:t>
            </w:r>
            <w:r w:rsidRPr="00A86AB7">
              <w:rPr>
                <w:rFonts w:ascii="Book Antiqua" w:hAnsi="Book Antiqua"/>
                <w:color w:val="auto"/>
              </w:rPr>
              <w:t>12-10</w:t>
            </w:r>
          </w:p>
          <w:p w:rsidR="00EE3A38" w:rsidRPr="00A86AB7" w:rsidRDefault="008677F3">
            <w:pPr>
              <w:pStyle w:val="CorpoBA"/>
              <w:spacing w:line="360" w:lineRule="auto"/>
              <w:jc w:val="center"/>
              <w:rPr>
                <w:rFonts w:ascii="Book Antiqua" w:eastAsia="Book Antiqua" w:hAnsi="Book Antiqua" w:cs="Book Antiqua"/>
                <w:color w:val="auto"/>
              </w:rPr>
            </w:pPr>
            <w:r w:rsidRPr="00A86AB7">
              <w:rPr>
                <w:rFonts w:ascii="Book Antiqua" w:hAnsi="Book Antiqua"/>
                <w:caps/>
                <w:color w:val="auto"/>
              </w:rPr>
              <w:t>s</w:t>
            </w:r>
            <w:r w:rsidRPr="00A86AB7">
              <w:rPr>
                <w:rFonts w:ascii="Book Antiqua" w:hAnsi="Book Antiqua"/>
                <w:color w:val="auto"/>
              </w:rPr>
              <w:t>igma: 14-17</w:t>
            </w:r>
          </w:p>
          <w:p w:rsidR="00EE3A38" w:rsidRPr="00A86AB7" w:rsidRDefault="008677F3">
            <w:pPr>
              <w:pStyle w:val="CorpoBA"/>
              <w:spacing w:line="360" w:lineRule="auto"/>
              <w:jc w:val="center"/>
              <w:rPr>
                <w:rFonts w:ascii="Book Antiqua" w:hAnsi="Book Antiqua"/>
                <w:color w:val="auto"/>
              </w:rPr>
            </w:pPr>
            <w:r w:rsidRPr="00A86AB7">
              <w:rPr>
                <w:rFonts w:ascii="Book Antiqua" w:hAnsi="Book Antiqua"/>
                <w:caps/>
                <w:color w:val="auto"/>
              </w:rPr>
              <w:t>dC</w:t>
            </w:r>
            <w:r w:rsidRPr="00A86AB7">
              <w:rPr>
                <w:rFonts w:ascii="Book Antiqua" w:hAnsi="Book Antiqua"/>
                <w:color w:val="auto"/>
              </w:rPr>
              <w:t>: 4-3</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E3A38" w:rsidRPr="00A86AB7" w:rsidRDefault="008677F3">
            <w:pPr>
              <w:pStyle w:val="CorpoA"/>
              <w:suppressAutoHyphens/>
              <w:spacing w:line="360" w:lineRule="auto"/>
              <w:jc w:val="center"/>
              <w:rPr>
                <w:rFonts w:ascii="Book Antiqua" w:hAnsi="Book Antiqua"/>
                <w:color w:val="auto"/>
                <w:sz w:val="24"/>
                <w:szCs w:val="24"/>
              </w:rPr>
            </w:pPr>
            <w:r w:rsidRPr="00A86AB7">
              <w:rPr>
                <w:rFonts w:ascii="Book Antiqua" w:hAnsi="Book Antiqua"/>
                <w:caps/>
                <w:color w:val="auto"/>
                <w:sz w:val="24"/>
                <w:szCs w:val="24"/>
              </w:rPr>
              <w:t>e</w:t>
            </w:r>
            <w:r w:rsidRPr="00A86AB7">
              <w:rPr>
                <w:rFonts w:ascii="Book Antiqua" w:hAnsi="Book Antiqua"/>
                <w:color w:val="auto"/>
                <w:sz w:val="24"/>
                <w:szCs w:val="24"/>
              </w:rPr>
              <w:t>ndoscopic placement under fluoroscopic guidance</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E3A38" w:rsidRPr="00A86AB7" w:rsidRDefault="008677F3">
            <w:pPr>
              <w:pStyle w:val="Didefault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center"/>
              <w:rPr>
                <w:rFonts w:ascii="Book Antiqua" w:hAnsi="Book Antiqua"/>
                <w:color w:val="auto"/>
                <w:sz w:val="24"/>
                <w:szCs w:val="24"/>
              </w:rPr>
            </w:pPr>
            <w:r w:rsidRPr="00A86AB7">
              <w:rPr>
                <w:rFonts w:ascii="Book Antiqua" w:hAnsi="Book Antiqua"/>
                <w:caps/>
                <w:color w:val="auto"/>
                <w:sz w:val="24"/>
                <w:szCs w:val="24"/>
              </w:rPr>
              <w:t>t</w:t>
            </w:r>
            <w:r w:rsidRPr="00A86AB7">
              <w:rPr>
                <w:rFonts w:ascii="Book Antiqua" w:hAnsi="Book Antiqua"/>
                <w:color w:val="auto"/>
                <w:sz w:val="24"/>
                <w:szCs w:val="24"/>
              </w:rPr>
              <w:t>otal abdominal colectomy and il</w:t>
            </w:r>
            <w:r w:rsidRPr="00A86AB7">
              <w:rPr>
                <w:rFonts w:ascii="Book Antiqua" w:hAnsi="Book Antiqua"/>
                <w:color w:val="auto"/>
                <w:sz w:val="24"/>
                <w:szCs w:val="24"/>
              </w:rPr>
              <w:t>e</w:t>
            </w:r>
            <w:r w:rsidRPr="00A86AB7">
              <w:rPr>
                <w:rFonts w:ascii="Book Antiqua" w:hAnsi="Book Antiqua"/>
                <w:color w:val="auto"/>
                <w:sz w:val="24"/>
                <w:szCs w:val="24"/>
              </w:rPr>
              <w:t>orectal anastomosis by laparotomy</w:t>
            </w:r>
          </w:p>
        </w:tc>
        <w:tc>
          <w:tcPr>
            <w:tcW w:w="1449"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rsidR="00EE3A38" w:rsidRPr="00A86AB7" w:rsidRDefault="008677F3">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jc w:val="center"/>
              <w:rPr>
                <w:rFonts w:ascii="Book Antiqua" w:hAnsi="Book Antiqua"/>
                <w:color w:val="auto"/>
                <w:sz w:val="24"/>
                <w:szCs w:val="24"/>
              </w:rPr>
            </w:pPr>
            <w:r w:rsidRPr="00A86AB7">
              <w:rPr>
                <w:rFonts w:ascii="Book Antiqua" w:hAnsi="Book Antiqua"/>
                <w:color w:val="auto"/>
                <w:sz w:val="24"/>
                <w:szCs w:val="24"/>
                <w:lang w:val="it-IT"/>
              </w:rPr>
              <w:t>L</w:t>
            </w:r>
            <w:r w:rsidRPr="00A86AB7">
              <w:rPr>
                <w:rFonts w:ascii="Book Antiqua" w:hAnsi="Book Antiqua"/>
                <w:color w:val="auto"/>
                <w:sz w:val="24"/>
                <w:szCs w:val="24"/>
              </w:rPr>
              <w:t>eft hemicolectomy or anterior resection</w:t>
            </w:r>
          </w:p>
        </w:tc>
      </w:tr>
      <w:tr w:rsidR="004C2712" w:rsidRPr="00A86AB7" w:rsidTr="00BE7776">
        <w:trPr>
          <w:trHeight w:val="2779"/>
        </w:trPr>
        <w:tc>
          <w:tcPr>
            <w:tcW w:w="1380" w:type="dxa"/>
            <w:tcBorders>
              <w:top w:val="single" w:sz="6" w:space="0" w:color="000000"/>
              <w:left w:val="single" w:sz="12"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rsidR="00EE3A38" w:rsidRPr="00BE7776" w:rsidRDefault="008677F3">
            <w:pPr>
              <w:pStyle w:val="CorpoBA"/>
              <w:spacing w:line="360" w:lineRule="auto"/>
              <w:rPr>
                <w:rFonts w:ascii="Book Antiqua" w:eastAsia="Book Antiqua" w:hAnsi="Book Antiqua" w:cs="Book Antiqua"/>
                <w:i/>
                <w:iCs/>
                <w:color w:val="auto"/>
              </w:rPr>
            </w:pPr>
            <w:r w:rsidRPr="00A86AB7">
              <w:rPr>
                <w:rFonts w:ascii="Book Antiqua" w:hAnsi="Book Antiqua"/>
                <w:color w:val="auto"/>
              </w:rPr>
              <w:t>Tung</w:t>
            </w:r>
            <w:r w:rsidR="00BE7776">
              <w:rPr>
                <w:rFonts w:ascii="Book Antiqua" w:hAnsi="Book Antiqua" w:hint="eastAsia"/>
                <w:color w:val="auto"/>
              </w:rPr>
              <w:t xml:space="preserve"> </w:t>
            </w:r>
            <w:r w:rsidRPr="00A86AB7">
              <w:rPr>
                <w:rFonts w:ascii="Book Antiqua" w:hAnsi="Book Antiqua"/>
                <w:i/>
                <w:iCs/>
                <w:color w:val="auto"/>
              </w:rPr>
              <w:t xml:space="preserve">et </w:t>
            </w:r>
            <w:r w:rsidR="00BE7776" w:rsidRPr="00A86AB7">
              <w:rPr>
                <w:rFonts w:ascii="Book Antiqua" w:hAnsi="Book Antiqua"/>
                <w:i/>
                <w:iCs/>
                <w:color w:val="auto"/>
              </w:rPr>
              <w:t>a</w:t>
            </w:r>
            <w:r w:rsidR="00BE7776">
              <w:rPr>
                <w:rFonts w:ascii="Book Antiqua" w:hAnsi="Book Antiqua"/>
                <w:i/>
                <w:iCs/>
                <w:color w:val="auto"/>
              </w:rPr>
              <w:t>l</w:t>
            </w:r>
            <w:r w:rsidRPr="00BE7776">
              <w:rPr>
                <w:rFonts w:ascii="Book Antiqua" w:hAnsi="Book Antiqua"/>
                <w:iCs/>
                <w:color w:val="auto"/>
                <w:vertAlign w:val="superscript"/>
              </w:rPr>
              <w:t>[</w:t>
            </w:r>
            <w:r w:rsidRPr="00BE7776">
              <w:rPr>
                <w:rFonts w:ascii="Book Antiqua" w:hAnsi="Book Antiqua"/>
                <w:color w:val="auto"/>
                <w:vertAlign w:val="superscript"/>
              </w:rPr>
              <w:t>17]</w:t>
            </w:r>
            <w:r w:rsidR="00BE7776">
              <w:rPr>
                <w:rFonts w:ascii="Book Antiqua" w:hAnsi="Book Antiqua" w:hint="eastAsia"/>
                <w:color w:val="auto"/>
              </w:rPr>
              <w:t xml:space="preserve">, </w:t>
            </w:r>
            <w:r w:rsidRPr="00A86AB7">
              <w:rPr>
                <w:rFonts w:ascii="Book Antiqua" w:hAnsi="Book Antiqua"/>
                <w:color w:val="auto"/>
              </w:rPr>
              <w:t xml:space="preserve">2012 </w:t>
            </w:r>
          </w:p>
        </w:tc>
        <w:tc>
          <w:tcPr>
            <w:tcW w:w="691" w:type="dxa"/>
            <w:tcBorders>
              <w:top w:val="single" w:sz="6"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rsidR="00EE3A38" w:rsidRPr="00A86AB7" w:rsidRDefault="008677F3">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jc w:val="center"/>
              <w:rPr>
                <w:rFonts w:ascii="Book Antiqua" w:hAnsi="Book Antiqua"/>
                <w:color w:val="auto"/>
                <w:sz w:val="24"/>
                <w:szCs w:val="24"/>
              </w:rPr>
            </w:pPr>
            <w:r w:rsidRPr="00A86AB7">
              <w:rPr>
                <w:rFonts w:ascii="Book Antiqua" w:hAnsi="Book Antiqua"/>
                <w:color w:val="auto"/>
                <w:sz w:val="24"/>
                <w:szCs w:val="24"/>
                <w:lang w:val="it-IT"/>
              </w:rPr>
              <w:t>FT</w:t>
            </w:r>
          </w:p>
        </w:tc>
        <w:tc>
          <w:tcPr>
            <w:tcW w:w="1151" w:type="dxa"/>
            <w:tcBorders>
              <w:top w:val="single" w:sz="6"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rsidR="00EE3A38" w:rsidRPr="00A86AB7" w:rsidRDefault="008677F3">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jc w:val="center"/>
              <w:rPr>
                <w:rFonts w:ascii="Book Antiqua" w:hAnsi="Book Antiqua"/>
                <w:color w:val="auto"/>
                <w:sz w:val="24"/>
                <w:szCs w:val="24"/>
              </w:rPr>
            </w:pPr>
            <w:r w:rsidRPr="00A86AB7">
              <w:rPr>
                <w:rFonts w:ascii="Book Antiqua" w:hAnsi="Book Antiqua"/>
                <w:color w:val="auto"/>
                <w:sz w:val="24"/>
                <w:szCs w:val="24"/>
                <w:lang w:val="it-IT"/>
              </w:rPr>
              <w:t>China</w:t>
            </w:r>
          </w:p>
        </w:tc>
        <w:tc>
          <w:tcPr>
            <w:tcW w:w="914" w:type="dxa"/>
            <w:tcBorders>
              <w:top w:val="single" w:sz="6"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rsidR="00EE3A38" w:rsidRPr="00A86AB7" w:rsidRDefault="008677F3">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jc w:val="center"/>
              <w:rPr>
                <w:rFonts w:ascii="Book Antiqua" w:hAnsi="Book Antiqua"/>
                <w:color w:val="auto"/>
                <w:sz w:val="24"/>
                <w:szCs w:val="24"/>
              </w:rPr>
            </w:pPr>
            <w:r w:rsidRPr="00A86AB7">
              <w:rPr>
                <w:rFonts w:ascii="Book Antiqua" w:hAnsi="Book Antiqua"/>
                <w:caps/>
                <w:color w:val="auto"/>
                <w:sz w:val="24"/>
                <w:szCs w:val="24"/>
                <w:lang w:val="es-ES_tradnl"/>
              </w:rPr>
              <w:t>mNC</w:t>
            </w:r>
          </w:p>
        </w:tc>
        <w:tc>
          <w:tcPr>
            <w:tcW w:w="929" w:type="dxa"/>
            <w:tcBorders>
              <w:top w:val="single" w:sz="6"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rsidR="00EE3A38" w:rsidRPr="00A86AB7" w:rsidRDefault="008677F3">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jc w:val="center"/>
              <w:rPr>
                <w:rFonts w:ascii="Book Antiqua" w:hAnsi="Book Antiqua"/>
                <w:color w:val="auto"/>
                <w:sz w:val="24"/>
                <w:szCs w:val="24"/>
              </w:rPr>
            </w:pPr>
            <w:r w:rsidRPr="00A86AB7">
              <w:rPr>
                <w:rFonts w:ascii="Book Antiqua" w:hAnsi="Book Antiqua"/>
                <w:color w:val="auto"/>
                <w:sz w:val="24"/>
                <w:szCs w:val="24"/>
                <w:lang w:val="it-IT"/>
              </w:rPr>
              <w:t>24/24</w:t>
            </w:r>
          </w:p>
        </w:tc>
        <w:tc>
          <w:tcPr>
            <w:tcW w:w="1559" w:type="dxa"/>
            <w:tcBorders>
              <w:top w:val="single" w:sz="6"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rsidR="00EE3A38" w:rsidRPr="00A86AB7" w:rsidRDefault="008677F3">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jc w:val="center"/>
              <w:rPr>
                <w:rFonts w:ascii="Book Antiqua" w:hAnsi="Book Antiqua"/>
                <w:color w:val="auto"/>
                <w:sz w:val="24"/>
                <w:szCs w:val="24"/>
              </w:rPr>
            </w:pPr>
            <w:r w:rsidRPr="00A86AB7">
              <w:rPr>
                <w:rFonts w:ascii="Book Antiqua" w:hAnsi="Book Antiqua"/>
                <w:caps/>
                <w:color w:val="auto"/>
                <w:sz w:val="24"/>
                <w:szCs w:val="24"/>
              </w:rPr>
              <w:t>o</w:t>
            </w:r>
            <w:r w:rsidRPr="00A86AB7">
              <w:rPr>
                <w:rFonts w:ascii="Book Antiqua" w:hAnsi="Book Antiqua"/>
                <w:color w:val="auto"/>
                <w:sz w:val="24"/>
                <w:szCs w:val="24"/>
              </w:rPr>
              <w:t>LCC</w:t>
            </w:r>
          </w:p>
        </w:tc>
        <w:tc>
          <w:tcPr>
            <w:tcW w:w="1418" w:type="dxa"/>
            <w:tcBorders>
              <w:top w:val="single" w:sz="6"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rsidR="00EE3A38" w:rsidRPr="00A86AB7" w:rsidRDefault="008677F3">
            <w:pPr>
              <w:pStyle w:val="CorpoA"/>
              <w:suppressAutoHyphens/>
              <w:spacing w:line="360" w:lineRule="auto"/>
              <w:jc w:val="center"/>
              <w:rPr>
                <w:rFonts w:ascii="Book Antiqua" w:hAnsi="Book Antiqua"/>
                <w:color w:val="auto"/>
                <w:sz w:val="24"/>
                <w:szCs w:val="24"/>
              </w:rPr>
            </w:pPr>
            <w:r w:rsidRPr="00A86AB7">
              <w:rPr>
                <w:rFonts w:ascii="Book Antiqua" w:hAnsi="Book Antiqua"/>
                <w:color w:val="auto"/>
                <w:sz w:val="24"/>
                <w:szCs w:val="24"/>
                <w:lang w:val="it-IT"/>
              </w:rPr>
              <w:t>NA</w:t>
            </w:r>
          </w:p>
        </w:tc>
        <w:tc>
          <w:tcPr>
            <w:tcW w:w="1843" w:type="dxa"/>
            <w:tcBorders>
              <w:top w:val="single" w:sz="6"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rsidR="00EE3A38" w:rsidRPr="00A86AB7" w:rsidRDefault="008677F3">
            <w:pPr>
              <w:pStyle w:val="CorpoA"/>
              <w:suppressAutoHyphens/>
              <w:spacing w:line="360" w:lineRule="auto"/>
              <w:jc w:val="center"/>
              <w:rPr>
                <w:rFonts w:ascii="Book Antiqua" w:hAnsi="Book Antiqua"/>
                <w:color w:val="auto"/>
                <w:sz w:val="24"/>
                <w:szCs w:val="24"/>
              </w:rPr>
            </w:pPr>
            <w:r w:rsidRPr="00A86AB7">
              <w:rPr>
                <w:rFonts w:ascii="Book Antiqua" w:hAnsi="Book Antiqua"/>
                <w:caps/>
                <w:color w:val="auto"/>
                <w:sz w:val="24"/>
                <w:szCs w:val="24"/>
              </w:rPr>
              <w:t>e</w:t>
            </w:r>
            <w:r w:rsidRPr="00A86AB7">
              <w:rPr>
                <w:rFonts w:ascii="Book Antiqua" w:hAnsi="Book Antiqua"/>
                <w:color w:val="auto"/>
                <w:sz w:val="24"/>
                <w:szCs w:val="24"/>
              </w:rPr>
              <w:t>ndoscopic-fluoroscopic placement of Boston Scientific Wallstent</w:t>
            </w:r>
          </w:p>
        </w:tc>
        <w:tc>
          <w:tcPr>
            <w:tcW w:w="2268" w:type="dxa"/>
            <w:tcBorders>
              <w:top w:val="single" w:sz="6"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rsidR="00EE3A38" w:rsidRPr="00A86AB7" w:rsidRDefault="008677F3">
            <w:pPr>
              <w:pStyle w:val="CorpoA"/>
              <w:suppressAutoHyphens/>
              <w:spacing w:line="360" w:lineRule="auto"/>
              <w:jc w:val="center"/>
              <w:rPr>
                <w:rFonts w:ascii="Book Antiqua" w:hAnsi="Book Antiqua"/>
                <w:color w:val="auto"/>
                <w:sz w:val="24"/>
                <w:szCs w:val="24"/>
              </w:rPr>
            </w:pPr>
            <w:r w:rsidRPr="00A86AB7">
              <w:rPr>
                <w:rFonts w:ascii="Book Antiqua" w:hAnsi="Book Antiqua"/>
                <w:color w:val="auto"/>
                <w:sz w:val="24"/>
                <w:szCs w:val="24"/>
                <w:lang w:val="it-IT"/>
              </w:rPr>
              <w:t>NA</w:t>
            </w:r>
          </w:p>
        </w:tc>
        <w:tc>
          <w:tcPr>
            <w:tcW w:w="1449" w:type="dxa"/>
            <w:tcBorders>
              <w:top w:val="single" w:sz="6" w:space="0" w:color="000000"/>
              <w:left w:val="single" w:sz="6"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rsidR="00EE3A38" w:rsidRPr="00A86AB7" w:rsidRDefault="008677F3">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jc w:val="center"/>
              <w:rPr>
                <w:rFonts w:ascii="Book Antiqua" w:hAnsi="Book Antiqua"/>
                <w:color w:val="auto"/>
                <w:sz w:val="24"/>
                <w:szCs w:val="24"/>
              </w:rPr>
            </w:pPr>
            <w:r w:rsidRPr="00A86AB7">
              <w:rPr>
                <w:rFonts w:ascii="Book Antiqua" w:hAnsi="Book Antiqua"/>
                <w:caps/>
                <w:color w:val="auto"/>
                <w:sz w:val="24"/>
                <w:szCs w:val="24"/>
              </w:rPr>
              <w:t>LR</w:t>
            </w:r>
          </w:p>
        </w:tc>
      </w:tr>
    </w:tbl>
    <w:p w:rsidR="000A7CDF" w:rsidRPr="00624F93" w:rsidRDefault="004C2712" w:rsidP="000A7CDF">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jc w:val="both"/>
        <w:rPr>
          <w:rFonts w:ascii="Book Antiqua" w:eastAsiaTheme="minorEastAsia" w:hAnsi="Book Antiqua"/>
          <w:color w:val="auto"/>
          <w:sz w:val="24"/>
          <w:szCs w:val="24"/>
          <w:lang w:val="it-IT"/>
        </w:rPr>
      </w:pPr>
      <w:r w:rsidRPr="00BE7776">
        <w:rPr>
          <w:rFonts w:ascii="Book Antiqua" w:hAnsi="Book Antiqua"/>
          <w:color w:val="auto"/>
          <w:sz w:val="24"/>
          <w:szCs w:val="24"/>
          <w:lang w:val="it-IT"/>
        </w:rPr>
        <w:t xml:space="preserve">NA: </w:t>
      </w:r>
      <w:r w:rsidRPr="00BE7776">
        <w:rPr>
          <w:rFonts w:ascii="Book Antiqua" w:hAnsi="Book Antiqua"/>
          <w:caps/>
          <w:color w:val="auto"/>
          <w:sz w:val="24"/>
          <w:szCs w:val="24"/>
          <w:lang w:val="it-IT"/>
        </w:rPr>
        <w:t>n</w:t>
      </w:r>
      <w:r w:rsidRPr="00BE7776">
        <w:rPr>
          <w:rFonts w:ascii="Book Antiqua" w:hAnsi="Book Antiqua"/>
          <w:color w:val="auto"/>
          <w:sz w:val="24"/>
          <w:szCs w:val="24"/>
          <w:lang w:val="it-IT"/>
        </w:rPr>
        <w:t xml:space="preserve">ot available; FT: </w:t>
      </w:r>
      <w:r w:rsidRPr="00BE7776">
        <w:rPr>
          <w:rFonts w:ascii="Book Antiqua" w:hAnsi="Book Antiqua"/>
          <w:caps/>
          <w:color w:val="auto"/>
          <w:sz w:val="24"/>
          <w:szCs w:val="24"/>
          <w:lang w:val="it-IT"/>
        </w:rPr>
        <w:t>f</w:t>
      </w:r>
      <w:r w:rsidRPr="00BE7776">
        <w:rPr>
          <w:rFonts w:ascii="Book Antiqua" w:hAnsi="Book Antiqua"/>
          <w:color w:val="auto"/>
          <w:sz w:val="24"/>
          <w:szCs w:val="24"/>
          <w:lang w:val="it-IT"/>
        </w:rPr>
        <w:t>ull text</w:t>
      </w:r>
      <w:r w:rsidR="00BE7776">
        <w:rPr>
          <w:rFonts w:ascii="Book Antiqua" w:eastAsiaTheme="minorEastAsia" w:hAnsi="Book Antiqua" w:hint="eastAsia"/>
          <w:color w:val="auto"/>
          <w:sz w:val="24"/>
          <w:szCs w:val="24"/>
          <w:lang w:val="it-IT"/>
        </w:rPr>
        <w:t>;</w:t>
      </w:r>
      <w:r w:rsidRPr="00BE7776">
        <w:rPr>
          <w:rFonts w:ascii="Book Antiqua" w:hAnsi="Book Antiqua"/>
          <w:color w:val="auto"/>
          <w:sz w:val="24"/>
          <w:szCs w:val="24"/>
          <w:lang w:val="it-IT"/>
        </w:rPr>
        <w:t xml:space="preserve"> OLCC: </w:t>
      </w:r>
      <w:r w:rsidRPr="00BE7776">
        <w:rPr>
          <w:rFonts w:ascii="Book Antiqua" w:hAnsi="Book Antiqua"/>
          <w:caps/>
          <w:color w:val="auto"/>
          <w:sz w:val="24"/>
          <w:szCs w:val="24"/>
          <w:lang w:val="it-IT"/>
        </w:rPr>
        <w:t>o</w:t>
      </w:r>
      <w:r w:rsidRPr="00BE7776">
        <w:rPr>
          <w:rFonts w:ascii="Book Antiqua" w:hAnsi="Book Antiqua"/>
          <w:color w:val="auto"/>
          <w:sz w:val="24"/>
          <w:szCs w:val="24"/>
          <w:lang w:val="it-IT"/>
        </w:rPr>
        <w:t xml:space="preserve">bstructive left sided colon cancer; LR: </w:t>
      </w:r>
      <w:r w:rsidRPr="00BE7776">
        <w:rPr>
          <w:rFonts w:ascii="Book Antiqua" w:hAnsi="Book Antiqua"/>
          <w:caps/>
          <w:color w:val="auto"/>
          <w:sz w:val="24"/>
          <w:szCs w:val="24"/>
          <w:lang w:val="it-IT"/>
        </w:rPr>
        <w:t>l</w:t>
      </w:r>
      <w:r w:rsidRPr="00BE7776">
        <w:rPr>
          <w:rFonts w:ascii="Book Antiqua" w:hAnsi="Book Antiqua"/>
          <w:color w:val="auto"/>
          <w:sz w:val="24"/>
          <w:szCs w:val="24"/>
          <w:lang w:val="it-IT"/>
        </w:rPr>
        <w:t>aparoscopic resection;</w:t>
      </w:r>
      <w:r w:rsidR="00BE7776">
        <w:rPr>
          <w:rFonts w:ascii="Book Antiqua" w:eastAsiaTheme="minorEastAsia" w:hAnsi="Book Antiqua" w:hint="eastAsia"/>
          <w:color w:val="auto"/>
          <w:sz w:val="24"/>
          <w:szCs w:val="24"/>
          <w:lang w:val="it-IT"/>
        </w:rPr>
        <w:t xml:space="preserve"> </w:t>
      </w:r>
      <w:r w:rsidRPr="00BE7776">
        <w:rPr>
          <w:rFonts w:ascii="Book Antiqua" w:hAnsi="Book Antiqua"/>
          <w:color w:val="auto"/>
          <w:sz w:val="24"/>
          <w:szCs w:val="24"/>
          <w:lang w:val="it-IT"/>
        </w:rPr>
        <w:t xml:space="preserve">MLC: </w:t>
      </w:r>
      <w:r w:rsidRPr="00BE7776">
        <w:rPr>
          <w:rFonts w:ascii="Book Antiqua" w:hAnsi="Book Antiqua"/>
          <w:caps/>
          <w:color w:val="auto"/>
          <w:sz w:val="24"/>
          <w:szCs w:val="24"/>
          <w:lang w:val="it-IT"/>
        </w:rPr>
        <w:t>m</w:t>
      </w:r>
      <w:r w:rsidRPr="00BE7776">
        <w:rPr>
          <w:rFonts w:ascii="Book Antiqua" w:hAnsi="Book Antiqua"/>
          <w:color w:val="auto"/>
          <w:sz w:val="24"/>
          <w:szCs w:val="24"/>
          <w:lang w:val="it-IT"/>
        </w:rPr>
        <w:t xml:space="preserve">ulti center study; MNC: </w:t>
      </w:r>
      <w:r w:rsidRPr="00BE7776">
        <w:rPr>
          <w:rFonts w:ascii="Book Antiqua" w:hAnsi="Book Antiqua"/>
          <w:caps/>
          <w:color w:val="auto"/>
          <w:sz w:val="24"/>
          <w:szCs w:val="24"/>
          <w:lang w:val="it-IT"/>
        </w:rPr>
        <w:t>m</w:t>
      </w:r>
      <w:r w:rsidRPr="00BE7776">
        <w:rPr>
          <w:rFonts w:ascii="Book Antiqua" w:hAnsi="Book Antiqua"/>
          <w:color w:val="auto"/>
          <w:sz w:val="24"/>
          <w:szCs w:val="24"/>
          <w:lang w:val="it-IT"/>
        </w:rPr>
        <w:t xml:space="preserve">ono centric study; RSJ: </w:t>
      </w:r>
      <w:r w:rsidRPr="00BE7776">
        <w:rPr>
          <w:rFonts w:ascii="Book Antiqua" w:hAnsi="Book Antiqua"/>
          <w:caps/>
          <w:color w:val="auto"/>
          <w:sz w:val="24"/>
          <w:szCs w:val="24"/>
          <w:lang w:val="it-IT"/>
        </w:rPr>
        <w:t>r</w:t>
      </w:r>
      <w:r w:rsidRPr="00BE7776">
        <w:rPr>
          <w:rFonts w:ascii="Book Antiqua" w:hAnsi="Book Antiqua"/>
          <w:color w:val="auto"/>
          <w:sz w:val="24"/>
          <w:szCs w:val="24"/>
          <w:lang w:val="it-IT"/>
        </w:rPr>
        <w:t xml:space="preserve">ectosigmoid junction; DC: </w:t>
      </w:r>
      <w:r w:rsidRPr="00BE7776">
        <w:rPr>
          <w:rFonts w:ascii="Book Antiqua" w:hAnsi="Book Antiqua"/>
          <w:caps/>
          <w:color w:val="auto"/>
          <w:sz w:val="24"/>
          <w:szCs w:val="24"/>
          <w:lang w:val="it-IT"/>
        </w:rPr>
        <w:t>d</w:t>
      </w:r>
      <w:r w:rsidRPr="00BE7776">
        <w:rPr>
          <w:rFonts w:ascii="Book Antiqua" w:hAnsi="Book Antiqua"/>
          <w:color w:val="auto"/>
          <w:sz w:val="24"/>
          <w:szCs w:val="24"/>
          <w:lang w:val="it-IT"/>
        </w:rPr>
        <w:t xml:space="preserve">istending colon; SF: </w:t>
      </w:r>
      <w:r w:rsidRPr="00BE7776">
        <w:rPr>
          <w:rFonts w:ascii="Book Antiqua" w:hAnsi="Book Antiqua"/>
          <w:caps/>
          <w:color w:val="auto"/>
          <w:sz w:val="24"/>
          <w:szCs w:val="24"/>
          <w:lang w:val="it-IT"/>
        </w:rPr>
        <w:t>s</w:t>
      </w:r>
      <w:r w:rsidRPr="00BE7776">
        <w:rPr>
          <w:rFonts w:ascii="Book Antiqua" w:hAnsi="Book Antiqua"/>
          <w:color w:val="auto"/>
          <w:sz w:val="24"/>
          <w:szCs w:val="24"/>
          <w:lang w:val="it-IT"/>
        </w:rPr>
        <w:t xml:space="preserve">plenic flexure; PA: </w:t>
      </w:r>
      <w:r w:rsidRPr="00BE7776">
        <w:rPr>
          <w:rFonts w:ascii="Book Antiqua" w:hAnsi="Book Antiqua"/>
          <w:caps/>
          <w:color w:val="auto"/>
          <w:sz w:val="24"/>
          <w:szCs w:val="24"/>
          <w:lang w:val="it-IT"/>
        </w:rPr>
        <w:t>p</w:t>
      </w:r>
      <w:r w:rsidRPr="00BE7776">
        <w:rPr>
          <w:rFonts w:ascii="Book Antiqua" w:hAnsi="Book Antiqua"/>
          <w:color w:val="auto"/>
          <w:sz w:val="24"/>
          <w:szCs w:val="24"/>
          <w:lang w:val="it-IT"/>
        </w:rPr>
        <w:t xml:space="preserve">rimary anastomosis; sigma: </w:t>
      </w:r>
      <w:r w:rsidRPr="00BE7776">
        <w:rPr>
          <w:rFonts w:ascii="Book Antiqua" w:hAnsi="Book Antiqua"/>
          <w:caps/>
          <w:color w:val="auto"/>
          <w:sz w:val="24"/>
          <w:szCs w:val="24"/>
          <w:lang w:val="it-IT"/>
        </w:rPr>
        <w:t>s</w:t>
      </w:r>
      <w:r w:rsidRPr="00BE7776">
        <w:rPr>
          <w:rFonts w:ascii="Book Antiqua" w:hAnsi="Book Antiqua"/>
          <w:color w:val="auto"/>
          <w:sz w:val="24"/>
          <w:szCs w:val="24"/>
          <w:lang w:val="it-IT"/>
        </w:rPr>
        <w:t xml:space="preserve">igmoid colon; HP: Hartmann’s procedure; BTS: </w:t>
      </w:r>
      <w:r w:rsidRPr="00BE7776">
        <w:rPr>
          <w:rFonts w:ascii="Book Antiqua" w:hAnsi="Book Antiqua"/>
          <w:caps/>
          <w:color w:val="auto"/>
          <w:sz w:val="24"/>
          <w:szCs w:val="24"/>
          <w:lang w:val="it-IT"/>
        </w:rPr>
        <w:t>b</w:t>
      </w:r>
      <w:r w:rsidRPr="00BE7776">
        <w:rPr>
          <w:rFonts w:ascii="Book Antiqua" w:hAnsi="Book Antiqua"/>
          <w:color w:val="auto"/>
          <w:sz w:val="24"/>
          <w:szCs w:val="24"/>
          <w:lang w:val="it-IT"/>
        </w:rPr>
        <w:t>ridge to surgery</w:t>
      </w:r>
      <w:r w:rsidR="00BE7776">
        <w:rPr>
          <w:rFonts w:ascii="Book Antiqua" w:eastAsiaTheme="minorEastAsia" w:hAnsi="Book Antiqua" w:hint="eastAsia"/>
          <w:color w:val="auto"/>
          <w:sz w:val="24"/>
          <w:szCs w:val="24"/>
          <w:lang w:val="it-IT"/>
        </w:rPr>
        <w:t>.</w:t>
      </w:r>
    </w:p>
    <w:sectPr w:rsidR="000A7CDF" w:rsidRPr="00624F93" w:rsidSect="004C2712">
      <w:type w:val="continuous"/>
      <w:pgSz w:w="15309" w:h="16840"/>
      <w:pgMar w:top="1134" w:right="2019" w:bottom="1134" w:left="1928" w:header="709" w:footer="851"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4D67" w:rsidRDefault="00D44D67">
      <w:r>
        <w:separator/>
      </w:r>
    </w:p>
  </w:endnote>
  <w:endnote w:type="continuationSeparator" w:id="0">
    <w:p w:rsidR="00D44D67" w:rsidRDefault="00D44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宋体">
    <w:altName w:val="宋体"/>
    <w:charset w:val="50"/>
    <w:family w:val="auto"/>
    <w:pitch w:val="variable"/>
    <w:sig w:usb0="00000001" w:usb1="080E0000" w:usb2="00000010" w:usb3="00000000" w:csb0="00040000"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Times New Roman Bold">
    <w:panose1 w:val="02020803070505020304"/>
    <w:charset w:val="00"/>
    <w:family w:val="auto"/>
    <w:pitch w:val="variable"/>
    <w:sig w:usb0="E0002AFF" w:usb1="C0007841"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Book Antiqua Bold">
    <w:altName w:val="Book Antiqua"/>
    <w:charset w:val="00"/>
    <w:family w:val="roman"/>
    <w:pitch w:val="default"/>
  </w:font>
  <w:font w:name="Cambria Math">
    <w:panose1 w:val="02040503050406030204"/>
    <w:charset w:val="00"/>
    <w:family w:val="auto"/>
    <w:pitch w:val="variable"/>
    <w:sig w:usb0="E00002FF" w:usb1="420024FF" w:usb2="00000000" w:usb3="00000000" w:csb0="0000019F" w:csb1="00000000"/>
  </w:font>
  <w:font w:name="黑体">
    <w:altName w:val="Arial Unicode MS"/>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77F3" w:rsidRDefault="008677F3">
    <w:pPr>
      <w:pStyle w:val="IntestazioneepidipaginaA"/>
      <w:jc w:val="center"/>
    </w:pPr>
    <w:r>
      <w:fldChar w:fldCharType="begin"/>
    </w:r>
    <w:r>
      <w:instrText xml:space="preserve"> PAGE </w:instrText>
    </w:r>
    <w:r>
      <w:fldChar w:fldCharType="separate"/>
    </w:r>
    <w:r w:rsidR="00C83F8E">
      <w:rPr>
        <w:noProof/>
      </w:rPr>
      <w:t>30</w:t>
    </w:r>
    <w:r>
      <w:fldChar w:fldCharType="end"/>
    </w:r>
    <w:r>
      <w:rPr>
        <w:lang w:val="it-IT"/>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4D67" w:rsidRDefault="00D44D67">
      <w:r>
        <w:separator/>
      </w:r>
    </w:p>
  </w:footnote>
  <w:footnote w:type="continuationSeparator" w:id="0">
    <w:p w:rsidR="00D44D67" w:rsidRDefault="00D44D6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defaultTabStop w:val="720"/>
  <w:autoHyphenation/>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
  <w:rsids>
    <w:rsidRoot w:val="00EE3A38"/>
    <w:rsid w:val="000A7CDF"/>
    <w:rsid w:val="00101B39"/>
    <w:rsid w:val="0047556D"/>
    <w:rsid w:val="004B02E8"/>
    <w:rsid w:val="004C2712"/>
    <w:rsid w:val="00624F93"/>
    <w:rsid w:val="00730FBD"/>
    <w:rsid w:val="0074364D"/>
    <w:rsid w:val="00757E24"/>
    <w:rsid w:val="00770160"/>
    <w:rsid w:val="008677F3"/>
    <w:rsid w:val="00885C4B"/>
    <w:rsid w:val="008D3F38"/>
    <w:rsid w:val="00A36F51"/>
    <w:rsid w:val="00A86AB7"/>
    <w:rsid w:val="00AB2A0D"/>
    <w:rsid w:val="00AD735D"/>
    <w:rsid w:val="00BB2B96"/>
    <w:rsid w:val="00BE7776"/>
    <w:rsid w:val="00C83F8E"/>
    <w:rsid w:val="00D44D67"/>
    <w:rsid w:val="00DC08A8"/>
    <w:rsid w:val="00E61747"/>
    <w:rsid w:val="00E75CA6"/>
    <w:rsid w:val="00EE3A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eastAsia="Times New Roman"/>
      <w:color w:val="000000"/>
      <w:sz w:val="24"/>
      <w:szCs w:val="24"/>
      <w:u w:color="00000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Intestazioneepidipagina">
    <w:name w:val="Intestazione e piè di pagina"/>
    <w:pPr>
      <w:tabs>
        <w:tab w:val="right" w:pos="9020"/>
      </w:tabs>
    </w:pPr>
    <w:rPr>
      <w:rFonts w:ascii="Helvetica" w:eastAsia="Arial Unicode MS" w:hAnsi="Arial Unicode MS" w:cs="Arial Unicode MS"/>
      <w:color w:val="000000"/>
      <w:sz w:val="24"/>
      <w:szCs w:val="24"/>
    </w:rPr>
  </w:style>
  <w:style w:type="paragraph" w:customStyle="1" w:styleId="IntestazioneepidipaginaA">
    <w:name w:val="Intestazione e piè di pagina A"/>
    <w:pPr>
      <w:tabs>
        <w:tab w:val="right" w:pos="9020"/>
      </w:tabs>
    </w:pPr>
    <w:rPr>
      <w:rFonts w:ascii="Helvetica" w:eastAsia="Arial Unicode MS" w:hAnsi="Arial Unicode MS" w:cs="Arial Unicode MS"/>
      <w:color w:val="000000"/>
      <w:sz w:val="24"/>
      <w:szCs w:val="24"/>
      <w:u w:color="000000"/>
    </w:rPr>
  </w:style>
  <w:style w:type="paragraph" w:customStyle="1" w:styleId="Sottotitolo1">
    <w:name w:val="Sottotitolo1"/>
    <w:rPr>
      <w:rFonts w:ascii="Helvetica" w:eastAsia="Helvetica" w:hAnsi="Helvetica" w:cs="Helvetica"/>
      <w:color w:val="000000"/>
      <w:sz w:val="40"/>
      <w:szCs w:val="40"/>
      <w:u w:color="000000"/>
    </w:rPr>
  </w:style>
  <w:style w:type="paragraph" w:customStyle="1" w:styleId="CorpoA">
    <w:name w:val="Corpo A"/>
    <w:rPr>
      <w:rFonts w:ascii="Helvetica" w:eastAsia="Helvetica" w:hAnsi="Helvetica" w:cs="Helvetica"/>
      <w:color w:val="000000"/>
      <w:sz w:val="22"/>
      <w:szCs w:val="22"/>
      <w:u w:color="000000"/>
    </w:rPr>
  </w:style>
  <w:style w:type="paragraph" w:customStyle="1" w:styleId="1">
    <w:name w:val="正文1"/>
    <w:pPr>
      <w:spacing w:line="276" w:lineRule="auto"/>
    </w:pPr>
    <w:rPr>
      <w:rFonts w:ascii="Arial" w:eastAsia="Arial Unicode MS" w:hAnsi="Arial Unicode MS" w:cs="Arial Unicode MS"/>
      <w:color w:val="000000"/>
      <w:sz w:val="22"/>
      <w:szCs w:val="22"/>
      <w:u w:color="000000"/>
    </w:rPr>
  </w:style>
  <w:style w:type="paragraph" w:customStyle="1" w:styleId="Titre1">
    <w:name w:val="Titre 1"/>
    <w:pPr>
      <w:spacing w:before="100" w:after="100"/>
      <w:outlineLvl w:val="0"/>
    </w:pPr>
    <w:rPr>
      <w:rFonts w:ascii="Times New Roman Bold" w:eastAsia="Arial Unicode MS" w:hAnsi="Arial Unicode MS" w:cs="Arial Unicode MS"/>
      <w:color w:val="000000"/>
      <w:kern w:val="36"/>
      <w:sz w:val="48"/>
      <w:szCs w:val="48"/>
      <w:u w:color="000000"/>
      <w:lang w:val="fr-FR"/>
    </w:rPr>
  </w:style>
  <w:style w:type="paragraph" w:customStyle="1" w:styleId="Titolo">
    <w:name w:val="Titolo"/>
    <w:pPr>
      <w:spacing w:before="100" w:after="100" w:line="276" w:lineRule="auto"/>
    </w:pPr>
    <w:rPr>
      <w:rFonts w:eastAsia="Times New Roman"/>
      <w:color w:val="000000"/>
      <w:sz w:val="24"/>
      <w:szCs w:val="24"/>
      <w:u w:color="000000"/>
      <w:lang w:val="fr-FR"/>
    </w:rPr>
  </w:style>
  <w:style w:type="paragraph" w:customStyle="1" w:styleId="DidefaultA">
    <w:name w:val="Di default A"/>
    <w:rPr>
      <w:rFonts w:ascii="Helvetica" w:eastAsia="Helvetica" w:hAnsi="Helvetica" w:cs="Helvetica"/>
      <w:color w:val="000000"/>
      <w:sz w:val="22"/>
      <w:szCs w:val="22"/>
      <w:u w:color="000000"/>
    </w:rPr>
  </w:style>
  <w:style w:type="character" w:customStyle="1" w:styleId="Link">
    <w:name w:val="Link"/>
    <w:rPr>
      <w:u w:val="single"/>
    </w:rPr>
  </w:style>
  <w:style w:type="character" w:customStyle="1" w:styleId="Hyperlink0">
    <w:name w:val="Hyperlink.0"/>
    <w:basedOn w:val="Link"/>
    <w:rPr>
      <w:rFonts w:ascii="Book Antiqua" w:eastAsia="Book Antiqua" w:hAnsi="Book Antiqua" w:cs="Book Antiqua"/>
      <w:color w:val="000000"/>
      <w:u w:val="none" w:color="000000"/>
      <w:shd w:val="clear" w:color="auto" w:fill="FFFFFF"/>
    </w:rPr>
  </w:style>
  <w:style w:type="character" w:customStyle="1" w:styleId="Hyperlink1">
    <w:name w:val="Hyperlink.1"/>
  </w:style>
  <w:style w:type="character" w:customStyle="1" w:styleId="Hyperlink2">
    <w:name w:val="Hyperlink.2"/>
    <w:basedOn w:val="Hyperlink1"/>
    <w:rPr>
      <w:rFonts w:ascii="Book Antiqua" w:eastAsia="Book Antiqua" w:hAnsi="Book Antiqua" w:cs="Book Antiqua"/>
      <w:color w:val="000000"/>
      <w:kern w:val="0"/>
      <w:sz w:val="24"/>
      <w:szCs w:val="24"/>
      <w:u w:color="000000"/>
      <w:lang w:val="de-DE"/>
    </w:rPr>
  </w:style>
  <w:style w:type="paragraph" w:customStyle="1" w:styleId="Normale">
    <w:name w:val="Normale"/>
    <w:rPr>
      <w:rFonts w:eastAsia="Times New Roman"/>
      <w:color w:val="000000"/>
      <w:sz w:val="24"/>
      <w:szCs w:val="24"/>
      <w:u w:color="000000"/>
    </w:rPr>
  </w:style>
  <w:style w:type="paragraph" w:customStyle="1" w:styleId="DidefaultAA">
    <w:name w:val="Di default A A"/>
    <w:rPr>
      <w:rFonts w:ascii="Helvetica" w:eastAsia="Arial Unicode MS" w:hAnsi="Arial Unicode MS" w:cs="Arial Unicode MS"/>
      <w:color w:val="000000"/>
      <w:sz w:val="22"/>
      <w:szCs w:val="22"/>
      <w:u w:color="000000"/>
      <w:lang w:val="fr-FR"/>
    </w:rPr>
  </w:style>
  <w:style w:type="paragraph" w:customStyle="1" w:styleId="CorpoB">
    <w:name w:val="Corpo B"/>
    <w:rPr>
      <w:rFonts w:ascii="Helvetica" w:eastAsia="Arial Unicode MS" w:hAnsi="Arial Unicode MS" w:cs="Arial Unicode MS"/>
      <w:color w:val="000000"/>
      <w:sz w:val="22"/>
      <w:szCs w:val="22"/>
      <w:u w:color="000000"/>
    </w:rPr>
  </w:style>
  <w:style w:type="paragraph" w:customStyle="1" w:styleId="CorpoAA">
    <w:name w:val="Corpo A A"/>
    <w:pPr>
      <w:spacing w:after="200" w:line="276" w:lineRule="auto"/>
    </w:pPr>
    <w:rPr>
      <w:rFonts w:ascii="Calibri" w:eastAsia="Calibri" w:hAnsi="Calibri" w:cs="Calibri"/>
      <w:color w:val="000000"/>
      <w:sz w:val="22"/>
      <w:szCs w:val="22"/>
      <w:u w:color="000000"/>
      <w:lang w:val="it-IT"/>
    </w:rPr>
  </w:style>
  <w:style w:type="paragraph" w:customStyle="1" w:styleId="CorpoC">
    <w:name w:val="Corpo C"/>
    <w:rPr>
      <w:rFonts w:eastAsia="Times New Roman"/>
      <w:color w:val="000000"/>
      <w:sz w:val="24"/>
      <w:szCs w:val="24"/>
      <w:u w:color="000000"/>
    </w:rPr>
  </w:style>
  <w:style w:type="paragraph" w:customStyle="1" w:styleId="Didefault">
    <w:name w:val="Di default"/>
    <w:rPr>
      <w:rFonts w:ascii="Helvetica" w:eastAsia="Arial Unicode MS" w:hAnsi="Arial Unicode MS" w:cs="Arial Unicode MS"/>
      <w:color w:val="000000"/>
      <w:sz w:val="22"/>
      <w:szCs w:val="22"/>
    </w:rPr>
  </w:style>
  <w:style w:type="paragraph" w:customStyle="1" w:styleId="CorpoBA">
    <w:name w:val="Corpo B A"/>
    <w:rPr>
      <w:rFonts w:eastAsia="Arial Unicode MS" w:hAnsi="Arial Unicode MS" w:cs="Arial Unicode MS"/>
      <w:color w:val="000000"/>
      <w:sz w:val="24"/>
      <w:szCs w:val="24"/>
      <w:u w:color="000000"/>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rPr>
      <w:rFonts w:eastAsia="Times New Roman"/>
      <w:color w:val="000000"/>
      <w:sz w:val="24"/>
      <w:szCs w:val="24"/>
      <w:u w:color="000000"/>
      <w:lang w:eastAsia="en-US"/>
    </w:rPr>
  </w:style>
  <w:style w:type="character" w:styleId="CommentReference">
    <w:name w:val="annotation reference"/>
    <w:basedOn w:val="DefaultParagraphFont"/>
    <w:uiPriority w:val="99"/>
    <w:semiHidden/>
    <w:unhideWhenUsed/>
    <w:rPr>
      <w:sz w:val="21"/>
      <w:szCs w:val="21"/>
    </w:rPr>
  </w:style>
  <w:style w:type="paragraph" w:styleId="BalloonText">
    <w:name w:val="Balloon Text"/>
    <w:basedOn w:val="Normal"/>
    <w:link w:val="BalloonTextChar"/>
    <w:uiPriority w:val="99"/>
    <w:semiHidden/>
    <w:unhideWhenUsed/>
    <w:rsid w:val="008677F3"/>
    <w:rPr>
      <w:sz w:val="18"/>
      <w:szCs w:val="18"/>
    </w:rPr>
  </w:style>
  <w:style w:type="character" w:customStyle="1" w:styleId="BalloonTextChar">
    <w:name w:val="Balloon Text Char"/>
    <w:basedOn w:val="DefaultParagraphFont"/>
    <w:link w:val="BalloonText"/>
    <w:uiPriority w:val="99"/>
    <w:semiHidden/>
    <w:rsid w:val="008677F3"/>
    <w:rPr>
      <w:rFonts w:eastAsia="Times New Roman"/>
      <w:color w:val="000000"/>
      <w:sz w:val="18"/>
      <w:szCs w:val="18"/>
      <w:u w:color="000000"/>
      <w:lang w:eastAsia="en-US"/>
    </w:rPr>
  </w:style>
  <w:style w:type="paragraph" w:styleId="Header">
    <w:name w:val="header"/>
    <w:basedOn w:val="Normal"/>
    <w:link w:val="HeaderChar"/>
    <w:uiPriority w:val="99"/>
    <w:unhideWhenUsed/>
    <w:rsid w:val="0074364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74364D"/>
    <w:rPr>
      <w:rFonts w:eastAsia="Times New Roman"/>
      <w:color w:val="000000"/>
      <w:sz w:val="18"/>
      <w:szCs w:val="18"/>
      <w:u w:color="000000"/>
      <w:lang w:eastAsia="en-US"/>
    </w:rPr>
  </w:style>
  <w:style w:type="paragraph" w:styleId="Footer">
    <w:name w:val="footer"/>
    <w:basedOn w:val="Normal"/>
    <w:link w:val="FooterChar"/>
    <w:uiPriority w:val="99"/>
    <w:unhideWhenUsed/>
    <w:rsid w:val="0074364D"/>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74364D"/>
    <w:rPr>
      <w:rFonts w:eastAsia="Times New Roman"/>
      <w:color w:val="000000"/>
      <w:sz w:val="18"/>
      <w:szCs w:val="18"/>
      <w:u w:color="000000"/>
      <w:lang w:eastAsia="en-US"/>
    </w:rPr>
  </w:style>
  <w:style w:type="character" w:styleId="Emphasis">
    <w:name w:val="Emphasis"/>
    <w:qFormat/>
    <w:rsid w:val="00C83F8E"/>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eastAsia="Times New Roman"/>
      <w:color w:val="000000"/>
      <w:sz w:val="24"/>
      <w:szCs w:val="24"/>
      <w:u w:color="00000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Intestazioneepidipagina">
    <w:name w:val="Intestazione e piè di pagina"/>
    <w:pPr>
      <w:tabs>
        <w:tab w:val="right" w:pos="9020"/>
      </w:tabs>
    </w:pPr>
    <w:rPr>
      <w:rFonts w:ascii="Helvetica" w:eastAsia="Arial Unicode MS" w:hAnsi="Arial Unicode MS" w:cs="Arial Unicode MS"/>
      <w:color w:val="000000"/>
      <w:sz w:val="24"/>
      <w:szCs w:val="24"/>
    </w:rPr>
  </w:style>
  <w:style w:type="paragraph" w:customStyle="1" w:styleId="IntestazioneepidipaginaA">
    <w:name w:val="Intestazione e piè di pagina A"/>
    <w:pPr>
      <w:tabs>
        <w:tab w:val="right" w:pos="9020"/>
      </w:tabs>
    </w:pPr>
    <w:rPr>
      <w:rFonts w:ascii="Helvetica" w:eastAsia="Arial Unicode MS" w:hAnsi="Arial Unicode MS" w:cs="Arial Unicode MS"/>
      <w:color w:val="000000"/>
      <w:sz w:val="24"/>
      <w:szCs w:val="24"/>
      <w:u w:color="000000"/>
    </w:rPr>
  </w:style>
  <w:style w:type="paragraph" w:customStyle="1" w:styleId="Sottotitolo1">
    <w:name w:val="Sottotitolo1"/>
    <w:rPr>
      <w:rFonts w:ascii="Helvetica" w:eastAsia="Helvetica" w:hAnsi="Helvetica" w:cs="Helvetica"/>
      <w:color w:val="000000"/>
      <w:sz w:val="40"/>
      <w:szCs w:val="40"/>
      <w:u w:color="000000"/>
    </w:rPr>
  </w:style>
  <w:style w:type="paragraph" w:customStyle="1" w:styleId="CorpoA">
    <w:name w:val="Corpo A"/>
    <w:rPr>
      <w:rFonts w:ascii="Helvetica" w:eastAsia="Helvetica" w:hAnsi="Helvetica" w:cs="Helvetica"/>
      <w:color w:val="000000"/>
      <w:sz w:val="22"/>
      <w:szCs w:val="22"/>
      <w:u w:color="000000"/>
    </w:rPr>
  </w:style>
  <w:style w:type="paragraph" w:customStyle="1" w:styleId="1">
    <w:name w:val="正文1"/>
    <w:pPr>
      <w:spacing w:line="276" w:lineRule="auto"/>
    </w:pPr>
    <w:rPr>
      <w:rFonts w:ascii="Arial" w:eastAsia="Arial Unicode MS" w:hAnsi="Arial Unicode MS" w:cs="Arial Unicode MS"/>
      <w:color w:val="000000"/>
      <w:sz w:val="22"/>
      <w:szCs w:val="22"/>
      <w:u w:color="000000"/>
    </w:rPr>
  </w:style>
  <w:style w:type="paragraph" w:customStyle="1" w:styleId="Titre1">
    <w:name w:val="Titre 1"/>
    <w:pPr>
      <w:spacing w:before="100" w:after="100"/>
      <w:outlineLvl w:val="0"/>
    </w:pPr>
    <w:rPr>
      <w:rFonts w:ascii="Times New Roman Bold" w:eastAsia="Arial Unicode MS" w:hAnsi="Arial Unicode MS" w:cs="Arial Unicode MS"/>
      <w:color w:val="000000"/>
      <w:kern w:val="36"/>
      <w:sz w:val="48"/>
      <w:szCs w:val="48"/>
      <w:u w:color="000000"/>
      <w:lang w:val="fr-FR"/>
    </w:rPr>
  </w:style>
  <w:style w:type="paragraph" w:customStyle="1" w:styleId="Titolo">
    <w:name w:val="Titolo"/>
    <w:pPr>
      <w:spacing w:before="100" w:after="100" w:line="276" w:lineRule="auto"/>
    </w:pPr>
    <w:rPr>
      <w:rFonts w:eastAsia="Times New Roman"/>
      <w:color w:val="000000"/>
      <w:sz w:val="24"/>
      <w:szCs w:val="24"/>
      <w:u w:color="000000"/>
      <w:lang w:val="fr-FR"/>
    </w:rPr>
  </w:style>
  <w:style w:type="paragraph" w:customStyle="1" w:styleId="DidefaultA">
    <w:name w:val="Di default A"/>
    <w:rPr>
      <w:rFonts w:ascii="Helvetica" w:eastAsia="Helvetica" w:hAnsi="Helvetica" w:cs="Helvetica"/>
      <w:color w:val="000000"/>
      <w:sz w:val="22"/>
      <w:szCs w:val="22"/>
      <w:u w:color="000000"/>
    </w:rPr>
  </w:style>
  <w:style w:type="character" w:customStyle="1" w:styleId="Link">
    <w:name w:val="Link"/>
    <w:rPr>
      <w:u w:val="single"/>
    </w:rPr>
  </w:style>
  <w:style w:type="character" w:customStyle="1" w:styleId="Hyperlink0">
    <w:name w:val="Hyperlink.0"/>
    <w:basedOn w:val="Link"/>
    <w:rPr>
      <w:rFonts w:ascii="Book Antiqua" w:eastAsia="Book Antiqua" w:hAnsi="Book Antiqua" w:cs="Book Antiqua"/>
      <w:color w:val="000000"/>
      <w:u w:val="none" w:color="000000"/>
      <w:shd w:val="clear" w:color="auto" w:fill="FFFFFF"/>
    </w:rPr>
  </w:style>
  <w:style w:type="character" w:customStyle="1" w:styleId="Hyperlink1">
    <w:name w:val="Hyperlink.1"/>
  </w:style>
  <w:style w:type="character" w:customStyle="1" w:styleId="Hyperlink2">
    <w:name w:val="Hyperlink.2"/>
    <w:basedOn w:val="Hyperlink1"/>
    <w:rPr>
      <w:rFonts w:ascii="Book Antiqua" w:eastAsia="Book Antiqua" w:hAnsi="Book Antiqua" w:cs="Book Antiqua"/>
      <w:color w:val="000000"/>
      <w:kern w:val="0"/>
      <w:sz w:val="24"/>
      <w:szCs w:val="24"/>
      <w:u w:color="000000"/>
      <w:lang w:val="de-DE"/>
    </w:rPr>
  </w:style>
  <w:style w:type="paragraph" w:customStyle="1" w:styleId="Normale">
    <w:name w:val="Normale"/>
    <w:rPr>
      <w:rFonts w:eastAsia="Times New Roman"/>
      <w:color w:val="000000"/>
      <w:sz w:val="24"/>
      <w:szCs w:val="24"/>
      <w:u w:color="000000"/>
    </w:rPr>
  </w:style>
  <w:style w:type="paragraph" w:customStyle="1" w:styleId="DidefaultAA">
    <w:name w:val="Di default A A"/>
    <w:rPr>
      <w:rFonts w:ascii="Helvetica" w:eastAsia="Arial Unicode MS" w:hAnsi="Arial Unicode MS" w:cs="Arial Unicode MS"/>
      <w:color w:val="000000"/>
      <w:sz w:val="22"/>
      <w:szCs w:val="22"/>
      <w:u w:color="000000"/>
      <w:lang w:val="fr-FR"/>
    </w:rPr>
  </w:style>
  <w:style w:type="paragraph" w:customStyle="1" w:styleId="CorpoB">
    <w:name w:val="Corpo B"/>
    <w:rPr>
      <w:rFonts w:ascii="Helvetica" w:eastAsia="Arial Unicode MS" w:hAnsi="Arial Unicode MS" w:cs="Arial Unicode MS"/>
      <w:color w:val="000000"/>
      <w:sz w:val="22"/>
      <w:szCs w:val="22"/>
      <w:u w:color="000000"/>
    </w:rPr>
  </w:style>
  <w:style w:type="paragraph" w:customStyle="1" w:styleId="CorpoAA">
    <w:name w:val="Corpo A A"/>
    <w:pPr>
      <w:spacing w:after="200" w:line="276" w:lineRule="auto"/>
    </w:pPr>
    <w:rPr>
      <w:rFonts w:ascii="Calibri" w:eastAsia="Calibri" w:hAnsi="Calibri" w:cs="Calibri"/>
      <w:color w:val="000000"/>
      <w:sz w:val="22"/>
      <w:szCs w:val="22"/>
      <w:u w:color="000000"/>
      <w:lang w:val="it-IT"/>
    </w:rPr>
  </w:style>
  <w:style w:type="paragraph" w:customStyle="1" w:styleId="CorpoC">
    <w:name w:val="Corpo C"/>
    <w:rPr>
      <w:rFonts w:eastAsia="Times New Roman"/>
      <w:color w:val="000000"/>
      <w:sz w:val="24"/>
      <w:szCs w:val="24"/>
      <w:u w:color="000000"/>
    </w:rPr>
  </w:style>
  <w:style w:type="paragraph" w:customStyle="1" w:styleId="Didefault">
    <w:name w:val="Di default"/>
    <w:rPr>
      <w:rFonts w:ascii="Helvetica" w:eastAsia="Arial Unicode MS" w:hAnsi="Arial Unicode MS" w:cs="Arial Unicode MS"/>
      <w:color w:val="000000"/>
      <w:sz w:val="22"/>
      <w:szCs w:val="22"/>
    </w:rPr>
  </w:style>
  <w:style w:type="paragraph" w:customStyle="1" w:styleId="CorpoBA">
    <w:name w:val="Corpo B A"/>
    <w:rPr>
      <w:rFonts w:eastAsia="Arial Unicode MS" w:hAnsi="Arial Unicode MS" w:cs="Arial Unicode MS"/>
      <w:color w:val="000000"/>
      <w:sz w:val="24"/>
      <w:szCs w:val="24"/>
      <w:u w:color="000000"/>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rPr>
      <w:rFonts w:eastAsia="Times New Roman"/>
      <w:color w:val="000000"/>
      <w:sz w:val="24"/>
      <w:szCs w:val="24"/>
      <w:u w:color="000000"/>
      <w:lang w:eastAsia="en-US"/>
    </w:rPr>
  </w:style>
  <w:style w:type="character" w:styleId="CommentReference">
    <w:name w:val="annotation reference"/>
    <w:basedOn w:val="DefaultParagraphFont"/>
    <w:uiPriority w:val="99"/>
    <w:semiHidden/>
    <w:unhideWhenUsed/>
    <w:rPr>
      <w:sz w:val="21"/>
      <w:szCs w:val="21"/>
    </w:rPr>
  </w:style>
  <w:style w:type="paragraph" w:styleId="BalloonText">
    <w:name w:val="Balloon Text"/>
    <w:basedOn w:val="Normal"/>
    <w:link w:val="BalloonTextChar"/>
    <w:uiPriority w:val="99"/>
    <w:semiHidden/>
    <w:unhideWhenUsed/>
    <w:rsid w:val="008677F3"/>
    <w:rPr>
      <w:sz w:val="18"/>
      <w:szCs w:val="18"/>
    </w:rPr>
  </w:style>
  <w:style w:type="character" w:customStyle="1" w:styleId="BalloonTextChar">
    <w:name w:val="Balloon Text Char"/>
    <w:basedOn w:val="DefaultParagraphFont"/>
    <w:link w:val="BalloonText"/>
    <w:uiPriority w:val="99"/>
    <w:semiHidden/>
    <w:rsid w:val="008677F3"/>
    <w:rPr>
      <w:rFonts w:eastAsia="Times New Roman"/>
      <w:color w:val="000000"/>
      <w:sz w:val="18"/>
      <w:szCs w:val="18"/>
      <w:u w:color="000000"/>
      <w:lang w:eastAsia="en-US"/>
    </w:rPr>
  </w:style>
  <w:style w:type="paragraph" w:styleId="Header">
    <w:name w:val="header"/>
    <w:basedOn w:val="Normal"/>
    <w:link w:val="HeaderChar"/>
    <w:uiPriority w:val="99"/>
    <w:unhideWhenUsed/>
    <w:rsid w:val="0074364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74364D"/>
    <w:rPr>
      <w:rFonts w:eastAsia="Times New Roman"/>
      <w:color w:val="000000"/>
      <w:sz w:val="18"/>
      <w:szCs w:val="18"/>
      <w:u w:color="000000"/>
      <w:lang w:eastAsia="en-US"/>
    </w:rPr>
  </w:style>
  <w:style w:type="paragraph" w:styleId="Footer">
    <w:name w:val="footer"/>
    <w:basedOn w:val="Normal"/>
    <w:link w:val="FooterChar"/>
    <w:uiPriority w:val="99"/>
    <w:unhideWhenUsed/>
    <w:rsid w:val="0074364D"/>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74364D"/>
    <w:rPr>
      <w:rFonts w:eastAsia="Times New Roman"/>
      <w:color w:val="000000"/>
      <w:sz w:val="18"/>
      <w:szCs w:val="18"/>
      <w:u w:color="000000"/>
      <w:lang w:eastAsia="en-US"/>
    </w:rPr>
  </w:style>
  <w:style w:type="character" w:styleId="Emphasis">
    <w:name w:val="Emphasis"/>
    <w:qFormat/>
    <w:rsid w:val="00C83F8E"/>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creativecommons.org/licenses/by-nc/4.0/" TargetMode="External"/><Relationship Id="rId8" Type="http://schemas.openxmlformats.org/officeDocument/2006/relationships/hyperlink" Target="mailto:desimone.belinda@gmail.com" TargetMode="External"/><Relationship Id="rId9" Type="http://schemas.openxmlformats.org/officeDocument/2006/relationships/image" Target="media/image1.png"/><Relationship Id="rId10"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Times New Roman"/>
        <a:ea typeface="黑体"/>
        <a:cs typeface="Times New Roman"/>
      </a:majorFont>
      <a:minorFont>
        <a:latin typeface="Helvetica"/>
        <a:ea typeface="宋体"/>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40</Pages>
  <Words>8440</Words>
  <Characters>48114</Characters>
  <Application>Microsoft Macintosh Word</Application>
  <DocSecurity>0</DocSecurity>
  <Lines>400</Lines>
  <Paragraphs>112</Paragraphs>
  <ScaleCrop>false</ScaleCrop>
  <Company>微软中国</Company>
  <LinksUpToDate>false</LinksUpToDate>
  <CharactersWithSpaces>56442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 Ma</cp:lastModifiedBy>
  <cp:revision>2</cp:revision>
  <dcterms:created xsi:type="dcterms:W3CDTF">2016-12-14T06:06:00Z</dcterms:created>
  <dcterms:modified xsi:type="dcterms:W3CDTF">2016-12-14T06:06:00Z</dcterms:modified>
</cp:coreProperties>
</file>