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34112" w14:textId="61203A93" w:rsidR="009A3DEE" w:rsidRPr="008A3A93" w:rsidRDefault="009A3DEE" w:rsidP="00557104">
      <w:pPr>
        <w:adjustRightInd w:val="0"/>
        <w:snapToGrid w:val="0"/>
        <w:spacing w:line="360" w:lineRule="auto"/>
        <w:jc w:val="both"/>
        <w:rPr>
          <w:rFonts w:ascii="Book Antiqua" w:eastAsia="Times New Roman" w:hAnsi="Book Antiqua" w:cs="Times New Roman"/>
          <w:b/>
          <w:bCs/>
          <w:sz w:val="24"/>
          <w:szCs w:val="24"/>
        </w:rPr>
      </w:pPr>
      <w:r w:rsidRPr="008A3A93">
        <w:rPr>
          <w:rFonts w:ascii="Book Antiqua" w:eastAsia="Times New Roman" w:hAnsi="Book Antiqua" w:cs="Times New Roman"/>
          <w:b/>
          <w:bCs/>
          <w:sz w:val="24"/>
          <w:szCs w:val="24"/>
        </w:rPr>
        <w:t xml:space="preserve">Name of Journal: </w:t>
      </w:r>
      <w:r w:rsidRPr="008A3A93">
        <w:rPr>
          <w:rFonts w:ascii="Book Antiqua" w:eastAsia="Times New Roman" w:hAnsi="Book Antiqua" w:cs="Times New Roman"/>
          <w:b/>
          <w:bCs/>
          <w:i/>
          <w:sz w:val="24"/>
          <w:szCs w:val="24"/>
        </w:rPr>
        <w:t>World Journal of Methodology</w:t>
      </w:r>
    </w:p>
    <w:p w14:paraId="7A3EB2BB" w14:textId="32F0BB3C" w:rsidR="009A3DEE" w:rsidRPr="008A3A93" w:rsidRDefault="009A3DEE" w:rsidP="00557104">
      <w:pPr>
        <w:adjustRightInd w:val="0"/>
        <w:snapToGrid w:val="0"/>
        <w:spacing w:line="360" w:lineRule="auto"/>
        <w:jc w:val="both"/>
        <w:rPr>
          <w:rFonts w:ascii="Book Antiqua" w:eastAsia="Times New Roman" w:hAnsi="Book Antiqua" w:cs="Times New Roman"/>
          <w:b/>
          <w:bCs/>
          <w:sz w:val="24"/>
          <w:szCs w:val="24"/>
        </w:rPr>
      </w:pPr>
      <w:r w:rsidRPr="008A3A93">
        <w:rPr>
          <w:rFonts w:ascii="Book Antiqua" w:eastAsia="Times New Roman" w:hAnsi="Book Antiqua" w:cs="Times New Roman"/>
          <w:b/>
          <w:bCs/>
          <w:sz w:val="24"/>
          <w:szCs w:val="24"/>
        </w:rPr>
        <w:t>ESPS Manuscript NO: 29841</w:t>
      </w:r>
    </w:p>
    <w:p w14:paraId="584BC0F1" w14:textId="13A81A96" w:rsidR="009A3DEE" w:rsidRDefault="009A3DEE" w:rsidP="00557104">
      <w:pPr>
        <w:adjustRightInd w:val="0"/>
        <w:snapToGrid w:val="0"/>
        <w:spacing w:line="360" w:lineRule="auto"/>
        <w:jc w:val="both"/>
        <w:rPr>
          <w:rFonts w:ascii="Book Antiqua" w:eastAsiaTheme="minorEastAsia" w:hAnsi="Book Antiqua"/>
          <w:b/>
          <w:sz w:val="24"/>
          <w:szCs w:val="24"/>
          <w:lang w:eastAsia="zh-CN"/>
        </w:rPr>
      </w:pPr>
      <w:r w:rsidRPr="008A3A93">
        <w:rPr>
          <w:rFonts w:ascii="Book Antiqua" w:eastAsia="Times New Roman" w:hAnsi="Book Antiqua" w:cs="Times New Roman"/>
          <w:b/>
          <w:bCs/>
          <w:sz w:val="24"/>
          <w:szCs w:val="24"/>
        </w:rPr>
        <w:t xml:space="preserve">Manuscript Type: </w:t>
      </w:r>
      <w:r w:rsidR="00656545" w:rsidRPr="00C52BCF">
        <w:rPr>
          <w:rFonts w:ascii="Book Antiqua" w:hAnsi="Book Antiqua"/>
          <w:b/>
          <w:sz w:val="24"/>
          <w:szCs w:val="24"/>
        </w:rPr>
        <w:t>Original Article</w:t>
      </w:r>
    </w:p>
    <w:p w14:paraId="3310ACB5" w14:textId="77777777" w:rsidR="00656545" w:rsidRDefault="00656545" w:rsidP="00557104">
      <w:pPr>
        <w:adjustRightInd w:val="0"/>
        <w:snapToGrid w:val="0"/>
        <w:spacing w:line="360" w:lineRule="auto"/>
        <w:jc w:val="both"/>
        <w:rPr>
          <w:rFonts w:ascii="Book Antiqua" w:eastAsiaTheme="minorEastAsia" w:hAnsi="Book Antiqua"/>
          <w:b/>
          <w:sz w:val="24"/>
          <w:szCs w:val="24"/>
          <w:lang w:eastAsia="zh-CN"/>
        </w:rPr>
      </w:pPr>
    </w:p>
    <w:p w14:paraId="21BE68C8" w14:textId="1FB29BC5" w:rsidR="00656545" w:rsidRPr="00656545" w:rsidRDefault="00656545" w:rsidP="00557104">
      <w:pPr>
        <w:adjustRightInd w:val="0"/>
        <w:snapToGrid w:val="0"/>
        <w:spacing w:line="360" w:lineRule="auto"/>
        <w:jc w:val="both"/>
        <w:rPr>
          <w:rFonts w:ascii="Book Antiqua" w:eastAsiaTheme="minorEastAsia" w:hAnsi="Book Antiqua" w:cs="Times New Roman"/>
          <w:b/>
          <w:bCs/>
          <w:i/>
          <w:sz w:val="24"/>
          <w:szCs w:val="24"/>
          <w:lang w:eastAsia="zh-CN"/>
        </w:rPr>
      </w:pPr>
      <w:r w:rsidRPr="00BC7DC9">
        <w:rPr>
          <w:rFonts w:ascii="Book Antiqua" w:eastAsiaTheme="minorEastAsia" w:hAnsi="Book Antiqua" w:cs="Times New Roman" w:hint="eastAsia"/>
          <w:b/>
          <w:bCs/>
          <w:i/>
          <w:sz w:val="24"/>
          <w:szCs w:val="24"/>
          <w:lang w:eastAsia="zh-CN"/>
        </w:rPr>
        <w:t>Basic Study</w:t>
      </w:r>
    </w:p>
    <w:p w14:paraId="6978B3A3" w14:textId="77777777" w:rsidR="009A3DEE" w:rsidRPr="008A3A93" w:rsidRDefault="009A3DEE" w:rsidP="00557104">
      <w:pPr>
        <w:adjustRightInd w:val="0"/>
        <w:snapToGrid w:val="0"/>
        <w:spacing w:line="360" w:lineRule="auto"/>
        <w:jc w:val="both"/>
        <w:rPr>
          <w:rFonts w:ascii="Book Antiqua" w:eastAsia="Times New Roman" w:hAnsi="Book Antiqua" w:cs="Times New Roman"/>
          <w:b/>
          <w:bCs/>
          <w:sz w:val="24"/>
          <w:szCs w:val="24"/>
        </w:rPr>
      </w:pPr>
    </w:p>
    <w:p w14:paraId="46751272" w14:textId="77777777" w:rsidR="004144AA" w:rsidRPr="004144AA" w:rsidRDefault="004144AA" w:rsidP="004144AA">
      <w:pPr>
        <w:adjustRightInd w:val="0"/>
        <w:snapToGrid w:val="0"/>
        <w:spacing w:line="360" w:lineRule="auto"/>
        <w:jc w:val="both"/>
        <w:rPr>
          <w:rFonts w:ascii="Book Antiqua" w:eastAsia="Times New Roman" w:hAnsi="Book Antiqua" w:cs="Times New Roman"/>
          <w:b/>
          <w:bCs/>
          <w:sz w:val="24"/>
          <w:szCs w:val="24"/>
        </w:rPr>
      </w:pPr>
      <w:bookmarkStart w:id="0" w:name="OLE_LINK1"/>
      <w:bookmarkStart w:id="1" w:name="OLE_LINK2"/>
      <w:r w:rsidRPr="004144AA">
        <w:rPr>
          <w:rFonts w:ascii="Book Antiqua" w:eastAsia="Times New Roman" w:hAnsi="Book Antiqua" w:cs="Times New Roman"/>
          <w:b/>
          <w:bCs/>
          <w:sz w:val="24"/>
          <w:szCs w:val="24"/>
        </w:rPr>
        <w:t>Towards automated calculation of evidence-based clinical scores</w:t>
      </w:r>
    </w:p>
    <w:bookmarkEnd w:id="0"/>
    <w:bookmarkEnd w:id="1"/>
    <w:p w14:paraId="47F119B1" w14:textId="77777777" w:rsidR="009A3DEE" w:rsidRPr="008A3A93" w:rsidRDefault="009A3DEE" w:rsidP="00557104">
      <w:pPr>
        <w:adjustRightInd w:val="0"/>
        <w:snapToGrid w:val="0"/>
        <w:spacing w:line="360" w:lineRule="auto"/>
        <w:jc w:val="both"/>
        <w:rPr>
          <w:rFonts w:ascii="Book Antiqua" w:eastAsia="Times New Roman" w:hAnsi="Book Antiqua" w:cs="Times New Roman"/>
          <w:b/>
          <w:bCs/>
          <w:sz w:val="24"/>
          <w:szCs w:val="24"/>
        </w:rPr>
      </w:pPr>
    </w:p>
    <w:p w14:paraId="660A5212" w14:textId="18009C72" w:rsidR="00A620A4" w:rsidRDefault="00A620A4" w:rsidP="00557104">
      <w:pPr>
        <w:adjustRightInd w:val="0"/>
        <w:snapToGrid w:val="0"/>
        <w:spacing w:line="360" w:lineRule="auto"/>
        <w:jc w:val="both"/>
        <w:rPr>
          <w:rFonts w:ascii="Book Antiqua" w:eastAsiaTheme="minorEastAsia" w:hAnsi="Book Antiqua" w:cs="Times New Roman"/>
          <w:sz w:val="24"/>
          <w:szCs w:val="24"/>
          <w:lang w:eastAsia="zh-CN"/>
        </w:rPr>
      </w:pPr>
      <w:proofErr w:type="spellStart"/>
      <w:r w:rsidRPr="008A3A93">
        <w:rPr>
          <w:rFonts w:ascii="Book Antiqua" w:eastAsia="Times New Roman" w:hAnsi="Book Antiqua" w:cs="Times New Roman"/>
          <w:b/>
          <w:bCs/>
          <w:sz w:val="24"/>
          <w:szCs w:val="24"/>
        </w:rPr>
        <w:t>Aakre</w:t>
      </w:r>
      <w:proofErr w:type="spellEnd"/>
      <w:r w:rsidRPr="008A3A93">
        <w:rPr>
          <w:rFonts w:ascii="Book Antiqua" w:eastAsia="Times New Roman" w:hAnsi="Book Antiqua" w:cs="Times New Roman"/>
          <w:b/>
          <w:bCs/>
          <w:sz w:val="24"/>
          <w:szCs w:val="24"/>
        </w:rPr>
        <w:t xml:space="preserve"> C </w:t>
      </w:r>
      <w:r w:rsidRPr="008A3A93">
        <w:rPr>
          <w:rFonts w:ascii="Book Antiqua" w:eastAsia="Times New Roman" w:hAnsi="Book Antiqua" w:cs="Times New Roman"/>
          <w:i/>
          <w:iCs/>
          <w:sz w:val="24"/>
          <w:szCs w:val="24"/>
        </w:rPr>
        <w:t>et al.</w:t>
      </w:r>
      <w:r w:rsidRPr="008A3A93">
        <w:rPr>
          <w:rFonts w:ascii="Book Antiqua" w:eastAsia="Times New Roman" w:hAnsi="Book Antiqua" w:cs="Times New Roman"/>
          <w:sz w:val="24"/>
          <w:szCs w:val="24"/>
        </w:rPr>
        <w:t xml:space="preserve"> </w:t>
      </w:r>
      <w:r w:rsidRPr="008A3A93">
        <w:rPr>
          <w:rFonts w:ascii="Book Antiqua" w:eastAsia="Times New Roman" w:hAnsi="Book Antiqua" w:cs="Times New Roman"/>
          <w:b/>
          <w:bCs/>
          <w:sz w:val="24"/>
          <w:szCs w:val="24"/>
        </w:rPr>
        <w:t> </w:t>
      </w:r>
      <w:r w:rsidR="00F262AA" w:rsidRPr="008A3A93">
        <w:rPr>
          <w:rFonts w:ascii="Book Antiqua" w:eastAsia="Times New Roman" w:hAnsi="Book Antiqua" w:cs="Times New Roman"/>
          <w:bCs/>
          <w:sz w:val="24"/>
          <w:szCs w:val="24"/>
        </w:rPr>
        <w:t xml:space="preserve">Automation of </w:t>
      </w:r>
      <w:r w:rsidR="00F262AA" w:rsidRPr="008A3A93">
        <w:rPr>
          <w:rFonts w:ascii="Book Antiqua" w:eastAsia="Times New Roman" w:hAnsi="Book Antiqua" w:cs="Times New Roman"/>
          <w:sz w:val="24"/>
          <w:szCs w:val="24"/>
        </w:rPr>
        <w:t>inpatient clinical scores</w:t>
      </w:r>
    </w:p>
    <w:p w14:paraId="6A7E7B42" w14:textId="77777777" w:rsidR="008A3A93" w:rsidRPr="008A3A93" w:rsidRDefault="008A3A93" w:rsidP="00557104">
      <w:pPr>
        <w:adjustRightInd w:val="0"/>
        <w:snapToGrid w:val="0"/>
        <w:spacing w:line="360" w:lineRule="auto"/>
        <w:jc w:val="both"/>
        <w:rPr>
          <w:rFonts w:ascii="Book Antiqua" w:eastAsiaTheme="minorEastAsia" w:hAnsi="Book Antiqua" w:cs="Times New Roman"/>
          <w:color w:val="auto"/>
          <w:sz w:val="24"/>
          <w:szCs w:val="24"/>
          <w:lang w:eastAsia="zh-CN"/>
        </w:rPr>
      </w:pPr>
    </w:p>
    <w:p w14:paraId="660A5213" w14:textId="77777777" w:rsidR="00A620A4" w:rsidRPr="008A3A93" w:rsidRDefault="00A620A4" w:rsidP="00557104">
      <w:pPr>
        <w:adjustRightInd w:val="0"/>
        <w:snapToGrid w:val="0"/>
        <w:spacing w:line="360" w:lineRule="auto"/>
        <w:jc w:val="both"/>
        <w:rPr>
          <w:rFonts w:ascii="Book Antiqua" w:eastAsia="Times New Roman" w:hAnsi="Book Antiqua" w:cs="Times New Roman"/>
          <w:color w:val="auto"/>
          <w:sz w:val="24"/>
          <w:szCs w:val="24"/>
        </w:rPr>
      </w:pPr>
      <w:r w:rsidRPr="008A3A93">
        <w:rPr>
          <w:rFonts w:ascii="Book Antiqua" w:eastAsia="Times New Roman" w:hAnsi="Book Antiqua" w:cs="Times New Roman"/>
          <w:b/>
          <w:bCs/>
          <w:sz w:val="24"/>
          <w:szCs w:val="24"/>
        </w:rPr>
        <w:t xml:space="preserve">Christopher </w:t>
      </w:r>
      <w:r w:rsidR="000E53E2" w:rsidRPr="008A3A93">
        <w:rPr>
          <w:rFonts w:ascii="Book Antiqua" w:eastAsia="Times New Roman" w:hAnsi="Book Antiqua" w:cs="Times New Roman"/>
          <w:b/>
          <w:bCs/>
          <w:sz w:val="24"/>
          <w:szCs w:val="24"/>
        </w:rPr>
        <w:t xml:space="preserve">A </w:t>
      </w:r>
      <w:proofErr w:type="spellStart"/>
      <w:r w:rsidRPr="008A3A93">
        <w:rPr>
          <w:rFonts w:ascii="Book Antiqua" w:eastAsia="Times New Roman" w:hAnsi="Book Antiqua" w:cs="Times New Roman"/>
          <w:b/>
          <w:bCs/>
          <w:sz w:val="24"/>
          <w:szCs w:val="24"/>
        </w:rPr>
        <w:t>Aakre</w:t>
      </w:r>
      <w:proofErr w:type="spellEnd"/>
      <w:r w:rsidRPr="008A3A93">
        <w:rPr>
          <w:rFonts w:ascii="Book Antiqua" w:eastAsia="Times New Roman" w:hAnsi="Book Antiqua" w:cs="Times New Roman"/>
          <w:b/>
          <w:bCs/>
          <w:sz w:val="24"/>
          <w:szCs w:val="24"/>
        </w:rPr>
        <w:t xml:space="preserve">, Mikhail </w:t>
      </w:r>
      <w:r w:rsidR="000E53E2" w:rsidRPr="008A3A93">
        <w:rPr>
          <w:rFonts w:ascii="Book Antiqua" w:eastAsia="Times New Roman" w:hAnsi="Book Antiqua" w:cs="Times New Roman"/>
          <w:b/>
          <w:bCs/>
          <w:sz w:val="24"/>
          <w:szCs w:val="24"/>
        </w:rPr>
        <w:t xml:space="preserve">A </w:t>
      </w:r>
      <w:proofErr w:type="spellStart"/>
      <w:r w:rsidRPr="008A3A93">
        <w:rPr>
          <w:rFonts w:ascii="Book Antiqua" w:eastAsia="Times New Roman" w:hAnsi="Book Antiqua" w:cs="Times New Roman"/>
          <w:b/>
          <w:bCs/>
          <w:sz w:val="24"/>
          <w:szCs w:val="24"/>
        </w:rPr>
        <w:t>Dziadzko</w:t>
      </w:r>
      <w:proofErr w:type="spellEnd"/>
      <w:r w:rsidRPr="008A3A93">
        <w:rPr>
          <w:rFonts w:ascii="Book Antiqua" w:eastAsia="Times New Roman" w:hAnsi="Book Antiqua" w:cs="Times New Roman"/>
          <w:b/>
          <w:bCs/>
          <w:sz w:val="24"/>
          <w:szCs w:val="24"/>
        </w:rPr>
        <w:t xml:space="preserve">, </w:t>
      </w:r>
      <w:proofErr w:type="spellStart"/>
      <w:r w:rsidRPr="008A3A93">
        <w:rPr>
          <w:rFonts w:ascii="Book Antiqua" w:eastAsia="Times New Roman" w:hAnsi="Book Antiqua" w:cs="Times New Roman"/>
          <w:b/>
          <w:bCs/>
          <w:sz w:val="24"/>
          <w:szCs w:val="24"/>
        </w:rPr>
        <w:t>Vitaly</w:t>
      </w:r>
      <w:proofErr w:type="spellEnd"/>
      <w:r w:rsidRPr="008A3A93">
        <w:rPr>
          <w:rFonts w:ascii="Book Antiqua" w:eastAsia="Times New Roman" w:hAnsi="Book Antiqua" w:cs="Times New Roman"/>
          <w:b/>
          <w:bCs/>
          <w:sz w:val="24"/>
          <w:szCs w:val="24"/>
        </w:rPr>
        <w:t xml:space="preserve"> </w:t>
      </w:r>
      <w:proofErr w:type="spellStart"/>
      <w:r w:rsidRPr="008A3A93">
        <w:rPr>
          <w:rFonts w:ascii="Book Antiqua" w:eastAsia="Times New Roman" w:hAnsi="Book Antiqua" w:cs="Times New Roman"/>
          <w:b/>
          <w:bCs/>
          <w:sz w:val="24"/>
          <w:szCs w:val="24"/>
        </w:rPr>
        <w:t>Herasevich</w:t>
      </w:r>
      <w:proofErr w:type="spellEnd"/>
    </w:p>
    <w:p w14:paraId="660A5214" w14:textId="77777777" w:rsidR="002448F2" w:rsidRPr="008A3A93" w:rsidRDefault="002448F2" w:rsidP="00557104">
      <w:pPr>
        <w:adjustRightInd w:val="0"/>
        <w:snapToGrid w:val="0"/>
        <w:spacing w:line="360" w:lineRule="auto"/>
        <w:jc w:val="both"/>
        <w:rPr>
          <w:rFonts w:ascii="Book Antiqua" w:eastAsia="Times New Roman" w:hAnsi="Book Antiqua" w:cs="Times New Roman"/>
          <w:b/>
          <w:bCs/>
          <w:sz w:val="24"/>
          <w:szCs w:val="24"/>
        </w:rPr>
      </w:pPr>
    </w:p>
    <w:p w14:paraId="64D929B4" w14:textId="6F8F2FC3" w:rsidR="00557104" w:rsidRPr="00FA0DA8" w:rsidRDefault="00A620A4" w:rsidP="00557104">
      <w:pPr>
        <w:adjustRightInd w:val="0"/>
        <w:snapToGrid w:val="0"/>
        <w:spacing w:line="360" w:lineRule="auto"/>
        <w:jc w:val="both"/>
        <w:rPr>
          <w:rFonts w:ascii="Book Antiqua" w:eastAsiaTheme="minorEastAsia" w:hAnsi="Book Antiqua" w:cs="Times New Roman"/>
          <w:sz w:val="24"/>
          <w:szCs w:val="24"/>
          <w:lang w:eastAsia="zh-CN"/>
        </w:rPr>
      </w:pPr>
      <w:r w:rsidRPr="00FA0DA8">
        <w:rPr>
          <w:rFonts w:ascii="Book Antiqua" w:eastAsia="Times New Roman" w:hAnsi="Book Antiqua" w:cs="Times New Roman"/>
          <w:b/>
          <w:bCs/>
          <w:sz w:val="24"/>
          <w:szCs w:val="24"/>
        </w:rPr>
        <w:t xml:space="preserve">Christopher </w:t>
      </w:r>
      <w:r w:rsidR="000E53E2" w:rsidRPr="00FA0DA8">
        <w:rPr>
          <w:rFonts w:ascii="Book Antiqua" w:eastAsia="Times New Roman" w:hAnsi="Book Antiqua" w:cs="Times New Roman"/>
          <w:b/>
          <w:bCs/>
          <w:sz w:val="24"/>
          <w:szCs w:val="24"/>
        </w:rPr>
        <w:t xml:space="preserve">A </w:t>
      </w:r>
      <w:proofErr w:type="spellStart"/>
      <w:r w:rsidRPr="00FA0DA8">
        <w:rPr>
          <w:rFonts w:ascii="Book Antiqua" w:eastAsia="Times New Roman" w:hAnsi="Book Antiqua" w:cs="Times New Roman"/>
          <w:b/>
          <w:bCs/>
          <w:sz w:val="24"/>
          <w:szCs w:val="24"/>
        </w:rPr>
        <w:t>Aakre</w:t>
      </w:r>
      <w:proofErr w:type="spellEnd"/>
      <w:r w:rsidRPr="00FA0DA8">
        <w:rPr>
          <w:rFonts w:ascii="Book Antiqua" w:eastAsia="Times New Roman" w:hAnsi="Book Antiqua" w:cs="Times New Roman"/>
          <w:sz w:val="24"/>
          <w:szCs w:val="24"/>
        </w:rPr>
        <w:t xml:space="preserve">, Division of General Internal Medicine, Department of Internal Medicine, Mayo Clinic, Rochester, </w:t>
      </w:r>
      <w:r w:rsidR="00FA0DA8" w:rsidRPr="00FA0DA8">
        <w:rPr>
          <w:rFonts w:ascii="Book Antiqua" w:eastAsia="Times New Roman" w:hAnsi="Book Antiqua" w:cs="Times New Roman"/>
          <w:sz w:val="24"/>
          <w:szCs w:val="24"/>
        </w:rPr>
        <w:t>MN</w:t>
      </w:r>
      <w:r w:rsidR="00FA0DA8" w:rsidRPr="00FA0DA8">
        <w:rPr>
          <w:rFonts w:ascii="Book Antiqua" w:eastAsiaTheme="minorEastAsia" w:hAnsi="Book Antiqua" w:cs="Times New Roman" w:hint="eastAsia"/>
          <w:sz w:val="24"/>
          <w:szCs w:val="24"/>
          <w:lang w:eastAsia="zh-CN"/>
        </w:rPr>
        <w:t xml:space="preserve"> </w:t>
      </w:r>
      <w:r w:rsidR="00FA0DA8" w:rsidRPr="00FA0DA8">
        <w:rPr>
          <w:rFonts w:ascii="Book Antiqua" w:eastAsia="Times New Roman" w:hAnsi="Book Antiqua" w:cs="Times New Roman"/>
          <w:sz w:val="24"/>
          <w:szCs w:val="24"/>
        </w:rPr>
        <w:t>55905, U</w:t>
      </w:r>
      <w:r w:rsidR="00FA0DA8" w:rsidRPr="00FA0DA8">
        <w:rPr>
          <w:rFonts w:ascii="Book Antiqua" w:eastAsiaTheme="minorEastAsia" w:hAnsi="Book Antiqua" w:cs="Times New Roman" w:hint="eastAsia"/>
          <w:sz w:val="24"/>
          <w:szCs w:val="24"/>
          <w:lang w:eastAsia="zh-CN"/>
        </w:rPr>
        <w:t>nited States</w:t>
      </w:r>
    </w:p>
    <w:p w14:paraId="197A9745" w14:textId="77777777" w:rsidR="00FA0DA8" w:rsidRPr="00FA0DA8" w:rsidRDefault="00FA0DA8" w:rsidP="00557104">
      <w:pPr>
        <w:adjustRightInd w:val="0"/>
        <w:snapToGrid w:val="0"/>
        <w:spacing w:line="360" w:lineRule="auto"/>
        <w:jc w:val="both"/>
        <w:rPr>
          <w:rFonts w:ascii="Book Antiqua" w:eastAsiaTheme="minorEastAsia" w:hAnsi="Book Antiqua" w:cs="Times New Roman"/>
          <w:b/>
          <w:bCs/>
          <w:sz w:val="24"/>
          <w:szCs w:val="24"/>
          <w:lang w:eastAsia="zh-CN"/>
        </w:rPr>
      </w:pPr>
    </w:p>
    <w:p w14:paraId="7BEA527D" w14:textId="190615AF" w:rsidR="00557104" w:rsidRPr="00FA0DA8" w:rsidRDefault="00A620A4" w:rsidP="00557104">
      <w:pPr>
        <w:adjustRightInd w:val="0"/>
        <w:snapToGrid w:val="0"/>
        <w:spacing w:line="360" w:lineRule="auto"/>
        <w:jc w:val="both"/>
        <w:rPr>
          <w:rFonts w:ascii="Book Antiqua" w:eastAsiaTheme="minorEastAsia" w:hAnsi="Book Antiqua" w:cs="Times New Roman"/>
          <w:sz w:val="24"/>
          <w:szCs w:val="24"/>
          <w:lang w:eastAsia="zh-CN"/>
        </w:rPr>
      </w:pPr>
      <w:r w:rsidRPr="00FA0DA8">
        <w:rPr>
          <w:rFonts w:ascii="Book Antiqua" w:eastAsia="Times New Roman" w:hAnsi="Book Antiqua" w:cs="Times New Roman"/>
          <w:b/>
          <w:bCs/>
          <w:sz w:val="24"/>
          <w:szCs w:val="24"/>
        </w:rPr>
        <w:t xml:space="preserve">Mikhail </w:t>
      </w:r>
      <w:r w:rsidR="000E53E2" w:rsidRPr="00FA0DA8">
        <w:rPr>
          <w:rFonts w:ascii="Book Antiqua" w:eastAsia="Times New Roman" w:hAnsi="Book Antiqua" w:cs="Times New Roman"/>
          <w:b/>
          <w:bCs/>
          <w:sz w:val="24"/>
          <w:szCs w:val="24"/>
        </w:rPr>
        <w:t xml:space="preserve">A </w:t>
      </w:r>
      <w:proofErr w:type="spellStart"/>
      <w:r w:rsidRPr="00FA0DA8">
        <w:rPr>
          <w:rFonts w:ascii="Book Antiqua" w:eastAsia="Times New Roman" w:hAnsi="Book Antiqua" w:cs="Times New Roman"/>
          <w:b/>
          <w:bCs/>
          <w:sz w:val="24"/>
          <w:szCs w:val="24"/>
        </w:rPr>
        <w:t>Dziadzko</w:t>
      </w:r>
      <w:proofErr w:type="spellEnd"/>
      <w:r w:rsidRPr="00FA0DA8">
        <w:rPr>
          <w:rFonts w:ascii="Book Antiqua" w:eastAsia="Times New Roman" w:hAnsi="Book Antiqua" w:cs="Times New Roman"/>
          <w:b/>
          <w:bCs/>
          <w:sz w:val="24"/>
          <w:szCs w:val="24"/>
        </w:rPr>
        <w:t xml:space="preserve">, </w:t>
      </w:r>
      <w:proofErr w:type="spellStart"/>
      <w:r w:rsidRPr="00FA0DA8">
        <w:rPr>
          <w:rFonts w:ascii="Book Antiqua" w:eastAsia="Times New Roman" w:hAnsi="Book Antiqua" w:cs="Times New Roman"/>
          <w:b/>
          <w:bCs/>
          <w:sz w:val="24"/>
          <w:szCs w:val="24"/>
        </w:rPr>
        <w:t>Vitaly</w:t>
      </w:r>
      <w:proofErr w:type="spellEnd"/>
      <w:r w:rsidRPr="00FA0DA8">
        <w:rPr>
          <w:rFonts w:ascii="Book Antiqua" w:eastAsia="Times New Roman" w:hAnsi="Book Antiqua" w:cs="Times New Roman"/>
          <w:b/>
          <w:bCs/>
          <w:sz w:val="24"/>
          <w:szCs w:val="24"/>
        </w:rPr>
        <w:t xml:space="preserve"> </w:t>
      </w:r>
      <w:proofErr w:type="spellStart"/>
      <w:r w:rsidRPr="00FA0DA8">
        <w:rPr>
          <w:rFonts w:ascii="Book Antiqua" w:eastAsia="Times New Roman" w:hAnsi="Book Antiqua" w:cs="Times New Roman"/>
          <w:b/>
          <w:bCs/>
          <w:sz w:val="24"/>
          <w:szCs w:val="24"/>
        </w:rPr>
        <w:t>Herasevich</w:t>
      </w:r>
      <w:proofErr w:type="spellEnd"/>
      <w:r w:rsidRPr="00FA0DA8">
        <w:rPr>
          <w:rFonts w:ascii="Book Antiqua" w:eastAsia="Times New Roman" w:hAnsi="Book Antiqua" w:cs="Times New Roman"/>
          <w:sz w:val="24"/>
          <w:szCs w:val="24"/>
        </w:rPr>
        <w:t xml:space="preserve">, Department of Anesthesiology, Mayo Clinic, Rochester, </w:t>
      </w:r>
      <w:r w:rsidR="00FA0DA8" w:rsidRPr="00FA0DA8">
        <w:rPr>
          <w:rFonts w:ascii="Book Antiqua" w:eastAsia="Times New Roman" w:hAnsi="Book Antiqua" w:cs="Times New Roman"/>
          <w:sz w:val="24"/>
          <w:szCs w:val="24"/>
        </w:rPr>
        <w:t>MN</w:t>
      </w:r>
      <w:r w:rsidR="00FA0DA8" w:rsidRPr="00FA0DA8">
        <w:rPr>
          <w:rFonts w:ascii="Book Antiqua" w:eastAsiaTheme="minorEastAsia" w:hAnsi="Book Antiqua" w:cs="Times New Roman" w:hint="eastAsia"/>
          <w:sz w:val="24"/>
          <w:szCs w:val="24"/>
          <w:lang w:eastAsia="zh-CN"/>
        </w:rPr>
        <w:t xml:space="preserve"> </w:t>
      </w:r>
      <w:r w:rsidR="00FA0DA8" w:rsidRPr="00FA0DA8">
        <w:rPr>
          <w:rFonts w:ascii="Book Antiqua" w:eastAsia="Times New Roman" w:hAnsi="Book Antiqua" w:cs="Times New Roman"/>
          <w:sz w:val="24"/>
          <w:szCs w:val="24"/>
        </w:rPr>
        <w:t>55905, U</w:t>
      </w:r>
      <w:r w:rsidR="00FA0DA8" w:rsidRPr="00FA0DA8">
        <w:rPr>
          <w:rFonts w:ascii="Book Antiqua" w:eastAsiaTheme="minorEastAsia" w:hAnsi="Book Antiqua" w:cs="Times New Roman" w:hint="eastAsia"/>
          <w:sz w:val="24"/>
          <w:szCs w:val="24"/>
          <w:lang w:eastAsia="zh-CN"/>
        </w:rPr>
        <w:t>nited States</w:t>
      </w:r>
    </w:p>
    <w:p w14:paraId="0F09EA7E" w14:textId="77777777" w:rsidR="00FA0DA8" w:rsidRPr="00FA0DA8" w:rsidRDefault="00FA0DA8" w:rsidP="00557104">
      <w:pPr>
        <w:adjustRightInd w:val="0"/>
        <w:snapToGrid w:val="0"/>
        <w:spacing w:line="360" w:lineRule="auto"/>
        <w:jc w:val="both"/>
        <w:rPr>
          <w:rFonts w:ascii="Book Antiqua" w:eastAsiaTheme="minorEastAsia" w:hAnsi="Book Antiqua" w:cs="Times New Roman"/>
          <w:b/>
          <w:bCs/>
          <w:sz w:val="24"/>
          <w:szCs w:val="24"/>
          <w:lang w:eastAsia="zh-CN"/>
        </w:rPr>
      </w:pPr>
    </w:p>
    <w:p w14:paraId="660A5215" w14:textId="7086F3E2" w:rsidR="00A620A4" w:rsidRPr="008A3A93" w:rsidRDefault="00A620A4" w:rsidP="00557104">
      <w:pPr>
        <w:adjustRightInd w:val="0"/>
        <w:snapToGrid w:val="0"/>
        <w:spacing w:line="360" w:lineRule="auto"/>
        <w:jc w:val="both"/>
        <w:rPr>
          <w:rFonts w:ascii="Book Antiqua" w:eastAsia="Times New Roman" w:hAnsi="Book Antiqua" w:cs="Times New Roman"/>
          <w:color w:val="auto"/>
          <w:sz w:val="24"/>
          <w:szCs w:val="24"/>
        </w:rPr>
      </w:pPr>
      <w:proofErr w:type="spellStart"/>
      <w:r w:rsidRPr="00FA0DA8">
        <w:rPr>
          <w:rFonts w:ascii="Book Antiqua" w:eastAsia="Times New Roman" w:hAnsi="Book Antiqua" w:cs="Times New Roman"/>
          <w:b/>
          <w:bCs/>
          <w:sz w:val="24"/>
          <w:szCs w:val="24"/>
        </w:rPr>
        <w:t>Vitaly</w:t>
      </w:r>
      <w:proofErr w:type="spellEnd"/>
      <w:r w:rsidRPr="00FA0DA8">
        <w:rPr>
          <w:rFonts w:ascii="Book Antiqua" w:eastAsia="Times New Roman" w:hAnsi="Book Antiqua" w:cs="Times New Roman"/>
          <w:b/>
          <w:bCs/>
          <w:sz w:val="24"/>
          <w:szCs w:val="24"/>
        </w:rPr>
        <w:t xml:space="preserve"> </w:t>
      </w:r>
      <w:proofErr w:type="spellStart"/>
      <w:r w:rsidRPr="00FA0DA8">
        <w:rPr>
          <w:rFonts w:ascii="Book Antiqua" w:eastAsia="Times New Roman" w:hAnsi="Book Antiqua" w:cs="Times New Roman"/>
          <w:b/>
          <w:bCs/>
          <w:sz w:val="24"/>
          <w:szCs w:val="24"/>
        </w:rPr>
        <w:t>Herasevich</w:t>
      </w:r>
      <w:proofErr w:type="spellEnd"/>
      <w:r w:rsidRPr="00FA0DA8">
        <w:rPr>
          <w:rFonts w:ascii="Book Antiqua" w:eastAsia="Times New Roman" w:hAnsi="Book Antiqua" w:cs="Times New Roman"/>
          <w:sz w:val="24"/>
          <w:szCs w:val="24"/>
        </w:rPr>
        <w:t>, Multidisciplinary Epidemiology and Translational Research in Intensive Care (METRIC), Mayo Clinic, Rochester, MN</w:t>
      </w:r>
      <w:r w:rsidR="00FA0DA8" w:rsidRPr="00FA0DA8">
        <w:rPr>
          <w:rFonts w:ascii="Book Antiqua" w:eastAsiaTheme="minorEastAsia" w:hAnsi="Book Antiqua" w:cs="Times New Roman" w:hint="eastAsia"/>
          <w:sz w:val="24"/>
          <w:szCs w:val="24"/>
          <w:lang w:eastAsia="zh-CN"/>
        </w:rPr>
        <w:t xml:space="preserve"> </w:t>
      </w:r>
      <w:r w:rsidR="00FA0DA8" w:rsidRPr="00FA0DA8">
        <w:rPr>
          <w:rFonts w:ascii="Book Antiqua" w:eastAsia="Times New Roman" w:hAnsi="Book Antiqua" w:cs="Times New Roman"/>
          <w:sz w:val="24"/>
          <w:szCs w:val="24"/>
        </w:rPr>
        <w:t>55905</w:t>
      </w:r>
      <w:r w:rsidRPr="00FA0DA8">
        <w:rPr>
          <w:rFonts w:ascii="Book Antiqua" w:eastAsia="Times New Roman" w:hAnsi="Book Antiqua" w:cs="Times New Roman"/>
          <w:sz w:val="24"/>
          <w:szCs w:val="24"/>
        </w:rPr>
        <w:t>, U</w:t>
      </w:r>
      <w:r w:rsidR="00FA0DA8" w:rsidRPr="00FA0DA8">
        <w:rPr>
          <w:rFonts w:ascii="Book Antiqua" w:eastAsiaTheme="minorEastAsia" w:hAnsi="Book Antiqua" w:cs="Times New Roman" w:hint="eastAsia"/>
          <w:sz w:val="24"/>
          <w:szCs w:val="24"/>
          <w:lang w:eastAsia="zh-CN"/>
        </w:rPr>
        <w:t>nited States</w:t>
      </w:r>
      <w:r w:rsidR="00DD449E" w:rsidRPr="008A3A93">
        <w:rPr>
          <w:rFonts w:ascii="Book Antiqua" w:eastAsia="Times New Roman" w:hAnsi="Book Antiqua" w:cs="Times New Roman"/>
          <w:sz w:val="24"/>
          <w:szCs w:val="24"/>
        </w:rPr>
        <w:t xml:space="preserve"> </w:t>
      </w:r>
    </w:p>
    <w:p w14:paraId="660A5216" w14:textId="77777777" w:rsidR="00A620A4" w:rsidRPr="008A3A93" w:rsidRDefault="00A620A4" w:rsidP="00557104">
      <w:pPr>
        <w:adjustRightInd w:val="0"/>
        <w:snapToGrid w:val="0"/>
        <w:spacing w:line="360" w:lineRule="auto"/>
        <w:jc w:val="both"/>
        <w:rPr>
          <w:rFonts w:ascii="Book Antiqua" w:eastAsia="Times New Roman" w:hAnsi="Book Antiqua" w:cs="Times New Roman"/>
          <w:color w:val="auto"/>
          <w:sz w:val="24"/>
          <w:szCs w:val="24"/>
        </w:rPr>
      </w:pPr>
    </w:p>
    <w:p w14:paraId="3F7E2300" w14:textId="4B777F52" w:rsidR="009A3DEE" w:rsidRPr="008A3A93" w:rsidRDefault="00A620A4" w:rsidP="00557104">
      <w:pPr>
        <w:adjustRightInd w:val="0"/>
        <w:snapToGrid w:val="0"/>
        <w:spacing w:line="360" w:lineRule="auto"/>
        <w:jc w:val="both"/>
        <w:rPr>
          <w:rFonts w:ascii="Book Antiqua" w:eastAsia="Times New Roman" w:hAnsi="Book Antiqua" w:cs="Times New Roman"/>
          <w:sz w:val="24"/>
          <w:szCs w:val="24"/>
        </w:rPr>
      </w:pPr>
      <w:r w:rsidRPr="008A3A93">
        <w:rPr>
          <w:rFonts w:ascii="Book Antiqua" w:eastAsia="Times New Roman" w:hAnsi="Book Antiqua" w:cs="Times New Roman"/>
          <w:b/>
          <w:bCs/>
          <w:sz w:val="24"/>
          <w:szCs w:val="24"/>
        </w:rPr>
        <w:t xml:space="preserve">Author </w:t>
      </w:r>
      <w:r w:rsidR="00557104" w:rsidRPr="008A3A93">
        <w:rPr>
          <w:rFonts w:ascii="Book Antiqua" w:eastAsia="Times New Roman" w:hAnsi="Book Antiqua" w:cs="Times New Roman"/>
          <w:b/>
          <w:bCs/>
          <w:sz w:val="24"/>
          <w:szCs w:val="24"/>
        </w:rPr>
        <w:t>c</w:t>
      </w:r>
      <w:r w:rsidRPr="008A3A93">
        <w:rPr>
          <w:rFonts w:ascii="Book Antiqua" w:eastAsia="Times New Roman" w:hAnsi="Book Antiqua" w:cs="Times New Roman"/>
          <w:b/>
          <w:bCs/>
          <w:sz w:val="24"/>
          <w:szCs w:val="24"/>
        </w:rPr>
        <w:t>ontributions:</w:t>
      </w:r>
      <w:r w:rsidR="00F46162" w:rsidRPr="008A3A93">
        <w:rPr>
          <w:rFonts w:ascii="Book Antiqua" w:eastAsia="Times New Roman" w:hAnsi="Book Antiqua" w:cs="Times New Roman"/>
          <w:b/>
          <w:bCs/>
          <w:sz w:val="24"/>
          <w:szCs w:val="24"/>
        </w:rPr>
        <w:t xml:space="preserve"> </w:t>
      </w:r>
      <w:proofErr w:type="spellStart"/>
      <w:r w:rsidRPr="008A3A93">
        <w:rPr>
          <w:rFonts w:ascii="Book Antiqua" w:eastAsia="Times New Roman" w:hAnsi="Book Antiqua" w:cs="Times New Roman"/>
          <w:sz w:val="24"/>
          <w:szCs w:val="24"/>
        </w:rPr>
        <w:t>Aakre</w:t>
      </w:r>
      <w:proofErr w:type="spellEnd"/>
      <w:r w:rsidR="00F46162" w:rsidRPr="008A3A93">
        <w:rPr>
          <w:rFonts w:ascii="Book Antiqua" w:eastAsia="Times New Roman" w:hAnsi="Book Antiqua" w:cs="Times New Roman"/>
          <w:sz w:val="24"/>
          <w:szCs w:val="24"/>
        </w:rPr>
        <w:t xml:space="preserve"> C was responsible for the study design, survey design, statistical analysis, manuscript drafting, revisions, and final paper. </w:t>
      </w:r>
      <w:proofErr w:type="spellStart"/>
      <w:r w:rsidR="00F46162" w:rsidRPr="008A3A93">
        <w:rPr>
          <w:rFonts w:ascii="Book Antiqua" w:eastAsia="Times New Roman" w:hAnsi="Book Antiqua" w:cs="Times New Roman"/>
          <w:sz w:val="24"/>
          <w:szCs w:val="24"/>
        </w:rPr>
        <w:t>Dziadzko</w:t>
      </w:r>
      <w:proofErr w:type="spellEnd"/>
      <w:r w:rsidR="00F46162" w:rsidRPr="008A3A93">
        <w:rPr>
          <w:rFonts w:ascii="Book Antiqua" w:eastAsia="Times New Roman" w:hAnsi="Book Antiqua" w:cs="Times New Roman"/>
          <w:sz w:val="24"/>
          <w:szCs w:val="24"/>
        </w:rPr>
        <w:t xml:space="preserve"> M participated in study and survey design and manuscript review</w:t>
      </w:r>
      <w:r w:rsidR="00557104">
        <w:rPr>
          <w:rFonts w:ascii="Book Antiqua" w:eastAsiaTheme="minorEastAsia" w:hAnsi="Book Antiqua" w:cs="Times New Roman" w:hint="eastAsia"/>
          <w:sz w:val="24"/>
          <w:szCs w:val="24"/>
          <w:lang w:eastAsia="zh-CN"/>
        </w:rPr>
        <w:t>;</w:t>
      </w:r>
      <w:r w:rsidR="00F46162" w:rsidRPr="008A3A93">
        <w:rPr>
          <w:rFonts w:ascii="Book Antiqua" w:eastAsia="Times New Roman" w:hAnsi="Book Antiqua" w:cs="Times New Roman"/>
          <w:sz w:val="24"/>
          <w:szCs w:val="24"/>
        </w:rPr>
        <w:t xml:space="preserve"> </w:t>
      </w:r>
      <w:proofErr w:type="spellStart"/>
      <w:r w:rsidR="00F46162" w:rsidRPr="008A3A93">
        <w:rPr>
          <w:rFonts w:ascii="Book Antiqua" w:eastAsia="Times New Roman" w:hAnsi="Book Antiqua" w:cs="Times New Roman"/>
          <w:sz w:val="24"/>
          <w:szCs w:val="24"/>
        </w:rPr>
        <w:t>Herasevich</w:t>
      </w:r>
      <w:proofErr w:type="spellEnd"/>
      <w:r w:rsidR="00F46162" w:rsidRPr="008A3A93">
        <w:rPr>
          <w:rFonts w:ascii="Book Antiqua" w:eastAsia="Times New Roman" w:hAnsi="Book Antiqua" w:cs="Times New Roman"/>
          <w:sz w:val="24"/>
          <w:szCs w:val="24"/>
        </w:rPr>
        <w:t xml:space="preserve"> V participated in study and survey design, manuscript drafting, revisions and review.</w:t>
      </w:r>
    </w:p>
    <w:p w14:paraId="660A5217" w14:textId="53CB7617" w:rsidR="00A620A4" w:rsidRPr="008A3A93" w:rsidRDefault="00F46162" w:rsidP="00557104">
      <w:pPr>
        <w:adjustRightInd w:val="0"/>
        <w:snapToGrid w:val="0"/>
        <w:spacing w:line="360" w:lineRule="auto"/>
        <w:jc w:val="both"/>
        <w:rPr>
          <w:rFonts w:ascii="Book Antiqua" w:eastAsia="Times New Roman" w:hAnsi="Book Antiqua" w:cs="Times New Roman"/>
          <w:sz w:val="24"/>
          <w:szCs w:val="24"/>
        </w:rPr>
      </w:pPr>
      <w:r w:rsidRPr="008A3A93">
        <w:rPr>
          <w:rFonts w:ascii="Book Antiqua" w:eastAsia="Times New Roman" w:hAnsi="Book Antiqua" w:cs="Times New Roman"/>
          <w:sz w:val="24"/>
          <w:szCs w:val="24"/>
        </w:rPr>
        <w:t xml:space="preserve"> </w:t>
      </w:r>
    </w:p>
    <w:p w14:paraId="660A5218" w14:textId="58D46254" w:rsidR="00A620A4" w:rsidRPr="008A3A93" w:rsidRDefault="00A620A4" w:rsidP="00557104">
      <w:pPr>
        <w:adjustRightInd w:val="0"/>
        <w:snapToGrid w:val="0"/>
        <w:spacing w:line="360" w:lineRule="auto"/>
        <w:jc w:val="both"/>
        <w:rPr>
          <w:rFonts w:ascii="Book Antiqua" w:eastAsia="Times New Roman" w:hAnsi="Book Antiqua" w:cs="Times New Roman"/>
          <w:color w:val="auto"/>
          <w:sz w:val="24"/>
          <w:szCs w:val="24"/>
        </w:rPr>
      </w:pPr>
      <w:r w:rsidRPr="008A3A93">
        <w:rPr>
          <w:rFonts w:ascii="Book Antiqua" w:eastAsia="Times New Roman" w:hAnsi="Book Antiqua" w:cs="Times New Roman"/>
          <w:b/>
          <w:bCs/>
          <w:sz w:val="24"/>
          <w:szCs w:val="24"/>
        </w:rPr>
        <w:t xml:space="preserve">Institutional </w:t>
      </w:r>
      <w:r w:rsidR="00557104" w:rsidRPr="008A3A93">
        <w:rPr>
          <w:rFonts w:ascii="Book Antiqua" w:eastAsia="Times New Roman" w:hAnsi="Book Antiqua" w:cs="Times New Roman"/>
          <w:b/>
          <w:bCs/>
          <w:sz w:val="24"/>
          <w:szCs w:val="24"/>
        </w:rPr>
        <w:t>review board statement</w:t>
      </w:r>
      <w:r w:rsidRPr="008A3A93">
        <w:rPr>
          <w:rFonts w:ascii="Book Antiqua" w:eastAsia="Times New Roman" w:hAnsi="Book Antiqua" w:cs="Times New Roman"/>
          <w:b/>
          <w:bCs/>
          <w:sz w:val="24"/>
          <w:szCs w:val="24"/>
        </w:rPr>
        <w:t>:</w:t>
      </w:r>
      <w:r w:rsidR="00DE014B" w:rsidRPr="008A3A93">
        <w:rPr>
          <w:rFonts w:ascii="Book Antiqua" w:eastAsia="Times New Roman" w:hAnsi="Book Antiqua" w:cs="Times New Roman"/>
          <w:b/>
          <w:bCs/>
          <w:sz w:val="24"/>
          <w:szCs w:val="24"/>
        </w:rPr>
        <w:t xml:space="preserve"> </w:t>
      </w:r>
      <w:r w:rsidR="00F46162" w:rsidRPr="008A3A93">
        <w:rPr>
          <w:rFonts w:ascii="Book Antiqua" w:eastAsia="Times New Roman" w:hAnsi="Book Antiqua" w:cs="Times New Roman"/>
          <w:color w:val="auto"/>
          <w:sz w:val="24"/>
          <w:szCs w:val="24"/>
        </w:rPr>
        <w:t>The study was reviewed and approved by the Mayo Clinic Institutional Review Board (IRB #15-009228)</w:t>
      </w:r>
      <w:r w:rsidR="00A450AC" w:rsidRPr="008A3A93">
        <w:rPr>
          <w:rFonts w:ascii="Book Antiqua" w:eastAsia="Times New Roman" w:hAnsi="Book Antiqua" w:cs="Times New Roman"/>
          <w:color w:val="auto"/>
          <w:sz w:val="24"/>
          <w:szCs w:val="24"/>
        </w:rPr>
        <w:t>.</w:t>
      </w:r>
      <w:r w:rsidR="00DE014B" w:rsidRPr="008A3A93">
        <w:rPr>
          <w:rFonts w:ascii="Book Antiqua" w:eastAsia="Times New Roman" w:hAnsi="Book Antiqua" w:cs="Times New Roman"/>
          <w:color w:val="auto"/>
          <w:sz w:val="24"/>
          <w:szCs w:val="24"/>
        </w:rPr>
        <w:t xml:space="preserve"> </w:t>
      </w:r>
    </w:p>
    <w:p w14:paraId="1D56874B" w14:textId="77777777" w:rsidR="000B1556" w:rsidRPr="00557104" w:rsidRDefault="000B1556" w:rsidP="00557104">
      <w:pPr>
        <w:adjustRightInd w:val="0"/>
        <w:snapToGrid w:val="0"/>
        <w:spacing w:line="360" w:lineRule="auto"/>
        <w:jc w:val="both"/>
        <w:rPr>
          <w:rFonts w:ascii="Book Antiqua" w:eastAsiaTheme="minorEastAsia" w:hAnsi="Book Antiqua" w:cs="Times New Roman"/>
          <w:b/>
          <w:bCs/>
          <w:sz w:val="24"/>
          <w:szCs w:val="24"/>
          <w:lang w:eastAsia="zh-CN"/>
        </w:rPr>
      </w:pPr>
    </w:p>
    <w:p w14:paraId="660A521A" w14:textId="1C4DED25" w:rsidR="00A620A4" w:rsidRPr="008A3A93" w:rsidRDefault="00557104" w:rsidP="00557104">
      <w:pPr>
        <w:suppressAutoHyphens/>
        <w:autoSpaceDE w:val="0"/>
        <w:autoSpaceDN w:val="0"/>
        <w:adjustRightInd w:val="0"/>
        <w:snapToGrid w:val="0"/>
        <w:spacing w:line="360" w:lineRule="auto"/>
        <w:jc w:val="both"/>
        <w:rPr>
          <w:rFonts w:ascii="Book Antiqua" w:eastAsia="Times New Roman" w:hAnsi="Book Antiqua" w:cs="Times New Roman"/>
          <w:color w:val="auto"/>
          <w:sz w:val="24"/>
          <w:szCs w:val="24"/>
        </w:rPr>
      </w:pPr>
      <w:bookmarkStart w:id="2" w:name="OLE_LINK222"/>
      <w:bookmarkStart w:id="3" w:name="OLE_LINK223"/>
      <w:bookmarkStart w:id="4" w:name="OLE_LINK170"/>
      <w:bookmarkStart w:id="5" w:name="OLE_LINK171"/>
      <w:bookmarkStart w:id="6" w:name="OLE_LINK216"/>
      <w:bookmarkStart w:id="7" w:name="OLE_LINK492"/>
      <w:r w:rsidRPr="00C52BCF">
        <w:rPr>
          <w:rFonts w:ascii="Book Antiqua" w:hAnsi="Book Antiqua"/>
          <w:b/>
          <w:sz w:val="24"/>
          <w:szCs w:val="24"/>
        </w:rPr>
        <w:lastRenderedPageBreak/>
        <w:t>Conflict-of-interest statement:</w:t>
      </w:r>
      <w:bookmarkEnd w:id="2"/>
      <w:bookmarkEnd w:id="3"/>
      <w:bookmarkEnd w:id="4"/>
      <w:bookmarkEnd w:id="5"/>
      <w:bookmarkEnd w:id="6"/>
      <w:bookmarkEnd w:id="7"/>
      <w:r w:rsidR="00F46162" w:rsidRPr="008A3A93">
        <w:rPr>
          <w:rFonts w:ascii="Book Antiqua" w:eastAsia="Times New Roman" w:hAnsi="Book Antiqua" w:cs="Times New Roman"/>
          <w:b/>
          <w:bCs/>
          <w:sz w:val="24"/>
          <w:szCs w:val="24"/>
        </w:rPr>
        <w:t xml:space="preserve"> </w:t>
      </w:r>
      <w:r w:rsidR="008D6C4F" w:rsidRPr="008A3A93">
        <w:rPr>
          <w:rFonts w:ascii="Book Antiqua" w:eastAsia="Times New Roman" w:hAnsi="Book Antiqua" w:cs="Times New Roman"/>
          <w:sz w:val="24"/>
          <w:szCs w:val="24"/>
        </w:rPr>
        <w:t>The authors do not report any conflicts of interest related to th</w:t>
      </w:r>
      <w:r w:rsidR="00DE58A3" w:rsidRPr="008A3A93">
        <w:rPr>
          <w:rFonts w:ascii="Book Antiqua" w:eastAsia="Times New Roman" w:hAnsi="Book Antiqua" w:cs="Times New Roman"/>
          <w:sz w:val="24"/>
          <w:szCs w:val="24"/>
        </w:rPr>
        <w:t>e research contained in this manuscript.</w:t>
      </w:r>
    </w:p>
    <w:p w14:paraId="66895147" w14:textId="77777777" w:rsidR="009A3DEE" w:rsidRPr="008A3A93" w:rsidRDefault="009A3DEE" w:rsidP="00557104">
      <w:pPr>
        <w:adjustRightInd w:val="0"/>
        <w:snapToGrid w:val="0"/>
        <w:spacing w:line="360" w:lineRule="auto"/>
        <w:jc w:val="both"/>
        <w:rPr>
          <w:rFonts w:ascii="Book Antiqua" w:eastAsia="Times New Roman" w:hAnsi="Book Antiqua" w:cs="Times New Roman"/>
          <w:b/>
          <w:color w:val="auto"/>
          <w:sz w:val="24"/>
          <w:szCs w:val="24"/>
        </w:rPr>
      </w:pPr>
    </w:p>
    <w:p w14:paraId="660A521B" w14:textId="736E38E3" w:rsidR="00A620A4" w:rsidRPr="008A3A93" w:rsidRDefault="00DE014B" w:rsidP="00557104">
      <w:pPr>
        <w:adjustRightInd w:val="0"/>
        <w:snapToGrid w:val="0"/>
        <w:spacing w:line="360" w:lineRule="auto"/>
        <w:jc w:val="both"/>
        <w:rPr>
          <w:rFonts w:ascii="Book Antiqua" w:eastAsia="Times New Roman" w:hAnsi="Book Antiqua" w:cs="Times New Roman"/>
          <w:color w:val="auto"/>
          <w:sz w:val="24"/>
          <w:szCs w:val="24"/>
        </w:rPr>
      </w:pPr>
      <w:r w:rsidRPr="008A3A93">
        <w:rPr>
          <w:rFonts w:ascii="Book Antiqua" w:eastAsia="Times New Roman" w:hAnsi="Book Antiqua" w:cs="Times New Roman"/>
          <w:b/>
          <w:color w:val="auto"/>
          <w:sz w:val="24"/>
          <w:szCs w:val="24"/>
        </w:rPr>
        <w:t xml:space="preserve">Data sharing statement: </w:t>
      </w:r>
      <w:r w:rsidRPr="008A3A93">
        <w:rPr>
          <w:rFonts w:ascii="Book Antiqua" w:eastAsia="Times New Roman" w:hAnsi="Book Antiqua" w:cs="Times New Roman"/>
          <w:color w:val="auto"/>
          <w:sz w:val="24"/>
          <w:szCs w:val="24"/>
        </w:rPr>
        <w:t xml:space="preserve">Technical appendix, statistical code, and dataset are available from the corresponding author at </w:t>
      </w:r>
      <w:hyperlink r:id="rId9" w:history="1">
        <w:r w:rsidRPr="008A3A93">
          <w:rPr>
            <w:rStyle w:val="Hyperlink"/>
            <w:rFonts w:ascii="Book Antiqua" w:eastAsia="Times New Roman" w:hAnsi="Book Antiqua" w:cs="Times New Roman"/>
            <w:sz w:val="24"/>
            <w:szCs w:val="24"/>
          </w:rPr>
          <w:t>aakre.christopher@mayo.edu</w:t>
        </w:r>
      </w:hyperlink>
      <w:r w:rsidRPr="008A3A93">
        <w:rPr>
          <w:rFonts w:ascii="Book Antiqua" w:eastAsia="Times New Roman" w:hAnsi="Book Antiqua" w:cs="Times New Roman"/>
          <w:color w:val="auto"/>
          <w:sz w:val="24"/>
          <w:szCs w:val="24"/>
        </w:rPr>
        <w:t xml:space="preserve">. Consent was not obtained, but data are </w:t>
      </w:r>
      <w:proofErr w:type="spellStart"/>
      <w:r w:rsidRPr="008A3A93">
        <w:rPr>
          <w:rFonts w:ascii="Book Antiqua" w:eastAsia="Times New Roman" w:hAnsi="Book Antiqua" w:cs="Times New Roman"/>
          <w:color w:val="auto"/>
          <w:sz w:val="24"/>
          <w:szCs w:val="24"/>
        </w:rPr>
        <w:t>anonymized</w:t>
      </w:r>
      <w:proofErr w:type="spellEnd"/>
      <w:r w:rsidRPr="008A3A93">
        <w:rPr>
          <w:rFonts w:ascii="Book Antiqua" w:eastAsia="Times New Roman" w:hAnsi="Book Antiqua" w:cs="Times New Roman"/>
          <w:color w:val="auto"/>
          <w:sz w:val="24"/>
          <w:szCs w:val="24"/>
        </w:rPr>
        <w:t xml:space="preserve"> and risk of identification is low. </w:t>
      </w:r>
    </w:p>
    <w:p w14:paraId="216E336C" w14:textId="77777777" w:rsidR="009A3DEE" w:rsidRDefault="009A3DEE" w:rsidP="00557104">
      <w:pPr>
        <w:adjustRightInd w:val="0"/>
        <w:snapToGrid w:val="0"/>
        <w:spacing w:line="360" w:lineRule="auto"/>
        <w:jc w:val="both"/>
        <w:rPr>
          <w:rFonts w:ascii="Book Antiqua" w:eastAsiaTheme="minorEastAsia" w:hAnsi="Book Antiqua" w:cs="Times New Roman"/>
          <w:b/>
          <w:bCs/>
          <w:sz w:val="24"/>
          <w:szCs w:val="24"/>
          <w:lang w:eastAsia="zh-CN"/>
        </w:rPr>
      </w:pPr>
    </w:p>
    <w:p w14:paraId="64545839" w14:textId="77777777" w:rsidR="00F7313B" w:rsidRPr="00C52BCF" w:rsidRDefault="00F7313B" w:rsidP="00F7313B">
      <w:pPr>
        <w:widowControl w:val="0"/>
        <w:adjustRightInd w:val="0"/>
        <w:snapToGrid w:val="0"/>
        <w:spacing w:line="360" w:lineRule="auto"/>
        <w:jc w:val="both"/>
        <w:rPr>
          <w:rFonts w:ascii="Book Antiqua" w:hAnsi="Book Antiqua"/>
          <w:sz w:val="24"/>
          <w:szCs w:val="24"/>
        </w:rPr>
      </w:pPr>
      <w:bookmarkStart w:id="8" w:name="OLE_LINK111"/>
      <w:bookmarkStart w:id="9" w:name="OLE_LINK112"/>
      <w:bookmarkStart w:id="10" w:name="OLE_LINK54"/>
      <w:bookmarkStart w:id="11" w:name="OLE_LINK70"/>
      <w:bookmarkStart w:id="12" w:name="OLE_LINK123"/>
      <w:bookmarkStart w:id="13" w:name="OLE_LINK183"/>
      <w:bookmarkStart w:id="14" w:name="OLE_LINK329"/>
      <w:bookmarkStart w:id="15" w:name="OLE_LINK424"/>
      <w:bookmarkStart w:id="16" w:name="OLE_LINK268"/>
      <w:bookmarkStart w:id="17" w:name="OLE_LINK269"/>
      <w:bookmarkStart w:id="18" w:name="OLE_LINK439"/>
      <w:bookmarkStart w:id="19" w:name="OLE_LINK501"/>
      <w:bookmarkStart w:id="20" w:name="OLE_LINK594"/>
      <w:r w:rsidRPr="00C52BCF">
        <w:rPr>
          <w:rFonts w:ascii="Book Antiqua" w:hAnsi="Book Antiqua"/>
          <w:b/>
          <w:sz w:val="24"/>
          <w:szCs w:val="24"/>
        </w:rPr>
        <w:t xml:space="preserve">Open-Access: </w:t>
      </w:r>
      <w:r w:rsidRPr="00C52BCF">
        <w:rPr>
          <w:rFonts w:ascii="Book Antiqua" w:hAnsi="Book Antiqua"/>
          <w:sz w:val="24"/>
          <w:szCs w:val="24"/>
        </w:rPr>
        <w:t xml:space="preserve">This article is an open-access </w:t>
      </w:r>
      <w:proofErr w:type="gramStart"/>
      <w:r w:rsidRPr="00C52BCF">
        <w:rPr>
          <w:rFonts w:ascii="Book Antiqua" w:hAnsi="Book Antiqua"/>
          <w:sz w:val="24"/>
          <w:szCs w:val="24"/>
        </w:rPr>
        <w:t>article which</w:t>
      </w:r>
      <w:proofErr w:type="gramEnd"/>
      <w:r w:rsidRPr="00C52BCF">
        <w:rPr>
          <w:rFonts w:ascii="Book Antiqua" w:hAnsi="Book Antiqua"/>
          <w:sz w:val="24"/>
          <w:szCs w:val="24"/>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
      <w:bookmarkEnd w:id="9"/>
    </w:p>
    <w:bookmarkEnd w:id="10"/>
    <w:bookmarkEnd w:id="11"/>
    <w:bookmarkEnd w:id="12"/>
    <w:bookmarkEnd w:id="13"/>
    <w:bookmarkEnd w:id="14"/>
    <w:bookmarkEnd w:id="15"/>
    <w:p w14:paraId="12C97979" w14:textId="77777777" w:rsidR="00F7313B" w:rsidRPr="00C52BCF" w:rsidRDefault="00F7313B" w:rsidP="00F7313B">
      <w:pPr>
        <w:snapToGrid w:val="0"/>
        <w:spacing w:line="360" w:lineRule="auto"/>
        <w:ind w:right="120"/>
        <w:jc w:val="both"/>
        <w:rPr>
          <w:rFonts w:ascii="Book Antiqua" w:hAnsi="Book Antiqua" w:cs="Times New Roman"/>
          <w:sz w:val="24"/>
          <w:szCs w:val="24"/>
        </w:rPr>
      </w:pPr>
    </w:p>
    <w:p w14:paraId="5645C69C" w14:textId="77777777" w:rsidR="00F7313B" w:rsidRPr="00C52BCF" w:rsidRDefault="00F7313B" w:rsidP="00F7313B">
      <w:pPr>
        <w:snapToGrid w:val="0"/>
        <w:spacing w:line="360" w:lineRule="auto"/>
        <w:ind w:right="120"/>
        <w:jc w:val="both"/>
        <w:rPr>
          <w:rFonts w:ascii="Book Antiqua" w:hAnsi="Book Antiqua" w:cs="Times New Roman"/>
          <w:sz w:val="24"/>
          <w:szCs w:val="24"/>
        </w:rPr>
      </w:pPr>
      <w:bookmarkStart w:id="21" w:name="OLE_LINK219"/>
      <w:bookmarkStart w:id="22" w:name="OLE_LINK368"/>
      <w:bookmarkStart w:id="23" w:name="OLE_LINK551"/>
      <w:r w:rsidRPr="00C52BCF">
        <w:rPr>
          <w:rFonts w:ascii="Book Antiqua" w:hAnsi="Book Antiqua" w:cs="Times New Roman"/>
          <w:b/>
          <w:sz w:val="24"/>
          <w:szCs w:val="24"/>
        </w:rPr>
        <w:t>Manuscript source:</w:t>
      </w:r>
      <w:r w:rsidRPr="00C52BCF">
        <w:rPr>
          <w:rFonts w:ascii="Book Antiqua" w:hAnsi="Book Antiqua" w:cs="Times New Roman"/>
          <w:sz w:val="24"/>
          <w:szCs w:val="24"/>
        </w:rPr>
        <w:t xml:space="preserve"> Invited manuscript</w:t>
      </w:r>
    </w:p>
    <w:bookmarkEnd w:id="16"/>
    <w:bookmarkEnd w:id="17"/>
    <w:bookmarkEnd w:id="18"/>
    <w:bookmarkEnd w:id="19"/>
    <w:bookmarkEnd w:id="20"/>
    <w:bookmarkEnd w:id="21"/>
    <w:bookmarkEnd w:id="22"/>
    <w:bookmarkEnd w:id="23"/>
    <w:p w14:paraId="0B613B9B" w14:textId="77777777" w:rsidR="00F7313B" w:rsidRPr="00F7313B" w:rsidRDefault="00F7313B" w:rsidP="00557104">
      <w:pPr>
        <w:adjustRightInd w:val="0"/>
        <w:snapToGrid w:val="0"/>
        <w:spacing w:line="360" w:lineRule="auto"/>
        <w:jc w:val="both"/>
        <w:rPr>
          <w:rFonts w:ascii="Book Antiqua" w:eastAsiaTheme="minorEastAsia" w:hAnsi="Book Antiqua" w:cs="Times New Roman"/>
          <w:b/>
          <w:bCs/>
          <w:sz w:val="24"/>
          <w:szCs w:val="24"/>
          <w:lang w:eastAsia="zh-CN"/>
        </w:rPr>
      </w:pPr>
    </w:p>
    <w:p w14:paraId="64D76E52" w14:textId="1A159499" w:rsidR="00557104" w:rsidRPr="00051BF2" w:rsidRDefault="00A620A4" w:rsidP="00557104">
      <w:pPr>
        <w:adjustRightInd w:val="0"/>
        <w:snapToGrid w:val="0"/>
        <w:spacing w:line="360" w:lineRule="auto"/>
        <w:jc w:val="both"/>
        <w:rPr>
          <w:rFonts w:ascii="Book Antiqua" w:eastAsiaTheme="minorEastAsia" w:hAnsi="Book Antiqua" w:cs="Times New Roman"/>
          <w:bCs/>
          <w:sz w:val="24"/>
          <w:szCs w:val="24"/>
          <w:lang w:eastAsia="zh-CN"/>
        </w:rPr>
      </w:pPr>
      <w:r w:rsidRPr="008A3A93">
        <w:rPr>
          <w:rFonts w:ascii="Book Antiqua" w:eastAsia="Times New Roman" w:hAnsi="Book Antiqua" w:cs="Times New Roman"/>
          <w:b/>
          <w:bCs/>
          <w:sz w:val="24"/>
          <w:szCs w:val="24"/>
        </w:rPr>
        <w:t>Correspond</w:t>
      </w:r>
      <w:r w:rsidR="00CA74BE" w:rsidRPr="008A3A93">
        <w:rPr>
          <w:rFonts w:ascii="Book Antiqua" w:eastAsia="Times New Roman" w:hAnsi="Book Antiqua" w:cs="Times New Roman"/>
          <w:b/>
          <w:bCs/>
          <w:sz w:val="24"/>
          <w:szCs w:val="24"/>
        </w:rPr>
        <w:t>ence to</w:t>
      </w:r>
      <w:r w:rsidRPr="008A3A93">
        <w:rPr>
          <w:rFonts w:ascii="Book Antiqua" w:eastAsia="Times New Roman" w:hAnsi="Book Antiqua" w:cs="Times New Roman"/>
          <w:b/>
          <w:bCs/>
          <w:sz w:val="24"/>
          <w:szCs w:val="24"/>
        </w:rPr>
        <w:t xml:space="preserve">: </w:t>
      </w:r>
      <w:r w:rsidR="00557104">
        <w:rPr>
          <w:rFonts w:ascii="Book Antiqua" w:eastAsia="Times New Roman" w:hAnsi="Book Antiqua" w:cs="Times New Roman"/>
          <w:b/>
          <w:bCs/>
          <w:sz w:val="24"/>
          <w:szCs w:val="24"/>
        </w:rPr>
        <w:t xml:space="preserve">Christopher A </w:t>
      </w:r>
      <w:proofErr w:type="spellStart"/>
      <w:r w:rsidR="00557104">
        <w:rPr>
          <w:rFonts w:ascii="Book Antiqua" w:eastAsia="Times New Roman" w:hAnsi="Book Antiqua" w:cs="Times New Roman"/>
          <w:b/>
          <w:bCs/>
          <w:sz w:val="24"/>
          <w:szCs w:val="24"/>
        </w:rPr>
        <w:t>Aakre</w:t>
      </w:r>
      <w:proofErr w:type="spellEnd"/>
      <w:r w:rsidR="00557104">
        <w:rPr>
          <w:rFonts w:ascii="Book Antiqua" w:eastAsia="Times New Roman" w:hAnsi="Book Antiqua" w:cs="Times New Roman"/>
          <w:b/>
          <w:bCs/>
          <w:sz w:val="24"/>
          <w:szCs w:val="24"/>
        </w:rPr>
        <w:t>, MD</w:t>
      </w:r>
      <w:r w:rsidR="00557104" w:rsidRPr="00557104">
        <w:rPr>
          <w:rFonts w:ascii="Book Antiqua" w:eastAsiaTheme="minorEastAsia" w:hAnsi="Book Antiqua" w:cs="Times New Roman" w:hint="eastAsia"/>
          <w:b/>
          <w:bCs/>
          <w:sz w:val="24"/>
          <w:szCs w:val="24"/>
          <w:lang w:eastAsia="zh-CN"/>
        </w:rPr>
        <w:t>,</w:t>
      </w:r>
      <w:r w:rsidRPr="00557104">
        <w:rPr>
          <w:rFonts w:ascii="Book Antiqua" w:eastAsia="Times New Roman" w:hAnsi="Book Antiqua" w:cs="Times New Roman"/>
          <w:b/>
          <w:bCs/>
          <w:sz w:val="24"/>
          <w:szCs w:val="24"/>
        </w:rPr>
        <w:t xml:space="preserve"> </w:t>
      </w:r>
      <w:r w:rsidR="00557104" w:rsidRPr="008A3A93">
        <w:rPr>
          <w:rFonts w:ascii="Book Antiqua" w:eastAsia="Times New Roman" w:hAnsi="Book Antiqua" w:cs="Times New Roman"/>
          <w:sz w:val="24"/>
          <w:szCs w:val="24"/>
        </w:rPr>
        <w:t>Division of General Internal Medicine, Department of Internal Medicine, Mayo Clinic</w:t>
      </w:r>
      <w:r w:rsidRPr="008A3A93">
        <w:rPr>
          <w:rFonts w:ascii="Book Antiqua" w:eastAsia="Times New Roman" w:hAnsi="Book Antiqua" w:cs="Times New Roman"/>
          <w:bCs/>
          <w:sz w:val="24"/>
          <w:szCs w:val="24"/>
        </w:rPr>
        <w:t>, 200 First St SW, Rochester, MN 55905</w:t>
      </w:r>
      <w:r w:rsidR="00557104">
        <w:rPr>
          <w:rFonts w:ascii="Book Antiqua" w:eastAsiaTheme="minorEastAsia" w:hAnsi="Book Antiqua" w:cs="Times New Roman" w:hint="eastAsia"/>
          <w:bCs/>
          <w:sz w:val="24"/>
          <w:szCs w:val="24"/>
          <w:lang w:eastAsia="zh-CN"/>
        </w:rPr>
        <w:t>, United States</w:t>
      </w:r>
      <w:r w:rsidR="00DE014B" w:rsidRPr="008A3A93">
        <w:rPr>
          <w:rFonts w:ascii="Book Antiqua" w:eastAsia="Times New Roman" w:hAnsi="Book Antiqua" w:cs="Times New Roman"/>
          <w:bCs/>
          <w:sz w:val="24"/>
          <w:szCs w:val="24"/>
        </w:rPr>
        <w:t xml:space="preserve">. </w:t>
      </w:r>
      <w:proofErr w:type="gramStart"/>
      <w:r w:rsidR="009A3DEE" w:rsidRPr="00051BF2">
        <w:rPr>
          <w:rFonts w:ascii="Book Antiqua" w:eastAsia="Times New Roman" w:hAnsi="Book Antiqua" w:cs="Times New Roman"/>
          <w:sz w:val="24"/>
          <w:szCs w:val="24"/>
        </w:rPr>
        <w:t>aakre.christopher@mayo.edu</w:t>
      </w:r>
      <w:proofErr w:type="gramEnd"/>
    </w:p>
    <w:p w14:paraId="3D77517E" w14:textId="77777777" w:rsidR="00557104" w:rsidRDefault="00557104" w:rsidP="00557104">
      <w:pPr>
        <w:adjustRightInd w:val="0"/>
        <w:snapToGrid w:val="0"/>
        <w:spacing w:line="360" w:lineRule="auto"/>
        <w:jc w:val="both"/>
        <w:rPr>
          <w:rFonts w:ascii="Book Antiqua" w:eastAsiaTheme="minorEastAsia" w:hAnsi="Book Antiqua" w:cs="Times New Roman"/>
          <w:bCs/>
          <w:sz w:val="24"/>
          <w:szCs w:val="24"/>
          <w:lang w:eastAsia="zh-CN"/>
        </w:rPr>
      </w:pPr>
      <w:r w:rsidRPr="00557104">
        <w:rPr>
          <w:rFonts w:ascii="Book Antiqua" w:eastAsia="Times New Roman" w:hAnsi="Book Antiqua" w:cs="Times New Roman"/>
          <w:b/>
          <w:bCs/>
          <w:sz w:val="24"/>
          <w:szCs w:val="24"/>
        </w:rPr>
        <w:t>Telephone:</w:t>
      </w:r>
      <w:r>
        <w:rPr>
          <w:rFonts w:ascii="Book Antiqua" w:eastAsia="Times New Roman" w:hAnsi="Book Antiqua" w:cs="Times New Roman"/>
          <w:bCs/>
          <w:sz w:val="24"/>
          <w:szCs w:val="24"/>
        </w:rPr>
        <w:t xml:space="preserve">  +1-507-538</w:t>
      </w:r>
      <w:r w:rsidR="009A3DEE" w:rsidRPr="008A3A93">
        <w:rPr>
          <w:rFonts w:ascii="Book Antiqua" w:eastAsia="Times New Roman" w:hAnsi="Book Antiqua" w:cs="Times New Roman"/>
          <w:bCs/>
          <w:sz w:val="24"/>
          <w:szCs w:val="24"/>
        </w:rPr>
        <w:t>0621</w:t>
      </w:r>
      <w:r w:rsidR="00DD449E" w:rsidRPr="008A3A93">
        <w:rPr>
          <w:rFonts w:ascii="Book Antiqua" w:eastAsia="Times New Roman" w:hAnsi="Book Antiqua" w:cs="Times New Roman"/>
          <w:bCs/>
          <w:sz w:val="24"/>
          <w:szCs w:val="24"/>
        </w:rPr>
        <w:t xml:space="preserve"> </w:t>
      </w:r>
    </w:p>
    <w:p w14:paraId="660A521C" w14:textId="112BECF8" w:rsidR="007E5919" w:rsidRDefault="00DD449E" w:rsidP="00557104">
      <w:pPr>
        <w:adjustRightInd w:val="0"/>
        <w:snapToGrid w:val="0"/>
        <w:spacing w:line="360" w:lineRule="auto"/>
        <w:jc w:val="both"/>
        <w:rPr>
          <w:rFonts w:ascii="Book Antiqua" w:eastAsiaTheme="minorEastAsia" w:hAnsi="Book Antiqua" w:cs="Times New Roman"/>
          <w:sz w:val="24"/>
          <w:szCs w:val="24"/>
          <w:lang w:eastAsia="zh-CN"/>
        </w:rPr>
      </w:pPr>
      <w:r w:rsidRPr="00557104">
        <w:rPr>
          <w:rFonts w:ascii="Book Antiqua" w:eastAsia="Times New Roman" w:hAnsi="Book Antiqua" w:cs="Times New Roman"/>
          <w:b/>
          <w:bCs/>
          <w:sz w:val="24"/>
          <w:szCs w:val="24"/>
        </w:rPr>
        <w:t>Fax:</w:t>
      </w:r>
      <w:r w:rsidRPr="008A3A93">
        <w:rPr>
          <w:rFonts w:ascii="Book Antiqua" w:eastAsia="Times New Roman" w:hAnsi="Book Antiqua" w:cs="Times New Roman"/>
          <w:bCs/>
          <w:sz w:val="24"/>
          <w:szCs w:val="24"/>
        </w:rPr>
        <w:t xml:space="preserve"> +1-507-</w:t>
      </w:r>
      <w:r w:rsidR="00557104">
        <w:rPr>
          <w:rFonts w:ascii="Book Antiqua" w:eastAsia="Times New Roman" w:hAnsi="Book Antiqua" w:cs="Times New Roman"/>
          <w:sz w:val="24"/>
          <w:szCs w:val="24"/>
        </w:rPr>
        <w:t>284</w:t>
      </w:r>
      <w:r w:rsidRPr="008A3A93">
        <w:rPr>
          <w:rFonts w:ascii="Book Antiqua" w:eastAsia="Times New Roman" w:hAnsi="Book Antiqua" w:cs="Times New Roman"/>
          <w:sz w:val="24"/>
          <w:szCs w:val="24"/>
        </w:rPr>
        <w:t>5370</w:t>
      </w:r>
    </w:p>
    <w:p w14:paraId="6BF5BA7A" w14:textId="77777777" w:rsidR="00F7313B" w:rsidRDefault="00F7313B" w:rsidP="00557104">
      <w:pPr>
        <w:adjustRightInd w:val="0"/>
        <w:snapToGrid w:val="0"/>
        <w:spacing w:line="360" w:lineRule="auto"/>
        <w:jc w:val="both"/>
        <w:rPr>
          <w:rFonts w:ascii="Book Antiqua" w:eastAsiaTheme="minorEastAsia" w:hAnsi="Book Antiqua" w:cs="Times New Roman"/>
          <w:sz w:val="24"/>
          <w:szCs w:val="24"/>
          <w:lang w:eastAsia="zh-CN"/>
        </w:rPr>
      </w:pPr>
    </w:p>
    <w:p w14:paraId="569F58A1" w14:textId="4DE69573" w:rsidR="00F7313B" w:rsidRPr="00C52BCF" w:rsidRDefault="00F7313B" w:rsidP="00F7313B">
      <w:pPr>
        <w:widowControl w:val="0"/>
        <w:adjustRightInd w:val="0"/>
        <w:snapToGrid w:val="0"/>
        <w:spacing w:line="360" w:lineRule="auto"/>
        <w:jc w:val="both"/>
        <w:rPr>
          <w:rFonts w:ascii="Book Antiqua" w:hAnsi="Book Antiqua"/>
          <w:sz w:val="24"/>
          <w:szCs w:val="24"/>
        </w:rPr>
      </w:pPr>
      <w:bookmarkStart w:id="24" w:name="OLE_LINK140"/>
      <w:bookmarkStart w:id="25" w:name="OLE_LINK7"/>
      <w:bookmarkStart w:id="26" w:name="OLE_LINK8"/>
      <w:bookmarkStart w:id="27" w:name="OLE_LINK16"/>
      <w:bookmarkStart w:id="28" w:name="OLE_LINK36"/>
      <w:bookmarkStart w:id="29" w:name="OLE_LINK38"/>
      <w:bookmarkStart w:id="30" w:name="OLE_LINK47"/>
      <w:bookmarkStart w:id="31" w:name="OLE_LINK55"/>
      <w:bookmarkStart w:id="32" w:name="OLE_LINK77"/>
      <w:bookmarkStart w:id="33" w:name="OLE_LINK80"/>
      <w:bookmarkStart w:id="34" w:name="OLE_LINK83"/>
      <w:bookmarkStart w:id="35" w:name="OLE_LINK85"/>
      <w:bookmarkStart w:id="36" w:name="OLE_LINK153"/>
      <w:bookmarkStart w:id="37" w:name="OLE_LINK156"/>
      <w:bookmarkStart w:id="38" w:name="OLE_LINK224"/>
      <w:bookmarkStart w:id="39" w:name="OLE_LINK271"/>
      <w:bookmarkStart w:id="40" w:name="OLE_LINK321"/>
      <w:bookmarkStart w:id="41" w:name="OLE_LINK322"/>
      <w:bookmarkStart w:id="42" w:name="OLE_LINK330"/>
      <w:bookmarkStart w:id="43" w:name="OLE_LINK229"/>
      <w:bookmarkStart w:id="44" w:name="OLE_LINK230"/>
      <w:bookmarkStart w:id="45" w:name="OLE_LINK422"/>
      <w:bookmarkStart w:id="46" w:name="OLE_LINK464"/>
      <w:bookmarkStart w:id="47" w:name="OLE_LINK493"/>
      <w:bookmarkStart w:id="48" w:name="OLE_LINK535"/>
      <w:bookmarkStart w:id="49" w:name="OLE_LINK552"/>
      <w:bookmarkStart w:id="50" w:name="OLE_LINK578"/>
      <w:bookmarkStart w:id="51" w:name="OLE_LINK608"/>
      <w:r w:rsidRPr="00C52BCF">
        <w:rPr>
          <w:rFonts w:ascii="Book Antiqua" w:hAnsi="Book Antiqua"/>
          <w:b/>
          <w:sz w:val="24"/>
          <w:szCs w:val="24"/>
        </w:rPr>
        <w:t xml:space="preserve">Received: </w:t>
      </w:r>
      <w:r>
        <w:rPr>
          <w:rFonts w:ascii="Book Antiqua" w:hAnsi="Book Antiqua"/>
          <w:sz w:val="24"/>
          <w:szCs w:val="24"/>
        </w:rPr>
        <w:t>August</w:t>
      </w:r>
      <w:r>
        <w:rPr>
          <w:rFonts w:ascii="Book Antiqua" w:eastAsiaTheme="minorEastAsia" w:hAnsi="Book Antiqua" w:hint="eastAsia"/>
          <w:sz w:val="24"/>
          <w:szCs w:val="24"/>
          <w:lang w:eastAsia="zh-CN"/>
        </w:rPr>
        <w:t xml:space="preserve"> 28</w:t>
      </w:r>
      <w:r w:rsidRPr="00C52BCF">
        <w:rPr>
          <w:rFonts w:ascii="Book Antiqua" w:hAnsi="Book Antiqua"/>
          <w:sz w:val="24"/>
          <w:szCs w:val="24"/>
        </w:rPr>
        <w:t>, 2016</w:t>
      </w:r>
    </w:p>
    <w:p w14:paraId="3A17FF8E" w14:textId="0C1BF13E" w:rsidR="00F7313B" w:rsidRPr="00C52BCF" w:rsidRDefault="00F7313B" w:rsidP="00F7313B">
      <w:pPr>
        <w:widowControl w:val="0"/>
        <w:adjustRightInd w:val="0"/>
        <w:snapToGrid w:val="0"/>
        <w:spacing w:line="360" w:lineRule="auto"/>
        <w:jc w:val="both"/>
        <w:rPr>
          <w:rFonts w:ascii="Book Antiqua" w:hAnsi="Book Antiqua"/>
          <w:sz w:val="24"/>
          <w:szCs w:val="24"/>
        </w:rPr>
      </w:pPr>
      <w:r w:rsidRPr="00C52BCF">
        <w:rPr>
          <w:rFonts w:ascii="Book Antiqua" w:hAnsi="Book Antiqua"/>
          <w:b/>
          <w:sz w:val="24"/>
          <w:szCs w:val="24"/>
        </w:rPr>
        <w:t xml:space="preserve">Peer-review started: </w:t>
      </w:r>
      <w:r>
        <w:rPr>
          <w:rFonts w:ascii="Book Antiqua" w:hAnsi="Book Antiqua"/>
          <w:sz w:val="24"/>
          <w:szCs w:val="24"/>
        </w:rPr>
        <w:t>August</w:t>
      </w:r>
      <w:r>
        <w:rPr>
          <w:rFonts w:ascii="Book Antiqua" w:eastAsiaTheme="minorEastAsia" w:hAnsi="Book Antiqua" w:hint="eastAsia"/>
          <w:sz w:val="24"/>
          <w:szCs w:val="24"/>
          <w:lang w:eastAsia="zh-CN"/>
        </w:rPr>
        <w:t xml:space="preserve"> 29</w:t>
      </w:r>
      <w:r w:rsidRPr="00C52BCF">
        <w:rPr>
          <w:rFonts w:ascii="Book Antiqua" w:hAnsi="Book Antiqua"/>
          <w:sz w:val="24"/>
          <w:szCs w:val="24"/>
        </w:rPr>
        <w:t>, 2016</w:t>
      </w:r>
    </w:p>
    <w:p w14:paraId="45B3AB66" w14:textId="562009FC" w:rsidR="00F7313B" w:rsidRPr="00F7313B" w:rsidRDefault="00F7313B" w:rsidP="00F7313B">
      <w:pPr>
        <w:widowControl w:val="0"/>
        <w:adjustRightInd w:val="0"/>
        <w:snapToGrid w:val="0"/>
        <w:spacing w:line="360" w:lineRule="auto"/>
        <w:jc w:val="both"/>
        <w:rPr>
          <w:rFonts w:ascii="Book Antiqua" w:eastAsiaTheme="minorEastAsia" w:hAnsi="Book Antiqua"/>
          <w:sz w:val="24"/>
          <w:szCs w:val="24"/>
          <w:lang w:eastAsia="zh-CN"/>
        </w:rPr>
      </w:pPr>
      <w:r w:rsidRPr="00C52BCF">
        <w:rPr>
          <w:rFonts w:ascii="Book Antiqua" w:hAnsi="Book Antiqua"/>
          <w:b/>
          <w:sz w:val="24"/>
          <w:szCs w:val="24"/>
        </w:rPr>
        <w:t>First decision:</w:t>
      </w:r>
      <w:r w:rsidRPr="00C52BCF">
        <w:rPr>
          <w:rFonts w:ascii="Book Antiqua" w:hAnsi="Book Antiqua"/>
          <w:sz w:val="24"/>
          <w:szCs w:val="24"/>
        </w:rPr>
        <w:t xml:space="preserve"> </w:t>
      </w:r>
      <w:r>
        <w:rPr>
          <w:rFonts w:ascii="Book Antiqua" w:eastAsiaTheme="minorEastAsia" w:hAnsi="Book Antiqua" w:hint="eastAsia"/>
          <w:sz w:val="24"/>
          <w:szCs w:val="24"/>
          <w:lang w:eastAsia="zh-CN"/>
        </w:rPr>
        <w:t>November 21, 2016</w:t>
      </w:r>
    </w:p>
    <w:p w14:paraId="18C34678" w14:textId="5ECDA88C" w:rsidR="00F7313B" w:rsidRPr="00C52BCF" w:rsidRDefault="00F7313B" w:rsidP="00F7313B">
      <w:pPr>
        <w:widowControl w:val="0"/>
        <w:adjustRightInd w:val="0"/>
        <w:snapToGrid w:val="0"/>
        <w:spacing w:line="360" w:lineRule="auto"/>
        <w:jc w:val="both"/>
        <w:rPr>
          <w:rFonts w:ascii="Book Antiqua" w:hAnsi="Book Antiqua"/>
          <w:sz w:val="24"/>
          <w:szCs w:val="24"/>
        </w:rPr>
      </w:pPr>
      <w:r w:rsidRPr="00C52BCF">
        <w:rPr>
          <w:rFonts w:ascii="Book Antiqua" w:hAnsi="Book Antiqua"/>
          <w:b/>
          <w:sz w:val="24"/>
          <w:szCs w:val="24"/>
        </w:rPr>
        <w:t>Revised:</w:t>
      </w:r>
      <w:r w:rsidRPr="00C52BCF">
        <w:rPr>
          <w:rFonts w:ascii="Book Antiqua" w:hAnsi="Book Antiqua"/>
          <w:sz w:val="24"/>
          <w:szCs w:val="24"/>
        </w:rPr>
        <w:t xml:space="preserve"> </w:t>
      </w:r>
      <w:r>
        <w:rPr>
          <w:rFonts w:ascii="Book Antiqua" w:eastAsiaTheme="minorEastAsia" w:hAnsi="Book Antiqua" w:hint="eastAsia"/>
          <w:sz w:val="24"/>
          <w:szCs w:val="24"/>
          <w:lang w:eastAsia="zh-CN"/>
        </w:rPr>
        <w:t>November</w:t>
      </w:r>
      <w:r w:rsidR="00970B49">
        <w:rPr>
          <w:rFonts w:ascii="Book Antiqua" w:eastAsiaTheme="minorEastAsia" w:hAnsi="Book Antiqua" w:hint="eastAsia"/>
          <w:sz w:val="24"/>
          <w:szCs w:val="24"/>
          <w:lang w:eastAsia="zh-CN"/>
        </w:rPr>
        <w:t xml:space="preserve"> 30</w:t>
      </w:r>
      <w:r>
        <w:rPr>
          <w:rFonts w:ascii="Book Antiqua" w:eastAsiaTheme="minorEastAsia" w:hAnsi="Book Antiqua" w:hint="eastAsia"/>
          <w:sz w:val="24"/>
          <w:szCs w:val="24"/>
          <w:lang w:eastAsia="zh-CN"/>
        </w:rPr>
        <w:t>, 2016</w:t>
      </w:r>
    </w:p>
    <w:p w14:paraId="167317FA" w14:textId="3CBDB02B" w:rsidR="00F7313B" w:rsidRPr="00C52BCF" w:rsidRDefault="00F7313B" w:rsidP="00F7313B">
      <w:pPr>
        <w:widowControl w:val="0"/>
        <w:adjustRightInd w:val="0"/>
        <w:snapToGrid w:val="0"/>
        <w:spacing w:line="360" w:lineRule="auto"/>
        <w:jc w:val="both"/>
        <w:rPr>
          <w:rFonts w:ascii="Book Antiqua" w:hAnsi="Book Antiqua"/>
          <w:sz w:val="24"/>
          <w:szCs w:val="24"/>
        </w:rPr>
      </w:pPr>
      <w:r w:rsidRPr="00C52BCF">
        <w:rPr>
          <w:rFonts w:ascii="Book Antiqua" w:hAnsi="Book Antiqua"/>
          <w:b/>
          <w:sz w:val="24"/>
          <w:szCs w:val="24"/>
        </w:rPr>
        <w:t>Accepted:</w:t>
      </w:r>
      <w:r w:rsidR="00212D7C">
        <w:rPr>
          <w:rFonts w:ascii="Book Antiqua" w:hAnsi="Book Antiqua"/>
          <w:b/>
          <w:sz w:val="24"/>
          <w:szCs w:val="24"/>
        </w:rPr>
        <w:t xml:space="preserve"> </w:t>
      </w:r>
      <w:r w:rsidR="00212D7C" w:rsidRPr="00212D7C">
        <w:rPr>
          <w:rFonts w:ascii="Book Antiqua" w:hAnsi="Book Antiqua"/>
          <w:sz w:val="24"/>
          <w:szCs w:val="24"/>
        </w:rPr>
        <w:t>January 16, 2017</w:t>
      </w:r>
    </w:p>
    <w:p w14:paraId="586B9601" w14:textId="77777777" w:rsidR="00F7313B" w:rsidRPr="00C52BCF" w:rsidRDefault="00F7313B" w:rsidP="00F7313B">
      <w:pPr>
        <w:widowControl w:val="0"/>
        <w:adjustRightInd w:val="0"/>
        <w:snapToGrid w:val="0"/>
        <w:spacing w:line="360" w:lineRule="auto"/>
        <w:jc w:val="both"/>
        <w:rPr>
          <w:rFonts w:ascii="Book Antiqua" w:hAnsi="Book Antiqua"/>
          <w:sz w:val="24"/>
          <w:szCs w:val="24"/>
        </w:rPr>
      </w:pPr>
      <w:r w:rsidRPr="00C52BCF">
        <w:rPr>
          <w:rFonts w:ascii="Book Antiqua" w:hAnsi="Book Antiqua"/>
          <w:b/>
          <w:sz w:val="24"/>
          <w:szCs w:val="24"/>
        </w:rPr>
        <w:t>Article in press:</w:t>
      </w:r>
    </w:p>
    <w:p w14:paraId="32668971" w14:textId="77777777" w:rsidR="00F7313B" w:rsidRPr="00C52BCF" w:rsidRDefault="00F7313B" w:rsidP="00F7313B">
      <w:pPr>
        <w:snapToGrid w:val="0"/>
        <w:spacing w:line="360" w:lineRule="auto"/>
        <w:jc w:val="both"/>
        <w:rPr>
          <w:rFonts w:ascii="Book Antiqua" w:hAnsi="Book Antiqua"/>
          <w:sz w:val="24"/>
          <w:szCs w:val="24"/>
        </w:rPr>
      </w:pPr>
      <w:r w:rsidRPr="00C52BCF">
        <w:rPr>
          <w:rFonts w:ascii="Book Antiqua" w:hAnsi="Book Antiqua"/>
          <w:b/>
          <w:sz w:val="24"/>
          <w:szCs w:val="24"/>
        </w:rPr>
        <w:t>Published online:</w:t>
      </w:r>
      <w:bookmarkEnd w:id="24"/>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14:paraId="09D1F48C" w14:textId="77777777" w:rsidR="00F7313B" w:rsidRDefault="00F7313B" w:rsidP="00557104">
      <w:pPr>
        <w:adjustRightInd w:val="0"/>
        <w:snapToGrid w:val="0"/>
        <w:spacing w:line="360" w:lineRule="auto"/>
        <w:jc w:val="both"/>
        <w:rPr>
          <w:rFonts w:ascii="Book Antiqua" w:eastAsiaTheme="minorEastAsia" w:hAnsi="Book Antiqua" w:cs="Times New Roman"/>
          <w:sz w:val="24"/>
          <w:szCs w:val="24"/>
          <w:lang w:eastAsia="zh-CN"/>
        </w:rPr>
      </w:pPr>
    </w:p>
    <w:p w14:paraId="51323CC8" w14:textId="77777777" w:rsidR="0035458F" w:rsidRDefault="0035458F">
      <w:pPr>
        <w:spacing w:after="200"/>
        <w:rPr>
          <w:rFonts w:ascii="Book Antiqua" w:eastAsia="Times New Roman" w:hAnsi="Book Antiqua" w:cs="Times New Roman"/>
          <w:b/>
          <w:sz w:val="24"/>
          <w:szCs w:val="24"/>
        </w:rPr>
      </w:pPr>
      <w:r>
        <w:rPr>
          <w:rFonts w:ascii="Book Antiqua" w:eastAsia="Times New Roman" w:hAnsi="Book Antiqua" w:cs="Times New Roman"/>
          <w:b/>
          <w:sz w:val="24"/>
          <w:szCs w:val="24"/>
        </w:rPr>
        <w:br w:type="page"/>
      </w:r>
    </w:p>
    <w:p w14:paraId="660A521D" w14:textId="3AC5CC0F" w:rsidR="00A620A4" w:rsidRPr="00970B49" w:rsidRDefault="00970B49" w:rsidP="00557104">
      <w:pPr>
        <w:adjustRightInd w:val="0"/>
        <w:snapToGrid w:val="0"/>
        <w:spacing w:line="360" w:lineRule="auto"/>
        <w:jc w:val="both"/>
        <w:rPr>
          <w:rFonts w:ascii="Book Antiqua" w:eastAsiaTheme="minorEastAsia" w:hAnsi="Book Antiqua" w:cs="Times New Roman"/>
          <w:b/>
          <w:color w:val="auto"/>
          <w:sz w:val="24"/>
          <w:szCs w:val="24"/>
          <w:lang w:eastAsia="zh-CN"/>
        </w:rPr>
      </w:pPr>
      <w:r w:rsidRPr="00970B49">
        <w:rPr>
          <w:rFonts w:ascii="Book Antiqua" w:eastAsia="Times New Roman" w:hAnsi="Book Antiqua" w:cs="Times New Roman"/>
          <w:b/>
          <w:sz w:val="24"/>
          <w:szCs w:val="24"/>
        </w:rPr>
        <w:lastRenderedPageBreak/>
        <w:t>Abstract</w:t>
      </w:r>
    </w:p>
    <w:p w14:paraId="3E31A8A1" w14:textId="77777777" w:rsidR="00970B49" w:rsidRPr="00C52BCF" w:rsidRDefault="00970B49" w:rsidP="00970B49">
      <w:pPr>
        <w:widowControl w:val="0"/>
        <w:adjustRightInd w:val="0"/>
        <w:snapToGrid w:val="0"/>
        <w:spacing w:line="360" w:lineRule="auto"/>
        <w:jc w:val="both"/>
        <w:rPr>
          <w:rFonts w:ascii="Book Antiqua" w:hAnsi="Book Antiqua"/>
          <w:b/>
          <w:i/>
          <w:sz w:val="24"/>
          <w:szCs w:val="24"/>
        </w:rPr>
      </w:pPr>
      <w:bookmarkStart w:id="52" w:name="OLE_LINK289"/>
      <w:bookmarkStart w:id="53" w:name="OLE_LINK290"/>
      <w:r w:rsidRPr="00C52BCF">
        <w:rPr>
          <w:rFonts w:ascii="Book Antiqua" w:hAnsi="Book Antiqua"/>
          <w:b/>
          <w:i/>
          <w:sz w:val="24"/>
          <w:szCs w:val="24"/>
        </w:rPr>
        <w:t>AIM</w:t>
      </w:r>
    </w:p>
    <w:bookmarkEnd w:id="52"/>
    <w:bookmarkEnd w:id="53"/>
    <w:p w14:paraId="660A521E" w14:textId="39BF2E39" w:rsidR="00A620A4" w:rsidRDefault="000E53E2" w:rsidP="00557104">
      <w:pPr>
        <w:adjustRightInd w:val="0"/>
        <w:snapToGrid w:val="0"/>
        <w:spacing w:line="360" w:lineRule="auto"/>
        <w:jc w:val="both"/>
        <w:rPr>
          <w:rFonts w:ascii="Book Antiqua" w:eastAsiaTheme="minorEastAsia" w:hAnsi="Book Antiqua" w:cs="Times New Roman"/>
          <w:sz w:val="24"/>
          <w:szCs w:val="24"/>
          <w:lang w:eastAsia="zh-CN"/>
        </w:rPr>
      </w:pPr>
      <w:r w:rsidRPr="008A3A93">
        <w:rPr>
          <w:rFonts w:ascii="Book Antiqua" w:eastAsia="Times New Roman" w:hAnsi="Book Antiqua" w:cs="Times New Roman"/>
          <w:sz w:val="24"/>
          <w:szCs w:val="24"/>
        </w:rPr>
        <w:t>To determine clinical scores important for automated calculation in the inpatient setting.</w:t>
      </w:r>
    </w:p>
    <w:p w14:paraId="765D1FF0" w14:textId="77777777" w:rsidR="00970B49" w:rsidRPr="00970B49" w:rsidRDefault="00970B49" w:rsidP="00557104">
      <w:pPr>
        <w:adjustRightInd w:val="0"/>
        <w:snapToGrid w:val="0"/>
        <w:spacing w:line="360" w:lineRule="auto"/>
        <w:jc w:val="both"/>
        <w:rPr>
          <w:rFonts w:ascii="Book Antiqua" w:eastAsiaTheme="minorEastAsia" w:hAnsi="Book Antiqua" w:cs="Times New Roman"/>
          <w:color w:val="auto"/>
          <w:sz w:val="24"/>
          <w:szCs w:val="24"/>
          <w:lang w:eastAsia="zh-CN"/>
        </w:rPr>
      </w:pPr>
    </w:p>
    <w:p w14:paraId="44A40B1F" w14:textId="77777777" w:rsidR="00970B49" w:rsidRPr="00C52BCF" w:rsidRDefault="00970B49" w:rsidP="00970B49">
      <w:pPr>
        <w:widowControl w:val="0"/>
        <w:adjustRightInd w:val="0"/>
        <w:snapToGrid w:val="0"/>
        <w:spacing w:line="360" w:lineRule="auto"/>
        <w:jc w:val="both"/>
        <w:rPr>
          <w:rFonts w:ascii="Book Antiqua" w:hAnsi="Book Antiqua"/>
          <w:b/>
          <w:i/>
          <w:sz w:val="24"/>
          <w:szCs w:val="24"/>
        </w:rPr>
      </w:pPr>
      <w:r w:rsidRPr="00C52BCF">
        <w:rPr>
          <w:rFonts w:ascii="Book Antiqua" w:hAnsi="Book Antiqua"/>
          <w:b/>
          <w:i/>
          <w:sz w:val="24"/>
          <w:szCs w:val="24"/>
        </w:rPr>
        <w:t>METHODS</w:t>
      </w:r>
    </w:p>
    <w:p w14:paraId="660A521F" w14:textId="3BD9F36F" w:rsidR="00A620A4" w:rsidRPr="008A3A93" w:rsidRDefault="000E53E2" w:rsidP="00557104">
      <w:pPr>
        <w:adjustRightInd w:val="0"/>
        <w:snapToGrid w:val="0"/>
        <w:spacing w:line="360" w:lineRule="auto"/>
        <w:jc w:val="both"/>
        <w:rPr>
          <w:rFonts w:ascii="Book Antiqua" w:eastAsia="Times New Roman" w:hAnsi="Book Antiqua" w:cs="Times New Roman"/>
          <w:color w:val="auto"/>
          <w:sz w:val="24"/>
          <w:szCs w:val="24"/>
        </w:rPr>
      </w:pPr>
      <w:r w:rsidRPr="008A3A93">
        <w:rPr>
          <w:rFonts w:ascii="Book Antiqua" w:eastAsia="Times New Roman" w:hAnsi="Book Antiqua" w:cs="Times New Roman"/>
          <w:sz w:val="24"/>
          <w:szCs w:val="24"/>
        </w:rPr>
        <w:t xml:space="preserve">A modified Delphi methodology was used to create consensus of important clinical scores for inpatient practice. </w:t>
      </w:r>
      <w:proofErr w:type="gramStart"/>
      <w:r w:rsidRPr="008A3A93">
        <w:rPr>
          <w:rFonts w:ascii="Book Antiqua" w:eastAsia="Times New Roman" w:hAnsi="Book Antiqua" w:cs="Times New Roman"/>
          <w:sz w:val="24"/>
          <w:szCs w:val="24"/>
        </w:rPr>
        <w:t>A list of 176 externally validated clinical scores were</w:t>
      </w:r>
      <w:proofErr w:type="gramEnd"/>
      <w:r w:rsidRPr="008A3A93">
        <w:rPr>
          <w:rFonts w:ascii="Book Antiqua" w:eastAsia="Times New Roman" w:hAnsi="Book Antiqua" w:cs="Times New Roman"/>
          <w:sz w:val="24"/>
          <w:szCs w:val="24"/>
        </w:rPr>
        <w:t xml:space="preserve"> identified from freely available internet-based services frequently used by clinicians. Scores were categorized based on pertinent specialty and a customized survey was created for each clinician specialty group. </w:t>
      </w:r>
      <w:r w:rsidR="008B0BF4" w:rsidRPr="008A3A93">
        <w:rPr>
          <w:rFonts w:ascii="Book Antiqua" w:eastAsia="Times New Roman" w:hAnsi="Book Antiqua" w:cs="Times New Roman"/>
          <w:sz w:val="24"/>
          <w:szCs w:val="24"/>
        </w:rPr>
        <w:t xml:space="preserve">Clinicians were asked to rank each score based on importance of </w:t>
      </w:r>
      <w:r w:rsidR="00507CF7" w:rsidRPr="008A3A93">
        <w:rPr>
          <w:rFonts w:ascii="Book Antiqua" w:eastAsia="Times New Roman" w:hAnsi="Book Antiqua" w:cs="Times New Roman"/>
          <w:sz w:val="24"/>
          <w:szCs w:val="24"/>
        </w:rPr>
        <w:t xml:space="preserve">automated </w:t>
      </w:r>
      <w:r w:rsidR="008B0BF4" w:rsidRPr="008A3A93">
        <w:rPr>
          <w:rFonts w:ascii="Book Antiqua" w:eastAsia="Times New Roman" w:hAnsi="Book Antiqua" w:cs="Times New Roman"/>
          <w:sz w:val="24"/>
          <w:szCs w:val="24"/>
        </w:rPr>
        <w:t xml:space="preserve">calculation to their clinical practice in three categories – “not important”, “nice to have”, or “very important”. Surveys were solicited via specialty-group listserv over a </w:t>
      </w:r>
      <w:r w:rsidR="00755C62" w:rsidRPr="008A3A93">
        <w:rPr>
          <w:rFonts w:ascii="Book Antiqua" w:eastAsia="Times New Roman" w:hAnsi="Book Antiqua" w:cs="Times New Roman"/>
          <w:sz w:val="24"/>
          <w:szCs w:val="24"/>
        </w:rPr>
        <w:t>3-mo</w:t>
      </w:r>
      <w:r w:rsidRPr="008A3A93">
        <w:rPr>
          <w:rFonts w:ascii="Book Antiqua" w:eastAsia="Times New Roman" w:hAnsi="Book Antiqua" w:cs="Times New Roman"/>
          <w:sz w:val="24"/>
          <w:szCs w:val="24"/>
        </w:rPr>
        <w:t xml:space="preserve"> </w:t>
      </w:r>
      <w:r w:rsidR="008B0BF4" w:rsidRPr="008A3A93">
        <w:rPr>
          <w:rFonts w:ascii="Book Antiqua" w:eastAsia="Times New Roman" w:hAnsi="Book Antiqua" w:cs="Times New Roman"/>
          <w:sz w:val="24"/>
          <w:szCs w:val="24"/>
        </w:rPr>
        <w:t xml:space="preserve">interval. Respondents must have been practicing physicians with more than 20% </w:t>
      </w:r>
      <w:r w:rsidR="006A5FB2" w:rsidRPr="008A3A93">
        <w:rPr>
          <w:rFonts w:ascii="Book Antiqua" w:eastAsia="Times New Roman" w:hAnsi="Book Antiqua" w:cs="Times New Roman"/>
          <w:sz w:val="24"/>
          <w:szCs w:val="24"/>
        </w:rPr>
        <w:t>clinical time</w:t>
      </w:r>
      <w:r w:rsidR="008B0BF4" w:rsidRPr="008A3A93">
        <w:rPr>
          <w:rFonts w:ascii="Book Antiqua" w:eastAsia="Times New Roman" w:hAnsi="Book Antiqua" w:cs="Times New Roman"/>
          <w:sz w:val="24"/>
          <w:szCs w:val="24"/>
        </w:rPr>
        <w:t xml:space="preserve"> spent in the inpatient setting. </w:t>
      </w:r>
      <w:r w:rsidR="006A5FB2" w:rsidRPr="008A3A93">
        <w:rPr>
          <w:rFonts w:ascii="Book Antiqua" w:eastAsia="Times New Roman" w:hAnsi="Book Antiqua" w:cs="Times New Roman"/>
          <w:sz w:val="24"/>
          <w:szCs w:val="24"/>
        </w:rPr>
        <w:t>Within each specialty, c</w:t>
      </w:r>
      <w:r w:rsidR="008B0BF4" w:rsidRPr="008A3A93">
        <w:rPr>
          <w:rFonts w:ascii="Book Antiqua" w:eastAsia="Times New Roman" w:hAnsi="Book Antiqua" w:cs="Times New Roman"/>
          <w:sz w:val="24"/>
          <w:szCs w:val="24"/>
        </w:rPr>
        <w:t xml:space="preserve">onsensus was established for any </w:t>
      </w:r>
      <w:r w:rsidR="006A5FB2" w:rsidRPr="008A3A93">
        <w:rPr>
          <w:rFonts w:ascii="Book Antiqua" w:eastAsia="Times New Roman" w:hAnsi="Book Antiqua" w:cs="Times New Roman"/>
          <w:sz w:val="24"/>
          <w:szCs w:val="24"/>
        </w:rPr>
        <w:t xml:space="preserve">clinical </w:t>
      </w:r>
      <w:r w:rsidR="008B0BF4" w:rsidRPr="008A3A93">
        <w:rPr>
          <w:rFonts w:ascii="Book Antiqua" w:eastAsia="Times New Roman" w:hAnsi="Book Antiqua" w:cs="Times New Roman"/>
          <w:sz w:val="24"/>
          <w:szCs w:val="24"/>
        </w:rPr>
        <w:t xml:space="preserve">score with </w:t>
      </w:r>
      <w:r w:rsidR="006A5FB2" w:rsidRPr="008A3A93">
        <w:rPr>
          <w:rFonts w:ascii="Book Antiqua" w:eastAsia="Times New Roman" w:hAnsi="Book Antiqua" w:cs="Times New Roman"/>
          <w:sz w:val="24"/>
          <w:szCs w:val="24"/>
        </w:rPr>
        <w:t>greater</w:t>
      </w:r>
      <w:r w:rsidR="008B0BF4" w:rsidRPr="008A3A93">
        <w:rPr>
          <w:rFonts w:ascii="Book Antiqua" w:eastAsia="Times New Roman" w:hAnsi="Book Antiqua" w:cs="Times New Roman"/>
          <w:sz w:val="24"/>
          <w:szCs w:val="24"/>
        </w:rPr>
        <w:t xml:space="preserve"> than 70% of responses in a single category</w:t>
      </w:r>
      <w:r w:rsidR="0006214B" w:rsidRPr="008A3A93">
        <w:rPr>
          <w:rFonts w:ascii="Book Antiqua" w:eastAsia="Times New Roman" w:hAnsi="Book Antiqua" w:cs="Times New Roman"/>
          <w:sz w:val="24"/>
          <w:szCs w:val="24"/>
        </w:rPr>
        <w:t xml:space="preserve"> </w:t>
      </w:r>
      <w:r w:rsidR="006A5FB2" w:rsidRPr="008A3A93">
        <w:rPr>
          <w:rFonts w:ascii="Book Antiqua" w:eastAsia="Times New Roman" w:hAnsi="Book Antiqua" w:cs="Times New Roman"/>
          <w:sz w:val="24"/>
          <w:szCs w:val="24"/>
        </w:rPr>
        <w:t>and</w:t>
      </w:r>
      <w:r w:rsidR="0006214B" w:rsidRPr="008A3A93">
        <w:rPr>
          <w:rFonts w:ascii="Book Antiqua" w:eastAsia="Times New Roman" w:hAnsi="Book Antiqua" w:cs="Times New Roman"/>
          <w:sz w:val="24"/>
          <w:szCs w:val="24"/>
        </w:rPr>
        <w:t xml:space="preserve"> a minimum of 10 responses.</w:t>
      </w:r>
      <w:r w:rsidR="008B0BF4" w:rsidRPr="008A3A93">
        <w:rPr>
          <w:rFonts w:ascii="Book Antiqua" w:eastAsia="Times New Roman" w:hAnsi="Book Antiqua" w:cs="Times New Roman"/>
          <w:sz w:val="24"/>
          <w:szCs w:val="24"/>
        </w:rPr>
        <w:t xml:space="preserve"> Logistic regression was performed to determine predictors of automation importance.</w:t>
      </w:r>
    </w:p>
    <w:p w14:paraId="4196AF02" w14:textId="77777777" w:rsidR="00970B49" w:rsidRDefault="00970B49" w:rsidP="00557104">
      <w:pPr>
        <w:adjustRightInd w:val="0"/>
        <w:snapToGrid w:val="0"/>
        <w:spacing w:line="360" w:lineRule="auto"/>
        <w:jc w:val="both"/>
        <w:rPr>
          <w:rFonts w:ascii="Book Antiqua" w:eastAsiaTheme="minorEastAsia" w:hAnsi="Book Antiqua" w:cs="Times New Roman"/>
          <w:sz w:val="24"/>
          <w:szCs w:val="24"/>
          <w:lang w:eastAsia="zh-CN"/>
        </w:rPr>
      </w:pPr>
    </w:p>
    <w:p w14:paraId="3D853843" w14:textId="77777777" w:rsidR="00970B49" w:rsidRPr="00C52BCF" w:rsidRDefault="00970B49" w:rsidP="00970B49">
      <w:pPr>
        <w:widowControl w:val="0"/>
        <w:adjustRightInd w:val="0"/>
        <w:snapToGrid w:val="0"/>
        <w:spacing w:line="360" w:lineRule="auto"/>
        <w:jc w:val="both"/>
        <w:rPr>
          <w:rFonts w:ascii="Book Antiqua" w:hAnsi="Book Antiqua"/>
          <w:b/>
          <w:i/>
          <w:sz w:val="24"/>
          <w:szCs w:val="24"/>
        </w:rPr>
      </w:pPr>
      <w:r w:rsidRPr="00C52BCF">
        <w:rPr>
          <w:rFonts w:ascii="Book Antiqua" w:hAnsi="Book Antiqua"/>
          <w:b/>
          <w:i/>
          <w:sz w:val="24"/>
          <w:szCs w:val="24"/>
        </w:rPr>
        <w:t>RESULTS</w:t>
      </w:r>
    </w:p>
    <w:p w14:paraId="660A5220" w14:textId="69930D38" w:rsidR="008B0BF4" w:rsidRPr="008A3A93" w:rsidRDefault="008B0BF4" w:rsidP="00557104">
      <w:pPr>
        <w:adjustRightInd w:val="0"/>
        <w:snapToGrid w:val="0"/>
        <w:spacing w:line="360" w:lineRule="auto"/>
        <w:jc w:val="both"/>
        <w:rPr>
          <w:rFonts w:ascii="Book Antiqua" w:eastAsia="Times New Roman" w:hAnsi="Book Antiqua" w:cs="Times New Roman"/>
          <w:color w:val="auto"/>
          <w:sz w:val="24"/>
          <w:szCs w:val="24"/>
        </w:rPr>
      </w:pPr>
      <w:r w:rsidRPr="008A3A93">
        <w:rPr>
          <w:rFonts w:ascii="Book Antiqua" w:eastAsia="Times New Roman" w:hAnsi="Book Antiqua" w:cs="Times New Roman"/>
          <w:sz w:val="24"/>
          <w:szCs w:val="24"/>
        </w:rPr>
        <w:t xml:space="preserve">79/144 (54.9%) surveys were completed and </w:t>
      </w:r>
      <w:proofErr w:type="gramStart"/>
      <w:r w:rsidRPr="008A3A93">
        <w:rPr>
          <w:rFonts w:ascii="Book Antiqua" w:eastAsia="Times New Roman" w:hAnsi="Book Antiqua" w:cs="Times New Roman"/>
          <w:sz w:val="24"/>
          <w:szCs w:val="24"/>
        </w:rPr>
        <w:t>72/144 (50%) surveys were co</w:t>
      </w:r>
      <w:r w:rsidR="0006214B" w:rsidRPr="008A3A93">
        <w:rPr>
          <w:rFonts w:ascii="Book Antiqua" w:eastAsia="Times New Roman" w:hAnsi="Book Antiqua" w:cs="Times New Roman"/>
          <w:sz w:val="24"/>
          <w:szCs w:val="24"/>
        </w:rPr>
        <w:t>mpleted by eligible respondents</w:t>
      </w:r>
      <w:proofErr w:type="gramEnd"/>
      <w:r w:rsidR="0006214B" w:rsidRPr="008A3A93">
        <w:rPr>
          <w:rFonts w:ascii="Book Antiqua" w:eastAsia="Times New Roman" w:hAnsi="Book Antiqua" w:cs="Times New Roman"/>
          <w:sz w:val="24"/>
          <w:szCs w:val="24"/>
        </w:rPr>
        <w:t xml:space="preserve">. Only the critical care and internal medicine specialties surpassed the </w:t>
      </w:r>
      <w:r w:rsidR="00755C62" w:rsidRPr="008A3A93">
        <w:rPr>
          <w:rFonts w:ascii="Book Antiqua" w:eastAsia="Times New Roman" w:hAnsi="Book Antiqua" w:cs="Times New Roman"/>
          <w:sz w:val="24"/>
          <w:szCs w:val="24"/>
        </w:rPr>
        <w:t>10-respondent</w:t>
      </w:r>
      <w:r w:rsidR="0006214B" w:rsidRPr="008A3A93">
        <w:rPr>
          <w:rFonts w:ascii="Book Antiqua" w:eastAsia="Times New Roman" w:hAnsi="Book Antiqua" w:cs="Times New Roman"/>
          <w:sz w:val="24"/>
          <w:szCs w:val="24"/>
        </w:rPr>
        <w:t xml:space="preserve"> threshold </w:t>
      </w:r>
      <w:r w:rsidR="006A5FB2" w:rsidRPr="008A3A93">
        <w:rPr>
          <w:rFonts w:ascii="Book Antiqua" w:eastAsia="Times New Roman" w:hAnsi="Book Antiqua" w:cs="Times New Roman"/>
          <w:sz w:val="24"/>
          <w:szCs w:val="24"/>
        </w:rPr>
        <w:t>(</w:t>
      </w:r>
      <w:r w:rsidR="0006214B" w:rsidRPr="008A3A93">
        <w:rPr>
          <w:rFonts w:ascii="Book Antiqua" w:eastAsia="Times New Roman" w:hAnsi="Book Antiqua" w:cs="Times New Roman"/>
          <w:sz w:val="24"/>
          <w:szCs w:val="24"/>
        </w:rPr>
        <w:t>14 respondents each</w:t>
      </w:r>
      <w:r w:rsidR="006A5FB2" w:rsidRPr="008A3A93">
        <w:rPr>
          <w:rFonts w:ascii="Book Antiqua" w:eastAsia="Times New Roman" w:hAnsi="Book Antiqua" w:cs="Times New Roman"/>
          <w:sz w:val="24"/>
          <w:szCs w:val="24"/>
        </w:rPr>
        <w:t>)</w:t>
      </w:r>
      <w:r w:rsidR="0006214B" w:rsidRPr="008A3A93">
        <w:rPr>
          <w:rFonts w:ascii="Book Antiqua" w:eastAsia="Times New Roman" w:hAnsi="Book Antiqua" w:cs="Times New Roman"/>
          <w:sz w:val="24"/>
          <w:szCs w:val="24"/>
        </w:rPr>
        <w:t xml:space="preserve">. For internists, 2/110 (1.8%) of scores were “very important” and 73/110 (66.4%) </w:t>
      </w:r>
      <w:proofErr w:type="gramStart"/>
      <w:r w:rsidR="0006214B" w:rsidRPr="008A3A93">
        <w:rPr>
          <w:rFonts w:ascii="Book Antiqua" w:eastAsia="Times New Roman" w:hAnsi="Book Antiqua" w:cs="Times New Roman"/>
          <w:sz w:val="24"/>
          <w:szCs w:val="24"/>
        </w:rPr>
        <w:t>were</w:t>
      </w:r>
      <w:proofErr w:type="gramEnd"/>
      <w:r w:rsidR="0006214B" w:rsidRPr="008A3A93">
        <w:rPr>
          <w:rFonts w:ascii="Book Antiqua" w:eastAsia="Times New Roman" w:hAnsi="Book Antiqua" w:cs="Times New Roman"/>
          <w:sz w:val="24"/>
          <w:szCs w:val="24"/>
        </w:rPr>
        <w:t xml:space="preserve"> “nice to have”. For </w:t>
      </w:r>
      <w:proofErr w:type="spellStart"/>
      <w:r w:rsidR="0006214B" w:rsidRPr="008A3A93">
        <w:rPr>
          <w:rFonts w:ascii="Book Antiqua" w:eastAsia="Times New Roman" w:hAnsi="Book Antiqua" w:cs="Times New Roman"/>
          <w:sz w:val="24"/>
          <w:szCs w:val="24"/>
        </w:rPr>
        <w:t>intensivists</w:t>
      </w:r>
      <w:proofErr w:type="spellEnd"/>
      <w:r w:rsidR="0006214B" w:rsidRPr="008A3A93">
        <w:rPr>
          <w:rFonts w:ascii="Book Antiqua" w:eastAsia="Times New Roman" w:hAnsi="Book Antiqua" w:cs="Times New Roman"/>
          <w:sz w:val="24"/>
          <w:szCs w:val="24"/>
        </w:rPr>
        <w:t xml:space="preserve">, no scores were “very important” and 26/76 (34.2%) </w:t>
      </w:r>
      <w:proofErr w:type="gramStart"/>
      <w:r w:rsidR="0006214B" w:rsidRPr="008A3A93">
        <w:rPr>
          <w:rFonts w:ascii="Book Antiqua" w:eastAsia="Times New Roman" w:hAnsi="Book Antiqua" w:cs="Times New Roman"/>
          <w:sz w:val="24"/>
          <w:szCs w:val="24"/>
        </w:rPr>
        <w:t>were</w:t>
      </w:r>
      <w:proofErr w:type="gramEnd"/>
      <w:r w:rsidR="0006214B" w:rsidRPr="008A3A93">
        <w:rPr>
          <w:rFonts w:ascii="Book Antiqua" w:eastAsia="Times New Roman" w:hAnsi="Book Antiqua" w:cs="Times New Roman"/>
          <w:sz w:val="24"/>
          <w:szCs w:val="24"/>
        </w:rPr>
        <w:t xml:space="preserve"> “nice to have”. Only the number of medical history </w:t>
      </w:r>
      <w:r w:rsidR="00FA0DA8">
        <w:rPr>
          <w:rFonts w:ascii="Book Antiqua" w:eastAsia="Times New Roman" w:hAnsi="Book Antiqua" w:cs="Times New Roman"/>
          <w:sz w:val="24"/>
          <w:szCs w:val="24"/>
        </w:rPr>
        <w:t>(OR 2.34; 95%</w:t>
      </w:r>
      <w:r w:rsidR="00E60856" w:rsidRPr="008A3A93">
        <w:rPr>
          <w:rFonts w:ascii="Book Antiqua" w:eastAsia="Times New Roman" w:hAnsi="Book Antiqua" w:cs="Times New Roman"/>
          <w:sz w:val="24"/>
          <w:szCs w:val="24"/>
        </w:rPr>
        <w:t xml:space="preserve">CI 1.26-4.67; </w:t>
      </w:r>
      <w:r w:rsidR="00FA0DA8" w:rsidRPr="00FA0DA8">
        <w:rPr>
          <w:rFonts w:ascii="Book Antiqua" w:eastAsia="Times New Roman" w:hAnsi="Book Antiqua" w:cs="Times New Roman"/>
          <w:i/>
          <w:sz w:val="24"/>
          <w:szCs w:val="24"/>
        </w:rPr>
        <w:t>P</w:t>
      </w:r>
      <w:r w:rsidR="00E60856" w:rsidRPr="008A3A93">
        <w:rPr>
          <w:rFonts w:ascii="Book Antiqua" w:eastAsia="Times New Roman" w:hAnsi="Book Antiqua" w:cs="Times New Roman"/>
          <w:sz w:val="24"/>
          <w:szCs w:val="24"/>
        </w:rPr>
        <w:t xml:space="preserve"> &lt; 0.05) and vital sign (OR 1.88; </w:t>
      </w:r>
      <w:r w:rsidR="00FA0DA8">
        <w:rPr>
          <w:rFonts w:ascii="Book Antiqua" w:eastAsia="Times New Roman" w:hAnsi="Book Antiqua" w:cs="Times New Roman"/>
          <w:sz w:val="24"/>
          <w:szCs w:val="24"/>
        </w:rPr>
        <w:t xml:space="preserve">95%CI </w:t>
      </w:r>
      <w:r w:rsidR="00E60856" w:rsidRPr="008A3A93">
        <w:rPr>
          <w:rFonts w:ascii="Book Antiqua" w:eastAsia="Times New Roman" w:hAnsi="Book Antiqua" w:cs="Times New Roman"/>
          <w:sz w:val="24"/>
          <w:szCs w:val="24"/>
        </w:rPr>
        <w:t xml:space="preserve">1.03-3.68; </w:t>
      </w:r>
      <w:r w:rsidR="00FA0DA8" w:rsidRPr="00FA0DA8">
        <w:rPr>
          <w:rFonts w:ascii="Book Antiqua" w:eastAsia="Times New Roman" w:hAnsi="Book Antiqua" w:cs="Times New Roman"/>
          <w:i/>
          <w:sz w:val="24"/>
          <w:szCs w:val="24"/>
        </w:rPr>
        <w:t>P</w:t>
      </w:r>
      <w:r w:rsidR="00E60856" w:rsidRPr="008A3A93">
        <w:rPr>
          <w:rFonts w:ascii="Book Antiqua" w:eastAsia="Times New Roman" w:hAnsi="Book Antiqua" w:cs="Times New Roman"/>
          <w:sz w:val="24"/>
          <w:szCs w:val="24"/>
        </w:rPr>
        <w:t xml:space="preserve"> &lt; 0.05) </w:t>
      </w:r>
      <w:r w:rsidR="0006214B" w:rsidRPr="008A3A93">
        <w:rPr>
          <w:rFonts w:ascii="Book Antiqua" w:eastAsia="Times New Roman" w:hAnsi="Book Antiqua" w:cs="Times New Roman"/>
          <w:sz w:val="24"/>
          <w:szCs w:val="24"/>
        </w:rPr>
        <w:t xml:space="preserve">variables for clinical scores used by internists </w:t>
      </w:r>
      <w:proofErr w:type="gramStart"/>
      <w:r w:rsidR="0006214B" w:rsidRPr="008A3A93">
        <w:rPr>
          <w:rFonts w:ascii="Book Antiqua" w:eastAsia="Times New Roman" w:hAnsi="Book Antiqua" w:cs="Times New Roman"/>
          <w:sz w:val="24"/>
          <w:szCs w:val="24"/>
        </w:rPr>
        <w:t>was</w:t>
      </w:r>
      <w:proofErr w:type="gramEnd"/>
      <w:r w:rsidR="0006214B" w:rsidRPr="008A3A93">
        <w:rPr>
          <w:rFonts w:ascii="Book Antiqua" w:eastAsia="Times New Roman" w:hAnsi="Book Antiqua" w:cs="Times New Roman"/>
          <w:sz w:val="24"/>
          <w:szCs w:val="24"/>
        </w:rPr>
        <w:t xml:space="preserve"> predictive of desire for automation. </w:t>
      </w:r>
    </w:p>
    <w:p w14:paraId="5C5ABB3D" w14:textId="77777777" w:rsidR="00970B49" w:rsidRDefault="00970B49" w:rsidP="00557104">
      <w:pPr>
        <w:adjustRightInd w:val="0"/>
        <w:snapToGrid w:val="0"/>
        <w:spacing w:line="360" w:lineRule="auto"/>
        <w:jc w:val="both"/>
        <w:rPr>
          <w:rFonts w:ascii="Book Antiqua" w:eastAsiaTheme="minorEastAsia" w:hAnsi="Book Antiqua" w:cs="Times New Roman"/>
          <w:sz w:val="24"/>
          <w:szCs w:val="24"/>
          <w:lang w:eastAsia="zh-CN"/>
        </w:rPr>
      </w:pPr>
    </w:p>
    <w:p w14:paraId="7F55DBE4" w14:textId="77777777" w:rsidR="00970B49" w:rsidRPr="00C52BCF" w:rsidRDefault="00970B49" w:rsidP="00970B49">
      <w:pPr>
        <w:widowControl w:val="0"/>
        <w:adjustRightInd w:val="0"/>
        <w:snapToGrid w:val="0"/>
        <w:spacing w:line="360" w:lineRule="auto"/>
        <w:jc w:val="both"/>
        <w:rPr>
          <w:rFonts w:ascii="Book Antiqua" w:hAnsi="Book Antiqua"/>
          <w:b/>
          <w:i/>
          <w:sz w:val="24"/>
          <w:szCs w:val="24"/>
        </w:rPr>
      </w:pPr>
      <w:r w:rsidRPr="00C52BCF">
        <w:rPr>
          <w:rFonts w:ascii="Book Antiqua" w:hAnsi="Book Antiqua"/>
          <w:b/>
          <w:i/>
          <w:sz w:val="24"/>
          <w:szCs w:val="24"/>
        </w:rPr>
        <w:t>CONCLUSION</w:t>
      </w:r>
    </w:p>
    <w:p w14:paraId="660A5221" w14:textId="3E317AD2" w:rsidR="00B246B7" w:rsidRPr="008A3A93" w:rsidRDefault="008A6025" w:rsidP="00557104">
      <w:pPr>
        <w:adjustRightInd w:val="0"/>
        <w:snapToGrid w:val="0"/>
        <w:spacing w:line="360" w:lineRule="auto"/>
        <w:jc w:val="both"/>
        <w:rPr>
          <w:rFonts w:ascii="Book Antiqua" w:eastAsia="Times New Roman" w:hAnsi="Book Antiqua" w:cs="Times New Roman"/>
          <w:sz w:val="24"/>
          <w:szCs w:val="24"/>
        </w:rPr>
      </w:pPr>
      <w:r w:rsidRPr="008A3A93">
        <w:rPr>
          <w:rFonts w:ascii="Book Antiqua" w:eastAsia="Times New Roman" w:hAnsi="Book Antiqua" w:cs="Times New Roman"/>
          <w:sz w:val="24"/>
          <w:szCs w:val="24"/>
        </w:rPr>
        <w:lastRenderedPageBreak/>
        <w:t xml:space="preserve">Few clinical scores were deemed “very important” for automated calculation. </w:t>
      </w:r>
      <w:r w:rsidR="006A5FB2" w:rsidRPr="008A3A93">
        <w:rPr>
          <w:rFonts w:ascii="Book Antiqua" w:eastAsia="Times New Roman" w:hAnsi="Book Antiqua" w:cs="Times New Roman"/>
          <w:sz w:val="24"/>
          <w:szCs w:val="24"/>
        </w:rPr>
        <w:t>Future e</w:t>
      </w:r>
      <w:r w:rsidRPr="008A3A93">
        <w:rPr>
          <w:rFonts w:ascii="Book Antiqua" w:eastAsia="Times New Roman" w:hAnsi="Book Antiqua" w:cs="Times New Roman"/>
          <w:sz w:val="24"/>
          <w:szCs w:val="24"/>
        </w:rPr>
        <w:t xml:space="preserve">fforts </w:t>
      </w:r>
      <w:r w:rsidR="006A5FB2" w:rsidRPr="008A3A93">
        <w:rPr>
          <w:rFonts w:ascii="Book Antiqua" w:eastAsia="Times New Roman" w:hAnsi="Book Antiqua" w:cs="Times New Roman"/>
          <w:sz w:val="24"/>
          <w:szCs w:val="24"/>
        </w:rPr>
        <w:t>towards</w:t>
      </w:r>
      <w:r w:rsidRPr="008A3A93">
        <w:rPr>
          <w:rFonts w:ascii="Book Antiqua" w:eastAsia="Times New Roman" w:hAnsi="Book Antiqua" w:cs="Times New Roman"/>
          <w:sz w:val="24"/>
          <w:szCs w:val="24"/>
        </w:rPr>
        <w:t xml:space="preserve"> score calculator automation should focus on technically feasible “nice to have” scores.</w:t>
      </w:r>
    </w:p>
    <w:p w14:paraId="4B05FAA7" w14:textId="77777777" w:rsidR="000B1556" w:rsidRPr="008A3A93" w:rsidRDefault="000B1556" w:rsidP="00557104">
      <w:pPr>
        <w:adjustRightInd w:val="0"/>
        <w:snapToGrid w:val="0"/>
        <w:spacing w:line="360" w:lineRule="auto"/>
        <w:jc w:val="both"/>
        <w:rPr>
          <w:rFonts w:ascii="Book Antiqua" w:eastAsia="Times New Roman" w:hAnsi="Book Antiqua" w:cs="Times New Roman"/>
          <w:sz w:val="24"/>
          <w:szCs w:val="24"/>
        </w:rPr>
      </w:pPr>
    </w:p>
    <w:p w14:paraId="660A5222" w14:textId="0A365E6A" w:rsidR="00A620A4" w:rsidRPr="0004755B" w:rsidRDefault="00DE014B" w:rsidP="00557104">
      <w:pPr>
        <w:adjustRightInd w:val="0"/>
        <w:snapToGrid w:val="0"/>
        <w:spacing w:line="360" w:lineRule="auto"/>
        <w:jc w:val="both"/>
        <w:rPr>
          <w:rFonts w:ascii="Book Antiqua" w:eastAsiaTheme="minorEastAsia" w:hAnsi="Book Antiqua" w:cs="Times New Roman"/>
          <w:color w:val="auto"/>
          <w:sz w:val="24"/>
          <w:szCs w:val="24"/>
          <w:lang w:eastAsia="zh-CN"/>
        </w:rPr>
      </w:pPr>
      <w:r w:rsidRPr="00970B49">
        <w:rPr>
          <w:rFonts w:ascii="Book Antiqua" w:eastAsia="Times New Roman" w:hAnsi="Book Antiqua" w:cs="Times New Roman"/>
          <w:b/>
          <w:color w:val="auto"/>
          <w:sz w:val="24"/>
          <w:szCs w:val="24"/>
        </w:rPr>
        <w:t>Key word</w:t>
      </w:r>
      <w:r w:rsidR="00970B49">
        <w:rPr>
          <w:rFonts w:ascii="Book Antiqua" w:eastAsiaTheme="minorEastAsia" w:hAnsi="Book Antiqua" w:cs="Times New Roman" w:hint="eastAsia"/>
          <w:b/>
          <w:color w:val="auto"/>
          <w:sz w:val="24"/>
          <w:szCs w:val="24"/>
          <w:lang w:eastAsia="zh-CN"/>
        </w:rPr>
        <w:t>s</w:t>
      </w:r>
      <w:r w:rsidRPr="00970B49">
        <w:rPr>
          <w:rFonts w:ascii="Book Antiqua" w:eastAsia="Times New Roman" w:hAnsi="Book Antiqua" w:cs="Times New Roman"/>
          <w:b/>
          <w:color w:val="auto"/>
          <w:sz w:val="24"/>
          <w:szCs w:val="24"/>
        </w:rPr>
        <w:t>:</w:t>
      </w:r>
      <w:r w:rsidR="00871A5A" w:rsidRPr="008A3A93">
        <w:rPr>
          <w:rFonts w:ascii="Book Antiqua" w:eastAsia="Times New Roman" w:hAnsi="Book Antiqua" w:cs="Times New Roman"/>
          <w:color w:val="auto"/>
          <w:sz w:val="24"/>
          <w:szCs w:val="24"/>
        </w:rPr>
        <w:t xml:space="preserve"> Automation</w:t>
      </w:r>
      <w:r w:rsidR="0004755B">
        <w:rPr>
          <w:rFonts w:ascii="Book Antiqua" w:eastAsiaTheme="minorEastAsia" w:hAnsi="Book Antiqua" w:cs="Times New Roman" w:hint="eastAsia"/>
          <w:color w:val="auto"/>
          <w:sz w:val="24"/>
          <w:szCs w:val="24"/>
          <w:lang w:eastAsia="zh-CN"/>
        </w:rPr>
        <w:t>;</w:t>
      </w:r>
      <w:r w:rsidR="00871A5A" w:rsidRPr="008A3A93">
        <w:rPr>
          <w:rFonts w:ascii="Book Antiqua" w:eastAsia="Times New Roman" w:hAnsi="Book Antiqua" w:cs="Times New Roman"/>
          <w:color w:val="auto"/>
          <w:sz w:val="24"/>
          <w:szCs w:val="24"/>
        </w:rPr>
        <w:t xml:space="preserve"> Clinical prediction rul</w:t>
      </w:r>
      <w:r w:rsidR="0054569F" w:rsidRPr="008A3A93">
        <w:rPr>
          <w:rFonts w:ascii="Book Antiqua" w:eastAsia="Times New Roman" w:hAnsi="Book Antiqua" w:cs="Times New Roman"/>
          <w:color w:val="auto"/>
          <w:sz w:val="24"/>
          <w:szCs w:val="24"/>
        </w:rPr>
        <w:t>e</w:t>
      </w:r>
      <w:r w:rsidR="0004755B">
        <w:rPr>
          <w:rFonts w:ascii="Book Antiqua" w:eastAsiaTheme="minorEastAsia" w:hAnsi="Book Antiqua" w:cs="Times New Roman" w:hint="eastAsia"/>
          <w:color w:val="auto"/>
          <w:sz w:val="24"/>
          <w:szCs w:val="24"/>
          <w:lang w:eastAsia="zh-CN"/>
        </w:rPr>
        <w:t>;</w:t>
      </w:r>
      <w:r w:rsidR="0054569F" w:rsidRPr="008A3A93">
        <w:rPr>
          <w:rFonts w:ascii="Book Antiqua" w:eastAsia="Times New Roman" w:hAnsi="Book Antiqua" w:cs="Times New Roman"/>
          <w:color w:val="auto"/>
          <w:sz w:val="24"/>
          <w:szCs w:val="24"/>
        </w:rPr>
        <w:t xml:space="preserve"> </w:t>
      </w:r>
      <w:r w:rsidR="0004755B" w:rsidRPr="008A3A93">
        <w:rPr>
          <w:rFonts w:ascii="Book Antiqua" w:eastAsia="Times New Roman" w:hAnsi="Book Antiqua" w:cs="Times New Roman"/>
          <w:color w:val="auto"/>
          <w:sz w:val="24"/>
          <w:szCs w:val="24"/>
        </w:rPr>
        <w:t>D</w:t>
      </w:r>
      <w:r w:rsidR="0054569F" w:rsidRPr="008A3A93">
        <w:rPr>
          <w:rFonts w:ascii="Book Antiqua" w:eastAsia="Times New Roman" w:hAnsi="Book Antiqua" w:cs="Times New Roman"/>
          <w:color w:val="auto"/>
          <w:sz w:val="24"/>
          <w:szCs w:val="24"/>
        </w:rPr>
        <w:t>ecision support techni</w:t>
      </w:r>
      <w:r w:rsidR="0004755B">
        <w:rPr>
          <w:rFonts w:ascii="Book Antiqua" w:eastAsia="Times New Roman" w:hAnsi="Book Antiqua" w:cs="Times New Roman"/>
          <w:color w:val="auto"/>
          <w:sz w:val="24"/>
          <w:szCs w:val="24"/>
        </w:rPr>
        <w:t>ques</w:t>
      </w:r>
      <w:r w:rsidR="0004755B">
        <w:rPr>
          <w:rFonts w:ascii="Book Antiqua" w:eastAsiaTheme="minorEastAsia" w:hAnsi="Book Antiqua" w:cs="Times New Roman" w:hint="eastAsia"/>
          <w:color w:val="auto"/>
          <w:sz w:val="24"/>
          <w:szCs w:val="24"/>
          <w:lang w:eastAsia="zh-CN"/>
        </w:rPr>
        <w:t>;</w:t>
      </w:r>
      <w:r w:rsidR="0004755B">
        <w:rPr>
          <w:rFonts w:ascii="Book Antiqua" w:eastAsia="Times New Roman" w:hAnsi="Book Antiqua" w:cs="Times New Roman"/>
          <w:color w:val="auto"/>
          <w:sz w:val="24"/>
          <w:szCs w:val="24"/>
        </w:rPr>
        <w:t xml:space="preserve"> Clinical decision support</w:t>
      </w:r>
    </w:p>
    <w:p w14:paraId="0B41AD6C" w14:textId="77777777" w:rsidR="00970B49" w:rsidRDefault="00970B49" w:rsidP="00557104">
      <w:pPr>
        <w:adjustRightInd w:val="0"/>
        <w:snapToGrid w:val="0"/>
        <w:spacing w:line="360" w:lineRule="auto"/>
        <w:jc w:val="both"/>
        <w:rPr>
          <w:rFonts w:ascii="Book Antiqua" w:eastAsiaTheme="minorEastAsia" w:hAnsi="Book Antiqua" w:cs="Times New Roman"/>
          <w:color w:val="auto"/>
          <w:sz w:val="24"/>
          <w:szCs w:val="24"/>
          <w:lang w:eastAsia="zh-CN"/>
        </w:rPr>
      </w:pPr>
    </w:p>
    <w:p w14:paraId="6CE5F5D8" w14:textId="6DFA37A3" w:rsidR="00970B49" w:rsidRPr="00C52BCF" w:rsidRDefault="00970B49" w:rsidP="00970B49">
      <w:pPr>
        <w:widowControl w:val="0"/>
        <w:adjustRightInd w:val="0"/>
        <w:snapToGrid w:val="0"/>
        <w:spacing w:line="360" w:lineRule="auto"/>
        <w:jc w:val="both"/>
        <w:rPr>
          <w:rFonts w:ascii="Book Antiqua" w:hAnsi="Book Antiqua" w:cs="Tahoma"/>
          <w:kern w:val="2"/>
          <w:sz w:val="24"/>
          <w:szCs w:val="24"/>
        </w:rPr>
      </w:pPr>
      <w:bookmarkStart w:id="54" w:name="OLE_LINK148"/>
      <w:bookmarkStart w:id="55" w:name="OLE_LINK149"/>
      <w:bookmarkStart w:id="56" w:name="OLE_LINK200"/>
      <w:bookmarkStart w:id="57" w:name="OLE_LINK288"/>
      <w:bookmarkStart w:id="58" w:name="OLE_LINK1864"/>
      <w:bookmarkStart w:id="59" w:name="OLE_LINK382"/>
      <w:bookmarkStart w:id="60" w:name="OLE_LINK306"/>
      <w:bookmarkStart w:id="61" w:name="OLE_LINK569"/>
      <w:bookmarkStart w:id="62" w:name="OLE_LINK682"/>
      <w:bookmarkStart w:id="63" w:name="OLE_LINK78"/>
      <w:bookmarkStart w:id="64" w:name="OLE_LINK79"/>
      <w:bookmarkStart w:id="65" w:name="OLE_LINK86"/>
      <w:bookmarkStart w:id="66" w:name="OLE_LINK99"/>
      <w:bookmarkStart w:id="67" w:name="OLE_LINK217"/>
      <w:bookmarkStart w:id="68" w:name="OLE_LINK245"/>
      <w:bookmarkStart w:id="69" w:name="OLE_LINK246"/>
      <w:bookmarkStart w:id="70" w:name="OLE_LINK274"/>
      <w:bookmarkStart w:id="71" w:name="OLE_LINK320"/>
      <w:bookmarkStart w:id="72" w:name="OLE_LINK333"/>
      <w:bookmarkStart w:id="73" w:name="OLE_LINK456"/>
      <w:bookmarkStart w:id="74" w:name="OLE_LINK494"/>
      <w:bookmarkStart w:id="75" w:name="OLE_LINK596"/>
      <w:proofErr w:type="gramStart"/>
      <w:r w:rsidRPr="00C52BCF">
        <w:rPr>
          <w:rFonts w:ascii="Book Antiqua" w:hAnsi="Book Antiqua" w:cs="Tahoma"/>
          <w:b/>
          <w:kern w:val="2"/>
          <w:sz w:val="24"/>
          <w:szCs w:val="24"/>
          <w:lang w:eastAsia="ja-JP"/>
        </w:rPr>
        <w:t>© The Author(s) 201</w:t>
      </w:r>
      <w:r w:rsidR="00DA715D">
        <w:rPr>
          <w:rFonts w:ascii="Book Antiqua" w:eastAsiaTheme="minorEastAsia" w:hAnsi="Book Antiqua" w:cs="Tahoma" w:hint="eastAsia"/>
          <w:b/>
          <w:kern w:val="2"/>
          <w:sz w:val="24"/>
          <w:szCs w:val="24"/>
          <w:lang w:eastAsia="zh-CN"/>
        </w:rPr>
        <w:t>7</w:t>
      </w:r>
      <w:r w:rsidRPr="00C52BCF">
        <w:rPr>
          <w:rFonts w:ascii="Book Antiqua" w:hAnsi="Book Antiqua" w:cs="Tahoma"/>
          <w:b/>
          <w:kern w:val="2"/>
          <w:sz w:val="24"/>
          <w:szCs w:val="24"/>
          <w:lang w:eastAsia="ja-JP"/>
        </w:rPr>
        <w:t>.</w:t>
      </w:r>
      <w:proofErr w:type="gramEnd"/>
      <w:r w:rsidRPr="00C52BCF">
        <w:rPr>
          <w:rFonts w:ascii="Book Antiqua" w:hAnsi="Book Antiqua" w:cs="Tahoma"/>
          <w:kern w:val="2"/>
          <w:sz w:val="24"/>
          <w:szCs w:val="24"/>
          <w:lang w:eastAsia="ja-JP"/>
        </w:rPr>
        <w:t xml:space="preserve"> Published by </w:t>
      </w:r>
      <w:proofErr w:type="spellStart"/>
      <w:r w:rsidRPr="00C52BCF">
        <w:rPr>
          <w:rFonts w:ascii="Book Antiqua" w:hAnsi="Book Antiqua" w:cs="Tahoma"/>
          <w:kern w:val="2"/>
          <w:sz w:val="24"/>
          <w:szCs w:val="24"/>
          <w:lang w:eastAsia="ja-JP"/>
        </w:rPr>
        <w:t>Baishideng</w:t>
      </w:r>
      <w:proofErr w:type="spellEnd"/>
      <w:r w:rsidRPr="00C52BCF">
        <w:rPr>
          <w:rFonts w:ascii="Book Antiqua" w:hAnsi="Book Antiqua" w:cs="Tahoma"/>
          <w:kern w:val="2"/>
          <w:sz w:val="24"/>
          <w:szCs w:val="24"/>
          <w:lang w:eastAsia="ja-JP"/>
        </w:rPr>
        <w:t xml:space="preserve"> Publishing Group Inc. All rights reserved.</w:t>
      </w:r>
      <w:bookmarkEnd w:id="54"/>
      <w:bookmarkEnd w:id="55"/>
      <w:bookmarkEnd w:id="56"/>
      <w:bookmarkEnd w:id="57"/>
      <w:bookmarkEnd w:id="58"/>
      <w:bookmarkEnd w:id="59"/>
      <w:bookmarkEnd w:id="60"/>
      <w:bookmarkEnd w:id="61"/>
      <w:bookmarkEnd w:id="62"/>
    </w:p>
    <w:bookmarkEnd w:id="63"/>
    <w:bookmarkEnd w:id="64"/>
    <w:bookmarkEnd w:id="65"/>
    <w:bookmarkEnd w:id="66"/>
    <w:bookmarkEnd w:id="67"/>
    <w:bookmarkEnd w:id="68"/>
    <w:bookmarkEnd w:id="69"/>
    <w:bookmarkEnd w:id="70"/>
    <w:bookmarkEnd w:id="71"/>
    <w:bookmarkEnd w:id="72"/>
    <w:bookmarkEnd w:id="73"/>
    <w:bookmarkEnd w:id="74"/>
    <w:bookmarkEnd w:id="75"/>
    <w:p w14:paraId="4D1542D3" w14:textId="2AFACE8C" w:rsidR="00970B49" w:rsidRPr="00CF18B9" w:rsidRDefault="00970B49" w:rsidP="00970B49">
      <w:pPr>
        <w:widowControl w:val="0"/>
        <w:adjustRightInd w:val="0"/>
        <w:snapToGrid w:val="0"/>
        <w:spacing w:line="360" w:lineRule="auto"/>
        <w:jc w:val="both"/>
        <w:rPr>
          <w:rFonts w:ascii="Book Antiqua" w:eastAsiaTheme="minorEastAsia" w:hAnsi="Book Antiqua"/>
          <w:sz w:val="24"/>
          <w:szCs w:val="24"/>
          <w:lang w:eastAsia="zh-CN"/>
        </w:rPr>
      </w:pPr>
    </w:p>
    <w:p w14:paraId="660A5224" w14:textId="47E4AB46" w:rsidR="00DE014B" w:rsidRPr="008A3A93" w:rsidRDefault="00DE014B" w:rsidP="00557104">
      <w:pPr>
        <w:adjustRightInd w:val="0"/>
        <w:snapToGrid w:val="0"/>
        <w:spacing w:line="360" w:lineRule="auto"/>
        <w:jc w:val="both"/>
        <w:rPr>
          <w:rFonts w:ascii="Book Antiqua" w:eastAsia="Times New Roman" w:hAnsi="Book Antiqua" w:cs="Times New Roman"/>
          <w:color w:val="auto"/>
          <w:sz w:val="24"/>
          <w:szCs w:val="24"/>
        </w:rPr>
      </w:pPr>
      <w:r w:rsidRPr="00970B49">
        <w:rPr>
          <w:rFonts w:ascii="Book Antiqua" w:eastAsia="Times New Roman" w:hAnsi="Book Antiqua" w:cs="Times New Roman"/>
          <w:b/>
          <w:color w:val="auto"/>
          <w:sz w:val="24"/>
          <w:szCs w:val="24"/>
        </w:rPr>
        <w:t>Core tip:</w:t>
      </w:r>
      <w:r w:rsidR="00B246B7" w:rsidRPr="008A3A93">
        <w:rPr>
          <w:rFonts w:ascii="Book Antiqua" w:eastAsia="Times New Roman" w:hAnsi="Book Antiqua" w:cs="Times New Roman"/>
          <w:color w:val="auto"/>
          <w:sz w:val="24"/>
          <w:szCs w:val="24"/>
        </w:rPr>
        <w:t xml:space="preserve"> We report the results of a modified Delphi survey assessing the importan</w:t>
      </w:r>
      <w:r w:rsidR="00051872">
        <w:rPr>
          <w:rFonts w:ascii="Book Antiqua" w:eastAsiaTheme="minorEastAsia" w:hAnsi="Book Antiqua" w:cs="Times New Roman" w:hint="eastAsia"/>
          <w:color w:val="auto"/>
          <w:sz w:val="24"/>
          <w:szCs w:val="24"/>
          <w:lang w:eastAsia="zh-CN"/>
        </w:rPr>
        <w:t>ce</w:t>
      </w:r>
      <w:r w:rsidR="00B246B7" w:rsidRPr="008A3A93">
        <w:rPr>
          <w:rFonts w:ascii="Book Antiqua" w:eastAsia="Times New Roman" w:hAnsi="Book Antiqua" w:cs="Times New Roman"/>
          <w:color w:val="auto"/>
          <w:sz w:val="24"/>
          <w:szCs w:val="24"/>
        </w:rPr>
        <w:t xml:space="preserve"> of automated clinical score calculation to practicing internists and </w:t>
      </w:r>
      <w:proofErr w:type="spellStart"/>
      <w:r w:rsidR="00B246B7" w:rsidRPr="008A3A93">
        <w:rPr>
          <w:rFonts w:ascii="Book Antiqua" w:eastAsia="Times New Roman" w:hAnsi="Book Antiqua" w:cs="Times New Roman"/>
          <w:color w:val="auto"/>
          <w:sz w:val="24"/>
          <w:szCs w:val="24"/>
        </w:rPr>
        <w:t>intensivists</w:t>
      </w:r>
      <w:proofErr w:type="spellEnd"/>
      <w:r w:rsidR="00B246B7" w:rsidRPr="008A3A93">
        <w:rPr>
          <w:rFonts w:ascii="Book Antiqua" w:eastAsia="Times New Roman" w:hAnsi="Book Antiqua" w:cs="Times New Roman"/>
          <w:color w:val="auto"/>
          <w:sz w:val="24"/>
          <w:szCs w:val="24"/>
        </w:rPr>
        <w:t>. Although few scores were identified as “very important” for automation, clinicians indicated automated calculation was desired for many commonly used scores. Further studies of the technical feasibility of automating calculation of these scores can help meet these clinicians’ needs.</w:t>
      </w:r>
    </w:p>
    <w:p w14:paraId="660A5225" w14:textId="77777777" w:rsidR="00B246B7" w:rsidRPr="008A3A93" w:rsidRDefault="00B246B7" w:rsidP="00557104">
      <w:pPr>
        <w:adjustRightInd w:val="0"/>
        <w:snapToGrid w:val="0"/>
        <w:spacing w:line="360" w:lineRule="auto"/>
        <w:jc w:val="both"/>
        <w:rPr>
          <w:rFonts w:ascii="Book Antiqua" w:eastAsia="Times New Roman" w:hAnsi="Book Antiqua" w:cs="Times New Roman"/>
          <w:color w:val="auto"/>
          <w:sz w:val="24"/>
          <w:szCs w:val="24"/>
        </w:rPr>
      </w:pPr>
    </w:p>
    <w:p w14:paraId="675CCD82" w14:textId="4EAF4955" w:rsidR="00EF09AB" w:rsidRPr="00C52BCF" w:rsidRDefault="000E53E2" w:rsidP="00EF09AB">
      <w:pPr>
        <w:pStyle w:val="ListParagraph"/>
        <w:snapToGrid w:val="0"/>
        <w:spacing w:line="360" w:lineRule="auto"/>
        <w:ind w:left="0"/>
        <w:contextualSpacing w:val="0"/>
        <w:jc w:val="both"/>
        <w:rPr>
          <w:rFonts w:ascii="Book Antiqua" w:hAnsi="Book Antiqua"/>
          <w:i/>
          <w:iCs/>
          <w:sz w:val="24"/>
          <w:szCs w:val="24"/>
        </w:rPr>
      </w:pPr>
      <w:proofErr w:type="spellStart"/>
      <w:r w:rsidRPr="008A3A93">
        <w:rPr>
          <w:rFonts w:ascii="Book Antiqua" w:eastAsia="Times New Roman" w:hAnsi="Book Antiqua" w:cs="Times New Roman"/>
          <w:color w:val="auto"/>
          <w:sz w:val="24"/>
          <w:szCs w:val="24"/>
        </w:rPr>
        <w:t>Aakre</w:t>
      </w:r>
      <w:proofErr w:type="spellEnd"/>
      <w:r w:rsidRPr="008A3A93">
        <w:rPr>
          <w:rFonts w:ascii="Book Antiqua" w:eastAsia="Times New Roman" w:hAnsi="Book Antiqua" w:cs="Times New Roman"/>
          <w:color w:val="auto"/>
          <w:sz w:val="24"/>
          <w:szCs w:val="24"/>
        </w:rPr>
        <w:t xml:space="preserve"> CA, </w:t>
      </w:r>
      <w:proofErr w:type="spellStart"/>
      <w:r w:rsidRPr="008A3A93">
        <w:rPr>
          <w:rFonts w:ascii="Book Antiqua" w:eastAsia="Times New Roman" w:hAnsi="Book Antiqua" w:cs="Times New Roman"/>
          <w:color w:val="auto"/>
          <w:sz w:val="24"/>
          <w:szCs w:val="24"/>
        </w:rPr>
        <w:t>Dziadzko</w:t>
      </w:r>
      <w:proofErr w:type="spellEnd"/>
      <w:r w:rsidRPr="008A3A93">
        <w:rPr>
          <w:rFonts w:ascii="Book Antiqua" w:eastAsia="Times New Roman" w:hAnsi="Book Antiqua" w:cs="Times New Roman"/>
          <w:color w:val="auto"/>
          <w:sz w:val="24"/>
          <w:szCs w:val="24"/>
        </w:rPr>
        <w:t xml:space="preserve"> MA, </w:t>
      </w:r>
      <w:proofErr w:type="spellStart"/>
      <w:r w:rsidRPr="008A3A93">
        <w:rPr>
          <w:rFonts w:ascii="Book Antiqua" w:eastAsia="Times New Roman" w:hAnsi="Book Antiqua" w:cs="Times New Roman"/>
          <w:color w:val="auto"/>
          <w:sz w:val="24"/>
          <w:szCs w:val="24"/>
        </w:rPr>
        <w:t>Herasevich</w:t>
      </w:r>
      <w:proofErr w:type="spellEnd"/>
      <w:r w:rsidRPr="008A3A93">
        <w:rPr>
          <w:rFonts w:ascii="Book Antiqua" w:eastAsia="Times New Roman" w:hAnsi="Book Antiqua" w:cs="Times New Roman"/>
          <w:color w:val="auto"/>
          <w:sz w:val="24"/>
          <w:szCs w:val="24"/>
        </w:rPr>
        <w:t xml:space="preserve"> V. </w:t>
      </w:r>
      <w:r w:rsidR="004144AA" w:rsidRPr="004144AA">
        <w:rPr>
          <w:rFonts w:ascii="Book Antiqua" w:eastAsia="Times New Roman" w:hAnsi="Book Antiqua" w:cs="Times New Roman"/>
          <w:bCs/>
          <w:sz w:val="24"/>
          <w:szCs w:val="24"/>
        </w:rPr>
        <w:t>Towards automated calculation of evidence-based clinical scores</w:t>
      </w:r>
      <w:r w:rsidR="00362795">
        <w:rPr>
          <w:rFonts w:ascii="Book Antiqua" w:eastAsiaTheme="minorEastAsia" w:hAnsi="Book Antiqua" w:cs="Times New Roman" w:hint="eastAsia"/>
          <w:bCs/>
          <w:sz w:val="24"/>
          <w:szCs w:val="24"/>
          <w:lang w:eastAsia="zh-CN"/>
        </w:rPr>
        <w:t xml:space="preserve">. </w:t>
      </w:r>
      <w:r w:rsidR="00EF09AB" w:rsidRPr="00C52BCF">
        <w:rPr>
          <w:rFonts w:ascii="Book Antiqua" w:hAnsi="Book Antiqua"/>
          <w:i/>
          <w:iCs/>
          <w:sz w:val="24"/>
          <w:szCs w:val="24"/>
        </w:rPr>
        <w:t xml:space="preserve">World J </w:t>
      </w:r>
      <w:proofErr w:type="spellStart"/>
      <w:r w:rsidR="00EF09AB" w:rsidRPr="00C52BCF">
        <w:rPr>
          <w:rFonts w:ascii="Book Antiqua" w:hAnsi="Book Antiqua"/>
          <w:i/>
          <w:iCs/>
          <w:sz w:val="24"/>
          <w:szCs w:val="24"/>
        </w:rPr>
        <w:t>Methodol</w:t>
      </w:r>
      <w:proofErr w:type="spellEnd"/>
      <w:r w:rsidR="00EF09AB" w:rsidRPr="00C52BCF">
        <w:rPr>
          <w:rFonts w:ascii="Book Antiqua" w:hAnsi="Book Antiqua"/>
          <w:i/>
          <w:iCs/>
          <w:sz w:val="24"/>
          <w:szCs w:val="24"/>
        </w:rPr>
        <w:t xml:space="preserve"> </w:t>
      </w:r>
      <w:r w:rsidR="00EF09AB" w:rsidRPr="00C52BCF">
        <w:rPr>
          <w:rFonts w:ascii="Book Antiqua" w:hAnsi="Book Antiqua"/>
          <w:sz w:val="24"/>
          <w:szCs w:val="24"/>
        </w:rPr>
        <w:t>201</w:t>
      </w:r>
      <w:r w:rsidR="00DA715D">
        <w:rPr>
          <w:rFonts w:ascii="Book Antiqua" w:eastAsiaTheme="minorEastAsia" w:hAnsi="Book Antiqua" w:hint="eastAsia"/>
          <w:sz w:val="24"/>
          <w:szCs w:val="24"/>
          <w:lang w:eastAsia="zh-CN"/>
        </w:rPr>
        <w:t>7</w:t>
      </w:r>
      <w:r w:rsidR="00EF09AB" w:rsidRPr="00C52BCF">
        <w:rPr>
          <w:rFonts w:ascii="Book Antiqua" w:hAnsi="Book Antiqua"/>
          <w:sz w:val="24"/>
          <w:szCs w:val="24"/>
        </w:rPr>
        <w:t xml:space="preserve">; </w:t>
      </w:r>
      <w:proofErr w:type="gramStart"/>
      <w:r w:rsidR="00EF09AB" w:rsidRPr="00C52BCF">
        <w:rPr>
          <w:rFonts w:ascii="Book Antiqua" w:hAnsi="Book Antiqua"/>
          <w:sz w:val="24"/>
          <w:szCs w:val="24"/>
        </w:rPr>
        <w:t>In</w:t>
      </w:r>
      <w:proofErr w:type="gramEnd"/>
      <w:r w:rsidR="00EF09AB" w:rsidRPr="00C52BCF">
        <w:rPr>
          <w:rFonts w:ascii="Book Antiqua" w:hAnsi="Book Antiqua"/>
          <w:sz w:val="24"/>
          <w:szCs w:val="24"/>
        </w:rPr>
        <w:t xml:space="preserve"> press</w:t>
      </w:r>
    </w:p>
    <w:p w14:paraId="0746CE93" w14:textId="4C377F72" w:rsidR="00362795" w:rsidRPr="00362795" w:rsidRDefault="00362795" w:rsidP="00362795">
      <w:pPr>
        <w:adjustRightInd w:val="0"/>
        <w:snapToGrid w:val="0"/>
        <w:spacing w:line="360" w:lineRule="auto"/>
        <w:jc w:val="both"/>
        <w:rPr>
          <w:rFonts w:ascii="Book Antiqua" w:eastAsiaTheme="minorEastAsia" w:hAnsi="Book Antiqua" w:cs="Times New Roman"/>
          <w:color w:val="auto"/>
          <w:sz w:val="24"/>
          <w:szCs w:val="24"/>
          <w:lang w:eastAsia="zh-CN"/>
        </w:rPr>
      </w:pPr>
    </w:p>
    <w:p w14:paraId="660A5227" w14:textId="17625EFE" w:rsidR="00A620A4" w:rsidRPr="008A3A93" w:rsidRDefault="00A620A4" w:rsidP="00557104">
      <w:pPr>
        <w:adjustRightInd w:val="0"/>
        <w:snapToGrid w:val="0"/>
        <w:spacing w:line="360" w:lineRule="auto"/>
        <w:jc w:val="both"/>
        <w:rPr>
          <w:rFonts w:ascii="Book Antiqua" w:eastAsia="Times New Roman" w:hAnsi="Book Antiqua" w:cs="Times New Roman"/>
          <w:color w:val="auto"/>
          <w:sz w:val="24"/>
          <w:szCs w:val="24"/>
        </w:rPr>
      </w:pPr>
    </w:p>
    <w:p w14:paraId="660A5228" w14:textId="77777777" w:rsidR="00DE014B" w:rsidRPr="008A3A93" w:rsidRDefault="00DE014B" w:rsidP="00557104">
      <w:pPr>
        <w:adjustRightInd w:val="0"/>
        <w:snapToGrid w:val="0"/>
        <w:spacing w:line="360" w:lineRule="auto"/>
        <w:jc w:val="both"/>
        <w:rPr>
          <w:rFonts w:ascii="Book Antiqua" w:eastAsia="Times New Roman" w:hAnsi="Book Antiqua" w:cs="Times New Roman"/>
          <w:sz w:val="24"/>
          <w:szCs w:val="24"/>
        </w:rPr>
      </w:pPr>
      <w:r w:rsidRPr="008A3A93">
        <w:rPr>
          <w:rFonts w:ascii="Book Antiqua" w:eastAsia="Times New Roman" w:hAnsi="Book Antiqua" w:cs="Times New Roman"/>
          <w:sz w:val="24"/>
          <w:szCs w:val="24"/>
        </w:rPr>
        <w:br w:type="page"/>
      </w:r>
    </w:p>
    <w:p w14:paraId="660A5229" w14:textId="77777777" w:rsidR="00A620A4" w:rsidRPr="00EF09AB" w:rsidRDefault="00DE014B" w:rsidP="00557104">
      <w:pPr>
        <w:adjustRightInd w:val="0"/>
        <w:snapToGrid w:val="0"/>
        <w:spacing w:line="360" w:lineRule="auto"/>
        <w:jc w:val="both"/>
        <w:rPr>
          <w:rFonts w:ascii="Book Antiqua" w:eastAsia="Times New Roman" w:hAnsi="Book Antiqua" w:cs="Times New Roman"/>
          <w:b/>
          <w:color w:val="auto"/>
          <w:sz w:val="24"/>
          <w:szCs w:val="24"/>
        </w:rPr>
      </w:pPr>
      <w:r w:rsidRPr="00EF09AB">
        <w:rPr>
          <w:rFonts w:ascii="Book Antiqua" w:eastAsia="Times New Roman" w:hAnsi="Book Antiqua" w:cs="Times New Roman"/>
          <w:b/>
          <w:sz w:val="24"/>
          <w:szCs w:val="24"/>
        </w:rPr>
        <w:lastRenderedPageBreak/>
        <w:t>INTRODUCTION</w:t>
      </w:r>
    </w:p>
    <w:p w14:paraId="660A522A" w14:textId="6355E5CE" w:rsidR="00A620A4" w:rsidRPr="008A3A93" w:rsidRDefault="00A620A4" w:rsidP="00EF09AB">
      <w:pPr>
        <w:adjustRightInd w:val="0"/>
        <w:snapToGrid w:val="0"/>
        <w:spacing w:line="360" w:lineRule="auto"/>
        <w:jc w:val="both"/>
        <w:rPr>
          <w:rFonts w:ascii="Book Antiqua" w:eastAsia="Times New Roman" w:hAnsi="Book Antiqua" w:cs="Times New Roman"/>
          <w:color w:val="auto"/>
          <w:sz w:val="24"/>
          <w:szCs w:val="24"/>
        </w:rPr>
      </w:pPr>
      <w:r w:rsidRPr="008A3A93">
        <w:rPr>
          <w:rFonts w:ascii="Book Antiqua" w:eastAsia="Times New Roman" w:hAnsi="Book Antiqua" w:cs="Times New Roman"/>
          <w:sz w:val="24"/>
          <w:szCs w:val="24"/>
        </w:rPr>
        <w:t>Clinical scoring models are ubiquitous in medical literature, but relatively few are routinely used in clinical practice</w:t>
      </w:r>
      <w:r w:rsidR="00DA715D" w:rsidRPr="008A3A93">
        <w:rPr>
          <w:rFonts w:ascii="Book Antiqua" w:eastAsia="Times New Roman" w:hAnsi="Book Antiqua" w:cs="Times New Roman"/>
          <w:sz w:val="24"/>
          <w:szCs w:val="24"/>
        </w:rPr>
        <w:fldChar w:fldCharType="begin" w:fldLock="1"/>
      </w:r>
      <w:r w:rsidR="00DA715D" w:rsidRPr="008A3A93">
        <w:rPr>
          <w:rFonts w:ascii="Book Antiqua" w:eastAsia="Times New Roman" w:hAnsi="Book Antiqua" w:cs="Times New Roman"/>
          <w:sz w:val="24"/>
          <w:szCs w:val="24"/>
        </w:rPr>
        <w:instrText>ADDIN CSL_CITATION { "citationItems" : [ { "id" : "ITEM-1", "itemData" : { "DOI" : "10.1136/bmj.311.7019.1539", "ISSN" : "0959-8138", "author" : [ { "dropping-particle" : "", "family" : "Wyatt", "given" : "J. C", "non-dropping-particle" : "", "parse-names" : false, "suffix" : "" }, { "dropping-particle" : "", "family" : "Altman", "given" : "D. G", "non-dropping-particle" : "", "parse-names" : false, "suffix" : "" } ], "container-title" : "BMJ", "id" : "ITEM-1", "issue" : "7019", "issued" : { "date-parts" : [ [ "1995", "12", "9" ] ] }, "page" : "1539-1541", "title" : "Commentary: Prognostic models: clinically useful or quickly forgotten?", "type" : "article-journal", "volume" : "311" }, "uris" : [ "http://www.mendeley.com/documents/?uuid=e2a70ccf-1f07-4dd0-9b85-1de0dff87186" ] } ], "mendeley" : { "formattedCitation" : "&lt;sup&gt;[1]&lt;/sup&gt;", "plainTextFormattedCitation" : "[1]", "previouslyFormattedCitation" : "&lt;sup&gt;[1]&lt;/sup&gt;" }, "properties" : { "noteIndex" : 0 }, "schema" : "https://github.com/citation-style-language/schema/raw/master/csl-citation.json" }</w:instrText>
      </w:r>
      <w:r w:rsidR="00DA715D" w:rsidRPr="008A3A93">
        <w:rPr>
          <w:rFonts w:ascii="Book Antiqua" w:eastAsia="Times New Roman" w:hAnsi="Book Antiqua" w:cs="Times New Roman"/>
          <w:sz w:val="24"/>
          <w:szCs w:val="24"/>
        </w:rPr>
        <w:fldChar w:fldCharType="separate"/>
      </w:r>
      <w:r w:rsidR="00DA715D" w:rsidRPr="008A3A93">
        <w:rPr>
          <w:rFonts w:ascii="Book Antiqua" w:eastAsia="Times New Roman" w:hAnsi="Book Antiqua" w:cs="Times New Roman"/>
          <w:noProof/>
          <w:sz w:val="24"/>
          <w:szCs w:val="24"/>
          <w:vertAlign w:val="superscript"/>
        </w:rPr>
        <w:t>[1]</w:t>
      </w:r>
      <w:r w:rsidR="00DA715D" w:rsidRPr="008A3A93">
        <w:rPr>
          <w:rFonts w:ascii="Book Antiqua" w:eastAsia="Times New Roman" w:hAnsi="Book Antiqua" w:cs="Times New Roman"/>
          <w:sz w:val="24"/>
          <w:szCs w:val="24"/>
        </w:rPr>
        <w:fldChar w:fldCharType="end"/>
      </w:r>
      <w:r w:rsidRPr="008A3A93">
        <w:rPr>
          <w:rFonts w:ascii="Book Antiqua" w:eastAsia="Times New Roman" w:hAnsi="Book Antiqua" w:cs="Times New Roman"/>
          <w:sz w:val="24"/>
          <w:szCs w:val="24"/>
        </w:rPr>
        <w:t>. In general, models have been created to predict clinical outcomes, to perform risk stratification, to aid in clinical decision making, to assess disease severity, and to assist diagnosis. Clinicians have rejected clinical scoring models for many reasons – they lack external validation, they do not provide clinically useful predictions, they require time-intensive data collection, they involve complex mathematical computations, they use arbitrary categorical cutoffs for clinical predictors, they employ imprecise predictor definitions, they require data elements not routinely collected, or they have</w:t>
      </w:r>
      <w:r w:rsidR="002D2796" w:rsidRPr="008A3A93">
        <w:rPr>
          <w:rFonts w:ascii="Book Antiqua" w:eastAsia="Times New Roman" w:hAnsi="Book Antiqua" w:cs="Times New Roman"/>
          <w:sz w:val="24"/>
          <w:szCs w:val="24"/>
        </w:rPr>
        <w:t xml:space="preserve"> poor accuracy in real practice</w:t>
      </w:r>
      <w:r w:rsidR="00EF09AB" w:rsidRPr="008A3A93">
        <w:rPr>
          <w:rFonts w:ascii="Book Antiqua" w:eastAsia="Times New Roman" w:hAnsi="Book Antiqua" w:cs="Times New Roman"/>
          <w:sz w:val="24"/>
          <w:szCs w:val="24"/>
        </w:rPr>
        <w:fldChar w:fldCharType="begin" w:fldLock="1"/>
      </w:r>
      <w:r w:rsidR="00EF09AB" w:rsidRPr="008A3A93">
        <w:rPr>
          <w:rFonts w:ascii="Book Antiqua" w:eastAsia="Times New Roman" w:hAnsi="Book Antiqua" w:cs="Times New Roman"/>
          <w:sz w:val="24"/>
          <w:szCs w:val="24"/>
        </w:rPr>
        <w:instrText>ADDIN CSL_CITATION { "citationItems" : [ { "id" : "ITEM-1", "itemData" : { "DOI" : "10.1136/bmj.311.7019.1539", "ISSN" : "0959-8138", "author" : [ { "dropping-particle" : "", "family" : "Wyatt", "given" : "J. C", "non-dropping-particle" : "", "parse-names" : false, "suffix" : "" }, { "dropping-particle" : "", "family" : "Altman", "given" : "D. G", "non-dropping-particle" : "", "parse-names" : false, "suffix" : "" } ], "container-title" : "BMJ", "id" : "ITEM-1", "issue" : "7019", "issued" : { "date-parts" : [ [ "1995", "12", "9" ] ] }, "page" : "1539-1541", "title" : "Commentary: Prognostic models: clinically useful or quickly forgotten?", "type" : "article-journal", "volume" : "311" }, "uris" : [ "http://www.mendeley.com/documents/?uuid=e2a70ccf-1f07-4dd0-9b85-1de0dff87186" ] } ], "mendeley" : { "formattedCitation" : "&lt;sup&gt;[1]&lt;/sup&gt;", "plainTextFormattedCitation" : "[1]", "previouslyFormattedCitation" : "&lt;sup&gt;[1]&lt;/sup&gt;" }, "properties" : { "noteIndex" : 0 }, "schema" : "https://github.com/citation-style-language/schema/raw/master/csl-citation.json" }</w:instrText>
      </w:r>
      <w:r w:rsidR="00EF09AB" w:rsidRPr="008A3A93">
        <w:rPr>
          <w:rFonts w:ascii="Book Antiqua" w:eastAsia="Times New Roman" w:hAnsi="Book Antiqua" w:cs="Times New Roman"/>
          <w:sz w:val="24"/>
          <w:szCs w:val="24"/>
        </w:rPr>
        <w:fldChar w:fldCharType="separate"/>
      </w:r>
      <w:r w:rsidR="00EF09AB" w:rsidRPr="008A3A93">
        <w:rPr>
          <w:rFonts w:ascii="Book Antiqua" w:eastAsia="Times New Roman" w:hAnsi="Book Antiqua" w:cs="Times New Roman"/>
          <w:noProof/>
          <w:sz w:val="24"/>
          <w:szCs w:val="24"/>
          <w:vertAlign w:val="superscript"/>
        </w:rPr>
        <w:t>[1]</w:t>
      </w:r>
      <w:r w:rsidR="00EF09AB" w:rsidRPr="008A3A93">
        <w:rPr>
          <w:rFonts w:ascii="Book Antiqua" w:eastAsia="Times New Roman" w:hAnsi="Book Antiqua" w:cs="Times New Roman"/>
          <w:sz w:val="24"/>
          <w:szCs w:val="24"/>
        </w:rPr>
        <w:fldChar w:fldCharType="end"/>
      </w:r>
      <w:r w:rsidR="002D2796" w:rsidRPr="008A3A93">
        <w:rPr>
          <w:rFonts w:ascii="Book Antiqua" w:eastAsia="Times New Roman" w:hAnsi="Book Antiqua" w:cs="Times New Roman"/>
          <w:sz w:val="24"/>
          <w:szCs w:val="24"/>
        </w:rPr>
        <w:t>.</w:t>
      </w:r>
      <w:r w:rsidRPr="008A3A93">
        <w:rPr>
          <w:rFonts w:ascii="Book Antiqua" w:eastAsia="Times New Roman" w:hAnsi="Book Antiqua" w:cs="Times New Roman"/>
          <w:sz w:val="24"/>
          <w:szCs w:val="24"/>
        </w:rPr>
        <w:t xml:space="preserve"> Even among scores accepted by clinicians in clinical practice guidelines</w:t>
      </w:r>
      <w:r w:rsidR="008E77F1" w:rsidRPr="008A3A93">
        <w:rPr>
          <w:rFonts w:ascii="Book Antiqua" w:eastAsia="Times New Roman" w:hAnsi="Book Antiqua" w:cs="Times New Roman"/>
          <w:sz w:val="24"/>
          <w:szCs w:val="24"/>
        </w:rPr>
        <w:fldChar w:fldCharType="begin" w:fldLock="1"/>
      </w:r>
      <w:r w:rsidR="00F05E1D" w:rsidRPr="008A3A93">
        <w:rPr>
          <w:rFonts w:ascii="Book Antiqua" w:eastAsia="Times New Roman" w:hAnsi="Book Antiqua" w:cs="Times New Roman"/>
          <w:sz w:val="24"/>
          <w:szCs w:val="24"/>
        </w:rPr>
        <w:instrText>ADDIN CSL_CITATION { "citationItems" : [ { "id" : "ITEM-1", "itemData" : { "DOI" : "10.1093/eurheartj/ehu283", "ISBN" : "0195-668X", "ISSN" : "0195-668X", "PMID" : "25173341", "author" : [ { "dropping-particle" : "V", "family" : "Konstantinides", "given" : "S", "non-dropping-particle" : "", "parse-names" : false, "suffix" : "" }, { "dropping-particle" : "", "family" : "Torbicki", "given" : "A", "non-dropping-particle" : "", "parse-names" : false, "suffix" : "" }, { "dropping-particle" : "", "family" : "Agnelli", "given" : "G", "non-dropping-particle" : "", "parse-names" : false, "suffix" : "" }, { "dropping-particle" : "", "family" : "Danchin", "given" : "N", "non-dropping-particle" : "", "parse-names" : false, "suffix" : "" }, { "dropping-particle" : "", "family" : "Fitzmaurice", "given" : "D", "non-dropping-particle" : "", "parse-names" : false, "suffix" : "" }, { "dropping-particle" : "", "family" : "Gali\u00e8", "given" : "N", "non-dropping-particle" : "", "parse-names" : false, "suffix" : "" }, { "dropping-particle" : "", "family" : "Gibbs", "given" : "J S", "non-dropping-particle" : "", "parse-names" : false, "suffix" : "" }, { "dropping-particle" : "V", "family" : "Huisman", "given" : "M", "non-dropping-particle" : "", "parse-names" : false, "suffix" : "" }, { "dropping-particle" : "", "family" : "Humbert", "given" : "M", "non-dropping-particle" : "", "parse-names" : false, "suffix" : "" }, { "dropping-particle" : "", "family" : "Kucher", "given" : "N", "non-dropping-particle" : "", "parse-names" : false, "suffix" : "" }, { "dropping-particle" : "", "family" : "Lang", "given" : "I", "non-dropping-particle" : "", "parse-names" : false, "suffix" : "" }, { "dropping-particle" : "", "family" : "Lankeit", "given" : "M", "non-dropping-particle" : "", "parse-names" : false, "suffix" : "" }, { "dropping-particle" : "", "family" : "Lekakis", "given" : "J", "non-dropping-particle" : "", "parse-names" : false, "suffix" : "" }, { "dropping-particle" : "", "family" : "Maack", "given" : "C", "non-dropping-particle" : "", "parse-names" : false, "suffix" : "" }, { "dropping-particle" : "", "family" : "Mayer", "given" : "E", "non-dropping-particle" : "", "parse-names" : false, "suffix" : "" }, { "dropping-particle" : "", "family" : "Meneveau", "given" : "N", "non-dropping-particle" : "", "parse-names" : false, "suffix" : "" }, { "dropping-particle" : "", "family" : "Perrier", "given" : "A", "non-dropping-particle" : "", "parse-names" : false, "suffix" : "" }, { "dropping-particle" : "", "family" : "Pruszczyk", "given" : "P", "non-dropping-particle" : "", "parse-names" : false, "suffix" : "" }, { "dropping-particle" : "", "family" : "Rasmussen", "given" : "L H", "non-dropping-particle" : "", "parse-names" : false, "suffix" : "" }, { "dropping-particle" : "", "family" : "Schindler", "given" : "T H", "non-dropping-particle" : "", "parse-names" : false, "suffix" : "" }, { "dropping-particle" : "", "family" : "Svitil", "given" : "P", "non-dropping-particle" : "", "parse-names" : false, "suffix" : "" }, { "dropping-particle" : "", "family" : "Vonk Noordegraaf", "given" : "A", "non-dropping-particle" : "", "parse-names" : false, "suffix" : "" }, { "dropping-particle" : "", "family" : "Zamorano", "given" : "J L", "non-dropping-particle" : "", "parse-names" : false, "suffix" : "" }, { "dropping-particle" : "", "family" : "Zompatori", "given" : "M", "non-dropping-particle" : "", "parse-names" : false, "suffix" : "" }, { "dropping-particle" : "", "family" : "Task Force for the", "given" : "Diagnosis", "non-dropping-particle" : "", "parse-names" : false, "suffix" : "" }, { "dropping-particle" : "", "family" : "Management of Acute Pulmonary Embolism of the European Society of", "given" : "Cardiology", "non-dropping-particle" : "", "parse-names" : false, "suffix" : "" } ], "container-title" : "Eur. Heart J.", "genre" : "JOUR", "id" : "ITEM-1", "issue" : "43", "issued" : { "date-parts" : [ [ "2014", "10", "19" ] ] }, "note" : "From Duplicate 2 (2014 ESC Guidelines on the diagnosis and management of acute pulmonary embolism - Konstantinides, S V; Torbicki, A; Agnelli, G; Danchin, N; Fitzmaurice, D; Gali\u00e8, N; Gibbs, J S; Huisman, M V; Humbert, M; Kucher, N; Lang, I; Lankeit, M; Lekakis, J; Maack, C; Mayer, E; Meneveau, N; Perrier, A; Pruszczyk, P; Rasmussen, L H; Schindler, T H; Svitil, P; Vonk Noordegraaf, A; Zamorano, J L; Zompatori, M; Task Force for the, Diagnosis; Management of Acute Pulmonary Embolism of the European Society of, Cardiology)\n\nFrom Duplicate 1 (2014 ESC Guidelines on the diagnosis and management of acute pulmonary embolism - Authors/Task Force, Members; Konstantinides, Stavros V; Torbicki, Adam; Agnelli, Giancarlo; Danchin, Nicolas; Fitzmaurice, David; Gali\u00e8, Nazzareno; Gibbs, J Simon R; Huisman, Menno V; Humbert, Marc; Kucher, Nils; Lang, Irene; Lankeit, Mareike; Lekakis, John; Maack, Christoph; Mayer, Eckhard; Meneveau, Nicolas; Perrier, Arnaud; Pruszczyk, Piotr; Rasmussen, Lars H; Schindler, Thomas H; Svitil, Pavel; Noordegraaf, Anton Vonk; Zamorano, Jose Luis; Zompatori, Maurizio; Guidelines, E S C Committee for Practice; Achenbach, Stephan; Baumgartner, Helmut; Bax, Jeroen J; Bueno, Hector; Dean, Veronica; Deaton, Christi; Erol, \u00c7etin; Fagard, Robert; Ferrari, Roberto; Hasdai, David; Hoes, Arno; Kirchhof, Paulus; Knuuti, Juhani; Kolh, Philippe; Lancellotti, Patrizio; Linhart, Ales; Nihoyannopoulos, Petros; Piepoli, Massimo F; Ponikowski, Piotr; Sirnes, Per Anton; Tamargo, Juan Luis; Tendera, Michal; Wijns, William; Windecker, Stephan; Reviewers, Document; Jimenez, David; Ageno, Walter; Agewall, Stefan; Asteggiano, Riccardo; Bauersachs, Rupert; Becattini, Cecilia; Bounameaux, Henri; B\u00fcller, Harry R; Davos, Constantinos H; Geersing, Geert-Jan; Sanchez, Miguel Angel G\u00f3mez; Hendriks, Jeroen; Kilickap, Mustafa; Mareev, Viacheslav; Monreal, Manuel; Morais, Joao; Popescu, Bogdan A; Sanchez, Olivier; Spyropoulos, Alex C; Skoro-Sajer, Nika; Najafov, Ruslan; Sudzhaeva, Svetlana; De Pauw, Michel; Barakovi\u0107, Fahir; Tokmakova, Mariya; Skoric, Bosko; Rokyta, Richard; Hansen, Morten Lock; Elmet, M\u00e4rt; Harjola, Veli-Pekka; Meyer, Guy; Chukhrukidze, Archil; Rosenkranz, Stephan; Androulakis, Aristides; Forster, Tam\u00e1s; Fedele, Francesco; Sooronbaev, Talant; Maca, Aija; Ereminiene, Egle; Micallef, Josef; Andreasen, Arne; Kurzyna, Marcin; Ferreira, Daniel; Petris, Antoniu Octavian; Dzemeshkevich, Sergey; Asanin, Milika; \u0160imkova, Iveta; Anguita, Manuel; Christersson, Christina; Kostova, Nela; Baccar, Hedi; Sade, Leyla Elif; Parkhomenko, Alexander; Pepke-Zaba, Joanna)\n\n(CPG)\n\nFrom Duplicate 2 (2014 ESC Guidelines on the diagnosis and management of acute pulmonary embolism - Konstantinides, S V; Torbicki, A; Agnelli, G; Danchin, N; Fitzmaurice, D; Gali\u00e8, N; Gibbs, J S; Huisman, M V; Humbert, M; Kucher, N; Lang, I; Lankeit, M; Lekakis, J; Maack, C; Mayer, E; Meneveau, N; Perrier, A; Pruszczyk, P; Rasmussen, L H; Schindler, T H; Svitil, P; Vonk Noordegraaf, A; Zamorano, J L; Zompatori, M; Task Force for the, Diagnosis; Management of Acute Pulmonary Embolism of the European Society of, Cardiology)\n\n(ESC)", "page" : "3033-3073", "publisher" : "The Oxford University Press", "title" : "2014 ESC Guidelines on the diagnosis and management of acute pulmonary embolism", "type" : "article-journal", "volume" : "35" }, "uris" : [ "http://www.mendeley.com/documents/?uuid=4abdc38e-df14-4215-9913-4fcf13e91cd0" ] }, { "id" : "ITEM-2", "itemData" : { "DOI" : "10.1016/j.jacc.2014.03.022", "ISSN" : "1558-3597", "PMID" : "24685669", "author" : [ { "dropping-particle" : "", "family" : "January", "given" : "Craig T", "non-dropping-particle" : "", "parse-names" : false, "suffix" : "" }, { "dropping-particle" : "", "family" : "Wann", "given" : "L Samuel", "non-dropping-particle" : "", "parse-names" : false, "suffix" : "" }, { "dropping-particle" : "", "family" : "Alpert", "given" : "Joseph S", "non-dropping-particle" : "", "parse-names" : false, "suffix" : "" }, { "dropping-particle" : "", "family" : "Calkins", "given" : "Hugh", "non-dropping-particle" : "", "parse-names" : false, "suffix" : "" }, { "dropping-particle" : "", "family" : "Cigarroa", "given" : "Joaquin E", "non-dropping-particle" : "", "parse-names" : false, "suffix" : "" }, { "dropping-particle" : "", "family" : "Cleveland", "given" : "Joseph C", "non-dropping-particle" : "", "parse-names" : false, "suffix" : "" }, { "dropping-particle" : "", "family" : "Conti", "given" : "Jamie B", "non-dropping-particle" : "", "parse-names" : false, "suffix" : "" }, { "dropping-particle" : "", "family" : "Ellinor", "given" : "Patrick T", "non-dropping-particle" : "", "parse-names" : false, "suffix" : "" }, { "dropping-particle" : "", "family" : "Ezekowitz", "given" : "Michael D", "non-dropping-particle" : "", "parse-names" : false, "suffix" : "" }, { "dropping-particle" : "", "family" : "Field", "given" : "Michael E", "non-dropping-particle" : "", "parse-names" : false, "suffix" : "" }, { "dropping-particle" : "", "family" : "Murray", "given" : "Katherine T", "non-dropping-particle" : "", "parse-names" : false, "suffix" : "" }, { "dropping-particle" : "", "family" : "Sacco", "given" : "Ralph L", "non-dropping-particle" : "", "parse-names" : false, "suffix" : "" }, { "dropping-particle" : "", "family" : "Stevenson", "given" : "William G", "non-dropping-particle" : "", "parse-names" : false, "suffix" : "" }, { "dropping-particle" : "", "family" : "Tchou", "given" : "Patrick J", "non-dropping-particle" : "", "parse-names" : false, "suffix" : "" }, { "dropping-particle" : "", "family" : "Tracy", "given" : "Cynthia M", "non-dropping-particle" : "", "parse-names" : false, "suffix" : "" }, { "dropping-particle" : "", "family" : "Yancy", "given" : "Clyde W", "non-dropping-particle" : "", "parse-names" : false, "suffix" : "" }, { "dropping-particle" : "", "family" : "American College of Cardiology/American Heart Association Task Force on Practice Guidelines", "given" : "", "non-dropping-particle" : "", "parse-names" : false, "suffix" : "" } ], "container-title" : "Journal of the American College of Cardiology", "genre" : "JOUR", "id" : "ITEM-2", "issue" : "21", "issued" : { "date-parts" : [ [ "2014", "12", "2" ] ] }, "page" : "e1-76", "title" : "2014 AHA/ACC/HRS guideline for the management of patients with atrial fibrillation: a report of the American College of Cardiology/American Heart Association Task Force on Practice Guidelines and the Heart Rhythm Society.", "type" : "article-journal", "volume" : "64" }, "uris" : [ "http://www.mendeley.com/documents/?uuid=70d89a9f-73ed-4e41-ad80-1d2803b7c75c" ] }, { "id" : "ITEM-3", "itemData" : { "DOI" : "10.1378/chest.11-2296", "ISSN" : "00123692", "PMID" : "22315261", "abstract" : "BACKGROUND: This guideline addressed VTE prevention in hospitalized medical patients, outpatients with cancer, the chronically immobilized, long-distance travelers, and those with asymptomatic thrombophilia. METHODS: This guideline follows methods described in Methodology for the Development of Antithrombotic Therapy and Prevention of Thrombosis Guidelines: Antithrombotic Therapy and Prevention of Thrombosis, 9th ed: American College of Chest Physicians Evidence-Based Clinical Practice Guidelines in this supplement. RESULTS: For acutely ill hospitalized medical patients at increased risk of thrombosis, we recommend anticoagulant thromboprophylaxis with low-molecular-weight heparin (LMWH), low-dose unfractionated heparin (LDUH) bid, LDUH tid, or fondaparinux (Grade 1B) and suggest against extending the duration of thromboprophylaxis beyond the period of patient immobilization or acute hospital stay (Grade 2B). For acutely ill hospitalized medical patients at low risk of thrombosis, we recommend against the use of pharmacologic prophylaxis or mechanical prophylaxis (Grade 1B). For acutely ill hospitalized medical patients at increased risk of thrombosis who are bleeding or are at high risk for major bleeding, we suggest mechanical thromboprophylaxis with graduated compression stockings (GCS) (Grade 2C) or intermittent pneumatic compression (IPC) (Grade 2C). For critically ill patients, we suggest using LMWH or LDUH thromboprophylaxis (Grade 2C). For critically ill patients who are bleeding or are at high risk for major bleeding, we suggest mechanical thromboprophylaxis with GCS and/or IPC at least until the bleeding risk decreases (Grade 2C). In outpatients with cancer who have no additional risk factors for VTE we suggest against routine prophylaxis with LMWH or LDUH (Grade 2B) and recommend against the prophylactic use of vitamin K antagonists (Grade 1B). CONCLUSIONS: Decisions regarding prophylaxis in nonsurgical patients should be made after consideration of risk factors for both thrombosis and bleeding, clinical context, and patients' values and preferences.", "author" : [ { "dropping-particle" : "", "family" : "Kahn", "given" : "Susan R", "non-dropping-particle" : "", "parse-names" : false, "suffix" : "" }, { "dropping-particle" : "", "family" : "Lim", "given" : "Wendy", "non-dropping-particle" : "", "parse-names" : false, "suffix" : "" }, { "dropping-particle" : "", "family" : "Dunn", "given" : "Andrew S", "non-dropping-particle" : "", "parse-names" : false, "suffix" : "" }, { "dropping-particle" : "", "family" : "Cushman", "given" : "Mary", "non-dropping-particle" : "", "parse-names" : false, "suffix" : "" }, { "dropping-particle" : "", "family" : "Dentali", "given" : "Francesco", "non-dropping-particle" : "", "parse-names" : false, "suffix" : "" }, { "dropping-particle" : "", "family" : "Akl", "given" : "Elie A", "non-dropping-particle" : "", "parse-names" : false, "suffix" : "" }, { "dropping-particle" : "", "family" : "Cook", "given" : "Deborah J", "non-dropping-particle" : "", "parse-names" : false, "suffix" : "" }, { "dropping-particle" : "", "family" : "Balekian", "given" : "Alex A", "non-dropping-particle" : "", "parse-names" : false, "suffix" : "" }, { "dropping-particle" : "", "family" : "Klein", "given" : "Russell C", "non-dropping-particle" : "", "parse-names" : false, "suffix" : "" }, { "dropping-particle" : "", "family" : "Le", "given" : "Hoang", "non-dropping-particle" : "", "parse-names" : false, "suffix" : "" }, { "dropping-particle" : "", "family" : "Schulman", "given" : "Sam", "non-dropping-particle" : "", "parse-names" : false, "suffix" : "" }, { "dropping-particle" : "", "family" : "Murad", "given" : "M Hassan", "non-dropping-particle" : "", "parse-names" : false, "suffix" : "" } ], "container-title" : "Chest", "genre" : "JOUR", "id" : "ITEM-3", "issue" : "2", "issued" : { "date-parts" : [ [ "2012", "2" ] ] }, "page" : "e195S-e226S", "title" : "Prevention of VTE in Nonsurgical Patients", "type" : "article-journal", "volume" : "141" }, "uris" : [ "http://www.mendeley.com/documents/?uuid=48cb01c7-8f49-4782-8904-1833191611fa" ] } ], "mendeley" : { "formattedCitation" : "&lt;sup&gt;[2\u20134]&lt;/sup&gt;", "plainTextFormattedCitation" : "[2\u20134]", "previouslyFormattedCitation" : "&lt;sup&gt;[2\u20134]&lt;/sup&gt;" }, "properties" : { "noteIndex" : 0 }, "schema" : "https://github.com/citation-style-language/schema/raw/master/csl-citation.json" }</w:instrText>
      </w:r>
      <w:r w:rsidR="008E77F1" w:rsidRPr="008A3A93">
        <w:rPr>
          <w:rFonts w:ascii="Book Antiqua" w:eastAsia="Times New Roman" w:hAnsi="Book Antiqua" w:cs="Times New Roman"/>
          <w:sz w:val="24"/>
          <w:szCs w:val="24"/>
        </w:rPr>
        <w:fldChar w:fldCharType="separate"/>
      </w:r>
      <w:r w:rsidR="002D2796" w:rsidRPr="008A3A93">
        <w:rPr>
          <w:rFonts w:ascii="Book Antiqua" w:eastAsia="Times New Roman" w:hAnsi="Book Antiqua" w:cs="Times New Roman"/>
          <w:noProof/>
          <w:sz w:val="24"/>
          <w:szCs w:val="24"/>
          <w:vertAlign w:val="superscript"/>
        </w:rPr>
        <w:t>[2–4]</w:t>
      </w:r>
      <w:r w:rsidR="008E77F1" w:rsidRPr="008A3A93">
        <w:rPr>
          <w:rFonts w:ascii="Book Antiqua" w:eastAsia="Times New Roman" w:hAnsi="Book Antiqua" w:cs="Times New Roman"/>
          <w:sz w:val="24"/>
          <w:szCs w:val="24"/>
        </w:rPr>
        <w:fldChar w:fldCharType="end"/>
      </w:r>
      <w:r w:rsidRPr="008A3A93">
        <w:rPr>
          <w:rFonts w:ascii="Book Antiqua" w:eastAsia="Times New Roman" w:hAnsi="Book Antiqua" w:cs="Times New Roman"/>
          <w:sz w:val="24"/>
          <w:szCs w:val="24"/>
        </w:rPr>
        <w:t xml:space="preserve">, these same weaknesses can be barriers to consistent, widespread use. </w:t>
      </w:r>
    </w:p>
    <w:p w14:paraId="660A522B" w14:textId="2FB240CE" w:rsidR="00A620A4" w:rsidRPr="008A3A93" w:rsidRDefault="00A620A4" w:rsidP="00557104">
      <w:pPr>
        <w:adjustRightInd w:val="0"/>
        <w:snapToGrid w:val="0"/>
        <w:spacing w:line="360" w:lineRule="auto"/>
        <w:ind w:firstLine="720"/>
        <w:jc w:val="both"/>
        <w:rPr>
          <w:rFonts w:ascii="Book Antiqua" w:eastAsia="Times New Roman" w:hAnsi="Book Antiqua" w:cs="Times New Roman"/>
          <w:color w:val="auto"/>
          <w:sz w:val="24"/>
          <w:szCs w:val="24"/>
        </w:rPr>
      </w:pPr>
      <w:r w:rsidRPr="008A3A93">
        <w:rPr>
          <w:rFonts w:ascii="Book Antiqua" w:eastAsia="Times New Roman" w:hAnsi="Book Antiqua" w:cs="Times New Roman"/>
          <w:sz w:val="24"/>
          <w:szCs w:val="24"/>
        </w:rPr>
        <w:t>Score complexity is a frequent barrier to manual calculation, especially given the time constraints of clinical practice. The original APACHE score consisted of 34 physiologic variables; data collection and calculation was time-consuming. Subsequent APACHE scoring models have been simplified to include significantly fewer variables, reducing the risk that needed information was not present</w:t>
      </w:r>
      <w:r w:rsidR="00EF09AB" w:rsidRPr="008A3A93">
        <w:rPr>
          <w:rFonts w:ascii="Book Antiqua" w:eastAsia="Times New Roman" w:hAnsi="Book Antiqua" w:cs="Times New Roman"/>
          <w:sz w:val="24"/>
          <w:szCs w:val="24"/>
        </w:rPr>
        <w:fldChar w:fldCharType="begin" w:fldLock="1"/>
      </w:r>
      <w:r w:rsidR="00EF09AB" w:rsidRPr="008A3A93">
        <w:rPr>
          <w:rFonts w:ascii="Book Antiqua" w:eastAsia="Times New Roman" w:hAnsi="Book Antiqua" w:cs="Times New Roman"/>
          <w:sz w:val="24"/>
          <w:szCs w:val="24"/>
        </w:rPr>
        <w:instrText>ADDIN CSL_CITATION { "citationItems" : [ { "id" : "ITEM-1", "itemData" : { "DOI" : "10.1097/00003246-198108000-00008", "ISBN" : "0090-3493", "ISSN" : "0090-3493", "PMID" : "7261642", "abstract" : "Investigations describing the utilization pattern and documenting the value of intensive care are limited by the lack of a reliable and valid classification system. In this paper, the authors describe the development and initial validation of acute physiology and chronic health evaluation (APACHE), a physiologically based classification system for measuring severity of illness in groups of critically ill patients. APACHE uses information available in the medical record. In studies on 582 admissions to a university hospital ICU and 223 admissions to a community hospital ICU, APACHE was reliable in classifying ICU admissions. In validation studies involving these 805 admissions, the acute physiology score of APACHE demonstrated consistent agreement with subsequent therapeutic effort and mortality. This was true for a broad range of patient groups using a variety of sensitivity analyses. After successful completion of multi-institutional validation studies, the APACHE classification system could be used to control for case mix, compare outcomes, evaluate new therapies, and study the utilization of ICUs.", "author" : [ { "dropping-particle" : "", "family" : "Knaus", "given" : "William A", "non-dropping-particle" : "", "parse-names" : false, "suffix" : "" }, { "dropping-particle" : "", "family" : "Zimmerman", "given" : "Jack E", "non-dropping-particle" : "", "parse-names" : false, "suffix" : "" }, { "dropping-particle" : "", "family" : "Wagner", "given" : "Douglas P", "non-dropping-particle" : "", "parse-names" : false, "suffix" : "" }, { "dropping-particle" : "", "family" : "Draper", "given" : "Elizabeth A", "non-dropping-particle" : "", "parse-names" : false, "suffix" : "" }, { "dropping-particle" : "", "family" : "Lawrence", "given" : "Diane E", "non-dropping-particle" : "", "parse-names" : false, "suffix" : "" } ], "container-title" : "Critical care medicine", "genre" : "Journal Article", "id" : "ITEM-1", "issue" : "8", "issued" : { "date-parts" : [ [ "1981", "8" ] ] }, "page" : "591-7", "title" : "APACHE-acute physiology and chronic health evaluation: a physiologically based classification system.", "type" : "article-journal", "volume" : "9" }, "uris" : [ "http://www.mendeley.com/documents/?uuid=f118a597-1c2d-4139-a5b9-c281f29d6f06" ] }, { "id" : "ITEM-2", "itemData" : { "DOI" : "10.1097/00003246-198510000-00009", "ISSN" : "0090-3493", "PMID" : "3928249", "abstract" : "This paper presents the form and validation results of APACHE II, a severity of disease classification system. APACHE II uses a point score based upon initial values of 12 routine physiologic measurements, age, and previous health status to provide a general measure of severity of disease. An increasing score (range 0 to 71) was closely correlated with the subsequent risk of hospital death for 5815 intensive care admissions from 13 hospitals. This relationship was also found for many common diseases. When APACHE II scores are combined with an accurate description of disease, they can prognostically stratify acutely ill patients and assist investigators comparing the success of new or differing forms of therapy. This scoring index can be used to evaluate the use of hospital resources and compare the efficacy of intensive care in different hospitals or over time.", "author" : [ { "dropping-particle" : "", "family" : "Knaus", "given" : "W A", "non-dropping-particle" : "", "parse-names" : false, "suffix" : "" }, { "dropping-particle" : "", "family" : "Draper", "given" : "E A", "non-dropping-particle" : "", "parse-names" : false, "suffix" : "" }, { "dropping-particle" : "", "family" : "Wagner", "given" : "D P", "non-dropping-particle" : "", "parse-names" : false, "suffix" : "" }, { "dropping-particle" : "", "family" : "Zimmerman", "given" : "Jack E", "non-dropping-particle" : "", "parse-names" : false, "suffix" : "" } ], "container-title" : "Critical care medicine", "genre" : "Journal Article", "id" : "ITEM-2", "issue" : "10", "issued" : { "date-parts" : [ [ "1985", "10" ] ] }, "page" : "818-29", "title" : "APACHE II: a severity of disease classification system.", "type" : "article-journal", "volume" : "13" }, "uris" : [ "http://www.mendeley.com/documents/?uuid=ff61f024-9110-4972-bd7c-763357521637" ] }, { "id" : "ITEM-3", "itemData" : { "DOI" : "10.1378/chest.100.6.1619", "PMID" : "1959406", "author" : [ { "dropping-particle" : "", "family" : "Knaus", "given" : "W A", "non-dropping-particle" : "", "parse-names" : false, "suffix" : "" }, { "dropping-particle" : "", "family" : "Wagner", "given" : "D P", "non-dropping-particle" : "", "parse-names" : false, "suffix" : "" }, { "dropping-particle" : "", "family" : "Draper", "given" : "E A", "non-dropping-particle" : "", "parse-names" : false, "suffix" : "" }, { "dropping-particle" : "", "family" : "Zimmerman", "given" : "Jack E", "non-dropping-particle" : "", "parse-names" : false, "suffix" : "" }, { "dropping-particle" : "", "family" : "Bergner", "given" : "M", "non-dropping-particle" : "", "parse-names" : false, "suffix" : "" }, { "dropping-particle" : "", "family" : "Bastos", "given" : "P G", "non-dropping-particle" : "", "parse-names" : false, "suffix" : "" }, { "dropping-particle" : "", "family" : "Sirio", "given" : "C A", "non-dropping-particle" : "", "parse-names" : false, "suffix" : "" }, { "dropping-particle" : "", "family" : "Murphy", "given" : "D J", "non-dropping-particle" : "", "parse-names" : false, "suffix" : "" }, { "dropping-particle" : "", "family" : "Lotring", "given" : "T", "non-dropping-particle" : "", "parse-names" : false, "suffix" : "" }, { "dropping-particle" : "", "family" : "Damiano", "given" : "A", "non-dropping-particle" : "", "parse-names" : false, "suffix" : "" }, { "dropping-particle" : "", "family" : "et al.", "given" : "", "non-dropping-particle" : "", "parse-names" : false, "suffix" : "" } ], "container-title" : "Chest", "genre" : "Journal Article", "id" : "ITEM-3", "issue" : "6", "issued" : { "date-parts" : [ [ "1991" ] ] }, "page" : "1619", "title" : "The APACHE III prognostic system. Risk prediction of hospital mortality for critically ill hospitalized adults", "type" : "article-journal", "volume" : "100" }, "uris" : [ "http://www.mendeley.com/documents/?uuid=623e0bdf-e421-44a9-be03-abb8daa79a63" ] } ], "mendeley" : { "formattedCitation" : "&lt;sup&gt;[5\u20137]&lt;/sup&gt;", "plainTextFormattedCitation" : "[5\u20137]", "previouslyFormattedCitation" : "&lt;sup&gt;[5\u20137]&lt;/sup&gt;" }, "properties" : { "noteIndex" : 0 }, "schema" : "https://github.com/citation-style-language/schema/raw/master/csl-citation.json" }</w:instrText>
      </w:r>
      <w:r w:rsidR="00EF09AB" w:rsidRPr="008A3A93">
        <w:rPr>
          <w:rFonts w:ascii="Book Antiqua" w:eastAsia="Times New Roman" w:hAnsi="Book Antiqua" w:cs="Times New Roman"/>
          <w:sz w:val="24"/>
          <w:szCs w:val="24"/>
        </w:rPr>
        <w:fldChar w:fldCharType="separate"/>
      </w:r>
      <w:r w:rsidR="00EF09AB" w:rsidRPr="008A3A93">
        <w:rPr>
          <w:rFonts w:ascii="Book Antiqua" w:eastAsia="Times New Roman" w:hAnsi="Book Antiqua" w:cs="Times New Roman"/>
          <w:noProof/>
          <w:sz w:val="24"/>
          <w:szCs w:val="24"/>
          <w:vertAlign w:val="superscript"/>
        </w:rPr>
        <w:t>[5–7]</w:t>
      </w:r>
      <w:r w:rsidR="00EF09AB" w:rsidRPr="008A3A93">
        <w:rPr>
          <w:rFonts w:ascii="Book Antiqua" w:eastAsia="Times New Roman" w:hAnsi="Book Antiqua" w:cs="Times New Roman"/>
          <w:sz w:val="24"/>
          <w:szCs w:val="24"/>
        </w:rPr>
        <w:fldChar w:fldCharType="end"/>
      </w:r>
      <w:r w:rsidRPr="008A3A93">
        <w:rPr>
          <w:rFonts w:ascii="Book Antiqua" w:eastAsia="Times New Roman" w:hAnsi="Book Antiqua" w:cs="Times New Roman"/>
          <w:sz w:val="24"/>
          <w:szCs w:val="24"/>
        </w:rPr>
        <w:t>. Other popular scores, such as CHADS</w:t>
      </w:r>
      <w:r w:rsidRPr="008A3A93">
        <w:rPr>
          <w:rFonts w:ascii="Book Antiqua" w:eastAsia="Times New Roman" w:hAnsi="Book Antiqua" w:cs="Times New Roman"/>
          <w:sz w:val="24"/>
          <w:szCs w:val="24"/>
          <w:vertAlign w:val="subscript"/>
        </w:rPr>
        <w:t>2</w:t>
      </w:r>
      <w:r w:rsidRPr="008A3A93">
        <w:rPr>
          <w:rFonts w:ascii="Book Antiqua" w:eastAsia="Times New Roman" w:hAnsi="Book Antiqua" w:cs="Times New Roman"/>
          <w:sz w:val="24"/>
          <w:szCs w:val="24"/>
        </w:rPr>
        <w:t xml:space="preserve"> and HAS-BLED</w:t>
      </w:r>
      <w:r w:rsidR="00E53537" w:rsidRPr="008A3A93">
        <w:rPr>
          <w:rFonts w:ascii="Book Antiqua" w:eastAsia="Times New Roman" w:hAnsi="Book Antiqua" w:cs="Times New Roman"/>
          <w:sz w:val="24"/>
          <w:szCs w:val="24"/>
        </w:rPr>
        <w:fldChar w:fldCharType="begin" w:fldLock="1"/>
      </w:r>
      <w:r w:rsidR="00F05E1D" w:rsidRPr="008A3A93">
        <w:rPr>
          <w:rFonts w:ascii="Book Antiqua" w:eastAsia="Times New Roman" w:hAnsi="Book Antiqua" w:cs="Times New Roman"/>
          <w:sz w:val="24"/>
          <w:szCs w:val="24"/>
        </w:rPr>
        <w:instrText>ADDIN CSL_CITATION { "citationItems" : [ { "id" : "ITEM-1", "itemData" : { "DOI" : "10.1001/jama.285.22.2864", "ISBN" : "0098-7484", "PMID" : "11401607", "abstract" : "CONTEXT: Patients who have atrial fibrillation (AF) have an increased risk of stroke, but their absolute rate of stroke depends on age and comorbid conditions. OBJECTIVE: To assess the predictive value of classification schemes that estimate stroke risk in patients with AF. DESIGN, SETTING, AND PATIENTS: Two existing classification schemes were combined into a new stroke-risk scheme, the CHADS( 2) index, and all 3 classification schemes were validated. The CHADS( 2) was formed by assigning 1 point each for the presence of congestive heart failure, hypertension, age 75 years or older, and diabetes mellitus and by assigning 2 points for history of stroke or transient ischemic attack. Data from peer review organizations representing 7 states were used to assemble a National Registry of AF (NRAF) consisting of 1733 Medicare beneficiaries aged 65 to 95 years who had nonrheumatic AF and were not prescribed warfarin at hospital discharge. MAIN OUTCOME MEASURE: Hospitalization for ischemic stroke, determined by Medicare claims data. RESULTS: During 2121 patient-years of follow-up, 94 patients were readmitted to the hospital for ischemic stroke (stroke rate, 4.4 per 100 patient-years). As indicated by a c statistic greater than 0.5, the 2 existing classification schemes predicted stroke better than chance: c of 0.68 (95% confidence interval [CI], 0.65-0.71) for the scheme developed by the Atrial Fibrillation Investigators (AFI) and c of 0.74 (95% CI, 0.71-0.76) for the Stroke Prevention in Atrial Fibrillation (SPAF) III scheme. However, with a c statistic of 0.82 (95% CI, 0.80-0.84), the CHADS( 2) index was the most accurate predictor of stroke. The stroke rate per 100 patient-years without antithrombotic therapy increased by a factor of 1.5 (95% CI, 1.3-1.7) for each 1-point increase in the CHADS( 2) score: 1.9 (95% CI, 1.2-3.0) for a score of 0; 2.8 (95% CI, 2.0-3.8) for 1; 4.0 (95% CI, 3.1-5.1) for 2; 5.9 (95% CI, 4.6-7.3) for 3; 8.5 (95% CI, 6.3-11.1) for 4; 12.5 (95% CI, 8.2-17.5) for 5; and 18.2 (95% CI, 10.5-27.4) for 6. CONCLUSION: The 2 existing classification schemes and especially a new stroke risk index, CHADS( 2), can quantify risk of stroke for patients who have AF and may aid in selection of antithrombotic therapy.", "author" : [ { "dropping-particle" : "", "family" : "Gage", "given" : "B F", "non-dropping-particle" : "", "parse-names" : false, "suffix" : "" }, { "dropping-particle" : "", "family" : "Waterman", "given" : "A D", "non-dropping-particle" : "", "parse-names" : false, "suffix" : "" }, { "dropping-particle" : "", "family" : "Shannon", "given" : "W", "non-dropping-particle" : "", "parse-names" : false, "suffix" : "" }, { "dropping-particle" : "", "family" : "Boechler", "given" : "M", "non-dropping-particle" : "", "parse-names" : false, "suffix" : "" }, { "dropping-particle" : "", "family" : "Rich", "given" : "M W", "non-dropping-particle" : "", "parse-names" : false, "suffix" : "" }, { "dropping-particle" : "", "family" : "Radford", "given" : "M J", "non-dropping-particle" : "", "parse-names" : false, "suffix" : "" } ], "container-title" : "JAMA", "genre" : "Journal Article", "id" : "ITEM-1", "issue" : "22", "issued" : { "date-parts" : [ [ "2001" ] ] }, "page" : "2864-2870", "title" : "Validation of clinical classification schemes for predicting stroke: results from the National Registry of Atrial Fibrillation", "type" : "article-journal", "volume" : "285" }, "uris" : [ "http://www.mendeley.com/documents/?uuid=5ea13ed1-7606-47e9-88ad-0755364e5073" ] }, { "id" : "ITEM-2", "itemData" : { "DOI" : "10.1378/chest.10-0134", "PMID" : "20299623", "author" : [ { "dropping-particle" : "", "family" : "Pisters", "given" : "R", "non-dropping-particle" : "", "parse-names" : false, "suffix" : "" }, { "dropping-particle" : "", "family" : "Lane", "given" : "D A", "non-dropping-particle" : "", "parse-names" : false, "suffix" : "" }, { "dropping-particle" : "", "family" : "Nieuwlaat", "given" : "R", "non-dropping-particle" : "", "parse-names" : false, "suffix" : "" }, { "dropping-particle" : "", "family" : "Vos", "given" : "C B", "non-dropping-particle" : "de", "parse-names" : false, "suffix" : "" }, { "dropping-particle" : "", "family" : "Crijns", "given" : "H J", "non-dropping-particle" : "", "parse-names" : false, "suffix" : "" }, { "dropping-particle" : "", "family" : "Lip", "given" : "G Y", "non-dropping-particle" : "", "parse-names" : false, "suffix" : "" } ], "container-title" : "Chest", "genre" : "Journal Article", "id" : "ITEM-2", "issue" : "5", "issued" : { "date-parts" : [ [ "2010" ] ] }, "page" : "1093-1100", "title" : "A novel user-friendly score (HAS-BLED) to assess 1-year risk of major bleeding in patients with atrial fibrillation: the Euro Heart Survey", "type" : "article-journal", "volume" : "138" }, "uris" : [ "http://www.mendeley.com/documents/?uuid=a37ccb8a-b965-4f27-b66a-a83635032d24" ] } ], "mendeley" : { "formattedCitation" : "&lt;sup&gt;[8,9]&lt;/sup&gt;", "plainTextFormattedCitation" : "[8,9]", "previouslyFormattedCitation" : "&lt;sup&gt;[8,9]&lt;/sup&gt;" }, "properties" : { "noteIndex" : 0 }, "schema" : "https://github.com/citation-style-language/schema/raw/master/csl-citation.json" }</w:instrText>
      </w:r>
      <w:r w:rsidR="00E53537" w:rsidRPr="008A3A93">
        <w:rPr>
          <w:rFonts w:ascii="Book Antiqua" w:eastAsia="Times New Roman" w:hAnsi="Book Antiqua" w:cs="Times New Roman"/>
          <w:sz w:val="24"/>
          <w:szCs w:val="24"/>
        </w:rPr>
        <w:fldChar w:fldCharType="separate"/>
      </w:r>
      <w:r w:rsidR="002D2796" w:rsidRPr="008A3A93">
        <w:rPr>
          <w:rFonts w:ascii="Book Antiqua" w:eastAsia="Times New Roman" w:hAnsi="Book Antiqua" w:cs="Times New Roman"/>
          <w:noProof/>
          <w:sz w:val="24"/>
          <w:szCs w:val="24"/>
          <w:vertAlign w:val="superscript"/>
        </w:rPr>
        <w:t>[8,9]</w:t>
      </w:r>
      <w:r w:rsidR="00E53537" w:rsidRPr="008A3A93">
        <w:rPr>
          <w:rFonts w:ascii="Book Antiqua" w:eastAsia="Times New Roman" w:hAnsi="Book Antiqua" w:cs="Times New Roman"/>
          <w:sz w:val="24"/>
          <w:szCs w:val="24"/>
        </w:rPr>
        <w:fldChar w:fldCharType="end"/>
      </w:r>
      <w:r w:rsidR="00FD0E85" w:rsidRPr="008A3A93">
        <w:rPr>
          <w:rFonts w:ascii="Book Antiqua" w:eastAsia="Times New Roman" w:hAnsi="Book Antiqua" w:cs="Times New Roman"/>
          <w:sz w:val="24"/>
          <w:szCs w:val="24"/>
        </w:rPr>
        <w:t>,</w:t>
      </w:r>
      <w:r w:rsidRPr="008A3A93">
        <w:rPr>
          <w:rFonts w:ascii="Book Antiqua" w:eastAsia="Times New Roman" w:hAnsi="Book Antiqua" w:cs="Times New Roman"/>
          <w:sz w:val="24"/>
          <w:szCs w:val="24"/>
        </w:rPr>
        <w:t xml:space="preserve"> have crafted clever mnemonics and point-based scoring systems for easy use at the point-of-care. Despite these simplifications to support manual calculation, many popular and useful clinical scores have been translated to mobile and </w:t>
      </w:r>
      <w:r w:rsidR="000E53E2" w:rsidRPr="008A3A93">
        <w:rPr>
          <w:rFonts w:ascii="Book Antiqua" w:eastAsia="Times New Roman" w:hAnsi="Book Antiqua" w:cs="Times New Roman"/>
          <w:sz w:val="24"/>
          <w:szCs w:val="24"/>
        </w:rPr>
        <w:t>internet</w:t>
      </w:r>
      <w:r w:rsidRPr="008A3A93">
        <w:rPr>
          <w:rFonts w:ascii="Book Antiqua" w:eastAsia="Times New Roman" w:hAnsi="Book Antiqua" w:cs="Times New Roman"/>
          <w:sz w:val="24"/>
          <w:szCs w:val="24"/>
        </w:rPr>
        <w:t>-based calculators for use at the bedside</w:t>
      </w:r>
      <w:r w:rsidR="00EF09AB" w:rsidRPr="008A3A93">
        <w:rPr>
          <w:rFonts w:ascii="Book Antiqua" w:eastAsia="Times New Roman" w:hAnsi="Book Antiqua" w:cs="Times New Roman"/>
          <w:sz w:val="24"/>
          <w:szCs w:val="24"/>
        </w:rPr>
        <w:fldChar w:fldCharType="begin" w:fldLock="1"/>
      </w:r>
      <w:r w:rsidR="00EF09AB" w:rsidRPr="008A3A93">
        <w:rPr>
          <w:rFonts w:ascii="Book Antiqua" w:eastAsia="Times New Roman" w:hAnsi="Book Antiqua" w:cs="Times New Roman"/>
          <w:sz w:val="24"/>
          <w:szCs w:val="24"/>
        </w:rPr>
        <w:instrText>ADDIN CSL_CITATION { "citationItems" : [ { "id" : "ITEM-1", "itemData" : { "URL" : "http://www.qxmd.com", "accessed" : { "date-parts" : [ [ "2016", "4", "21" ] ] }, "genre" : "Web Page", "id" : "ITEM-1", "issue" : "4/16", "issued" : { "date-parts" : [ [ "0" ] ] }, "title" : "QxMD.com", "type" : "webpage" }, "uris" : [ "http://www.mendeley.com/documents/?uuid=09266ad3-bac2-47a3-91f5-bb49a7c2c2bb" ] }, { "id" : "ITEM-2", "itemData" : { "URL" : "http://www.medscape.com", "accessed" : { "date-parts" : [ [ "2016", "4", "21" ] ] }, "author" : [ { "dropping-particle" : "", "family" : "Topol", "given" : "Eric J", "non-dropping-particle" : "", "parse-names" : false, "suffix" : "" } ], "genre" : "Web Page", "id" : "ITEM-2", "issued" : { "date-parts" : [ [ "0" ] ] }, "title" : "Medscape.com", "type" : "webpage" }, "uris" : [ "http://www.mendeley.com/documents/?uuid=6e2a3525-d609-44f2-b991-0d2c9347d799" ] }, { "id" : "ITEM-3", "itemData" : { "URL" : "http://www.mdcalc.com", "accessed" : { "date-parts" : [ [ "2016", "4", "21" ] ] }, "author" : [ { "dropping-particle" : "", "family" : "Walker", "given" : "Graham", "non-dropping-particle" : "", "parse-names" : false, "suffix" : "" } ], "genre" : "Web Page", "id" : "ITEM-3", "issued" : { "date-parts" : [ [ "0" ] ] }, "title" : "MDCalc.com", "type" : "webpage" }, "uris" : [ "http://www.mendeley.com/documents/?uuid=a0e2f1ea-11d1-463c-ae4c-c19932136b9d" ] } ], "mendeley" : { "formattedCitation" : "&lt;sup&gt;[10\u201312]&lt;/sup&gt;", "plainTextFormattedCitation" : "[10\u201312]", "previouslyFormattedCitation" : "&lt;sup&gt;[10\u201312]&lt;/sup&gt;" }, "properties" : { "noteIndex" : 0 }, "schema" : "https://github.com/citation-style-language/schema/raw/master/csl-citation.json" }</w:instrText>
      </w:r>
      <w:r w:rsidR="00EF09AB" w:rsidRPr="008A3A93">
        <w:rPr>
          <w:rFonts w:ascii="Book Antiqua" w:eastAsia="Times New Roman" w:hAnsi="Book Antiqua" w:cs="Times New Roman"/>
          <w:sz w:val="24"/>
          <w:szCs w:val="24"/>
        </w:rPr>
        <w:fldChar w:fldCharType="separate"/>
      </w:r>
      <w:r w:rsidR="00EF09AB" w:rsidRPr="008A3A93">
        <w:rPr>
          <w:rFonts w:ascii="Book Antiqua" w:eastAsia="Times New Roman" w:hAnsi="Book Antiqua" w:cs="Times New Roman"/>
          <w:noProof/>
          <w:sz w:val="24"/>
          <w:szCs w:val="24"/>
          <w:vertAlign w:val="superscript"/>
        </w:rPr>
        <w:t>[10–12]</w:t>
      </w:r>
      <w:r w:rsidR="00EF09AB" w:rsidRPr="008A3A93">
        <w:rPr>
          <w:rFonts w:ascii="Book Antiqua" w:eastAsia="Times New Roman" w:hAnsi="Book Antiqua" w:cs="Times New Roman"/>
          <w:sz w:val="24"/>
          <w:szCs w:val="24"/>
        </w:rPr>
        <w:fldChar w:fldCharType="end"/>
      </w:r>
      <w:r w:rsidR="00C47210" w:rsidRPr="008A3A93">
        <w:rPr>
          <w:rFonts w:ascii="Book Antiqua" w:eastAsia="Times New Roman" w:hAnsi="Book Antiqua" w:cs="Times New Roman"/>
          <w:sz w:val="24"/>
          <w:szCs w:val="24"/>
        </w:rPr>
        <w:t>.</w:t>
      </w:r>
      <w:r w:rsidRPr="008A3A93">
        <w:rPr>
          <w:rFonts w:ascii="Book Antiqua" w:eastAsia="Times New Roman" w:hAnsi="Book Antiqua" w:cs="Times New Roman"/>
          <w:sz w:val="24"/>
          <w:szCs w:val="24"/>
        </w:rPr>
        <w:t xml:space="preserve"> Bringing mobile clinical decision support tools to the point-of-care has demonstrated im</w:t>
      </w:r>
      <w:r w:rsidR="00FF41A4" w:rsidRPr="008A3A93">
        <w:rPr>
          <w:rFonts w:ascii="Book Antiqua" w:eastAsia="Times New Roman" w:hAnsi="Book Antiqua" w:cs="Times New Roman"/>
          <w:sz w:val="24"/>
          <w:szCs w:val="24"/>
        </w:rPr>
        <w:t xml:space="preserve">provements in clinical </w:t>
      </w:r>
      <w:r w:rsidR="0045655E" w:rsidRPr="008A3A93">
        <w:rPr>
          <w:rFonts w:ascii="Book Antiqua" w:eastAsia="Times New Roman" w:hAnsi="Book Antiqua" w:cs="Times New Roman"/>
          <w:sz w:val="24"/>
          <w:szCs w:val="24"/>
        </w:rPr>
        <w:t>decision</w:t>
      </w:r>
      <w:r w:rsidR="000E154A" w:rsidRPr="008A3A93">
        <w:rPr>
          <w:rFonts w:ascii="Book Antiqua" w:eastAsia="Times New Roman" w:hAnsi="Book Antiqua" w:cs="Times New Roman"/>
          <w:sz w:val="24"/>
          <w:szCs w:val="24"/>
        </w:rPr>
        <w:t>-</w:t>
      </w:r>
      <w:r w:rsidR="0045655E" w:rsidRPr="008A3A93">
        <w:rPr>
          <w:rFonts w:ascii="Book Antiqua" w:eastAsia="Times New Roman" w:hAnsi="Book Antiqua" w:cs="Times New Roman"/>
          <w:sz w:val="24"/>
          <w:szCs w:val="24"/>
        </w:rPr>
        <w:t>making</w:t>
      </w:r>
      <w:r w:rsidR="00E53537" w:rsidRPr="008A3A93">
        <w:rPr>
          <w:rFonts w:ascii="Book Antiqua" w:eastAsia="Times New Roman" w:hAnsi="Book Antiqua" w:cs="Times New Roman"/>
          <w:sz w:val="24"/>
          <w:szCs w:val="24"/>
        </w:rPr>
        <w:fldChar w:fldCharType="begin" w:fldLock="1"/>
      </w:r>
      <w:r w:rsidR="00F05E1D" w:rsidRPr="008A3A93">
        <w:rPr>
          <w:rFonts w:ascii="Book Antiqua" w:eastAsia="Times New Roman" w:hAnsi="Book Antiqua" w:cs="Times New Roman"/>
          <w:sz w:val="24"/>
          <w:szCs w:val="24"/>
        </w:rPr>
        <w:instrText>ADDIN CSL_CITATION { "citationItems" : [ { "id" : "ITEM-1", "itemData" : { "DOI" : "10.1007/s00415-014-7581-7", "ISBN" : "1432-1459 (Electronic)\r0340-5354 (Linking)", "PMID" : "25476692", "abstract" : "Demographic changes require physicians to deliver needed services with fewer resources. Neurology as an interdisciplinary domain involves complex diagnostic procedures and time-consuming data handling. Tablet PCs might streamline clinical workflow through mobile access to patient data. This study examined the impact of tablets running an electronic medical record on ward round performance. We hypothesised that tablet use should reduce ward round time and decrease the time needed to check medical records thereby increasing physicians' bedside availability. Nine resident neurologists participated in a controlled prospective crossover trial over 14 weeks. In the experimental condition, tablets were used in addition to the established medical record. In the control condition, physicians used established systems only. The combined primary outcome measure included changes in total ward round time and relative time shifts between associated work processes. The secondary outcome measure was physicians' time required to check a medical record vs. physicians' bedside time. There was a significant main effect on the primary outcome measure (p = 0.01). Tablet use accelerated preparing (p = 0.004) and post-processing (p &lt; 0.001) of ward rounds. Time for conducting ward rounds was unaffected (p = 0.19). Checking medical records was faster with tablets (p = 0.001) increasing physicians' bedside time (p &lt; 0.001). Tablet use led to significant time savings during preparing and post-processing of ward rounds. It was further associated with time savings during checking medical data and an increase in physicians' bedside time. Tablets may facilitate clinical data handling and promote workflow.", "author" : [ { "dropping-particle" : "", "family" : "Fleischmann", "given" : "R", "non-dropping-particle" : "", "parse-names" : false, "suffix" : "" }, { "dropping-particle" : "", "family" : "Duhm", "given" : "J", "non-dropping-particle" : "", "parse-names" : false, "suffix" : "" }, { "dropping-particle" : "", "family" : "Hupperts", "given" : "H", "non-dropping-particle" : "", "parse-names" : false, "suffix" : "" }, { "dropping-particle" : "", "family" : "Brandt", "given" : "S A", "non-dropping-particle" : "", "parse-names" : false, "suffix" : "" } ], "container-title" : "J Neurol", "edition" : "2014/12/06", "genre" : "Journal Article", "id" : "ITEM-1", "issue" : "3", "issued" : { "date-parts" : [ [ "2015" ] ] }, "language" : "eng", "note" : "Fleischmann, Robert\nDuhm, Julian\nHupperts, Hagen\nBrandt, Stephan A\nResearch Support, Non-U.S. Gov't\nGermany\nJournal of neurology\nJ Neurol. 2015 Mar;262(3):532-40. doi: 10.1007/s00415-014-7581-7. Epub 2014 Dec 5.", "page" : "532-540", "title" : "Tablet computers with mobile electronic medical records enhance clinical routine and promote bedside time: a controlled prospective crossover study", "type" : "article-journal", "volume" : "262" }, "uris" : [ "http://www.mendeley.com/documents/?uuid=15a2cb32-281b-4ad8-9167-80d280ccb3b8" ] } ], "mendeley" : { "formattedCitation" : "&lt;sup&gt;[13]&lt;/sup&gt;", "plainTextFormattedCitation" : "[13]", "previouslyFormattedCitation" : "&lt;sup&gt;[13]&lt;/sup&gt;" }, "properties" : { "noteIndex" : 0 }, "schema" : "https://github.com/citation-style-language/schema/raw/master/csl-citation.json" }</w:instrText>
      </w:r>
      <w:r w:rsidR="00E53537" w:rsidRPr="008A3A93">
        <w:rPr>
          <w:rFonts w:ascii="Book Antiqua" w:eastAsia="Times New Roman" w:hAnsi="Book Antiqua" w:cs="Times New Roman"/>
          <w:sz w:val="24"/>
          <w:szCs w:val="24"/>
        </w:rPr>
        <w:fldChar w:fldCharType="separate"/>
      </w:r>
      <w:r w:rsidR="002D2796" w:rsidRPr="008A3A93">
        <w:rPr>
          <w:rFonts w:ascii="Book Antiqua" w:eastAsia="Times New Roman" w:hAnsi="Book Antiqua" w:cs="Times New Roman"/>
          <w:noProof/>
          <w:sz w:val="24"/>
          <w:szCs w:val="24"/>
          <w:vertAlign w:val="superscript"/>
        </w:rPr>
        <w:t>[13]</w:t>
      </w:r>
      <w:r w:rsidR="00E53537" w:rsidRPr="008A3A93">
        <w:rPr>
          <w:rFonts w:ascii="Book Antiqua" w:eastAsia="Times New Roman" w:hAnsi="Book Antiqua" w:cs="Times New Roman"/>
          <w:sz w:val="24"/>
          <w:szCs w:val="24"/>
        </w:rPr>
        <w:fldChar w:fldCharType="end"/>
      </w:r>
      <w:r w:rsidRPr="008A3A93">
        <w:rPr>
          <w:rFonts w:ascii="Book Antiqua" w:eastAsia="Times New Roman" w:hAnsi="Book Antiqua" w:cs="Times New Roman"/>
          <w:sz w:val="24"/>
          <w:szCs w:val="24"/>
        </w:rPr>
        <w:t xml:space="preserve">, however these tools remain isolated from the clinical data present in the Electronic Health Record (EHR). </w:t>
      </w:r>
    </w:p>
    <w:p w14:paraId="660A522C" w14:textId="6C6525AE" w:rsidR="00FD0E85" w:rsidRPr="008A3A93" w:rsidRDefault="007E42BC" w:rsidP="00557104">
      <w:pPr>
        <w:adjustRightInd w:val="0"/>
        <w:snapToGrid w:val="0"/>
        <w:spacing w:line="360" w:lineRule="auto"/>
        <w:ind w:firstLine="720"/>
        <w:jc w:val="both"/>
        <w:rPr>
          <w:rFonts w:ascii="Book Antiqua" w:eastAsia="Times New Roman" w:hAnsi="Book Antiqua" w:cs="Times New Roman"/>
          <w:sz w:val="24"/>
          <w:szCs w:val="24"/>
        </w:rPr>
      </w:pPr>
      <w:r w:rsidRPr="008A3A93">
        <w:rPr>
          <w:rFonts w:ascii="Book Antiqua" w:eastAsia="Times New Roman" w:hAnsi="Book Antiqua" w:cs="Times New Roman"/>
          <w:sz w:val="24"/>
          <w:szCs w:val="24"/>
        </w:rPr>
        <w:t>In 2009</w:t>
      </w:r>
      <w:r w:rsidR="00A620A4" w:rsidRPr="008A3A93">
        <w:rPr>
          <w:rFonts w:ascii="Book Antiqua" w:eastAsia="Times New Roman" w:hAnsi="Book Antiqua" w:cs="Times New Roman"/>
          <w:sz w:val="24"/>
          <w:szCs w:val="24"/>
        </w:rPr>
        <w:t xml:space="preserve">, Congress passed the HITECH act, which aimed to stimulate EHR adoption by hospitals and medical practices. Consequently, as of </w:t>
      </w:r>
      <w:r w:rsidRPr="008A3A93">
        <w:rPr>
          <w:rFonts w:ascii="Book Antiqua" w:eastAsia="Times New Roman" w:hAnsi="Book Antiqua" w:cs="Times New Roman"/>
          <w:sz w:val="24"/>
          <w:szCs w:val="24"/>
        </w:rPr>
        <w:t>2014</w:t>
      </w:r>
      <w:r w:rsidR="00722035" w:rsidRPr="008A3A93">
        <w:rPr>
          <w:rFonts w:ascii="Book Antiqua" w:eastAsia="Times New Roman" w:hAnsi="Book Antiqua" w:cs="Times New Roman"/>
          <w:sz w:val="24"/>
          <w:szCs w:val="24"/>
        </w:rPr>
        <w:t>,</w:t>
      </w:r>
      <w:r w:rsidR="00A620A4" w:rsidRPr="008A3A93">
        <w:rPr>
          <w:rFonts w:ascii="Book Antiqua" w:eastAsia="Times New Roman" w:hAnsi="Book Antiqua" w:cs="Times New Roman"/>
          <w:sz w:val="24"/>
          <w:szCs w:val="24"/>
        </w:rPr>
        <w:t xml:space="preserve"> </w:t>
      </w:r>
      <w:r w:rsidRPr="008A3A93">
        <w:rPr>
          <w:rFonts w:ascii="Book Antiqua" w:eastAsia="Times New Roman" w:hAnsi="Book Antiqua" w:cs="Times New Roman"/>
          <w:sz w:val="24"/>
          <w:szCs w:val="24"/>
        </w:rPr>
        <w:t>96.9</w:t>
      </w:r>
      <w:r w:rsidR="00A620A4" w:rsidRPr="008A3A93">
        <w:rPr>
          <w:rFonts w:ascii="Book Antiqua" w:eastAsia="Times New Roman" w:hAnsi="Book Antiqua" w:cs="Times New Roman"/>
          <w:sz w:val="24"/>
          <w:szCs w:val="24"/>
        </w:rPr>
        <w:t xml:space="preserve">% of hospitals have </w:t>
      </w:r>
      <w:r w:rsidRPr="008A3A93">
        <w:rPr>
          <w:rFonts w:ascii="Book Antiqua" w:eastAsia="Times New Roman" w:hAnsi="Book Antiqua" w:cs="Times New Roman"/>
          <w:sz w:val="24"/>
          <w:szCs w:val="24"/>
        </w:rPr>
        <w:t xml:space="preserve">a certified </w:t>
      </w:r>
      <w:r w:rsidR="00A620A4" w:rsidRPr="008A3A93">
        <w:rPr>
          <w:rFonts w:ascii="Book Antiqua" w:eastAsia="Times New Roman" w:hAnsi="Book Antiqua" w:cs="Times New Roman"/>
          <w:sz w:val="24"/>
          <w:szCs w:val="24"/>
        </w:rPr>
        <w:t xml:space="preserve">EHR, and </w:t>
      </w:r>
      <w:r w:rsidRPr="008A3A93">
        <w:rPr>
          <w:rFonts w:ascii="Book Antiqua" w:eastAsia="Times New Roman" w:hAnsi="Book Antiqua" w:cs="Times New Roman"/>
          <w:sz w:val="24"/>
          <w:szCs w:val="24"/>
        </w:rPr>
        <w:t>75.5%</w:t>
      </w:r>
      <w:r w:rsidR="00A620A4" w:rsidRPr="008A3A93">
        <w:rPr>
          <w:rFonts w:ascii="Book Antiqua" w:eastAsia="Times New Roman" w:hAnsi="Book Antiqua" w:cs="Times New Roman"/>
          <w:sz w:val="24"/>
          <w:szCs w:val="24"/>
        </w:rPr>
        <w:t xml:space="preserve"> have </w:t>
      </w:r>
      <w:r w:rsidRPr="008A3A93">
        <w:rPr>
          <w:rFonts w:ascii="Book Antiqua" w:eastAsia="Times New Roman" w:hAnsi="Book Antiqua" w:cs="Times New Roman"/>
          <w:sz w:val="24"/>
          <w:szCs w:val="24"/>
        </w:rPr>
        <w:t>basic EHR capabilities</w:t>
      </w:r>
      <w:r w:rsidR="00EF09AB" w:rsidRPr="008A3A93">
        <w:rPr>
          <w:rFonts w:ascii="Book Antiqua" w:eastAsia="Times New Roman" w:hAnsi="Book Antiqua" w:cs="Times New Roman"/>
          <w:sz w:val="24"/>
          <w:szCs w:val="24"/>
        </w:rPr>
        <w:fldChar w:fldCharType="begin" w:fldLock="1"/>
      </w:r>
      <w:r w:rsidR="00EF09AB" w:rsidRPr="008A3A93">
        <w:rPr>
          <w:rFonts w:ascii="Book Antiqua" w:eastAsia="Times New Roman" w:hAnsi="Book Antiqua" w:cs="Times New Roman"/>
          <w:sz w:val="24"/>
          <w:szCs w:val="24"/>
        </w:rPr>
        <w:instrText>ADDIN CSL_CITATION { "citationItems" : [ { "id" : "ITEM-1", "itemData" : { "author" : [ { "dropping-particle" : "", "family" : "Charles", "given" : "Dustin", "non-dropping-particle" : "", "parse-names" : false, "suffix" : "" }, { "dropping-particle" : "", "family" : "Gabriel", "given" : "Meghan", "non-dropping-particle" : "", "parse-names" : false, "suffix" : "" }, { "dropping-particle" : "", "family" : "Searcy", "given" : "Talisha", "non-dropping-particle" : "", "parse-names" : false, "suffix" : "" } ], "container-title" : "ONC Data Brief", "genre" : "Report", "id" : "ITEM-1", "issued" : { "date-parts" : [ [ "2015" ] ] }, "publisher" : "Office of the National Coordinator for Health Information Technology", "title" : "Adoption of Electronic Health Record Systems among U.S. Non-Federal Acute Care Hospitals: 2008-2014", "type" : "report", "volume" : "23" }, "uris" : [ "http://www.mendeley.com/documents/?uuid=c1a68b69-436f-4ad2-a4bc-df62179212c4" ] } ], "mendeley" : { "formattedCitation" : "&lt;sup&gt;[14]&lt;/sup&gt;", "plainTextFormattedCitation" : "[14]", "previouslyFormattedCitation" : "&lt;sup&gt;[14]&lt;/sup&gt;" }, "properties" : { "noteIndex" : 0 }, "schema" : "https://github.com/citation-style-language/schema/raw/master/csl-citation.json" }</w:instrText>
      </w:r>
      <w:r w:rsidR="00EF09AB" w:rsidRPr="008A3A93">
        <w:rPr>
          <w:rFonts w:ascii="Book Antiqua" w:eastAsia="Times New Roman" w:hAnsi="Book Antiqua" w:cs="Times New Roman"/>
          <w:sz w:val="24"/>
          <w:szCs w:val="24"/>
        </w:rPr>
        <w:fldChar w:fldCharType="separate"/>
      </w:r>
      <w:r w:rsidR="00EF09AB" w:rsidRPr="008A3A93">
        <w:rPr>
          <w:rFonts w:ascii="Book Antiqua" w:eastAsia="Times New Roman" w:hAnsi="Book Antiqua" w:cs="Times New Roman"/>
          <w:noProof/>
          <w:sz w:val="24"/>
          <w:szCs w:val="24"/>
          <w:vertAlign w:val="superscript"/>
        </w:rPr>
        <w:t>[14]</w:t>
      </w:r>
      <w:r w:rsidR="00EF09AB" w:rsidRPr="008A3A93">
        <w:rPr>
          <w:rFonts w:ascii="Book Antiqua" w:eastAsia="Times New Roman" w:hAnsi="Book Antiqua" w:cs="Times New Roman"/>
          <w:sz w:val="24"/>
          <w:szCs w:val="24"/>
        </w:rPr>
        <w:fldChar w:fldCharType="end"/>
      </w:r>
      <w:r w:rsidRPr="008A3A93">
        <w:rPr>
          <w:rFonts w:ascii="Book Antiqua" w:eastAsia="Times New Roman" w:hAnsi="Book Antiqua" w:cs="Times New Roman"/>
          <w:sz w:val="24"/>
          <w:szCs w:val="24"/>
        </w:rPr>
        <w:t>.</w:t>
      </w:r>
      <w:r w:rsidR="00FD0E85" w:rsidRPr="008A3A93">
        <w:rPr>
          <w:rFonts w:ascii="Book Antiqua" w:eastAsia="Times New Roman" w:hAnsi="Book Antiqua" w:cs="Times New Roman"/>
          <w:sz w:val="24"/>
          <w:szCs w:val="24"/>
        </w:rPr>
        <w:t xml:space="preserve"> </w:t>
      </w:r>
      <w:r w:rsidR="00A620A4" w:rsidRPr="008A3A93">
        <w:rPr>
          <w:rFonts w:ascii="Book Antiqua" w:eastAsia="Times New Roman" w:hAnsi="Book Antiqua" w:cs="Times New Roman"/>
          <w:sz w:val="24"/>
          <w:szCs w:val="24"/>
        </w:rPr>
        <w:t>Concurrent with EHR adoption, there has been a renewal of the emphasis on improving quality and safety and practicing evidence-based medicine</w:t>
      </w:r>
      <w:r w:rsidR="00EF09AB" w:rsidRPr="008A3A93">
        <w:rPr>
          <w:rFonts w:ascii="Book Antiqua" w:eastAsia="Times New Roman" w:hAnsi="Book Antiqua" w:cs="Times New Roman"/>
          <w:sz w:val="24"/>
          <w:szCs w:val="24"/>
        </w:rPr>
        <w:fldChar w:fldCharType="begin" w:fldLock="1"/>
      </w:r>
      <w:r w:rsidR="00EF09AB" w:rsidRPr="008A3A93">
        <w:rPr>
          <w:rFonts w:ascii="Book Antiqua" w:eastAsia="Times New Roman" w:hAnsi="Book Antiqua" w:cs="Times New Roman"/>
          <w:sz w:val="24"/>
          <w:szCs w:val="24"/>
        </w:rPr>
        <w:instrText>ADDIN CSL_CITATION { "citationItems" : [ { "id" : "ITEM-1", "itemData" : { "abstract" : "Committee on Quality of Health Care in America. Reveals the truth of medical error and the disparity between the incidence of error and public perception. Examines how surrounding forces of legislation, regulation, and market activity influence the quality of care provided and handling medical mistakes. For policymakers, regulators, and clinicians.", "editor" : [ { "dropping-particle" : "", "family" : "Kohn", "given" : "Linda T", "non-dropping-particle" : "", "parse-names" : false, "suffix" : "" }, { "dropping-particle" : "", "family" : "Corrigan", "given" : "Janet M", "non-dropping-particle" : "", "parse-names" : false, "suffix" : "" }, { "dropping-particle" : "", "family" : "Donaldson", "given" : "Molla S", "non-dropping-particle" : "", "parse-names" : false, "suffix" : "" } ], "genre" : "BOOK", "id" : "ITEM-1", "issued" : { "date-parts" : [ [ "2000" ] ] }, "number-of-pages" : "287", "publisher" : "National Academy Press", "publisher-place" : "Washington (DC)", "title" : "To Err Is Human: Building a Safer Health System", "type" : "book" }, "uris" : [ "http://www.mendeley.com/documents/?uuid=058b401d-253b-4552-98b0-e3ea00c5b0d8" ] } ], "mendeley" : { "formattedCitation" : "&lt;sup&gt;[15]&lt;/sup&gt;", "plainTextFormattedCitation" : "[15]", "previouslyFormattedCitation" : "&lt;sup&gt;[15]&lt;/sup&gt;" }, "properties" : { "noteIndex" : 0 }, "schema" : "https://github.com/citation-style-language/schema/raw/master/csl-citation.json" }</w:instrText>
      </w:r>
      <w:r w:rsidR="00EF09AB" w:rsidRPr="008A3A93">
        <w:rPr>
          <w:rFonts w:ascii="Book Antiqua" w:eastAsia="Times New Roman" w:hAnsi="Book Antiqua" w:cs="Times New Roman"/>
          <w:sz w:val="24"/>
          <w:szCs w:val="24"/>
        </w:rPr>
        <w:fldChar w:fldCharType="separate"/>
      </w:r>
      <w:r w:rsidR="00EF09AB" w:rsidRPr="008A3A93">
        <w:rPr>
          <w:rFonts w:ascii="Book Antiqua" w:eastAsia="Times New Roman" w:hAnsi="Book Antiqua" w:cs="Times New Roman"/>
          <w:noProof/>
          <w:sz w:val="24"/>
          <w:szCs w:val="24"/>
          <w:vertAlign w:val="superscript"/>
        </w:rPr>
        <w:t>[15]</w:t>
      </w:r>
      <w:r w:rsidR="00EF09AB" w:rsidRPr="008A3A93">
        <w:rPr>
          <w:rFonts w:ascii="Book Antiqua" w:eastAsia="Times New Roman" w:hAnsi="Book Antiqua" w:cs="Times New Roman"/>
          <w:sz w:val="24"/>
          <w:szCs w:val="24"/>
        </w:rPr>
        <w:fldChar w:fldCharType="end"/>
      </w:r>
      <w:r w:rsidR="00A620A4" w:rsidRPr="008A3A93">
        <w:rPr>
          <w:rFonts w:ascii="Book Antiqua" w:eastAsia="Times New Roman" w:hAnsi="Book Antiqua" w:cs="Times New Roman"/>
          <w:sz w:val="24"/>
          <w:szCs w:val="24"/>
        </w:rPr>
        <w:t xml:space="preserve">. Integration of useful evidence-based </w:t>
      </w:r>
      <w:r w:rsidR="00A620A4" w:rsidRPr="008A3A93">
        <w:rPr>
          <w:rFonts w:ascii="Book Antiqua" w:eastAsia="Times New Roman" w:hAnsi="Book Antiqua" w:cs="Times New Roman"/>
          <w:sz w:val="24"/>
          <w:szCs w:val="24"/>
        </w:rPr>
        <w:lastRenderedPageBreak/>
        <w:t xml:space="preserve">clinical score models into the EHR with automated calculation based on real-time data is a logical step towards continuing to improve patient care. </w:t>
      </w:r>
    </w:p>
    <w:p w14:paraId="660A522D" w14:textId="77777777" w:rsidR="006C6A64" w:rsidRDefault="00A620A4" w:rsidP="00557104">
      <w:pPr>
        <w:adjustRightInd w:val="0"/>
        <w:snapToGrid w:val="0"/>
        <w:spacing w:line="360" w:lineRule="auto"/>
        <w:ind w:firstLine="720"/>
        <w:jc w:val="both"/>
        <w:rPr>
          <w:rFonts w:ascii="Book Antiqua" w:eastAsiaTheme="minorEastAsia" w:hAnsi="Book Antiqua" w:cs="Times New Roman"/>
          <w:sz w:val="24"/>
          <w:szCs w:val="24"/>
          <w:lang w:eastAsia="zh-CN"/>
        </w:rPr>
      </w:pPr>
      <w:r w:rsidRPr="008A3A93">
        <w:rPr>
          <w:rFonts w:ascii="Book Antiqua" w:eastAsia="Times New Roman" w:hAnsi="Book Antiqua" w:cs="Times New Roman"/>
          <w:sz w:val="24"/>
          <w:szCs w:val="24"/>
        </w:rPr>
        <w:t xml:space="preserve">The goal of this study is to identify the clinical scores recognized by clinicians as important to the scope of their clinical practice. This information will be invaluable for prioritizing further research into methods of score automation and delivery to the right provider for the right patient in the appropriate clinical context. </w:t>
      </w:r>
    </w:p>
    <w:p w14:paraId="7F63878F" w14:textId="77777777" w:rsidR="00EF09AB" w:rsidRPr="00EF09AB" w:rsidRDefault="00EF09AB" w:rsidP="006460C2">
      <w:pPr>
        <w:adjustRightInd w:val="0"/>
        <w:snapToGrid w:val="0"/>
        <w:spacing w:line="360" w:lineRule="auto"/>
        <w:jc w:val="both"/>
        <w:rPr>
          <w:rFonts w:ascii="Book Antiqua" w:eastAsiaTheme="minorEastAsia" w:hAnsi="Book Antiqua" w:cs="Times New Roman"/>
          <w:color w:val="auto"/>
          <w:sz w:val="24"/>
          <w:szCs w:val="24"/>
          <w:lang w:eastAsia="zh-CN"/>
        </w:rPr>
      </w:pPr>
    </w:p>
    <w:p w14:paraId="660A522E" w14:textId="4A14F1CC" w:rsidR="00A620A4" w:rsidRPr="00EF09AB" w:rsidRDefault="00EF09AB" w:rsidP="00557104">
      <w:pPr>
        <w:adjustRightInd w:val="0"/>
        <w:snapToGrid w:val="0"/>
        <w:spacing w:line="360" w:lineRule="auto"/>
        <w:jc w:val="both"/>
        <w:rPr>
          <w:rFonts w:ascii="Book Antiqua" w:eastAsiaTheme="minorEastAsia" w:hAnsi="Book Antiqua" w:cs="Times New Roman"/>
          <w:b/>
          <w:color w:val="auto"/>
          <w:sz w:val="24"/>
          <w:szCs w:val="24"/>
          <w:lang w:eastAsia="zh-CN"/>
        </w:rPr>
      </w:pPr>
      <w:r w:rsidRPr="00EF09AB">
        <w:rPr>
          <w:rFonts w:ascii="Book Antiqua" w:eastAsia="Times New Roman" w:hAnsi="Book Antiqua" w:cs="Times New Roman"/>
          <w:b/>
          <w:sz w:val="24"/>
          <w:szCs w:val="24"/>
        </w:rPr>
        <w:t>MATERIALS AND METHODS</w:t>
      </w:r>
    </w:p>
    <w:p w14:paraId="2E9750C4" w14:textId="24604343" w:rsidR="00F03088" w:rsidRPr="008A3A93" w:rsidRDefault="00A620A4" w:rsidP="00EF09AB">
      <w:pPr>
        <w:adjustRightInd w:val="0"/>
        <w:snapToGrid w:val="0"/>
        <w:spacing w:line="360" w:lineRule="auto"/>
        <w:jc w:val="both"/>
        <w:rPr>
          <w:rFonts w:ascii="Book Antiqua" w:eastAsia="Times New Roman" w:hAnsi="Book Antiqua" w:cs="Times New Roman"/>
          <w:sz w:val="24"/>
          <w:szCs w:val="24"/>
        </w:rPr>
      </w:pPr>
      <w:r w:rsidRPr="008A3A93">
        <w:rPr>
          <w:rFonts w:ascii="Book Antiqua" w:eastAsia="Times New Roman" w:hAnsi="Book Antiqua" w:cs="Times New Roman"/>
          <w:sz w:val="24"/>
          <w:szCs w:val="24"/>
        </w:rPr>
        <w:t>This study was reviewed and approved by the Institutional Review Board at Mayo Clinic in Rochester, MN. This study utilized a modified</w:t>
      </w:r>
      <w:r w:rsidR="000E53E2" w:rsidRPr="008A3A93">
        <w:rPr>
          <w:rFonts w:ascii="Book Antiqua" w:eastAsia="Times New Roman" w:hAnsi="Book Antiqua" w:cs="Times New Roman"/>
          <w:sz w:val="24"/>
          <w:szCs w:val="24"/>
        </w:rPr>
        <w:t xml:space="preserve"> </w:t>
      </w:r>
      <w:r w:rsidRPr="008A3A93">
        <w:rPr>
          <w:rFonts w:ascii="Book Antiqua" w:eastAsia="Times New Roman" w:hAnsi="Book Antiqua" w:cs="Times New Roman"/>
          <w:sz w:val="24"/>
          <w:szCs w:val="24"/>
        </w:rPr>
        <w:t>Delphi methodology to seek a consensus of clinical score calculators important in clinical practice for each represented hospital-based specialty</w:t>
      </w:r>
      <w:r w:rsidRPr="00EF09AB">
        <w:rPr>
          <w:rFonts w:ascii="Book Antiqua" w:eastAsia="Times New Roman" w:hAnsi="Book Antiqua" w:cs="Times New Roman"/>
          <w:sz w:val="24"/>
          <w:szCs w:val="24"/>
        </w:rPr>
        <w:t xml:space="preserve">. </w:t>
      </w:r>
      <w:r w:rsidR="00750064" w:rsidRPr="00EF09AB">
        <w:rPr>
          <w:rFonts w:ascii="Book Antiqua" w:eastAsia="Times New Roman" w:hAnsi="Book Antiqua" w:cs="Times New Roman"/>
          <w:sz w:val="24"/>
          <w:szCs w:val="24"/>
        </w:rPr>
        <w:t xml:space="preserve">The </w:t>
      </w:r>
      <w:r w:rsidR="0087057B" w:rsidRPr="00EF09AB">
        <w:rPr>
          <w:rFonts w:ascii="Book Antiqua" w:eastAsia="Times New Roman" w:hAnsi="Book Antiqua" w:cs="Times New Roman"/>
          <w:sz w:val="24"/>
          <w:szCs w:val="24"/>
        </w:rPr>
        <w:t>Delp</w:t>
      </w:r>
      <w:r w:rsidR="00BB7B8A" w:rsidRPr="00EF09AB">
        <w:rPr>
          <w:rFonts w:ascii="Book Antiqua" w:eastAsia="Times New Roman" w:hAnsi="Book Antiqua" w:cs="Times New Roman"/>
          <w:sz w:val="24"/>
          <w:szCs w:val="24"/>
        </w:rPr>
        <w:t xml:space="preserve">hi methodology is </w:t>
      </w:r>
      <w:r w:rsidR="00F05E1D" w:rsidRPr="00EF09AB">
        <w:rPr>
          <w:rFonts w:ascii="Book Antiqua" w:eastAsia="Times New Roman" w:hAnsi="Book Antiqua" w:cs="Times New Roman"/>
          <w:sz w:val="24"/>
          <w:szCs w:val="24"/>
        </w:rPr>
        <w:t>an iterative process used</w:t>
      </w:r>
      <w:r w:rsidR="0087057B" w:rsidRPr="00EF09AB">
        <w:rPr>
          <w:rFonts w:ascii="Book Antiqua" w:eastAsia="Times New Roman" w:hAnsi="Book Antiqua" w:cs="Times New Roman"/>
          <w:sz w:val="24"/>
          <w:szCs w:val="24"/>
        </w:rPr>
        <w:t xml:space="preserve"> </w:t>
      </w:r>
      <w:r w:rsidR="00BB7B8A" w:rsidRPr="00EF09AB">
        <w:rPr>
          <w:rFonts w:ascii="Book Antiqua" w:eastAsia="Times New Roman" w:hAnsi="Book Antiqua" w:cs="Times New Roman"/>
          <w:sz w:val="24"/>
          <w:szCs w:val="24"/>
        </w:rPr>
        <w:t xml:space="preserve">in studies </w:t>
      </w:r>
      <w:r w:rsidR="00565D4B" w:rsidRPr="00EF09AB">
        <w:rPr>
          <w:rFonts w:ascii="Book Antiqua" w:eastAsia="Times New Roman" w:hAnsi="Book Antiqua" w:cs="Times New Roman"/>
          <w:sz w:val="24"/>
          <w:szCs w:val="24"/>
        </w:rPr>
        <w:t>f</w:t>
      </w:r>
      <w:r w:rsidR="00940CF3" w:rsidRPr="00EF09AB">
        <w:rPr>
          <w:rFonts w:ascii="Book Antiqua" w:eastAsia="Times New Roman" w:hAnsi="Book Antiqua" w:cs="Times New Roman"/>
          <w:sz w:val="24"/>
          <w:szCs w:val="24"/>
        </w:rPr>
        <w:t xml:space="preserve">or the purpose of </w:t>
      </w:r>
      <w:r w:rsidR="00BB7B8A" w:rsidRPr="00EF09AB">
        <w:rPr>
          <w:rFonts w:ascii="Book Antiqua" w:eastAsia="Times New Roman" w:hAnsi="Book Antiqua" w:cs="Times New Roman"/>
          <w:sz w:val="24"/>
          <w:szCs w:val="24"/>
        </w:rPr>
        <w:t xml:space="preserve">arriving </w:t>
      </w:r>
      <w:r w:rsidR="00F03088" w:rsidRPr="00EF09AB">
        <w:rPr>
          <w:rFonts w:ascii="Book Antiqua" w:eastAsia="Times New Roman" w:hAnsi="Book Antiqua" w:cs="Times New Roman"/>
          <w:sz w:val="24"/>
          <w:szCs w:val="24"/>
        </w:rPr>
        <w:t>a</w:t>
      </w:r>
      <w:r w:rsidR="009A61C5" w:rsidRPr="00EF09AB">
        <w:rPr>
          <w:rFonts w:ascii="Book Antiqua" w:eastAsia="Times New Roman" w:hAnsi="Book Antiqua" w:cs="Times New Roman"/>
          <w:sz w:val="24"/>
          <w:szCs w:val="24"/>
        </w:rPr>
        <w:t>t</w:t>
      </w:r>
      <w:r w:rsidR="00F03088" w:rsidRPr="00EF09AB">
        <w:rPr>
          <w:rFonts w:ascii="Book Antiqua" w:eastAsia="Times New Roman" w:hAnsi="Book Antiqua" w:cs="Times New Roman"/>
          <w:sz w:val="24"/>
          <w:szCs w:val="24"/>
        </w:rPr>
        <w:t xml:space="preserve"> </w:t>
      </w:r>
      <w:r w:rsidR="00AA5170" w:rsidRPr="00EF09AB">
        <w:rPr>
          <w:rFonts w:ascii="Book Antiqua" w:eastAsia="Times New Roman" w:hAnsi="Book Antiqua" w:cs="Times New Roman"/>
          <w:sz w:val="24"/>
          <w:szCs w:val="24"/>
        </w:rPr>
        <w:t xml:space="preserve">a </w:t>
      </w:r>
      <w:r w:rsidR="00F03088" w:rsidRPr="00EF09AB">
        <w:rPr>
          <w:rFonts w:ascii="Book Antiqua" w:eastAsia="Times New Roman" w:hAnsi="Book Antiqua" w:cs="Times New Roman"/>
          <w:sz w:val="24"/>
          <w:szCs w:val="24"/>
        </w:rPr>
        <w:t>consens</w:t>
      </w:r>
      <w:r w:rsidR="006B5D31" w:rsidRPr="00EF09AB">
        <w:rPr>
          <w:rFonts w:ascii="Book Antiqua" w:eastAsia="Times New Roman" w:hAnsi="Book Antiqua" w:cs="Times New Roman"/>
          <w:sz w:val="24"/>
          <w:szCs w:val="24"/>
        </w:rPr>
        <w:t>us opinion among content experts</w:t>
      </w:r>
      <w:r w:rsidR="00EF09AB" w:rsidRPr="00EF09AB">
        <w:rPr>
          <w:rFonts w:ascii="Book Antiqua" w:eastAsia="Times New Roman" w:hAnsi="Book Antiqua" w:cs="Times New Roman"/>
          <w:sz w:val="24"/>
          <w:szCs w:val="24"/>
        </w:rPr>
        <w:fldChar w:fldCharType="begin" w:fldLock="1"/>
      </w:r>
      <w:r w:rsidR="00EF09AB" w:rsidRPr="00EF09AB">
        <w:rPr>
          <w:rFonts w:ascii="Book Antiqua" w:eastAsia="Times New Roman" w:hAnsi="Book Antiqua" w:cs="Times New Roman"/>
          <w:sz w:val="24"/>
          <w:szCs w:val="24"/>
        </w:rPr>
        <w:instrText>ADDIN CSL_CITATION { "citationItems" : [ { "id" : "ITEM-1", "itemData" : { "author" : [ { "dropping-particle" : "", "family" : "Skulmoski", "given" : "Francis T", "non-dropping-particle" : "", "parse-names" : false, "suffix" : "" }, { "dropping-particle" : "", "family" : "Krahn", "given" : "Jennifer", "non-dropping-particle" : "", "parse-names" : false, "suffix" : "" }, { "dropping-particle" : "", "family" : "Hartman", "given" : "Gregory J", "non-dropping-particle" : "", "parse-names" : false, "suffix" : "" } ], "container-title" : "JITE", "genre" : "Journal Article", "id" : "ITEM-1", "issued" : { "date-parts" : [ [ "2007" ] ] }, "page" : "1-21", "title" : "The Delphi Method for Graduate Research", "type" : "article-journal", "volume" : "6" }, "uris" : [ "http://www.mendeley.com/documents/?uuid=2918ccdb-487e-47d4-a8c3-085eaf93f7fd" ] } ], "mendeley" : { "formattedCitation" : "&lt;sup&gt;[16]&lt;/sup&gt;", "plainTextFormattedCitation" : "[16]", "previouslyFormattedCitation" : "&lt;sup&gt;[16]&lt;/sup&gt;" }, "properties" : { "noteIndex" : 0 }, "schema" : "https://github.com/citation-style-language/schema/raw/master/csl-citation.json" }</w:instrText>
      </w:r>
      <w:r w:rsidR="00EF09AB" w:rsidRPr="00EF09AB">
        <w:rPr>
          <w:rFonts w:ascii="Book Antiqua" w:eastAsia="Times New Roman" w:hAnsi="Book Antiqua" w:cs="Times New Roman"/>
          <w:sz w:val="24"/>
          <w:szCs w:val="24"/>
          <w:vertAlign w:val="superscript"/>
        </w:rPr>
        <w:fldChar w:fldCharType="separate"/>
      </w:r>
      <w:r w:rsidR="00EF09AB" w:rsidRPr="00EF09AB">
        <w:rPr>
          <w:rFonts w:ascii="Book Antiqua" w:eastAsia="Times New Roman" w:hAnsi="Book Antiqua" w:cs="Times New Roman"/>
          <w:noProof/>
          <w:sz w:val="24"/>
          <w:szCs w:val="24"/>
          <w:vertAlign w:val="superscript"/>
        </w:rPr>
        <w:t>[16]</w:t>
      </w:r>
      <w:r w:rsidR="00EF09AB" w:rsidRPr="00EF09AB">
        <w:rPr>
          <w:rFonts w:ascii="Book Antiqua" w:eastAsia="Times New Roman" w:hAnsi="Book Antiqua" w:cs="Times New Roman"/>
          <w:sz w:val="24"/>
          <w:szCs w:val="24"/>
        </w:rPr>
        <w:fldChar w:fldCharType="end"/>
      </w:r>
      <w:r w:rsidR="00AA5170" w:rsidRPr="00EF09AB">
        <w:rPr>
          <w:rFonts w:ascii="Book Antiqua" w:eastAsia="Times New Roman" w:hAnsi="Book Antiqua" w:cs="Times New Roman"/>
          <w:sz w:val="24"/>
          <w:szCs w:val="24"/>
        </w:rPr>
        <w:t xml:space="preserve">. </w:t>
      </w:r>
      <w:r w:rsidR="00F05E1D" w:rsidRPr="00EF09AB">
        <w:rPr>
          <w:rFonts w:ascii="Book Antiqua" w:eastAsia="Times New Roman" w:hAnsi="Book Antiqua" w:cs="Times New Roman"/>
          <w:sz w:val="24"/>
          <w:szCs w:val="24"/>
        </w:rPr>
        <w:t>This approach</w:t>
      </w:r>
      <w:r w:rsidR="00AA5170" w:rsidRPr="00EF09AB">
        <w:rPr>
          <w:rFonts w:ascii="Book Antiqua" w:eastAsia="Times New Roman" w:hAnsi="Book Antiqua" w:cs="Times New Roman"/>
          <w:sz w:val="24"/>
          <w:szCs w:val="24"/>
        </w:rPr>
        <w:t xml:space="preserve"> is often utilized when there is incomplete knowledge about a problem or phenomenon</w:t>
      </w:r>
      <w:r w:rsidR="00F05E1D" w:rsidRPr="00EF09AB">
        <w:rPr>
          <w:rFonts w:ascii="Book Antiqua" w:eastAsia="Times New Roman" w:hAnsi="Book Antiqua" w:cs="Times New Roman"/>
          <w:sz w:val="24"/>
          <w:szCs w:val="24"/>
        </w:rPr>
        <w:t xml:space="preserve"> </w:t>
      </w:r>
      <w:r w:rsidR="00AA5170" w:rsidRPr="00EF09AB">
        <w:rPr>
          <w:rFonts w:ascii="Book Antiqua" w:eastAsia="Times New Roman" w:hAnsi="Book Antiqua" w:cs="Times New Roman"/>
          <w:sz w:val="24"/>
          <w:szCs w:val="24"/>
        </w:rPr>
        <w:t>and expert judgment is needed for guidance</w:t>
      </w:r>
      <w:r w:rsidR="00DC39EE" w:rsidRPr="00EF09AB">
        <w:rPr>
          <w:rFonts w:ascii="Book Antiqua" w:eastAsia="Times New Roman" w:hAnsi="Book Antiqua" w:cs="Times New Roman"/>
          <w:sz w:val="24"/>
          <w:szCs w:val="24"/>
        </w:rPr>
        <w:t xml:space="preserve">, such as </w:t>
      </w:r>
      <w:r w:rsidR="00940CF3" w:rsidRPr="00EF09AB">
        <w:rPr>
          <w:rFonts w:ascii="Book Antiqua" w:eastAsia="Times New Roman" w:hAnsi="Book Antiqua" w:cs="Times New Roman"/>
          <w:sz w:val="24"/>
          <w:szCs w:val="24"/>
        </w:rPr>
        <w:t xml:space="preserve">clinical </w:t>
      </w:r>
      <w:r w:rsidR="00DC39EE" w:rsidRPr="00EF09AB">
        <w:rPr>
          <w:rFonts w:ascii="Book Antiqua" w:eastAsia="Times New Roman" w:hAnsi="Book Antiqua" w:cs="Times New Roman"/>
          <w:sz w:val="24"/>
          <w:szCs w:val="24"/>
        </w:rPr>
        <w:t>guideline creation</w:t>
      </w:r>
      <w:r w:rsidR="00EF09AB" w:rsidRPr="00EF09AB">
        <w:rPr>
          <w:rFonts w:ascii="Book Antiqua" w:eastAsia="Times New Roman" w:hAnsi="Book Antiqua" w:cs="Times New Roman"/>
          <w:sz w:val="24"/>
          <w:szCs w:val="24"/>
        </w:rPr>
        <w:fldChar w:fldCharType="begin" w:fldLock="1"/>
      </w:r>
      <w:r w:rsidR="00EF09AB" w:rsidRPr="00EF09AB">
        <w:rPr>
          <w:rFonts w:ascii="Book Antiqua" w:eastAsia="Times New Roman" w:hAnsi="Book Antiqua" w:cs="Times New Roman"/>
          <w:sz w:val="24"/>
          <w:szCs w:val="24"/>
        </w:rPr>
        <w:instrText>ADDIN CSL_CITATION { "citationItems" : [ { "id" : "ITEM-1", "itemData" : { "DOI" : "10.1001/jama.2016.0287", "ISBN" : "0098-7484", "ISSN" : "1538-3598", "PMID" : "26903338", "abstract" : "IMPORTANCE Definitions of sepsis and septic shock were last revised in 2001. Considerable advances have since been made into the pathobiology (changes in organ function, morphology, cell biology, biochemistry, immunology, and circulation), management, and epidemiology of sepsis, suggesting the need for reexamination. OBJECTIVE To evaluate and, as needed, update definitions for sepsis and septic shock. PROCESS A task force (n = 19) with expertise in sepsis pathobiology, clinical trials, and epidemiology was convened by the Society of Critical Care Medicine and the European Society of Intensive Care Medicine. Definitions and clinical criteria were generated through meetings, Delphi processes, analysis of electronic health record databases, and voting, followed by circulation to international professional societies, requesting peer review and endorsement (by 31 societies listed in the Acknowledgment). KEY FINDINGS FROM EVIDENCE SYNTHESIS Limitations of previous definitions included an excessive focus on inflammation, the misleading model that sepsis follows a continuum through severe sepsis to shock, and inadequate specificity and sensitivity of the systemic inflammatory response syndrome (SIRS) criteria. Multiple definitions and terminologies are currently in use for sepsis, septic shock, and organ dysfunction, leading to discrepancies in reported incidence and observed mortality. The task force concluded the term severe sepsis was redundant. RECOMMENDATIONS Sepsis should be defined as life-threatening organ dysfunction caused by a dysregulated host response to infection. For clinical operationalization, organ dysfunction can be represented by an increase in the Sequential [Sepsis-related] Organ Failure Assessment (SOFA) score of 2 points or more, which is associated with an in-hospital mortality greater than 10%. Septic shock should be defined as a subset of sepsis in which particularly profound circulatory, cellular, and metabolic abnormalities are associated with a greater risk of mortality than with sepsis alone. Patients with septic shock can be clinically identified by a vasopressor requirement to maintain a mean arterial pressure of 65 mm Hg or greater and serum lactate level greater than 2 mmol/L (&gt;18 mg/dL) in the absence of hypovolemia. This combination is associated with hospital mortality rates greater than 40%. In out-of-hospital, emergency department, or general hospital ward settings, adult patients with suspected infection can be rapidly i\u2026", "author" : [ { "dropping-particle" : "", "family" : "Singer", "given" : "Mervyn", "non-dropping-particle" : "", "parse-names" : false, "suffix" : "" }, { "dropping-particle" : "", "family" : "Deutschman", "given" : "Clifford S.", "non-dropping-particle" : "", "parse-names" : false, "suffix" : "" }, { "dropping-particle" : "", "family" : "Seymour", "given" : "Christopher Warren", "non-dropping-particle" : "", "parse-names" : false, "suffix" : "" }, { "dropping-particle" : "", "family" : "Shankar-Hari", "given" : "Manu", "non-dropping-particle" : "", "parse-names" : false, "suffix" : "" }, { "dropping-particle" : "", "family" : "Annane", "given" : "Djillali", "non-dropping-particle" : "", "parse-names" : false, "suffix" : "" }, { "dropping-particle" : "", "family" : "Bauer", "given" : "Michael", "non-dropping-particle" : "", "parse-names" : false, "suffix" : "" }, { "dropping-particle" : "", "family" : "Bellomo", "given" : "Rinaldo", "non-dropping-particle" : "", "parse-names" : false, "suffix" : "" }, { "dropping-particle" : "", "family" : "Bernard", "given" : "Gordon R.", "non-dropping-particle" : "", "parse-names" : false, "suffix" : "" }, { "dropping-particle" : "", "family" : "Chiche", "given" : "Jean-Daniel", "non-dropping-particle" : "", "parse-names" : false, "suffix" : "" }, { "dropping-particle" : "", "family" : "Coopersmith", "given" : "Craig M.", "non-dropping-particle" : "", "parse-names" : false, "suffix" : "" }, { "dropping-particle" : "", "family" : "Hotchkiss", "given" : "Richard S.", "non-dropping-particle" : "", "parse-names" : false, "suffix" : "" }, { "dropping-particle" : "", "family" : "Levy", "given" : "Mitchell M.", "non-dropping-particle" : "", "parse-names" : false, "suffix" : "" }, { "dropping-particle" : "", "family" : "Marshall", "given" : "John C.", "non-dropping-particle" : "", "parse-names" : false, "suffix" : "" }, { "dropping-particle" : "", "family" : "Martin", "given" : "Greg S.", "non-dropping-particle" : "", "parse-names" : false, "suffix" : "" }, { "dropping-particle" : "", "family" : "Opal", "given" : "Steven M.", "non-dropping-particle" : "", "parse-names" : false, "suffix" : "" }, { "dropping-particle" : "", "family" : "Rubenfeld", "given" : "Gordon D.", "non-dropping-particle" : "", "parse-names" : false, "suffix" : "" }, { "dropping-particle" : "", "family" : "Poll", "given" : "Tom", "non-dropping-particle" : "van der", "parse-names" : false, "suffix" : "" }, { "dropping-particle" : "", "family" : "Vincent", "given" : "Jean-Louis", "non-dropping-particle" : "", "parse-names" : false, "suffix" : "" }, { "dropping-particle" : "", "family" : "Angus", "given" : "Derek C.", "non-dropping-particle" : "", "parse-names" : false, "suffix" : "" } ], "container-title" : "JAMA", "genre" : "Journal Article", "id" : "ITEM-1", "issue" : "8", "issued" : { "date-parts" : [ [ "2016" ] ] }, "note" : "From Duplicate 1 (The third international consensus definitions for sepsis and septic shock (SEPSIS-3) - Singer, M; Deutschman, C S; Seymour, C; et al.)\n\n10.1001/jama.2016.0287", "page" : "801-10", "publisher" : "American Medical Association", "title" : "The Third International Consensus Definitions for Sepsis and Septic Shock (Sepsis-3).", "type" : "article-journal", "volume" : "315" }, "uris" : [ "http://www.mendeley.com/documents/?uuid=9cc94328-115b-401b-a767-53b35344ff8b" ] } ], "mendeley" : { "formattedCitation" : "&lt;sup&gt;[17]&lt;/sup&gt;", "plainTextFormattedCitation" : "[17]", "previouslyFormattedCitation" : "&lt;sup&gt;[17]&lt;/sup&gt;" }, "properties" : { "noteIndex" : 0 }, "schema" : "https://github.com/citation-style-language/schema/raw/master/csl-citation.json" }</w:instrText>
      </w:r>
      <w:r w:rsidR="00EF09AB" w:rsidRPr="00EF09AB">
        <w:rPr>
          <w:rFonts w:ascii="Book Antiqua" w:eastAsia="Times New Roman" w:hAnsi="Book Antiqua" w:cs="Times New Roman"/>
          <w:sz w:val="24"/>
          <w:szCs w:val="24"/>
        </w:rPr>
        <w:fldChar w:fldCharType="separate"/>
      </w:r>
      <w:r w:rsidR="00EF09AB" w:rsidRPr="00EF09AB">
        <w:rPr>
          <w:rFonts w:ascii="Book Antiqua" w:eastAsia="Times New Roman" w:hAnsi="Book Antiqua" w:cs="Times New Roman"/>
          <w:noProof/>
          <w:sz w:val="24"/>
          <w:szCs w:val="24"/>
          <w:vertAlign w:val="superscript"/>
        </w:rPr>
        <w:t>[17]</w:t>
      </w:r>
      <w:r w:rsidR="00EF09AB" w:rsidRPr="00EF09AB">
        <w:rPr>
          <w:rFonts w:ascii="Book Antiqua" w:eastAsia="Times New Roman" w:hAnsi="Book Antiqua" w:cs="Times New Roman"/>
          <w:sz w:val="24"/>
          <w:szCs w:val="24"/>
        </w:rPr>
        <w:fldChar w:fldCharType="end"/>
      </w:r>
      <w:r w:rsidR="00DC39EE" w:rsidRPr="00EF09AB">
        <w:rPr>
          <w:rFonts w:ascii="Book Antiqua" w:eastAsia="Times New Roman" w:hAnsi="Book Antiqua" w:cs="Times New Roman"/>
          <w:sz w:val="24"/>
          <w:szCs w:val="24"/>
        </w:rPr>
        <w:t>.</w:t>
      </w:r>
      <w:r w:rsidR="000C3D3A" w:rsidRPr="00EF09AB">
        <w:rPr>
          <w:rFonts w:ascii="Book Antiqua" w:eastAsia="Times New Roman" w:hAnsi="Book Antiqua" w:cs="Times New Roman"/>
          <w:sz w:val="24"/>
          <w:szCs w:val="24"/>
        </w:rPr>
        <w:t xml:space="preserve"> In general, the Delphi meth</w:t>
      </w:r>
      <w:r w:rsidR="00DC6DB3" w:rsidRPr="00EF09AB">
        <w:rPr>
          <w:rFonts w:ascii="Book Antiqua" w:eastAsia="Times New Roman" w:hAnsi="Book Antiqua" w:cs="Times New Roman"/>
          <w:sz w:val="24"/>
          <w:szCs w:val="24"/>
        </w:rPr>
        <w:t xml:space="preserve">odology consists of a series </w:t>
      </w:r>
      <w:r w:rsidR="008C514F" w:rsidRPr="00EF09AB">
        <w:rPr>
          <w:rFonts w:ascii="Book Antiqua" w:eastAsia="Times New Roman" w:hAnsi="Book Antiqua" w:cs="Times New Roman"/>
          <w:sz w:val="24"/>
          <w:szCs w:val="24"/>
        </w:rPr>
        <w:t xml:space="preserve">of rounds where participating content experts </w:t>
      </w:r>
      <w:r w:rsidR="00E20258" w:rsidRPr="00EF09AB">
        <w:rPr>
          <w:rFonts w:ascii="Book Antiqua" w:eastAsia="Times New Roman" w:hAnsi="Book Antiqua" w:cs="Times New Roman"/>
          <w:sz w:val="24"/>
          <w:szCs w:val="24"/>
        </w:rPr>
        <w:t>are asked to respond to results from the previous round</w:t>
      </w:r>
      <w:r w:rsidR="007124AC" w:rsidRPr="00EF09AB">
        <w:rPr>
          <w:rFonts w:ascii="Book Antiqua" w:eastAsia="Times New Roman" w:hAnsi="Book Antiqua" w:cs="Times New Roman"/>
          <w:sz w:val="24"/>
          <w:szCs w:val="24"/>
        </w:rPr>
        <w:t>.</w:t>
      </w:r>
      <w:r w:rsidR="00F05E1D" w:rsidRPr="00EF09AB">
        <w:rPr>
          <w:rFonts w:ascii="Book Antiqua" w:eastAsia="Times New Roman" w:hAnsi="Book Antiqua" w:cs="Times New Roman"/>
          <w:sz w:val="24"/>
          <w:szCs w:val="24"/>
        </w:rPr>
        <w:fldChar w:fldCharType="begin" w:fldLock="1"/>
      </w:r>
      <w:r w:rsidR="00AA5170" w:rsidRPr="00EF09AB">
        <w:rPr>
          <w:rFonts w:ascii="Book Antiqua" w:eastAsia="Times New Roman" w:hAnsi="Book Antiqua" w:cs="Times New Roman"/>
          <w:sz w:val="24"/>
          <w:szCs w:val="24"/>
        </w:rPr>
        <w:instrText>ADDIN CSL_CITATION { "citationItems" : [ { "id" : "ITEM-1", "itemData" : { "author" : [ { "dropping-particle" : "", "family" : "Skulmoski", "given" : "Francis T", "non-dropping-particle" : "", "parse-names" : false, "suffix" : "" }, { "dropping-particle" : "", "family" : "Krahn", "given" : "Jennifer", "non-dropping-particle" : "", "parse-names" : false, "suffix" : "" }, { "dropping-particle" : "", "family" : "Hartman", "given" : "Gregory J", "non-dropping-particle" : "", "parse-names" : false, "suffix" : "" } ], "container-title" : "JITE", "genre" : "Journal Article", "id" : "ITEM-1", "issued" : { "date-parts" : [ [ "2007" ] ] }, "page" : "1-21", "title" : "The Delphi Method for Graduate Research", "type" : "article-journal", "volume" : "6" }, "uris" : [ "http://www.mendeley.com/documents/?uuid=2918ccdb-487e-47d4-a8c3-085eaf93f7fd" ] } ], "mendeley" : { "formattedCitation" : "&lt;sup&gt;[16]&lt;/sup&gt;", "plainTextFormattedCitation" : "[16]", "previouslyFormattedCitation" : "&lt;sup&gt;[16]&lt;/sup&gt;" }, "properties" : { "noteIndex" : 0 }, "schema" : "https://github.com/citation-style-language/schema/raw/master/csl-citation.json" }</w:instrText>
      </w:r>
      <w:r w:rsidR="00F05E1D" w:rsidRPr="00EF09AB">
        <w:rPr>
          <w:rFonts w:ascii="Book Antiqua" w:eastAsia="Times New Roman" w:hAnsi="Book Antiqua" w:cs="Times New Roman"/>
          <w:sz w:val="24"/>
          <w:szCs w:val="24"/>
          <w:vertAlign w:val="superscript"/>
        </w:rPr>
        <w:fldChar w:fldCharType="separate"/>
      </w:r>
      <w:r w:rsidR="00F05E1D" w:rsidRPr="00EF09AB">
        <w:rPr>
          <w:rFonts w:ascii="Book Antiqua" w:eastAsia="Times New Roman" w:hAnsi="Book Antiqua" w:cs="Times New Roman"/>
          <w:noProof/>
          <w:sz w:val="24"/>
          <w:szCs w:val="24"/>
          <w:vertAlign w:val="superscript"/>
        </w:rPr>
        <w:t>[16]</w:t>
      </w:r>
      <w:r w:rsidR="00F05E1D" w:rsidRPr="00EF09AB">
        <w:rPr>
          <w:rFonts w:ascii="Book Antiqua" w:eastAsia="Times New Roman" w:hAnsi="Book Antiqua" w:cs="Times New Roman"/>
          <w:sz w:val="24"/>
          <w:szCs w:val="24"/>
        </w:rPr>
        <w:fldChar w:fldCharType="end"/>
      </w:r>
      <w:r w:rsidR="007124AC" w:rsidRPr="00EF09AB">
        <w:rPr>
          <w:rFonts w:ascii="Book Antiqua" w:eastAsia="Times New Roman" w:hAnsi="Book Antiqua" w:cs="Times New Roman"/>
          <w:sz w:val="24"/>
          <w:szCs w:val="24"/>
        </w:rPr>
        <w:t xml:space="preserve"> </w:t>
      </w:r>
      <w:r w:rsidR="000079F0" w:rsidRPr="00EF09AB">
        <w:rPr>
          <w:rFonts w:ascii="Book Antiqua" w:eastAsia="Times New Roman" w:hAnsi="Book Antiqua" w:cs="Times New Roman"/>
          <w:sz w:val="24"/>
          <w:szCs w:val="24"/>
        </w:rPr>
        <w:t>The first round</w:t>
      </w:r>
      <w:r w:rsidR="00D57B5D" w:rsidRPr="00EF09AB">
        <w:rPr>
          <w:rFonts w:ascii="Book Antiqua" w:eastAsia="Times New Roman" w:hAnsi="Book Antiqua" w:cs="Times New Roman"/>
          <w:sz w:val="24"/>
          <w:szCs w:val="24"/>
        </w:rPr>
        <w:t>, which</w:t>
      </w:r>
      <w:r w:rsidR="000079F0" w:rsidRPr="00EF09AB">
        <w:rPr>
          <w:rFonts w:ascii="Book Antiqua" w:eastAsia="Times New Roman" w:hAnsi="Book Antiqua" w:cs="Times New Roman"/>
          <w:sz w:val="24"/>
          <w:szCs w:val="24"/>
        </w:rPr>
        <w:t xml:space="preserve"> serves</w:t>
      </w:r>
      <w:r w:rsidR="00D57B5D" w:rsidRPr="00EF09AB">
        <w:rPr>
          <w:rFonts w:ascii="Book Antiqua" w:eastAsia="Times New Roman" w:hAnsi="Book Antiqua" w:cs="Times New Roman"/>
          <w:sz w:val="24"/>
          <w:szCs w:val="24"/>
        </w:rPr>
        <w:t xml:space="preserve"> </w:t>
      </w:r>
      <w:r w:rsidR="007124AC" w:rsidRPr="00EF09AB">
        <w:rPr>
          <w:rFonts w:ascii="Book Antiqua" w:eastAsia="Times New Roman" w:hAnsi="Book Antiqua" w:cs="Times New Roman"/>
          <w:sz w:val="24"/>
          <w:szCs w:val="24"/>
        </w:rPr>
        <w:t>as a brainstorming session</w:t>
      </w:r>
      <w:r w:rsidR="00D120AD" w:rsidRPr="00EF09AB">
        <w:rPr>
          <w:rFonts w:ascii="Book Antiqua" w:eastAsia="Times New Roman" w:hAnsi="Book Antiqua" w:cs="Times New Roman"/>
          <w:sz w:val="24"/>
          <w:szCs w:val="24"/>
        </w:rPr>
        <w:t xml:space="preserve"> to generate a list </w:t>
      </w:r>
      <w:r w:rsidR="00802FED" w:rsidRPr="00EF09AB">
        <w:rPr>
          <w:rFonts w:ascii="Book Antiqua" w:eastAsia="Times New Roman" w:hAnsi="Book Antiqua" w:cs="Times New Roman"/>
          <w:sz w:val="24"/>
          <w:szCs w:val="24"/>
        </w:rPr>
        <w:t xml:space="preserve">of topics for future rounds, </w:t>
      </w:r>
      <w:r w:rsidR="00D120AD" w:rsidRPr="00EF09AB">
        <w:rPr>
          <w:rFonts w:ascii="Book Antiqua" w:eastAsia="Times New Roman" w:hAnsi="Book Antiqua" w:cs="Times New Roman"/>
          <w:sz w:val="24"/>
          <w:szCs w:val="24"/>
        </w:rPr>
        <w:t>can be replaced by a systematic review in many situations.</w:t>
      </w:r>
      <w:r w:rsidR="00AA5170" w:rsidRPr="00EF09AB">
        <w:rPr>
          <w:rFonts w:ascii="Book Antiqua" w:eastAsia="Times New Roman" w:hAnsi="Book Antiqua" w:cs="Times New Roman"/>
          <w:sz w:val="24"/>
          <w:szCs w:val="24"/>
        </w:rPr>
        <w:fldChar w:fldCharType="begin" w:fldLock="1"/>
      </w:r>
      <w:r w:rsidR="00AA5170" w:rsidRPr="00EF09AB">
        <w:rPr>
          <w:rFonts w:ascii="Book Antiqua" w:eastAsia="Times New Roman" w:hAnsi="Book Antiqua" w:cs="Times New Roman"/>
          <w:sz w:val="24"/>
          <w:szCs w:val="24"/>
        </w:rPr>
        <w:instrText>ADDIN CSL_CITATION { "citationItems" : [ { "id" : "ITEM-1", "itemData" : { "author" : [ { "dropping-particle" : "", "family" : "Skulmoski", "given" : "Francis T", "non-dropping-particle" : "", "parse-names" : false, "suffix" : "" }, { "dropping-particle" : "", "family" : "Krahn", "given" : "Jennifer", "non-dropping-particle" : "", "parse-names" : false, "suffix" : "" }, { "dropping-particle" : "", "family" : "Hartman", "given" : "Gregory J", "non-dropping-particle" : "", "parse-names" : false, "suffix" : "" } ], "container-title" : "JITE", "genre" : "Journal Article", "id" : "ITEM-1", "issued" : { "date-parts" : [ [ "2007" ] ] }, "page" : "1-21", "title" : "The Delphi Method for Graduate Research", "type" : "article-journal", "volume" : "6" }, "uris" : [ "http://www.mendeley.com/documents/?uuid=2918ccdb-487e-47d4-a8c3-085eaf93f7fd" ] } ], "mendeley" : { "formattedCitation" : "&lt;sup&gt;[16]&lt;/sup&gt;", "plainTextFormattedCitation" : "[16]" }, "properties" : { "noteIndex" : 0 }, "schema" : "https://github.com/citation-style-language/schema/raw/master/csl-citation.json" }</w:instrText>
      </w:r>
      <w:r w:rsidR="00AA5170" w:rsidRPr="00EF09AB">
        <w:rPr>
          <w:rFonts w:ascii="Book Antiqua" w:eastAsia="Times New Roman" w:hAnsi="Book Antiqua" w:cs="Times New Roman"/>
          <w:sz w:val="24"/>
          <w:szCs w:val="24"/>
        </w:rPr>
        <w:fldChar w:fldCharType="separate"/>
      </w:r>
      <w:r w:rsidR="00AA5170" w:rsidRPr="00EF09AB">
        <w:rPr>
          <w:rFonts w:ascii="Book Antiqua" w:eastAsia="Times New Roman" w:hAnsi="Book Antiqua" w:cs="Times New Roman"/>
          <w:noProof/>
          <w:sz w:val="24"/>
          <w:szCs w:val="24"/>
          <w:vertAlign w:val="superscript"/>
        </w:rPr>
        <w:t>[16]</w:t>
      </w:r>
      <w:r w:rsidR="00AA5170" w:rsidRPr="00EF09AB">
        <w:rPr>
          <w:rFonts w:ascii="Book Antiqua" w:eastAsia="Times New Roman" w:hAnsi="Book Antiqua" w:cs="Times New Roman"/>
          <w:sz w:val="24"/>
          <w:szCs w:val="24"/>
        </w:rPr>
        <w:fldChar w:fldCharType="end"/>
      </w:r>
      <w:r w:rsidR="006B5D31" w:rsidRPr="00EF09AB">
        <w:rPr>
          <w:rFonts w:ascii="Book Antiqua" w:eastAsia="Times New Roman" w:hAnsi="Book Antiqua" w:cs="Times New Roman"/>
          <w:sz w:val="24"/>
          <w:szCs w:val="24"/>
        </w:rPr>
        <w:t xml:space="preserve"> </w:t>
      </w:r>
      <w:r w:rsidR="00F03088" w:rsidRPr="00EF09AB">
        <w:rPr>
          <w:rFonts w:ascii="Book Antiqua" w:eastAsia="Times New Roman" w:hAnsi="Book Antiqua" w:cs="Times New Roman"/>
          <w:sz w:val="24"/>
          <w:szCs w:val="24"/>
        </w:rPr>
        <w:t xml:space="preserve">The Delphi process </w:t>
      </w:r>
      <w:r w:rsidR="009A61C5" w:rsidRPr="00EF09AB">
        <w:rPr>
          <w:rFonts w:ascii="Book Antiqua" w:eastAsia="Times New Roman" w:hAnsi="Book Antiqua" w:cs="Times New Roman"/>
          <w:sz w:val="24"/>
          <w:szCs w:val="24"/>
        </w:rPr>
        <w:t xml:space="preserve">used by this study is shown in Figure </w:t>
      </w:r>
      <w:r w:rsidR="00F05E1D" w:rsidRPr="00EF09AB">
        <w:rPr>
          <w:rFonts w:ascii="Book Antiqua" w:eastAsia="Times New Roman" w:hAnsi="Book Antiqua" w:cs="Times New Roman"/>
          <w:sz w:val="24"/>
          <w:szCs w:val="24"/>
        </w:rPr>
        <w:t>1</w:t>
      </w:r>
      <w:r w:rsidR="009A61C5" w:rsidRPr="00EF09AB">
        <w:rPr>
          <w:rFonts w:ascii="Book Antiqua" w:eastAsia="Times New Roman" w:hAnsi="Book Antiqua" w:cs="Times New Roman"/>
          <w:sz w:val="24"/>
          <w:szCs w:val="24"/>
        </w:rPr>
        <w:t>.</w:t>
      </w:r>
      <w:r w:rsidR="009A61C5" w:rsidRPr="008A3A93">
        <w:rPr>
          <w:rFonts w:ascii="Book Antiqua" w:eastAsia="Times New Roman" w:hAnsi="Book Antiqua" w:cs="Times New Roman"/>
          <w:sz w:val="24"/>
          <w:szCs w:val="24"/>
        </w:rPr>
        <w:t xml:space="preserve"> </w:t>
      </w:r>
    </w:p>
    <w:p w14:paraId="660A522F" w14:textId="4D33E7D0" w:rsidR="00A620A4" w:rsidRPr="008A3A93" w:rsidRDefault="00A620A4" w:rsidP="00557104">
      <w:pPr>
        <w:adjustRightInd w:val="0"/>
        <w:snapToGrid w:val="0"/>
        <w:spacing w:line="360" w:lineRule="auto"/>
        <w:ind w:firstLine="720"/>
        <w:jc w:val="both"/>
        <w:rPr>
          <w:rFonts w:ascii="Book Antiqua" w:eastAsia="Times New Roman" w:hAnsi="Book Antiqua" w:cs="Times New Roman"/>
          <w:color w:val="auto"/>
          <w:sz w:val="24"/>
          <w:szCs w:val="24"/>
        </w:rPr>
      </w:pPr>
      <w:r w:rsidRPr="008A3A93">
        <w:rPr>
          <w:rFonts w:ascii="Book Antiqua" w:eastAsia="Times New Roman" w:hAnsi="Book Antiqua" w:cs="Times New Roman"/>
          <w:sz w:val="24"/>
          <w:szCs w:val="24"/>
        </w:rPr>
        <w:t>The list of clinical calculators for the first Delphi round was generated by a prior study performed by our group</w:t>
      </w:r>
      <w:r w:rsidR="00EF09AB" w:rsidRPr="008A3A93">
        <w:rPr>
          <w:rFonts w:ascii="Book Antiqua" w:eastAsia="Times New Roman" w:hAnsi="Book Antiqua" w:cs="Times New Roman"/>
          <w:sz w:val="24"/>
          <w:szCs w:val="24"/>
        </w:rPr>
        <w:fldChar w:fldCharType="begin" w:fldLock="1"/>
      </w:r>
      <w:r w:rsidR="00EF09AB" w:rsidRPr="008A3A93">
        <w:rPr>
          <w:rFonts w:ascii="Book Antiqua" w:eastAsia="Times New Roman" w:hAnsi="Book Antiqua" w:cs="Times New Roman"/>
          <w:sz w:val="24"/>
          <w:szCs w:val="24"/>
        </w:rPr>
        <w:instrText>ADDIN CSL_CITATION { "citationItems" : [ { "id" : "ITEM-1", "itemData" : { "DOI" : "10.1016/j.cmpb.2016.05.006", "PMID" : "27393794", "author" : [ { "dropping-particle" : "", "family" : "Dziadzko", "given" : "M", "non-dropping-particle" : "", "parse-names" : false, "suffix" : "" }, { "dropping-particle" : "", "family" : "Gajic", "given" : "O", "non-dropping-particle" : "", "parse-names" : false, "suffix" : "" }, { "dropping-particle" : "", "family" : "Pickering", "given" : "B", "non-dropping-particle" : "", "parse-names" : false, "suffix" : "" }, { "dropping-particle" : "", "family" : "Herasevich", "given" : "V", "non-dropping-particle" : "", "parse-names" : false, "suffix" : "" } ], "container-title" : "Comput Methods Programs Biomed", "genre" : "Journal Article", "id" : "ITEM-1", "issued" : { "date-parts" : [ [ "2016" ] ] }, "page" : "1-6", "title" : "Clinical calculators in hospital medicine: availability, classification, and needs", "type" : "article-journal", "volume" : "133" }, "uris" : [ "http://www.mendeley.com/documents/?uuid=c88b683e-9dda-4b8b-93d1-46aa81d3d6ea" ] } ], "mendeley" : { "formattedCitation" : "&lt;sup&gt;[18]&lt;/sup&gt;", "plainTextFormattedCitation" : "[18]", "previouslyFormattedCitation" : "&lt;sup&gt;[18]&lt;/sup&gt;" }, "properties" : { "noteIndex" : 0 }, "schema" : "https://github.com/citation-style-language/schema/raw/master/csl-citation.json" }</w:instrText>
      </w:r>
      <w:r w:rsidR="00EF09AB" w:rsidRPr="008A3A93">
        <w:rPr>
          <w:rFonts w:ascii="Book Antiqua" w:eastAsia="Times New Roman" w:hAnsi="Book Antiqua" w:cs="Times New Roman"/>
          <w:sz w:val="24"/>
          <w:szCs w:val="24"/>
          <w:vertAlign w:val="superscript"/>
        </w:rPr>
        <w:fldChar w:fldCharType="separate"/>
      </w:r>
      <w:r w:rsidR="00EF09AB" w:rsidRPr="008A3A93">
        <w:rPr>
          <w:rFonts w:ascii="Book Antiqua" w:eastAsia="Times New Roman" w:hAnsi="Book Antiqua" w:cs="Times New Roman"/>
          <w:noProof/>
          <w:sz w:val="24"/>
          <w:szCs w:val="24"/>
          <w:vertAlign w:val="superscript"/>
        </w:rPr>
        <w:t>[18]</w:t>
      </w:r>
      <w:r w:rsidR="00EF09AB" w:rsidRPr="008A3A93">
        <w:rPr>
          <w:rFonts w:ascii="Book Antiqua" w:eastAsia="Times New Roman" w:hAnsi="Book Antiqua" w:cs="Times New Roman"/>
          <w:sz w:val="24"/>
          <w:szCs w:val="24"/>
        </w:rPr>
        <w:fldChar w:fldCharType="end"/>
      </w:r>
      <w:r w:rsidRPr="008A3A93">
        <w:rPr>
          <w:rFonts w:ascii="Book Antiqua" w:eastAsia="Times New Roman" w:hAnsi="Book Antiqua" w:cs="Times New Roman"/>
          <w:sz w:val="24"/>
          <w:szCs w:val="24"/>
        </w:rPr>
        <w:t>. In brief, 176 externally validated clinical scores were iden</w:t>
      </w:r>
      <w:r w:rsidR="000E53E2" w:rsidRPr="008A3A93">
        <w:rPr>
          <w:rFonts w:ascii="Book Antiqua" w:eastAsia="Times New Roman" w:hAnsi="Book Antiqua" w:cs="Times New Roman"/>
          <w:sz w:val="24"/>
          <w:szCs w:val="24"/>
        </w:rPr>
        <w:t>tified in calculator form as internet</w:t>
      </w:r>
      <w:r w:rsidRPr="008A3A93">
        <w:rPr>
          <w:rFonts w:ascii="Book Antiqua" w:eastAsia="Times New Roman" w:hAnsi="Book Antiqua" w:cs="Times New Roman"/>
          <w:sz w:val="24"/>
          <w:szCs w:val="24"/>
        </w:rPr>
        <w:t>-based services. While this list of clinical calculators is not all-inclusive, it represents all calculators found on popular medical reference web portals (such as Medscape</w:t>
      </w:r>
      <w:r w:rsidR="00E53537" w:rsidRPr="008A3A93">
        <w:rPr>
          <w:rFonts w:ascii="Book Antiqua" w:eastAsia="Times New Roman" w:hAnsi="Book Antiqua" w:cs="Times New Roman"/>
          <w:sz w:val="24"/>
          <w:szCs w:val="24"/>
        </w:rPr>
        <w:fldChar w:fldCharType="begin" w:fldLock="1"/>
      </w:r>
      <w:r w:rsidR="00F05E1D" w:rsidRPr="008A3A93">
        <w:rPr>
          <w:rFonts w:ascii="Book Antiqua" w:eastAsia="Times New Roman" w:hAnsi="Book Antiqua" w:cs="Times New Roman"/>
          <w:sz w:val="24"/>
          <w:szCs w:val="24"/>
        </w:rPr>
        <w:instrText>ADDIN CSL_CITATION { "citationItems" : [ { "id" : "ITEM-1", "itemData" : { "URL" : "http://www.medscape.com", "accessed" : { "date-parts" : [ [ "2016", "4", "21" ] ] }, "author" : [ { "dropping-particle" : "", "family" : "Topol", "given" : "Eric J", "non-dropping-particle" : "", "parse-names" : false, "suffix" : "" } ], "genre" : "Web Page", "id" : "ITEM-1", "issued" : { "date-parts" : [ [ "0" ] ] }, "title" : "Medscape.com", "type" : "webpage" }, "uris" : [ "http://www.mendeley.com/documents/?uuid=6e2a3525-d609-44f2-b991-0d2c9347d799" ] } ], "mendeley" : { "formattedCitation" : "&lt;sup&gt;[11]&lt;/sup&gt;", "plainTextFormattedCitation" : "[11]", "previouslyFormattedCitation" : "&lt;sup&gt;[11]&lt;/sup&gt;" }, "properties" : { "noteIndex" : 0 }, "schema" : "https://github.com/citation-style-language/schema/raw/master/csl-citation.json" }</w:instrText>
      </w:r>
      <w:r w:rsidR="00E53537" w:rsidRPr="008A3A93">
        <w:rPr>
          <w:rFonts w:ascii="Book Antiqua" w:eastAsia="Times New Roman" w:hAnsi="Book Antiqua" w:cs="Times New Roman"/>
          <w:sz w:val="24"/>
          <w:szCs w:val="24"/>
        </w:rPr>
        <w:fldChar w:fldCharType="separate"/>
      </w:r>
      <w:r w:rsidR="002D2796" w:rsidRPr="008A3A93">
        <w:rPr>
          <w:rFonts w:ascii="Book Antiqua" w:eastAsia="Times New Roman" w:hAnsi="Book Antiqua" w:cs="Times New Roman"/>
          <w:noProof/>
          <w:sz w:val="24"/>
          <w:szCs w:val="24"/>
          <w:vertAlign w:val="superscript"/>
        </w:rPr>
        <w:t>[11]</w:t>
      </w:r>
      <w:r w:rsidR="00E53537" w:rsidRPr="008A3A93">
        <w:rPr>
          <w:rFonts w:ascii="Book Antiqua" w:eastAsia="Times New Roman" w:hAnsi="Book Antiqua" w:cs="Times New Roman"/>
          <w:sz w:val="24"/>
          <w:szCs w:val="24"/>
        </w:rPr>
        <w:fldChar w:fldCharType="end"/>
      </w:r>
      <w:r w:rsidRPr="008A3A93">
        <w:rPr>
          <w:rFonts w:ascii="Book Antiqua" w:eastAsia="Times New Roman" w:hAnsi="Book Antiqua" w:cs="Times New Roman"/>
          <w:sz w:val="24"/>
          <w:szCs w:val="24"/>
        </w:rPr>
        <w:t xml:space="preserve"> and </w:t>
      </w:r>
      <w:proofErr w:type="spellStart"/>
      <w:r w:rsidRPr="008A3A93">
        <w:rPr>
          <w:rFonts w:ascii="Book Antiqua" w:eastAsia="Times New Roman" w:hAnsi="Book Antiqua" w:cs="Times New Roman"/>
          <w:sz w:val="24"/>
          <w:szCs w:val="24"/>
        </w:rPr>
        <w:t>UpToDate</w:t>
      </w:r>
      <w:proofErr w:type="spellEnd"/>
      <w:r w:rsidR="00E53537" w:rsidRPr="008A3A93">
        <w:rPr>
          <w:rFonts w:ascii="Book Antiqua" w:eastAsia="Times New Roman" w:hAnsi="Book Antiqua" w:cs="Times New Roman"/>
          <w:sz w:val="24"/>
          <w:szCs w:val="24"/>
        </w:rPr>
        <w:fldChar w:fldCharType="begin" w:fldLock="1"/>
      </w:r>
      <w:r w:rsidR="00F05E1D" w:rsidRPr="008A3A93">
        <w:rPr>
          <w:rFonts w:ascii="Book Antiqua" w:eastAsia="Times New Roman" w:hAnsi="Book Antiqua" w:cs="Times New Roman"/>
          <w:sz w:val="24"/>
          <w:szCs w:val="24"/>
        </w:rPr>
        <w:instrText>ADDIN CSL_CITATION { "citationItems" : [ { "id" : "ITEM-1", "itemData" : { "editor" : [ { "dropping-particle" : "", "family" : "Post", "given" : "T W", "non-dropping-particle" : "", "parse-names" : false, "suffix" : "" } ], "genre" : "Web Site", "id" : "ITEM-1", "issue" : "4/16", "issued" : { "date-parts" : [ [ "2016" ] ] }, "publisher" : "UpToDate, Waltham, MA", "publisher-place" : "Waltham, MA", "title" : "UpToDate", "type" : "article", "volume" : "2016" }, "uris" : [ "http://www.mendeley.com/documents/?uuid=202800e2-24ed-4666-a511-e53ce5e4f1f0" ] } ], "mendeley" : { "formattedCitation" : "&lt;sup&gt;[19]&lt;/sup&gt;", "plainTextFormattedCitation" : "[19]", "previouslyFormattedCitation" : "&lt;sup&gt;[19]&lt;/sup&gt;" }, "properties" : { "noteIndex" : 0 }, "schema" : "https://github.com/citation-style-language/schema/raw/master/csl-citation.json" }</w:instrText>
      </w:r>
      <w:r w:rsidR="00E53537" w:rsidRPr="008A3A93">
        <w:rPr>
          <w:rFonts w:ascii="Book Antiqua" w:eastAsia="Times New Roman" w:hAnsi="Book Antiqua" w:cs="Times New Roman"/>
          <w:sz w:val="24"/>
          <w:szCs w:val="24"/>
        </w:rPr>
        <w:fldChar w:fldCharType="separate"/>
      </w:r>
      <w:r w:rsidR="00F05E1D" w:rsidRPr="008A3A93">
        <w:rPr>
          <w:rFonts w:ascii="Book Antiqua" w:eastAsia="Times New Roman" w:hAnsi="Book Antiqua" w:cs="Times New Roman"/>
          <w:noProof/>
          <w:sz w:val="24"/>
          <w:szCs w:val="24"/>
          <w:vertAlign w:val="superscript"/>
        </w:rPr>
        <w:t>[19]</w:t>
      </w:r>
      <w:r w:rsidR="00E53537" w:rsidRPr="008A3A93">
        <w:rPr>
          <w:rFonts w:ascii="Book Antiqua" w:eastAsia="Times New Roman" w:hAnsi="Book Antiqua" w:cs="Times New Roman"/>
          <w:sz w:val="24"/>
          <w:szCs w:val="24"/>
        </w:rPr>
        <w:fldChar w:fldCharType="end"/>
      </w:r>
      <w:r w:rsidR="0045655E" w:rsidRPr="008A3A93">
        <w:rPr>
          <w:rFonts w:ascii="Book Antiqua" w:eastAsia="Times New Roman" w:hAnsi="Book Antiqua" w:cs="Times New Roman"/>
          <w:sz w:val="24"/>
          <w:szCs w:val="24"/>
        </w:rPr>
        <w:t>)</w:t>
      </w:r>
      <w:r w:rsidRPr="008A3A93">
        <w:rPr>
          <w:rFonts w:ascii="Book Antiqua" w:eastAsia="Times New Roman" w:hAnsi="Book Antiqua" w:cs="Times New Roman"/>
          <w:sz w:val="24"/>
          <w:szCs w:val="24"/>
        </w:rPr>
        <w:t xml:space="preserve"> and websites aggregating commonly used clinical calculators</w:t>
      </w:r>
      <w:r w:rsidR="00EF09AB" w:rsidRPr="008A3A93">
        <w:rPr>
          <w:rFonts w:ascii="Book Antiqua" w:eastAsia="Times New Roman" w:hAnsi="Book Antiqua" w:cs="Times New Roman"/>
          <w:sz w:val="24"/>
          <w:szCs w:val="24"/>
        </w:rPr>
        <w:fldChar w:fldCharType="begin" w:fldLock="1"/>
      </w:r>
      <w:r w:rsidR="00EF09AB" w:rsidRPr="008A3A93">
        <w:rPr>
          <w:rFonts w:ascii="Book Antiqua" w:eastAsia="Times New Roman" w:hAnsi="Book Antiqua" w:cs="Times New Roman"/>
          <w:sz w:val="24"/>
          <w:szCs w:val="24"/>
        </w:rPr>
        <w:instrText>ADDIN CSL_CITATION { "citationItems" : [ { "id" : "ITEM-1", "itemData" : { "URL" : "http://www.mdcalc.com", "accessed" : { "date-parts" : [ [ "2016", "4", "21" ] ] }, "author" : [ { "dropping-particle" : "", "family" : "Walker", "given" : "Graham", "non-dropping-particle" : "", "parse-names" : false, "suffix" : "" } ], "genre" : "Web Page", "id" : "ITEM-1", "issued" : { "date-parts" : [ [ "0" ] ] }, "title" : "MDCalc.com", "type" : "webpage" }, "uris" : [ "http://www.mendeley.com/documents/?uuid=a0e2f1ea-11d1-463c-ae4c-c19932136b9d" ] }, { "id" : "ITEM-2", "itemData" : { "URL" : "http://www.medscape.com", "accessed" : { "date-parts" : [ [ "2016", "4", "21" ] ] }, "author" : [ { "dropping-particle" : "", "family" : "Topol", "given" : "Eric J", "non-dropping-particle" : "", "parse-names" : false, "suffix" : "" } ], "genre" : "Web Page", "id" : "ITEM-2", "issued" : { "date-parts" : [ [ "0" ] ] }, "title" : "Medscape.com", "type" : "webpage" }, "uris" : [ "http://www.mendeley.com/documents/?uuid=6e2a3525-d609-44f2-b991-0d2c9347d799" ] }, { "id" : "ITEM-3", "itemData" : { "URL" : "http://www.qxmd.com", "accessed" : { "date-parts" : [ [ "2016", "4", "21" ] ] }, "genre" : "Web Page", "id" : "ITEM-3", "issue" : "4/16", "issued" : { "date-parts" : [ [ "0" ] ] }, "title" : "QxMD.com", "type" : "webpage" }, "uris" : [ "http://www.mendeley.com/documents/?uuid=09266ad3-bac2-47a3-91f5-bb49a7c2c2bb" ] } ], "mendeley" : { "formattedCitation" : "&lt;sup&gt;[10\u201312]&lt;/sup&gt;", "plainTextFormattedCitation" : "[10\u201312]", "previouslyFormattedCitation" : "&lt;sup&gt;[10\u201312]&lt;/sup&gt;" }, "properties" : { "noteIndex" : 0 }, "schema" : "https://github.com/citation-style-language/schema/raw/master/csl-citation.json" }</w:instrText>
      </w:r>
      <w:r w:rsidR="00EF09AB" w:rsidRPr="008A3A93">
        <w:rPr>
          <w:rFonts w:ascii="Book Antiqua" w:eastAsia="Times New Roman" w:hAnsi="Book Antiqua" w:cs="Times New Roman"/>
          <w:sz w:val="24"/>
          <w:szCs w:val="24"/>
        </w:rPr>
        <w:fldChar w:fldCharType="separate"/>
      </w:r>
      <w:r w:rsidR="00EF09AB" w:rsidRPr="008A3A93">
        <w:rPr>
          <w:rFonts w:ascii="Book Antiqua" w:eastAsia="Times New Roman" w:hAnsi="Book Antiqua" w:cs="Times New Roman"/>
          <w:noProof/>
          <w:sz w:val="24"/>
          <w:szCs w:val="24"/>
          <w:vertAlign w:val="superscript"/>
        </w:rPr>
        <w:t>[10–12]</w:t>
      </w:r>
      <w:r w:rsidR="00EF09AB" w:rsidRPr="008A3A93">
        <w:rPr>
          <w:rFonts w:ascii="Book Antiqua" w:eastAsia="Times New Roman" w:hAnsi="Book Antiqua" w:cs="Times New Roman"/>
          <w:sz w:val="24"/>
          <w:szCs w:val="24"/>
        </w:rPr>
        <w:fldChar w:fldCharType="end"/>
      </w:r>
      <w:r w:rsidR="00B835B8" w:rsidRPr="008A3A93">
        <w:rPr>
          <w:rFonts w:ascii="Book Antiqua" w:eastAsia="Times New Roman" w:hAnsi="Book Antiqua" w:cs="Times New Roman"/>
          <w:sz w:val="24"/>
          <w:szCs w:val="24"/>
        </w:rPr>
        <w:t xml:space="preserve">. </w:t>
      </w:r>
      <w:r w:rsidRPr="008A3A93">
        <w:rPr>
          <w:rFonts w:ascii="Book Antiqua" w:eastAsia="Times New Roman" w:hAnsi="Book Antiqua" w:cs="Times New Roman"/>
          <w:sz w:val="24"/>
          <w:szCs w:val="24"/>
        </w:rPr>
        <w:t xml:space="preserve">Each calculator was mapped to clinician pertinent specialties for the purpose of generating a customized survey in the next Delphi round. A survey was created in </w:t>
      </w:r>
      <w:proofErr w:type="spellStart"/>
      <w:r w:rsidRPr="008A3A93">
        <w:rPr>
          <w:rFonts w:ascii="Book Antiqua" w:eastAsia="Times New Roman" w:hAnsi="Book Antiqua" w:cs="Times New Roman"/>
          <w:sz w:val="24"/>
          <w:szCs w:val="24"/>
        </w:rPr>
        <w:t>REDCap</w:t>
      </w:r>
      <w:proofErr w:type="spellEnd"/>
      <w:r w:rsidR="00E53537" w:rsidRPr="008A3A93">
        <w:rPr>
          <w:rFonts w:ascii="Book Antiqua" w:eastAsia="Times New Roman" w:hAnsi="Book Antiqua" w:cs="Times New Roman"/>
          <w:sz w:val="24"/>
          <w:szCs w:val="24"/>
        </w:rPr>
        <w:fldChar w:fldCharType="begin" w:fldLock="1"/>
      </w:r>
      <w:r w:rsidR="00F05E1D" w:rsidRPr="008A3A93">
        <w:rPr>
          <w:rFonts w:ascii="Book Antiqua" w:eastAsia="Times New Roman" w:hAnsi="Book Antiqua" w:cs="Times New Roman"/>
          <w:sz w:val="24"/>
          <w:szCs w:val="24"/>
        </w:rPr>
        <w:instrText>ADDIN CSL_CITATION { "citationItems" : [ { "id" : "ITEM-1", "itemData" : { "DOI" : "10.1016/j.jbi.2008.08.010", "ISSN" : "1532-0464", "PMID" : "18929686", "author" : [ { "dropping-particle" : "", "family" : "Harris", "given" : "Paul A", "non-dropping-particle" : "", "parse-names" : false, "suffix" : "" }, { "dropping-particle" : "", "family" : "Robert", "given" : "Taylor", "non-dropping-particle" : "", "parse-names" : false, "suffix" : "" }, { "dropping-particle" : "", "family" : "Robert", "given" : "Thielke", "non-dropping-particle" : "", "parse-names" : false, "suffix" : "" }, { "dropping-particle" : "", "family" : "Jonathon", "given" : "Payne", "non-dropping-particle" : "", "parse-names" : false, "suffix" : "" }, { "dropping-particle" : "", "family" : "Nathaniel", "given" : "Gonzalez", "non-dropping-particle" : "", "parse-names" : false, "suffix" : "" }, { "dropping-particle" : "", "family" : "Conde", "given" : "Jose G", "non-dropping-particle" : "", "parse-names" : false, "suffix" : "" } ], "container-title" : "J. Biomed. Inform.", "genre" : "JOUR", "id" : "ITEM-1", "issue" : "2", "issued" : { "date-parts" : [ [ "2009" ] ] }, "page" : "377-381", "title" : "Research electronic data capture (REDCap)\u2014A metadata-driven methodology and workflow process for providing translational research informatics support", "type" : "article-journal", "volume" : "42" }, "uris" : [ "http://www.mendeley.com/documents/?uuid=a7ff3db0-ba9d-44af-b147-f9cb976c2976" ] } ], "mendeley" : { "formattedCitation" : "&lt;sup&gt;[20]&lt;/sup&gt;", "plainTextFormattedCitation" : "[20]", "previouslyFormattedCitation" : "&lt;sup&gt;[20]&lt;/sup&gt;" }, "properties" : { "noteIndex" : 0 }, "schema" : "https://github.com/citation-style-language/schema/raw/master/csl-citation.json" }</w:instrText>
      </w:r>
      <w:r w:rsidR="00E53537" w:rsidRPr="008A3A93">
        <w:rPr>
          <w:rFonts w:ascii="Book Antiqua" w:eastAsia="Times New Roman" w:hAnsi="Book Antiqua" w:cs="Times New Roman"/>
          <w:sz w:val="24"/>
          <w:szCs w:val="24"/>
        </w:rPr>
        <w:fldChar w:fldCharType="separate"/>
      </w:r>
      <w:r w:rsidR="00F05E1D" w:rsidRPr="008A3A93">
        <w:rPr>
          <w:rFonts w:ascii="Book Antiqua" w:eastAsia="Times New Roman" w:hAnsi="Book Antiqua" w:cs="Times New Roman"/>
          <w:noProof/>
          <w:sz w:val="24"/>
          <w:szCs w:val="24"/>
          <w:vertAlign w:val="superscript"/>
        </w:rPr>
        <w:t>[20]</w:t>
      </w:r>
      <w:r w:rsidR="00E53537" w:rsidRPr="008A3A93">
        <w:rPr>
          <w:rFonts w:ascii="Book Antiqua" w:eastAsia="Times New Roman" w:hAnsi="Book Antiqua" w:cs="Times New Roman"/>
          <w:sz w:val="24"/>
          <w:szCs w:val="24"/>
        </w:rPr>
        <w:fldChar w:fldCharType="end"/>
      </w:r>
      <w:r w:rsidRPr="008A3A93">
        <w:rPr>
          <w:rFonts w:ascii="Book Antiqua" w:eastAsia="Times New Roman" w:hAnsi="Book Antiqua" w:cs="Times New Roman"/>
          <w:sz w:val="24"/>
          <w:szCs w:val="24"/>
        </w:rPr>
        <w:t xml:space="preserve"> utilizing branching logic to ensure that each responding clinician would only be presented a subset of clinical scores </w:t>
      </w:r>
      <w:r w:rsidRPr="008A3A93">
        <w:rPr>
          <w:rFonts w:ascii="Book Antiqua" w:eastAsia="Times New Roman" w:hAnsi="Book Antiqua" w:cs="Times New Roman"/>
          <w:sz w:val="24"/>
          <w:szCs w:val="24"/>
        </w:rPr>
        <w:lastRenderedPageBreak/>
        <w:t xml:space="preserve">pertinent to their specialty. </w:t>
      </w:r>
      <w:proofErr w:type="gramStart"/>
      <w:r w:rsidRPr="008A3A93">
        <w:rPr>
          <w:rFonts w:ascii="Book Antiqua" w:eastAsia="Times New Roman" w:hAnsi="Book Antiqua" w:cs="Times New Roman"/>
          <w:sz w:val="24"/>
          <w:szCs w:val="24"/>
        </w:rPr>
        <w:t>Score-specialty assignment was verified by non-study associated clinicians at our institution</w:t>
      </w:r>
      <w:proofErr w:type="gramEnd"/>
      <w:r w:rsidRPr="008A3A93">
        <w:rPr>
          <w:rFonts w:ascii="Book Antiqua" w:eastAsia="Times New Roman" w:hAnsi="Book Antiqua" w:cs="Times New Roman"/>
          <w:sz w:val="24"/>
          <w:szCs w:val="24"/>
        </w:rPr>
        <w:t xml:space="preserve"> in each represented specialty. </w:t>
      </w:r>
    </w:p>
    <w:p w14:paraId="660A5230" w14:textId="731391F1" w:rsidR="00A620A4" w:rsidRPr="008A3A93" w:rsidRDefault="00A620A4" w:rsidP="00557104">
      <w:pPr>
        <w:adjustRightInd w:val="0"/>
        <w:snapToGrid w:val="0"/>
        <w:spacing w:line="360" w:lineRule="auto"/>
        <w:ind w:firstLine="720"/>
        <w:jc w:val="both"/>
        <w:rPr>
          <w:rFonts w:ascii="Book Antiqua" w:eastAsia="Times New Roman" w:hAnsi="Book Antiqua" w:cs="Times New Roman"/>
          <w:color w:val="auto"/>
          <w:sz w:val="24"/>
          <w:szCs w:val="24"/>
        </w:rPr>
      </w:pPr>
      <w:r w:rsidRPr="008A3A93">
        <w:rPr>
          <w:rFonts w:ascii="Book Antiqua" w:eastAsia="Times New Roman" w:hAnsi="Book Antiqua" w:cs="Times New Roman"/>
          <w:sz w:val="24"/>
          <w:szCs w:val="24"/>
        </w:rPr>
        <w:t xml:space="preserve">In the second Delphi round, the survey was distributed to clinicians in academic and community settings throughout the United States via specialty group LISTSERV’s. Only </w:t>
      </w:r>
      <w:r w:rsidR="00A53250" w:rsidRPr="008A3A93">
        <w:rPr>
          <w:rFonts w:ascii="Book Antiqua" w:eastAsia="Times New Roman" w:hAnsi="Book Antiqua" w:cs="Times New Roman"/>
          <w:sz w:val="24"/>
          <w:szCs w:val="24"/>
        </w:rPr>
        <w:t>practicing</w:t>
      </w:r>
      <w:r w:rsidRPr="008A3A93">
        <w:rPr>
          <w:rFonts w:ascii="Book Antiqua" w:eastAsia="Times New Roman" w:hAnsi="Book Antiqua" w:cs="Times New Roman"/>
          <w:sz w:val="24"/>
          <w:szCs w:val="24"/>
        </w:rPr>
        <w:t xml:space="preserve"> clinicians with greater than 20% of their clinical time spent in the inpatient setting were eligible to serve as content experts for this Delphi round. Respondents were asked to assess the importance of automatic calculation of each clinical score to their clinical practice. Each survey item could be ranked on a three-point </w:t>
      </w:r>
      <w:proofErr w:type="spellStart"/>
      <w:r w:rsidRPr="008A3A93">
        <w:rPr>
          <w:rFonts w:ascii="Book Antiqua" w:eastAsia="Times New Roman" w:hAnsi="Book Antiqua" w:cs="Times New Roman"/>
          <w:sz w:val="24"/>
          <w:szCs w:val="24"/>
        </w:rPr>
        <w:t>Likert</w:t>
      </w:r>
      <w:proofErr w:type="spellEnd"/>
      <w:r w:rsidRPr="008A3A93">
        <w:rPr>
          <w:rFonts w:ascii="Book Antiqua" w:eastAsia="Times New Roman" w:hAnsi="Book Antiqua" w:cs="Times New Roman"/>
          <w:sz w:val="24"/>
          <w:szCs w:val="24"/>
        </w:rPr>
        <w:t xml:space="preserve"> scale - “</w:t>
      </w:r>
      <w:r w:rsidR="008739E5" w:rsidRPr="008A3A93">
        <w:rPr>
          <w:rFonts w:ascii="Book Antiqua" w:eastAsia="Times New Roman" w:hAnsi="Book Antiqua" w:cs="Times New Roman"/>
          <w:sz w:val="24"/>
          <w:szCs w:val="24"/>
        </w:rPr>
        <w:t>n</w:t>
      </w:r>
      <w:r w:rsidRPr="008A3A93">
        <w:rPr>
          <w:rFonts w:ascii="Book Antiqua" w:eastAsia="Times New Roman" w:hAnsi="Book Antiqua" w:cs="Times New Roman"/>
          <w:sz w:val="24"/>
          <w:szCs w:val="24"/>
        </w:rPr>
        <w:t>ot needed”, “</w:t>
      </w:r>
      <w:r w:rsidR="008739E5" w:rsidRPr="008A3A93">
        <w:rPr>
          <w:rFonts w:ascii="Book Antiqua" w:eastAsia="Times New Roman" w:hAnsi="Book Antiqua" w:cs="Times New Roman"/>
          <w:sz w:val="24"/>
          <w:szCs w:val="24"/>
        </w:rPr>
        <w:t>n</w:t>
      </w:r>
      <w:r w:rsidRPr="008A3A93">
        <w:rPr>
          <w:rFonts w:ascii="Book Antiqua" w:eastAsia="Times New Roman" w:hAnsi="Book Antiqua" w:cs="Times New Roman"/>
          <w:sz w:val="24"/>
          <w:szCs w:val="24"/>
        </w:rPr>
        <w:t>ice to have”, or “</w:t>
      </w:r>
      <w:r w:rsidR="008739E5" w:rsidRPr="008A3A93">
        <w:rPr>
          <w:rFonts w:ascii="Book Antiqua" w:eastAsia="Times New Roman" w:hAnsi="Book Antiqua" w:cs="Times New Roman"/>
          <w:sz w:val="24"/>
          <w:szCs w:val="24"/>
        </w:rPr>
        <w:t>v</w:t>
      </w:r>
      <w:r w:rsidRPr="008A3A93">
        <w:rPr>
          <w:rFonts w:ascii="Book Antiqua" w:eastAsia="Times New Roman" w:hAnsi="Book Antiqua" w:cs="Times New Roman"/>
          <w:sz w:val="24"/>
          <w:szCs w:val="24"/>
        </w:rPr>
        <w:t xml:space="preserve">ery important”. Consensus for each score was defined by greater than 70% of clinicians </w:t>
      </w:r>
      <w:r w:rsidR="008729B6" w:rsidRPr="008A3A93">
        <w:rPr>
          <w:rFonts w:ascii="Book Antiqua" w:eastAsia="Times New Roman" w:hAnsi="Book Antiqua" w:cs="Times New Roman"/>
          <w:sz w:val="24"/>
          <w:szCs w:val="24"/>
        </w:rPr>
        <w:t>in each</w:t>
      </w:r>
      <w:r w:rsidRPr="008A3A93">
        <w:rPr>
          <w:rFonts w:ascii="Book Antiqua" w:eastAsia="Times New Roman" w:hAnsi="Book Antiqua" w:cs="Times New Roman"/>
          <w:sz w:val="24"/>
          <w:szCs w:val="24"/>
        </w:rPr>
        <w:t xml:space="preserve"> specialty rating the score in any category. A target of at lea</w:t>
      </w:r>
      <w:r w:rsidR="008E77F1" w:rsidRPr="008A3A93">
        <w:rPr>
          <w:rFonts w:ascii="Book Antiqua" w:eastAsia="Times New Roman" w:hAnsi="Book Antiqua" w:cs="Times New Roman"/>
          <w:sz w:val="24"/>
          <w:szCs w:val="24"/>
        </w:rPr>
        <w:t>st 10</w:t>
      </w:r>
      <w:r w:rsidRPr="008A3A93">
        <w:rPr>
          <w:rFonts w:ascii="Book Antiqua" w:eastAsia="Times New Roman" w:hAnsi="Book Antiqua" w:cs="Times New Roman"/>
          <w:sz w:val="24"/>
          <w:szCs w:val="24"/>
        </w:rPr>
        <w:t xml:space="preserve"> experts from each represented specialty </w:t>
      </w:r>
      <w:r w:rsidR="00150691" w:rsidRPr="008A3A93">
        <w:rPr>
          <w:rFonts w:ascii="Book Antiqua" w:eastAsia="Times New Roman" w:hAnsi="Book Antiqua" w:cs="Times New Roman"/>
          <w:sz w:val="24"/>
          <w:szCs w:val="24"/>
        </w:rPr>
        <w:t>is</w:t>
      </w:r>
      <w:r w:rsidRPr="008A3A93">
        <w:rPr>
          <w:rFonts w:ascii="Book Antiqua" w:eastAsia="Times New Roman" w:hAnsi="Book Antiqua" w:cs="Times New Roman"/>
          <w:sz w:val="24"/>
          <w:szCs w:val="24"/>
        </w:rPr>
        <w:t xml:space="preserve"> recommended to attain consensus based on established Delphi methods</w:t>
      </w:r>
      <w:r w:rsidR="00EF09AB" w:rsidRPr="008A3A93">
        <w:rPr>
          <w:rFonts w:ascii="Book Antiqua" w:eastAsia="Times New Roman" w:hAnsi="Book Antiqua" w:cs="Times New Roman"/>
          <w:sz w:val="24"/>
          <w:szCs w:val="24"/>
        </w:rPr>
        <w:fldChar w:fldCharType="begin" w:fldLock="1"/>
      </w:r>
      <w:r w:rsidR="00EF09AB" w:rsidRPr="008A3A93">
        <w:rPr>
          <w:rFonts w:ascii="Book Antiqua" w:eastAsia="Times New Roman" w:hAnsi="Book Antiqua" w:cs="Times New Roman"/>
          <w:sz w:val="24"/>
          <w:szCs w:val="24"/>
        </w:rPr>
        <w:instrText>ADDIN CSL_CITATION { "citationItems" : [ { "id" : "ITEM-1", "itemData" : { "author" : [ { "dropping-particle" : "", "family" : "Skulmoski", "given" : "Francis T", "non-dropping-particle" : "", "parse-names" : false, "suffix" : "" }, { "dropping-particle" : "", "family" : "Krahn", "given" : "Jennifer", "non-dropping-particle" : "", "parse-names" : false, "suffix" : "" }, { "dropping-particle" : "", "family" : "Hartman", "given" : "Gregory J", "non-dropping-particle" : "", "parse-names" : false, "suffix" : "" } ], "container-title" : "JITE", "genre" : "Journal Article", "id" : "ITEM-1", "issued" : { "date-parts" : [ [ "2007" ] ] }, "page" : "1-21", "title" : "The Delphi Method for Graduate Research", "type" : "article-journal", "volume" : "6" }, "uris" : [ "http://www.mendeley.com/documents/?uuid=2918ccdb-487e-47d4-a8c3-085eaf93f7fd" ] } ], "mendeley" : { "formattedCitation" : "&lt;sup&gt;[16]&lt;/sup&gt;", "plainTextFormattedCitation" : "[16]", "previouslyFormattedCitation" : "&lt;sup&gt;[16]&lt;/sup&gt;" }, "properties" : { "noteIndex" : 0 }, "schema" : "https://github.com/citation-style-language/schema/raw/master/csl-citation.json" }</w:instrText>
      </w:r>
      <w:r w:rsidR="00EF09AB" w:rsidRPr="008A3A93">
        <w:rPr>
          <w:rFonts w:ascii="Book Antiqua" w:eastAsia="Times New Roman" w:hAnsi="Book Antiqua" w:cs="Times New Roman"/>
          <w:sz w:val="24"/>
          <w:szCs w:val="24"/>
          <w:vertAlign w:val="superscript"/>
        </w:rPr>
        <w:fldChar w:fldCharType="separate"/>
      </w:r>
      <w:r w:rsidR="00EF09AB" w:rsidRPr="008A3A93">
        <w:rPr>
          <w:rFonts w:ascii="Book Antiqua" w:eastAsia="Times New Roman" w:hAnsi="Book Antiqua" w:cs="Times New Roman"/>
          <w:noProof/>
          <w:sz w:val="24"/>
          <w:szCs w:val="24"/>
          <w:vertAlign w:val="superscript"/>
        </w:rPr>
        <w:t>[16]</w:t>
      </w:r>
      <w:r w:rsidR="00EF09AB" w:rsidRPr="008A3A93">
        <w:rPr>
          <w:rFonts w:ascii="Book Antiqua" w:eastAsia="Times New Roman" w:hAnsi="Book Antiqua" w:cs="Times New Roman"/>
          <w:sz w:val="24"/>
          <w:szCs w:val="24"/>
        </w:rPr>
        <w:fldChar w:fldCharType="end"/>
      </w:r>
      <w:r w:rsidRPr="008A3A93">
        <w:rPr>
          <w:rFonts w:ascii="Book Antiqua" w:eastAsia="Times New Roman" w:hAnsi="Book Antiqua" w:cs="Times New Roman"/>
          <w:sz w:val="24"/>
          <w:szCs w:val="24"/>
        </w:rPr>
        <w:t>; repeated solicitations were sent to underrepresent</w:t>
      </w:r>
      <w:r w:rsidR="008E77F1" w:rsidRPr="008A3A93">
        <w:rPr>
          <w:rFonts w:ascii="Book Antiqua" w:eastAsia="Times New Roman" w:hAnsi="Book Antiqua" w:cs="Times New Roman"/>
          <w:sz w:val="24"/>
          <w:szCs w:val="24"/>
        </w:rPr>
        <w:t xml:space="preserve">ed specialty groups </w:t>
      </w:r>
      <w:r w:rsidR="003E0F65" w:rsidRPr="008A3A93">
        <w:rPr>
          <w:rFonts w:ascii="Book Antiqua" w:eastAsia="Times New Roman" w:hAnsi="Book Antiqua" w:cs="Times New Roman"/>
          <w:sz w:val="24"/>
          <w:szCs w:val="24"/>
        </w:rPr>
        <w:t>for 3 months to maximize participation.</w:t>
      </w:r>
      <w:r w:rsidRPr="008A3A93">
        <w:rPr>
          <w:rFonts w:ascii="Book Antiqua" w:eastAsia="Times New Roman" w:hAnsi="Book Antiqua" w:cs="Times New Roman"/>
          <w:sz w:val="24"/>
          <w:szCs w:val="24"/>
        </w:rPr>
        <w:t xml:space="preserve"> Descrip</w:t>
      </w:r>
      <w:r w:rsidR="007A25AE" w:rsidRPr="008A3A93">
        <w:rPr>
          <w:rFonts w:ascii="Book Antiqua" w:eastAsia="Times New Roman" w:hAnsi="Book Antiqua" w:cs="Times New Roman"/>
          <w:sz w:val="24"/>
          <w:szCs w:val="24"/>
        </w:rPr>
        <w:t>tive statistics were obtained for</w:t>
      </w:r>
      <w:r w:rsidRPr="008A3A93">
        <w:rPr>
          <w:rFonts w:ascii="Book Antiqua" w:eastAsia="Times New Roman" w:hAnsi="Book Antiqua" w:cs="Times New Roman"/>
          <w:sz w:val="24"/>
          <w:szCs w:val="24"/>
        </w:rPr>
        <w:t xml:space="preserve"> each score, grouped by specialty.</w:t>
      </w:r>
      <w:r w:rsidR="001732A9" w:rsidRPr="008A3A93">
        <w:rPr>
          <w:rFonts w:ascii="Book Antiqua" w:eastAsia="Times New Roman" w:hAnsi="Book Antiqua" w:cs="Times New Roman"/>
          <w:sz w:val="24"/>
          <w:szCs w:val="24"/>
        </w:rPr>
        <w:t xml:space="preserve"> Variables for each clinical score were categorized by type of clinical information. Logistic regression was performed to characterize clinical score features predictive of automation importance. </w:t>
      </w:r>
      <w:r w:rsidRPr="008A3A93">
        <w:rPr>
          <w:rFonts w:ascii="Book Antiqua" w:eastAsia="Times New Roman" w:hAnsi="Book Antiqua" w:cs="Times New Roman"/>
          <w:sz w:val="24"/>
          <w:szCs w:val="24"/>
        </w:rPr>
        <w:t xml:space="preserve">Statistical analysis was performed with </w:t>
      </w:r>
      <w:r w:rsidR="008E77F1" w:rsidRPr="008A3A93">
        <w:rPr>
          <w:rFonts w:ascii="Book Antiqua" w:eastAsia="Times New Roman" w:hAnsi="Book Antiqua" w:cs="Times New Roman"/>
          <w:sz w:val="24"/>
          <w:szCs w:val="24"/>
        </w:rPr>
        <w:t>R version 3.3.1</w:t>
      </w:r>
      <w:r w:rsidR="00EF09AB" w:rsidRPr="008A3A93">
        <w:rPr>
          <w:rFonts w:ascii="Book Antiqua" w:eastAsia="Times New Roman" w:hAnsi="Book Antiqua" w:cs="Times New Roman"/>
          <w:sz w:val="24"/>
          <w:szCs w:val="24"/>
        </w:rPr>
        <w:fldChar w:fldCharType="begin" w:fldLock="1"/>
      </w:r>
      <w:r w:rsidR="00EF09AB" w:rsidRPr="008A3A93">
        <w:rPr>
          <w:rFonts w:ascii="Book Antiqua" w:eastAsia="Times New Roman" w:hAnsi="Book Antiqua" w:cs="Times New Roman"/>
          <w:sz w:val="24"/>
          <w:szCs w:val="24"/>
        </w:rPr>
        <w:instrText>ADDIN CSL_CITATION { "citationItems" : [ { "id" : "ITEM-1", "itemData" : { "author" : [ { "dropping-particle" : "", "family" : "R Core Team", "given" : "", "non-dropping-particle" : "", "parse-names" : false, "suffix" : "" } ], "genre" : "manual", "id" : "ITEM-1", "issued" : { "date-parts" : [ [ "2016" ] ] }, "publisher-place" : "Vienna, Austria", "title" : "R: A Language and Environment for Statistical Computing", "type" : "article" }, "uris" : [ "http://www.mendeley.com/documents/?uuid=8f0250d7-bd53-4c8d-a234-c9d6d31d8295" ] } ], "mendeley" : { "formattedCitation" : "&lt;sup&gt;[21]&lt;/sup&gt;", "plainTextFormattedCitation" : "[21]", "previouslyFormattedCitation" : "&lt;sup&gt;[21]&lt;/sup&gt;" }, "properties" : { "noteIndex" : 0 }, "schema" : "https://github.com/citation-style-language/schema/raw/master/csl-citation.json" }</w:instrText>
      </w:r>
      <w:r w:rsidR="00EF09AB" w:rsidRPr="008A3A93">
        <w:rPr>
          <w:rFonts w:ascii="Book Antiqua" w:eastAsia="Times New Roman" w:hAnsi="Book Antiqua" w:cs="Times New Roman"/>
          <w:sz w:val="24"/>
          <w:szCs w:val="24"/>
        </w:rPr>
        <w:fldChar w:fldCharType="separate"/>
      </w:r>
      <w:r w:rsidR="00EF09AB" w:rsidRPr="008A3A93">
        <w:rPr>
          <w:rFonts w:ascii="Book Antiqua" w:eastAsia="Times New Roman" w:hAnsi="Book Antiqua" w:cs="Times New Roman"/>
          <w:noProof/>
          <w:sz w:val="24"/>
          <w:szCs w:val="24"/>
          <w:vertAlign w:val="superscript"/>
        </w:rPr>
        <w:t>[21]</w:t>
      </w:r>
      <w:r w:rsidR="00EF09AB" w:rsidRPr="008A3A93">
        <w:rPr>
          <w:rFonts w:ascii="Book Antiqua" w:eastAsia="Times New Roman" w:hAnsi="Book Antiqua" w:cs="Times New Roman"/>
          <w:sz w:val="24"/>
          <w:szCs w:val="24"/>
        </w:rPr>
        <w:fldChar w:fldCharType="end"/>
      </w:r>
      <w:r w:rsidR="008E77F1" w:rsidRPr="008A3A93">
        <w:rPr>
          <w:rFonts w:ascii="Book Antiqua" w:eastAsia="Times New Roman" w:hAnsi="Book Antiqua" w:cs="Times New Roman"/>
          <w:sz w:val="24"/>
          <w:szCs w:val="24"/>
        </w:rPr>
        <w:t>.</w:t>
      </w:r>
      <w:r w:rsidRPr="008A3A93">
        <w:rPr>
          <w:rFonts w:ascii="Book Antiqua" w:eastAsia="Times New Roman" w:hAnsi="Book Antiqua" w:cs="Times New Roman"/>
          <w:sz w:val="24"/>
          <w:szCs w:val="24"/>
        </w:rPr>
        <w:t xml:space="preserve"> </w:t>
      </w:r>
    </w:p>
    <w:p w14:paraId="50D2C210" w14:textId="77777777" w:rsidR="00EF09AB" w:rsidRDefault="00EF09AB" w:rsidP="00557104">
      <w:pPr>
        <w:adjustRightInd w:val="0"/>
        <w:snapToGrid w:val="0"/>
        <w:spacing w:line="360" w:lineRule="auto"/>
        <w:jc w:val="both"/>
        <w:rPr>
          <w:rFonts w:ascii="Book Antiqua" w:eastAsiaTheme="minorEastAsia" w:hAnsi="Book Antiqua" w:cs="Times New Roman"/>
          <w:sz w:val="24"/>
          <w:szCs w:val="24"/>
          <w:lang w:eastAsia="zh-CN"/>
        </w:rPr>
      </w:pPr>
    </w:p>
    <w:p w14:paraId="660A5231" w14:textId="406BAEDD" w:rsidR="00A620A4" w:rsidRPr="00EF09AB" w:rsidRDefault="00DE014B" w:rsidP="00557104">
      <w:pPr>
        <w:adjustRightInd w:val="0"/>
        <w:snapToGrid w:val="0"/>
        <w:spacing w:line="360" w:lineRule="auto"/>
        <w:jc w:val="both"/>
        <w:rPr>
          <w:rFonts w:ascii="Book Antiqua" w:eastAsiaTheme="minorEastAsia" w:hAnsi="Book Antiqua" w:cs="Times New Roman"/>
          <w:b/>
          <w:color w:val="auto"/>
          <w:sz w:val="24"/>
          <w:szCs w:val="24"/>
          <w:lang w:eastAsia="zh-CN"/>
        </w:rPr>
      </w:pPr>
      <w:r w:rsidRPr="00EF09AB">
        <w:rPr>
          <w:rFonts w:ascii="Book Antiqua" w:eastAsia="Times New Roman" w:hAnsi="Book Antiqua" w:cs="Times New Roman"/>
          <w:b/>
          <w:sz w:val="24"/>
          <w:szCs w:val="24"/>
        </w:rPr>
        <w:t>RESULTS</w:t>
      </w:r>
    </w:p>
    <w:p w14:paraId="58AC9FCE" w14:textId="77777777" w:rsidR="00DA715D" w:rsidRPr="008A3A93" w:rsidRDefault="00DA715D" w:rsidP="00DA715D">
      <w:pPr>
        <w:adjustRightInd w:val="0"/>
        <w:snapToGrid w:val="0"/>
        <w:spacing w:line="360" w:lineRule="auto"/>
        <w:jc w:val="both"/>
        <w:rPr>
          <w:rFonts w:ascii="Book Antiqua" w:eastAsia="Times New Roman" w:hAnsi="Book Antiqua" w:cs="Times New Roman"/>
          <w:sz w:val="24"/>
          <w:szCs w:val="24"/>
        </w:rPr>
      </w:pPr>
      <w:proofErr w:type="gramStart"/>
      <w:r w:rsidRPr="008A3A93">
        <w:rPr>
          <w:rFonts w:ascii="Book Antiqua" w:eastAsia="Times New Roman" w:hAnsi="Book Antiqua" w:cs="Times New Roman"/>
          <w:color w:val="auto"/>
          <w:sz w:val="24"/>
          <w:szCs w:val="24"/>
        </w:rPr>
        <w:t>One hundred forty-four surveys were initiated by respondents</w:t>
      </w:r>
      <w:proofErr w:type="gramEnd"/>
      <w:r w:rsidRPr="008A3A93">
        <w:rPr>
          <w:rFonts w:ascii="Book Antiqua" w:eastAsia="Times New Roman" w:hAnsi="Book Antiqua" w:cs="Times New Roman"/>
          <w:color w:val="auto"/>
          <w:sz w:val="24"/>
          <w:szCs w:val="24"/>
        </w:rPr>
        <w:t xml:space="preserve">. </w:t>
      </w:r>
      <w:r>
        <w:rPr>
          <w:rFonts w:ascii="Book Antiqua" w:eastAsiaTheme="minorEastAsia" w:hAnsi="Book Antiqua" w:cs="Times New Roman" w:hint="eastAsia"/>
          <w:color w:val="auto"/>
          <w:sz w:val="24"/>
          <w:szCs w:val="24"/>
          <w:lang w:eastAsia="zh-CN"/>
        </w:rPr>
        <w:t>Seventy-nine in one hundred and forty-four</w:t>
      </w:r>
      <w:r w:rsidRPr="008A3A93">
        <w:rPr>
          <w:rFonts w:ascii="Book Antiqua" w:eastAsia="Times New Roman" w:hAnsi="Book Antiqua" w:cs="Times New Roman"/>
          <w:color w:val="auto"/>
          <w:sz w:val="24"/>
          <w:szCs w:val="24"/>
        </w:rPr>
        <w:t xml:space="preserve"> (54.9%) were completed and 72/144 (50.0%) </w:t>
      </w:r>
      <w:proofErr w:type="gramStart"/>
      <w:r w:rsidRPr="008A3A93">
        <w:rPr>
          <w:rFonts w:ascii="Book Antiqua" w:eastAsia="Times New Roman" w:hAnsi="Book Antiqua" w:cs="Times New Roman"/>
          <w:color w:val="auto"/>
          <w:sz w:val="24"/>
          <w:szCs w:val="24"/>
        </w:rPr>
        <w:t>were</w:t>
      </w:r>
      <w:proofErr w:type="gramEnd"/>
      <w:r w:rsidRPr="008A3A93">
        <w:rPr>
          <w:rFonts w:ascii="Book Antiqua" w:eastAsia="Times New Roman" w:hAnsi="Book Antiqua" w:cs="Times New Roman"/>
          <w:color w:val="auto"/>
          <w:sz w:val="24"/>
          <w:szCs w:val="24"/>
        </w:rPr>
        <w:t xml:space="preserve"> completed by eligible respondents based on based on level of experience and percent of practice spent in the inpatient setting. Only two specialties, internal medicine and critical care medicine, surpassed the 10-respondent threshold with 14 complete responses each (Table 1). Among internists, only 2/110 (1.8%) were deemed very important for automation, while 73/110 (66.4%) were “nice to have”. Among </w:t>
      </w:r>
      <w:proofErr w:type="spellStart"/>
      <w:r w:rsidRPr="008A3A93">
        <w:rPr>
          <w:rFonts w:ascii="Book Antiqua" w:eastAsia="Times New Roman" w:hAnsi="Book Antiqua" w:cs="Times New Roman"/>
          <w:color w:val="auto"/>
          <w:sz w:val="24"/>
          <w:szCs w:val="24"/>
        </w:rPr>
        <w:t>intensivists</w:t>
      </w:r>
      <w:proofErr w:type="spellEnd"/>
      <w:r w:rsidRPr="008A3A93">
        <w:rPr>
          <w:rFonts w:ascii="Book Antiqua" w:eastAsia="Times New Roman" w:hAnsi="Book Antiqua" w:cs="Times New Roman"/>
          <w:color w:val="auto"/>
          <w:sz w:val="24"/>
          <w:szCs w:val="24"/>
        </w:rPr>
        <w:t xml:space="preserve">, no scores were deemed very important for automation, however 26/76 (34.2%) were “nice to have” if automation was possible. A summary of score ratings for both specialties can be found in Table 2.  Suggestions of missing scores included </w:t>
      </w:r>
      <w:proofErr w:type="spellStart"/>
      <w:r w:rsidRPr="008A3A93">
        <w:rPr>
          <w:rFonts w:ascii="Book Antiqua" w:eastAsia="Times New Roman" w:hAnsi="Book Antiqua" w:cs="Times New Roman"/>
          <w:color w:val="auto"/>
          <w:sz w:val="24"/>
          <w:szCs w:val="24"/>
        </w:rPr>
        <w:t>Centor</w:t>
      </w:r>
      <w:proofErr w:type="spellEnd"/>
      <w:r w:rsidRPr="008A3A93">
        <w:rPr>
          <w:rFonts w:ascii="Book Antiqua" w:eastAsia="Times New Roman" w:hAnsi="Book Antiqua" w:cs="Times New Roman"/>
          <w:color w:val="auto"/>
          <w:sz w:val="24"/>
          <w:szCs w:val="24"/>
        </w:rPr>
        <w:t xml:space="preserve"> criteria, Ottawa knee/ankle/foot rules, estimated free water deficit, opioid risk assessment tool, Bishop </w:t>
      </w:r>
      <w:r w:rsidRPr="008A3A93">
        <w:rPr>
          <w:rFonts w:ascii="Book Antiqua" w:eastAsia="Times New Roman" w:hAnsi="Book Antiqua" w:cs="Times New Roman"/>
          <w:color w:val="auto"/>
          <w:sz w:val="24"/>
          <w:szCs w:val="24"/>
        </w:rPr>
        <w:lastRenderedPageBreak/>
        <w:t xml:space="preserve">score, and several screening questionnaires. </w:t>
      </w:r>
      <w:r w:rsidRPr="008A3A93">
        <w:rPr>
          <w:rFonts w:ascii="Book Antiqua" w:eastAsia="Times New Roman" w:hAnsi="Book Antiqua" w:cs="Times New Roman"/>
          <w:sz w:val="24"/>
          <w:szCs w:val="24"/>
        </w:rPr>
        <w:t xml:space="preserve">Too few scores were ranked as “very important” for automation by either specialty to perform regression, however logistic regression was performed on a composite outcome of scores deemed “nice to have” + “very important” (Table 3). </w:t>
      </w:r>
    </w:p>
    <w:p w14:paraId="7E201FF6" w14:textId="77777777" w:rsidR="00EF09AB" w:rsidRDefault="00EF09AB" w:rsidP="00557104">
      <w:pPr>
        <w:adjustRightInd w:val="0"/>
        <w:snapToGrid w:val="0"/>
        <w:spacing w:line="360" w:lineRule="auto"/>
        <w:jc w:val="both"/>
        <w:rPr>
          <w:rFonts w:ascii="Book Antiqua" w:eastAsiaTheme="minorEastAsia" w:hAnsi="Book Antiqua" w:cs="Times New Roman"/>
          <w:sz w:val="24"/>
          <w:szCs w:val="24"/>
          <w:lang w:eastAsia="zh-CN"/>
        </w:rPr>
      </w:pPr>
    </w:p>
    <w:p w14:paraId="660A5233" w14:textId="31770BBE" w:rsidR="00A620A4" w:rsidRPr="00EF09AB" w:rsidRDefault="00DE014B" w:rsidP="00557104">
      <w:pPr>
        <w:adjustRightInd w:val="0"/>
        <w:snapToGrid w:val="0"/>
        <w:spacing w:line="360" w:lineRule="auto"/>
        <w:jc w:val="both"/>
        <w:rPr>
          <w:rFonts w:ascii="Book Antiqua" w:eastAsiaTheme="minorEastAsia" w:hAnsi="Book Antiqua" w:cs="Times New Roman"/>
          <w:b/>
          <w:color w:val="auto"/>
          <w:sz w:val="24"/>
          <w:szCs w:val="24"/>
          <w:lang w:eastAsia="zh-CN"/>
        </w:rPr>
      </w:pPr>
      <w:r w:rsidRPr="00EF09AB">
        <w:rPr>
          <w:rFonts w:ascii="Book Antiqua" w:eastAsia="Times New Roman" w:hAnsi="Book Antiqua" w:cs="Times New Roman"/>
          <w:b/>
          <w:sz w:val="24"/>
          <w:szCs w:val="24"/>
        </w:rPr>
        <w:t>DISCUSSION</w:t>
      </w:r>
    </w:p>
    <w:p w14:paraId="660A5234" w14:textId="6348C271" w:rsidR="00770912" w:rsidRPr="008A3A93" w:rsidRDefault="00F27CDC" w:rsidP="00EF09AB">
      <w:pPr>
        <w:adjustRightInd w:val="0"/>
        <w:snapToGrid w:val="0"/>
        <w:spacing w:line="360" w:lineRule="auto"/>
        <w:jc w:val="both"/>
        <w:rPr>
          <w:rFonts w:ascii="Book Antiqua" w:eastAsia="Times New Roman" w:hAnsi="Book Antiqua" w:cs="Times New Roman"/>
          <w:sz w:val="24"/>
          <w:szCs w:val="24"/>
        </w:rPr>
      </w:pPr>
      <w:r w:rsidRPr="008A3A93">
        <w:rPr>
          <w:rFonts w:ascii="Book Antiqua" w:eastAsia="Times New Roman" w:hAnsi="Book Antiqua" w:cs="Times New Roman"/>
          <w:sz w:val="24"/>
          <w:szCs w:val="24"/>
        </w:rPr>
        <w:t xml:space="preserve">This study </w:t>
      </w:r>
      <w:r w:rsidR="00A620A4" w:rsidRPr="008A3A93">
        <w:rPr>
          <w:rFonts w:ascii="Book Antiqua" w:eastAsia="Times New Roman" w:hAnsi="Book Antiqua" w:cs="Times New Roman"/>
          <w:sz w:val="24"/>
          <w:szCs w:val="24"/>
        </w:rPr>
        <w:t>assess</w:t>
      </w:r>
      <w:r w:rsidRPr="008A3A93">
        <w:rPr>
          <w:rFonts w:ascii="Book Antiqua" w:eastAsia="Times New Roman" w:hAnsi="Book Antiqua" w:cs="Times New Roman"/>
          <w:sz w:val="24"/>
          <w:szCs w:val="24"/>
        </w:rPr>
        <w:t>es</w:t>
      </w:r>
      <w:r w:rsidR="00A620A4" w:rsidRPr="008A3A93">
        <w:rPr>
          <w:rFonts w:ascii="Book Antiqua" w:eastAsia="Times New Roman" w:hAnsi="Book Antiqua" w:cs="Times New Roman"/>
          <w:sz w:val="24"/>
          <w:szCs w:val="24"/>
        </w:rPr>
        <w:t xml:space="preserve"> clinicians’ perspectives on the importance of automating specific clinical scores within the EHR for their clinical practice. </w:t>
      </w:r>
      <w:r w:rsidR="00770912" w:rsidRPr="008A3A93">
        <w:rPr>
          <w:rFonts w:ascii="Book Antiqua" w:eastAsia="Times New Roman" w:hAnsi="Book Antiqua" w:cs="Times New Roman"/>
          <w:sz w:val="24"/>
          <w:szCs w:val="24"/>
        </w:rPr>
        <w:t xml:space="preserve">We chose a modified Delphi methodology because of our previous study’s thoroughness in identifying clinical score calculators across multiple specialty domains and to reduce respondent survey burden. The primary advantage of using a modified Delphi methodology in this study is </w:t>
      </w:r>
      <w:r w:rsidRPr="008A3A93">
        <w:rPr>
          <w:rFonts w:ascii="Book Antiqua" w:eastAsia="Times New Roman" w:hAnsi="Book Antiqua" w:cs="Times New Roman"/>
          <w:sz w:val="24"/>
          <w:szCs w:val="24"/>
        </w:rPr>
        <w:t xml:space="preserve">the ability to capture the valuation of multiple scores by clinicians across varying specialties. </w:t>
      </w:r>
      <w:r w:rsidR="00770912" w:rsidRPr="008A3A93">
        <w:rPr>
          <w:rFonts w:ascii="Book Antiqua" w:eastAsia="Times New Roman" w:hAnsi="Book Antiqua" w:cs="Times New Roman"/>
          <w:sz w:val="24"/>
          <w:szCs w:val="24"/>
        </w:rPr>
        <w:t>T</w:t>
      </w:r>
      <w:r w:rsidRPr="008A3A93">
        <w:rPr>
          <w:rFonts w:ascii="Book Antiqua" w:eastAsia="Times New Roman" w:hAnsi="Book Antiqua" w:cs="Times New Roman"/>
          <w:sz w:val="24"/>
          <w:szCs w:val="24"/>
        </w:rPr>
        <w:t>he primary disadvantage to this methodology is the recruitment of appropriate content experts for each Delphi round</w:t>
      </w:r>
      <w:r w:rsidR="00EF09AB" w:rsidRPr="008A3A93">
        <w:rPr>
          <w:rFonts w:ascii="Book Antiqua" w:eastAsia="Times New Roman" w:hAnsi="Book Antiqua" w:cs="Times New Roman"/>
          <w:sz w:val="24"/>
          <w:szCs w:val="24"/>
        </w:rPr>
        <w:fldChar w:fldCharType="begin" w:fldLock="1"/>
      </w:r>
      <w:r w:rsidR="00EF09AB" w:rsidRPr="008A3A93">
        <w:rPr>
          <w:rFonts w:ascii="Book Antiqua" w:eastAsia="Times New Roman" w:hAnsi="Book Antiqua" w:cs="Times New Roman"/>
          <w:sz w:val="24"/>
          <w:szCs w:val="24"/>
        </w:rPr>
        <w:instrText>ADDIN CSL_CITATION { "citationItems" : [ { "id" : "ITEM-1", "itemData" : { "author" : [ { "dropping-particle" : "", "family" : "Skulmoski", "given" : "Francis T", "non-dropping-particle" : "", "parse-names" : false, "suffix" : "" }, { "dropping-particle" : "", "family" : "Krahn", "given" : "Jennifer", "non-dropping-particle" : "", "parse-names" : false, "suffix" : "" }, { "dropping-particle" : "", "family" : "Hartman", "given" : "Gregory J", "non-dropping-particle" : "", "parse-names" : false, "suffix" : "" } ], "container-title" : "JITE", "genre" : "Journal Article", "id" : "ITEM-1", "issued" : { "date-parts" : [ [ "2007" ] ] }, "page" : "1-21", "title" : "The Delphi Method for Graduate Research", "type" : "article-journal", "volume" : "6" }, "uris" : [ "http://www.mendeley.com/documents/?uuid=2918ccdb-487e-47d4-a8c3-085eaf93f7fd" ] } ], "mendeley" : { "formattedCitation" : "&lt;sup&gt;[16]&lt;/sup&gt;", "plainTextFormattedCitation" : "[16]", "previouslyFormattedCitation" : "&lt;sup&gt;[16]&lt;/sup&gt;" }, "properties" : { "noteIndex" : 0 }, "schema" : "https://github.com/citation-style-language/schema/raw/master/csl-citation.json" }</w:instrText>
      </w:r>
      <w:r w:rsidR="00EF09AB" w:rsidRPr="008A3A93">
        <w:rPr>
          <w:rFonts w:ascii="Book Antiqua" w:eastAsia="Times New Roman" w:hAnsi="Book Antiqua" w:cs="Times New Roman"/>
          <w:sz w:val="24"/>
          <w:szCs w:val="24"/>
          <w:vertAlign w:val="superscript"/>
        </w:rPr>
        <w:fldChar w:fldCharType="separate"/>
      </w:r>
      <w:r w:rsidR="00EF09AB" w:rsidRPr="008A3A93">
        <w:rPr>
          <w:rFonts w:ascii="Book Antiqua" w:eastAsia="Times New Roman" w:hAnsi="Book Antiqua" w:cs="Times New Roman"/>
          <w:noProof/>
          <w:sz w:val="24"/>
          <w:szCs w:val="24"/>
          <w:vertAlign w:val="superscript"/>
        </w:rPr>
        <w:t>[16]</w:t>
      </w:r>
      <w:r w:rsidR="00EF09AB" w:rsidRPr="008A3A93">
        <w:rPr>
          <w:rFonts w:ascii="Book Antiqua" w:eastAsia="Times New Roman" w:hAnsi="Book Antiqua" w:cs="Times New Roman"/>
          <w:sz w:val="24"/>
          <w:szCs w:val="24"/>
        </w:rPr>
        <w:fldChar w:fldCharType="end"/>
      </w:r>
      <w:r w:rsidRPr="008A3A93">
        <w:rPr>
          <w:rFonts w:ascii="Book Antiqua" w:eastAsia="Times New Roman" w:hAnsi="Book Antiqua" w:cs="Times New Roman"/>
          <w:sz w:val="24"/>
          <w:szCs w:val="24"/>
        </w:rPr>
        <w:t xml:space="preserve">. Because </w:t>
      </w:r>
      <w:r w:rsidR="007B4251" w:rsidRPr="008A3A93">
        <w:rPr>
          <w:rFonts w:ascii="Book Antiqua" w:eastAsia="Times New Roman" w:hAnsi="Book Antiqua" w:cs="Times New Roman"/>
          <w:sz w:val="24"/>
          <w:szCs w:val="24"/>
        </w:rPr>
        <w:t>this study focused on the automat</w:t>
      </w:r>
      <w:r w:rsidR="00C206EC" w:rsidRPr="008A3A93">
        <w:rPr>
          <w:rFonts w:ascii="Book Antiqua" w:eastAsia="Times New Roman" w:hAnsi="Book Antiqua" w:cs="Times New Roman"/>
          <w:sz w:val="24"/>
          <w:szCs w:val="24"/>
        </w:rPr>
        <w:t>ed calculation</w:t>
      </w:r>
      <w:r w:rsidR="007B4251" w:rsidRPr="008A3A93">
        <w:rPr>
          <w:rFonts w:ascii="Book Antiqua" w:eastAsia="Times New Roman" w:hAnsi="Book Antiqua" w:cs="Times New Roman"/>
          <w:sz w:val="24"/>
          <w:szCs w:val="24"/>
        </w:rPr>
        <w:t xml:space="preserve"> of </w:t>
      </w:r>
      <w:r w:rsidRPr="008A3A93">
        <w:rPr>
          <w:rFonts w:ascii="Book Antiqua" w:eastAsia="Times New Roman" w:hAnsi="Book Antiqua" w:cs="Times New Roman"/>
          <w:sz w:val="24"/>
          <w:szCs w:val="24"/>
        </w:rPr>
        <w:t xml:space="preserve">scores </w:t>
      </w:r>
      <w:r w:rsidR="007B4251" w:rsidRPr="008A3A93">
        <w:rPr>
          <w:rFonts w:ascii="Book Antiqua" w:eastAsia="Times New Roman" w:hAnsi="Book Antiqua" w:cs="Times New Roman"/>
          <w:sz w:val="24"/>
          <w:szCs w:val="24"/>
        </w:rPr>
        <w:t xml:space="preserve">used in </w:t>
      </w:r>
      <w:r w:rsidRPr="008A3A93">
        <w:rPr>
          <w:rFonts w:ascii="Book Antiqua" w:eastAsia="Times New Roman" w:hAnsi="Book Antiqua" w:cs="Times New Roman"/>
          <w:sz w:val="24"/>
          <w:szCs w:val="24"/>
        </w:rPr>
        <w:t xml:space="preserve">inpatient clinical practice, we limited analysis to board-certified clinicians practicing more than 20% of their time in the inpatient setting. </w:t>
      </w:r>
      <w:r w:rsidR="00C206EC" w:rsidRPr="008A3A93">
        <w:rPr>
          <w:rFonts w:ascii="Book Antiqua" w:eastAsia="Times New Roman" w:hAnsi="Book Antiqua" w:cs="Times New Roman"/>
          <w:sz w:val="24"/>
          <w:szCs w:val="24"/>
        </w:rPr>
        <w:t xml:space="preserve">This requirement allowed </w:t>
      </w:r>
      <w:r w:rsidR="008739E5" w:rsidRPr="008A3A93">
        <w:rPr>
          <w:rFonts w:ascii="Book Antiqua" w:eastAsia="Times New Roman" w:hAnsi="Book Antiqua" w:cs="Times New Roman"/>
          <w:sz w:val="24"/>
          <w:szCs w:val="24"/>
        </w:rPr>
        <w:t>use to gather</w:t>
      </w:r>
      <w:r w:rsidR="00C206EC" w:rsidRPr="008A3A93">
        <w:rPr>
          <w:rFonts w:ascii="Book Antiqua" w:eastAsia="Times New Roman" w:hAnsi="Book Antiqua" w:cs="Times New Roman"/>
          <w:sz w:val="24"/>
          <w:szCs w:val="24"/>
        </w:rPr>
        <w:t xml:space="preserve"> diverse viewpoints of practicing clinicians in various practice settings. </w:t>
      </w:r>
    </w:p>
    <w:p w14:paraId="660A5235" w14:textId="560B357D" w:rsidR="004B00E1" w:rsidRPr="008A3A93" w:rsidRDefault="00A620A4" w:rsidP="00557104">
      <w:pPr>
        <w:adjustRightInd w:val="0"/>
        <w:snapToGrid w:val="0"/>
        <w:spacing w:line="360" w:lineRule="auto"/>
        <w:ind w:firstLine="720"/>
        <w:jc w:val="both"/>
        <w:rPr>
          <w:rFonts w:ascii="Book Antiqua" w:eastAsia="Times New Roman" w:hAnsi="Book Antiqua" w:cs="Times New Roman"/>
          <w:sz w:val="24"/>
          <w:szCs w:val="24"/>
        </w:rPr>
      </w:pPr>
      <w:r w:rsidRPr="008A3A93">
        <w:rPr>
          <w:rFonts w:ascii="Book Antiqua" w:eastAsia="Times New Roman" w:hAnsi="Book Antiqua" w:cs="Times New Roman"/>
          <w:sz w:val="24"/>
          <w:szCs w:val="24"/>
        </w:rPr>
        <w:t xml:space="preserve">Clinical scores can play important roles in the clinical decision-making algorithms used daily by clinicians. </w:t>
      </w:r>
      <w:r w:rsidR="004B00E1" w:rsidRPr="008A3A93">
        <w:rPr>
          <w:rFonts w:ascii="Book Antiqua" w:eastAsia="Times New Roman" w:hAnsi="Book Antiqua" w:cs="Times New Roman"/>
          <w:sz w:val="24"/>
          <w:szCs w:val="24"/>
        </w:rPr>
        <w:t xml:space="preserve">Mobile and </w:t>
      </w:r>
      <w:r w:rsidR="000E53E2" w:rsidRPr="008A3A93">
        <w:rPr>
          <w:rFonts w:ascii="Book Antiqua" w:eastAsia="Times New Roman" w:hAnsi="Book Antiqua" w:cs="Times New Roman"/>
          <w:sz w:val="24"/>
          <w:szCs w:val="24"/>
        </w:rPr>
        <w:t>internet</w:t>
      </w:r>
      <w:r w:rsidR="004B00E1" w:rsidRPr="008A3A93">
        <w:rPr>
          <w:rFonts w:ascii="Book Antiqua" w:eastAsia="Times New Roman" w:hAnsi="Book Antiqua" w:cs="Times New Roman"/>
          <w:sz w:val="24"/>
          <w:szCs w:val="24"/>
        </w:rPr>
        <w:t>-based clinical calculators have made these daily clinical score calculations easier, however the use of these standalone technologies does not reduce the time and effort required for manual data retrieval and entry. Automated retrieval of variables required for score calculation within the EHR eliminates the need for these potentially workflow disrupting standalone smartphone or web applications</w:t>
      </w:r>
      <w:r w:rsidR="00EF09AB" w:rsidRPr="008A3A93">
        <w:rPr>
          <w:rFonts w:ascii="Book Antiqua" w:eastAsia="Times New Roman" w:hAnsi="Book Antiqua" w:cs="Times New Roman"/>
          <w:sz w:val="24"/>
          <w:szCs w:val="24"/>
        </w:rPr>
        <w:fldChar w:fldCharType="begin" w:fldLock="1"/>
      </w:r>
      <w:r w:rsidR="00EF09AB" w:rsidRPr="008A3A93">
        <w:rPr>
          <w:rFonts w:ascii="Book Antiqua" w:eastAsia="Times New Roman" w:hAnsi="Book Antiqua" w:cs="Times New Roman"/>
          <w:sz w:val="24"/>
          <w:szCs w:val="24"/>
        </w:rPr>
        <w:instrText>ADDIN CSL_CITATION { "citationItems" : [ { "id" : "ITEM-1", "itemData" : { "DOI" : "10.4018/ijcbpl.2012070102", "ISSN" : "2155-7136", "author" : [ { "dropping-particle" : "", "family" : "Levine", "given" : "Laura E", "non-dropping-particle" : "", "parse-names" : false, "suffix" : "" }, { "dropping-particle" : "", "family" : "Waite", "given" : "Bradley M", "non-dropping-particle" : "", "parse-names" : false, "suffix" : "" }, { "dropping-particle" : "", "family" : "Bowman", "given" : "Laura L", "non-dropping-particle" : "", "parse-names" : false, "suffix" : "" } ], "container-title" : "International Journal of Cyber Behavior, Psychology and Learning (IJCBPL)", "genre" : "JOUR", "id" : "ITEM-1", "issue" : "3", "issued" : { "date-parts" : [ [ "2012" ] ] }, "page" : "15-29", "publisher" : "IGI Global", "title" : "Mobile media use, multitasking and distractibility", "type" : "article-journal", "volume" : "2" }, "uris" : [ "http://www.mendeley.com/documents/?uuid=ff8021c0-86dd-43bd-b081-e8581eb61529" ] } ], "mendeley" : { "formattedCitation" : "&lt;sup&gt;[22]&lt;/sup&gt;", "plainTextFormattedCitation" : "[22]", "previouslyFormattedCitation" : "&lt;sup&gt;[22]&lt;/sup&gt;" }, "properties" : { "noteIndex" : 0 }, "schema" : "https://github.com/citation-style-language/schema/raw/master/csl-citation.json" }</w:instrText>
      </w:r>
      <w:r w:rsidR="00EF09AB" w:rsidRPr="008A3A93">
        <w:rPr>
          <w:rFonts w:ascii="Book Antiqua" w:eastAsia="Times New Roman" w:hAnsi="Book Antiqua" w:cs="Times New Roman"/>
          <w:sz w:val="24"/>
          <w:szCs w:val="24"/>
        </w:rPr>
        <w:fldChar w:fldCharType="separate"/>
      </w:r>
      <w:r w:rsidR="00EF09AB" w:rsidRPr="008A3A93">
        <w:rPr>
          <w:rFonts w:ascii="Book Antiqua" w:eastAsia="Times New Roman" w:hAnsi="Book Antiqua" w:cs="Times New Roman"/>
          <w:noProof/>
          <w:sz w:val="24"/>
          <w:szCs w:val="24"/>
          <w:vertAlign w:val="superscript"/>
        </w:rPr>
        <w:t>[22]</w:t>
      </w:r>
      <w:r w:rsidR="00EF09AB" w:rsidRPr="008A3A93">
        <w:rPr>
          <w:rFonts w:ascii="Book Antiqua" w:eastAsia="Times New Roman" w:hAnsi="Book Antiqua" w:cs="Times New Roman"/>
          <w:sz w:val="24"/>
          <w:szCs w:val="24"/>
        </w:rPr>
        <w:fldChar w:fldCharType="end"/>
      </w:r>
      <w:r w:rsidR="004B00E1" w:rsidRPr="008A3A93">
        <w:rPr>
          <w:rFonts w:ascii="Book Antiqua" w:eastAsia="Times New Roman" w:hAnsi="Book Antiqua" w:cs="Times New Roman"/>
          <w:sz w:val="24"/>
          <w:szCs w:val="24"/>
        </w:rPr>
        <w:t>. Additionally, a</w:t>
      </w:r>
      <w:r w:rsidR="0039499E" w:rsidRPr="008A3A93">
        <w:rPr>
          <w:rFonts w:ascii="Book Antiqua" w:eastAsia="Times New Roman" w:hAnsi="Book Antiqua" w:cs="Times New Roman"/>
          <w:sz w:val="24"/>
          <w:szCs w:val="24"/>
        </w:rPr>
        <w:t>utomated calculation of c</w:t>
      </w:r>
      <w:r w:rsidRPr="008A3A93">
        <w:rPr>
          <w:rFonts w:ascii="Book Antiqua" w:eastAsia="Times New Roman" w:hAnsi="Book Antiqua" w:cs="Times New Roman"/>
          <w:sz w:val="24"/>
          <w:szCs w:val="24"/>
        </w:rPr>
        <w:t>linical score</w:t>
      </w:r>
      <w:r w:rsidR="0039499E" w:rsidRPr="008A3A93">
        <w:rPr>
          <w:rFonts w:ascii="Book Antiqua" w:eastAsia="Times New Roman" w:hAnsi="Book Antiqua" w:cs="Times New Roman"/>
          <w:sz w:val="24"/>
          <w:szCs w:val="24"/>
        </w:rPr>
        <w:t>s</w:t>
      </w:r>
      <w:r w:rsidRPr="008A3A93">
        <w:rPr>
          <w:rFonts w:ascii="Book Antiqua" w:eastAsia="Times New Roman" w:hAnsi="Book Antiqua" w:cs="Times New Roman"/>
          <w:sz w:val="24"/>
          <w:szCs w:val="24"/>
        </w:rPr>
        <w:t xml:space="preserve"> provides a mechanism to improve care standardization, to facilitate adherence to evidence-based practice and clinical guidelines, and to save time</w:t>
      </w:r>
      <w:r w:rsidR="00DA715D" w:rsidRPr="008A3A93">
        <w:rPr>
          <w:rFonts w:ascii="Book Antiqua" w:eastAsia="Times New Roman" w:hAnsi="Book Antiqua" w:cs="Times New Roman"/>
          <w:sz w:val="24"/>
          <w:szCs w:val="24"/>
        </w:rPr>
        <w:fldChar w:fldCharType="begin" w:fldLock="1"/>
      </w:r>
      <w:r w:rsidR="00DA715D" w:rsidRPr="008A3A93">
        <w:rPr>
          <w:rFonts w:ascii="Book Antiqua" w:eastAsia="Times New Roman" w:hAnsi="Book Antiqua" w:cs="Times New Roman"/>
          <w:sz w:val="24"/>
          <w:szCs w:val="24"/>
        </w:rPr>
        <w:instrText>ADDIN CSL_CITATION { "citationItems" : [ { "id" : "ITEM-1", "itemData" : { "DOI" : "10.1136/bmj.311.7019.1539", "ISSN" : "0959-8138", "author" : [ { "dropping-particle" : "", "family" : "Wyatt", "given" : "J. C", "non-dropping-particle" : "", "parse-names" : false, "suffix" : "" }, { "dropping-particle" : "", "family" : "Altman", "given" : "D. G", "non-dropping-particle" : "", "parse-names" : false, "suffix" : "" } ], "container-title" : "BMJ", "id" : "ITEM-1", "issue" : "7019", "issued" : { "date-parts" : [ [ "1995", "12", "9" ] ] }, "page" : "1539-1541", "title" : "Commentary: Prognostic models: clinically useful or quickly forgotten?", "type" : "article-journal", "volume" : "311" }, "uris" : [ "http://www.mendeley.com/documents/?uuid=e2a70ccf-1f07-4dd0-9b85-1de0dff87186" ] } ], "mendeley" : { "formattedCitation" : "&lt;sup&gt;[1]&lt;/sup&gt;", "plainTextFormattedCitation" : "[1]", "previouslyFormattedCitation" : "&lt;sup&gt;[1]&lt;/sup&gt;" }, "properties" : { "noteIndex" : 0 }, "schema" : "https://github.com/citation-style-language/schema/raw/master/csl-citation.json" }</w:instrText>
      </w:r>
      <w:r w:rsidR="00DA715D" w:rsidRPr="008A3A93">
        <w:rPr>
          <w:rFonts w:ascii="Book Antiqua" w:eastAsia="Times New Roman" w:hAnsi="Book Antiqua" w:cs="Times New Roman"/>
          <w:sz w:val="24"/>
          <w:szCs w:val="24"/>
        </w:rPr>
        <w:fldChar w:fldCharType="separate"/>
      </w:r>
      <w:r w:rsidR="00DA715D" w:rsidRPr="008A3A93">
        <w:rPr>
          <w:rFonts w:ascii="Book Antiqua" w:eastAsia="Times New Roman" w:hAnsi="Book Antiqua" w:cs="Times New Roman"/>
          <w:noProof/>
          <w:sz w:val="24"/>
          <w:szCs w:val="24"/>
          <w:vertAlign w:val="superscript"/>
        </w:rPr>
        <w:t>[1]</w:t>
      </w:r>
      <w:r w:rsidR="00DA715D" w:rsidRPr="008A3A93">
        <w:rPr>
          <w:rFonts w:ascii="Book Antiqua" w:eastAsia="Times New Roman" w:hAnsi="Book Antiqua" w:cs="Times New Roman"/>
          <w:sz w:val="24"/>
          <w:szCs w:val="24"/>
        </w:rPr>
        <w:fldChar w:fldCharType="end"/>
      </w:r>
      <w:r w:rsidRPr="008A3A93">
        <w:rPr>
          <w:rFonts w:ascii="Book Antiqua" w:eastAsia="Times New Roman" w:hAnsi="Book Antiqua" w:cs="Times New Roman"/>
          <w:sz w:val="24"/>
          <w:szCs w:val="24"/>
        </w:rPr>
        <w:t xml:space="preserve">. However, just as clinicians have rejected many clinical scores for routine usage, </w:t>
      </w:r>
      <w:r w:rsidR="004B00E1" w:rsidRPr="008A3A93">
        <w:rPr>
          <w:rFonts w:ascii="Book Antiqua" w:eastAsia="Times New Roman" w:hAnsi="Book Antiqua" w:cs="Times New Roman"/>
          <w:sz w:val="24"/>
          <w:szCs w:val="24"/>
        </w:rPr>
        <w:t xml:space="preserve">our study found that clinicians did not </w:t>
      </w:r>
      <w:r w:rsidR="00BC7100" w:rsidRPr="008A3A93">
        <w:rPr>
          <w:rFonts w:ascii="Book Antiqua" w:eastAsia="Times New Roman" w:hAnsi="Book Antiqua" w:cs="Times New Roman"/>
          <w:sz w:val="24"/>
          <w:szCs w:val="24"/>
        </w:rPr>
        <w:t>appraise</w:t>
      </w:r>
      <w:r w:rsidR="004B00E1" w:rsidRPr="008A3A93">
        <w:rPr>
          <w:rFonts w:ascii="Book Antiqua" w:eastAsia="Times New Roman" w:hAnsi="Book Antiqua" w:cs="Times New Roman"/>
          <w:sz w:val="24"/>
          <w:szCs w:val="24"/>
        </w:rPr>
        <w:t xml:space="preserve"> m</w:t>
      </w:r>
      <w:r w:rsidR="00AE6499" w:rsidRPr="008A3A93">
        <w:rPr>
          <w:rFonts w:ascii="Book Antiqua" w:eastAsia="Times New Roman" w:hAnsi="Book Antiqua" w:cs="Times New Roman"/>
          <w:sz w:val="24"/>
          <w:szCs w:val="24"/>
        </w:rPr>
        <w:t>ost</w:t>
      </w:r>
      <w:r w:rsidR="004B00E1" w:rsidRPr="008A3A93">
        <w:rPr>
          <w:rFonts w:ascii="Book Antiqua" w:eastAsia="Times New Roman" w:hAnsi="Book Antiqua" w:cs="Times New Roman"/>
          <w:sz w:val="24"/>
          <w:szCs w:val="24"/>
        </w:rPr>
        <w:t xml:space="preserve"> </w:t>
      </w:r>
      <w:r w:rsidRPr="008A3A93">
        <w:rPr>
          <w:rFonts w:ascii="Book Antiqua" w:eastAsia="Times New Roman" w:hAnsi="Book Antiqua" w:cs="Times New Roman"/>
          <w:sz w:val="24"/>
          <w:szCs w:val="24"/>
        </w:rPr>
        <w:t xml:space="preserve">clinical scores </w:t>
      </w:r>
      <w:r w:rsidR="004B00E1" w:rsidRPr="008A3A93">
        <w:rPr>
          <w:rFonts w:ascii="Book Antiqua" w:eastAsia="Times New Roman" w:hAnsi="Book Antiqua" w:cs="Times New Roman"/>
          <w:sz w:val="24"/>
          <w:szCs w:val="24"/>
        </w:rPr>
        <w:t xml:space="preserve">as </w:t>
      </w:r>
      <w:r w:rsidR="00AE6499" w:rsidRPr="008A3A93">
        <w:rPr>
          <w:rFonts w:ascii="Book Antiqua" w:eastAsia="Times New Roman" w:hAnsi="Book Antiqua" w:cs="Times New Roman"/>
          <w:sz w:val="24"/>
          <w:szCs w:val="24"/>
        </w:rPr>
        <w:t xml:space="preserve">“very </w:t>
      </w:r>
      <w:r w:rsidRPr="008A3A93">
        <w:rPr>
          <w:rFonts w:ascii="Book Antiqua" w:eastAsia="Times New Roman" w:hAnsi="Book Antiqua" w:cs="Times New Roman"/>
          <w:sz w:val="24"/>
          <w:szCs w:val="24"/>
        </w:rPr>
        <w:t>important</w:t>
      </w:r>
      <w:r w:rsidR="00AE6499" w:rsidRPr="008A3A93">
        <w:rPr>
          <w:rFonts w:ascii="Book Antiqua" w:eastAsia="Times New Roman" w:hAnsi="Book Antiqua" w:cs="Times New Roman"/>
          <w:sz w:val="24"/>
          <w:szCs w:val="24"/>
        </w:rPr>
        <w:t>”</w:t>
      </w:r>
      <w:r w:rsidRPr="008A3A93">
        <w:rPr>
          <w:rFonts w:ascii="Book Antiqua" w:eastAsia="Times New Roman" w:hAnsi="Book Antiqua" w:cs="Times New Roman"/>
          <w:sz w:val="24"/>
          <w:szCs w:val="24"/>
        </w:rPr>
        <w:t xml:space="preserve"> for automation. </w:t>
      </w:r>
    </w:p>
    <w:p w14:paraId="660A5236" w14:textId="5AEDEE91" w:rsidR="00770912" w:rsidRPr="008A3A93" w:rsidRDefault="003B2C7C" w:rsidP="00557104">
      <w:pPr>
        <w:adjustRightInd w:val="0"/>
        <w:snapToGrid w:val="0"/>
        <w:spacing w:line="360" w:lineRule="auto"/>
        <w:ind w:firstLine="720"/>
        <w:jc w:val="both"/>
        <w:rPr>
          <w:rFonts w:ascii="Book Antiqua" w:eastAsia="Times New Roman" w:hAnsi="Book Antiqua" w:cs="Times New Roman"/>
          <w:sz w:val="24"/>
          <w:szCs w:val="24"/>
        </w:rPr>
      </w:pPr>
      <w:r w:rsidRPr="008A3A93">
        <w:rPr>
          <w:rFonts w:ascii="Book Antiqua" w:eastAsia="Times New Roman" w:hAnsi="Book Antiqua" w:cs="Times New Roman"/>
          <w:sz w:val="24"/>
          <w:szCs w:val="24"/>
        </w:rPr>
        <w:lastRenderedPageBreak/>
        <w:t>The clinical score</w:t>
      </w:r>
      <w:r w:rsidR="00BC7100" w:rsidRPr="008A3A93">
        <w:rPr>
          <w:rFonts w:ascii="Book Antiqua" w:eastAsia="Times New Roman" w:hAnsi="Book Antiqua" w:cs="Times New Roman"/>
          <w:sz w:val="24"/>
          <w:szCs w:val="24"/>
        </w:rPr>
        <w:t xml:space="preserve"> variables</w:t>
      </w:r>
      <w:r w:rsidRPr="008A3A93">
        <w:rPr>
          <w:rFonts w:ascii="Book Antiqua" w:eastAsia="Times New Roman" w:hAnsi="Book Antiqua" w:cs="Times New Roman"/>
          <w:sz w:val="24"/>
          <w:szCs w:val="24"/>
        </w:rPr>
        <w:t xml:space="preserve"> examined in this study </w:t>
      </w:r>
      <w:r w:rsidR="00BC7100" w:rsidRPr="008A3A93">
        <w:rPr>
          <w:rFonts w:ascii="Book Antiqua" w:eastAsia="Times New Roman" w:hAnsi="Book Antiqua" w:cs="Times New Roman"/>
          <w:sz w:val="24"/>
          <w:szCs w:val="24"/>
        </w:rPr>
        <w:t xml:space="preserve">spanned several broad categories </w:t>
      </w:r>
      <w:r w:rsidRPr="008A3A93">
        <w:rPr>
          <w:rFonts w:ascii="Book Antiqua" w:eastAsia="Times New Roman" w:hAnsi="Book Antiqua" w:cs="Times New Roman"/>
          <w:sz w:val="24"/>
          <w:szCs w:val="24"/>
        </w:rPr>
        <w:t xml:space="preserve">- demographic information, laboratory values, medical history elements, clinical examination findings, clinical judgments, and even other clinical scores. Some categories, such as laboratory values or medical history elements, may require more time-intensive data retrieval compared to others. </w:t>
      </w:r>
      <w:r w:rsidR="004B00E1" w:rsidRPr="008A3A93">
        <w:rPr>
          <w:rFonts w:ascii="Book Antiqua" w:eastAsia="Times New Roman" w:hAnsi="Book Antiqua" w:cs="Times New Roman"/>
          <w:sz w:val="24"/>
          <w:szCs w:val="24"/>
        </w:rPr>
        <w:t xml:space="preserve">We predicted that commonly used scores with cognitively demanding information extraction would be more desirable for automation. </w:t>
      </w:r>
      <w:r w:rsidR="00BC7100" w:rsidRPr="008A3A93">
        <w:rPr>
          <w:rFonts w:ascii="Book Antiqua" w:eastAsia="Times New Roman" w:hAnsi="Book Antiqua" w:cs="Times New Roman"/>
          <w:sz w:val="24"/>
          <w:szCs w:val="24"/>
        </w:rPr>
        <w:t>However,</w:t>
      </w:r>
      <w:r w:rsidR="00B27B0F" w:rsidRPr="008A3A93">
        <w:rPr>
          <w:rFonts w:ascii="Book Antiqua" w:eastAsia="Times New Roman" w:hAnsi="Book Antiqua" w:cs="Times New Roman"/>
          <w:sz w:val="24"/>
          <w:szCs w:val="24"/>
        </w:rPr>
        <w:t xml:space="preserve"> o</w:t>
      </w:r>
      <w:r w:rsidR="00770912" w:rsidRPr="008A3A93">
        <w:rPr>
          <w:rFonts w:ascii="Book Antiqua" w:eastAsia="Times New Roman" w:hAnsi="Book Antiqua" w:cs="Times New Roman"/>
          <w:sz w:val="24"/>
          <w:szCs w:val="24"/>
        </w:rPr>
        <w:t xml:space="preserve">ur regression model did not </w:t>
      </w:r>
      <w:r w:rsidR="00104877" w:rsidRPr="008A3A93">
        <w:rPr>
          <w:rFonts w:ascii="Book Antiqua" w:eastAsia="Times New Roman" w:hAnsi="Book Antiqua" w:cs="Times New Roman"/>
          <w:sz w:val="24"/>
          <w:szCs w:val="24"/>
        </w:rPr>
        <w:t xml:space="preserve">explicitly </w:t>
      </w:r>
      <w:r w:rsidR="00770912" w:rsidRPr="008A3A93">
        <w:rPr>
          <w:rFonts w:ascii="Book Antiqua" w:eastAsia="Times New Roman" w:hAnsi="Book Antiqua" w:cs="Times New Roman"/>
          <w:sz w:val="24"/>
          <w:szCs w:val="24"/>
        </w:rPr>
        <w:t xml:space="preserve">include </w:t>
      </w:r>
      <w:r w:rsidR="00104877" w:rsidRPr="008A3A93">
        <w:rPr>
          <w:rFonts w:ascii="Book Antiqua" w:eastAsia="Times New Roman" w:hAnsi="Book Antiqua" w:cs="Times New Roman"/>
          <w:sz w:val="24"/>
          <w:szCs w:val="24"/>
        </w:rPr>
        <w:t xml:space="preserve">variables </w:t>
      </w:r>
      <w:r w:rsidR="00B27B0F" w:rsidRPr="008A3A93">
        <w:rPr>
          <w:rFonts w:ascii="Book Antiqua" w:eastAsia="Times New Roman" w:hAnsi="Book Antiqua" w:cs="Times New Roman"/>
          <w:sz w:val="24"/>
          <w:szCs w:val="24"/>
        </w:rPr>
        <w:t>representing</w:t>
      </w:r>
      <w:r w:rsidR="00104877" w:rsidRPr="008A3A93">
        <w:rPr>
          <w:rFonts w:ascii="Book Antiqua" w:eastAsia="Times New Roman" w:hAnsi="Book Antiqua" w:cs="Times New Roman"/>
          <w:sz w:val="24"/>
          <w:szCs w:val="24"/>
        </w:rPr>
        <w:t xml:space="preserve"> </w:t>
      </w:r>
      <w:r w:rsidR="00770912" w:rsidRPr="008A3A93">
        <w:rPr>
          <w:rFonts w:ascii="Book Antiqua" w:eastAsia="Times New Roman" w:hAnsi="Book Antiqua" w:cs="Times New Roman"/>
          <w:sz w:val="24"/>
          <w:szCs w:val="24"/>
        </w:rPr>
        <w:t xml:space="preserve">time-required for data collection </w:t>
      </w:r>
      <w:r w:rsidR="00B27B0F" w:rsidRPr="008A3A93">
        <w:rPr>
          <w:rFonts w:ascii="Book Antiqua" w:eastAsia="Times New Roman" w:hAnsi="Book Antiqua" w:cs="Times New Roman"/>
          <w:sz w:val="24"/>
          <w:szCs w:val="24"/>
        </w:rPr>
        <w:t>or</w:t>
      </w:r>
      <w:r w:rsidR="00770912" w:rsidRPr="008A3A93">
        <w:rPr>
          <w:rFonts w:ascii="Book Antiqua" w:eastAsia="Times New Roman" w:hAnsi="Book Antiqua" w:cs="Times New Roman"/>
          <w:sz w:val="24"/>
          <w:szCs w:val="24"/>
        </w:rPr>
        <w:t xml:space="preserve"> data entry for any score – the key efficiencies gained through automat</w:t>
      </w:r>
      <w:r w:rsidR="00104877" w:rsidRPr="008A3A93">
        <w:rPr>
          <w:rFonts w:ascii="Book Antiqua" w:eastAsia="Times New Roman" w:hAnsi="Book Antiqua" w:cs="Times New Roman"/>
          <w:sz w:val="24"/>
          <w:szCs w:val="24"/>
        </w:rPr>
        <w:t>ed calculation</w:t>
      </w:r>
      <w:r w:rsidR="00770912" w:rsidRPr="008A3A93">
        <w:rPr>
          <w:rFonts w:ascii="Book Antiqua" w:eastAsia="Times New Roman" w:hAnsi="Book Antiqua" w:cs="Times New Roman"/>
          <w:sz w:val="24"/>
          <w:szCs w:val="24"/>
        </w:rPr>
        <w:t xml:space="preserve">. </w:t>
      </w:r>
      <w:r w:rsidR="00B27B0F" w:rsidRPr="008A3A93">
        <w:rPr>
          <w:rFonts w:ascii="Book Antiqua" w:eastAsia="Times New Roman" w:hAnsi="Book Antiqua" w:cs="Times New Roman"/>
          <w:sz w:val="24"/>
          <w:szCs w:val="24"/>
        </w:rPr>
        <w:t xml:space="preserve">Instead, </w:t>
      </w:r>
      <w:r w:rsidR="00770912" w:rsidRPr="008A3A93">
        <w:rPr>
          <w:rFonts w:ascii="Book Antiqua" w:eastAsia="Times New Roman" w:hAnsi="Book Antiqua" w:cs="Times New Roman"/>
          <w:sz w:val="24"/>
          <w:szCs w:val="24"/>
        </w:rPr>
        <w:t>we used the number of variables in the score and variable categorization as surrogates</w:t>
      </w:r>
      <w:r w:rsidR="00B27B0F" w:rsidRPr="008A3A93">
        <w:rPr>
          <w:rFonts w:ascii="Book Antiqua" w:eastAsia="Times New Roman" w:hAnsi="Book Antiqua" w:cs="Times New Roman"/>
          <w:sz w:val="24"/>
          <w:szCs w:val="24"/>
        </w:rPr>
        <w:t xml:space="preserve"> to account for these cognitively demanding tasks.</w:t>
      </w:r>
      <w:r w:rsidR="00770912" w:rsidRPr="008A3A93">
        <w:rPr>
          <w:rFonts w:ascii="Book Antiqua" w:eastAsia="Times New Roman" w:hAnsi="Book Antiqua" w:cs="Times New Roman"/>
          <w:sz w:val="24"/>
          <w:szCs w:val="24"/>
        </w:rPr>
        <w:t xml:space="preserve"> </w:t>
      </w:r>
      <w:r w:rsidR="00BC7100" w:rsidRPr="008A3A93">
        <w:rPr>
          <w:rFonts w:ascii="Book Antiqua" w:eastAsia="Times New Roman" w:hAnsi="Book Antiqua" w:cs="Times New Roman"/>
          <w:sz w:val="24"/>
          <w:szCs w:val="24"/>
        </w:rPr>
        <w:t>No association between the number of clinical variables and desirability of automation was found for the internal medicine or critical care specialties. O</w:t>
      </w:r>
      <w:r w:rsidR="00104877" w:rsidRPr="008A3A93">
        <w:rPr>
          <w:rFonts w:ascii="Book Antiqua" w:eastAsia="Times New Roman" w:hAnsi="Book Antiqua" w:cs="Times New Roman"/>
          <w:sz w:val="24"/>
          <w:szCs w:val="24"/>
        </w:rPr>
        <w:t>nly two scores met the threshold for being “very important” for automation</w:t>
      </w:r>
      <w:r w:rsidR="00BC7100" w:rsidRPr="008A3A93">
        <w:rPr>
          <w:rFonts w:ascii="Book Antiqua" w:eastAsia="Times New Roman" w:hAnsi="Book Antiqua" w:cs="Times New Roman"/>
          <w:sz w:val="24"/>
          <w:szCs w:val="24"/>
        </w:rPr>
        <w:t xml:space="preserve"> by internists - </w:t>
      </w:r>
      <w:r w:rsidR="00104877" w:rsidRPr="008A3A93">
        <w:rPr>
          <w:rFonts w:ascii="Book Antiqua" w:eastAsia="Times New Roman" w:hAnsi="Book Antiqua" w:cs="Times New Roman"/>
          <w:sz w:val="24"/>
          <w:szCs w:val="24"/>
        </w:rPr>
        <w:t>Wells criteria for DVT</w:t>
      </w:r>
      <w:r w:rsidR="00B75D6B" w:rsidRPr="008A3A93">
        <w:rPr>
          <w:rFonts w:ascii="Book Antiqua" w:eastAsia="Times New Roman" w:hAnsi="Book Antiqua" w:cs="Times New Roman"/>
          <w:sz w:val="24"/>
          <w:szCs w:val="24"/>
        </w:rPr>
        <w:fldChar w:fldCharType="begin" w:fldLock="1"/>
      </w:r>
      <w:r w:rsidR="00F05E1D" w:rsidRPr="008A3A93">
        <w:rPr>
          <w:rFonts w:ascii="Book Antiqua" w:eastAsia="Times New Roman" w:hAnsi="Book Antiqua" w:cs="Times New Roman"/>
          <w:sz w:val="24"/>
          <w:szCs w:val="24"/>
        </w:rPr>
        <w:instrText>ADDIN CSL_CITATION { "citationItems" : [ { "id" : "ITEM-1", "itemData" : { "DOI" : "10.1056/NEJMoa023153", "ISSN" : "0028-4793", "PMID" : "14507948", "abstract" : "Background Several diagnostic strategies using ultrasound imaging, measurement of D-dimer, and assessment of clinical probability of disease have proved safe in patients with suspected deep-vein thrombosis, but they have not been compared in randomized trials. Methods Outpatients presenting with suspected lower-extremity deep-vein thrombosis were potentially eligible. Using a clinical model, physicians evaluated the patients and categorized them as likely or unlikely to have deep-vein thrombosis. The patients were then randomly assigned to undergo ultrasound imaging alone (control group) or to undergo D-dimer testing (D-dimer group) followed by ultrasound imaging unless the D-dimer test was negative and the patient was considered clinically unlikely to have deep-vein thrombosis, in which case ultrasound imaging was not performed. Results Five hundred thirty patients were randomly assigned to the control group, and 566 to the D-dimer group. The overall prevalence of deep-vein thrombosis or pulmonary emboli...", "author" : [ { "dropping-particle" : "", "family" : "Wells", "given" : "Philip S.", "non-dropping-particle" : "", "parse-names" : false, "suffix" : "" }, { "dropping-particle" : "", "family" : "Anderson", "given" : "David R.", "non-dropping-particle" : "", "parse-names" : false, "suffix" : "" }, { "dropping-particle" : "", "family" : "Rodger", "given" : "Marc", "non-dropping-particle" : "", "parse-names" : false, "suffix" : "" }, { "dropping-particle" : "", "family" : "Forgie", "given" : "Melissa", "non-dropping-particle" : "", "parse-names" : false, "suffix" : "" }, { "dropping-particle" : "", "family" : "Kearon", "given" : "Clive", "non-dropping-particle" : "", "parse-names" : false, "suffix" : "" }, { "dropping-particle" : "", "family" : "Dreyer", "given" : "Jonathan", "non-dropping-particle" : "", "parse-names" : false, "suffix" : "" }, { "dropping-particle" : "", "family" : "Kovacs", "given" : "George", "non-dropping-particle" : "", "parse-names" : false, "suffix" : "" }, { "dropping-particle" : "", "family" : "Mitchell", "given" : "Michael", "non-dropping-particle" : "", "parse-names" : false, "suffix" : "" }, { "dropping-particle" : "", "family" : "Lewandowski", "given" : "Bernard", "non-dropping-particle" : "", "parse-names" : false, "suffix" : "" }, { "dropping-particle" : "", "family" : "Kovacs", "given" : "Michael J.", "non-dropping-particle" : "", "parse-names" : false, "suffix" : "" } ], "container-title" : "New England Journal of Medicine", "id" : "ITEM-1", "issue" : "13", "issued" : { "date-parts" : [ [ "2003" ] ] }, "page" : "1227-1235", "publisher" : "Massachusetts Medical Society", "title" : "Evaluation of D-Dimer in the Diagnosis of Suspected Deep-Vein Thrombosis", "type" : "article-journal", "volume" : "349" }, "uris" : [ "http://www.mendeley.com/documents/?uuid=09e569a4-1f12-389b-aec4-4f1873e405fa" ] } ], "mendeley" : { "formattedCitation" : "&lt;sup&gt;[23]&lt;/sup&gt;", "plainTextFormattedCitation" : "[23]", "previouslyFormattedCitation" : "&lt;sup&gt;[23]&lt;/sup&gt;" }, "properties" : { "noteIndex" : 0 }, "schema" : "https://github.com/citation-style-language/schema/raw/master/csl-citation.json" }</w:instrText>
      </w:r>
      <w:r w:rsidR="00B75D6B" w:rsidRPr="008A3A93">
        <w:rPr>
          <w:rFonts w:ascii="Book Antiqua" w:eastAsia="Times New Roman" w:hAnsi="Book Antiqua" w:cs="Times New Roman"/>
          <w:sz w:val="24"/>
          <w:szCs w:val="24"/>
        </w:rPr>
        <w:fldChar w:fldCharType="separate"/>
      </w:r>
      <w:r w:rsidR="00F05E1D" w:rsidRPr="008A3A93">
        <w:rPr>
          <w:rFonts w:ascii="Book Antiqua" w:eastAsia="Times New Roman" w:hAnsi="Book Antiqua" w:cs="Times New Roman"/>
          <w:noProof/>
          <w:sz w:val="24"/>
          <w:szCs w:val="24"/>
          <w:vertAlign w:val="superscript"/>
        </w:rPr>
        <w:t>[23]</w:t>
      </w:r>
      <w:r w:rsidR="00B75D6B" w:rsidRPr="008A3A93">
        <w:rPr>
          <w:rFonts w:ascii="Book Antiqua" w:eastAsia="Times New Roman" w:hAnsi="Book Antiqua" w:cs="Times New Roman"/>
          <w:sz w:val="24"/>
          <w:szCs w:val="24"/>
        </w:rPr>
        <w:fldChar w:fldCharType="end"/>
      </w:r>
      <w:r w:rsidR="00BC7100" w:rsidRPr="008A3A93">
        <w:rPr>
          <w:rFonts w:ascii="Book Antiqua" w:eastAsia="Times New Roman" w:hAnsi="Book Antiqua" w:cs="Times New Roman"/>
          <w:sz w:val="24"/>
          <w:szCs w:val="24"/>
        </w:rPr>
        <w:t xml:space="preserve"> (10/13, 71.4%) </w:t>
      </w:r>
      <w:r w:rsidR="00104877" w:rsidRPr="008A3A93">
        <w:rPr>
          <w:rFonts w:ascii="Book Antiqua" w:eastAsia="Times New Roman" w:hAnsi="Book Antiqua" w:cs="Times New Roman"/>
          <w:sz w:val="24"/>
          <w:szCs w:val="24"/>
        </w:rPr>
        <w:t>and PE</w:t>
      </w:r>
      <w:r w:rsidR="00B75D6B" w:rsidRPr="008A3A93">
        <w:rPr>
          <w:rFonts w:ascii="Book Antiqua" w:eastAsia="Times New Roman" w:hAnsi="Book Antiqua" w:cs="Times New Roman"/>
          <w:sz w:val="24"/>
          <w:szCs w:val="24"/>
        </w:rPr>
        <w:fldChar w:fldCharType="begin" w:fldLock="1"/>
      </w:r>
      <w:r w:rsidR="00F05E1D" w:rsidRPr="008A3A93">
        <w:rPr>
          <w:rFonts w:ascii="Book Antiqua" w:eastAsia="Times New Roman" w:hAnsi="Book Antiqua" w:cs="Times New Roman"/>
          <w:sz w:val="24"/>
          <w:szCs w:val="24"/>
        </w:rPr>
        <w:instrText>ADDIN CSL_CITATION { "citationItems" : [ { "id" : "ITEM-1", "itemData" : { "DOI" : "10.7326/0003-4819-135-2-200107170-00010", "ISSN" : "0003-4819", "PMID" : "11453709", "author" : [ { "dropping-particle" : "", "family" : "Wells", "given" : "Philip S.", "non-dropping-particle" : "", "parse-names" : false, "suffix" : "" }, { "dropping-particle" : "", "family" : "Anderson", "given" : "David R.", "non-dropping-particle" : "", "parse-names" : false, "suffix" : "" }, { "dropping-particle" : "", "family" : "Rodger", "given" : "Marc", "non-dropping-particle" : "", "parse-names" : false, "suffix" : "" }, { "dropping-particle" : "", "family" : "Stiell", "given" : "Ian", "non-dropping-particle" : "", "parse-names" : false, "suffix" : "" }, { "dropping-particle" : "", "family" : "Dreyer", "given" : "Jonathan F.", "non-dropping-particle" : "", "parse-names" : false, "suffix" : "" }, { "dropping-particle" : "", "family" : "Barnes", "given" : "David", "non-dropping-particle" : "", "parse-names" : false, "suffix" : "" }, { "dropping-particle" : "", "family" : "Forgie", "given" : "Melissa", "non-dropping-particle" : "", "parse-names" : false, "suffix" : "" }, { "dropping-particle" : "", "family" : "Kovacs", "given" : "George", "non-dropping-particle" : "", "parse-names" : false, "suffix" : "" }, { "dropping-particle" : "", "family" : "Ward", "given" : "John", "non-dropping-particle" : "", "parse-names" : false, "suffix" : "" }, { "dropping-particle" : "", "family" : "Kovacs", "given" : "Michael J.", "non-dropping-particle" : "", "parse-names" : false, "suffix" : "" } ], "container-title" : "Annals of Internal Medicine", "id" : "ITEM-1", "issue" : "2", "issued" : { "date-parts" : [ [ "2001" ] ] }, "page" : "98", "publisher" : "American College of Physicians", "title" : "Excluding Pulmonary Embolism at the Bedside without Diagnostic Imaging: Management of Patients with Suspected Pulmonary Embolism Presenting to the Emergency Department by Using a Simple Clinical Model and d-dimer", "type" : "article-journal", "volume" : "135" }, "uris" : [ "http://www.mendeley.com/documents/?uuid=9da5321d-d151-3dcc-a36d-58ece94078fa" ] } ], "mendeley" : { "formattedCitation" : "&lt;sup&gt;[24]&lt;/sup&gt;", "plainTextFormattedCitation" : "[24]", "previouslyFormattedCitation" : "&lt;sup&gt;[24]&lt;/sup&gt;" }, "properties" : { "noteIndex" : 0 }, "schema" : "https://github.com/citation-style-language/schema/raw/master/csl-citation.json" }</w:instrText>
      </w:r>
      <w:r w:rsidR="00B75D6B" w:rsidRPr="008A3A93">
        <w:rPr>
          <w:rFonts w:ascii="Book Antiqua" w:eastAsia="Times New Roman" w:hAnsi="Book Antiqua" w:cs="Times New Roman"/>
          <w:sz w:val="24"/>
          <w:szCs w:val="24"/>
        </w:rPr>
        <w:fldChar w:fldCharType="separate"/>
      </w:r>
      <w:r w:rsidR="00F05E1D" w:rsidRPr="008A3A93">
        <w:rPr>
          <w:rFonts w:ascii="Book Antiqua" w:eastAsia="Times New Roman" w:hAnsi="Book Antiqua" w:cs="Times New Roman"/>
          <w:noProof/>
          <w:sz w:val="24"/>
          <w:szCs w:val="24"/>
          <w:vertAlign w:val="superscript"/>
        </w:rPr>
        <w:t>[24]</w:t>
      </w:r>
      <w:r w:rsidR="00B75D6B" w:rsidRPr="008A3A93">
        <w:rPr>
          <w:rFonts w:ascii="Book Antiqua" w:eastAsia="Times New Roman" w:hAnsi="Book Antiqua" w:cs="Times New Roman"/>
          <w:sz w:val="24"/>
          <w:szCs w:val="24"/>
        </w:rPr>
        <w:fldChar w:fldCharType="end"/>
      </w:r>
      <w:r w:rsidR="00B75D6B" w:rsidRPr="008A3A93">
        <w:rPr>
          <w:rFonts w:ascii="Book Antiqua" w:eastAsia="Times New Roman" w:hAnsi="Book Antiqua" w:cs="Times New Roman"/>
          <w:sz w:val="24"/>
          <w:szCs w:val="24"/>
        </w:rPr>
        <w:t xml:space="preserve"> (10/13, 71.4%)</w:t>
      </w:r>
      <w:r w:rsidR="00104877" w:rsidRPr="008A3A93">
        <w:rPr>
          <w:rFonts w:ascii="Book Antiqua" w:eastAsia="Times New Roman" w:hAnsi="Book Antiqua" w:cs="Times New Roman"/>
          <w:sz w:val="24"/>
          <w:szCs w:val="24"/>
        </w:rPr>
        <w:t xml:space="preserve">. Although many more scores were deemed “nice to have” by both specialties, regression analysis only identified the number of medical history variables </w:t>
      </w:r>
      <w:r w:rsidR="00E60856" w:rsidRPr="008A3A93">
        <w:rPr>
          <w:rFonts w:ascii="Book Antiqua" w:eastAsia="Times New Roman" w:hAnsi="Book Antiqua" w:cs="Times New Roman"/>
          <w:sz w:val="24"/>
          <w:szCs w:val="24"/>
        </w:rPr>
        <w:t>(OR</w:t>
      </w:r>
      <w:r w:rsidR="0062148C">
        <w:rPr>
          <w:rFonts w:ascii="Book Antiqua" w:eastAsiaTheme="minorEastAsia" w:hAnsi="Book Antiqua" w:cs="Times New Roman" w:hint="eastAsia"/>
          <w:sz w:val="24"/>
          <w:szCs w:val="24"/>
          <w:lang w:eastAsia="zh-CN"/>
        </w:rPr>
        <w:t>:</w:t>
      </w:r>
      <w:r w:rsidR="00E60856" w:rsidRPr="008A3A93">
        <w:rPr>
          <w:rFonts w:ascii="Book Antiqua" w:eastAsia="Times New Roman" w:hAnsi="Book Antiqua" w:cs="Times New Roman"/>
          <w:sz w:val="24"/>
          <w:szCs w:val="24"/>
        </w:rPr>
        <w:t xml:space="preserve"> 2.34; </w:t>
      </w:r>
      <w:r w:rsidR="00FA0DA8">
        <w:rPr>
          <w:rFonts w:ascii="Book Antiqua" w:eastAsia="Times New Roman" w:hAnsi="Book Antiqua" w:cs="Times New Roman"/>
          <w:sz w:val="24"/>
          <w:szCs w:val="24"/>
        </w:rPr>
        <w:t>95%CI</w:t>
      </w:r>
      <w:r w:rsidR="0062148C">
        <w:rPr>
          <w:rFonts w:ascii="Book Antiqua" w:eastAsiaTheme="minorEastAsia" w:hAnsi="Book Antiqua" w:cs="Times New Roman" w:hint="eastAsia"/>
          <w:sz w:val="24"/>
          <w:szCs w:val="24"/>
          <w:lang w:eastAsia="zh-CN"/>
        </w:rPr>
        <w:t>:</w:t>
      </w:r>
      <w:r w:rsidR="00FA0DA8">
        <w:rPr>
          <w:rFonts w:ascii="Book Antiqua" w:eastAsia="Times New Roman" w:hAnsi="Book Antiqua" w:cs="Times New Roman"/>
          <w:sz w:val="24"/>
          <w:szCs w:val="24"/>
        </w:rPr>
        <w:t xml:space="preserve"> </w:t>
      </w:r>
      <w:r w:rsidR="00F81A67">
        <w:rPr>
          <w:rFonts w:ascii="Book Antiqua" w:eastAsia="Times New Roman" w:hAnsi="Book Antiqua" w:cs="Times New Roman"/>
          <w:sz w:val="24"/>
          <w:szCs w:val="24"/>
        </w:rPr>
        <w:t>1.26</w:t>
      </w:r>
      <w:r w:rsidR="00F81A67">
        <w:rPr>
          <w:rFonts w:ascii="Book Antiqua" w:eastAsiaTheme="minorEastAsia" w:hAnsi="Book Antiqua" w:cs="Times New Roman" w:hint="eastAsia"/>
          <w:sz w:val="24"/>
          <w:szCs w:val="24"/>
          <w:lang w:eastAsia="zh-CN"/>
        </w:rPr>
        <w:t>-</w:t>
      </w:r>
      <w:r w:rsidR="00E60856" w:rsidRPr="008A3A93">
        <w:rPr>
          <w:rFonts w:ascii="Book Antiqua" w:eastAsia="Times New Roman" w:hAnsi="Book Antiqua" w:cs="Times New Roman"/>
          <w:sz w:val="24"/>
          <w:szCs w:val="24"/>
        </w:rPr>
        <w:t xml:space="preserve">4.67; </w:t>
      </w:r>
      <w:bookmarkStart w:id="76" w:name="OLE_LINK599"/>
      <w:bookmarkStart w:id="77" w:name="OLE_LINK600"/>
      <w:r w:rsidR="00F81A67" w:rsidRPr="00F81A67">
        <w:rPr>
          <w:rFonts w:ascii="Book Antiqua" w:eastAsia="Times New Roman" w:hAnsi="Book Antiqua" w:cs="Times New Roman"/>
          <w:i/>
          <w:sz w:val="24"/>
          <w:szCs w:val="24"/>
        </w:rPr>
        <w:t>P</w:t>
      </w:r>
      <w:bookmarkEnd w:id="76"/>
      <w:bookmarkEnd w:id="77"/>
      <w:r w:rsidR="00E60856" w:rsidRPr="008A3A93">
        <w:rPr>
          <w:rFonts w:ascii="Book Antiqua" w:eastAsia="Times New Roman" w:hAnsi="Book Antiqua" w:cs="Times New Roman"/>
          <w:sz w:val="24"/>
          <w:szCs w:val="24"/>
        </w:rPr>
        <w:t xml:space="preserve"> &lt; 0.05) and vital sign variables (OR</w:t>
      </w:r>
      <w:r w:rsidR="0062148C">
        <w:rPr>
          <w:rFonts w:ascii="Book Antiqua" w:eastAsiaTheme="minorEastAsia" w:hAnsi="Book Antiqua" w:cs="Times New Roman" w:hint="eastAsia"/>
          <w:sz w:val="24"/>
          <w:szCs w:val="24"/>
          <w:lang w:eastAsia="zh-CN"/>
        </w:rPr>
        <w:t>:</w:t>
      </w:r>
      <w:r w:rsidR="00E60856" w:rsidRPr="008A3A93">
        <w:rPr>
          <w:rFonts w:ascii="Book Antiqua" w:eastAsia="Times New Roman" w:hAnsi="Book Antiqua" w:cs="Times New Roman"/>
          <w:sz w:val="24"/>
          <w:szCs w:val="24"/>
        </w:rPr>
        <w:t xml:space="preserve"> 1.88; </w:t>
      </w:r>
      <w:r w:rsidR="00FA0DA8">
        <w:rPr>
          <w:rFonts w:ascii="Book Antiqua" w:eastAsia="Times New Roman" w:hAnsi="Book Antiqua" w:cs="Times New Roman"/>
          <w:sz w:val="24"/>
          <w:szCs w:val="24"/>
        </w:rPr>
        <w:t>95%CI</w:t>
      </w:r>
      <w:r w:rsidR="0062148C">
        <w:rPr>
          <w:rFonts w:ascii="Book Antiqua" w:eastAsiaTheme="minorEastAsia" w:hAnsi="Book Antiqua" w:cs="Times New Roman" w:hint="eastAsia"/>
          <w:sz w:val="24"/>
          <w:szCs w:val="24"/>
          <w:lang w:eastAsia="zh-CN"/>
        </w:rPr>
        <w:t>:</w:t>
      </w:r>
      <w:r w:rsidR="00FA0DA8">
        <w:rPr>
          <w:rFonts w:ascii="Book Antiqua" w:eastAsia="Times New Roman" w:hAnsi="Book Antiqua" w:cs="Times New Roman"/>
          <w:sz w:val="24"/>
          <w:szCs w:val="24"/>
        </w:rPr>
        <w:t xml:space="preserve"> </w:t>
      </w:r>
      <w:r w:rsidR="00F81A67">
        <w:rPr>
          <w:rFonts w:ascii="Book Antiqua" w:eastAsia="Times New Roman" w:hAnsi="Book Antiqua" w:cs="Times New Roman"/>
          <w:sz w:val="24"/>
          <w:szCs w:val="24"/>
        </w:rPr>
        <w:t>1.03</w:t>
      </w:r>
      <w:r w:rsidR="00F81A67">
        <w:rPr>
          <w:rFonts w:ascii="Book Antiqua" w:eastAsiaTheme="minorEastAsia" w:hAnsi="Book Antiqua" w:cs="Times New Roman" w:hint="eastAsia"/>
          <w:sz w:val="24"/>
          <w:szCs w:val="24"/>
          <w:lang w:eastAsia="zh-CN"/>
        </w:rPr>
        <w:t>-</w:t>
      </w:r>
      <w:r w:rsidR="00E60856" w:rsidRPr="008A3A93">
        <w:rPr>
          <w:rFonts w:ascii="Book Antiqua" w:eastAsia="Times New Roman" w:hAnsi="Book Antiqua" w:cs="Times New Roman"/>
          <w:sz w:val="24"/>
          <w:szCs w:val="24"/>
        </w:rPr>
        <w:t xml:space="preserve">3.68; </w:t>
      </w:r>
      <w:r w:rsidR="00F81A67" w:rsidRPr="00F81A67">
        <w:rPr>
          <w:rFonts w:ascii="Book Antiqua" w:eastAsia="Times New Roman" w:hAnsi="Book Antiqua" w:cs="Times New Roman"/>
          <w:i/>
          <w:sz w:val="24"/>
          <w:szCs w:val="24"/>
        </w:rPr>
        <w:t>P</w:t>
      </w:r>
      <w:r w:rsidR="00E60856" w:rsidRPr="008A3A93">
        <w:rPr>
          <w:rFonts w:ascii="Book Antiqua" w:eastAsia="Times New Roman" w:hAnsi="Book Antiqua" w:cs="Times New Roman"/>
          <w:sz w:val="24"/>
          <w:szCs w:val="24"/>
        </w:rPr>
        <w:t xml:space="preserve"> &lt; 0.05) </w:t>
      </w:r>
      <w:r w:rsidR="00104877" w:rsidRPr="008A3A93">
        <w:rPr>
          <w:rFonts w:ascii="Book Antiqua" w:eastAsia="Times New Roman" w:hAnsi="Book Antiqua" w:cs="Times New Roman"/>
          <w:sz w:val="24"/>
          <w:szCs w:val="24"/>
        </w:rPr>
        <w:t>as predictive of desirability of automation among internists. The time and cognitive workload of performing manual chart review for unknown aspects of the medical h</w:t>
      </w:r>
      <w:r w:rsidR="00D9423B" w:rsidRPr="008A3A93">
        <w:rPr>
          <w:rFonts w:ascii="Book Antiqua" w:eastAsia="Times New Roman" w:hAnsi="Book Antiqua" w:cs="Times New Roman"/>
          <w:sz w:val="24"/>
          <w:szCs w:val="24"/>
        </w:rPr>
        <w:t>istory may explain this finding;</w:t>
      </w:r>
      <w:r w:rsidRPr="008A3A93">
        <w:rPr>
          <w:rFonts w:ascii="Book Antiqua" w:eastAsia="Times New Roman" w:hAnsi="Book Antiqua" w:cs="Times New Roman"/>
          <w:sz w:val="24"/>
          <w:szCs w:val="24"/>
        </w:rPr>
        <w:t xml:space="preserve"> </w:t>
      </w:r>
      <w:r w:rsidR="00D9423B" w:rsidRPr="008A3A93">
        <w:rPr>
          <w:rFonts w:ascii="Book Antiqua" w:eastAsia="Times New Roman" w:hAnsi="Book Antiqua" w:cs="Times New Roman"/>
          <w:sz w:val="24"/>
          <w:szCs w:val="24"/>
        </w:rPr>
        <w:t>s</w:t>
      </w:r>
      <w:r w:rsidRPr="008A3A93">
        <w:rPr>
          <w:rFonts w:ascii="Book Antiqua" w:eastAsia="Times New Roman" w:hAnsi="Book Antiqua" w:cs="Times New Roman"/>
          <w:sz w:val="24"/>
          <w:szCs w:val="24"/>
        </w:rPr>
        <w:t>everal tools have been created</w:t>
      </w:r>
      <w:r w:rsidR="008739E5" w:rsidRPr="008A3A93">
        <w:rPr>
          <w:rFonts w:ascii="Book Antiqua" w:eastAsia="Times New Roman" w:hAnsi="Book Antiqua" w:cs="Times New Roman"/>
          <w:sz w:val="24"/>
          <w:szCs w:val="24"/>
        </w:rPr>
        <w:t xml:space="preserve"> to </w:t>
      </w:r>
      <w:r w:rsidR="00D9423B" w:rsidRPr="008A3A93">
        <w:rPr>
          <w:rFonts w:ascii="Book Antiqua" w:eastAsia="Times New Roman" w:hAnsi="Book Antiqua" w:cs="Times New Roman"/>
          <w:sz w:val="24"/>
          <w:szCs w:val="24"/>
        </w:rPr>
        <w:t xml:space="preserve">meet this </w:t>
      </w:r>
      <w:r w:rsidR="008739E5" w:rsidRPr="008A3A93">
        <w:rPr>
          <w:rFonts w:ascii="Book Antiqua" w:eastAsia="Times New Roman" w:hAnsi="Book Antiqua" w:cs="Times New Roman"/>
          <w:sz w:val="24"/>
          <w:szCs w:val="24"/>
        </w:rPr>
        <w:t xml:space="preserve">clinical </w:t>
      </w:r>
      <w:r w:rsidR="00D9423B" w:rsidRPr="008A3A93">
        <w:rPr>
          <w:rFonts w:ascii="Book Antiqua" w:eastAsia="Times New Roman" w:hAnsi="Book Antiqua" w:cs="Times New Roman"/>
          <w:sz w:val="24"/>
          <w:szCs w:val="24"/>
        </w:rPr>
        <w:t>need</w:t>
      </w:r>
      <w:r w:rsidR="00F81A67" w:rsidRPr="008A3A93">
        <w:rPr>
          <w:rFonts w:ascii="Book Antiqua" w:eastAsia="Times New Roman" w:hAnsi="Book Antiqua" w:cs="Times New Roman"/>
          <w:sz w:val="24"/>
          <w:szCs w:val="24"/>
        </w:rPr>
        <w:fldChar w:fldCharType="begin" w:fldLock="1"/>
      </w:r>
      <w:r w:rsidR="00F81A67" w:rsidRPr="008A3A93">
        <w:rPr>
          <w:rFonts w:ascii="Book Antiqua" w:eastAsia="Times New Roman" w:hAnsi="Book Antiqua" w:cs="Times New Roman"/>
          <w:sz w:val="24"/>
          <w:szCs w:val="24"/>
        </w:rPr>
        <w:instrText>ADDIN CSL_CITATION { "citationItems" : [ { "id" : "ITEM-1", "itemData" : { "DOI" : "10.3122/jabfm.16.2.115", "ISSN" : "1557-2625", "PMID" : "12665177", "author" : [ { "dropping-particle" : "", "family" : "Nease", "given" : "D. E.", "non-dropping-particle" : "", "parse-names" : false, "suffix" : "" }, { "dropping-particle" : "", "family" : "Green", "given" : "L. A.", "non-dropping-particle" : "", "parse-names" : false, "suffix" : "" } ], "container-title" : "The Journal of the American Board of Family Medicine", "id" : "ITEM-1", "issue" : "2", "issued" : { "date-parts" : [ [ "2003" ] ] }, "page" : "115-123", "publisher" : "American Board of Family Medicine", "title" : "ClinfoTracker: A Generalizable Prompting Tool for Primary Care", "type" : "article-journal", "volume" : "16" }, "uris" : [ "http://www.mendeley.com/documents/?uuid=951eb774-07e2-35d6-a227-79d591fb16e0" ] }, { "id" : "ITEM-2", "itemData" : { "DOI" : "10.1136/amiajnl-2014-002945", "ISSN" : "1527-974X", "PMID" : "25352564", "abstract" : "OBJECTIVE To describe HARVEST, a novel point-of-care patient summarization and visualization tool, and to conduct a formative evaluation study to assess its effectiveness and gather feedback for iterative improvements. MATERIALS AND METHODS HARVEST is a problem-based, interactive, temporal visualization of longitudinal patient records. Using scalable, distributed natural language processing and problem salience computation, the system extracts content from the patient notes and aggregates and presents information from multiple care settings. Clinical usability was assessed with physician participants using a timed, task-based chart review and questionnaire, with performance differences recorded between conditions (standard data review system and HARVEST). RESULTS HARVEST displays patient information longitudinally using a timeline, a problem cloud as extracted from notes, and focused access to clinical documentation. Despite lack of familiarity with HARVEST, when using a task-based evaluation, performance and time-to-task completion was maintained in patient review scenarios using HARVEST alone or the standard clinical information system at our institution. Subjects reported very high satisfaction with HARVEST and interest in using the system in their daily practice. DISCUSSION HARVEST is available for wide deployment at our institution. Evaluation provided informative feedback and directions for future improvements. CONCLUSIONS HARVEST was designed to address the unmet need for clinicians at the point of care, facilitating review of essential patient information. The deployment of HARVEST in our institution allows us to study patient record summarization as an informatics intervention in a real-world setting. It also provides an opportunity to learn how clinicians use the summarizer, enabling informed interface and content iteration and optimization to improve patient care.", "author" : [ { "dropping-particle" : "", "family" : "Hirsch", "given" : "Jamie S", "non-dropping-particle" : "", "parse-names" : false, "suffix" : "" }, { "dropping-particle" : "", "family" : "Tanenbaum", "given" : "Jessica S", "non-dropping-particle" : "", "parse-names" : false, "suffix" : "" }, { "dropping-particle" : "", "family" : "Lipsky Gorman", "given" : "Sharon", "non-dropping-particle" : "", "parse-names" : false, "suffix" : "" }, { "dropping-particle" : "", "family" : "Liu", "given" : "Connie", "non-dropping-particle" : "", "parse-names" : false, "suffix" : "" }, { "dropping-particle" : "", "family" : "Schmitz", "given" : "Eric", "non-dropping-particle" : "", "parse-names" : false, "suffix" : "" }, { "dropping-particle" : "", "family" : "Hashorva", "given" : "Dritan", "non-dropping-particle" : "", "parse-names" : false, "suffix" : "" }, { "dropping-particle" : "", "family" : "Ervits", "given" : "Artem", "non-dropping-particle" : "", "parse-names" : false, "suffix" : "" }, { "dropping-particle" : "", "family" : "Vawdrey", "given" : "David", "non-dropping-particle" : "", "parse-names" : false, "suffix" : "" }, { "dropping-particle" : "", "family" : "Sturm", "given" : "Marc", "non-dropping-particle" : "", "parse-names" : false, "suffix" : "" }, { "dropping-particle" : "", "family" : "Elhadad", "given" : "No\u00e9mie", "non-dropping-particle" : "", "parse-names" : false, "suffix" : "" } ], "container-title" : "Journal of the American Medical Informatics Association : JAMIA", "genre" : "JOUR", "id" : "ITEM-2", "issue" : "2", "issued" : { "date-parts" : [ [ "2015" ] ] }, "page" : "263-74", "title" : "HARVEST, a longitudinal patient record summarizer.", "type" : "article-journal", "volume" : "22" }, "uris" : [ "http://www.mendeley.com/documents/?uuid=cba04e70-f0ed-4f7c-affe-302e94966dcd" ] } ], "mendeley" : { "formattedCitation" : "&lt;sup&gt;[25,26]&lt;/sup&gt;", "plainTextFormattedCitation" : "[25,26]", "previouslyFormattedCitation" : "&lt;sup&gt;[25,26]&lt;/sup&gt;" }, "properties" : { "noteIndex" : 0 }, "schema" : "https://github.com/citation-style-language/schema/raw/master/csl-citation.json" }</w:instrText>
      </w:r>
      <w:r w:rsidR="00F81A67" w:rsidRPr="008A3A93">
        <w:rPr>
          <w:rFonts w:ascii="Book Antiqua" w:eastAsia="Times New Roman" w:hAnsi="Book Antiqua" w:cs="Times New Roman"/>
          <w:sz w:val="24"/>
          <w:szCs w:val="24"/>
        </w:rPr>
        <w:fldChar w:fldCharType="separate"/>
      </w:r>
      <w:r w:rsidR="00F81A67" w:rsidRPr="008A3A93">
        <w:rPr>
          <w:rFonts w:ascii="Book Antiqua" w:eastAsia="Times New Roman" w:hAnsi="Book Antiqua" w:cs="Times New Roman"/>
          <w:noProof/>
          <w:sz w:val="24"/>
          <w:szCs w:val="24"/>
          <w:vertAlign w:val="superscript"/>
        </w:rPr>
        <w:t>[25,26]</w:t>
      </w:r>
      <w:r w:rsidR="00F81A67" w:rsidRPr="008A3A93">
        <w:rPr>
          <w:rFonts w:ascii="Book Antiqua" w:eastAsia="Times New Roman" w:hAnsi="Book Antiqua" w:cs="Times New Roman"/>
          <w:sz w:val="24"/>
          <w:szCs w:val="24"/>
        </w:rPr>
        <w:fldChar w:fldCharType="end"/>
      </w:r>
      <w:r w:rsidRPr="008A3A93">
        <w:rPr>
          <w:rFonts w:ascii="Book Antiqua" w:eastAsia="Times New Roman" w:hAnsi="Book Antiqua" w:cs="Times New Roman"/>
          <w:sz w:val="24"/>
          <w:szCs w:val="24"/>
        </w:rPr>
        <w:t>.</w:t>
      </w:r>
      <w:r w:rsidR="00F81A67" w:rsidRPr="008A3A93">
        <w:rPr>
          <w:rFonts w:ascii="Book Antiqua" w:eastAsia="Times New Roman" w:hAnsi="Book Antiqua" w:cs="Times New Roman"/>
          <w:sz w:val="24"/>
          <w:szCs w:val="24"/>
        </w:rPr>
        <w:t xml:space="preserve"> </w:t>
      </w:r>
    </w:p>
    <w:p w14:paraId="660A5237" w14:textId="64A54D2B" w:rsidR="00A620A4" w:rsidRPr="008A3A93" w:rsidRDefault="00D9423B" w:rsidP="00557104">
      <w:pPr>
        <w:adjustRightInd w:val="0"/>
        <w:snapToGrid w:val="0"/>
        <w:spacing w:line="360" w:lineRule="auto"/>
        <w:jc w:val="both"/>
        <w:rPr>
          <w:rFonts w:ascii="Book Antiqua" w:eastAsia="Times New Roman" w:hAnsi="Book Antiqua" w:cs="Times New Roman"/>
          <w:color w:val="auto"/>
          <w:sz w:val="24"/>
          <w:szCs w:val="24"/>
        </w:rPr>
      </w:pPr>
      <w:r w:rsidRPr="008A3A93">
        <w:rPr>
          <w:rFonts w:ascii="Book Antiqua" w:eastAsia="Times New Roman" w:hAnsi="Book Antiqua" w:cs="Times New Roman"/>
          <w:color w:val="auto"/>
          <w:sz w:val="24"/>
          <w:szCs w:val="24"/>
        </w:rPr>
        <w:tab/>
      </w:r>
      <w:r w:rsidR="00310434" w:rsidRPr="008A3A93">
        <w:rPr>
          <w:rFonts w:ascii="Book Antiqua" w:eastAsia="Times New Roman" w:hAnsi="Book Antiqua" w:cs="Times New Roman"/>
          <w:sz w:val="24"/>
          <w:szCs w:val="24"/>
        </w:rPr>
        <w:t xml:space="preserve"> Th</w:t>
      </w:r>
      <w:r w:rsidR="00F27E6E" w:rsidRPr="008A3A93">
        <w:rPr>
          <w:rFonts w:ascii="Book Antiqua" w:eastAsia="Times New Roman" w:hAnsi="Book Antiqua" w:cs="Times New Roman"/>
          <w:sz w:val="24"/>
          <w:szCs w:val="24"/>
        </w:rPr>
        <w:t>e</w:t>
      </w:r>
      <w:r w:rsidR="008739E5" w:rsidRPr="008A3A93">
        <w:rPr>
          <w:rFonts w:ascii="Book Antiqua" w:eastAsia="Times New Roman" w:hAnsi="Book Antiqua" w:cs="Times New Roman"/>
          <w:sz w:val="24"/>
          <w:szCs w:val="24"/>
        </w:rPr>
        <w:t xml:space="preserve"> time-</w:t>
      </w:r>
      <w:r w:rsidR="00310434" w:rsidRPr="008A3A93">
        <w:rPr>
          <w:rFonts w:ascii="Book Antiqua" w:eastAsia="Times New Roman" w:hAnsi="Book Antiqua" w:cs="Times New Roman"/>
          <w:sz w:val="24"/>
          <w:szCs w:val="24"/>
        </w:rPr>
        <w:t xml:space="preserve">benefit </w:t>
      </w:r>
      <w:r w:rsidR="00F27E6E" w:rsidRPr="008A3A93">
        <w:rPr>
          <w:rFonts w:ascii="Book Antiqua" w:eastAsia="Times New Roman" w:hAnsi="Book Antiqua" w:cs="Times New Roman"/>
          <w:sz w:val="24"/>
          <w:szCs w:val="24"/>
        </w:rPr>
        <w:t xml:space="preserve">gained </w:t>
      </w:r>
      <w:r w:rsidR="00310434" w:rsidRPr="008A3A93">
        <w:rPr>
          <w:rFonts w:ascii="Book Antiqua" w:eastAsia="Times New Roman" w:hAnsi="Book Antiqua" w:cs="Times New Roman"/>
          <w:sz w:val="24"/>
          <w:szCs w:val="24"/>
        </w:rPr>
        <w:t>from reduced workflow disruption may be more apparent in scores pertaining to common clinical scenarios, such as sepsis. During the survey period, the SOFA score was integrated into the operational definition of sepsis</w:t>
      </w:r>
      <w:r w:rsidR="00310434" w:rsidRPr="008A3A93">
        <w:rPr>
          <w:rFonts w:ascii="Book Antiqua" w:eastAsia="Times New Roman" w:hAnsi="Book Antiqua" w:cs="Times New Roman"/>
          <w:sz w:val="24"/>
          <w:szCs w:val="24"/>
        </w:rPr>
        <w:fldChar w:fldCharType="begin" w:fldLock="1"/>
      </w:r>
      <w:r w:rsidR="00AA5170" w:rsidRPr="008A3A93">
        <w:rPr>
          <w:rFonts w:ascii="Book Antiqua" w:eastAsia="Times New Roman" w:hAnsi="Book Antiqua" w:cs="Times New Roman"/>
          <w:sz w:val="24"/>
          <w:szCs w:val="24"/>
        </w:rPr>
        <w:instrText>ADDIN CSL_CITATION { "citationItems" : [ { "id" : "ITEM-1", "itemData" : { "DOI" : "10.1001/jama.2016.0287", "ISBN" : "0098-7484", "ISSN" : "1538-3598", "PMID" : "26903338", "abstract" : "IMPORTANCE Definitions of sepsis and septic shock were last revised in 2001. Considerable advances have since been made into the pathobiology (changes in organ function, morphology, cell biology, biochemistry, immunology, and circulation), management, and epidemiology of sepsis, suggesting the need for reexamination. OBJECTIVE To evaluate and, as needed, update definitions for sepsis and septic shock. PROCESS A task force (n = 19) with expertise in sepsis pathobiology, clinical trials, and epidemiology was convened by the Society of Critical Care Medicine and the European Society of Intensive Care Medicine. Definitions and clinical criteria were generated through meetings, Delphi processes, analysis of electronic health record databases, and voting, followed by circulation to international professional societies, requesting peer review and endorsement (by 31 societies listed in the Acknowledgment). KEY FINDINGS FROM EVIDENCE SYNTHESIS Limitations of previous definitions included an excessive focus on inflammation, the misleading model that sepsis follows a continuum through severe sepsis to shock, and inadequate specificity and sensitivity of the systemic inflammatory response syndrome (SIRS) criteria. Multiple definitions and terminologies are currently in use for sepsis, septic shock, and organ dysfunction, leading to discrepancies in reported incidence and observed mortality. The task force concluded the term severe sepsis was redundant. RECOMMENDATIONS Sepsis should be defined as life-threatening organ dysfunction caused by a dysregulated host response to infection. For clinical operationalization, organ dysfunction can be represented by an increase in the Sequential [Sepsis-related] Organ Failure Assessment (SOFA) score of 2 points or more, which is associated with an in-hospital mortality greater than 10%. Septic shock should be defined as a subset of sepsis in which particularly profound circulatory, cellular, and metabolic abnormalities are associated with a greater risk of mortality than with sepsis alone. Patients with septic shock can be clinically identified by a vasopressor requirement to maintain a mean arterial pressure of 65 mm Hg or greater and serum lactate level greater than 2 mmol/L (&gt;18 mg/dL) in the absence of hypovolemia. This combination is associated with hospital mortality rates greater than 40%. In out-of-hospital, emergency department, or general hospital ward settings, adult patients with suspected infection can be rapidly i\u2026", "author" : [ { "dropping-particle" : "", "family" : "Singer", "given" : "Mervyn", "non-dropping-particle" : "", "parse-names" : false, "suffix" : "" }, { "dropping-particle" : "", "family" : "Deutschman", "given" : "Clifford S.", "non-dropping-particle" : "", "parse-names" : false, "suffix" : "" }, { "dropping-particle" : "", "family" : "Seymour", "given" : "Christopher Warren", "non-dropping-particle" : "", "parse-names" : false, "suffix" : "" }, { "dropping-particle" : "", "family" : "Shankar-Hari", "given" : "Manu", "non-dropping-particle" : "", "parse-names" : false, "suffix" : "" }, { "dropping-particle" : "", "family" : "Annane", "given" : "Djillali", "non-dropping-particle" : "", "parse-names" : false, "suffix" : "" }, { "dropping-particle" : "", "family" : "Bauer", "given" : "Michael", "non-dropping-particle" : "", "parse-names" : false, "suffix" : "" }, { "dropping-particle" : "", "family" : "Bellomo", "given" : "Rinaldo", "non-dropping-particle" : "", "parse-names" : false, "suffix" : "" }, { "dropping-particle" : "", "family" : "Bernard", "given" : "Gordon R.", "non-dropping-particle" : "", "parse-names" : false, "suffix" : "" }, { "dropping-particle" : "", "family" : "Chiche", "given" : "Jean-Daniel", "non-dropping-particle" : "", "parse-names" : false, "suffix" : "" }, { "dropping-particle" : "", "family" : "Coopersmith", "given" : "Craig M.", "non-dropping-particle" : "", "parse-names" : false, "suffix" : "" }, { "dropping-particle" : "", "family" : "Hotchkiss", "given" : "Richard S.", "non-dropping-particle" : "", "parse-names" : false, "suffix" : "" }, { "dropping-particle" : "", "family" : "Levy", "given" : "Mitchell M.", "non-dropping-particle" : "", "parse-names" : false, "suffix" : "" }, { "dropping-particle" : "", "family" : "Marshall", "given" : "John C.", "non-dropping-particle" : "", "parse-names" : false, "suffix" : "" }, { "dropping-particle" : "", "family" : "Martin", "given" : "Greg S.", "non-dropping-particle" : "", "parse-names" : false, "suffix" : "" }, { "dropping-particle" : "", "family" : "Opal", "given" : "Steven M.", "non-dropping-particle" : "", "parse-names" : false, "suffix" : "" }, { "dropping-particle" : "", "family" : "Rubenfeld", "given" : "Gordon D.", "non-dropping-particle" : "", "parse-names" : false, "suffix" : "" }, { "dropping-particle" : "", "family" : "Poll", "given" : "Tom", "non-dropping-particle" : "van der", "parse-names" : false, "suffix" : "" }, { "dropping-particle" : "", "family" : "Vincent", "given" : "Jean-Louis", "non-dropping-particle" : "", "parse-names" : false, "suffix" : "" }, { "dropping-particle" : "", "family" : "Angus", "given" : "Derek C.", "non-dropping-particle" : "", "parse-names" : false, "suffix" : "" } ], "container-title" : "JAMA", "genre" : "Journal Article", "id" : "ITEM-1", "issue" : "8", "issued" : { "date-parts" : [ [ "2016" ] ] }, "note" : "From Duplicate 1 (The third international consensus definitions for sepsis and septic shock (SEPSIS-3) - Singer, M; Deutschman, C S; Seymour, C; et al.)\n\n10.1001/jama.2016.0287", "page" : "801-10", "publisher" : "American Medical Association", "title" : "The Third International Consensus Definitions for Sepsis and Septic Shock (Sepsis-3).", "type" : "article-journal", "volume" : "315" }, "uris" : [ "http://www.mendeley.com/documents/?uuid=9cc94328-115b-401b-a767-53b35344ff8b" ] } ], "mendeley" : { "formattedCitation" : "&lt;sup&gt;[17]&lt;/sup&gt;", "plainTextFormattedCitation" : "[17]", "previouslyFormattedCitation" : "&lt;sup&gt;[17]&lt;/sup&gt;" }, "properties" : { "noteIndex" : 0 }, "schema" : "https://github.com/citation-style-language/schema/raw/master/csl-citation.json" }</w:instrText>
      </w:r>
      <w:r w:rsidR="00310434" w:rsidRPr="008A3A93">
        <w:rPr>
          <w:rFonts w:ascii="Book Antiqua" w:eastAsia="Times New Roman" w:hAnsi="Book Antiqua" w:cs="Times New Roman"/>
          <w:sz w:val="24"/>
          <w:szCs w:val="24"/>
        </w:rPr>
        <w:fldChar w:fldCharType="separate"/>
      </w:r>
      <w:r w:rsidR="00F05E1D" w:rsidRPr="008A3A93">
        <w:rPr>
          <w:rFonts w:ascii="Book Antiqua" w:eastAsia="Times New Roman" w:hAnsi="Book Antiqua" w:cs="Times New Roman"/>
          <w:noProof/>
          <w:sz w:val="24"/>
          <w:szCs w:val="24"/>
          <w:vertAlign w:val="superscript"/>
        </w:rPr>
        <w:t>[17]</w:t>
      </w:r>
      <w:r w:rsidR="00310434" w:rsidRPr="008A3A93">
        <w:rPr>
          <w:rFonts w:ascii="Book Antiqua" w:eastAsia="Times New Roman" w:hAnsi="Book Antiqua" w:cs="Times New Roman"/>
          <w:sz w:val="24"/>
          <w:szCs w:val="24"/>
        </w:rPr>
        <w:fldChar w:fldCharType="end"/>
      </w:r>
      <w:r w:rsidR="00F27E6E" w:rsidRPr="008A3A93">
        <w:rPr>
          <w:rFonts w:ascii="Book Antiqua" w:eastAsia="Times New Roman" w:hAnsi="Book Antiqua" w:cs="Times New Roman"/>
          <w:sz w:val="24"/>
          <w:szCs w:val="24"/>
        </w:rPr>
        <w:t xml:space="preserve">, likely affecting </w:t>
      </w:r>
      <w:r w:rsidR="00D45C91" w:rsidRPr="008A3A93">
        <w:rPr>
          <w:rFonts w:ascii="Book Antiqua" w:eastAsia="Times New Roman" w:hAnsi="Book Antiqua" w:cs="Times New Roman"/>
          <w:sz w:val="24"/>
          <w:szCs w:val="24"/>
        </w:rPr>
        <w:t xml:space="preserve">the </w:t>
      </w:r>
      <w:r w:rsidR="00F27E6E" w:rsidRPr="008A3A93">
        <w:rPr>
          <w:rFonts w:ascii="Book Antiqua" w:eastAsia="Times New Roman" w:hAnsi="Book Antiqua" w:cs="Times New Roman"/>
          <w:sz w:val="24"/>
          <w:szCs w:val="24"/>
        </w:rPr>
        <w:t>valuation of automated calculation by some specialties.</w:t>
      </w:r>
      <w:r w:rsidR="00D45C91" w:rsidRPr="008A3A93">
        <w:rPr>
          <w:rFonts w:ascii="Book Antiqua" w:eastAsia="Times New Roman" w:hAnsi="Book Antiqua" w:cs="Times New Roman"/>
          <w:sz w:val="24"/>
          <w:szCs w:val="24"/>
        </w:rPr>
        <w:t xml:space="preserve"> The prospective benefit of automated calculation of this and similar scores is readily apparent; o</w:t>
      </w:r>
      <w:r w:rsidRPr="008A3A93">
        <w:rPr>
          <w:rFonts w:ascii="Book Antiqua" w:eastAsia="Times New Roman" w:hAnsi="Book Antiqua" w:cs="Times New Roman"/>
          <w:sz w:val="24"/>
          <w:szCs w:val="24"/>
        </w:rPr>
        <w:t>ne study comparing automated and manual calculation of the SOFA score</w:t>
      </w:r>
      <w:r w:rsidRPr="008A3A93">
        <w:rPr>
          <w:rFonts w:ascii="Book Antiqua" w:eastAsia="Times New Roman" w:hAnsi="Book Antiqua" w:cs="Times New Roman"/>
          <w:sz w:val="24"/>
          <w:szCs w:val="24"/>
        </w:rPr>
        <w:fldChar w:fldCharType="begin" w:fldLock="1"/>
      </w:r>
      <w:r w:rsidR="00F05E1D" w:rsidRPr="008A3A93">
        <w:rPr>
          <w:rFonts w:ascii="Book Antiqua" w:eastAsia="Times New Roman" w:hAnsi="Book Antiqua" w:cs="Times New Roman"/>
          <w:sz w:val="24"/>
          <w:szCs w:val="24"/>
        </w:rPr>
        <w:instrText>ADDIN CSL_CITATION { "citationItems" : [ { "id" : "ITEM-1", "itemData" : { "DOI" : "10.1007/BF01709751", "ISBN" : "0342-4642", "ISSN" : "0342-4642", "PMID" : "8844239", "author" : [ { "dropping-particle" : "", "family" : "Vincent", "given" : "J L", "non-dropping-particle" : "", "parse-names" : false, "suffix" : "" }, { "dropping-particle" : "", "family" : "Moreno", "given" : "R", "non-dropping-particle" : "", "parse-names" : false, "suffix" : "" }, { "dropping-particle" : "", "family" : "Takala", "given" : "J", "non-dropping-particle" : "", "parse-names" : false, "suffix" : "" }, { "dropping-particle" : "", "family" : "Willatts", "given" : "S", "non-dropping-particle" : "", "parse-names" : false, "suffix" : "" }, { "dropping-particle" : "", "family" : "Mendon\u00e7a", "given" : "A", "non-dropping-particle" : "De", "parse-names" : false, "suffix" : "" }, { "dropping-particle" : "", "family" : "Bruining", "given" : "H", "non-dropping-particle" : "", "parse-names" : false, "suffix" : "" }, { "dropping-particle" : "", "family" : "Reinhart", "given" : "C K", "non-dropping-particle" : "", "parse-names" : false, "suffix" : "" }, { "dropping-particle" : "", "family" : "Suter", "given" : "P M", "non-dropping-particle" : "", "parse-names" : false, "suffix" : "" }, { "dropping-particle" : "", "family" : "Thijs", "given" : "L G", "non-dropping-particle" : "", "parse-names" : false, "suffix" : "" } ], "container-title" : "Intensive Care Medicine", "genre" : "Journal Article", "id" : "ITEM-1", "issue" : "7", "issued" : { "date-parts" : [ [ "1996", "7" ] ] }, "page" : "707-710", "title" : "The SOFA (Sepsis-related Organ Failure Assessment) score to describe organ dysfunction/failure", "type" : "article-journal", "volume" : "22" }, "uris" : [ "http://www.mendeley.com/documents/?uuid=cb4107b4-0f1d-4806-a637-3ced52ad24ce" ] } ], "mendeley" : { "formattedCitation" : "&lt;sup&gt;[27]&lt;/sup&gt;", "plainTextFormattedCitation" : "[27]", "previouslyFormattedCitation" : "&lt;sup&gt;[27]&lt;/sup&gt;" }, "properties" : { "noteIndex" : 0 }, "schema" : "https://github.com/citation-style-language/schema/raw/master/csl-citation.json" }</w:instrText>
      </w:r>
      <w:r w:rsidRPr="008A3A93">
        <w:rPr>
          <w:rFonts w:ascii="Book Antiqua" w:eastAsia="Times New Roman" w:hAnsi="Book Antiqua" w:cs="Times New Roman"/>
          <w:sz w:val="24"/>
          <w:szCs w:val="24"/>
        </w:rPr>
        <w:fldChar w:fldCharType="separate"/>
      </w:r>
      <w:r w:rsidR="002D2796" w:rsidRPr="008A3A93">
        <w:rPr>
          <w:rFonts w:ascii="Book Antiqua" w:eastAsia="Times New Roman" w:hAnsi="Book Antiqua" w:cs="Times New Roman"/>
          <w:noProof/>
          <w:sz w:val="24"/>
          <w:szCs w:val="24"/>
          <w:vertAlign w:val="superscript"/>
        </w:rPr>
        <w:t>[27]</w:t>
      </w:r>
      <w:r w:rsidRPr="008A3A93">
        <w:rPr>
          <w:rFonts w:ascii="Book Antiqua" w:eastAsia="Times New Roman" w:hAnsi="Book Antiqua" w:cs="Times New Roman"/>
          <w:sz w:val="24"/>
          <w:szCs w:val="24"/>
        </w:rPr>
        <w:fldChar w:fldCharType="end"/>
      </w:r>
      <w:r w:rsidRPr="008A3A93">
        <w:rPr>
          <w:rFonts w:ascii="Book Antiqua" w:eastAsia="Times New Roman" w:hAnsi="Book Antiqua" w:cs="Times New Roman"/>
          <w:sz w:val="24"/>
          <w:szCs w:val="24"/>
        </w:rPr>
        <w:t xml:space="preserve"> found an average time-saving</w:t>
      </w:r>
      <w:r w:rsidR="006A53BA" w:rsidRPr="008A3A93">
        <w:rPr>
          <w:rFonts w:ascii="Book Antiqua" w:eastAsia="Times New Roman" w:hAnsi="Book Antiqua" w:cs="Times New Roman"/>
          <w:sz w:val="24"/>
          <w:szCs w:val="24"/>
        </w:rPr>
        <w:t>s</w:t>
      </w:r>
      <w:r w:rsidRPr="008A3A93">
        <w:rPr>
          <w:rFonts w:ascii="Book Antiqua" w:eastAsia="Times New Roman" w:hAnsi="Book Antiqua" w:cs="Times New Roman"/>
          <w:sz w:val="24"/>
          <w:szCs w:val="24"/>
        </w:rPr>
        <w:t xml:space="preserve"> of </w:t>
      </w:r>
      <w:r w:rsidR="00D45C91" w:rsidRPr="008A3A93">
        <w:rPr>
          <w:rFonts w:ascii="Book Antiqua" w:eastAsia="Times New Roman" w:hAnsi="Book Antiqua" w:cs="Times New Roman"/>
          <w:sz w:val="24"/>
          <w:szCs w:val="24"/>
        </w:rPr>
        <w:t xml:space="preserve">about </w:t>
      </w:r>
      <w:r w:rsidRPr="008A3A93">
        <w:rPr>
          <w:rFonts w:ascii="Book Antiqua" w:eastAsia="Times New Roman" w:hAnsi="Book Antiqua" w:cs="Times New Roman"/>
          <w:sz w:val="24"/>
          <w:szCs w:val="24"/>
        </w:rPr>
        <w:t xml:space="preserve">5 min per calculation </w:t>
      </w:r>
      <w:r w:rsidR="006A53BA" w:rsidRPr="008A3A93">
        <w:rPr>
          <w:rFonts w:ascii="Book Antiqua" w:eastAsia="Times New Roman" w:hAnsi="Book Antiqua" w:cs="Times New Roman"/>
          <w:sz w:val="24"/>
          <w:szCs w:val="24"/>
        </w:rPr>
        <w:t xml:space="preserve">attained by </w:t>
      </w:r>
      <w:r w:rsidRPr="008A3A93">
        <w:rPr>
          <w:rFonts w:ascii="Book Antiqua" w:eastAsia="Times New Roman" w:hAnsi="Book Antiqua" w:cs="Times New Roman"/>
          <w:sz w:val="24"/>
          <w:szCs w:val="24"/>
        </w:rPr>
        <w:t>automation</w:t>
      </w:r>
      <w:r w:rsidR="00F81A67" w:rsidRPr="008A3A93">
        <w:rPr>
          <w:rFonts w:ascii="Book Antiqua" w:eastAsia="Times New Roman" w:hAnsi="Book Antiqua" w:cs="Times New Roman"/>
          <w:sz w:val="24"/>
          <w:szCs w:val="24"/>
        </w:rPr>
        <w:fldChar w:fldCharType="begin" w:fldLock="1"/>
      </w:r>
      <w:r w:rsidR="00F81A67" w:rsidRPr="008A3A93">
        <w:rPr>
          <w:rFonts w:ascii="Book Antiqua" w:eastAsia="Times New Roman" w:hAnsi="Book Antiqua" w:cs="Times New Roman"/>
          <w:sz w:val="24"/>
          <w:szCs w:val="24"/>
        </w:rPr>
        <w:instrText>ADDIN CSL_CITATION { "citationItems" : [ { "id" : "ITEM-1", "itemData" : { "DOI" : "10.1007/s00134-010-2083-2", "ISSN" : "1432-1238", "PMID" : "21152902", "author" : [ { "dropping-particle" : "", "family" : "Thomas", "given" : "Matthew", "non-dropping-particle" : "", "parse-names" : false, "suffix" : "" }, { "dropping-particle" : "", "family" : "Bourdeaux", "given" : "Christopher", "non-dropping-particle" : "", "parse-names" : false, "suffix" : "" }, { "dropping-particle" : "", "family" : "Evans", "given" : "Zoe", "non-dropping-particle" : "", "parse-names" : false, "suffix" : "" }, { "dropping-particle" : "", "family" : "Bryant", "given" : "David", "non-dropping-particle" : "", "parse-names" : false, "suffix" : "" }, { "dropping-particle" : "", "family" : "Greenwood", "given" : "Rosemary", "non-dropping-particle" : "", "parse-names" : false, "suffix" : "" }, { "dropping-particle" : "", "family" : "Gould", "given" : "Timothy", "non-dropping-particle" : "", "parse-names" : false, "suffix" : "" } ], "container-title" : "Intensive care medicine", "id" : "ITEM-1", "issue" : "3", "issued" : { "date-parts" : [ [ "2011" ] ] }, "page" : "557", "publisher" : "Springer-Verlag", "title" : "Validation of a computerised system to calculate the sequential organ failure assessment score.", "type" : "article-journal", "volume" : "37" }, "uris" : [ "http://www.mendeley.com/documents/?uuid=1795d547-3fb6-3573-b781-a2534435689d" ] } ], "mendeley" : { "formattedCitation" : "&lt;sup&gt;[28]&lt;/sup&gt;", "plainTextFormattedCitation" : "[28]", "previouslyFormattedCitation" : "&lt;sup&gt;[28]&lt;/sup&gt;" }, "properties" : { "noteIndex" : 0 }, "schema" : "https://github.com/citation-style-language/schema/raw/master/csl-citation.json" }</w:instrText>
      </w:r>
      <w:r w:rsidR="00F81A67" w:rsidRPr="008A3A93">
        <w:rPr>
          <w:rFonts w:ascii="Book Antiqua" w:eastAsia="Times New Roman" w:hAnsi="Book Antiqua" w:cs="Times New Roman"/>
          <w:sz w:val="24"/>
          <w:szCs w:val="24"/>
        </w:rPr>
        <w:fldChar w:fldCharType="separate"/>
      </w:r>
      <w:r w:rsidR="00F81A67" w:rsidRPr="008A3A93">
        <w:rPr>
          <w:rFonts w:ascii="Book Antiqua" w:eastAsia="Times New Roman" w:hAnsi="Book Antiqua" w:cs="Times New Roman"/>
          <w:noProof/>
          <w:sz w:val="24"/>
          <w:szCs w:val="24"/>
          <w:vertAlign w:val="superscript"/>
        </w:rPr>
        <w:t>[28]</w:t>
      </w:r>
      <w:r w:rsidR="00F81A67" w:rsidRPr="008A3A93">
        <w:rPr>
          <w:rFonts w:ascii="Book Antiqua" w:eastAsia="Times New Roman" w:hAnsi="Book Antiqua" w:cs="Times New Roman"/>
          <w:sz w:val="24"/>
          <w:szCs w:val="24"/>
        </w:rPr>
        <w:fldChar w:fldCharType="end"/>
      </w:r>
      <w:r w:rsidR="00770912" w:rsidRPr="008A3A93">
        <w:rPr>
          <w:rFonts w:ascii="Book Antiqua" w:eastAsia="Times New Roman" w:hAnsi="Book Antiqua" w:cs="Times New Roman"/>
          <w:sz w:val="24"/>
          <w:szCs w:val="24"/>
        </w:rPr>
        <w:t>.</w:t>
      </w:r>
      <w:r w:rsidR="00F27E6E" w:rsidRPr="008A3A93">
        <w:rPr>
          <w:rFonts w:ascii="Book Antiqua" w:eastAsia="Times New Roman" w:hAnsi="Book Antiqua" w:cs="Times New Roman"/>
          <w:sz w:val="24"/>
          <w:szCs w:val="24"/>
        </w:rPr>
        <w:t xml:space="preserve"> </w:t>
      </w:r>
      <w:r w:rsidR="00D45C91" w:rsidRPr="008A3A93">
        <w:rPr>
          <w:rFonts w:ascii="Book Antiqua" w:eastAsia="Times New Roman" w:hAnsi="Book Antiqua" w:cs="Times New Roman"/>
          <w:sz w:val="24"/>
          <w:szCs w:val="24"/>
        </w:rPr>
        <w:t xml:space="preserve">Extrapolated to a unit of 12 patients, up to one hour of work could be </w:t>
      </w:r>
      <w:r w:rsidR="00D45C91" w:rsidRPr="008A3A93">
        <w:rPr>
          <w:rFonts w:ascii="Book Antiqua" w:eastAsia="Times New Roman" w:hAnsi="Book Antiqua" w:cs="Times New Roman"/>
          <w:sz w:val="24"/>
          <w:szCs w:val="24"/>
        </w:rPr>
        <w:lastRenderedPageBreak/>
        <w:t>saved daily through automated calculation of this single score.</w:t>
      </w:r>
      <w:r w:rsidR="00C87C03" w:rsidRPr="008A3A93">
        <w:rPr>
          <w:rFonts w:ascii="Book Antiqua" w:eastAsia="Times New Roman" w:hAnsi="Book Antiqua" w:cs="Times New Roman"/>
          <w:sz w:val="24"/>
          <w:szCs w:val="24"/>
        </w:rPr>
        <w:t xml:space="preserve"> More complex scores may have even greater </w:t>
      </w:r>
      <w:proofErr w:type="gramStart"/>
      <w:r w:rsidR="00C87C03" w:rsidRPr="008A3A93">
        <w:rPr>
          <w:rFonts w:ascii="Book Antiqua" w:eastAsia="Times New Roman" w:hAnsi="Book Antiqua" w:cs="Times New Roman"/>
          <w:sz w:val="24"/>
          <w:szCs w:val="24"/>
        </w:rPr>
        <w:t>time-savings</w:t>
      </w:r>
      <w:proofErr w:type="gramEnd"/>
      <w:r w:rsidR="00C87C03" w:rsidRPr="008A3A93">
        <w:rPr>
          <w:rFonts w:ascii="Book Antiqua" w:eastAsia="Times New Roman" w:hAnsi="Book Antiqua" w:cs="Times New Roman"/>
          <w:sz w:val="24"/>
          <w:szCs w:val="24"/>
        </w:rPr>
        <w:t>.</w:t>
      </w:r>
    </w:p>
    <w:p w14:paraId="660A5238" w14:textId="77777777" w:rsidR="00A620A4" w:rsidRPr="008A3A93" w:rsidRDefault="00D45C91" w:rsidP="00557104">
      <w:pPr>
        <w:adjustRightInd w:val="0"/>
        <w:snapToGrid w:val="0"/>
        <w:spacing w:line="360" w:lineRule="auto"/>
        <w:jc w:val="both"/>
        <w:rPr>
          <w:rFonts w:ascii="Book Antiqua" w:eastAsia="Times New Roman" w:hAnsi="Book Antiqua" w:cs="Times New Roman"/>
          <w:color w:val="auto"/>
          <w:sz w:val="24"/>
          <w:szCs w:val="24"/>
        </w:rPr>
      </w:pPr>
      <w:r w:rsidRPr="008A3A93">
        <w:rPr>
          <w:rFonts w:ascii="Book Antiqua" w:eastAsia="Times New Roman" w:hAnsi="Book Antiqua" w:cs="Times New Roman"/>
          <w:color w:val="auto"/>
          <w:sz w:val="24"/>
          <w:szCs w:val="24"/>
        </w:rPr>
        <w:tab/>
      </w:r>
      <w:r w:rsidR="00A620A4" w:rsidRPr="008A3A93">
        <w:rPr>
          <w:rFonts w:ascii="Book Antiqua" w:eastAsia="Times New Roman" w:hAnsi="Book Antiqua" w:cs="Times New Roman"/>
          <w:sz w:val="24"/>
          <w:szCs w:val="24"/>
        </w:rPr>
        <w:t xml:space="preserve">This study has several limitations. First, the survey items may not represent all pertinent clinical scores in all specialties surveyed. We did consult with local experts in each specialty to review the completeness of the list of clinical scores. Additionally, respondents </w:t>
      </w:r>
      <w:r w:rsidR="00B55446" w:rsidRPr="008A3A93">
        <w:rPr>
          <w:rFonts w:ascii="Book Antiqua" w:eastAsia="Times New Roman" w:hAnsi="Book Antiqua" w:cs="Times New Roman"/>
          <w:sz w:val="24"/>
          <w:szCs w:val="24"/>
        </w:rPr>
        <w:t xml:space="preserve">were solicited </w:t>
      </w:r>
      <w:r w:rsidR="00A620A4" w:rsidRPr="008A3A93">
        <w:rPr>
          <w:rFonts w:ascii="Book Antiqua" w:eastAsia="Times New Roman" w:hAnsi="Book Antiqua" w:cs="Times New Roman"/>
          <w:sz w:val="24"/>
          <w:szCs w:val="24"/>
        </w:rPr>
        <w:t xml:space="preserve">for additional scores to be considered. </w:t>
      </w:r>
      <w:r w:rsidR="008E1404" w:rsidRPr="008A3A93">
        <w:rPr>
          <w:rFonts w:ascii="Book Antiqua" w:eastAsia="Times New Roman" w:hAnsi="Book Antiqua" w:cs="Times New Roman"/>
          <w:sz w:val="24"/>
          <w:szCs w:val="24"/>
        </w:rPr>
        <w:t>Many of the suggestions represented either diagnostic criteria (</w:t>
      </w:r>
      <w:proofErr w:type="spellStart"/>
      <w:r w:rsidR="008E1404" w:rsidRPr="008A3A93">
        <w:rPr>
          <w:rFonts w:ascii="Book Antiqua" w:eastAsia="Times New Roman" w:hAnsi="Book Antiqua" w:cs="Times New Roman"/>
          <w:sz w:val="24"/>
          <w:szCs w:val="24"/>
        </w:rPr>
        <w:t>Centor</w:t>
      </w:r>
      <w:proofErr w:type="spellEnd"/>
      <w:r w:rsidR="008E1404" w:rsidRPr="008A3A93">
        <w:rPr>
          <w:rFonts w:ascii="Book Antiqua" w:eastAsia="Times New Roman" w:hAnsi="Book Antiqua" w:cs="Times New Roman"/>
          <w:sz w:val="24"/>
          <w:szCs w:val="24"/>
        </w:rPr>
        <w:t xml:space="preserve"> criteria or Ottawa foot/ankle/knee rules) or diagnostic questionnaires (PHQ-9, CAGE, AUDIT) – all are useful clinical tools but not amenable to automated score calculation.</w:t>
      </w:r>
    </w:p>
    <w:p w14:paraId="660A5239" w14:textId="34D91CDF" w:rsidR="00A620A4" w:rsidRPr="008A3A93" w:rsidRDefault="009A2E4B" w:rsidP="00557104">
      <w:pPr>
        <w:adjustRightInd w:val="0"/>
        <w:snapToGrid w:val="0"/>
        <w:spacing w:line="360" w:lineRule="auto"/>
        <w:jc w:val="both"/>
        <w:rPr>
          <w:rFonts w:ascii="Book Antiqua" w:eastAsia="Times New Roman" w:hAnsi="Book Antiqua" w:cs="Times New Roman"/>
          <w:color w:val="auto"/>
          <w:sz w:val="24"/>
          <w:szCs w:val="24"/>
        </w:rPr>
      </w:pPr>
      <w:r w:rsidRPr="008A3A93">
        <w:rPr>
          <w:rFonts w:ascii="Book Antiqua" w:eastAsia="Times New Roman" w:hAnsi="Book Antiqua" w:cs="Times New Roman"/>
          <w:color w:val="auto"/>
          <w:sz w:val="24"/>
          <w:szCs w:val="24"/>
        </w:rPr>
        <w:tab/>
      </w:r>
      <w:r w:rsidR="00A620A4" w:rsidRPr="008A3A93">
        <w:rPr>
          <w:rFonts w:ascii="Book Antiqua" w:eastAsia="Times New Roman" w:hAnsi="Book Antiqua" w:cs="Times New Roman"/>
          <w:sz w:val="24"/>
          <w:szCs w:val="24"/>
        </w:rPr>
        <w:t xml:space="preserve">Second, the responding experts may not represent the viewpoints of all clinicians in each field. We sought a </w:t>
      </w:r>
      <w:r w:rsidR="00DA3B8F" w:rsidRPr="008A3A93">
        <w:rPr>
          <w:rFonts w:ascii="Book Antiqua" w:eastAsia="Times New Roman" w:hAnsi="Book Antiqua" w:cs="Times New Roman"/>
          <w:sz w:val="24"/>
          <w:szCs w:val="24"/>
        </w:rPr>
        <w:t>heterogeneous</w:t>
      </w:r>
      <w:r w:rsidR="00A620A4" w:rsidRPr="008A3A93">
        <w:rPr>
          <w:rFonts w:ascii="Book Antiqua" w:eastAsia="Times New Roman" w:hAnsi="Book Antiqua" w:cs="Times New Roman"/>
          <w:sz w:val="24"/>
          <w:szCs w:val="24"/>
        </w:rPr>
        <w:t xml:space="preserve"> group of clinicians within each specialty, representing both academic and community hospital settings nationwide. </w:t>
      </w:r>
      <w:r w:rsidR="008E1404" w:rsidRPr="008A3A93">
        <w:rPr>
          <w:rFonts w:ascii="Book Antiqua" w:eastAsia="Times New Roman" w:hAnsi="Book Antiqua" w:cs="Times New Roman"/>
          <w:sz w:val="24"/>
          <w:szCs w:val="24"/>
        </w:rPr>
        <w:t>However, o</w:t>
      </w:r>
      <w:r w:rsidRPr="008A3A93">
        <w:rPr>
          <w:rFonts w:ascii="Book Antiqua" w:eastAsia="Times New Roman" w:hAnsi="Book Antiqua" w:cs="Times New Roman"/>
          <w:sz w:val="24"/>
          <w:szCs w:val="24"/>
        </w:rPr>
        <w:t xml:space="preserve">nly </w:t>
      </w:r>
      <w:r w:rsidR="00273422" w:rsidRPr="008A3A93">
        <w:rPr>
          <w:rFonts w:ascii="Book Antiqua" w:eastAsia="Times New Roman" w:hAnsi="Book Antiqua" w:cs="Times New Roman"/>
          <w:sz w:val="24"/>
          <w:szCs w:val="24"/>
        </w:rPr>
        <w:t>6</w:t>
      </w:r>
      <w:r w:rsidRPr="008A3A93">
        <w:rPr>
          <w:rFonts w:ascii="Book Antiqua" w:eastAsia="Times New Roman" w:hAnsi="Book Antiqua" w:cs="Times New Roman"/>
          <w:sz w:val="24"/>
          <w:szCs w:val="24"/>
        </w:rPr>
        <w:t xml:space="preserve"> internists and </w:t>
      </w:r>
      <w:r w:rsidR="00273422" w:rsidRPr="008A3A93">
        <w:rPr>
          <w:rFonts w:ascii="Book Antiqua" w:eastAsia="Times New Roman" w:hAnsi="Book Antiqua" w:cs="Times New Roman"/>
          <w:sz w:val="24"/>
          <w:szCs w:val="24"/>
        </w:rPr>
        <w:t xml:space="preserve">6 </w:t>
      </w:r>
      <w:proofErr w:type="spellStart"/>
      <w:r w:rsidR="00273422" w:rsidRPr="008A3A93">
        <w:rPr>
          <w:rFonts w:ascii="Book Antiqua" w:eastAsia="Times New Roman" w:hAnsi="Book Antiqua" w:cs="Times New Roman"/>
          <w:sz w:val="24"/>
          <w:szCs w:val="24"/>
        </w:rPr>
        <w:t>intensivists</w:t>
      </w:r>
      <w:proofErr w:type="spellEnd"/>
      <w:r w:rsidR="00A620A4" w:rsidRPr="008A3A93">
        <w:rPr>
          <w:rFonts w:ascii="Book Antiqua" w:eastAsia="Times New Roman" w:hAnsi="Book Antiqua" w:cs="Times New Roman"/>
          <w:sz w:val="24"/>
          <w:szCs w:val="24"/>
        </w:rPr>
        <w:t xml:space="preserve"> </w:t>
      </w:r>
      <w:r w:rsidR="00273422" w:rsidRPr="008A3A93">
        <w:rPr>
          <w:rFonts w:ascii="Book Antiqua" w:eastAsia="Times New Roman" w:hAnsi="Book Antiqua" w:cs="Times New Roman"/>
          <w:sz w:val="24"/>
          <w:szCs w:val="24"/>
        </w:rPr>
        <w:t>that completed our survey volunteered their hospital’s name; all were academic health centers.</w:t>
      </w:r>
      <w:r w:rsidR="008E1404" w:rsidRPr="008A3A93">
        <w:rPr>
          <w:rFonts w:ascii="Book Antiqua" w:eastAsia="Times New Roman" w:hAnsi="Book Antiqua" w:cs="Times New Roman"/>
          <w:sz w:val="24"/>
          <w:szCs w:val="24"/>
        </w:rPr>
        <w:t xml:space="preserve"> </w:t>
      </w:r>
      <w:r w:rsidR="00A12C04" w:rsidRPr="008A3A93">
        <w:rPr>
          <w:rFonts w:ascii="Book Antiqua" w:eastAsia="Times New Roman" w:hAnsi="Book Antiqua" w:cs="Times New Roman"/>
          <w:sz w:val="24"/>
          <w:szCs w:val="24"/>
        </w:rPr>
        <w:t>This potential response bias would favor clinical scores used primarily in academic settings, a concern that has been raised for certain scores</w:t>
      </w:r>
      <w:r w:rsidR="00F81A67" w:rsidRPr="008A3A93">
        <w:rPr>
          <w:rFonts w:ascii="Book Antiqua" w:eastAsia="Times New Roman" w:hAnsi="Book Antiqua" w:cs="Times New Roman"/>
          <w:sz w:val="24"/>
          <w:szCs w:val="24"/>
        </w:rPr>
        <w:fldChar w:fldCharType="begin" w:fldLock="1"/>
      </w:r>
      <w:r w:rsidR="00F81A67" w:rsidRPr="008A3A93">
        <w:rPr>
          <w:rFonts w:ascii="Book Antiqua" w:eastAsia="Times New Roman" w:hAnsi="Book Antiqua" w:cs="Times New Roman"/>
          <w:sz w:val="24"/>
          <w:szCs w:val="24"/>
        </w:rPr>
        <w:instrText>ADDIN CSL_CITATION { "citationItems" : [ { "id" : "ITEM-1", "itemData" : { "DOI" : "10.1016/j.chest.2016.02.653", "ISSN" : "00123692", "author" : [ { "dropping-particle" : "", "family" : "Simpson", "given" : "Steven Q.", "non-dropping-particle" : "", "parse-names" : false, "suffix" : "" } ], "container-title" : "Chest", "id" : "ITEM-1", "issue" : "5", "issued" : { "date-parts" : [ [ "2016" ] ] }, "page" : "1117-1118", "title" : "New Sepsis Criteria: A Change We Should Not\u00a0Make", "type" : "article", "volume" : "149" }, "uris" : [ "http://www.mendeley.com/documents/?uuid=1b58576d-1278-3b58-bfe8-11a4e9b0fbe3" ] } ], "mendeley" : { "formattedCitation" : "&lt;sup&gt;[29]&lt;/sup&gt;", "plainTextFormattedCitation" : "[29]", "previouslyFormattedCitation" : "&lt;sup&gt;[29]&lt;/sup&gt;" }, "properties" : { "noteIndex" : 0 }, "schema" : "https://github.com/citation-style-language/schema/raw/master/csl-citation.json" }</w:instrText>
      </w:r>
      <w:r w:rsidR="00F81A67" w:rsidRPr="008A3A93">
        <w:rPr>
          <w:rFonts w:ascii="Book Antiqua" w:eastAsia="Times New Roman" w:hAnsi="Book Antiqua" w:cs="Times New Roman"/>
          <w:sz w:val="24"/>
          <w:szCs w:val="24"/>
        </w:rPr>
        <w:fldChar w:fldCharType="separate"/>
      </w:r>
      <w:r w:rsidR="00F81A67" w:rsidRPr="008A3A93">
        <w:rPr>
          <w:rFonts w:ascii="Book Antiqua" w:eastAsia="Times New Roman" w:hAnsi="Book Antiqua" w:cs="Times New Roman"/>
          <w:noProof/>
          <w:sz w:val="24"/>
          <w:szCs w:val="24"/>
          <w:vertAlign w:val="superscript"/>
        </w:rPr>
        <w:t>[29]</w:t>
      </w:r>
      <w:r w:rsidR="00F81A67" w:rsidRPr="008A3A93">
        <w:rPr>
          <w:rFonts w:ascii="Book Antiqua" w:eastAsia="Times New Roman" w:hAnsi="Book Antiqua" w:cs="Times New Roman"/>
          <w:sz w:val="24"/>
          <w:szCs w:val="24"/>
        </w:rPr>
        <w:fldChar w:fldCharType="end"/>
      </w:r>
      <w:r w:rsidR="00A12C04" w:rsidRPr="008A3A93">
        <w:rPr>
          <w:rFonts w:ascii="Book Antiqua" w:eastAsia="Times New Roman" w:hAnsi="Book Antiqua" w:cs="Times New Roman"/>
          <w:sz w:val="24"/>
          <w:szCs w:val="24"/>
        </w:rPr>
        <w:t xml:space="preserve">. </w:t>
      </w:r>
      <w:r w:rsidR="002731E9" w:rsidRPr="008A3A93">
        <w:rPr>
          <w:rFonts w:ascii="Book Antiqua" w:eastAsia="Times New Roman" w:hAnsi="Book Antiqua" w:cs="Times New Roman"/>
          <w:sz w:val="24"/>
          <w:szCs w:val="24"/>
        </w:rPr>
        <w:t xml:space="preserve">Additionally, survey response rate was low despite multiple solicitations targeting </w:t>
      </w:r>
      <w:proofErr w:type="gramStart"/>
      <w:r w:rsidR="002731E9" w:rsidRPr="008A3A93">
        <w:rPr>
          <w:rFonts w:ascii="Book Antiqua" w:eastAsia="Times New Roman" w:hAnsi="Book Antiqua" w:cs="Times New Roman"/>
          <w:sz w:val="24"/>
          <w:szCs w:val="24"/>
        </w:rPr>
        <w:t>lesser represented</w:t>
      </w:r>
      <w:proofErr w:type="gramEnd"/>
      <w:r w:rsidR="002731E9" w:rsidRPr="008A3A93">
        <w:rPr>
          <w:rFonts w:ascii="Book Antiqua" w:eastAsia="Times New Roman" w:hAnsi="Book Antiqua" w:cs="Times New Roman"/>
          <w:sz w:val="24"/>
          <w:szCs w:val="24"/>
        </w:rPr>
        <w:t xml:space="preserve"> specialties, a likely reflection of physician survey fatigue.</w:t>
      </w:r>
    </w:p>
    <w:p w14:paraId="660A523A" w14:textId="77777777" w:rsidR="00A620A4" w:rsidRDefault="00273422" w:rsidP="00557104">
      <w:pPr>
        <w:adjustRightInd w:val="0"/>
        <w:snapToGrid w:val="0"/>
        <w:spacing w:line="360" w:lineRule="auto"/>
        <w:jc w:val="both"/>
        <w:rPr>
          <w:rFonts w:ascii="Book Antiqua" w:eastAsiaTheme="minorEastAsia" w:hAnsi="Book Antiqua" w:cs="Times New Roman"/>
          <w:sz w:val="24"/>
          <w:szCs w:val="24"/>
          <w:lang w:eastAsia="zh-CN"/>
        </w:rPr>
      </w:pPr>
      <w:r w:rsidRPr="008A3A93">
        <w:rPr>
          <w:rFonts w:ascii="Book Antiqua" w:eastAsia="Times New Roman" w:hAnsi="Book Antiqua" w:cs="Times New Roman"/>
          <w:color w:val="auto"/>
          <w:sz w:val="24"/>
          <w:szCs w:val="24"/>
        </w:rPr>
        <w:tab/>
      </w:r>
      <w:r w:rsidR="00A620A4" w:rsidRPr="008A3A93">
        <w:rPr>
          <w:rFonts w:ascii="Book Antiqua" w:eastAsia="Times New Roman" w:hAnsi="Book Antiqua" w:cs="Times New Roman"/>
          <w:sz w:val="24"/>
          <w:szCs w:val="24"/>
        </w:rPr>
        <w:t xml:space="preserve">Third, consensus was not reached for </w:t>
      </w:r>
      <w:r w:rsidR="002731E9" w:rsidRPr="008A3A93">
        <w:rPr>
          <w:rFonts w:ascii="Book Antiqua" w:eastAsia="Times New Roman" w:hAnsi="Book Antiqua" w:cs="Times New Roman"/>
          <w:sz w:val="24"/>
          <w:szCs w:val="24"/>
        </w:rPr>
        <w:t>most</w:t>
      </w:r>
      <w:r w:rsidR="00A620A4" w:rsidRPr="008A3A93">
        <w:rPr>
          <w:rFonts w:ascii="Book Antiqua" w:eastAsia="Times New Roman" w:hAnsi="Book Antiqua" w:cs="Times New Roman"/>
          <w:sz w:val="24"/>
          <w:szCs w:val="24"/>
        </w:rPr>
        <w:t xml:space="preserve"> clinical scores</w:t>
      </w:r>
      <w:r w:rsidR="002731E9" w:rsidRPr="008A3A93">
        <w:rPr>
          <w:rFonts w:ascii="Book Antiqua" w:eastAsia="Times New Roman" w:hAnsi="Book Antiqua" w:cs="Times New Roman"/>
          <w:sz w:val="24"/>
          <w:szCs w:val="24"/>
        </w:rPr>
        <w:t xml:space="preserve"> for either specialty</w:t>
      </w:r>
      <w:r w:rsidR="00A620A4" w:rsidRPr="008A3A93">
        <w:rPr>
          <w:rFonts w:ascii="Book Antiqua" w:eastAsia="Times New Roman" w:hAnsi="Book Antiqua" w:cs="Times New Roman"/>
          <w:sz w:val="24"/>
          <w:szCs w:val="24"/>
        </w:rPr>
        <w:t>.</w:t>
      </w:r>
      <w:r w:rsidRPr="008A3A93">
        <w:rPr>
          <w:rFonts w:ascii="Book Antiqua" w:eastAsia="Times New Roman" w:hAnsi="Book Antiqua" w:cs="Times New Roman"/>
          <w:sz w:val="24"/>
          <w:szCs w:val="24"/>
        </w:rPr>
        <w:t xml:space="preserve"> </w:t>
      </w:r>
      <w:r w:rsidR="002731E9" w:rsidRPr="008A3A93">
        <w:rPr>
          <w:rFonts w:ascii="Book Antiqua" w:eastAsia="Times New Roman" w:hAnsi="Book Antiqua" w:cs="Times New Roman"/>
          <w:sz w:val="24"/>
          <w:szCs w:val="24"/>
        </w:rPr>
        <w:t>Since both specialties had a large</w:t>
      </w:r>
      <w:r w:rsidR="00A620A4" w:rsidRPr="008A3A93">
        <w:rPr>
          <w:rFonts w:ascii="Book Antiqua" w:eastAsia="Times New Roman" w:hAnsi="Book Antiqua" w:cs="Times New Roman"/>
          <w:sz w:val="24"/>
          <w:szCs w:val="24"/>
        </w:rPr>
        <w:t xml:space="preserve"> number of pertinent clinical scores, it would be expected that consensus could not be reached for many scores. When exploring the programmability of specific clinical scores, researchers may be more inclined to investigate methods for automated calculation of “nice to have” scores that are highly programmable</w:t>
      </w:r>
      <w:r w:rsidR="002731E9" w:rsidRPr="008A3A93">
        <w:rPr>
          <w:rFonts w:ascii="Book Antiqua" w:eastAsia="Times New Roman" w:hAnsi="Book Antiqua" w:cs="Times New Roman"/>
          <w:sz w:val="24"/>
          <w:szCs w:val="24"/>
        </w:rPr>
        <w:t xml:space="preserve"> to meet the needs of these clinicians.</w:t>
      </w:r>
      <w:r w:rsidR="00A620A4" w:rsidRPr="008A3A93">
        <w:rPr>
          <w:rFonts w:ascii="Book Antiqua" w:eastAsia="Times New Roman" w:hAnsi="Book Antiqua" w:cs="Times New Roman"/>
          <w:sz w:val="24"/>
          <w:szCs w:val="24"/>
        </w:rPr>
        <w:t xml:space="preserve"> </w:t>
      </w:r>
      <w:r w:rsidR="00DA3B8F" w:rsidRPr="008A3A93">
        <w:rPr>
          <w:rFonts w:ascii="Book Antiqua" w:eastAsia="Times New Roman" w:hAnsi="Book Antiqua" w:cs="Times New Roman"/>
          <w:sz w:val="24"/>
          <w:szCs w:val="24"/>
        </w:rPr>
        <w:t>Further</w:t>
      </w:r>
      <w:r w:rsidR="00A620A4" w:rsidRPr="008A3A93">
        <w:rPr>
          <w:rFonts w:ascii="Book Antiqua" w:eastAsia="Times New Roman" w:hAnsi="Book Antiqua" w:cs="Times New Roman"/>
          <w:sz w:val="24"/>
          <w:szCs w:val="24"/>
        </w:rPr>
        <w:t xml:space="preserve"> investigation is needed to </w:t>
      </w:r>
      <w:r w:rsidR="00BD58BD" w:rsidRPr="008A3A93">
        <w:rPr>
          <w:rFonts w:ascii="Book Antiqua" w:eastAsia="Times New Roman" w:hAnsi="Book Antiqua" w:cs="Times New Roman"/>
          <w:sz w:val="24"/>
          <w:szCs w:val="24"/>
        </w:rPr>
        <w:t>assess</w:t>
      </w:r>
      <w:r w:rsidR="00A620A4" w:rsidRPr="008A3A93">
        <w:rPr>
          <w:rFonts w:ascii="Book Antiqua" w:eastAsia="Times New Roman" w:hAnsi="Book Antiqua" w:cs="Times New Roman"/>
          <w:sz w:val="24"/>
          <w:szCs w:val="24"/>
        </w:rPr>
        <w:t xml:space="preserve"> the overall programmability of each clinical score calculator</w:t>
      </w:r>
      <w:r w:rsidR="00DA3B8F" w:rsidRPr="008A3A93">
        <w:rPr>
          <w:rFonts w:ascii="Book Antiqua" w:eastAsia="Times New Roman" w:hAnsi="Book Antiqua" w:cs="Times New Roman"/>
          <w:sz w:val="24"/>
          <w:szCs w:val="24"/>
        </w:rPr>
        <w:t xml:space="preserve"> within modern electronic medical record systems </w:t>
      </w:r>
      <w:r w:rsidR="00A620A4" w:rsidRPr="008A3A93">
        <w:rPr>
          <w:rFonts w:ascii="Book Antiqua" w:eastAsia="Times New Roman" w:hAnsi="Book Antiqua" w:cs="Times New Roman"/>
          <w:sz w:val="24"/>
          <w:szCs w:val="24"/>
        </w:rPr>
        <w:t xml:space="preserve">utilizing commonly available clinical data and </w:t>
      </w:r>
      <w:r w:rsidR="00DA3B8F" w:rsidRPr="008A3A93">
        <w:rPr>
          <w:rFonts w:ascii="Book Antiqua" w:eastAsia="Times New Roman" w:hAnsi="Book Antiqua" w:cs="Times New Roman"/>
          <w:sz w:val="24"/>
          <w:szCs w:val="24"/>
        </w:rPr>
        <w:t xml:space="preserve">information </w:t>
      </w:r>
      <w:r w:rsidR="00A620A4" w:rsidRPr="008A3A93">
        <w:rPr>
          <w:rFonts w:ascii="Book Antiqua" w:eastAsia="Times New Roman" w:hAnsi="Book Antiqua" w:cs="Times New Roman"/>
          <w:sz w:val="24"/>
          <w:szCs w:val="24"/>
        </w:rPr>
        <w:t xml:space="preserve">retrieval techniques. </w:t>
      </w:r>
    </w:p>
    <w:p w14:paraId="660A523C" w14:textId="529FEEC9" w:rsidR="00A620A4" w:rsidRPr="008A3A93" w:rsidRDefault="0035458F" w:rsidP="0035458F">
      <w:pPr>
        <w:adjustRightInd w:val="0"/>
        <w:snapToGrid w:val="0"/>
        <w:spacing w:line="360" w:lineRule="auto"/>
        <w:ind w:firstLine="720"/>
        <w:jc w:val="both"/>
        <w:rPr>
          <w:rFonts w:ascii="Book Antiqua" w:eastAsia="Times New Roman" w:hAnsi="Book Antiqua" w:cs="Times New Roman"/>
          <w:color w:val="auto"/>
          <w:sz w:val="24"/>
          <w:szCs w:val="24"/>
        </w:rPr>
      </w:pPr>
      <w:r w:rsidRPr="0035458F">
        <w:rPr>
          <w:rFonts w:ascii="Book Antiqua" w:eastAsiaTheme="minorEastAsia" w:hAnsi="Book Antiqua" w:cs="Times New Roman" w:hint="eastAsia"/>
          <w:sz w:val="24"/>
          <w:szCs w:val="24"/>
          <w:lang w:eastAsia="zh-CN"/>
        </w:rPr>
        <w:t xml:space="preserve">In </w:t>
      </w:r>
      <w:r w:rsidRPr="0035458F">
        <w:rPr>
          <w:rFonts w:ascii="Book Antiqua" w:eastAsia="Times New Roman" w:hAnsi="Book Antiqua" w:cs="Times New Roman"/>
          <w:sz w:val="24"/>
          <w:szCs w:val="24"/>
        </w:rPr>
        <w:t>conclusion</w:t>
      </w:r>
      <w:r w:rsidRPr="0035458F">
        <w:rPr>
          <w:rFonts w:ascii="Book Antiqua" w:eastAsiaTheme="minorEastAsia" w:hAnsi="Book Antiqua" w:cs="Times New Roman" w:hint="eastAsia"/>
          <w:sz w:val="24"/>
          <w:szCs w:val="24"/>
          <w:lang w:eastAsia="zh-CN"/>
        </w:rPr>
        <w:t xml:space="preserve">, </w:t>
      </w:r>
      <w:r w:rsidR="00BD58BD" w:rsidRPr="0035458F">
        <w:rPr>
          <w:rFonts w:ascii="Book Antiqua" w:eastAsia="Times New Roman" w:hAnsi="Book Antiqua" w:cs="Times New Roman"/>
          <w:color w:val="auto"/>
          <w:sz w:val="24"/>
          <w:szCs w:val="24"/>
        </w:rPr>
        <w:t>Internal medicine and critical care physicians assessed evidence-based</w:t>
      </w:r>
      <w:r w:rsidR="00BD58BD" w:rsidRPr="008A3A93">
        <w:rPr>
          <w:rFonts w:ascii="Book Antiqua" w:eastAsia="Times New Roman" w:hAnsi="Book Antiqua" w:cs="Times New Roman"/>
          <w:color w:val="auto"/>
          <w:sz w:val="24"/>
          <w:szCs w:val="24"/>
        </w:rPr>
        <w:t xml:space="preserve"> clinical scores on the importance of automated calculation to their clinical practice. Very few clinical scores were deemed “very important” to automate, while </w:t>
      </w:r>
      <w:r w:rsidR="00BD58BD" w:rsidRPr="008A3A93">
        <w:rPr>
          <w:rFonts w:ascii="Book Antiqua" w:eastAsia="Times New Roman" w:hAnsi="Book Antiqua" w:cs="Times New Roman"/>
          <w:color w:val="auto"/>
          <w:sz w:val="24"/>
          <w:szCs w:val="24"/>
        </w:rPr>
        <w:lastRenderedPageBreak/>
        <w:t xml:space="preserve">many were considered “nice to have”. In order to prioritize automating calculation of some of these “nice to have” clinical scores, further research is needed to evaluate the feasibility of programming each score in the electronic medical record. </w:t>
      </w:r>
    </w:p>
    <w:p w14:paraId="275DC2D4" w14:textId="77777777" w:rsidR="00F81A67" w:rsidRDefault="00F81A67" w:rsidP="00557104">
      <w:pPr>
        <w:adjustRightInd w:val="0"/>
        <w:snapToGrid w:val="0"/>
        <w:spacing w:line="360" w:lineRule="auto"/>
        <w:jc w:val="both"/>
        <w:rPr>
          <w:rFonts w:ascii="Book Antiqua" w:eastAsiaTheme="minorEastAsia" w:hAnsi="Book Antiqua" w:cs="Times New Roman"/>
          <w:color w:val="auto"/>
          <w:sz w:val="24"/>
          <w:szCs w:val="24"/>
          <w:lang w:eastAsia="zh-CN"/>
        </w:rPr>
      </w:pPr>
    </w:p>
    <w:p w14:paraId="660A523D" w14:textId="74AF2045" w:rsidR="00392E72" w:rsidRPr="0062148C" w:rsidRDefault="00F81A67" w:rsidP="00557104">
      <w:pPr>
        <w:adjustRightInd w:val="0"/>
        <w:snapToGrid w:val="0"/>
        <w:spacing w:line="360" w:lineRule="auto"/>
        <w:jc w:val="both"/>
        <w:rPr>
          <w:rFonts w:ascii="Book Antiqua" w:eastAsiaTheme="minorEastAsia" w:hAnsi="Book Antiqua" w:cs="Times New Roman"/>
          <w:b/>
          <w:color w:val="auto"/>
          <w:sz w:val="24"/>
          <w:szCs w:val="24"/>
          <w:lang w:eastAsia="zh-CN"/>
        </w:rPr>
      </w:pPr>
      <w:r w:rsidRPr="0062148C">
        <w:rPr>
          <w:rFonts w:ascii="Book Antiqua" w:eastAsia="Times New Roman" w:hAnsi="Book Antiqua" w:cs="Times New Roman"/>
          <w:b/>
          <w:color w:val="auto"/>
          <w:sz w:val="24"/>
          <w:szCs w:val="24"/>
        </w:rPr>
        <w:t>ACKNOWLEDGEMENTS</w:t>
      </w:r>
    </w:p>
    <w:p w14:paraId="660A523E" w14:textId="77777777" w:rsidR="00772ED4" w:rsidRPr="008A3A93" w:rsidRDefault="00392E72" w:rsidP="00F81A67">
      <w:pPr>
        <w:adjustRightInd w:val="0"/>
        <w:snapToGrid w:val="0"/>
        <w:spacing w:line="360" w:lineRule="auto"/>
        <w:jc w:val="both"/>
        <w:rPr>
          <w:rFonts w:ascii="Book Antiqua" w:eastAsia="Times New Roman" w:hAnsi="Book Antiqua" w:cs="Times New Roman"/>
          <w:color w:val="auto"/>
          <w:sz w:val="24"/>
          <w:szCs w:val="24"/>
        </w:rPr>
      </w:pPr>
      <w:proofErr w:type="gramStart"/>
      <w:r w:rsidRPr="008A3A93">
        <w:rPr>
          <w:rFonts w:ascii="Book Antiqua" w:eastAsia="Times New Roman" w:hAnsi="Book Antiqua" w:cs="Times New Roman"/>
          <w:color w:val="auto"/>
          <w:sz w:val="24"/>
          <w:szCs w:val="24"/>
        </w:rPr>
        <w:t>This publication was made possible by CTSA Grant Number UL1 TR000135</w:t>
      </w:r>
      <w:proofErr w:type="gramEnd"/>
      <w:r w:rsidRPr="008A3A93">
        <w:rPr>
          <w:rFonts w:ascii="Book Antiqua" w:eastAsia="Times New Roman" w:hAnsi="Book Antiqua" w:cs="Times New Roman"/>
          <w:color w:val="auto"/>
          <w:sz w:val="24"/>
          <w:szCs w:val="24"/>
        </w:rPr>
        <w:t xml:space="preserve"> from the National Center for Advancing Translational Sciences (NCATS), a component of the National Institutes of Health (NIH).  Its contents are solely the responsibility of the authors and do not necessarily represent the official view of NIH.</w:t>
      </w:r>
    </w:p>
    <w:p w14:paraId="7D75F70A" w14:textId="77777777" w:rsidR="00F81A67" w:rsidRDefault="00F81A67" w:rsidP="00557104">
      <w:pPr>
        <w:adjustRightInd w:val="0"/>
        <w:snapToGrid w:val="0"/>
        <w:spacing w:line="360" w:lineRule="auto"/>
        <w:jc w:val="both"/>
        <w:rPr>
          <w:rFonts w:ascii="Book Antiqua" w:eastAsiaTheme="minorEastAsia" w:hAnsi="Book Antiqua" w:cs="Times New Roman"/>
          <w:color w:val="auto"/>
          <w:sz w:val="24"/>
          <w:szCs w:val="24"/>
          <w:lang w:eastAsia="zh-CN"/>
        </w:rPr>
      </w:pPr>
    </w:p>
    <w:p w14:paraId="3F4C2EA0" w14:textId="77777777" w:rsidR="00BC6864" w:rsidRDefault="00F81A67" w:rsidP="00BC6864">
      <w:pPr>
        <w:adjustRightInd w:val="0"/>
        <w:snapToGrid w:val="0"/>
        <w:spacing w:line="360" w:lineRule="auto"/>
        <w:jc w:val="both"/>
        <w:rPr>
          <w:rFonts w:ascii="Book Antiqua" w:eastAsiaTheme="minorEastAsia" w:hAnsi="Book Antiqua" w:cs="Times New Roman"/>
          <w:b/>
          <w:color w:val="auto"/>
          <w:sz w:val="24"/>
          <w:szCs w:val="24"/>
          <w:lang w:eastAsia="zh-CN"/>
        </w:rPr>
      </w:pPr>
      <w:r w:rsidRPr="00F81A67">
        <w:rPr>
          <w:rFonts w:ascii="Book Antiqua" w:eastAsia="Times New Roman" w:hAnsi="Book Antiqua" w:cs="Times New Roman"/>
          <w:b/>
          <w:color w:val="auto"/>
          <w:sz w:val="24"/>
          <w:szCs w:val="24"/>
        </w:rPr>
        <w:t>COMMENTS</w:t>
      </w:r>
    </w:p>
    <w:p w14:paraId="72A5E735" w14:textId="68A580E5" w:rsidR="00F81A67" w:rsidRPr="00BC6864" w:rsidRDefault="00F81A67" w:rsidP="00BC6864">
      <w:pPr>
        <w:adjustRightInd w:val="0"/>
        <w:snapToGrid w:val="0"/>
        <w:spacing w:line="360" w:lineRule="auto"/>
        <w:jc w:val="both"/>
        <w:rPr>
          <w:rFonts w:ascii="Book Antiqua" w:eastAsiaTheme="minorEastAsia" w:hAnsi="Book Antiqua" w:cs="Times New Roman"/>
          <w:b/>
          <w:i/>
          <w:color w:val="auto"/>
          <w:sz w:val="24"/>
          <w:szCs w:val="24"/>
          <w:lang w:eastAsia="zh-CN"/>
        </w:rPr>
      </w:pPr>
      <w:r w:rsidRPr="00BC6864">
        <w:rPr>
          <w:rFonts w:ascii="Book Antiqua" w:eastAsia="Times New Roman" w:hAnsi="Book Antiqua" w:cs="Times New Roman"/>
          <w:b/>
          <w:i/>
          <w:color w:val="auto"/>
          <w:sz w:val="24"/>
          <w:szCs w:val="24"/>
        </w:rPr>
        <w:t>Background</w:t>
      </w:r>
    </w:p>
    <w:p w14:paraId="660A5240" w14:textId="61A3D4D0" w:rsidR="00772ED4" w:rsidRPr="00F81A67" w:rsidRDefault="00772ED4" w:rsidP="00BC6864">
      <w:pPr>
        <w:adjustRightInd w:val="0"/>
        <w:snapToGrid w:val="0"/>
        <w:spacing w:line="360" w:lineRule="auto"/>
        <w:jc w:val="both"/>
        <w:rPr>
          <w:rFonts w:ascii="Book Antiqua" w:eastAsia="Times New Roman" w:hAnsi="Book Antiqua" w:cs="Times New Roman"/>
          <w:color w:val="auto"/>
          <w:sz w:val="24"/>
          <w:szCs w:val="24"/>
        </w:rPr>
      </w:pPr>
      <w:r w:rsidRPr="00F81A67">
        <w:rPr>
          <w:rFonts w:ascii="Book Antiqua" w:eastAsia="Times New Roman" w:hAnsi="Book Antiqua" w:cs="Times New Roman"/>
          <w:color w:val="auto"/>
          <w:sz w:val="24"/>
          <w:szCs w:val="24"/>
        </w:rPr>
        <w:t>Numerous clinical scores have been created, but it is not known which scores may be important for automated calculation within the electronic medical record.</w:t>
      </w:r>
    </w:p>
    <w:p w14:paraId="4310180C" w14:textId="77777777" w:rsidR="00BC6864" w:rsidRDefault="00BC6864" w:rsidP="00BC6864">
      <w:pPr>
        <w:adjustRightInd w:val="0"/>
        <w:snapToGrid w:val="0"/>
        <w:spacing w:line="360" w:lineRule="auto"/>
        <w:jc w:val="both"/>
        <w:rPr>
          <w:rFonts w:ascii="Book Antiqua" w:eastAsiaTheme="minorEastAsia" w:hAnsi="Book Antiqua" w:cs="Times New Roman"/>
          <w:color w:val="auto"/>
          <w:sz w:val="24"/>
          <w:szCs w:val="24"/>
          <w:lang w:eastAsia="zh-CN"/>
        </w:rPr>
      </w:pPr>
    </w:p>
    <w:p w14:paraId="5ADD52D2" w14:textId="160761C7" w:rsidR="00F81A67" w:rsidRPr="00BC6864" w:rsidRDefault="00F81A67" w:rsidP="00BC6864">
      <w:pPr>
        <w:adjustRightInd w:val="0"/>
        <w:snapToGrid w:val="0"/>
        <w:spacing w:line="360" w:lineRule="auto"/>
        <w:jc w:val="both"/>
        <w:rPr>
          <w:rFonts w:ascii="Book Antiqua" w:eastAsia="Times New Roman" w:hAnsi="Book Antiqua" w:cs="Times New Roman"/>
          <w:b/>
          <w:i/>
          <w:color w:val="auto"/>
          <w:sz w:val="24"/>
          <w:szCs w:val="24"/>
        </w:rPr>
      </w:pPr>
      <w:r w:rsidRPr="00BC6864">
        <w:rPr>
          <w:rFonts w:ascii="Book Antiqua" w:eastAsia="Times New Roman" w:hAnsi="Book Antiqua" w:cs="Times New Roman"/>
          <w:b/>
          <w:i/>
          <w:color w:val="auto"/>
          <w:sz w:val="24"/>
          <w:szCs w:val="24"/>
        </w:rPr>
        <w:t>Research frontiers</w:t>
      </w:r>
    </w:p>
    <w:p w14:paraId="660A5241" w14:textId="77BF3800" w:rsidR="00772ED4" w:rsidRPr="00F81A67" w:rsidRDefault="00772ED4" w:rsidP="00BC6864">
      <w:pPr>
        <w:adjustRightInd w:val="0"/>
        <w:snapToGrid w:val="0"/>
        <w:spacing w:line="360" w:lineRule="auto"/>
        <w:jc w:val="both"/>
        <w:rPr>
          <w:rFonts w:ascii="Book Antiqua" w:eastAsia="Times New Roman" w:hAnsi="Book Antiqua" w:cs="Times New Roman"/>
          <w:color w:val="auto"/>
          <w:sz w:val="24"/>
          <w:szCs w:val="24"/>
        </w:rPr>
      </w:pPr>
      <w:r w:rsidRPr="00F81A67">
        <w:rPr>
          <w:rFonts w:ascii="Book Antiqua" w:eastAsia="Times New Roman" w:hAnsi="Book Antiqua" w:cs="Times New Roman"/>
          <w:color w:val="auto"/>
          <w:sz w:val="24"/>
          <w:szCs w:val="24"/>
        </w:rPr>
        <w:t xml:space="preserve">Automated calculation of important scores can reduce </w:t>
      </w:r>
      <w:r w:rsidR="00B726BC" w:rsidRPr="00F81A67">
        <w:rPr>
          <w:rFonts w:ascii="Book Antiqua" w:eastAsia="Times New Roman" w:hAnsi="Book Antiqua" w:cs="Times New Roman"/>
          <w:color w:val="auto"/>
          <w:sz w:val="24"/>
          <w:szCs w:val="24"/>
        </w:rPr>
        <w:t>physician’s</w:t>
      </w:r>
      <w:r w:rsidRPr="00F81A67">
        <w:rPr>
          <w:rFonts w:ascii="Book Antiqua" w:eastAsia="Times New Roman" w:hAnsi="Book Antiqua" w:cs="Times New Roman"/>
          <w:color w:val="auto"/>
          <w:sz w:val="24"/>
          <w:szCs w:val="24"/>
        </w:rPr>
        <w:t xml:space="preserve"> cognitive workload and facilitate practice guideline adherence.</w:t>
      </w:r>
    </w:p>
    <w:p w14:paraId="50218391" w14:textId="77777777" w:rsidR="00BC6864" w:rsidRDefault="00BC6864" w:rsidP="00BC6864">
      <w:pPr>
        <w:adjustRightInd w:val="0"/>
        <w:snapToGrid w:val="0"/>
        <w:spacing w:line="360" w:lineRule="auto"/>
        <w:jc w:val="both"/>
        <w:rPr>
          <w:rFonts w:ascii="Book Antiqua" w:eastAsiaTheme="minorEastAsia" w:hAnsi="Book Antiqua" w:cs="Times New Roman"/>
          <w:color w:val="auto"/>
          <w:sz w:val="24"/>
          <w:szCs w:val="24"/>
          <w:lang w:eastAsia="zh-CN"/>
        </w:rPr>
      </w:pPr>
    </w:p>
    <w:p w14:paraId="3D30D17B" w14:textId="594ACE6E" w:rsidR="00F81A67" w:rsidRPr="00BC6864" w:rsidRDefault="00F81A67" w:rsidP="00BC6864">
      <w:pPr>
        <w:adjustRightInd w:val="0"/>
        <w:snapToGrid w:val="0"/>
        <w:spacing w:line="360" w:lineRule="auto"/>
        <w:jc w:val="both"/>
        <w:rPr>
          <w:rFonts w:ascii="Book Antiqua" w:eastAsia="Times New Roman" w:hAnsi="Book Antiqua" w:cs="Times New Roman"/>
          <w:b/>
          <w:i/>
          <w:color w:val="auto"/>
          <w:sz w:val="24"/>
          <w:szCs w:val="24"/>
        </w:rPr>
      </w:pPr>
      <w:r w:rsidRPr="00BC6864">
        <w:rPr>
          <w:rFonts w:ascii="Book Antiqua" w:eastAsia="Times New Roman" w:hAnsi="Book Antiqua" w:cs="Times New Roman"/>
          <w:b/>
          <w:i/>
          <w:color w:val="auto"/>
          <w:sz w:val="24"/>
          <w:szCs w:val="24"/>
        </w:rPr>
        <w:t>Innovations and breakthroughs</w:t>
      </w:r>
    </w:p>
    <w:p w14:paraId="1190E8D8" w14:textId="23C5F2B1" w:rsidR="00BC6864" w:rsidRDefault="00051872" w:rsidP="00BC6864">
      <w:pPr>
        <w:adjustRightInd w:val="0"/>
        <w:snapToGrid w:val="0"/>
        <w:spacing w:line="360" w:lineRule="auto"/>
        <w:jc w:val="both"/>
        <w:rPr>
          <w:rFonts w:ascii="Book Antiqua" w:eastAsiaTheme="minorEastAsia" w:hAnsi="Book Antiqua" w:cs="Times New Roman"/>
          <w:color w:val="auto"/>
          <w:sz w:val="24"/>
          <w:szCs w:val="24"/>
          <w:lang w:eastAsia="zh-CN"/>
        </w:rPr>
      </w:pPr>
      <w:r w:rsidRPr="00051872">
        <w:rPr>
          <w:rFonts w:ascii="Book Antiqua" w:eastAsia="Times New Roman" w:hAnsi="Book Antiqua" w:cs="Times New Roman"/>
          <w:color w:val="auto"/>
          <w:sz w:val="24"/>
          <w:szCs w:val="24"/>
        </w:rPr>
        <w:t>This study is a comprehensive assessment of importance of automating calculation of clinical scores in the inpatient setting</w:t>
      </w:r>
      <w:r>
        <w:rPr>
          <w:rFonts w:ascii="Book Antiqua" w:eastAsiaTheme="minorEastAsia" w:hAnsi="Book Antiqua" w:cs="Times New Roman" w:hint="eastAsia"/>
          <w:color w:val="auto"/>
          <w:sz w:val="24"/>
          <w:szCs w:val="24"/>
          <w:lang w:eastAsia="zh-CN"/>
        </w:rPr>
        <w:t>.</w:t>
      </w:r>
    </w:p>
    <w:p w14:paraId="7BFC46EA" w14:textId="77777777" w:rsidR="00051872" w:rsidRPr="00051872" w:rsidRDefault="00051872" w:rsidP="00BC6864">
      <w:pPr>
        <w:adjustRightInd w:val="0"/>
        <w:snapToGrid w:val="0"/>
        <w:spacing w:line="360" w:lineRule="auto"/>
        <w:jc w:val="both"/>
        <w:rPr>
          <w:rFonts w:ascii="Book Antiqua" w:eastAsiaTheme="minorEastAsia" w:hAnsi="Book Antiqua" w:cs="Times New Roman"/>
          <w:color w:val="auto"/>
          <w:sz w:val="24"/>
          <w:szCs w:val="24"/>
          <w:lang w:eastAsia="zh-CN"/>
        </w:rPr>
      </w:pPr>
    </w:p>
    <w:p w14:paraId="3124F874" w14:textId="75F1DC0F" w:rsidR="00F81A67" w:rsidRPr="00BC6864" w:rsidRDefault="00F81A67" w:rsidP="00BC6864">
      <w:pPr>
        <w:adjustRightInd w:val="0"/>
        <w:snapToGrid w:val="0"/>
        <w:spacing w:line="360" w:lineRule="auto"/>
        <w:jc w:val="both"/>
        <w:rPr>
          <w:rFonts w:ascii="Book Antiqua" w:eastAsia="Times New Roman" w:hAnsi="Book Antiqua" w:cs="Times New Roman"/>
          <w:b/>
          <w:i/>
          <w:color w:val="auto"/>
          <w:sz w:val="24"/>
          <w:szCs w:val="24"/>
        </w:rPr>
      </w:pPr>
      <w:r w:rsidRPr="00BC6864">
        <w:rPr>
          <w:rFonts w:ascii="Book Antiqua" w:eastAsia="Times New Roman" w:hAnsi="Book Antiqua" w:cs="Times New Roman"/>
          <w:b/>
          <w:i/>
          <w:color w:val="auto"/>
          <w:sz w:val="24"/>
          <w:szCs w:val="24"/>
        </w:rPr>
        <w:t>Applications</w:t>
      </w:r>
    </w:p>
    <w:p w14:paraId="660A5243" w14:textId="3DC02512" w:rsidR="00772ED4" w:rsidRPr="00F81A67" w:rsidRDefault="00772ED4" w:rsidP="00BC6864">
      <w:pPr>
        <w:adjustRightInd w:val="0"/>
        <w:snapToGrid w:val="0"/>
        <w:spacing w:line="360" w:lineRule="auto"/>
        <w:jc w:val="both"/>
        <w:rPr>
          <w:rFonts w:ascii="Book Antiqua" w:eastAsia="Times New Roman" w:hAnsi="Book Antiqua" w:cs="Times New Roman"/>
          <w:color w:val="auto"/>
          <w:sz w:val="24"/>
          <w:szCs w:val="24"/>
        </w:rPr>
      </w:pPr>
      <w:r w:rsidRPr="00F81A67">
        <w:rPr>
          <w:rFonts w:ascii="Book Antiqua" w:eastAsia="Times New Roman" w:hAnsi="Book Antiqua" w:cs="Times New Roman"/>
          <w:color w:val="auto"/>
          <w:sz w:val="24"/>
          <w:szCs w:val="24"/>
        </w:rPr>
        <w:t xml:space="preserve">In </w:t>
      </w:r>
      <w:r w:rsidR="0052275D">
        <w:rPr>
          <w:rFonts w:ascii="Book Antiqua" w:eastAsiaTheme="minorEastAsia" w:hAnsi="Book Antiqua" w:cs="Times New Roman" w:hint="eastAsia"/>
          <w:color w:val="auto"/>
          <w:sz w:val="24"/>
          <w:szCs w:val="24"/>
          <w:lang w:eastAsia="zh-CN"/>
        </w:rPr>
        <w:t>this</w:t>
      </w:r>
      <w:r w:rsidRPr="00F81A67">
        <w:rPr>
          <w:rFonts w:ascii="Book Antiqua" w:eastAsia="Times New Roman" w:hAnsi="Book Antiqua" w:cs="Times New Roman"/>
          <w:color w:val="auto"/>
          <w:sz w:val="24"/>
          <w:szCs w:val="24"/>
        </w:rPr>
        <w:t xml:space="preserve"> study, clinicians identified specific clinical scores as desirable for automated calculation. </w:t>
      </w:r>
      <w:r w:rsidR="00C55989" w:rsidRPr="00F81A67">
        <w:rPr>
          <w:rFonts w:ascii="Book Antiqua" w:eastAsia="Times New Roman" w:hAnsi="Book Antiqua" w:cs="Times New Roman"/>
          <w:color w:val="auto"/>
          <w:sz w:val="24"/>
          <w:szCs w:val="24"/>
        </w:rPr>
        <w:t xml:space="preserve">This information can guide future research on techniques to </w:t>
      </w:r>
      <w:r w:rsidR="00051872" w:rsidRPr="00051872">
        <w:rPr>
          <w:rFonts w:ascii="Book Antiqua" w:eastAsia="Times New Roman" w:hAnsi="Book Antiqua" w:cs="Times New Roman"/>
          <w:color w:val="auto"/>
          <w:sz w:val="24"/>
          <w:szCs w:val="24"/>
        </w:rPr>
        <w:t>automate</w:t>
      </w:r>
      <w:r w:rsidR="00C55989" w:rsidRPr="00F81A67">
        <w:rPr>
          <w:rFonts w:ascii="Book Antiqua" w:eastAsia="Times New Roman" w:hAnsi="Book Antiqua" w:cs="Times New Roman"/>
          <w:color w:val="auto"/>
          <w:sz w:val="24"/>
          <w:szCs w:val="24"/>
        </w:rPr>
        <w:t xml:space="preserve"> these scores to meet clinician’s needs.</w:t>
      </w:r>
    </w:p>
    <w:p w14:paraId="389A5EAE" w14:textId="77777777" w:rsidR="00BC6864" w:rsidRPr="00EC6EBE" w:rsidRDefault="00BC6864" w:rsidP="00BC6864">
      <w:pPr>
        <w:adjustRightInd w:val="0"/>
        <w:snapToGrid w:val="0"/>
        <w:spacing w:line="360" w:lineRule="auto"/>
        <w:jc w:val="both"/>
        <w:rPr>
          <w:rFonts w:ascii="Book Antiqua" w:eastAsiaTheme="minorEastAsia" w:hAnsi="Book Antiqua" w:cs="Times New Roman"/>
          <w:b/>
          <w:color w:val="auto"/>
          <w:sz w:val="24"/>
          <w:szCs w:val="24"/>
          <w:lang w:eastAsia="zh-CN"/>
        </w:rPr>
      </w:pPr>
    </w:p>
    <w:p w14:paraId="4685533A" w14:textId="73F07C6C" w:rsidR="00BC6864" w:rsidRPr="006E485B" w:rsidRDefault="006E485B" w:rsidP="00BC6864">
      <w:pPr>
        <w:adjustRightInd w:val="0"/>
        <w:snapToGrid w:val="0"/>
        <w:spacing w:line="360" w:lineRule="auto"/>
        <w:jc w:val="both"/>
        <w:rPr>
          <w:rFonts w:ascii="Book Antiqua" w:eastAsia="Times New Roman" w:hAnsi="Book Antiqua" w:cs="Times New Roman"/>
          <w:b/>
          <w:i/>
          <w:color w:val="auto"/>
          <w:sz w:val="24"/>
          <w:szCs w:val="24"/>
        </w:rPr>
      </w:pPr>
      <w:bookmarkStart w:id="78" w:name="OLE_LINK377"/>
      <w:bookmarkStart w:id="79" w:name="OLE_LINK378"/>
      <w:bookmarkStart w:id="80" w:name="OLE_LINK604"/>
      <w:bookmarkStart w:id="81" w:name="OLE_LINK609"/>
      <w:r w:rsidRPr="006E485B">
        <w:rPr>
          <w:rFonts w:ascii="Book Antiqua" w:eastAsia="Times New Roman" w:hAnsi="Book Antiqua" w:cs="Times New Roman"/>
          <w:b/>
          <w:i/>
          <w:color w:val="auto"/>
          <w:sz w:val="24"/>
          <w:szCs w:val="24"/>
        </w:rPr>
        <w:t>Peer-review</w:t>
      </w:r>
      <w:bookmarkEnd w:id="78"/>
      <w:bookmarkEnd w:id="79"/>
      <w:bookmarkEnd w:id="80"/>
      <w:bookmarkEnd w:id="81"/>
    </w:p>
    <w:p w14:paraId="63A6D861" w14:textId="19AAD7AA" w:rsidR="0052275D" w:rsidRPr="0052275D" w:rsidRDefault="0052275D" w:rsidP="00BC6864">
      <w:pPr>
        <w:adjustRightInd w:val="0"/>
        <w:snapToGrid w:val="0"/>
        <w:spacing w:line="360" w:lineRule="auto"/>
        <w:jc w:val="both"/>
        <w:rPr>
          <w:rFonts w:ascii="Book Antiqua" w:eastAsiaTheme="minorEastAsia" w:hAnsi="Book Antiqua" w:cs="Times New Roman"/>
          <w:color w:val="auto"/>
          <w:sz w:val="24"/>
          <w:szCs w:val="24"/>
          <w:lang w:eastAsia="zh-CN"/>
        </w:rPr>
      </w:pPr>
      <w:r w:rsidRPr="0052275D">
        <w:rPr>
          <w:rFonts w:ascii="Book Antiqua" w:eastAsiaTheme="minorEastAsia" w:hAnsi="Book Antiqua" w:cs="Times New Roman"/>
          <w:color w:val="auto"/>
          <w:sz w:val="24"/>
          <w:szCs w:val="24"/>
          <w:lang w:eastAsia="zh-CN"/>
        </w:rPr>
        <w:lastRenderedPageBreak/>
        <w:t>The authors investigated scoring systems of evidence for clinical application. The aim was clear and results were useful.</w:t>
      </w:r>
    </w:p>
    <w:p w14:paraId="12C7EE56" w14:textId="77777777" w:rsidR="0052275D" w:rsidRPr="0052275D" w:rsidRDefault="0052275D" w:rsidP="00BC6864">
      <w:pPr>
        <w:adjustRightInd w:val="0"/>
        <w:snapToGrid w:val="0"/>
        <w:spacing w:line="360" w:lineRule="auto"/>
        <w:jc w:val="both"/>
        <w:rPr>
          <w:rFonts w:ascii="Book Antiqua" w:eastAsiaTheme="minorEastAsia" w:hAnsi="Book Antiqua" w:cs="Times New Roman"/>
          <w:color w:val="auto"/>
          <w:sz w:val="24"/>
          <w:szCs w:val="24"/>
          <w:lang w:eastAsia="zh-CN"/>
        </w:rPr>
      </w:pPr>
    </w:p>
    <w:p w14:paraId="1E80C65B" w14:textId="77777777" w:rsidR="00F81A67" w:rsidRPr="0052275D" w:rsidRDefault="00F81A67" w:rsidP="00BC6864">
      <w:pPr>
        <w:adjustRightInd w:val="0"/>
        <w:snapToGrid w:val="0"/>
        <w:spacing w:line="360" w:lineRule="auto"/>
        <w:jc w:val="both"/>
        <w:rPr>
          <w:rFonts w:ascii="Book Antiqua" w:eastAsiaTheme="minorEastAsia" w:hAnsi="Book Antiqua" w:cs="Times New Roman"/>
          <w:color w:val="auto"/>
          <w:sz w:val="24"/>
          <w:szCs w:val="24"/>
          <w:lang w:eastAsia="zh-CN"/>
        </w:rPr>
      </w:pPr>
      <w:r w:rsidRPr="0052275D">
        <w:rPr>
          <w:rFonts w:ascii="Book Antiqua" w:eastAsia="Times New Roman" w:hAnsi="Book Antiqua" w:cs="Times New Roman"/>
          <w:color w:val="auto"/>
          <w:sz w:val="24"/>
          <w:szCs w:val="24"/>
        </w:rPr>
        <w:br w:type="page"/>
      </w:r>
    </w:p>
    <w:p w14:paraId="660A5245" w14:textId="63C66B09" w:rsidR="00FF41A4" w:rsidRPr="00BC6864" w:rsidRDefault="00BC6864" w:rsidP="00557104">
      <w:pPr>
        <w:adjustRightInd w:val="0"/>
        <w:snapToGrid w:val="0"/>
        <w:spacing w:line="360" w:lineRule="auto"/>
        <w:jc w:val="both"/>
        <w:rPr>
          <w:rFonts w:ascii="Book Antiqua" w:eastAsiaTheme="minorEastAsia" w:hAnsi="Book Antiqua" w:cs="Times New Roman"/>
          <w:b/>
          <w:color w:val="auto"/>
          <w:sz w:val="24"/>
          <w:szCs w:val="24"/>
          <w:lang w:eastAsia="zh-CN"/>
        </w:rPr>
      </w:pPr>
      <w:r w:rsidRPr="00BC6864">
        <w:rPr>
          <w:rFonts w:ascii="Book Antiqua" w:eastAsia="Times New Roman" w:hAnsi="Book Antiqua" w:cs="Times New Roman"/>
          <w:b/>
          <w:sz w:val="24"/>
          <w:szCs w:val="24"/>
        </w:rPr>
        <w:lastRenderedPageBreak/>
        <w:t>REFERENCES</w:t>
      </w:r>
    </w:p>
    <w:p w14:paraId="6332CFA4" w14:textId="48648E5B" w:rsidR="000E2141" w:rsidRPr="005B0C50" w:rsidRDefault="000E2141" w:rsidP="005B0C50">
      <w:pPr>
        <w:pStyle w:val="ListParagraph"/>
        <w:widowControl w:val="0"/>
        <w:numPr>
          <w:ilvl w:val="0"/>
          <w:numId w:val="3"/>
        </w:numPr>
        <w:tabs>
          <w:tab w:val="left" w:pos="0"/>
        </w:tabs>
        <w:autoSpaceDE w:val="0"/>
        <w:autoSpaceDN w:val="0"/>
        <w:adjustRightInd w:val="0"/>
        <w:snapToGrid w:val="0"/>
        <w:spacing w:line="360" w:lineRule="auto"/>
        <w:ind w:left="426"/>
        <w:jc w:val="both"/>
        <w:rPr>
          <w:rFonts w:ascii="Book Antiqua" w:eastAsiaTheme="minorEastAsia" w:hAnsi="Book Antiqua" w:cs="Times New Roman"/>
          <w:sz w:val="24"/>
          <w:szCs w:val="24"/>
          <w:lang w:eastAsia="zh-CN"/>
        </w:rPr>
      </w:pPr>
      <w:bookmarkStart w:id="82" w:name="OLE_LINK607"/>
      <w:bookmarkStart w:id="83" w:name="OLE_LINK610"/>
      <w:r w:rsidRPr="005B0C50">
        <w:rPr>
          <w:rFonts w:ascii="Book Antiqua" w:eastAsiaTheme="minorEastAsia" w:hAnsi="Book Antiqua" w:cs="Times New Roman"/>
          <w:b/>
          <w:sz w:val="24"/>
          <w:szCs w:val="24"/>
          <w:lang w:eastAsia="zh-CN"/>
        </w:rPr>
        <w:t>Wyatt JC</w:t>
      </w:r>
      <w:r w:rsidRPr="005B0C50">
        <w:rPr>
          <w:rFonts w:ascii="Book Antiqua" w:eastAsiaTheme="minorEastAsia" w:hAnsi="Book Antiqua" w:cs="Times New Roman"/>
          <w:sz w:val="24"/>
          <w:szCs w:val="24"/>
          <w:lang w:eastAsia="zh-CN"/>
        </w:rPr>
        <w:t xml:space="preserve">, Altman DG. Commentary: Prognostic models: clinically useful or quickly forgotten? </w:t>
      </w:r>
      <w:r w:rsidRPr="005B0C50">
        <w:rPr>
          <w:rFonts w:ascii="Book Antiqua" w:eastAsiaTheme="minorEastAsia" w:hAnsi="Book Antiqua" w:cs="Times New Roman"/>
          <w:i/>
          <w:sz w:val="24"/>
          <w:szCs w:val="24"/>
          <w:lang w:eastAsia="zh-CN"/>
        </w:rPr>
        <w:t>BMJ</w:t>
      </w:r>
      <w:r w:rsidRPr="005B0C50">
        <w:rPr>
          <w:rFonts w:ascii="Book Antiqua" w:eastAsiaTheme="minorEastAsia" w:hAnsi="Book Antiqua" w:cs="Times New Roman"/>
          <w:sz w:val="24"/>
          <w:szCs w:val="24"/>
          <w:lang w:eastAsia="zh-CN"/>
        </w:rPr>
        <w:t xml:space="preserve"> 1995; </w:t>
      </w:r>
      <w:r w:rsidRPr="005B0C50">
        <w:rPr>
          <w:rFonts w:ascii="Book Antiqua" w:eastAsiaTheme="minorEastAsia" w:hAnsi="Book Antiqua" w:cs="Times New Roman"/>
          <w:b/>
          <w:sz w:val="24"/>
          <w:szCs w:val="24"/>
          <w:lang w:eastAsia="zh-CN"/>
        </w:rPr>
        <w:t>311</w:t>
      </w:r>
      <w:r w:rsidRPr="005B0C50">
        <w:rPr>
          <w:rFonts w:ascii="Book Antiqua" w:eastAsiaTheme="minorEastAsia" w:hAnsi="Book Antiqua" w:cs="Times New Roman"/>
          <w:sz w:val="24"/>
          <w:szCs w:val="24"/>
          <w:lang w:eastAsia="zh-CN"/>
        </w:rPr>
        <w:t>: 1539</w:t>
      </w:r>
      <w:r w:rsidR="001D30E2">
        <w:rPr>
          <w:rFonts w:ascii="Book Antiqua" w:eastAsiaTheme="minorEastAsia" w:hAnsi="Book Antiqua" w:cs="Times New Roman" w:hint="eastAsia"/>
          <w:sz w:val="24"/>
          <w:szCs w:val="24"/>
          <w:lang w:eastAsia="zh-CN"/>
        </w:rPr>
        <w:t>-15</w:t>
      </w:r>
      <w:r w:rsidRPr="005B0C50">
        <w:rPr>
          <w:rFonts w:ascii="Book Antiqua" w:eastAsiaTheme="minorEastAsia" w:hAnsi="Book Antiqua" w:cs="Times New Roman"/>
          <w:sz w:val="24"/>
          <w:szCs w:val="24"/>
          <w:lang w:eastAsia="zh-CN"/>
        </w:rPr>
        <w:t>41 [DOI: 10.1136/bmj.311.7019.1539]</w:t>
      </w:r>
    </w:p>
    <w:p w14:paraId="2F54C1D6" w14:textId="6692D501" w:rsidR="000E2141" w:rsidRPr="005B0C50" w:rsidRDefault="000E2141" w:rsidP="005B0C50">
      <w:pPr>
        <w:pStyle w:val="ListParagraph"/>
        <w:widowControl w:val="0"/>
        <w:numPr>
          <w:ilvl w:val="0"/>
          <w:numId w:val="3"/>
        </w:numPr>
        <w:tabs>
          <w:tab w:val="left" w:pos="0"/>
        </w:tabs>
        <w:autoSpaceDE w:val="0"/>
        <w:autoSpaceDN w:val="0"/>
        <w:adjustRightInd w:val="0"/>
        <w:snapToGrid w:val="0"/>
        <w:spacing w:line="360" w:lineRule="auto"/>
        <w:ind w:left="426"/>
        <w:jc w:val="both"/>
        <w:rPr>
          <w:rFonts w:ascii="Book Antiqua" w:eastAsiaTheme="minorEastAsia" w:hAnsi="Book Antiqua" w:cs="Times New Roman"/>
          <w:sz w:val="24"/>
          <w:szCs w:val="24"/>
          <w:lang w:eastAsia="zh-CN"/>
        </w:rPr>
      </w:pPr>
      <w:proofErr w:type="spellStart"/>
      <w:r w:rsidRPr="005B0C50">
        <w:rPr>
          <w:rFonts w:ascii="Book Antiqua" w:eastAsiaTheme="minorEastAsia" w:hAnsi="Book Antiqua" w:cs="Times New Roman"/>
          <w:b/>
          <w:bCs/>
          <w:sz w:val="24"/>
          <w:szCs w:val="24"/>
          <w:lang w:eastAsia="zh-CN"/>
        </w:rPr>
        <w:t>Konstantinides</w:t>
      </w:r>
      <w:proofErr w:type="spellEnd"/>
      <w:r w:rsidRPr="005B0C50">
        <w:rPr>
          <w:rFonts w:ascii="Book Antiqua" w:eastAsiaTheme="minorEastAsia" w:hAnsi="Book Antiqua" w:cs="Times New Roman"/>
          <w:b/>
          <w:bCs/>
          <w:sz w:val="24"/>
          <w:szCs w:val="24"/>
          <w:lang w:eastAsia="zh-CN"/>
        </w:rPr>
        <w:t xml:space="preserve"> SV</w:t>
      </w:r>
      <w:r w:rsidRPr="005B0C50">
        <w:rPr>
          <w:rFonts w:ascii="Book Antiqua" w:eastAsiaTheme="minorEastAsia" w:hAnsi="Book Antiqua" w:cs="Times New Roman"/>
          <w:sz w:val="24"/>
          <w:szCs w:val="24"/>
          <w:lang w:eastAsia="zh-CN"/>
        </w:rPr>
        <w:t xml:space="preserve">, </w:t>
      </w:r>
      <w:proofErr w:type="spellStart"/>
      <w:r w:rsidRPr="005B0C50">
        <w:rPr>
          <w:rFonts w:ascii="Book Antiqua" w:eastAsiaTheme="minorEastAsia" w:hAnsi="Book Antiqua" w:cs="Times New Roman"/>
          <w:sz w:val="24"/>
          <w:szCs w:val="24"/>
          <w:lang w:eastAsia="zh-CN"/>
        </w:rPr>
        <w:t>Torbicki</w:t>
      </w:r>
      <w:proofErr w:type="spellEnd"/>
      <w:r w:rsidRPr="005B0C50">
        <w:rPr>
          <w:rFonts w:ascii="Book Antiqua" w:eastAsiaTheme="minorEastAsia" w:hAnsi="Book Antiqua" w:cs="Times New Roman"/>
          <w:sz w:val="24"/>
          <w:szCs w:val="24"/>
          <w:lang w:eastAsia="zh-CN"/>
        </w:rPr>
        <w:t xml:space="preserve"> A, </w:t>
      </w:r>
      <w:proofErr w:type="spellStart"/>
      <w:r w:rsidRPr="005B0C50">
        <w:rPr>
          <w:rFonts w:ascii="Book Antiqua" w:eastAsiaTheme="minorEastAsia" w:hAnsi="Book Antiqua" w:cs="Times New Roman"/>
          <w:sz w:val="24"/>
          <w:szCs w:val="24"/>
          <w:lang w:eastAsia="zh-CN"/>
        </w:rPr>
        <w:t>Agnelli</w:t>
      </w:r>
      <w:proofErr w:type="spellEnd"/>
      <w:r w:rsidRPr="005B0C50">
        <w:rPr>
          <w:rFonts w:ascii="Book Antiqua" w:eastAsiaTheme="minorEastAsia" w:hAnsi="Book Antiqua" w:cs="Times New Roman"/>
          <w:sz w:val="24"/>
          <w:szCs w:val="24"/>
          <w:lang w:eastAsia="zh-CN"/>
        </w:rPr>
        <w:t xml:space="preserve"> G, </w:t>
      </w:r>
      <w:proofErr w:type="spellStart"/>
      <w:r w:rsidRPr="005B0C50">
        <w:rPr>
          <w:rFonts w:ascii="Book Antiqua" w:eastAsiaTheme="minorEastAsia" w:hAnsi="Book Antiqua" w:cs="Times New Roman"/>
          <w:sz w:val="24"/>
          <w:szCs w:val="24"/>
          <w:lang w:eastAsia="zh-CN"/>
        </w:rPr>
        <w:t>Danchin</w:t>
      </w:r>
      <w:proofErr w:type="spellEnd"/>
      <w:r w:rsidRPr="005B0C50">
        <w:rPr>
          <w:rFonts w:ascii="Book Antiqua" w:eastAsiaTheme="minorEastAsia" w:hAnsi="Book Antiqua" w:cs="Times New Roman"/>
          <w:sz w:val="24"/>
          <w:szCs w:val="24"/>
          <w:lang w:eastAsia="zh-CN"/>
        </w:rPr>
        <w:t xml:space="preserve"> N, Fitzmaurice D, </w:t>
      </w:r>
      <w:proofErr w:type="spellStart"/>
      <w:r w:rsidRPr="005B0C50">
        <w:rPr>
          <w:rFonts w:ascii="Book Antiqua" w:eastAsiaTheme="minorEastAsia" w:hAnsi="Book Antiqua" w:cs="Times New Roman"/>
          <w:sz w:val="24"/>
          <w:szCs w:val="24"/>
          <w:lang w:eastAsia="zh-CN"/>
        </w:rPr>
        <w:t>Galiè</w:t>
      </w:r>
      <w:proofErr w:type="spellEnd"/>
      <w:r w:rsidRPr="005B0C50">
        <w:rPr>
          <w:rFonts w:ascii="Book Antiqua" w:eastAsiaTheme="minorEastAsia" w:hAnsi="Book Antiqua" w:cs="Times New Roman"/>
          <w:sz w:val="24"/>
          <w:szCs w:val="24"/>
          <w:lang w:eastAsia="zh-CN"/>
        </w:rPr>
        <w:t xml:space="preserve"> N, Gibbs JS, </w:t>
      </w:r>
      <w:proofErr w:type="spellStart"/>
      <w:r w:rsidRPr="005B0C50">
        <w:rPr>
          <w:rFonts w:ascii="Book Antiqua" w:eastAsiaTheme="minorEastAsia" w:hAnsi="Book Antiqua" w:cs="Times New Roman"/>
          <w:sz w:val="24"/>
          <w:szCs w:val="24"/>
          <w:lang w:eastAsia="zh-CN"/>
        </w:rPr>
        <w:t>Huisman</w:t>
      </w:r>
      <w:proofErr w:type="spellEnd"/>
      <w:r w:rsidRPr="005B0C50">
        <w:rPr>
          <w:rFonts w:ascii="Book Antiqua" w:eastAsiaTheme="minorEastAsia" w:hAnsi="Book Antiqua" w:cs="Times New Roman"/>
          <w:sz w:val="24"/>
          <w:szCs w:val="24"/>
          <w:lang w:eastAsia="zh-CN"/>
        </w:rPr>
        <w:t xml:space="preserve"> MV, </w:t>
      </w:r>
      <w:proofErr w:type="spellStart"/>
      <w:r w:rsidRPr="005B0C50">
        <w:rPr>
          <w:rFonts w:ascii="Book Antiqua" w:eastAsiaTheme="minorEastAsia" w:hAnsi="Book Antiqua" w:cs="Times New Roman"/>
          <w:sz w:val="24"/>
          <w:szCs w:val="24"/>
          <w:lang w:eastAsia="zh-CN"/>
        </w:rPr>
        <w:t>Humbert</w:t>
      </w:r>
      <w:proofErr w:type="spellEnd"/>
      <w:r w:rsidRPr="005B0C50">
        <w:rPr>
          <w:rFonts w:ascii="Book Antiqua" w:eastAsiaTheme="minorEastAsia" w:hAnsi="Book Antiqua" w:cs="Times New Roman"/>
          <w:sz w:val="24"/>
          <w:szCs w:val="24"/>
          <w:lang w:eastAsia="zh-CN"/>
        </w:rPr>
        <w:t xml:space="preserve"> M, </w:t>
      </w:r>
      <w:proofErr w:type="spellStart"/>
      <w:r w:rsidRPr="005B0C50">
        <w:rPr>
          <w:rFonts w:ascii="Book Antiqua" w:eastAsiaTheme="minorEastAsia" w:hAnsi="Book Antiqua" w:cs="Times New Roman"/>
          <w:sz w:val="24"/>
          <w:szCs w:val="24"/>
          <w:lang w:eastAsia="zh-CN"/>
        </w:rPr>
        <w:t>Kucher</w:t>
      </w:r>
      <w:proofErr w:type="spellEnd"/>
      <w:r w:rsidRPr="005B0C50">
        <w:rPr>
          <w:rFonts w:ascii="Book Antiqua" w:eastAsiaTheme="minorEastAsia" w:hAnsi="Book Antiqua" w:cs="Times New Roman"/>
          <w:sz w:val="24"/>
          <w:szCs w:val="24"/>
          <w:lang w:eastAsia="zh-CN"/>
        </w:rPr>
        <w:t xml:space="preserve"> N, Lang I, </w:t>
      </w:r>
      <w:proofErr w:type="spellStart"/>
      <w:r w:rsidRPr="005B0C50">
        <w:rPr>
          <w:rFonts w:ascii="Book Antiqua" w:eastAsiaTheme="minorEastAsia" w:hAnsi="Book Antiqua" w:cs="Times New Roman"/>
          <w:sz w:val="24"/>
          <w:szCs w:val="24"/>
          <w:lang w:eastAsia="zh-CN"/>
        </w:rPr>
        <w:t>Lankeit</w:t>
      </w:r>
      <w:proofErr w:type="spellEnd"/>
      <w:r w:rsidRPr="005B0C50">
        <w:rPr>
          <w:rFonts w:ascii="Book Antiqua" w:eastAsiaTheme="minorEastAsia" w:hAnsi="Book Antiqua" w:cs="Times New Roman"/>
          <w:sz w:val="24"/>
          <w:szCs w:val="24"/>
          <w:lang w:eastAsia="zh-CN"/>
        </w:rPr>
        <w:t xml:space="preserve"> M, </w:t>
      </w:r>
      <w:proofErr w:type="spellStart"/>
      <w:r w:rsidRPr="005B0C50">
        <w:rPr>
          <w:rFonts w:ascii="Book Antiqua" w:eastAsiaTheme="minorEastAsia" w:hAnsi="Book Antiqua" w:cs="Times New Roman"/>
          <w:sz w:val="24"/>
          <w:szCs w:val="24"/>
          <w:lang w:eastAsia="zh-CN"/>
        </w:rPr>
        <w:t>Lekakis</w:t>
      </w:r>
      <w:proofErr w:type="spellEnd"/>
      <w:r w:rsidRPr="005B0C50">
        <w:rPr>
          <w:rFonts w:ascii="Book Antiqua" w:eastAsiaTheme="minorEastAsia" w:hAnsi="Book Antiqua" w:cs="Times New Roman"/>
          <w:sz w:val="24"/>
          <w:szCs w:val="24"/>
          <w:lang w:eastAsia="zh-CN"/>
        </w:rPr>
        <w:t xml:space="preserve"> J, </w:t>
      </w:r>
      <w:proofErr w:type="spellStart"/>
      <w:r w:rsidRPr="005B0C50">
        <w:rPr>
          <w:rFonts w:ascii="Book Antiqua" w:eastAsiaTheme="minorEastAsia" w:hAnsi="Book Antiqua" w:cs="Times New Roman"/>
          <w:sz w:val="24"/>
          <w:szCs w:val="24"/>
          <w:lang w:eastAsia="zh-CN"/>
        </w:rPr>
        <w:t>Maack</w:t>
      </w:r>
      <w:proofErr w:type="spellEnd"/>
      <w:r w:rsidRPr="005B0C50">
        <w:rPr>
          <w:rFonts w:ascii="Book Antiqua" w:eastAsiaTheme="minorEastAsia" w:hAnsi="Book Antiqua" w:cs="Times New Roman"/>
          <w:sz w:val="24"/>
          <w:szCs w:val="24"/>
          <w:lang w:eastAsia="zh-CN"/>
        </w:rPr>
        <w:t xml:space="preserve"> C, Mayer E, </w:t>
      </w:r>
      <w:proofErr w:type="spellStart"/>
      <w:r w:rsidRPr="005B0C50">
        <w:rPr>
          <w:rFonts w:ascii="Book Antiqua" w:eastAsiaTheme="minorEastAsia" w:hAnsi="Book Antiqua" w:cs="Times New Roman"/>
          <w:sz w:val="24"/>
          <w:szCs w:val="24"/>
          <w:lang w:eastAsia="zh-CN"/>
        </w:rPr>
        <w:t>Meneveau</w:t>
      </w:r>
      <w:proofErr w:type="spellEnd"/>
      <w:r w:rsidRPr="005B0C50">
        <w:rPr>
          <w:rFonts w:ascii="Book Antiqua" w:eastAsiaTheme="minorEastAsia" w:hAnsi="Book Antiqua" w:cs="Times New Roman"/>
          <w:sz w:val="24"/>
          <w:szCs w:val="24"/>
          <w:lang w:eastAsia="zh-CN"/>
        </w:rPr>
        <w:t xml:space="preserve"> N, Perrier A, </w:t>
      </w:r>
      <w:proofErr w:type="spellStart"/>
      <w:r w:rsidRPr="005B0C50">
        <w:rPr>
          <w:rFonts w:ascii="Book Antiqua" w:eastAsiaTheme="minorEastAsia" w:hAnsi="Book Antiqua" w:cs="Times New Roman"/>
          <w:sz w:val="24"/>
          <w:szCs w:val="24"/>
          <w:lang w:eastAsia="zh-CN"/>
        </w:rPr>
        <w:t>Pruszczyk</w:t>
      </w:r>
      <w:proofErr w:type="spellEnd"/>
      <w:r w:rsidRPr="005B0C50">
        <w:rPr>
          <w:rFonts w:ascii="Book Antiqua" w:eastAsiaTheme="minorEastAsia" w:hAnsi="Book Antiqua" w:cs="Times New Roman"/>
          <w:sz w:val="24"/>
          <w:szCs w:val="24"/>
          <w:lang w:eastAsia="zh-CN"/>
        </w:rPr>
        <w:t xml:space="preserve"> P, Rasmussen LH, Schindler TH, </w:t>
      </w:r>
      <w:proofErr w:type="spellStart"/>
      <w:r w:rsidRPr="005B0C50">
        <w:rPr>
          <w:rFonts w:ascii="Book Antiqua" w:eastAsiaTheme="minorEastAsia" w:hAnsi="Book Antiqua" w:cs="Times New Roman"/>
          <w:sz w:val="24"/>
          <w:szCs w:val="24"/>
          <w:lang w:eastAsia="zh-CN"/>
        </w:rPr>
        <w:t>Svitil</w:t>
      </w:r>
      <w:proofErr w:type="spellEnd"/>
      <w:r w:rsidRPr="005B0C50">
        <w:rPr>
          <w:rFonts w:ascii="Book Antiqua" w:eastAsiaTheme="minorEastAsia" w:hAnsi="Book Antiqua" w:cs="Times New Roman"/>
          <w:sz w:val="24"/>
          <w:szCs w:val="24"/>
          <w:lang w:eastAsia="zh-CN"/>
        </w:rPr>
        <w:t xml:space="preserve"> P, </w:t>
      </w:r>
      <w:proofErr w:type="spellStart"/>
      <w:r w:rsidRPr="005B0C50">
        <w:rPr>
          <w:rFonts w:ascii="Book Antiqua" w:eastAsiaTheme="minorEastAsia" w:hAnsi="Book Antiqua" w:cs="Times New Roman"/>
          <w:sz w:val="24"/>
          <w:szCs w:val="24"/>
          <w:lang w:eastAsia="zh-CN"/>
        </w:rPr>
        <w:t>Vonk</w:t>
      </w:r>
      <w:proofErr w:type="spellEnd"/>
      <w:r w:rsidRPr="005B0C50">
        <w:rPr>
          <w:rFonts w:ascii="Book Antiqua" w:eastAsiaTheme="minorEastAsia" w:hAnsi="Book Antiqua" w:cs="Times New Roman"/>
          <w:sz w:val="24"/>
          <w:szCs w:val="24"/>
          <w:lang w:eastAsia="zh-CN"/>
        </w:rPr>
        <w:t xml:space="preserve"> </w:t>
      </w:r>
      <w:proofErr w:type="spellStart"/>
      <w:r w:rsidRPr="005B0C50">
        <w:rPr>
          <w:rFonts w:ascii="Book Antiqua" w:eastAsiaTheme="minorEastAsia" w:hAnsi="Book Antiqua" w:cs="Times New Roman"/>
          <w:sz w:val="24"/>
          <w:szCs w:val="24"/>
          <w:lang w:eastAsia="zh-CN"/>
        </w:rPr>
        <w:t>Noordegraaf</w:t>
      </w:r>
      <w:proofErr w:type="spellEnd"/>
      <w:r w:rsidRPr="005B0C50">
        <w:rPr>
          <w:rFonts w:ascii="Book Antiqua" w:eastAsiaTheme="minorEastAsia" w:hAnsi="Book Antiqua" w:cs="Times New Roman"/>
          <w:sz w:val="24"/>
          <w:szCs w:val="24"/>
          <w:lang w:eastAsia="zh-CN"/>
        </w:rPr>
        <w:t xml:space="preserve"> A, </w:t>
      </w:r>
      <w:proofErr w:type="spellStart"/>
      <w:r w:rsidRPr="005B0C50">
        <w:rPr>
          <w:rFonts w:ascii="Book Antiqua" w:eastAsiaTheme="minorEastAsia" w:hAnsi="Book Antiqua" w:cs="Times New Roman"/>
          <w:sz w:val="24"/>
          <w:szCs w:val="24"/>
          <w:lang w:eastAsia="zh-CN"/>
        </w:rPr>
        <w:t>Zamorano</w:t>
      </w:r>
      <w:proofErr w:type="spellEnd"/>
      <w:r w:rsidRPr="005B0C50">
        <w:rPr>
          <w:rFonts w:ascii="Book Antiqua" w:eastAsiaTheme="minorEastAsia" w:hAnsi="Book Antiqua" w:cs="Times New Roman"/>
          <w:sz w:val="24"/>
          <w:szCs w:val="24"/>
          <w:lang w:eastAsia="zh-CN"/>
        </w:rPr>
        <w:t xml:space="preserve"> JL, </w:t>
      </w:r>
      <w:proofErr w:type="spellStart"/>
      <w:r w:rsidRPr="005B0C50">
        <w:rPr>
          <w:rFonts w:ascii="Book Antiqua" w:eastAsiaTheme="minorEastAsia" w:hAnsi="Book Antiqua" w:cs="Times New Roman"/>
          <w:sz w:val="24"/>
          <w:szCs w:val="24"/>
          <w:lang w:eastAsia="zh-CN"/>
        </w:rPr>
        <w:t>Zompatori</w:t>
      </w:r>
      <w:proofErr w:type="spellEnd"/>
      <w:r w:rsidRPr="005B0C50">
        <w:rPr>
          <w:rFonts w:ascii="Book Antiqua" w:eastAsiaTheme="minorEastAsia" w:hAnsi="Book Antiqua" w:cs="Times New Roman"/>
          <w:sz w:val="24"/>
          <w:szCs w:val="24"/>
          <w:lang w:eastAsia="zh-CN"/>
        </w:rPr>
        <w:t xml:space="preserve"> M. 2014 ESC guidelines on the diagnosis and management of acute pulmonary embolism. </w:t>
      </w:r>
      <w:proofErr w:type="spellStart"/>
      <w:r w:rsidRPr="005B0C50">
        <w:rPr>
          <w:rFonts w:ascii="Book Antiqua" w:eastAsiaTheme="minorEastAsia" w:hAnsi="Book Antiqua" w:cs="Times New Roman"/>
          <w:i/>
          <w:iCs/>
          <w:sz w:val="24"/>
          <w:szCs w:val="24"/>
          <w:lang w:eastAsia="zh-CN"/>
        </w:rPr>
        <w:t>Eur</w:t>
      </w:r>
      <w:proofErr w:type="spellEnd"/>
      <w:r w:rsidRPr="005B0C50">
        <w:rPr>
          <w:rFonts w:ascii="Book Antiqua" w:eastAsiaTheme="minorEastAsia" w:hAnsi="Book Antiqua" w:cs="Times New Roman"/>
          <w:i/>
          <w:iCs/>
          <w:sz w:val="24"/>
          <w:szCs w:val="24"/>
          <w:lang w:eastAsia="zh-CN"/>
        </w:rPr>
        <w:t xml:space="preserve"> Heart J</w:t>
      </w:r>
      <w:r w:rsidRPr="005B0C50">
        <w:rPr>
          <w:rFonts w:ascii="Book Antiqua" w:eastAsiaTheme="minorEastAsia" w:hAnsi="Book Antiqua" w:cs="Times New Roman"/>
          <w:sz w:val="24"/>
          <w:szCs w:val="24"/>
          <w:lang w:eastAsia="zh-CN"/>
        </w:rPr>
        <w:t> 2014; </w:t>
      </w:r>
      <w:r w:rsidRPr="005B0C50">
        <w:rPr>
          <w:rFonts w:ascii="Book Antiqua" w:eastAsiaTheme="minorEastAsia" w:hAnsi="Book Antiqua" w:cs="Times New Roman"/>
          <w:b/>
          <w:bCs/>
          <w:sz w:val="24"/>
          <w:szCs w:val="24"/>
          <w:lang w:eastAsia="zh-CN"/>
        </w:rPr>
        <w:t>35</w:t>
      </w:r>
      <w:r w:rsidRPr="005B0C50">
        <w:rPr>
          <w:rFonts w:ascii="Book Antiqua" w:eastAsiaTheme="minorEastAsia" w:hAnsi="Book Antiqua" w:cs="Times New Roman"/>
          <w:sz w:val="24"/>
          <w:szCs w:val="24"/>
          <w:lang w:eastAsia="zh-CN"/>
        </w:rPr>
        <w:t>: 3033-3</w:t>
      </w:r>
      <w:r w:rsidR="00B01E98" w:rsidRPr="005B0C50">
        <w:rPr>
          <w:rFonts w:ascii="Book Antiqua" w:eastAsiaTheme="minorEastAsia" w:hAnsi="Book Antiqua" w:cs="Times New Roman" w:hint="eastAsia"/>
          <w:sz w:val="24"/>
          <w:szCs w:val="24"/>
          <w:lang w:eastAsia="zh-CN"/>
        </w:rPr>
        <w:t>0</w:t>
      </w:r>
      <w:r w:rsidRPr="005B0C50">
        <w:rPr>
          <w:rFonts w:ascii="Book Antiqua" w:eastAsiaTheme="minorEastAsia" w:hAnsi="Book Antiqua" w:cs="Times New Roman"/>
          <w:sz w:val="24"/>
          <w:szCs w:val="24"/>
          <w:lang w:eastAsia="zh-CN"/>
        </w:rPr>
        <w:t xml:space="preserve">69, </w:t>
      </w:r>
      <w:r w:rsidR="00B01E98" w:rsidRPr="005B0C50">
        <w:rPr>
          <w:rFonts w:ascii="Book Antiqua" w:eastAsiaTheme="minorEastAsia" w:hAnsi="Book Antiqua" w:cs="Times New Roman"/>
          <w:sz w:val="24"/>
          <w:szCs w:val="24"/>
          <w:lang w:eastAsia="zh-CN"/>
        </w:rPr>
        <w:t xml:space="preserve">3069a-3069k </w:t>
      </w:r>
      <w:r w:rsidRPr="005B0C50">
        <w:rPr>
          <w:rFonts w:ascii="Book Antiqua" w:eastAsiaTheme="minorEastAsia" w:hAnsi="Book Antiqua" w:cs="Times New Roman"/>
          <w:sz w:val="24"/>
          <w:szCs w:val="24"/>
          <w:lang w:eastAsia="zh-CN"/>
        </w:rPr>
        <w:t xml:space="preserve">[PMID: </w:t>
      </w:r>
      <w:bookmarkStart w:id="84" w:name="OLE_LINK611"/>
      <w:bookmarkStart w:id="85" w:name="OLE_LINK612"/>
      <w:r w:rsidRPr="005B0C50">
        <w:rPr>
          <w:rFonts w:ascii="Book Antiqua" w:eastAsiaTheme="minorEastAsia" w:hAnsi="Book Antiqua" w:cs="Times New Roman"/>
          <w:sz w:val="24"/>
          <w:szCs w:val="24"/>
          <w:lang w:eastAsia="zh-CN"/>
        </w:rPr>
        <w:t>25173341</w:t>
      </w:r>
      <w:bookmarkEnd w:id="84"/>
      <w:bookmarkEnd w:id="85"/>
      <w:r w:rsidRPr="005B0C50">
        <w:rPr>
          <w:rFonts w:ascii="Book Antiqua" w:eastAsiaTheme="minorEastAsia" w:hAnsi="Book Antiqua" w:cs="Times New Roman"/>
          <w:sz w:val="24"/>
          <w:szCs w:val="24"/>
          <w:lang w:eastAsia="zh-CN"/>
        </w:rPr>
        <w:t xml:space="preserve"> DOI: 10.1093/</w:t>
      </w:r>
      <w:proofErr w:type="spellStart"/>
      <w:r w:rsidRPr="005B0C50">
        <w:rPr>
          <w:rFonts w:ascii="Book Antiqua" w:eastAsiaTheme="minorEastAsia" w:hAnsi="Book Antiqua" w:cs="Times New Roman"/>
          <w:sz w:val="24"/>
          <w:szCs w:val="24"/>
          <w:lang w:eastAsia="zh-CN"/>
        </w:rPr>
        <w:t>eurheartj</w:t>
      </w:r>
      <w:proofErr w:type="spellEnd"/>
      <w:r w:rsidRPr="005B0C50">
        <w:rPr>
          <w:rFonts w:ascii="Book Antiqua" w:eastAsiaTheme="minorEastAsia" w:hAnsi="Book Antiqua" w:cs="Times New Roman"/>
          <w:sz w:val="24"/>
          <w:szCs w:val="24"/>
          <w:lang w:eastAsia="zh-CN"/>
        </w:rPr>
        <w:t>/ehu283]</w:t>
      </w:r>
    </w:p>
    <w:p w14:paraId="619D00DD" w14:textId="716344A1" w:rsidR="000E2141" w:rsidRPr="005B0C50" w:rsidRDefault="000E2141" w:rsidP="005B0C50">
      <w:pPr>
        <w:pStyle w:val="ListParagraph"/>
        <w:widowControl w:val="0"/>
        <w:numPr>
          <w:ilvl w:val="0"/>
          <w:numId w:val="3"/>
        </w:numPr>
        <w:tabs>
          <w:tab w:val="left" w:pos="0"/>
        </w:tabs>
        <w:autoSpaceDE w:val="0"/>
        <w:autoSpaceDN w:val="0"/>
        <w:adjustRightInd w:val="0"/>
        <w:snapToGrid w:val="0"/>
        <w:spacing w:line="360" w:lineRule="auto"/>
        <w:ind w:left="426"/>
        <w:jc w:val="both"/>
        <w:rPr>
          <w:rFonts w:ascii="Book Antiqua" w:eastAsiaTheme="minorEastAsia" w:hAnsi="Book Antiqua" w:cs="Times New Roman"/>
          <w:sz w:val="24"/>
          <w:szCs w:val="24"/>
          <w:lang w:eastAsia="zh-CN"/>
        </w:rPr>
      </w:pPr>
      <w:r w:rsidRPr="005B0C50">
        <w:rPr>
          <w:rFonts w:ascii="Book Antiqua" w:eastAsiaTheme="minorEastAsia" w:hAnsi="Book Antiqua" w:cs="Times New Roman"/>
          <w:b/>
          <w:bCs/>
          <w:sz w:val="24"/>
          <w:szCs w:val="24"/>
          <w:lang w:eastAsia="zh-CN"/>
        </w:rPr>
        <w:t>January CT</w:t>
      </w:r>
      <w:r w:rsidRPr="005B0C50">
        <w:rPr>
          <w:rFonts w:ascii="Book Antiqua" w:eastAsiaTheme="minorEastAsia" w:hAnsi="Book Antiqua" w:cs="Times New Roman"/>
          <w:sz w:val="24"/>
          <w:szCs w:val="24"/>
          <w:lang w:eastAsia="zh-CN"/>
        </w:rPr>
        <w:t xml:space="preserve">, </w:t>
      </w:r>
      <w:proofErr w:type="spellStart"/>
      <w:r w:rsidRPr="005B0C50">
        <w:rPr>
          <w:rFonts w:ascii="Book Antiqua" w:eastAsiaTheme="minorEastAsia" w:hAnsi="Book Antiqua" w:cs="Times New Roman"/>
          <w:sz w:val="24"/>
          <w:szCs w:val="24"/>
          <w:lang w:eastAsia="zh-CN"/>
        </w:rPr>
        <w:t>Wann</w:t>
      </w:r>
      <w:proofErr w:type="spellEnd"/>
      <w:r w:rsidRPr="005B0C50">
        <w:rPr>
          <w:rFonts w:ascii="Book Antiqua" w:eastAsiaTheme="minorEastAsia" w:hAnsi="Book Antiqua" w:cs="Times New Roman"/>
          <w:sz w:val="24"/>
          <w:szCs w:val="24"/>
          <w:lang w:eastAsia="zh-CN"/>
        </w:rPr>
        <w:t xml:space="preserve"> LS, Alpert JS, Calkins H, </w:t>
      </w:r>
      <w:proofErr w:type="spellStart"/>
      <w:r w:rsidRPr="005B0C50">
        <w:rPr>
          <w:rFonts w:ascii="Book Antiqua" w:eastAsiaTheme="minorEastAsia" w:hAnsi="Book Antiqua" w:cs="Times New Roman"/>
          <w:sz w:val="24"/>
          <w:szCs w:val="24"/>
          <w:lang w:eastAsia="zh-CN"/>
        </w:rPr>
        <w:t>Cigarroa</w:t>
      </w:r>
      <w:proofErr w:type="spellEnd"/>
      <w:r w:rsidRPr="005B0C50">
        <w:rPr>
          <w:rFonts w:ascii="Book Antiqua" w:eastAsiaTheme="minorEastAsia" w:hAnsi="Book Antiqua" w:cs="Times New Roman"/>
          <w:sz w:val="24"/>
          <w:szCs w:val="24"/>
          <w:lang w:eastAsia="zh-CN"/>
        </w:rPr>
        <w:t xml:space="preserve"> JE, Cleveland JC, Conti JB, </w:t>
      </w:r>
      <w:proofErr w:type="spellStart"/>
      <w:r w:rsidRPr="005B0C50">
        <w:rPr>
          <w:rFonts w:ascii="Book Antiqua" w:eastAsiaTheme="minorEastAsia" w:hAnsi="Book Antiqua" w:cs="Times New Roman"/>
          <w:sz w:val="24"/>
          <w:szCs w:val="24"/>
          <w:lang w:eastAsia="zh-CN"/>
        </w:rPr>
        <w:t>Ellinor</w:t>
      </w:r>
      <w:proofErr w:type="spellEnd"/>
      <w:r w:rsidRPr="005B0C50">
        <w:rPr>
          <w:rFonts w:ascii="Book Antiqua" w:eastAsiaTheme="minorEastAsia" w:hAnsi="Book Antiqua" w:cs="Times New Roman"/>
          <w:sz w:val="24"/>
          <w:szCs w:val="24"/>
          <w:lang w:eastAsia="zh-CN"/>
        </w:rPr>
        <w:t xml:space="preserve"> PT, </w:t>
      </w:r>
      <w:proofErr w:type="spellStart"/>
      <w:r w:rsidRPr="005B0C50">
        <w:rPr>
          <w:rFonts w:ascii="Book Antiqua" w:eastAsiaTheme="minorEastAsia" w:hAnsi="Book Antiqua" w:cs="Times New Roman"/>
          <w:sz w:val="24"/>
          <w:szCs w:val="24"/>
          <w:lang w:eastAsia="zh-CN"/>
        </w:rPr>
        <w:t>Ezekowitz</w:t>
      </w:r>
      <w:proofErr w:type="spellEnd"/>
      <w:r w:rsidRPr="005B0C50">
        <w:rPr>
          <w:rFonts w:ascii="Book Antiqua" w:eastAsiaTheme="minorEastAsia" w:hAnsi="Book Antiqua" w:cs="Times New Roman"/>
          <w:sz w:val="24"/>
          <w:szCs w:val="24"/>
          <w:lang w:eastAsia="zh-CN"/>
        </w:rPr>
        <w:t xml:space="preserve"> MD, Field ME, Murray KT, Sacco RL, Stevenson WG, </w:t>
      </w:r>
      <w:proofErr w:type="spellStart"/>
      <w:r w:rsidRPr="005B0C50">
        <w:rPr>
          <w:rFonts w:ascii="Book Antiqua" w:eastAsiaTheme="minorEastAsia" w:hAnsi="Book Antiqua" w:cs="Times New Roman"/>
          <w:sz w:val="24"/>
          <w:szCs w:val="24"/>
          <w:lang w:eastAsia="zh-CN"/>
        </w:rPr>
        <w:t>Tchou</w:t>
      </w:r>
      <w:proofErr w:type="spellEnd"/>
      <w:r w:rsidRPr="005B0C50">
        <w:rPr>
          <w:rFonts w:ascii="Book Antiqua" w:eastAsiaTheme="minorEastAsia" w:hAnsi="Book Antiqua" w:cs="Times New Roman"/>
          <w:sz w:val="24"/>
          <w:szCs w:val="24"/>
          <w:lang w:eastAsia="zh-CN"/>
        </w:rPr>
        <w:t xml:space="preserve"> PJ, Tracy CM, </w:t>
      </w:r>
      <w:proofErr w:type="spellStart"/>
      <w:r w:rsidRPr="005B0C50">
        <w:rPr>
          <w:rFonts w:ascii="Book Antiqua" w:eastAsiaTheme="minorEastAsia" w:hAnsi="Book Antiqua" w:cs="Times New Roman"/>
          <w:sz w:val="24"/>
          <w:szCs w:val="24"/>
          <w:lang w:eastAsia="zh-CN"/>
        </w:rPr>
        <w:t>Yancy</w:t>
      </w:r>
      <w:proofErr w:type="spellEnd"/>
      <w:r w:rsidRPr="005B0C50">
        <w:rPr>
          <w:rFonts w:ascii="Book Antiqua" w:eastAsiaTheme="minorEastAsia" w:hAnsi="Book Antiqua" w:cs="Times New Roman"/>
          <w:sz w:val="24"/>
          <w:szCs w:val="24"/>
          <w:lang w:eastAsia="zh-CN"/>
        </w:rPr>
        <w:t xml:space="preserve"> CW. 2014 AHA/ACC/HRS guideline for the management of patients with atrial fibrillation: a report of the American College of Cardiology/American Heart Association Task Force on Practice Guidelines and the Heart Rhythm Society. </w:t>
      </w:r>
      <w:r w:rsidRPr="005B0C50">
        <w:rPr>
          <w:rFonts w:ascii="Book Antiqua" w:eastAsiaTheme="minorEastAsia" w:hAnsi="Book Antiqua" w:cs="Times New Roman"/>
          <w:i/>
          <w:iCs/>
          <w:sz w:val="24"/>
          <w:szCs w:val="24"/>
          <w:lang w:eastAsia="zh-CN"/>
        </w:rPr>
        <w:t xml:space="preserve">J Am </w:t>
      </w:r>
      <w:proofErr w:type="spellStart"/>
      <w:r w:rsidRPr="005B0C50">
        <w:rPr>
          <w:rFonts w:ascii="Book Antiqua" w:eastAsiaTheme="minorEastAsia" w:hAnsi="Book Antiqua" w:cs="Times New Roman"/>
          <w:i/>
          <w:iCs/>
          <w:sz w:val="24"/>
          <w:szCs w:val="24"/>
          <w:lang w:eastAsia="zh-CN"/>
        </w:rPr>
        <w:t>Coll</w:t>
      </w:r>
      <w:proofErr w:type="spellEnd"/>
      <w:r w:rsidRPr="005B0C50">
        <w:rPr>
          <w:rFonts w:ascii="Book Antiqua" w:eastAsiaTheme="minorEastAsia" w:hAnsi="Book Antiqua" w:cs="Times New Roman"/>
          <w:i/>
          <w:iCs/>
          <w:sz w:val="24"/>
          <w:szCs w:val="24"/>
          <w:lang w:eastAsia="zh-CN"/>
        </w:rPr>
        <w:t xml:space="preserve"> </w:t>
      </w:r>
      <w:proofErr w:type="spellStart"/>
      <w:r w:rsidRPr="005B0C50">
        <w:rPr>
          <w:rFonts w:ascii="Book Antiqua" w:eastAsiaTheme="minorEastAsia" w:hAnsi="Book Antiqua" w:cs="Times New Roman"/>
          <w:i/>
          <w:iCs/>
          <w:sz w:val="24"/>
          <w:szCs w:val="24"/>
          <w:lang w:eastAsia="zh-CN"/>
        </w:rPr>
        <w:t>Cardiol</w:t>
      </w:r>
      <w:proofErr w:type="spellEnd"/>
      <w:r w:rsidRPr="005B0C50">
        <w:rPr>
          <w:rFonts w:ascii="Book Antiqua" w:eastAsiaTheme="minorEastAsia" w:hAnsi="Book Antiqua" w:cs="Times New Roman"/>
          <w:sz w:val="24"/>
          <w:szCs w:val="24"/>
          <w:lang w:eastAsia="zh-CN"/>
        </w:rPr>
        <w:t> 2014; </w:t>
      </w:r>
      <w:r w:rsidRPr="005B0C50">
        <w:rPr>
          <w:rFonts w:ascii="Book Antiqua" w:eastAsiaTheme="minorEastAsia" w:hAnsi="Book Antiqua" w:cs="Times New Roman"/>
          <w:b/>
          <w:bCs/>
          <w:sz w:val="24"/>
          <w:szCs w:val="24"/>
          <w:lang w:eastAsia="zh-CN"/>
        </w:rPr>
        <w:t>64</w:t>
      </w:r>
      <w:r w:rsidRPr="005B0C50">
        <w:rPr>
          <w:rFonts w:ascii="Book Antiqua" w:eastAsiaTheme="minorEastAsia" w:hAnsi="Book Antiqua" w:cs="Times New Roman"/>
          <w:sz w:val="24"/>
          <w:szCs w:val="24"/>
          <w:lang w:eastAsia="zh-CN"/>
        </w:rPr>
        <w:t>: e1-76 [PMID: 24685669 DOI: 10.1016/j.jacc.2014.03.022]</w:t>
      </w:r>
    </w:p>
    <w:p w14:paraId="5F36FB1F" w14:textId="14E9F3AC" w:rsidR="000E2141" w:rsidRPr="005B0C50" w:rsidRDefault="000E2141" w:rsidP="005B0C50">
      <w:pPr>
        <w:pStyle w:val="ListParagraph"/>
        <w:widowControl w:val="0"/>
        <w:numPr>
          <w:ilvl w:val="0"/>
          <w:numId w:val="3"/>
        </w:numPr>
        <w:tabs>
          <w:tab w:val="left" w:pos="0"/>
        </w:tabs>
        <w:autoSpaceDE w:val="0"/>
        <w:autoSpaceDN w:val="0"/>
        <w:adjustRightInd w:val="0"/>
        <w:snapToGrid w:val="0"/>
        <w:spacing w:line="360" w:lineRule="auto"/>
        <w:ind w:left="426"/>
        <w:jc w:val="both"/>
        <w:rPr>
          <w:rFonts w:ascii="Book Antiqua" w:eastAsiaTheme="minorEastAsia" w:hAnsi="Book Antiqua" w:cs="Times New Roman"/>
          <w:sz w:val="24"/>
          <w:szCs w:val="24"/>
          <w:lang w:eastAsia="zh-CN"/>
        </w:rPr>
      </w:pPr>
      <w:r w:rsidRPr="005B0C50">
        <w:rPr>
          <w:rFonts w:ascii="Book Antiqua" w:eastAsiaTheme="minorEastAsia" w:hAnsi="Book Antiqua" w:cs="Times New Roman"/>
          <w:b/>
          <w:bCs/>
          <w:sz w:val="24"/>
          <w:szCs w:val="24"/>
          <w:lang w:eastAsia="zh-CN"/>
        </w:rPr>
        <w:t>Kahn SR</w:t>
      </w:r>
      <w:r w:rsidRPr="005B0C50">
        <w:rPr>
          <w:rFonts w:ascii="Book Antiqua" w:eastAsiaTheme="minorEastAsia" w:hAnsi="Book Antiqua" w:cs="Times New Roman"/>
          <w:sz w:val="24"/>
          <w:szCs w:val="24"/>
          <w:lang w:eastAsia="zh-CN"/>
        </w:rPr>
        <w:t xml:space="preserve">, Lim W, Dunn AS, Cushman M, </w:t>
      </w:r>
      <w:proofErr w:type="spellStart"/>
      <w:r w:rsidRPr="005B0C50">
        <w:rPr>
          <w:rFonts w:ascii="Book Antiqua" w:eastAsiaTheme="minorEastAsia" w:hAnsi="Book Antiqua" w:cs="Times New Roman"/>
          <w:sz w:val="24"/>
          <w:szCs w:val="24"/>
          <w:lang w:eastAsia="zh-CN"/>
        </w:rPr>
        <w:t>Dentali</w:t>
      </w:r>
      <w:proofErr w:type="spellEnd"/>
      <w:r w:rsidRPr="005B0C50">
        <w:rPr>
          <w:rFonts w:ascii="Book Antiqua" w:eastAsiaTheme="minorEastAsia" w:hAnsi="Book Antiqua" w:cs="Times New Roman"/>
          <w:sz w:val="24"/>
          <w:szCs w:val="24"/>
          <w:lang w:eastAsia="zh-CN"/>
        </w:rPr>
        <w:t xml:space="preserve"> F, </w:t>
      </w:r>
      <w:proofErr w:type="spellStart"/>
      <w:r w:rsidRPr="005B0C50">
        <w:rPr>
          <w:rFonts w:ascii="Book Antiqua" w:eastAsiaTheme="minorEastAsia" w:hAnsi="Book Antiqua" w:cs="Times New Roman"/>
          <w:sz w:val="24"/>
          <w:szCs w:val="24"/>
          <w:lang w:eastAsia="zh-CN"/>
        </w:rPr>
        <w:t>Akl</w:t>
      </w:r>
      <w:proofErr w:type="spellEnd"/>
      <w:r w:rsidRPr="005B0C50">
        <w:rPr>
          <w:rFonts w:ascii="Book Antiqua" w:eastAsiaTheme="minorEastAsia" w:hAnsi="Book Antiqua" w:cs="Times New Roman"/>
          <w:sz w:val="24"/>
          <w:szCs w:val="24"/>
          <w:lang w:eastAsia="zh-CN"/>
        </w:rPr>
        <w:t xml:space="preserve"> EA, Cook DJ, </w:t>
      </w:r>
      <w:proofErr w:type="spellStart"/>
      <w:r w:rsidRPr="005B0C50">
        <w:rPr>
          <w:rFonts w:ascii="Book Antiqua" w:eastAsiaTheme="minorEastAsia" w:hAnsi="Book Antiqua" w:cs="Times New Roman"/>
          <w:sz w:val="24"/>
          <w:szCs w:val="24"/>
          <w:lang w:eastAsia="zh-CN"/>
        </w:rPr>
        <w:t>Balekian</w:t>
      </w:r>
      <w:proofErr w:type="spellEnd"/>
      <w:r w:rsidRPr="005B0C50">
        <w:rPr>
          <w:rFonts w:ascii="Book Antiqua" w:eastAsiaTheme="minorEastAsia" w:hAnsi="Book Antiqua" w:cs="Times New Roman"/>
          <w:sz w:val="24"/>
          <w:szCs w:val="24"/>
          <w:lang w:eastAsia="zh-CN"/>
        </w:rPr>
        <w:t xml:space="preserve"> AA, Klein RC, Le H, Schulman S, </w:t>
      </w:r>
      <w:proofErr w:type="spellStart"/>
      <w:r w:rsidRPr="005B0C50">
        <w:rPr>
          <w:rFonts w:ascii="Book Antiqua" w:eastAsiaTheme="minorEastAsia" w:hAnsi="Book Antiqua" w:cs="Times New Roman"/>
          <w:sz w:val="24"/>
          <w:szCs w:val="24"/>
          <w:lang w:eastAsia="zh-CN"/>
        </w:rPr>
        <w:t>Murad</w:t>
      </w:r>
      <w:proofErr w:type="spellEnd"/>
      <w:r w:rsidRPr="005B0C50">
        <w:rPr>
          <w:rFonts w:ascii="Book Antiqua" w:eastAsiaTheme="minorEastAsia" w:hAnsi="Book Antiqua" w:cs="Times New Roman"/>
          <w:sz w:val="24"/>
          <w:szCs w:val="24"/>
          <w:lang w:eastAsia="zh-CN"/>
        </w:rPr>
        <w:t xml:space="preserve"> MH. Prevention of VTE in nonsurgical patients: Antithrombotic Therapy and Prevention of Thrombosis, 9th </w:t>
      </w:r>
      <w:proofErr w:type="spellStart"/>
      <w:proofErr w:type="gramStart"/>
      <w:r w:rsidRPr="005B0C50">
        <w:rPr>
          <w:rFonts w:ascii="Book Antiqua" w:eastAsiaTheme="minorEastAsia" w:hAnsi="Book Antiqua" w:cs="Times New Roman"/>
          <w:sz w:val="24"/>
          <w:szCs w:val="24"/>
          <w:lang w:eastAsia="zh-CN"/>
        </w:rPr>
        <w:t>ed</w:t>
      </w:r>
      <w:proofErr w:type="spellEnd"/>
      <w:proofErr w:type="gramEnd"/>
      <w:r w:rsidRPr="005B0C50">
        <w:rPr>
          <w:rFonts w:ascii="Book Antiqua" w:eastAsiaTheme="minorEastAsia" w:hAnsi="Book Antiqua" w:cs="Times New Roman"/>
          <w:sz w:val="24"/>
          <w:szCs w:val="24"/>
          <w:lang w:eastAsia="zh-CN"/>
        </w:rPr>
        <w:t>: American College of Chest Physicians Evidence-Based Clinical Practice Guidelines. </w:t>
      </w:r>
      <w:r w:rsidRPr="005B0C50">
        <w:rPr>
          <w:rFonts w:ascii="Book Antiqua" w:eastAsiaTheme="minorEastAsia" w:hAnsi="Book Antiqua" w:cs="Times New Roman"/>
          <w:i/>
          <w:iCs/>
          <w:sz w:val="24"/>
          <w:szCs w:val="24"/>
          <w:lang w:eastAsia="zh-CN"/>
        </w:rPr>
        <w:t>Chest</w:t>
      </w:r>
      <w:r w:rsidRPr="005B0C50">
        <w:rPr>
          <w:rFonts w:ascii="Book Antiqua" w:eastAsiaTheme="minorEastAsia" w:hAnsi="Book Antiqua" w:cs="Times New Roman"/>
          <w:sz w:val="24"/>
          <w:szCs w:val="24"/>
          <w:lang w:eastAsia="zh-CN"/>
        </w:rPr>
        <w:t> 2012; </w:t>
      </w:r>
      <w:r w:rsidRPr="005B0C50">
        <w:rPr>
          <w:rFonts w:ascii="Book Antiqua" w:eastAsiaTheme="minorEastAsia" w:hAnsi="Book Antiqua" w:cs="Times New Roman"/>
          <w:b/>
          <w:bCs/>
          <w:sz w:val="24"/>
          <w:szCs w:val="24"/>
          <w:lang w:eastAsia="zh-CN"/>
        </w:rPr>
        <w:t>141</w:t>
      </w:r>
      <w:r w:rsidRPr="005B0C50">
        <w:rPr>
          <w:rFonts w:ascii="Book Antiqua" w:eastAsiaTheme="minorEastAsia" w:hAnsi="Book Antiqua" w:cs="Times New Roman"/>
          <w:sz w:val="24"/>
          <w:szCs w:val="24"/>
          <w:lang w:eastAsia="zh-CN"/>
        </w:rPr>
        <w:t>: e195S-e226S [PMID: 22315261 DOI: 10.1378/chest.11-2296]</w:t>
      </w:r>
    </w:p>
    <w:p w14:paraId="5B4CB01F" w14:textId="7FC8B135" w:rsidR="000E2141" w:rsidRPr="005B0C50" w:rsidRDefault="000E2141" w:rsidP="005B0C50">
      <w:pPr>
        <w:pStyle w:val="ListParagraph"/>
        <w:widowControl w:val="0"/>
        <w:numPr>
          <w:ilvl w:val="0"/>
          <w:numId w:val="3"/>
        </w:numPr>
        <w:tabs>
          <w:tab w:val="left" w:pos="0"/>
        </w:tabs>
        <w:autoSpaceDE w:val="0"/>
        <w:autoSpaceDN w:val="0"/>
        <w:adjustRightInd w:val="0"/>
        <w:snapToGrid w:val="0"/>
        <w:spacing w:line="360" w:lineRule="auto"/>
        <w:ind w:left="426"/>
        <w:jc w:val="both"/>
        <w:rPr>
          <w:rFonts w:ascii="Book Antiqua" w:eastAsiaTheme="minorEastAsia" w:hAnsi="Book Antiqua" w:cs="Times New Roman"/>
          <w:sz w:val="24"/>
          <w:szCs w:val="24"/>
          <w:lang w:eastAsia="zh-CN"/>
        </w:rPr>
      </w:pPr>
      <w:proofErr w:type="spellStart"/>
      <w:r w:rsidRPr="005B0C50">
        <w:rPr>
          <w:rFonts w:ascii="Book Antiqua" w:eastAsiaTheme="minorEastAsia" w:hAnsi="Book Antiqua" w:cs="Times New Roman"/>
          <w:b/>
          <w:bCs/>
          <w:sz w:val="24"/>
          <w:szCs w:val="24"/>
          <w:lang w:eastAsia="zh-CN"/>
        </w:rPr>
        <w:t>Knaus</w:t>
      </w:r>
      <w:proofErr w:type="spellEnd"/>
      <w:r w:rsidRPr="005B0C50">
        <w:rPr>
          <w:rFonts w:ascii="Book Antiqua" w:eastAsiaTheme="minorEastAsia" w:hAnsi="Book Antiqua" w:cs="Times New Roman"/>
          <w:b/>
          <w:bCs/>
          <w:sz w:val="24"/>
          <w:szCs w:val="24"/>
          <w:lang w:eastAsia="zh-CN"/>
        </w:rPr>
        <w:t xml:space="preserve"> WA</w:t>
      </w:r>
      <w:r w:rsidRPr="005B0C50">
        <w:rPr>
          <w:rFonts w:ascii="Book Antiqua" w:eastAsiaTheme="minorEastAsia" w:hAnsi="Book Antiqua" w:cs="Times New Roman"/>
          <w:sz w:val="24"/>
          <w:szCs w:val="24"/>
          <w:lang w:eastAsia="zh-CN"/>
        </w:rPr>
        <w:t>, Zimmerman JE, Wagner DP, Draper EA, Lawrence DE. APACHE-acute physiology and chronic health evaluation: a physiologically based classification system. </w:t>
      </w:r>
      <w:proofErr w:type="spellStart"/>
      <w:r w:rsidRPr="005B0C50">
        <w:rPr>
          <w:rFonts w:ascii="Book Antiqua" w:eastAsiaTheme="minorEastAsia" w:hAnsi="Book Antiqua" w:cs="Times New Roman"/>
          <w:i/>
          <w:iCs/>
          <w:sz w:val="24"/>
          <w:szCs w:val="24"/>
          <w:lang w:eastAsia="zh-CN"/>
        </w:rPr>
        <w:t>Crit</w:t>
      </w:r>
      <w:proofErr w:type="spellEnd"/>
      <w:r w:rsidRPr="005B0C50">
        <w:rPr>
          <w:rFonts w:ascii="Book Antiqua" w:eastAsiaTheme="minorEastAsia" w:hAnsi="Book Antiqua" w:cs="Times New Roman"/>
          <w:i/>
          <w:iCs/>
          <w:sz w:val="24"/>
          <w:szCs w:val="24"/>
          <w:lang w:eastAsia="zh-CN"/>
        </w:rPr>
        <w:t xml:space="preserve"> Care Med</w:t>
      </w:r>
      <w:r w:rsidRPr="005B0C50">
        <w:rPr>
          <w:rFonts w:ascii="Book Antiqua" w:eastAsiaTheme="minorEastAsia" w:hAnsi="Book Antiqua" w:cs="Times New Roman"/>
          <w:sz w:val="24"/>
          <w:szCs w:val="24"/>
          <w:lang w:eastAsia="zh-CN"/>
        </w:rPr>
        <w:t> 1981; </w:t>
      </w:r>
      <w:r w:rsidRPr="005B0C50">
        <w:rPr>
          <w:rFonts w:ascii="Book Antiqua" w:eastAsiaTheme="minorEastAsia" w:hAnsi="Book Antiqua" w:cs="Times New Roman"/>
          <w:b/>
          <w:bCs/>
          <w:sz w:val="24"/>
          <w:szCs w:val="24"/>
          <w:lang w:eastAsia="zh-CN"/>
        </w:rPr>
        <w:t>9</w:t>
      </w:r>
      <w:r w:rsidRPr="005B0C50">
        <w:rPr>
          <w:rFonts w:ascii="Book Antiqua" w:eastAsiaTheme="minorEastAsia" w:hAnsi="Book Antiqua" w:cs="Times New Roman"/>
          <w:sz w:val="24"/>
          <w:szCs w:val="24"/>
          <w:lang w:eastAsia="zh-CN"/>
        </w:rPr>
        <w:t>: 591-597 [PMID: 7261642 DOI: 10.1097/00003246-198108000-00008]</w:t>
      </w:r>
    </w:p>
    <w:p w14:paraId="280D89A1" w14:textId="7E5C0A56" w:rsidR="000E2141" w:rsidRPr="005B0C50" w:rsidRDefault="000E2141" w:rsidP="005B0C50">
      <w:pPr>
        <w:pStyle w:val="ListParagraph"/>
        <w:widowControl w:val="0"/>
        <w:numPr>
          <w:ilvl w:val="0"/>
          <w:numId w:val="3"/>
        </w:numPr>
        <w:tabs>
          <w:tab w:val="left" w:pos="0"/>
        </w:tabs>
        <w:autoSpaceDE w:val="0"/>
        <w:autoSpaceDN w:val="0"/>
        <w:adjustRightInd w:val="0"/>
        <w:snapToGrid w:val="0"/>
        <w:spacing w:line="360" w:lineRule="auto"/>
        <w:ind w:left="426"/>
        <w:jc w:val="both"/>
        <w:rPr>
          <w:rFonts w:ascii="Book Antiqua" w:eastAsiaTheme="minorEastAsia" w:hAnsi="Book Antiqua" w:cs="Times New Roman"/>
          <w:sz w:val="24"/>
          <w:szCs w:val="24"/>
          <w:lang w:eastAsia="zh-CN"/>
        </w:rPr>
      </w:pPr>
      <w:proofErr w:type="spellStart"/>
      <w:r w:rsidRPr="005B0C50">
        <w:rPr>
          <w:rFonts w:ascii="Book Antiqua" w:eastAsiaTheme="minorEastAsia" w:hAnsi="Book Antiqua" w:cs="Times New Roman"/>
          <w:b/>
          <w:bCs/>
          <w:sz w:val="24"/>
          <w:szCs w:val="24"/>
          <w:lang w:eastAsia="zh-CN"/>
        </w:rPr>
        <w:t>Knaus</w:t>
      </w:r>
      <w:proofErr w:type="spellEnd"/>
      <w:r w:rsidRPr="005B0C50">
        <w:rPr>
          <w:rFonts w:ascii="Book Antiqua" w:eastAsiaTheme="minorEastAsia" w:hAnsi="Book Antiqua" w:cs="Times New Roman"/>
          <w:b/>
          <w:bCs/>
          <w:sz w:val="24"/>
          <w:szCs w:val="24"/>
          <w:lang w:eastAsia="zh-CN"/>
        </w:rPr>
        <w:t xml:space="preserve"> WA</w:t>
      </w:r>
      <w:r w:rsidRPr="005B0C50">
        <w:rPr>
          <w:rFonts w:ascii="Book Antiqua" w:eastAsiaTheme="minorEastAsia" w:hAnsi="Book Antiqua" w:cs="Times New Roman"/>
          <w:sz w:val="24"/>
          <w:szCs w:val="24"/>
          <w:lang w:eastAsia="zh-CN"/>
        </w:rPr>
        <w:t>, Draper EA, Wagner DP, Zimmerman JE. APACHE II: a severity of disease classification system. </w:t>
      </w:r>
      <w:proofErr w:type="spellStart"/>
      <w:r w:rsidRPr="005B0C50">
        <w:rPr>
          <w:rFonts w:ascii="Book Antiqua" w:eastAsiaTheme="minorEastAsia" w:hAnsi="Book Antiqua" w:cs="Times New Roman"/>
          <w:i/>
          <w:iCs/>
          <w:sz w:val="24"/>
          <w:szCs w:val="24"/>
          <w:lang w:eastAsia="zh-CN"/>
        </w:rPr>
        <w:t>Crit</w:t>
      </w:r>
      <w:proofErr w:type="spellEnd"/>
      <w:r w:rsidRPr="005B0C50">
        <w:rPr>
          <w:rFonts w:ascii="Book Antiqua" w:eastAsiaTheme="minorEastAsia" w:hAnsi="Book Antiqua" w:cs="Times New Roman"/>
          <w:i/>
          <w:iCs/>
          <w:sz w:val="24"/>
          <w:szCs w:val="24"/>
          <w:lang w:eastAsia="zh-CN"/>
        </w:rPr>
        <w:t xml:space="preserve"> Care Med</w:t>
      </w:r>
      <w:r w:rsidRPr="005B0C50">
        <w:rPr>
          <w:rFonts w:ascii="Book Antiqua" w:eastAsiaTheme="minorEastAsia" w:hAnsi="Book Antiqua" w:cs="Times New Roman"/>
          <w:sz w:val="24"/>
          <w:szCs w:val="24"/>
          <w:lang w:eastAsia="zh-CN"/>
        </w:rPr>
        <w:t> 1985; </w:t>
      </w:r>
      <w:r w:rsidRPr="005B0C50">
        <w:rPr>
          <w:rFonts w:ascii="Book Antiqua" w:eastAsiaTheme="minorEastAsia" w:hAnsi="Book Antiqua" w:cs="Times New Roman"/>
          <w:b/>
          <w:bCs/>
          <w:sz w:val="24"/>
          <w:szCs w:val="24"/>
          <w:lang w:eastAsia="zh-CN"/>
        </w:rPr>
        <w:t>13</w:t>
      </w:r>
      <w:r w:rsidRPr="005B0C50">
        <w:rPr>
          <w:rFonts w:ascii="Book Antiqua" w:eastAsiaTheme="minorEastAsia" w:hAnsi="Book Antiqua" w:cs="Times New Roman"/>
          <w:sz w:val="24"/>
          <w:szCs w:val="24"/>
          <w:lang w:eastAsia="zh-CN"/>
        </w:rPr>
        <w:t>: 818-829 [PMID: 3928249 DOI: 10.1097/00003246-198510000-00009]</w:t>
      </w:r>
    </w:p>
    <w:p w14:paraId="2A659C56" w14:textId="6BC47A4A" w:rsidR="000E2141" w:rsidRPr="005B0C50" w:rsidRDefault="000E2141" w:rsidP="005B0C50">
      <w:pPr>
        <w:pStyle w:val="ListParagraph"/>
        <w:widowControl w:val="0"/>
        <w:numPr>
          <w:ilvl w:val="0"/>
          <w:numId w:val="3"/>
        </w:numPr>
        <w:tabs>
          <w:tab w:val="left" w:pos="0"/>
        </w:tabs>
        <w:autoSpaceDE w:val="0"/>
        <w:autoSpaceDN w:val="0"/>
        <w:adjustRightInd w:val="0"/>
        <w:snapToGrid w:val="0"/>
        <w:spacing w:line="360" w:lineRule="auto"/>
        <w:ind w:left="426"/>
        <w:jc w:val="both"/>
        <w:rPr>
          <w:rFonts w:ascii="Book Antiqua" w:eastAsiaTheme="minorEastAsia" w:hAnsi="Book Antiqua" w:cs="Times New Roman"/>
          <w:sz w:val="24"/>
          <w:szCs w:val="24"/>
          <w:lang w:eastAsia="zh-CN"/>
        </w:rPr>
      </w:pPr>
      <w:proofErr w:type="spellStart"/>
      <w:r w:rsidRPr="005B0C50">
        <w:rPr>
          <w:rFonts w:ascii="Book Antiqua" w:eastAsiaTheme="minorEastAsia" w:hAnsi="Book Antiqua" w:cs="Times New Roman"/>
          <w:b/>
          <w:bCs/>
          <w:sz w:val="24"/>
          <w:szCs w:val="24"/>
          <w:lang w:eastAsia="zh-CN"/>
        </w:rPr>
        <w:t>Knaus</w:t>
      </w:r>
      <w:proofErr w:type="spellEnd"/>
      <w:r w:rsidRPr="005B0C50">
        <w:rPr>
          <w:rFonts w:ascii="Book Antiqua" w:eastAsiaTheme="minorEastAsia" w:hAnsi="Book Antiqua" w:cs="Times New Roman"/>
          <w:b/>
          <w:bCs/>
          <w:sz w:val="24"/>
          <w:szCs w:val="24"/>
          <w:lang w:eastAsia="zh-CN"/>
        </w:rPr>
        <w:t xml:space="preserve"> WA</w:t>
      </w:r>
      <w:r w:rsidRPr="005B0C50">
        <w:rPr>
          <w:rFonts w:ascii="Book Antiqua" w:eastAsiaTheme="minorEastAsia" w:hAnsi="Book Antiqua" w:cs="Times New Roman"/>
          <w:sz w:val="24"/>
          <w:szCs w:val="24"/>
          <w:lang w:eastAsia="zh-CN"/>
        </w:rPr>
        <w:t xml:space="preserve">, Wagner DP, Draper EA, Zimmerman JE, Bergner M, </w:t>
      </w:r>
      <w:proofErr w:type="spellStart"/>
      <w:r w:rsidRPr="005B0C50">
        <w:rPr>
          <w:rFonts w:ascii="Book Antiqua" w:eastAsiaTheme="minorEastAsia" w:hAnsi="Book Antiqua" w:cs="Times New Roman"/>
          <w:sz w:val="24"/>
          <w:szCs w:val="24"/>
          <w:lang w:eastAsia="zh-CN"/>
        </w:rPr>
        <w:t>Bastos</w:t>
      </w:r>
      <w:proofErr w:type="spellEnd"/>
      <w:r w:rsidRPr="005B0C50">
        <w:rPr>
          <w:rFonts w:ascii="Book Antiqua" w:eastAsiaTheme="minorEastAsia" w:hAnsi="Book Antiqua" w:cs="Times New Roman"/>
          <w:sz w:val="24"/>
          <w:szCs w:val="24"/>
          <w:lang w:eastAsia="zh-CN"/>
        </w:rPr>
        <w:t xml:space="preserve"> PG, </w:t>
      </w:r>
      <w:proofErr w:type="spellStart"/>
      <w:r w:rsidRPr="005B0C50">
        <w:rPr>
          <w:rFonts w:ascii="Book Antiqua" w:eastAsiaTheme="minorEastAsia" w:hAnsi="Book Antiqua" w:cs="Times New Roman"/>
          <w:sz w:val="24"/>
          <w:szCs w:val="24"/>
          <w:lang w:eastAsia="zh-CN"/>
        </w:rPr>
        <w:t>Sirio</w:t>
      </w:r>
      <w:proofErr w:type="spellEnd"/>
      <w:r w:rsidRPr="005B0C50">
        <w:rPr>
          <w:rFonts w:ascii="Book Antiqua" w:eastAsiaTheme="minorEastAsia" w:hAnsi="Book Antiqua" w:cs="Times New Roman"/>
          <w:sz w:val="24"/>
          <w:szCs w:val="24"/>
          <w:lang w:eastAsia="zh-CN"/>
        </w:rPr>
        <w:t xml:space="preserve"> CA, Murphy DJ, </w:t>
      </w:r>
      <w:proofErr w:type="spellStart"/>
      <w:r w:rsidRPr="005B0C50">
        <w:rPr>
          <w:rFonts w:ascii="Book Antiqua" w:eastAsiaTheme="minorEastAsia" w:hAnsi="Book Antiqua" w:cs="Times New Roman"/>
          <w:sz w:val="24"/>
          <w:szCs w:val="24"/>
          <w:lang w:eastAsia="zh-CN"/>
        </w:rPr>
        <w:t>Lotring</w:t>
      </w:r>
      <w:proofErr w:type="spellEnd"/>
      <w:r w:rsidRPr="005B0C50">
        <w:rPr>
          <w:rFonts w:ascii="Book Antiqua" w:eastAsiaTheme="minorEastAsia" w:hAnsi="Book Antiqua" w:cs="Times New Roman"/>
          <w:sz w:val="24"/>
          <w:szCs w:val="24"/>
          <w:lang w:eastAsia="zh-CN"/>
        </w:rPr>
        <w:t xml:space="preserve"> T, </w:t>
      </w:r>
      <w:proofErr w:type="spellStart"/>
      <w:r w:rsidRPr="005B0C50">
        <w:rPr>
          <w:rFonts w:ascii="Book Antiqua" w:eastAsiaTheme="minorEastAsia" w:hAnsi="Book Antiqua" w:cs="Times New Roman"/>
          <w:sz w:val="24"/>
          <w:szCs w:val="24"/>
          <w:lang w:eastAsia="zh-CN"/>
        </w:rPr>
        <w:t>Damiano</w:t>
      </w:r>
      <w:proofErr w:type="spellEnd"/>
      <w:r w:rsidRPr="005B0C50">
        <w:rPr>
          <w:rFonts w:ascii="Book Antiqua" w:eastAsiaTheme="minorEastAsia" w:hAnsi="Book Antiqua" w:cs="Times New Roman"/>
          <w:sz w:val="24"/>
          <w:szCs w:val="24"/>
          <w:lang w:eastAsia="zh-CN"/>
        </w:rPr>
        <w:t xml:space="preserve"> A. The APACHE III prognostic system. Risk </w:t>
      </w:r>
      <w:r w:rsidRPr="005B0C50">
        <w:rPr>
          <w:rFonts w:ascii="Book Antiqua" w:eastAsiaTheme="minorEastAsia" w:hAnsi="Book Antiqua" w:cs="Times New Roman"/>
          <w:sz w:val="24"/>
          <w:szCs w:val="24"/>
          <w:lang w:eastAsia="zh-CN"/>
        </w:rPr>
        <w:lastRenderedPageBreak/>
        <w:t>prediction of hospital mortality for critically ill hospitalized adults. </w:t>
      </w:r>
      <w:r w:rsidRPr="005B0C50">
        <w:rPr>
          <w:rFonts w:ascii="Book Antiqua" w:eastAsiaTheme="minorEastAsia" w:hAnsi="Book Antiqua" w:cs="Times New Roman"/>
          <w:i/>
          <w:iCs/>
          <w:sz w:val="24"/>
          <w:szCs w:val="24"/>
          <w:lang w:eastAsia="zh-CN"/>
        </w:rPr>
        <w:t>Chest</w:t>
      </w:r>
      <w:r w:rsidRPr="005B0C50">
        <w:rPr>
          <w:rFonts w:ascii="Book Antiqua" w:eastAsiaTheme="minorEastAsia" w:hAnsi="Book Antiqua" w:cs="Times New Roman"/>
          <w:sz w:val="24"/>
          <w:szCs w:val="24"/>
          <w:lang w:eastAsia="zh-CN"/>
        </w:rPr>
        <w:t> 1991; </w:t>
      </w:r>
      <w:r w:rsidRPr="005B0C50">
        <w:rPr>
          <w:rFonts w:ascii="Book Antiqua" w:eastAsiaTheme="minorEastAsia" w:hAnsi="Book Antiqua" w:cs="Times New Roman"/>
          <w:b/>
          <w:bCs/>
          <w:sz w:val="24"/>
          <w:szCs w:val="24"/>
          <w:lang w:eastAsia="zh-CN"/>
        </w:rPr>
        <w:t>100</w:t>
      </w:r>
      <w:r w:rsidRPr="005B0C50">
        <w:rPr>
          <w:rFonts w:ascii="Book Antiqua" w:eastAsiaTheme="minorEastAsia" w:hAnsi="Book Antiqua" w:cs="Times New Roman"/>
          <w:sz w:val="24"/>
          <w:szCs w:val="24"/>
          <w:lang w:eastAsia="zh-CN"/>
        </w:rPr>
        <w:t>: 1619-1636 [PMID: 1959406 DOI: 10.1378/chest.100.6.1619]</w:t>
      </w:r>
    </w:p>
    <w:p w14:paraId="172B6796" w14:textId="07D6DF90" w:rsidR="000E2141" w:rsidRPr="005B0C50" w:rsidRDefault="000E2141" w:rsidP="005B0C50">
      <w:pPr>
        <w:pStyle w:val="ListParagraph"/>
        <w:widowControl w:val="0"/>
        <w:numPr>
          <w:ilvl w:val="0"/>
          <w:numId w:val="3"/>
        </w:numPr>
        <w:tabs>
          <w:tab w:val="left" w:pos="0"/>
        </w:tabs>
        <w:autoSpaceDE w:val="0"/>
        <w:autoSpaceDN w:val="0"/>
        <w:adjustRightInd w:val="0"/>
        <w:snapToGrid w:val="0"/>
        <w:spacing w:line="360" w:lineRule="auto"/>
        <w:ind w:left="426"/>
        <w:jc w:val="both"/>
        <w:rPr>
          <w:rFonts w:ascii="Book Antiqua" w:eastAsiaTheme="minorEastAsia" w:hAnsi="Book Antiqua" w:cs="Times New Roman"/>
          <w:sz w:val="24"/>
          <w:szCs w:val="24"/>
          <w:lang w:eastAsia="zh-CN"/>
        </w:rPr>
      </w:pPr>
      <w:r w:rsidRPr="005B0C50">
        <w:rPr>
          <w:rFonts w:ascii="Book Antiqua" w:eastAsiaTheme="minorEastAsia" w:hAnsi="Book Antiqua" w:cs="Times New Roman"/>
          <w:b/>
          <w:bCs/>
          <w:sz w:val="24"/>
          <w:szCs w:val="24"/>
          <w:lang w:eastAsia="zh-CN"/>
        </w:rPr>
        <w:t>Gage BF</w:t>
      </w:r>
      <w:r w:rsidRPr="005B0C50">
        <w:rPr>
          <w:rFonts w:ascii="Book Antiqua" w:eastAsiaTheme="minorEastAsia" w:hAnsi="Book Antiqua" w:cs="Times New Roman"/>
          <w:sz w:val="24"/>
          <w:szCs w:val="24"/>
          <w:lang w:eastAsia="zh-CN"/>
        </w:rPr>
        <w:t xml:space="preserve">, Waterman AD, Shannon W, </w:t>
      </w:r>
      <w:proofErr w:type="spellStart"/>
      <w:r w:rsidRPr="005B0C50">
        <w:rPr>
          <w:rFonts w:ascii="Book Antiqua" w:eastAsiaTheme="minorEastAsia" w:hAnsi="Book Antiqua" w:cs="Times New Roman"/>
          <w:sz w:val="24"/>
          <w:szCs w:val="24"/>
          <w:lang w:eastAsia="zh-CN"/>
        </w:rPr>
        <w:t>Boechler</w:t>
      </w:r>
      <w:proofErr w:type="spellEnd"/>
      <w:r w:rsidRPr="005B0C50">
        <w:rPr>
          <w:rFonts w:ascii="Book Antiqua" w:eastAsiaTheme="minorEastAsia" w:hAnsi="Book Antiqua" w:cs="Times New Roman"/>
          <w:sz w:val="24"/>
          <w:szCs w:val="24"/>
          <w:lang w:eastAsia="zh-CN"/>
        </w:rPr>
        <w:t xml:space="preserve"> M, Rich MW, Radford MJ. Validation of clinical classification schemes for predicting stroke: results from the National Registry of Atrial Fibrillation. </w:t>
      </w:r>
      <w:r w:rsidRPr="005B0C50">
        <w:rPr>
          <w:rFonts w:ascii="Book Antiqua" w:eastAsiaTheme="minorEastAsia" w:hAnsi="Book Antiqua" w:cs="Times New Roman"/>
          <w:i/>
          <w:iCs/>
          <w:sz w:val="24"/>
          <w:szCs w:val="24"/>
          <w:lang w:eastAsia="zh-CN"/>
        </w:rPr>
        <w:t>JAMA</w:t>
      </w:r>
      <w:r w:rsidRPr="005B0C50">
        <w:rPr>
          <w:rFonts w:ascii="Book Antiqua" w:eastAsiaTheme="minorEastAsia" w:hAnsi="Book Antiqua" w:cs="Times New Roman"/>
          <w:sz w:val="24"/>
          <w:szCs w:val="24"/>
          <w:lang w:eastAsia="zh-CN"/>
        </w:rPr>
        <w:t> 2001; </w:t>
      </w:r>
      <w:r w:rsidRPr="005B0C50">
        <w:rPr>
          <w:rFonts w:ascii="Book Antiqua" w:eastAsiaTheme="minorEastAsia" w:hAnsi="Book Antiqua" w:cs="Times New Roman"/>
          <w:b/>
          <w:bCs/>
          <w:sz w:val="24"/>
          <w:szCs w:val="24"/>
          <w:lang w:eastAsia="zh-CN"/>
        </w:rPr>
        <w:t>285</w:t>
      </w:r>
      <w:r w:rsidRPr="005B0C50">
        <w:rPr>
          <w:rFonts w:ascii="Book Antiqua" w:eastAsiaTheme="minorEastAsia" w:hAnsi="Book Antiqua" w:cs="Times New Roman"/>
          <w:sz w:val="24"/>
          <w:szCs w:val="24"/>
          <w:lang w:eastAsia="zh-CN"/>
        </w:rPr>
        <w:t>: 2864-2870 [PMID: 11401607 DOI: 10.1001/jama.285.22.2864]</w:t>
      </w:r>
    </w:p>
    <w:p w14:paraId="77319EE2" w14:textId="25965BFA" w:rsidR="000E2141" w:rsidRPr="005B0C50" w:rsidRDefault="000E2141" w:rsidP="005B0C50">
      <w:pPr>
        <w:pStyle w:val="ListParagraph"/>
        <w:widowControl w:val="0"/>
        <w:numPr>
          <w:ilvl w:val="0"/>
          <w:numId w:val="3"/>
        </w:numPr>
        <w:tabs>
          <w:tab w:val="left" w:pos="0"/>
        </w:tabs>
        <w:autoSpaceDE w:val="0"/>
        <w:autoSpaceDN w:val="0"/>
        <w:adjustRightInd w:val="0"/>
        <w:snapToGrid w:val="0"/>
        <w:spacing w:line="360" w:lineRule="auto"/>
        <w:ind w:left="426"/>
        <w:jc w:val="both"/>
        <w:rPr>
          <w:rFonts w:ascii="Book Antiqua" w:eastAsiaTheme="minorEastAsia" w:hAnsi="Book Antiqua" w:cs="Times New Roman"/>
          <w:sz w:val="24"/>
          <w:szCs w:val="24"/>
          <w:lang w:eastAsia="zh-CN"/>
        </w:rPr>
      </w:pPr>
      <w:proofErr w:type="spellStart"/>
      <w:r w:rsidRPr="005B0C50">
        <w:rPr>
          <w:rFonts w:ascii="Book Antiqua" w:eastAsiaTheme="minorEastAsia" w:hAnsi="Book Antiqua" w:cs="Times New Roman"/>
          <w:b/>
          <w:bCs/>
          <w:sz w:val="24"/>
          <w:szCs w:val="24"/>
          <w:lang w:eastAsia="zh-CN"/>
        </w:rPr>
        <w:t>Pisters</w:t>
      </w:r>
      <w:proofErr w:type="spellEnd"/>
      <w:r w:rsidRPr="005B0C50">
        <w:rPr>
          <w:rFonts w:ascii="Book Antiqua" w:eastAsiaTheme="minorEastAsia" w:hAnsi="Book Antiqua" w:cs="Times New Roman"/>
          <w:b/>
          <w:bCs/>
          <w:sz w:val="24"/>
          <w:szCs w:val="24"/>
          <w:lang w:eastAsia="zh-CN"/>
        </w:rPr>
        <w:t xml:space="preserve"> R</w:t>
      </w:r>
      <w:r w:rsidRPr="005B0C50">
        <w:rPr>
          <w:rFonts w:ascii="Book Antiqua" w:eastAsiaTheme="minorEastAsia" w:hAnsi="Book Antiqua" w:cs="Times New Roman"/>
          <w:sz w:val="24"/>
          <w:szCs w:val="24"/>
          <w:lang w:eastAsia="zh-CN"/>
        </w:rPr>
        <w:t xml:space="preserve">, Lane DA, </w:t>
      </w:r>
      <w:proofErr w:type="spellStart"/>
      <w:r w:rsidRPr="005B0C50">
        <w:rPr>
          <w:rFonts w:ascii="Book Antiqua" w:eastAsiaTheme="minorEastAsia" w:hAnsi="Book Antiqua" w:cs="Times New Roman"/>
          <w:sz w:val="24"/>
          <w:szCs w:val="24"/>
          <w:lang w:eastAsia="zh-CN"/>
        </w:rPr>
        <w:t>Nieuwlaat</w:t>
      </w:r>
      <w:proofErr w:type="spellEnd"/>
      <w:r w:rsidRPr="005B0C50">
        <w:rPr>
          <w:rFonts w:ascii="Book Antiqua" w:eastAsiaTheme="minorEastAsia" w:hAnsi="Book Antiqua" w:cs="Times New Roman"/>
          <w:sz w:val="24"/>
          <w:szCs w:val="24"/>
          <w:lang w:eastAsia="zh-CN"/>
        </w:rPr>
        <w:t xml:space="preserve"> R, de </w:t>
      </w:r>
      <w:proofErr w:type="spellStart"/>
      <w:r w:rsidRPr="005B0C50">
        <w:rPr>
          <w:rFonts w:ascii="Book Antiqua" w:eastAsiaTheme="minorEastAsia" w:hAnsi="Book Antiqua" w:cs="Times New Roman"/>
          <w:sz w:val="24"/>
          <w:szCs w:val="24"/>
          <w:lang w:eastAsia="zh-CN"/>
        </w:rPr>
        <w:t>Vos</w:t>
      </w:r>
      <w:proofErr w:type="spellEnd"/>
      <w:r w:rsidRPr="005B0C50">
        <w:rPr>
          <w:rFonts w:ascii="Book Antiqua" w:eastAsiaTheme="minorEastAsia" w:hAnsi="Book Antiqua" w:cs="Times New Roman"/>
          <w:sz w:val="24"/>
          <w:szCs w:val="24"/>
          <w:lang w:eastAsia="zh-CN"/>
        </w:rPr>
        <w:t xml:space="preserve"> CB, </w:t>
      </w:r>
      <w:proofErr w:type="spellStart"/>
      <w:r w:rsidRPr="005B0C50">
        <w:rPr>
          <w:rFonts w:ascii="Book Antiqua" w:eastAsiaTheme="minorEastAsia" w:hAnsi="Book Antiqua" w:cs="Times New Roman"/>
          <w:sz w:val="24"/>
          <w:szCs w:val="24"/>
          <w:lang w:eastAsia="zh-CN"/>
        </w:rPr>
        <w:t>Crijns</w:t>
      </w:r>
      <w:proofErr w:type="spellEnd"/>
      <w:r w:rsidRPr="005B0C50">
        <w:rPr>
          <w:rFonts w:ascii="Book Antiqua" w:eastAsiaTheme="minorEastAsia" w:hAnsi="Book Antiqua" w:cs="Times New Roman"/>
          <w:sz w:val="24"/>
          <w:szCs w:val="24"/>
          <w:lang w:eastAsia="zh-CN"/>
        </w:rPr>
        <w:t xml:space="preserve"> HJ, Lip GY. A novel user-friendly score (HAS-BLED) to assess 1-year risk of major bleeding in patients with atrial fibrillation: the Euro Heart Survey. </w:t>
      </w:r>
      <w:r w:rsidRPr="005B0C50">
        <w:rPr>
          <w:rFonts w:ascii="Book Antiqua" w:eastAsiaTheme="minorEastAsia" w:hAnsi="Book Antiqua" w:cs="Times New Roman"/>
          <w:i/>
          <w:iCs/>
          <w:sz w:val="24"/>
          <w:szCs w:val="24"/>
          <w:lang w:eastAsia="zh-CN"/>
        </w:rPr>
        <w:t>Chest</w:t>
      </w:r>
      <w:r w:rsidRPr="005B0C50">
        <w:rPr>
          <w:rFonts w:ascii="Book Antiqua" w:eastAsiaTheme="minorEastAsia" w:hAnsi="Book Antiqua" w:cs="Times New Roman"/>
          <w:sz w:val="24"/>
          <w:szCs w:val="24"/>
          <w:lang w:eastAsia="zh-CN"/>
        </w:rPr>
        <w:t> 2010; </w:t>
      </w:r>
      <w:r w:rsidRPr="005B0C50">
        <w:rPr>
          <w:rFonts w:ascii="Book Antiqua" w:eastAsiaTheme="minorEastAsia" w:hAnsi="Book Antiqua" w:cs="Times New Roman"/>
          <w:b/>
          <w:bCs/>
          <w:sz w:val="24"/>
          <w:szCs w:val="24"/>
          <w:lang w:eastAsia="zh-CN"/>
        </w:rPr>
        <w:t>138</w:t>
      </w:r>
      <w:r w:rsidRPr="005B0C50">
        <w:rPr>
          <w:rFonts w:ascii="Book Antiqua" w:eastAsiaTheme="minorEastAsia" w:hAnsi="Book Antiqua" w:cs="Times New Roman"/>
          <w:sz w:val="24"/>
          <w:szCs w:val="24"/>
          <w:lang w:eastAsia="zh-CN"/>
        </w:rPr>
        <w:t>: 1093-1100 [PMID: 20299623 DOI: 10.1378/chest.10-0134]</w:t>
      </w:r>
    </w:p>
    <w:p w14:paraId="45A9498D" w14:textId="1F8403A2" w:rsidR="000E2141" w:rsidRPr="005B0C50" w:rsidRDefault="000E2141" w:rsidP="005B0C50">
      <w:pPr>
        <w:pStyle w:val="ListParagraph"/>
        <w:widowControl w:val="0"/>
        <w:numPr>
          <w:ilvl w:val="0"/>
          <w:numId w:val="3"/>
        </w:numPr>
        <w:tabs>
          <w:tab w:val="left" w:pos="0"/>
        </w:tabs>
        <w:autoSpaceDE w:val="0"/>
        <w:autoSpaceDN w:val="0"/>
        <w:adjustRightInd w:val="0"/>
        <w:snapToGrid w:val="0"/>
        <w:spacing w:line="360" w:lineRule="auto"/>
        <w:ind w:left="426"/>
        <w:jc w:val="both"/>
        <w:rPr>
          <w:rFonts w:ascii="Book Antiqua" w:eastAsiaTheme="minorEastAsia" w:hAnsi="Book Antiqua" w:cs="Times New Roman"/>
          <w:sz w:val="24"/>
          <w:szCs w:val="24"/>
          <w:lang w:eastAsia="zh-CN"/>
        </w:rPr>
      </w:pPr>
      <w:r w:rsidRPr="005B0C50">
        <w:rPr>
          <w:rFonts w:ascii="Book Antiqua" w:eastAsiaTheme="minorEastAsia" w:hAnsi="Book Antiqua" w:cs="Times New Roman"/>
          <w:sz w:val="24"/>
          <w:szCs w:val="24"/>
          <w:lang w:eastAsia="zh-CN"/>
        </w:rPr>
        <w:t>QxMD</w:t>
      </w:r>
      <w:r w:rsidR="00F609BF" w:rsidRPr="005B0C50">
        <w:rPr>
          <w:rFonts w:ascii="Book Antiqua" w:eastAsiaTheme="minorEastAsia" w:hAnsi="Book Antiqua" w:cs="Times New Roman"/>
          <w:sz w:val="24"/>
          <w:szCs w:val="24"/>
          <w:lang w:eastAsia="zh-CN"/>
        </w:rPr>
        <w:t>.com [Internet]</w:t>
      </w:r>
      <w:r w:rsidR="00B01E98" w:rsidRPr="005B0C50">
        <w:rPr>
          <w:rFonts w:ascii="Book Antiqua" w:eastAsiaTheme="minorEastAsia" w:hAnsi="Book Antiqua" w:cs="Times New Roman" w:hint="eastAsia"/>
          <w:sz w:val="24"/>
          <w:szCs w:val="24"/>
          <w:lang w:eastAsia="zh-CN"/>
        </w:rPr>
        <w:t>.</w:t>
      </w:r>
      <w:r w:rsidRPr="005B0C50">
        <w:rPr>
          <w:rFonts w:ascii="Book Antiqua" w:eastAsiaTheme="minorEastAsia" w:hAnsi="Book Antiqua" w:cs="Times New Roman"/>
          <w:sz w:val="24"/>
          <w:szCs w:val="24"/>
          <w:lang w:eastAsia="zh-CN"/>
        </w:rPr>
        <w:t xml:space="preserve"> [</w:t>
      </w:r>
      <w:bookmarkStart w:id="86" w:name="OLE_LINK617"/>
      <w:bookmarkStart w:id="87" w:name="OLE_LINK618"/>
      <w:proofErr w:type="gramStart"/>
      <w:r w:rsidR="00886939" w:rsidRPr="005B0C50">
        <w:rPr>
          <w:rFonts w:ascii="Book Antiqua" w:eastAsiaTheme="minorEastAsia" w:hAnsi="Book Antiqua" w:cs="Times New Roman" w:hint="eastAsia"/>
          <w:sz w:val="24"/>
          <w:szCs w:val="24"/>
          <w:lang w:eastAsia="zh-CN"/>
        </w:rPr>
        <w:t>accessed</w:t>
      </w:r>
      <w:bookmarkEnd w:id="86"/>
      <w:bookmarkEnd w:id="87"/>
      <w:proofErr w:type="gramEnd"/>
      <w:r w:rsidRPr="005B0C50">
        <w:rPr>
          <w:rFonts w:ascii="Book Antiqua" w:eastAsiaTheme="minorEastAsia" w:hAnsi="Book Antiqua" w:cs="Times New Roman"/>
          <w:sz w:val="24"/>
          <w:szCs w:val="24"/>
          <w:lang w:eastAsia="zh-CN"/>
        </w:rPr>
        <w:t xml:space="preserve"> 2016 Apr 21]</w:t>
      </w:r>
      <w:r w:rsidR="00886939" w:rsidRPr="005B0C50">
        <w:rPr>
          <w:rFonts w:ascii="Book Antiqua" w:eastAsiaTheme="minorEastAsia" w:hAnsi="Book Antiqua" w:cs="Times New Roman" w:hint="eastAsia"/>
          <w:sz w:val="24"/>
          <w:szCs w:val="24"/>
          <w:lang w:eastAsia="zh-CN"/>
        </w:rPr>
        <w:t>.</w:t>
      </w:r>
      <w:r w:rsidRPr="005B0C50">
        <w:rPr>
          <w:rFonts w:ascii="Book Antiqua" w:eastAsiaTheme="minorEastAsia" w:hAnsi="Book Antiqua" w:cs="Times New Roman"/>
          <w:sz w:val="24"/>
          <w:szCs w:val="24"/>
          <w:lang w:eastAsia="zh-CN"/>
        </w:rPr>
        <w:t xml:space="preserve"> Available from: </w:t>
      </w:r>
      <w:bookmarkStart w:id="88" w:name="OLE_LINK619"/>
      <w:bookmarkStart w:id="89" w:name="OLE_LINK620"/>
      <w:bookmarkStart w:id="90" w:name="OLE_LINK613"/>
      <w:bookmarkStart w:id="91" w:name="OLE_LINK614"/>
      <w:r w:rsidR="00886939" w:rsidRPr="005B0C50">
        <w:rPr>
          <w:rFonts w:ascii="Book Antiqua" w:eastAsiaTheme="minorEastAsia" w:hAnsi="Book Antiqua" w:cs="Times New Roman" w:hint="eastAsia"/>
          <w:sz w:val="24"/>
          <w:szCs w:val="24"/>
          <w:lang w:eastAsia="zh-CN"/>
        </w:rPr>
        <w:t xml:space="preserve">URL: </w:t>
      </w:r>
      <w:bookmarkEnd w:id="88"/>
      <w:bookmarkEnd w:id="89"/>
      <w:r w:rsidRPr="005B0C50">
        <w:rPr>
          <w:rFonts w:ascii="Book Antiqua" w:eastAsiaTheme="minorEastAsia" w:hAnsi="Book Antiqua" w:cs="Times New Roman"/>
          <w:sz w:val="24"/>
          <w:szCs w:val="24"/>
          <w:lang w:eastAsia="zh-CN"/>
        </w:rPr>
        <w:t>http: //www.qxmd.com</w:t>
      </w:r>
      <w:bookmarkEnd w:id="90"/>
      <w:bookmarkEnd w:id="91"/>
    </w:p>
    <w:p w14:paraId="0A776D09" w14:textId="365700AF" w:rsidR="000E2141" w:rsidRPr="005B0C50" w:rsidRDefault="000E2141" w:rsidP="005B0C50">
      <w:pPr>
        <w:pStyle w:val="ListParagraph"/>
        <w:widowControl w:val="0"/>
        <w:numPr>
          <w:ilvl w:val="0"/>
          <w:numId w:val="3"/>
        </w:numPr>
        <w:tabs>
          <w:tab w:val="left" w:pos="0"/>
        </w:tabs>
        <w:autoSpaceDE w:val="0"/>
        <w:autoSpaceDN w:val="0"/>
        <w:adjustRightInd w:val="0"/>
        <w:snapToGrid w:val="0"/>
        <w:spacing w:line="360" w:lineRule="auto"/>
        <w:ind w:left="426"/>
        <w:jc w:val="both"/>
        <w:rPr>
          <w:rFonts w:ascii="Book Antiqua" w:eastAsiaTheme="minorEastAsia" w:hAnsi="Book Antiqua" w:cs="Times New Roman"/>
          <w:sz w:val="24"/>
          <w:szCs w:val="24"/>
          <w:lang w:eastAsia="zh-CN"/>
        </w:rPr>
      </w:pPr>
      <w:proofErr w:type="spellStart"/>
      <w:r w:rsidRPr="005B0C50">
        <w:rPr>
          <w:rFonts w:ascii="Book Antiqua" w:eastAsiaTheme="minorEastAsia" w:hAnsi="Book Antiqua" w:cs="Times New Roman"/>
          <w:b/>
          <w:sz w:val="24"/>
          <w:szCs w:val="24"/>
          <w:lang w:eastAsia="zh-CN"/>
        </w:rPr>
        <w:t>Topol</w:t>
      </w:r>
      <w:proofErr w:type="spellEnd"/>
      <w:r w:rsidRPr="005B0C50">
        <w:rPr>
          <w:rFonts w:ascii="Book Antiqua" w:eastAsiaTheme="minorEastAsia" w:hAnsi="Book Antiqua" w:cs="Times New Roman"/>
          <w:b/>
          <w:sz w:val="24"/>
          <w:szCs w:val="24"/>
          <w:lang w:eastAsia="zh-CN"/>
        </w:rPr>
        <w:t xml:space="preserve"> EJ</w:t>
      </w:r>
      <w:r w:rsidRPr="005B0C50">
        <w:rPr>
          <w:rFonts w:ascii="Book Antiqua" w:eastAsiaTheme="minorEastAsia" w:hAnsi="Book Antiqua" w:cs="Times New Roman"/>
          <w:sz w:val="24"/>
          <w:szCs w:val="24"/>
          <w:lang w:eastAsia="zh-CN"/>
        </w:rPr>
        <w:t>. Medscape.com [Internet]. [</w:t>
      </w:r>
      <w:proofErr w:type="gramStart"/>
      <w:r w:rsidR="007A7B91" w:rsidRPr="005B0C50">
        <w:rPr>
          <w:rFonts w:ascii="Book Antiqua" w:eastAsiaTheme="minorEastAsia" w:hAnsi="Book Antiqua" w:cs="Times New Roman" w:hint="eastAsia"/>
          <w:sz w:val="24"/>
          <w:szCs w:val="24"/>
          <w:lang w:eastAsia="zh-CN"/>
        </w:rPr>
        <w:t>accessed</w:t>
      </w:r>
      <w:proofErr w:type="gramEnd"/>
      <w:r w:rsidRPr="005B0C50">
        <w:rPr>
          <w:rFonts w:ascii="Book Antiqua" w:eastAsiaTheme="minorEastAsia" w:hAnsi="Book Antiqua" w:cs="Times New Roman"/>
          <w:sz w:val="24"/>
          <w:szCs w:val="24"/>
          <w:lang w:eastAsia="zh-CN"/>
        </w:rPr>
        <w:t xml:space="preserve"> 2016 Apr 21]</w:t>
      </w:r>
      <w:r w:rsidR="007A7B91" w:rsidRPr="005B0C50">
        <w:rPr>
          <w:rFonts w:ascii="Book Antiqua" w:eastAsiaTheme="minorEastAsia" w:hAnsi="Book Antiqua" w:cs="Times New Roman" w:hint="eastAsia"/>
          <w:sz w:val="24"/>
          <w:szCs w:val="24"/>
          <w:lang w:eastAsia="zh-CN"/>
        </w:rPr>
        <w:t>.</w:t>
      </w:r>
      <w:r w:rsidRPr="005B0C50">
        <w:rPr>
          <w:rFonts w:ascii="Book Antiqua" w:eastAsiaTheme="minorEastAsia" w:hAnsi="Book Antiqua" w:cs="Times New Roman"/>
          <w:sz w:val="24"/>
          <w:szCs w:val="24"/>
          <w:lang w:eastAsia="zh-CN"/>
        </w:rPr>
        <w:t xml:space="preserve"> Available from: </w:t>
      </w:r>
      <w:bookmarkStart w:id="92" w:name="OLE_LINK615"/>
      <w:bookmarkStart w:id="93" w:name="OLE_LINK616"/>
      <w:r w:rsidR="00011FBC" w:rsidRPr="005B0C50">
        <w:rPr>
          <w:rFonts w:ascii="Book Antiqua" w:eastAsiaTheme="minorEastAsia" w:hAnsi="Book Antiqua" w:cs="Times New Roman" w:hint="eastAsia"/>
          <w:sz w:val="24"/>
          <w:szCs w:val="24"/>
          <w:lang w:eastAsia="zh-CN"/>
        </w:rPr>
        <w:t xml:space="preserve">URL: </w:t>
      </w:r>
      <w:r w:rsidRPr="005B0C50">
        <w:rPr>
          <w:rFonts w:ascii="Book Antiqua" w:eastAsiaTheme="minorEastAsia" w:hAnsi="Book Antiqua" w:cs="Times New Roman"/>
          <w:sz w:val="24"/>
          <w:szCs w:val="24"/>
          <w:lang w:eastAsia="zh-CN"/>
        </w:rPr>
        <w:t>http: //www.medscape.com</w:t>
      </w:r>
      <w:bookmarkEnd w:id="92"/>
      <w:bookmarkEnd w:id="93"/>
    </w:p>
    <w:p w14:paraId="229E9856" w14:textId="3AE51D37" w:rsidR="000E2141" w:rsidRPr="005B0C50" w:rsidRDefault="000E2141" w:rsidP="005B0C50">
      <w:pPr>
        <w:pStyle w:val="ListParagraph"/>
        <w:widowControl w:val="0"/>
        <w:numPr>
          <w:ilvl w:val="0"/>
          <w:numId w:val="3"/>
        </w:numPr>
        <w:tabs>
          <w:tab w:val="left" w:pos="0"/>
        </w:tabs>
        <w:autoSpaceDE w:val="0"/>
        <w:autoSpaceDN w:val="0"/>
        <w:adjustRightInd w:val="0"/>
        <w:snapToGrid w:val="0"/>
        <w:spacing w:line="360" w:lineRule="auto"/>
        <w:ind w:left="426"/>
        <w:jc w:val="both"/>
        <w:rPr>
          <w:rFonts w:ascii="Book Antiqua" w:eastAsiaTheme="minorEastAsia" w:hAnsi="Book Antiqua" w:cs="Times New Roman"/>
          <w:sz w:val="24"/>
          <w:szCs w:val="24"/>
          <w:lang w:eastAsia="zh-CN"/>
        </w:rPr>
      </w:pPr>
      <w:r w:rsidRPr="005B0C50">
        <w:rPr>
          <w:rFonts w:ascii="Book Antiqua" w:eastAsiaTheme="minorEastAsia" w:hAnsi="Book Antiqua" w:cs="Times New Roman"/>
          <w:b/>
          <w:sz w:val="24"/>
          <w:szCs w:val="24"/>
          <w:lang w:eastAsia="zh-CN"/>
        </w:rPr>
        <w:t>Walker G</w:t>
      </w:r>
      <w:r w:rsidRPr="005B0C50">
        <w:rPr>
          <w:rFonts w:ascii="Book Antiqua" w:eastAsiaTheme="minorEastAsia" w:hAnsi="Book Antiqua" w:cs="Times New Roman"/>
          <w:sz w:val="24"/>
          <w:szCs w:val="24"/>
          <w:lang w:eastAsia="zh-CN"/>
        </w:rPr>
        <w:t>. MDCalc.com [Internet]. [</w:t>
      </w:r>
      <w:proofErr w:type="gramStart"/>
      <w:r w:rsidR="007A7B91" w:rsidRPr="005B0C50">
        <w:rPr>
          <w:rFonts w:ascii="Book Antiqua" w:eastAsiaTheme="minorEastAsia" w:hAnsi="Book Antiqua" w:cs="Times New Roman" w:hint="eastAsia"/>
          <w:sz w:val="24"/>
          <w:szCs w:val="24"/>
          <w:lang w:eastAsia="zh-CN"/>
        </w:rPr>
        <w:t>accessed</w:t>
      </w:r>
      <w:proofErr w:type="gramEnd"/>
      <w:r w:rsidRPr="005B0C50">
        <w:rPr>
          <w:rFonts w:ascii="Book Antiqua" w:eastAsiaTheme="minorEastAsia" w:hAnsi="Book Antiqua" w:cs="Times New Roman"/>
          <w:sz w:val="24"/>
          <w:szCs w:val="24"/>
          <w:lang w:eastAsia="zh-CN"/>
        </w:rPr>
        <w:t xml:space="preserve"> 2016 Apr 21]</w:t>
      </w:r>
      <w:r w:rsidR="007A7B91" w:rsidRPr="005B0C50">
        <w:rPr>
          <w:rFonts w:ascii="Book Antiqua" w:eastAsiaTheme="minorEastAsia" w:hAnsi="Book Antiqua" w:cs="Times New Roman" w:hint="eastAsia"/>
          <w:sz w:val="24"/>
          <w:szCs w:val="24"/>
          <w:lang w:eastAsia="zh-CN"/>
        </w:rPr>
        <w:t>.</w:t>
      </w:r>
      <w:r w:rsidRPr="005B0C50">
        <w:rPr>
          <w:rFonts w:ascii="Book Antiqua" w:eastAsiaTheme="minorEastAsia" w:hAnsi="Book Antiqua" w:cs="Times New Roman"/>
          <w:sz w:val="24"/>
          <w:szCs w:val="24"/>
          <w:lang w:eastAsia="zh-CN"/>
        </w:rPr>
        <w:t xml:space="preserve"> Available from: </w:t>
      </w:r>
      <w:r w:rsidR="00011FBC" w:rsidRPr="005B0C50">
        <w:rPr>
          <w:rFonts w:ascii="Book Antiqua" w:eastAsiaTheme="minorEastAsia" w:hAnsi="Book Antiqua" w:cs="Times New Roman" w:hint="eastAsia"/>
          <w:sz w:val="24"/>
          <w:szCs w:val="24"/>
          <w:lang w:eastAsia="zh-CN"/>
        </w:rPr>
        <w:t xml:space="preserve">URL: </w:t>
      </w:r>
      <w:r w:rsidRPr="005B0C50">
        <w:rPr>
          <w:rFonts w:ascii="Book Antiqua" w:eastAsiaTheme="minorEastAsia" w:hAnsi="Book Antiqua" w:cs="Times New Roman"/>
          <w:sz w:val="24"/>
          <w:szCs w:val="24"/>
          <w:lang w:eastAsia="zh-CN"/>
        </w:rPr>
        <w:t>http: //www.mdcalc.com</w:t>
      </w:r>
    </w:p>
    <w:p w14:paraId="3946D935" w14:textId="3DF2DD95" w:rsidR="000E2141" w:rsidRPr="005B0C50" w:rsidRDefault="000E2141" w:rsidP="005B0C50">
      <w:pPr>
        <w:pStyle w:val="ListParagraph"/>
        <w:widowControl w:val="0"/>
        <w:numPr>
          <w:ilvl w:val="0"/>
          <w:numId w:val="3"/>
        </w:numPr>
        <w:tabs>
          <w:tab w:val="left" w:pos="0"/>
        </w:tabs>
        <w:autoSpaceDE w:val="0"/>
        <w:autoSpaceDN w:val="0"/>
        <w:adjustRightInd w:val="0"/>
        <w:snapToGrid w:val="0"/>
        <w:spacing w:line="360" w:lineRule="auto"/>
        <w:ind w:left="426"/>
        <w:jc w:val="both"/>
        <w:rPr>
          <w:rFonts w:ascii="Book Antiqua" w:eastAsiaTheme="minorEastAsia" w:hAnsi="Book Antiqua" w:cs="Times New Roman"/>
          <w:sz w:val="24"/>
          <w:szCs w:val="24"/>
          <w:lang w:eastAsia="zh-CN"/>
        </w:rPr>
      </w:pPr>
      <w:r w:rsidRPr="005B0C50">
        <w:rPr>
          <w:rFonts w:ascii="Book Antiqua" w:eastAsiaTheme="minorEastAsia" w:hAnsi="Book Antiqua" w:cs="Times New Roman"/>
          <w:b/>
          <w:bCs/>
          <w:sz w:val="24"/>
          <w:szCs w:val="24"/>
          <w:lang w:eastAsia="zh-CN"/>
        </w:rPr>
        <w:t>Fleischmann R</w:t>
      </w:r>
      <w:r w:rsidRPr="005B0C50">
        <w:rPr>
          <w:rFonts w:ascii="Book Antiqua" w:eastAsiaTheme="minorEastAsia" w:hAnsi="Book Antiqua" w:cs="Times New Roman"/>
          <w:sz w:val="24"/>
          <w:szCs w:val="24"/>
          <w:lang w:eastAsia="zh-CN"/>
        </w:rPr>
        <w:t xml:space="preserve">, </w:t>
      </w:r>
      <w:proofErr w:type="spellStart"/>
      <w:r w:rsidRPr="005B0C50">
        <w:rPr>
          <w:rFonts w:ascii="Book Antiqua" w:eastAsiaTheme="minorEastAsia" w:hAnsi="Book Antiqua" w:cs="Times New Roman"/>
          <w:sz w:val="24"/>
          <w:szCs w:val="24"/>
          <w:lang w:eastAsia="zh-CN"/>
        </w:rPr>
        <w:t>Duhm</w:t>
      </w:r>
      <w:proofErr w:type="spellEnd"/>
      <w:r w:rsidRPr="005B0C50">
        <w:rPr>
          <w:rFonts w:ascii="Book Antiqua" w:eastAsiaTheme="minorEastAsia" w:hAnsi="Book Antiqua" w:cs="Times New Roman"/>
          <w:sz w:val="24"/>
          <w:szCs w:val="24"/>
          <w:lang w:eastAsia="zh-CN"/>
        </w:rPr>
        <w:t xml:space="preserve"> J, </w:t>
      </w:r>
      <w:proofErr w:type="spellStart"/>
      <w:r w:rsidRPr="005B0C50">
        <w:rPr>
          <w:rFonts w:ascii="Book Antiqua" w:eastAsiaTheme="minorEastAsia" w:hAnsi="Book Antiqua" w:cs="Times New Roman"/>
          <w:sz w:val="24"/>
          <w:szCs w:val="24"/>
          <w:lang w:eastAsia="zh-CN"/>
        </w:rPr>
        <w:t>Hupperts</w:t>
      </w:r>
      <w:proofErr w:type="spellEnd"/>
      <w:r w:rsidRPr="005B0C50">
        <w:rPr>
          <w:rFonts w:ascii="Book Antiqua" w:eastAsiaTheme="minorEastAsia" w:hAnsi="Book Antiqua" w:cs="Times New Roman"/>
          <w:sz w:val="24"/>
          <w:szCs w:val="24"/>
          <w:lang w:eastAsia="zh-CN"/>
        </w:rPr>
        <w:t xml:space="preserve"> H, Brandt SA. Tablet computers with mobile electronic medical records enhance clinical routine and promote bedside time: a controlled prospective crossover study. </w:t>
      </w:r>
      <w:r w:rsidRPr="005B0C50">
        <w:rPr>
          <w:rFonts w:ascii="Book Antiqua" w:eastAsiaTheme="minorEastAsia" w:hAnsi="Book Antiqua" w:cs="Times New Roman"/>
          <w:i/>
          <w:iCs/>
          <w:sz w:val="24"/>
          <w:szCs w:val="24"/>
          <w:lang w:eastAsia="zh-CN"/>
        </w:rPr>
        <w:t xml:space="preserve">J </w:t>
      </w:r>
      <w:proofErr w:type="spellStart"/>
      <w:r w:rsidRPr="005B0C50">
        <w:rPr>
          <w:rFonts w:ascii="Book Antiqua" w:eastAsiaTheme="minorEastAsia" w:hAnsi="Book Antiqua" w:cs="Times New Roman"/>
          <w:i/>
          <w:iCs/>
          <w:sz w:val="24"/>
          <w:szCs w:val="24"/>
          <w:lang w:eastAsia="zh-CN"/>
        </w:rPr>
        <w:t>Neurol</w:t>
      </w:r>
      <w:proofErr w:type="spellEnd"/>
      <w:r w:rsidRPr="005B0C50">
        <w:rPr>
          <w:rFonts w:ascii="Book Antiqua" w:eastAsiaTheme="minorEastAsia" w:hAnsi="Book Antiqua" w:cs="Times New Roman"/>
          <w:sz w:val="24"/>
          <w:szCs w:val="24"/>
          <w:lang w:eastAsia="zh-CN"/>
        </w:rPr>
        <w:t> 2015; </w:t>
      </w:r>
      <w:r w:rsidRPr="005B0C50">
        <w:rPr>
          <w:rFonts w:ascii="Book Antiqua" w:eastAsiaTheme="minorEastAsia" w:hAnsi="Book Antiqua" w:cs="Times New Roman"/>
          <w:b/>
          <w:bCs/>
          <w:sz w:val="24"/>
          <w:szCs w:val="24"/>
          <w:lang w:eastAsia="zh-CN"/>
        </w:rPr>
        <w:t>262</w:t>
      </w:r>
      <w:r w:rsidRPr="005B0C50">
        <w:rPr>
          <w:rFonts w:ascii="Book Antiqua" w:eastAsiaTheme="minorEastAsia" w:hAnsi="Book Antiqua" w:cs="Times New Roman"/>
          <w:sz w:val="24"/>
          <w:szCs w:val="24"/>
          <w:lang w:eastAsia="zh-CN"/>
        </w:rPr>
        <w:t>: 532-540 [PMID: 25476692 DOI: 10.1007/s00415-014-7581-7]</w:t>
      </w:r>
    </w:p>
    <w:p w14:paraId="6E07A868" w14:textId="37B312A4" w:rsidR="000E2141" w:rsidRPr="005B0C50" w:rsidRDefault="000E2141" w:rsidP="005B0C50">
      <w:pPr>
        <w:pStyle w:val="ListParagraph"/>
        <w:widowControl w:val="0"/>
        <w:numPr>
          <w:ilvl w:val="0"/>
          <w:numId w:val="3"/>
        </w:numPr>
        <w:tabs>
          <w:tab w:val="left" w:pos="0"/>
        </w:tabs>
        <w:autoSpaceDE w:val="0"/>
        <w:autoSpaceDN w:val="0"/>
        <w:adjustRightInd w:val="0"/>
        <w:snapToGrid w:val="0"/>
        <w:spacing w:line="360" w:lineRule="auto"/>
        <w:ind w:left="426"/>
        <w:jc w:val="both"/>
        <w:rPr>
          <w:rFonts w:ascii="Book Antiqua" w:eastAsiaTheme="minorEastAsia" w:hAnsi="Book Antiqua" w:cs="Times New Roman"/>
          <w:sz w:val="24"/>
          <w:szCs w:val="24"/>
          <w:lang w:eastAsia="zh-CN"/>
        </w:rPr>
      </w:pPr>
      <w:r w:rsidRPr="005B0C50">
        <w:rPr>
          <w:rFonts w:ascii="Book Antiqua" w:eastAsiaTheme="minorEastAsia" w:hAnsi="Book Antiqua" w:cs="Times New Roman"/>
          <w:b/>
          <w:sz w:val="24"/>
          <w:szCs w:val="24"/>
          <w:lang w:eastAsia="zh-CN"/>
        </w:rPr>
        <w:t>Charles D</w:t>
      </w:r>
      <w:r w:rsidRPr="005B0C50">
        <w:rPr>
          <w:rFonts w:ascii="Book Antiqua" w:eastAsiaTheme="minorEastAsia" w:hAnsi="Book Antiqua" w:cs="Times New Roman"/>
          <w:sz w:val="24"/>
          <w:szCs w:val="24"/>
          <w:lang w:eastAsia="zh-CN"/>
        </w:rPr>
        <w:t xml:space="preserve">, Gabriel M, Searcy T. Adoption of Electronic Health Record Systems </w:t>
      </w:r>
      <w:proofErr w:type="gramStart"/>
      <w:r w:rsidRPr="005B0C50">
        <w:rPr>
          <w:rFonts w:ascii="Book Antiqua" w:eastAsiaTheme="minorEastAsia" w:hAnsi="Book Antiqua" w:cs="Times New Roman"/>
          <w:sz w:val="24"/>
          <w:szCs w:val="24"/>
          <w:lang w:eastAsia="zh-CN"/>
        </w:rPr>
        <w:t>among U.S.</w:t>
      </w:r>
      <w:proofErr w:type="gramEnd"/>
      <w:r w:rsidRPr="005B0C50">
        <w:rPr>
          <w:rFonts w:ascii="Book Antiqua" w:eastAsiaTheme="minorEastAsia" w:hAnsi="Book Antiqua" w:cs="Times New Roman"/>
          <w:sz w:val="24"/>
          <w:szCs w:val="24"/>
          <w:lang w:eastAsia="zh-CN"/>
        </w:rPr>
        <w:t xml:space="preserve"> Non-Federal Acute Care Hospitals: 2008-2014 [Internet]. Office of the National Coordinator for Health Information Technology; 2015. Available from: </w:t>
      </w:r>
      <w:r w:rsidR="00011FBC" w:rsidRPr="005B0C50">
        <w:rPr>
          <w:rFonts w:ascii="Book Antiqua" w:eastAsiaTheme="minorEastAsia" w:hAnsi="Book Antiqua" w:cs="Times New Roman" w:hint="eastAsia"/>
          <w:sz w:val="24"/>
          <w:szCs w:val="24"/>
          <w:lang w:eastAsia="zh-CN"/>
        </w:rPr>
        <w:t xml:space="preserve">URL: </w:t>
      </w:r>
      <w:r w:rsidRPr="005B0C50">
        <w:rPr>
          <w:rFonts w:ascii="Book Antiqua" w:eastAsiaTheme="minorEastAsia" w:hAnsi="Book Antiqua" w:cs="Times New Roman"/>
          <w:sz w:val="24"/>
          <w:szCs w:val="24"/>
          <w:lang w:eastAsia="zh-CN"/>
        </w:rPr>
        <w:t>https: //www.healthit.gov/sites/default/files/data-brief/2014HospitalAdoptionDataBrief.pdf</w:t>
      </w:r>
    </w:p>
    <w:p w14:paraId="36D49C09" w14:textId="3AC35337" w:rsidR="000E2141" w:rsidRPr="005B0C50" w:rsidRDefault="000E2141" w:rsidP="005B0C50">
      <w:pPr>
        <w:pStyle w:val="ListParagraph"/>
        <w:widowControl w:val="0"/>
        <w:numPr>
          <w:ilvl w:val="0"/>
          <w:numId w:val="3"/>
        </w:numPr>
        <w:tabs>
          <w:tab w:val="left" w:pos="0"/>
        </w:tabs>
        <w:autoSpaceDE w:val="0"/>
        <w:autoSpaceDN w:val="0"/>
        <w:adjustRightInd w:val="0"/>
        <w:snapToGrid w:val="0"/>
        <w:spacing w:line="360" w:lineRule="auto"/>
        <w:ind w:left="426"/>
        <w:jc w:val="both"/>
        <w:rPr>
          <w:rFonts w:ascii="Book Antiqua" w:eastAsiaTheme="minorEastAsia" w:hAnsi="Book Antiqua" w:cs="Times New Roman"/>
          <w:sz w:val="24"/>
          <w:szCs w:val="24"/>
          <w:lang w:eastAsia="zh-CN"/>
        </w:rPr>
      </w:pPr>
      <w:r w:rsidRPr="005B0C50">
        <w:rPr>
          <w:rFonts w:ascii="Book Antiqua" w:eastAsiaTheme="minorEastAsia" w:hAnsi="Book Antiqua" w:cs="Times New Roman"/>
          <w:b/>
          <w:sz w:val="24"/>
          <w:szCs w:val="24"/>
          <w:lang w:eastAsia="zh-CN"/>
        </w:rPr>
        <w:t>Kohn LT</w:t>
      </w:r>
      <w:r w:rsidRPr="005B0C50">
        <w:rPr>
          <w:rFonts w:ascii="Book Antiqua" w:eastAsiaTheme="minorEastAsia" w:hAnsi="Book Antiqua" w:cs="Times New Roman"/>
          <w:sz w:val="24"/>
          <w:szCs w:val="24"/>
          <w:lang w:eastAsia="zh-CN"/>
        </w:rPr>
        <w:t>, Corrigan JM, Donaldson MS, editors. To Err Is Human: Building a Safer Health System. Washington (DC</w:t>
      </w:r>
      <w:r w:rsidR="005E4561" w:rsidRPr="005B0C50">
        <w:rPr>
          <w:rFonts w:ascii="Book Antiqua" w:eastAsiaTheme="minorEastAsia" w:hAnsi="Book Antiqua" w:cs="Times New Roman"/>
          <w:sz w:val="24"/>
          <w:szCs w:val="24"/>
          <w:lang w:eastAsia="zh-CN"/>
        </w:rPr>
        <w:t>):</w:t>
      </w:r>
      <w:bookmarkStart w:id="94" w:name="_GoBack"/>
      <w:bookmarkEnd w:id="94"/>
      <w:r w:rsidR="005E4561" w:rsidRPr="005B0C50">
        <w:rPr>
          <w:rFonts w:ascii="Book Antiqua" w:eastAsiaTheme="minorEastAsia" w:hAnsi="Book Antiqua" w:cs="Times New Roman"/>
          <w:sz w:val="24"/>
          <w:szCs w:val="24"/>
          <w:lang w:eastAsia="zh-CN"/>
        </w:rPr>
        <w:t xml:space="preserve"> National Academy Press; 2000</w:t>
      </w:r>
    </w:p>
    <w:p w14:paraId="1572E1A9" w14:textId="1099392C" w:rsidR="000E2141" w:rsidRPr="005B0C50" w:rsidRDefault="000E2141" w:rsidP="005B0C50">
      <w:pPr>
        <w:pStyle w:val="ListParagraph"/>
        <w:widowControl w:val="0"/>
        <w:numPr>
          <w:ilvl w:val="0"/>
          <w:numId w:val="3"/>
        </w:numPr>
        <w:tabs>
          <w:tab w:val="left" w:pos="0"/>
        </w:tabs>
        <w:autoSpaceDE w:val="0"/>
        <w:autoSpaceDN w:val="0"/>
        <w:adjustRightInd w:val="0"/>
        <w:snapToGrid w:val="0"/>
        <w:spacing w:line="360" w:lineRule="auto"/>
        <w:ind w:left="426"/>
        <w:jc w:val="both"/>
        <w:rPr>
          <w:rFonts w:ascii="Book Antiqua" w:eastAsiaTheme="minorEastAsia" w:hAnsi="Book Antiqua" w:cs="Times New Roman"/>
          <w:sz w:val="24"/>
          <w:szCs w:val="24"/>
          <w:lang w:eastAsia="zh-CN"/>
        </w:rPr>
      </w:pPr>
      <w:proofErr w:type="spellStart"/>
      <w:r w:rsidRPr="005B0C50">
        <w:rPr>
          <w:rFonts w:ascii="Book Antiqua" w:eastAsiaTheme="minorEastAsia" w:hAnsi="Book Antiqua" w:cs="Times New Roman"/>
          <w:b/>
          <w:sz w:val="24"/>
          <w:szCs w:val="24"/>
          <w:lang w:eastAsia="zh-CN"/>
        </w:rPr>
        <w:t>Skulmoski</w:t>
      </w:r>
      <w:proofErr w:type="spellEnd"/>
      <w:r w:rsidRPr="005B0C50">
        <w:rPr>
          <w:rFonts w:ascii="Book Antiqua" w:eastAsiaTheme="minorEastAsia" w:hAnsi="Book Antiqua" w:cs="Times New Roman"/>
          <w:b/>
          <w:sz w:val="24"/>
          <w:szCs w:val="24"/>
          <w:lang w:eastAsia="zh-CN"/>
        </w:rPr>
        <w:t xml:space="preserve"> FT</w:t>
      </w:r>
      <w:r w:rsidRPr="005B0C50">
        <w:rPr>
          <w:rFonts w:ascii="Book Antiqua" w:eastAsiaTheme="minorEastAsia" w:hAnsi="Book Antiqua" w:cs="Times New Roman"/>
          <w:sz w:val="24"/>
          <w:szCs w:val="24"/>
          <w:lang w:eastAsia="zh-CN"/>
        </w:rPr>
        <w:t xml:space="preserve">, </w:t>
      </w:r>
      <w:proofErr w:type="spellStart"/>
      <w:r w:rsidRPr="005B0C50">
        <w:rPr>
          <w:rFonts w:ascii="Book Antiqua" w:eastAsiaTheme="minorEastAsia" w:hAnsi="Book Antiqua" w:cs="Times New Roman"/>
          <w:sz w:val="24"/>
          <w:szCs w:val="24"/>
          <w:lang w:eastAsia="zh-CN"/>
        </w:rPr>
        <w:t>Krahn</w:t>
      </w:r>
      <w:proofErr w:type="spellEnd"/>
      <w:r w:rsidRPr="005B0C50">
        <w:rPr>
          <w:rFonts w:ascii="Book Antiqua" w:eastAsiaTheme="minorEastAsia" w:hAnsi="Book Antiqua" w:cs="Times New Roman"/>
          <w:sz w:val="24"/>
          <w:szCs w:val="24"/>
          <w:lang w:eastAsia="zh-CN"/>
        </w:rPr>
        <w:t xml:space="preserve"> J, Hartman GJ. The Delphi Method for Graduate Research. </w:t>
      </w:r>
      <w:r w:rsidRPr="005B0C50">
        <w:rPr>
          <w:rFonts w:ascii="Book Antiqua" w:eastAsiaTheme="minorEastAsia" w:hAnsi="Book Antiqua" w:cs="Times New Roman"/>
          <w:i/>
          <w:sz w:val="24"/>
          <w:szCs w:val="24"/>
          <w:lang w:eastAsia="zh-CN"/>
        </w:rPr>
        <w:t>JITE</w:t>
      </w:r>
      <w:r w:rsidRPr="005B0C50">
        <w:rPr>
          <w:rFonts w:ascii="Book Antiqua" w:eastAsiaTheme="minorEastAsia" w:hAnsi="Book Antiqua" w:cs="Times New Roman"/>
          <w:sz w:val="24"/>
          <w:szCs w:val="24"/>
          <w:lang w:eastAsia="zh-CN"/>
        </w:rPr>
        <w:t xml:space="preserve"> 2007; </w:t>
      </w:r>
      <w:r w:rsidRPr="005B0C50">
        <w:rPr>
          <w:rFonts w:ascii="Book Antiqua" w:eastAsiaTheme="minorEastAsia" w:hAnsi="Book Antiqua" w:cs="Times New Roman"/>
          <w:b/>
          <w:sz w:val="24"/>
          <w:szCs w:val="24"/>
          <w:lang w:eastAsia="zh-CN"/>
        </w:rPr>
        <w:t>6</w:t>
      </w:r>
      <w:r w:rsidRPr="005B0C50">
        <w:rPr>
          <w:rFonts w:ascii="Book Antiqua" w:eastAsiaTheme="minorEastAsia" w:hAnsi="Book Antiqua" w:cs="Times New Roman"/>
          <w:sz w:val="24"/>
          <w:szCs w:val="24"/>
          <w:lang w:eastAsia="zh-CN"/>
        </w:rPr>
        <w:t>: 1</w:t>
      </w:r>
      <w:r w:rsidR="005E4561" w:rsidRPr="005B0C50">
        <w:rPr>
          <w:rFonts w:ascii="Book Antiqua" w:eastAsiaTheme="minorEastAsia" w:hAnsi="Book Antiqua" w:cs="Times New Roman" w:hint="eastAsia"/>
          <w:sz w:val="24"/>
          <w:szCs w:val="24"/>
          <w:lang w:eastAsia="zh-CN"/>
        </w:rPr>
        <w:t>-</w:t>
      </w:r>
      <w:r w:rsidRPr="005B0C50">
        <w:rPr>
          <w:rFonts w:ascii="Book Antiqua" w:eastAsiaTheme="minorEastAsia" w:hAnsi="Book Antiqua" w:cs="Times New Roman"/>
          <w:sz w:val="24"/>
          <w:szCs w:val="24"/>
          <w:lang w:eastAsia="zh-CN"/>
        </w:rPr>
        <w:t>21</w:t>
      </w:r>
    </w:p>
    <w:p w14:paraId="7347C272" w14:textId="1C0F1700" w:rsidR="000E2141" w:rsidRPr="005B0C50" w:rsidRDefault="000E2141" w:rsidP="005B0C50">
      <w:pPr>
        <w:pStyle w:val="ListParagraph"/>
        <w:widowControl w:val="0"/>
        <w:numPr>
          <w:ilvl w:val="0"/>
          <w:numId w:val="3"/>
        </w:numPr>
        <w:tabs>
          <w:tab w:val="left" w:pos="0"/>
        </w:tabs>
        <w:autoSpaceDE w:val="0"/>
        <w:autoSpaceDN w:val="0"/>
        <w:adjustRightInd w:val="0"/>
        <w:snapToGrid w:val="0"/>
        <w:spacing w:line="360" w:lineRule="auto"/>
        <w:ind w:left="426"/>
        <w:jc w:val="both"/>
        <w:rPr>
          <w:rFonts w:ascii="Book Antiqua" w:eastAsiaTheme="minorEastAsia" w:hAnsi="Book Antiqua" w:cs="Times New Roman"/>
          <w:sz w:val="24"/>
          <w:szCs w:val="24"/>
          <w:lang w:eastAsia="zh-CN"/>
        </w:rPr>
      </w:pPr>
      <w:r w:rsidRPr="005B0C50">
        <w:rPr>
          <w:rFonts w:ascii="Book Antiqua" w:eastAsiaTheme="minorEastAsia" w:hAnsi="Book Antiqua" w:cs="Times New Roman"/>
          <w:b/>
          <w:bCs/>
          <w:sz w:val="24"/>
          <w:szCs w:val="24"/>
          <w:lang w:eastAsia="zh-CN"/>
        </w:rPr>
        <w:t>Singer M</w:t>
      </w:r>
      <w:r w:rsidRPr="005B0C50">
        <w:rPr>
          <w:rFonts w:ascii="Book Antiqua" w:eastAsiaTheme="minorEastAsia" w:hAnsi="Book Antiqua" w:cs="Times New Roman"/>
          <w:sz w:val="24"/>
          <w:szCs w:val="24"/>
          <w:lang w:eastAsia="zh-CN"/>
        </w:rPr>
        <w:t xml:space="preserve">, </w:t>
      </w:r>
      <w:proofErr w:type="spellStart"/>
      <w:r w:rsidRPr="005B0C50">
        <w:rPr>
          <w:rFonts w:ascii="Book Antiqua" w:eastAsiaTheme="minorEastAsia" w:hAnsi="Book Antiqua" w:cs="Times New Roman"/>
          <w:sz w:val="24"/>
          <w:szCs w:val="24"/>
          <w:lang w:eastAsia="zh-CN"/>
        </w:rPr>
        <w:t>Deutschman</w:t>
      </w:r>
      <w:proofErr w:type="spellEnd"/>
      <w:r w:rsidRPr="005B0C50">
        <w:rPr>
          <w:rFonts w:ascii="Book Antiqua" w:eastAsiaTheme="minorEastAsia" w:hAnsi="Book Antiqua" w:cs="Times New Roman"/>
          <w:sz w:val="24"/>
          <w:szCs w:val="24"/>
          <w:lang w:eastAsia="zh-CN"/>
        </w:rPr>
        <w:t xml:space="preserve"> CS, Seymour CW, Shankar-</w:t>
      </w:r>
      <w:proofErr w:type="spellStart"/>
      <w:r w:rsidRPr="005B0C50">
        <w:rPr>
          <w:rFonts w:ascii="Book Antiqua" w:eastAsiaTheme="minorEastAsia" w:hAnsi="Book Antiqua" w:cs="Times New Roman"/>
          <w:sz w:val="24"/>
          <w:szCs w:val="24"/>
          <w:lang w:eastAsia="zh-CN"/>
        </w:rPr>
        <w:t>Hari</w:t>
      </w:r>
      <w:proofErr w:type="spellEnd"/>
      <w:r w:rsidRPr="005B0C50">
        <w:rPr>
          <w:rFonts w:ascii="Book Antiqua" w:eastAsiaTheme="minorEastAsia" w:hAnsi="Book Antiqua" w:cs="Times New Roman"/>
          <w:sz w:val="24"/>
          <w:szCs w:val="24"/>
          <w:lang w:eastAsia="zh-CN"/>
        </w:rPr>
        <w:t xml:space="preserve"> M, </w:t>
      </w:r>
      <w:proofErr w:type="spellStart"/>
      <w:r w:rsidRPr="005B0C50">
        <w:rPr>
          <w:rFonts w:ascii="Book Antiqua" w:eastAsiaTheme="minorEastAsia" w:hAnsi="Book Antiqua" w:cs="Times New Roman"/>
          <w:sz w:val="24"/>
          <w:szCs w:val="24"/>
          <w:lang w:eastAsia="zh-CN"/>
        </w:rPr>
        <w:t>Annane</w:t>
      </w:r>
      <w:proofErr w:type="spellEnd"/>
      <w:r w:rsidRPr="005B0C50">
        <w:rPr>
          <w:rFonts w:ascii="Book Antiqua" w:eastAsiaTheme="minorEastAsia" w:hAnsi="Book Antiqua" w:cs="Times New Roman"/>
          <w:sz w:val="24"/>
          <w:szCs w:val="24"/>
          <w:lang w:eastAsia="zh-CN"/>
        </w:rPr>
        <w:t xml:space="preserve"> D, Bauer M, </w:t>
      </w:r>
      <w:proofErr w:type="spellStart"/>
      <w:r w:rsidRPr="005B0C50">
        <w:rPr>
          <w:rFonts w:ascii="Book Antiqua" w:eastAsiaTheme="minorEastAsia" w:hAnsi="Book Antiqua" w:cs="Times New Roman"/>
          <w:sz w:val="24"/>
          <w:szCs w:val="24"/>
          <w:lang w:eastAsia="zh-CN"/>
        </w:rPr>
        <w:lastRenderedPageBreak/>
        <w:t>Bellomo</w:t>
      </w:r>
      <w:proofErr w:type="spellEnd"/>
      <w:r w:rsidRPr="005B0C50">
        <w:rPr>
          <w:rFonts w:ascii="Book Antiqua" w:eastAsiaTheme="minorEastAsia" w:hAnsi="Book Antiqua" w:cs="Times New Roman"/>
          <w:sz w:val="24"/>
          <w:szCs w:val="24"/>
          <w:lang w:eastAsia="zh-CN"/>
        </w:rPr>
        <w:t xml:space="preserve"> R, Bernard GR, </w:t>
      </w:r>
      <w:proofErr w:type="spellStart"/>
      <w:r w:rsidRPr="005B0C50">
        <w:rPr>
          <w:rFonts w:ascii="Book Antiqua" w:eastAsiaTheme="minorEastAsia" w:hAnsi="Book Antiqua" w:cs="Times New Roman"/>
          <w:sz w:val="24"/>
          <w:szCs w:val="24"/>
          <w:lang w:eastAsia="zh-CN"/>
        </w:rPr>
        <w:t>Chiche</w:t>
      </w:r>
      <w:proofErr w:type="spellEnd"/>
      <w:r w:rsidRPr="005B0C50">
        <w:rPr>
          <w:rFonts w:ascii="Book Antiqua" w:eastAsiaTheme="minorEastAsia" w:hAnsi="Book Antiqua" w:cs="Times New Roman"/>
          <w:sz w:val="24"/>
          <w:szCs w:val="24"/>
          <w:lang w:eastAsia="zh-CN"/>
        </w:rPr>
        <w:t xml:space="preserve"> JD, </w:t>
      </w:r>
      <w:proofErr w:type="spellStart"/>
      <w:r w:rsidRPr="005B0C50">
        <w:rPr>
          <w:rFonts w:ascii="Book Antiqua" w:eastAsiaTheme="minorEastAsia" w:hAnsi="Book Antiqua" w:cs="Times New Roman"/>
          <w:sz w:val="24"/>
          <w:szCs w:val="24"/>
          <w:lang w:eastAsia="zh-CN"/>
        </w:rPr>
        <w:t>Coopersmith</w:t>
      </w:r>
      <w:proofErr w:type="spellEnd"/>
      <w:r w:rsidRPr="005B0C50">
        <w:rPr>
          <w:rFonts w:ascii="Book Antiqua" w:eastAsiaTheme="minorEastAsia" w:hAnsi="Book Antiqua" w:cs="Times New Roman"/>
          <w:sz w:val="24"/>
          <w:szCs w:val="24"/>
          <w:lang w:eastAsia="zh-CN"/>
        </w:rPr>
        <w:t xml:space="preserve"> CM, Hotchkiss RS, Levy MM, Marshall JC, Martin GS, Opal SM, </w:t>
      </w:r>
      <w:proofErr w:type="spellStart"/>
      <w:r w:rsidRPr="005B0C50">
        <w:rPr>
          <w:rFonts w:ascii="Book Antiqua" w:eastAsiaTheme="minorEastAsia" w:hAnsi="Book Antiqua" w:cs="Times New Roman"/>
          <w:sz w:val="24"/>
          <w:szCs w:val="24"/>
          <w:lang w:eastAsia="zh-CN"/>
        </w:rPr>
        <w:t>Rubenfeld</w:t>
      </w:r>
      <w:proofErr w:type="spellEnd"/>
      <w:r w:rsidRPr="005B0C50">
        <w:rPr>
          <w:rFonts w:ascii="Book Antiqua" w:eastAsiaTheme="minorEastAsia" w:hAnsi="Book Antiqua" w:cs="Times New Roman"/>
          <w:sz w:val="24"/>
          <w:szCs w:val="24"/>
          <w:lang w:eastAsia="zh-CN"/>
        </w:rPr>
        <w:t xml:space="preserve"> GD, van der Poll T, Vincent JL, Angus DC. The Third International Consensus Definitions for Sepsis and Septic Shock (Sepsis-3). </w:t>
      </w:r>
      <w:r w:rsidRPr="005B0C50">
        <w:rPr>
          <w:rFonts w:ascii="Book Antiqua" w:eastAsiaTheme="minorEastAsia" w:hAnsi="Book Antiqua" w:cs="Times New Roman"/>
          <w:i/>
          <w:iCs/>
          <w:sz w:val="24"/>
          <w:szCs w:val="24"/>
          <w:lang w:eastAsia="zh-CN"/>
        </w:rPr>
        <w:t>JAMA</w:t>
      </w:r>
      <w:r w:rsidRPr="005B0C50">
        <w:rPr>
          <w:rFonts w:ascii="Book Antiqua" w:eastAsiaTheme="minorEastAsia" w:hAnsi="Book Antiqua" w:cs="Times New Roman"/>
          <w:sz w:val="24"/>
          <w:szCs w:val="24"/>
          <w:lang w:eastAsia="zh-CN"/>
        </w:rPr>
        <w:t> 2016; </w:t>
      </w:r>
      <w:r w:rsidRPr="005B0C50">
        <w:rPr>
          <w:rFonts w:ascii="Book Antiqua" w:eastAsiaTheme="minorEastAsia" w:hAnsi="Book Antiqua" w:cs="Times New Roman"/>
          <w:b/>
          <w:bCs/>
          <w:sz w:val="24"/>
          <w:szCs w:val="24"/>
          <w:lang w:eastAsia="zh-CN"/>
        </w:rPr>
        <w:t>315</w:t>
      </w:r>
      <w:r w:rsidRPr="005B0C50">
        <w:rPr>
          <w:rFonts w:ascii="Book Antiqua" w:eastAsiaTheme="minorEastAsia" w:hAnsi="Book Antiqua" w:cs="Times New Roman"/>
          <w:sz w:val="24"/>
          <w:szCs w:val="24"/>
          <w:lang w:eastAsia="zh-CN"/>
        </w:rPr>
        <w:t>: 801-810 [PMID: 26903338 DOI: 10.1001/jama.2016.0287]</w:t>
      </w:r>
    </w:p>
    <w:p w14:paraId="22FB7625" w14:textId="5D2690C8" w:rsidR="000E2141" w:rsidRPr="005B0C50" w:rsidRDefault="000E2141" w:rsidP="005B0C50">
      <w:pPr>
        <w:pStyle w:val="ListParagraph"/>
        <w:widowControl w:val="0"/>
        <w:numPr>
          <w:ilvl w:val="0"/>
          <w:numId w:val="3"/>
        </w:numPr>
        <w:tabs>
          <w:tab w:val="left" w:pos="0"/>
        </w:tabs>
        <w:autoSpaceDE w:val="0"/>
        <w:autoSpaceDN w:val="0"/>
        <w:adjustRightInd w:val="0"/>
        <w:snapToGrid w:val="0"/>
        <w:spacing w:line="360" w:lineRule="auto"/>
        <w:ind w:left="426"/>
        <w:jc w:val="both"/>
        <w:rPr>
          <w:rFonts w:ascii="Book Antiqua" w:eastAsiaTheme="minorEastAsia" w:hAnsi="Book Antiqua" w:cs="Times New Roman"/>
          <w:sz w:val="24"/>
          <w:szCs w:val="24"/>
          <w:lang w:eastAsia="zh-CN"/>
        </w:rPr>
      </w:pPr>
      <w:proofErr w:type="spellStart"/>
      <w:r w:rsidRPr="005B0C50">
        <w:rPr>
          <w:rFonts w:ascii="Book Antiqua" w:eastAsiaTheme="minorEastAsia" w:hAnsi="Book Antiqua" w:cs="Times New Roman"/>
          <w:b/>
          <w:bCs/>
          <w:sz w:val="24"/>
          <w:szCs w:val="24"/>
          <w:lang w:eastAsia="zh-CN"/>
        </w:rPr>
        <w:t>Dziadzko</w:t>
      </w:r>
      <w:proofErr w:type="spellEnd"/>
      <w:r w:rsidRPr="005B0C50">
        <w:rPr>
          <w:rFonts w:ascii="Book Antiqua" w:eastAsiaTheme="minorEastAsia" w:hAnsi="Book Antiqua" w:cs="Times New Roman"/>
          <w:b/>
          <w:bCs/>
          <w:sz w:val="24"/>
          <w:szCs w:val="24"/>
          <w:lang w:eastAsia="zh-CN"/>
        </w:rPr>
        <w:t xml:space="preserve"> MA</w:t>
      </w:r>
      <w:r w:rsidRPr="005B0C50">
        <w:rPr>
          <w:rFonts w:ascii="Book Antiqua" w:eastAsiaTheme="minorEastAsia" w:hAnsi="Book Antiqua" w:cs="Times New Roman"/>
          <w:sz w:val="24"/>
          <w:szCs w:val="24"/>
          <w:lang w:eastAsia="zh-CN"/>
        </w:rPr>
        <w:t xml:space="preserve">, </w:t>
      </w:r>
      <w:proofErr w:type="spellStart"/>
      <w:r w:rsidRPr="005B0C50">
        <w:rPr>
          <w:rFonts w:ascii="Book Antiqua" w:eastAsiaTheme="minorEastAsia" w:hAnsi="Book Antiqua" w:cs="Times New Roman"/>
          <w:sz w:val="24"/>
          <w:szCs w:val="24"/>
          <w:lang w:eastAsia="zh-CN"/>
        </w:rPr>
        <w:t>Gajic</w:t>
      </w:r>
      <w:proofErr w:type="spellEnd"/>
      <w:r w:rsidRPr="005B0C50">
        <w:rPr>
          <w:rFonts w:ascii="Book Antiqua" w:eastAsiaTheme="minorEastAsia" w:hAnsi="Book Antiqua" w:cs="Times New Roman"/>
          <w:sz w:val="24"/>
          <w:szCs w:val="24"/>
          <w:lang w:eastAsia="zh-CN"/>
        </w:rPr>
        <w:t xml:space="preserve"> O, Pickering BW, </w:t>
      </w:r>
      <w:proofErr w:type="spellStart"/>
      <w:r w:rsidRPr="005B0C50">
        <w:rPr>
          <w:rFonts w:ascii="Book Antiqua" w:eastAsiaTheme="minorEastAsia" w:hAnsi="Book Antiqua" w:cs="Times New Roman"/>
          <w:sz w:val="24"/>
          <w:szCs w:val="24"/>
          <w:lang w:eastAsia="zh-CN"/>
        </w:rPr>
        <w:t>Herasevich</w:t>
      </w:r>
      <w:proofErr w:type="spellEnd"/>
      <w:r w:rsidRPr="005B0C50">
        <w:rPr>
          <w:rFonts w:ascii="Book Antiqua" w:eastAsiaTheme="minorEastAsia" w:hAnsi="Book Antiqua" w:cs="Times New Roman"/>
          <w:sz w:val="24"/>
          <w:szCs w:val="24"/>
          <w:lang w:eastAsia="zh-CN"/>
        </w:rPr>
        <w:t xml:space="preserve"> V. Clinical calculators in hospital medicine: Availability, classification, and needs. </w:t>
      </w:r>
      <w:proofErr w:type="spellStart"/>
      <w:r w:rsidRPr="005B0C50">
        <w:rPr>
          <w:rFonts w:ascii="Book Antiqua" w:eastAsiaTheme="minorEastAsia" w:hAnsi="Book Antiqua" w:cs="Times New Roman"/>
          <w:i/>
          <w:iCs/>
          <w:sz w:val="24"/>
          <w:szCs w:val="24"/>
          <w:lang w:eastAsia="zh-CN"/>
        </w:rPr>
        <w:t>Comput</w:t>
      </w:r>
      <w:proofErr w:type="spellEnd"/>
      <w:r w:rsidRPr="005B0C50">
        <w:rPr>
          <w:rFonts w:ascii="Book Antiqua" w:eastAsiaTheme="minorEastAsia" w:hAnsi="Book Antiqua" w:cs="Times New Roman"/>
          <w:i/>
          <w:iCs/>
          <w:sz w:val="24"/>
          <w:szCs w:val="24"/>
          <w:lang w:eastAsia="zh-CN"/>
        </w:rPr>
        <w:t xml:space="preserve"> Methods Programs Biomed</w:t>
      </w:r>
      <w:r w:rsidRPr="005B0C50">
        <w:rPr>
          <w:rFonts w:ascii="Book Antiqua" w:eastAsiaTheme="minorEastAsia" w:hAnsi="Book Antiqua" w:cs="Times New Roman"/>
          <w:sz w:val="24"/>
          <w:szCs w:val="24"/>
          <w:lang w:eastAsia="zh-CN"/>
        </w:rPr>
        <w:t> 2016; </w:t>
      </w:r>
      <w:r w:rsidRPr="005B0C50">
        <w:rPr>
          <w:rFonts w:ascii="Book Antiqua" w:eastAsiaTheme="minorEastAsia" w:hAnsi="Book Antiqua" w:cs="Times New Roman"/>
          <w:b/>
          <w:bCs/>
          <w:sz w:val="24"/>
          <w:szCs w:val="24"/>
          <w:lang w:eastAsia="zh-CN"/>
        </w:rPr>
        <w:t>133</w:t>
      </w:r>
      <w:r w:rsidRPr="005B0C50">
        <w:rPr>
          <w:rFonts w:ascii="Book Antiqua" w:eastAsiaTheme="minorEastAsia" w:hAnsi="Book Antiqua" w:cs="Times New Roman"/>
          <w:sz w:val="24"/>
          <w:szCs w:val="24"/>
          <w:lang w:eastAsia="zh-CN"/>
        </w:rPr>
        <w:t>: 1-6 [PMID: 27393794 DOI: 10.1016/j.cmpb.2016.05.006]</w:t>
      </w:r>
    </w:p>
    <w:p w14:paraId="23F01E1E" w14:textId="7F47FA12" w:rsidR="000E2141" w:rsidRPr="005B0C50" w:rsidRDefault="000E2141" w:rsidP="005B0C50">
      <w:pPr>
        <w:pStyle w:val="ListParagraph"/>
        <w:widowControl w:val="0"/>
        <w:numPr>
          <w:ilvl w:val="0"/>
          <w:numId w:val="3"/>
        </w:numPr>
        <w:tabs>
          <w:tab w:val="left" w:pos="0"/>
        </w:tabs>
        <w:autoSpaceDE w:val="0"/>
        <w:autoSpaceDN w:val="0"/>
        <w:adjustRightInd w:val="0"/>
        <w:snapToGrid w:val="0"/>
        <w:spacing w:line="360" w:lineRule="auto"/>
        <w:ind w:left="426"/>
        <w:jc w:val="both"/>
        <w:rPr>
          <w:rFonts w:ascii="Book Antiqua" w:eastAsiaTheme="minorEastAsia" w:hAnsi="Book Antiqua" w:cs="Times New Roman"/>
          <w:sz w:val="24"/>
          <w:szCs w:val="24"/>
          <w:lang w:eastAsia="zh-CN"/>
        </w:rPr>
      </w:pPr>
      <w:r w:rsidRPr="005B0C50">
        <w:rPr>
          <w:rFonts w:ascii="Book Antiqua" w:eastAsiaTheme="minorEastAsia" w:hAnsi="Book Antiqua" w:cs="Times New Roman"/>
          <w:b/>
          <w:sz w:val="24"/>
          <w:szCs w:val="24"/>
          <w:lang w:eastAsia="zh-CN"/>
        </w:rPr>
        <w:t>Post TW</w:t>
      </w:r>
      <w:r w:rsidRPr="005B0C50">
        <w:rPr>
          <w:rFonts w:ascii="Book Antiqua" w:eastAsiaTheme="minorEastAsia" w:hAnsi="Book Antiqua" w:cs="Times New Roman"/>
          <w:sz w:val="24"/>
          <w:szCs w:val="24"/>
          <w:lang w:eastAsia="zh-CN"/>
        </w:rPr>
        <w:t>, editor. Up</w:t>
      </w:r>
      <w:r w:rsidR="00011FBC" w:rsidRPr="005B0C50">
        <w:rPr>
          <w:rFonts w:ascii="Book Antiqua" w:eastAsiaTheme="minorEastAsia" w:hAnsi="Book Antiqua" w:cs="Times New Roman" w:hint="eastAsia"/>
          <w:sz w:val="24"/>
          <w:szCs w:val="24"/>
          <w:lang w:eastAsia="zh-CN"/>
        </w:rPr>
        <w:t xml:space="preserve"> </w:t>
      </w:r>
      <w:r w:rsidRPr="005B0C50">
        <w:rPr>
          <w:rFonts w:ascii="Book Antiqua" w:eastAsiaTheme="minorEastAsia" w:hAnsi="Book Antiqua" w:cs="Times New Roman"/>
          <w:sz w:val="24"/>
          <w:szCs w:val="24"/>
          <w:lang w:eastAsia="zh-CN"/>
        </w:rPr>
        <w:t>To</w:t>
      </w:r>
      <w:r w:rsidR="00011FBC" w:rsidRPr="005B0C50">
        <w:rPr>
          <w:rFonts w:ascii="Book Antiqua" w:eastAsiaTheme="minorEastAsia" w:hAnsi="Book Antiqua" w:cs="Times New Roman" w:hint="eastAsia"/>
          <w:sz w:val="24"/>
          <w:szCs w:val="24"/>
          <w:lang w:eastAsia="zh-CN"/>
        </w:rPr>
        <w:t xml:space="preserve"> </w:t>
      </w:r>
      <w:r w:rsidRPr="005B0C50">
        <w:rPr>
          <w:rFonts w:ascii="Book Antiqua" w:eastAsiaTheme="minorEastAsia" w:hAnsi="Book Antiqua" w:cs="Times New Roman"/>
          <w:sz w:val="24"/>
          <w:szCs w:val="24"/>
          <w:lang w:eastAsia="zh-CN"/>
        </w:rPr>
        <w:t>Date [Internet]</w:t>
      </w:r>
      <w:r w:rsidR="00011FBC" w:rsidRPr="005B0C50">
        <w:rPr>
          <w:rFonts w:ascii="Book Antiqua" w:eastAsiaTheme="minorEastAsia" w:hAnsi="Book Antiqua" w:cs="Times New Roman" w:hint="eastAsia"/>
          <w:sz w:val="24"/>
          <w:szCs w:val="24"/>
          <w:lang w:eastAsia="zh-CN"/>
        </w:rPr>
        <w:t>;</w:t>
      </w:r>
      <w:r w:rsidRPr="005B0C50">
        <w:rPr>
          <w:rFonts w:ascii="Book Antiqua" w:eastAsiaTheme="minorEastAsia" w:hAnsi="Book Antiqua" w:cs="Times New Roman"/>
          <w:sz w:val="24"/>
          <w:szCs w:val="24"/>
          <w:lang w:eastAsia="zh-CN"/>
        </w:rPr>
        <w:t xml:space="preserve"> 2016</w:t>
      </w:r>
      <w:r w:rsidR="00011FBC" w:rsidRPr="005B0C50">
        <w:rPr>
          <w:rFonts w:ascii="Book Antiqua" w:eastAsiaTheme="minorEastAsia" w:hAnsi="Book Antiqua" w:cs="Times New Roman" w:hint="eastAsia"/>
          <w:sz w:val="24"/>
          <w:szCs w:val="24"/>
          <w:lang w:eastAsia="zh-CN"/>
        </w:rPr>
        <w:t>.</w:t>
      </w:r>
      <w:r w:rsidRPr="005B0C50">
        <w:rPr>
          <w:rFonts w:ascii="Book Antiqua" w:eastAsiaTheme="minorEastAsia" w:hAnsi="Book Antiqua" w:cs="Times New Roman"/>
          <w:sz w:val="24"/>
          <w:szCs w:val="24"/>
          <w:lang w:eastAsia="zh-CN"/>
        </w:rPr>
        <w:t xml:space="preserve"> Available from: </w:t>
      </w:r>
      <w:r w:rsidR="00011FBC" w:rsidRPr="005B0C50">
        <w:rPr>
          <w:rFonts w:ascii="Book Antiqua" w:eastAsiaTheme="minorEastAsia" w:hAnsi="Book Antiqua" w:cs="Times New Roman" w:hint="eastAsia"/>
          <w:sz w:val="24"/>
          <w:szCs w:val="24"/>
          <w:lang w:eastAsia="zh-CN"/>
        </w:rPr>
        <w:t xml:space="preserve">URL: </w:t>
      </w:r>
      <w:r w:rsidRPr="005B0C50">
        <w:rPr>
          <w:rFonts w:ascii="Book Antiqua" w:eastAsiaTheme="minorEastAsia" w:hAnsi="Book Antiqua" w:cs="Times New Roman"/>
          <w:sz w:val="24"/>
          <w:szCs w:val="24"/>
          <w:lang w:eastAsia="zh-CN"/>
        </w:rPr>
        <w:t>http: //www.uptodate.com</w:t>
      </w:r>
    </w:p>
    <w:p w14:paraId="4DC032F9" w14:textId="415E0F00" w:rsidR="000E2141" w:rsidRPr="005B0C50" w:rsidRDefault="000E2141" w:rsidP="005B0C50">
      <w:pPr>
        <w:pStyle w:val="ListParagraph"/>
        <w:widowControl w:val="0"/>
        <w:numPr>
          <w:ilvl w:val="0"/>
          <w:numId w:val="3"/>
        </w:numPr>
        <w:tabs>
          <w:tab w:val="left" w:pos="0"/>
        </w:tabs>
        <w:autoSpaceDE w:val="0"/>
        <w:autoSpaceDN w:val="0"/>
        <w:adjustRightInd w:val="0"/>
        <w:snapToGrid w:val="0"/>
        <w:spacing w:line="360" w:lineRule="auto"/>
        <w:ind w:left="426"/>
        <w:jc w:val="both"/>
        <w:rPr>
          <w:rFonts w:ascii="Book Antiqua" w:eastAsiaTheme="minorEastAsia" w:hAnsi="Book Antiqua" w:cs="Times New Roman"/>
          <w:sz w:val="24"/>
          <w:szCs w:val="24"/>
          <w:lang w:eastAsia="zh-CN"/>
        </w:rPr>
      </w:pPr>
      <w:r w:rsidRPr="005B0C50">
        <w:rPr>
          <w:rFonts w:ascii="Book Antiqua" w:eastAsiaTheme="minorEastAsia" w:hAnsi="Book Antiqua" w:cs="Times New Roman"/>
          <w:b/>
          <w:bCs/>
          <w:sz w:val="24"/>
          <w:szCs w:val="24"/>
          <w:lang w:eastAsia="zh-CN"/>
        </w:rPr>
        <w:t>Harris PA</w:t>
      </w:r>
      <w:r w:rsidRPr="005B0C50">
        <w:rPr>
          <w:rFonts w:ascii="Book Antiqua" w:eastAsiaTheme="minorEastAsia" w:hAnsi="Book Antiqua" w:cs="Times New Roman"/>
          <w:sz w:val="24"/>
          <w:szCs w:val="24"/>
          <w:lang w:eastAsia="zh-CN"/>
        </w:rPr>
        <w:t xml:space="preserve">, Taylor R, </w:t>
      </w:r>
      <w:proofErr w:type="spellStart"/>
      <w:r w:rsidRPr="005B0C50">
        <w:rPr>
          <w:rFonts w:ascii="Book Antiqua" w:eastAsiaTheme="minorEastAsia" w:hAnsi="Book Antiqua" w:cs="Times New Roman"/>
          <w:sz w:val="24"/>
          <w:szCs w:val="24"/>
          <w:lang w:eastAsia="zh-CN"/>
        </w:rPr>
        <w:t>Thielke</w:t>
      </w:r>
      <w:proofErr w:type="spellEnd"/>
      <w:r w:rsidRPr="005B0C50">
        <w:rPr>
          <w:rFonts w:ascii="Book Antiqua" w:eastAsiaTheme="minorEastAsia" w:hAnsi="Book Antiqua" w:cs="Times New Roman"/>
          <w:sz w:val="24"/>
          <w:szCs w:val="24"/>
          <w:lang w:eastAsia="zh-CN"/>
        </w:rPr>
        <w:t xml:space="preserve"> R, Payne J, Gonzalez N, </w:t>
      </w:r>
      <w:proofErr w:type="spellStart"/>
      <w:r w:rsidRPr="005B0C50">
        <w:rPr>
          <w:rFonts w:ascii="Book Antiqua" w:eastAsiaTheme="minorEastAsia" w:hAnsi="Book Antiqua" w:cs="Times New Roman"/>
          <w:sz w:val="24"/>
          <w:szCs w:val="24"/>
          <w:lang w:eastAsia="zh-CN"/>
        </w:rPr>
        <w:t>Conde</w:t>
      </w:r>
      <w:proofErr w:type="spellEnd"/>
      <w:r w:rsidRPr="005B0C50">
        <w:rPr>
          <w:rFonts w:ascii="Book Antiqua" w:eastAsiaTheme="minorEastAsia" w:hAnsi="Book Antiqua" w:cs="Times New Roman"/>
          <w:sz w:val="24"/>
          <w:szCs w:val="24"/>
          <w:lang w:eastAsia="zh-CN"/>
        </w:rPr>
        <w:t xml:space="preserve"> JG. Research electronic data capture (</w:t>
      </w:r>
      <w:proofErr w:type="spellStart"/>
      <w:r w:rsidRPr="005B0C50">
        <w:rPr>
          <w:rFonts w:ascii="Book Antiqua" w:eastAsiaTheme="minorEastAsia" w:hAnsi="Book Antiqua" w:cs="Times New Roman"/>
          <w:sz w:val="24"/>
          <w:szCs w:val="24"/>
          <w:lang w:eastAsia="zh-CN"/>
        </w:rPr>
        <w:t>REDCap</w:t>
      </w:r>
      <w:proofErr w:type="spellEnd"/>
      <w:r w:rsidRPr="005B0C50">
        <w:rPr>
          <w:rFonts w:ascii="Book Antiqua" w:eastAsiaTheme="minorEastAsia" w:hAnsi="Book Antiqua" w:cs="Times New Roman"/>
          <w:sz w:val="24"/>
          <w:szCs w:val="24"/>
          <w:lang w:eastAsia="zh-CN"/>
        </w:rPr>
        <w:t>)--a metadata-driven methodology and workflow process for providing translational research informatics support. </w:t>
      </w:r>
      <w:r w:rsidRPr="005B0C50">
        <w:rPr>
          <w:rFonts w:ascii="Book Antiqua" w:eastAsiaTheme="minorEastAsia" w:hAnsi="Book Antiqua" w:cs="Times New Roman"/>
          <w:i/>
          <w:iCs/>
          <w:sz w:val="24"/>
          <w:szCs w:val="24"/>
          <w:lang w:eastAsia="zh-CN"/>
        </w:rPr>
        <w:t>J Biomed Inform</w:t>
      </w:r>
      <w:r w:rsidRPr="005B0C50">
        <w:rPr>
          <w:rFonts w:ascii="Book Antiqua" w:eastAsiaTheme="minorEastAsia" w:hAnsi="Book Antiqua" w:cs="Times New Roman"/>
          <w:sz w:val="24"/>
          <w:szCs w:val="24"/>
          <w:lang w:eastAsia="zh-CN"/>
        </w:rPr>
        <w:t> 2009; </w:t>
      </w:r>
      <w:r w:rsidRPr="005B0C50">
        <w:rPr>
          <w:rFonts w:ascii="Book Antiqua" w:eastAsiaTheme="minorEastAsia" w:hAnsi="Book Antiqua" w:cs="Times New Roman"/>
          <w:b/>
          <w:bCs/>
          <w:sz w:val="24"/>
          <w:szCs w:val="24"/>
          <w:lang w:eastAsia="zh-CN"/>
        </w:rPr>
        <w:t>42</w:t>
      </w:r>
      <w:r w:rsidRPr="005B0C50">
        <w:rPr>
          <w:rFonts w:ascii="Book Antiqua" w:eastAsiaTheme="minorEastAsia" w:hAnsi="Book Antiqua" w:cs="Times New Roman"/>
          <w:sz w:val="24"/>
          <w:szCs w:val="24"/>
          <w:lang w:eastAsia="zh-CN"/>
        </w:rPr>
        <w:t>: 377-381 [PMID: 18929686 DOI: 10.1016/j.jbi.2008.08.010]</w:t>
      </w:r>
    </w:p>
    <w:p w14:paraId="61705EA2" w14:textId="646B852C" w:rsidR="000E2141" w:rsidRPr="005B0C50" w:rsidRDefault="000E2141" w:rsidP="005B0C50">
      <w:pPr>
        <w:pStyle w:val="ListParagraph"/>
        <w:widowControl w:val="0"/>
        <w:numPr>
          <w:ilvl w:val="0"/>
          <w:numId w:val="3"/>
        </w:numPr>
        <w:tabs>
          <w:tab w:val="left" w:pos="0"/>
        </w:tabs>
        <w:autoSpaceDE w:val="0"/>
        <w:autoSpaceDN w:val="0"/>
        <w:adjustRightInd w:val="0"/>
        <w:snapToGrid w:val="0"/>
        <w:spacing w:line="360" w:lineRule="auto"/>
        <w:ind w:left="426"/>
        <w:jc w:val="both"/>
        <w:rPr>
          <w:rFonts w:ascii="Book Antiqua" w:eastAsiaTheme="minorEastAsia" w:hAnsi="Book Antiqua" w:cs="Times New Roman"/>
          <w:sz w:val="24"/>
          <w:szCs w:val="24"/>
          <w:lang w:eastAsia="zh-CN"/>
        </w:rPr>
      </w:pPr>
      <w:r w:rsidRPr="005B0C50">
        <w:rPr>
          <w:rFonts w:ascii="Book Antiqua" w:eastAsiaTheme="minorEastAsia" w:hAnsi="Book Antiqua" w:cs="Times New Roman"/>
          <w:b/>
          <w:sz w:val="24"/>
          <w:szCs w:val="24"/>
          <w:lang w:eastAsia="zh-CN"/>
        </w:rPr>
        <w:t>R Core Team</w:t>
      </w:r>
      <w:r w:rsidRPr="005B0C50">
        <w:rPr>
          <w:rFonts w:ascii="Book Antiqua" w:eastAsiaTheme="minorEastAsia" w:hAnsi="Book Antiqua" w:cs="Times New Roman"/>
          <w:sz w:val="24"/>
          <w:szCs w:val="24"/>
          <w:lang w:eastAsia="zh-CN"/>
        </w:rPr>
        <w:t>. R: A Language and Environment for Statistical Computing [Internet]. 2016</w:t>
      </w:r>
      <w:r w:rsidR="00433E24" w:rsidRPr="005B0C50">
        <w:rPr>
          <w:rFonts w:ascii="Book Antiqua" w:eastAsiaTheme="minorEastAsia" w:hAnsi="Book Antiqua" w:cs="Times New Roman" w:hint="eastAsia"/>
          <w:sz w:val="24"/>
          <w:szCs w:val="24"/>
          <w:lang w:eastAsia="zh-CN"/>
        </w:rPr>
        <w:t>.</w:t>
      </w:r>
      <w:r w:rsidRPr="005B0C50">
        <w:rPr>
          <w:rFonts w:ascii="Book Antiqua" w:eastAsiaTheme="minorEastAsia" w:hAnsi="Book Antiqua" w:cs="Times New Roman"/>
          <w:sz w:val="24"/>
          <w:szCs w:val="24"/>
          <w:lang w:eastAsia="zh-CN"/>
        </w:rPr>
        <w:t xml:space="preserve"> Available from: </w:t>
      </w:r>
      <w:r w:rsidR="00433E24" w:rsidRPr="005B0C50">
        <w:rPr>
          <w:rFonts w:ascii="Book Antiqua" w:eastAsiaTheme="minorEastAsia" w:hAnsi="Book Antiqua" w:cs="Times New Roman"/>
          <w:sz w:val="24"/>
          <w:szCs w:val="24"/>
          <w:lang w:eastAsia="zh-CN"/>
        </w:rPr>
        <w:t xml:space="preserve">URL: </w:t>
      </w:r>
      <w:r w:rsidRPr="005B0C50">
        <w:rPr>
          <w:rFonts w:ascii="Book Antiqua" w:eastAsiaTheme="minorEastAsia" w:hAnsi="Book Antiqua" w:cs="Times New Roman"/>
          <w:sz w:val="24"/>
          <w:szCs w:val="24"/>
          <w:lang w:eastAsia="zh-CN"/>
        </w:rPr>
        <w:t>https: //www.r-project.org/</w:t>
      </w:r>
    </w:p>
    <w:p w14:paraId="2EEB6770" w14:textId="47B3BC84" w:rsidR="000E2141" w:rsidRPr="005B0C50" w:rsidRDefault="000E2141" w:rsidP="005B0C50">
      <w:pPr>
        <w:pStyle w:val="ListParagraph"/>
        <w:widowControl w:val="0"/>
        <w:numPr>
          <w:ilvl w:val="0"/>
          <w:numId w:val="3"/>
        </w:numPr>
        <w:tabs>
          <w:tab w:val="left" w:pos="0"/>
        </w:tabs>
        <w:autoSpaceDE w:val="0"/>
        <w:autoSpaceDN w:val="0"/>
        <w:adjustRightInd w:val="0"/>
        <w:snapToGrid w:val="0"/>
        <w:spacing w:line="360" w:lineRule="auto"/>
        <w:ind w:left="426"/>
        <w:jc w:val="both"/>
        <w:rPr>
          <w:rFonts w:ascii="Book Antiqua" w:eastAsiaTheme="minorEastAsia" w:hAnsi="Book Antiqua" w:cs="Times New Roman"/>
          <w:sz w:val="24"/>
          <w:szCs w:val="24"/>
          <w:lang w:eastAsia="zh-CN"/>
        </w:rPr>
      </w:pPr>
      <w:r w:rsidRPr="005B0C50">
        <w:rPr>
          <w:rFonts w:ascii="Book Antiqua" w:eastAsiaTheme="minorEastAsia" w:hAnsi="Book Antiqua" w:cs="Times New Roman"/>
          <w:b/>
          <w:sz w:val="24"/>
          <w:szCs w:val="24"/>
          <w:lang w:eastAsia="zh-CN"/>
        </w:rPr>
        <w:t>Levine LE</w:t>
      </w:r>
      <w:r w:rsidRPr="005B0C50">
        <w:rPr>
          <w:rFonts w:ascii="Book Antiqua" w:eastAsiaTheme="minorEastAsia" w:hAnsi="Book Antiqua" w:cs="Times New Roman"/>
          <w:sz w:val="24"/>
          <w:szCs w:val="24"/>
          <w:lang w:eastAsia="zh-CN"/>
        </w:rPr>
        <w:t xml:space="preserve">, Waite BM, Bowman LL. Mobile media use, multitasking and distractibility. </w:t>
      </w:r>
      <w:proofErr w:type="spellStart"/>
      <w:r w:rsidRPr="005B0C50">
        <w:rPr>
          <w:rFonts w:ascii="Book Antiqua" w:eastAsiaTheme="minorEastAsia" w:hAnsi="Book Antiqua" w:cs="Times New Roman"/>
          <w:i/>
          <w:sz w:val="24"/>
          <w:szCs w:val="24"/>
          <w:lang w:eastAsia="zh-CN"/>
        </w:rPr>
        <w:t>Int</w:t>
      </w:r>
      <w:proofErr w:type="spellEnd"/>
      <w:r w:rsidRPr="005B0C50">
        <w:rPr>
          <w:rFonts w:ascii="Book Antiqua" w:eastAsiaTheme="minorEastAsia" w:hAnsi="Book Antiqua" w:cs="Times New Roman"/>
          <w:i/>
          <w:sz w:val="24"/>
          <w:szCs w:val="24"/>
          <w:lang w:eastAsia="zh-CN"/>
        </w:rPr>
        <w:t xml:space="preserve"> J Cyber </w:t>
      </w:r>
      <w:proofErr w:type="spellStart"/>
      <w:r w:rsidRPr="005B0C50">
        <w:rPr>
          <w:rFonts w:ascii="Book Antiqua" w:eastAsiaTheme="minorEastAsia" w:hAnsi="Book Antiqua" w:cs="Times New Roman"/>
          <w:i/>
          <w:sz w:val="24"/>
          <w:szCs w:val="24"/>
          <w:lang w:eastAsia="zh-CN"/>
        </w:rPr>
        <w:t>Behav</w:t>
      </w:r>
      <w:proofErr w:type="spellEnd"/>
      <w:r w:rsidRPr="005B0C50">
        <w:rPr>
          <w:rFonts w:ascii="Book Antiqua" w:eastAsiaTheme="minorEastAsia" w:hAnsi="Book Antiqua" w:cs="Times New Roman"/>
          <w:i/>
          <w:sz w:val="24"/>
          <w:szCs w:val="24"/>
          <w:lang w:eastAsia="zh-CN"/>
        </w:rPr>
        <w:t xml:space="preserve"> </w:t>
      </w:r>
      <w:proofErr w:type="spellStart"/>
      <w:r w:rsidRPr="005B0C50">
        <w:rPr>
          <w:rFonts w:ascii="Book Antiqua" w:eastAsiaTheme="minorEastAsia" w:hAnsi="Book Antiqua" w:cs="Times New Roman"/>
          <w:i/>
          <w:sz w:val="24"/>
          <w:szCs w:val="24"/>
          <w:lang w:eastAsia="zh-CN"/>
        </w:rPr>
        <w:t>Psychol</w:t>
      </w:r>
      <w:proofErr w:type="spellEnd"/>
      <w:r w:rsidRPr="005B0C50">
        <w:rPr>
          <w:rFonts w:ascii="Book Antiqua" w:eastAsiaTheme="minorEastAsia" w:hAnsi="Book Antiqua" w:cs="Times New Roman"/>
          <w:i/>
          <w:sz w:val="24"/>
          <w:szCs w:val="24"/>
          <w:lang w:eastAsia="zh-CN"/>
        </w:rPr>
        <w:t xml:space="preserve"> Learn</w:t>
      </w:r>
      <w:r w:rsidRPr="005B0C50">
        <w:rPr>
          <w:rFonts w:ascii="Book Antiqua" w:eastAsiaTheme="minorEastAsia" w:hAnsi="Book Antiqua" w:cs="Times New Roman"/>
          <w:sz w:val="24"/>
          <w:szCs w:val="24"/>
          <w:lang w:eastAsia="zh-CN"/>
        </w:rPr>
        <w:t xml:space="preserve"> 2012; </w:t>
      </w:r>
      <w:r w:rsidRPr="005B0C50">
        <w:rPr>
          <w:rFonts w:ascii="Book Antiqua" w:eastAsiaTheme="minorEastAsia" w:hAnsi="Book Antiqua" w:cs="Times New Roman"/>
          <w:b/>
          <w:sz w:val="24"/>
          <w:szCs w:val="24"/>
          <w:lang w:eastAsia="zh-CN"/>
        </w:rPr>
        <w:t>2</w:t>
      </w:r>
      <w:r w:rsidRPr="005B0C50">
        <w:rPr>
          <w:rFonts w:ascii="Book Antiqua" w:eastAsiaTheme="minorEastAsia" w:hAnsi="Book Antiqua" w:cs="Times New Roman"/>
          <w:sz w:val="24"/>
          <w:szCs w:val="24"/>
          <w:lang w:eastAsia="zh-CN"/>
        </w:rPr>
        <w:t>: 15</w:t>
      </w:r>
      <w:r w:rsidR="00433E24" w:rsidRPr="005B0C50">
        <w:rPr>
          <w:rFonts w:ascii="Book Antiqua" w:eastAsiaTheme="minorEastAsia" w:hAnsi="Book Antiqua" w:cs="Times New Roman" w:hint="eastAsia"/>
          <w:sz w:val="24"/>
          <w:szCs w:val="24"/>
          <w:lang w:eastAsia="zh-CN"/>
        </w:rPr>
        <w:t>-</w:t>
      </w:r>
      <w:r w:rsidRPr="005B0C50">
        <w:rPr>
          <w:rFonts w:ascii="Book Antiqua" w:eastAsiaTheme="minorEastAsia" w:hAnsi="Book Antiqua" w:cs="Times New Roman"/>
          <w:sz w:val="24"/>
          <w:szCs w:val="24"/>
          <w:lang w:eastAsia="zh-CN"/>
        </w:rPr>
        <w:t>29 [DOI: 10.4018/ijcbpl.2012070102]</w:t>
      </w:r>
    </w:p>
    <w:p w14:paraId="17EBED76" w14:textId="6D240783" w:rsidR="000E2141" w:rsidRPr="005B0C50" w:rsidRDefault="000E2141" w:rsidP="005B0C50">
      <w:pPr>
        <w:pStyle w:val="ListParagraph"/>
        <w:widowControl w:val="0"/>
        <w:numPr>
          <w:ilvl w:val="0"/>
          <w:numId w:val="3"/>
        </w:numPr>
        <w:tabs>
          <w:tab w:val="left" w:pos="0"/>
        </w:tabs>
        <w:autoSpaceDE w:val="0"/>
        <w:autoSpaceDN w:val="0"/>
        <w:adjustRightInd w:val="0"/>
        <w:snapToGrid w:val="0"/>
        <w:spacing w:line="360" w:lineRule="auto"/>
        <w:ind w:left="426"/>
        <w:jc w:val="both"/>
        <w:rPr>
          <w:rFonts w:ascii="Book Antiqua" w:eastAsiaTheme="minorEastAsia" w:hAnsi="Book Antiqua" w:cs="Times New Roman"/>
          <w:sz w:val="24"/>
          <w:szCs w:val="24"/>
          <w:lang w:eastAsia="zh-CN"/>
        </w:rPr>
      </w:pPr>
      <w:r w:rsidRPr="005B0C50">
        <w:rPr>
          <w:rFonts w:ascii="Book Antiqua" w:eastAsiaTheme="minorEastAsia" w:hAnsi="Book Antiqua" w:cs="Times New Roman"/>
          <w:b/>
          <w:bCs/>
          <w:sz w:val="24"/>
          <w:szCs w:val="24"/>
          <w:lang w:eastAsia="zh-CN"/>
        </w:rPr>
        <w:t>Wells PS</w:t>
      </w:r>
      <w:r w:rsidRPr="005B0C50">
        <w:rPr>
          <w:rFonts w:ascii="Book Antiqua" w:eastAsiaTheme="minorEastAsia" w:hAnsi="Book Antiqua" w:cs="Times New Roman"/>
          <w:sz w:val="24"/>
          <w:szCs w:val="24"/>
          <w:lang w:eastAsia="zh-CN"/>
        </w:rPr>
        <w:t xml:space="preserve">, Anderson DR, Rodger M, </w:t>
      </w:r>
      <w:proofErr w:type="spellStart"/>
      <w:r w:rsidRPr="005B0C50">
        <w:rPr>
          <w:rFonts w:ascii="Book Antiqua" w:eastAsiaTheme="minorEastAsia" w:hAnsi="Book Antiqua" w:cs="Times New Roman"/>
          <w:sz w:val="24"/>
          <w:szCs w:val="24"/>
          <w:lang w:eastAsia="zh-CN"/>
        </w:rPr>
        <w:t>Forgie</w:t>
      </w:r>
      <w:proofErr w:type="spellEnd"/>
      <w:r w:rsidRPr="005B0C50">
        <w:rPr>
          <w:rFonts w:ascii="Book Antiqua" w:eastAsiaTheme="minorEastAsia" w:hAnsi="Book Antiqua" w:cs="Times New Roman"/>
          <w:sz w:val="24"/>
          <w:szCs w:val="24"/>
          <w:lang w:eastAsia="zh-CN"/>
        </w:rPr>
        <w:t xml:space="preserve"> M, </w:t>
      </w:r>
      <w:proofErr w:type="spellStart"/>
      <w:r w:rsidRPr="005B0C50">
        <w:rPr>
          <w:rFonts w:ascii="Book Antiqua" w:eastAsiaTheme="minorEastAsia" w:hAnsi="Book Antiqua" w:cs="Times New Roman"/>
          <w:sz w:val="24"/>
          <w:szCs w:val="24"/>
          <w:lang w:eastAsia="zh-CN"/>
        </w:rPr>
        <w:t>Kearon</w:t>
      </w:r>
      <w:proofErr w:type="spellEnd"/>
      <w:r w:rsidRPr="005B0C50">
        <w:rPr>
          <w:rFonts w:ascii="Book Antiqua" w:eastAsiaTheme="minorEastAsia" w:hAnsi="Book Antiqua" w:cs="Times New Roman"/>
          <w:sz w:val="24"/>
          <w:szCs w:val="24"/>
          <w:lang w:eastAsia="zh-CN"/>
        </w:rPr>
        <w:t xml:space="preserve"> C, Dreyer J, Kovacs G, Mitchell M, Lewandowski B, Kovacs MJ. Evaluation of D-dimer in the diagnosis of suspected deep-vein thrombosis. </w:t>
      </w:r>
      <w:r w:rsidRPr="005B0C50">
        <w:rPr>
          <w:rFonts w:ascii="Book Antiqua" w:eastAsiaTheme="minorEastAsia" w:hAnsi="Book Antiqua" w:cs="Times New Roman"/>
          <w:i/>
          <w:iCs/>
          <w:sz w:val="24"/>
          <w:szCs w:val="24"/>
          <w:lang w:eastAsia="zh-CN"/>
        </w:rPr>
        <w:t xml:space="preserve">N </w:t>
      </w:r>
      <w:proofErr w:type="spellStart"/>
      <w:r w:rsidRPr="005B0C50">
        <w:rPr>
          <w:rFonts w:ascii="Book Antiqua" w:eastAsiaTheme="minorEastAsia" w:hAnsi="Book Antiqua" w:cs="Times New Roman"/>
          <w:i/>
          <w:iCs/>
          <w:sz w:val="24"/>
          <w:szCs w:val="24"/>
          <w:lang w:eastAsia="zh-CN"/>
        </w:rPr>
        <w:t>Engl</w:t>
      </w:r>
      <w:proofErr w:type="spellEnd"/>
      <w:r w:rsidRPr="005B0C50">
        <w:rPr>
          <w:rFonts w:ascii="Book Antiqua" w:eastAsiaTheme="minorEastAsia" w:hAnsi="Book Antiqua" w:cs="Times New Roman"/>
          <w:i/>
          <w:iCs/>
          <w:sz w:val="24"/>
          <w:szCs w:val="24"/>
          <w:lang w:eastAsia="zh-CN"/>
        </w:rPr>
        <w:t xml:space="preserve"> J Med</w:t>
      </w:r>
      <w:r w:rsidRPr="005B0C50">
        <w:rPr>
          <w:rFonts w:ascii="Book Antiqua" w:eastAsiaTheme="minorEastAsia" w:hAnsi="Book Antiqua" w:cs="Times New Roman"/>
          <w:sz w:val="24"/>
          <w:szCs w:val="24"/>
          <w:lang w:eastAsia="zh-CN"/>
        </w:rPr>
        <w:t> 2003; </w:t>
      </w:r>
      <w:r w:rsidRPr="005B0C50">
        <w:rPr>
          <w:rFonts w:ascii="Book Antiqua" w:eastAsiaTheme="minorEastAsia" w:hAnsi="Book Antiqua" w:cs="Times New Roman"/>
          <w:b/>
          <w:bCs/>
          <w:sz w:val="24"/>
          <w:szCs w:val="24"/>
          <w:lang w:eastAsia="zh-CN"/>
        </w:rPr>
        <w:t>349</w:t>
      </w:r>
      <w:r w:rsidRPr="005B0C50">
        <w:rPr>
          <w:rFonts w:ascii="Book Antiqua" w:eastAsiaTheme="minorEastAsia" w:hAnsi="Book Antiqua" w:cs="Times New Roman"/>
          <w:sz w:val="24"/>
          <w:szCs w:val="24"/>
          <w:lang w:eastAsia="zh-CN"/>
        </w:rPr>
        <w:t>: 1227-1235 [PMID: 14507948 DOI: 10.1056/NEJMoa023153]</w:t>
      </w:r>
    </w:p>
    <w:p w14:paraId="51017D11" w14:textId="1BC17038" w:rsidR="000E2141" w:rsidRPr="005B0C50" w:rsidRDefault="000E2141" w:rsidP="005B0C50">
      <w:pPr>
        <w:pStyle w:val="ListParagraph"/>
        <w:widowControl w:val="0"/>
        <w:numPr>
          <w:ilvl w:val="0"/>
          <w:numId w:val="3"/>
        </w:numPr>
        <w:tabs>
          <w:tab w:val="left" w:pos="0"/>
        </w:tabs>
        <w:autoSpaceDE w:val="0"/>
        <w:autoSpaceDN w:val="0"/>
        <w:adjustRightInd w:val="0"/>
        <w:snapToGrid w:val="0"/>
        <w:spacing w:line="360" w:lineRule="auto"/>
        <w:ind w:left="426"/>
        <w:jc w:val="both"/>
        <w:rPr>
          <w:rFonts w:ascii="Book Antiqua" w:eastAsiaTheme="minorEastAsia" w:hAnsi="Book Antiqua" w:cs="Times New Roman"/>
          <w:sz w:val="24"/>
          <w:szCs w:val="24"/>
          <w:lang w:eastAsia="zh-CN"/>
        </w:rPr>
      </w:pPr>
      <w:r w:rsidRPr="005B0C50">
        <w:rPr>
          <w:rFonts w:ascii="Book Antiqua" w:eastAsiaTheme="minorEastAsia" w:hAnsi="Book Antiqua" w:cs="Times New Roman"/>
          <w:b/>
          <w:bCs/>
          <w:sz w:val="24"/>
          <w:szCs w:val="24"/>
          <w:lang w:eastAsia="zh-CN"/>
        </w:rPr>
        <w:t>Wells PS</w:t>
      </w:r>
      <w:r w:rsidRPr="005B0C50">
        <w:rPr>
          <w:rFonts w:ascii="Book Antiqua" w:eastAsiaTheme="minorEastAsia" w:hAnsi="Book Antiqua" w:cs="Times New Roman"/>
          <w:sz w:val="24"/>
          <w:szCs w:val="24"/>
          <w:lang w:eastAsia="zh-CN"/>
        </w:rPr>
        <w:t xml:space="preserve">, Anderson DR, Rodger M, </w:t>
      </w:r>
      <w:proofErr w:type="spellStart"/>
      <w:r w:rsidRPr="005B0C50">
        <w:rPr>
          <w:rFonts w:ascii="Book Antiqua" w:eastAsiaTheme="minorEastAsia" w:hAnsi="Book Antiqua" w:cs="Times New Roman"/>
          <w:sz w:val="24"/>
          <w:szCs w:val="24"/>
          <w:lang w:eastAsia="zh-CN"/>
        </w:rPr>
        <w:t>Stiell</w:t>
      </w:r>
      <w:proofErr w:type="spellEnd"/>
      <w:r w:rsidRPr="005B0C50">
        <w:rPr>
          <w:rFonts w:ascii="Book Antiqua" w:eastAsiaTheme="minorEastAsia" w:hAnsi="Book Antiqua" w:cs="Times New Roman"/>
          <w:sz w:val="24"/>
          <w:szCs w:val="24"/>
          <w:lang w:eastAsia="zh-CN"/>
        </w:rPr>
        <w:t xml:space="preserve"> I, Dreyer JF, Barnes D, </w:t>
      </w:r>
      <w:proofErr w:type="spellStart"/>
      <w:r w:rsidRPr="005B0C50">
        <w:rPr>
          <w:rFonts w:ascii="Book Antiqua" w:eastAsiaTheme="minorEastAsia" w:hAnsi="Book Antiqua" w:cs="Times New Roman"/>
          <w:sz w:val="24"/>
          <w:szCs w:val="24"/>
          <w:lang w:eastAsia="zh-CN"/>
        </w:rPr>
        <w:t>Forgie</w:t>
      </w:r>
      <w:proofErr w:type="spellEnd"/>
      <w:r w:rsidRPr="005B0C50">
        <w:rPr>
          <w:rFonts w:ascii="Book Antiqua" w:eastAsiaTheme="minorEastAsia" w:hAnsi="Book Antiqua" w:cs="Times New Roman"/>
          <w:sz w:val="24"/>
          <w:szCs w:val="24"/>
          <w:lang w:eastAsia="zh-CN"/>
        </w:rPr>
        <w:t xml:space="preserve"> M, Kovacs G, Ward J, Kovacs MJ. Excluding pulmonary embolism at the bedside without diagnostic imaging: management of patients with suspected pulmonary embolism presenting to the emergency department by using a simple clinical model and d-dimer. </w:t>
      </w:r>
      <w:r w:rsidRPr="005B0C50">
        <w:rPr>
          <w:rFonts w:ascii="Book Antiqua" w:eastAsiaTheme="minorEastAsia" w:hAnsi="Book Antiqua" w:cs="Times New Roman"/>
          <w:i/>
          <w:iCs/>
          <w:sz w:val="24"/>
          <w:szCs w:val="24"/>
          <w:lang w:eastAsia="zh-CN"/>
        </w:rPr>
        <w:t>Ann Intern Med</w:t>
      </w:r>
      <w:r w:rsidRPr="005B0C50">
        <w:rPr>
          <w:rFonts w:ascii="Book Antiqua" w:eastAsiaTheme="minorEastAsia" w:hAnsi="Book Antiqua" w:cs="Times New Roman"/>
          <w:sz w:val="24"/>
          <w:szCs w:val="24"/>
          <w:lang w:eastAsia="zh-CN"/>
        </w:rPr>
        <w:t> 2001; </w:t>
      </w:r>
      <w:r w:rsidRPr="005B0C50">
        <w:rPr>
          <w:rFonts w:ascii="Book Antiqua" w:eastAsiaTheme="minorEastAsia" w:hAnsi="Book Antiqua" w:cs="Times New Roman"/>
          <w:b/>
          <w:bCs/>
          <w:sz w:val="24"/>
          <w:szCs w:val="24"/>
          <w:lang w:eastAsia="zh-CN"/>
        </w:rPr>
        <w:t>135</w:t>
      </w:r>
      <w:r w:rsidRPr="005B0C50">
        <w:rPr>
          <w:rFonts w:ascii="Book Antiqua" w:eastAsiaTheme="minorEastAsia" w:hAnsi="Book Antiqua" w:cs="Times New Roman"/>
          <w:sz w:val="24"/>
          <w:szCs w:val="24"/>
          <w:lang w:eastAsia="zh-CN"/>
        </w:rPr>
        <w:t>: 98-107 [PMID: 11453709 DOI: 10.7326/0003-4819-135-2-200107170-00010]</w:t>
      </w:r>
    </w:p>
    <w:p w14:paraId="4127CDAB" w14:textId="3A6D91FC" w:rsidR="000E2141" w:rsidRPr="005B0C50" w:rsidRDefault="000E2141" w:rsidP="005B0C50">
      <w:pPr>
        <w:pStyle w:val="ListParagraph"/>
        <w:widowControl w:val="0"/>
        <w:numPr>
          <w:ilvl w:val="0"/>
          <w:numId w:val="3"/>
        </w:numPr>
        <w:tabs>
          <w:tab w:val="left" w:pos="0"/>
        </w:tabs>
        <w:autoSpaceDE w:val="0"/>
        <w:autoSpaceDN w:val="0"/>
        <w:adjustRightInd w:val="0"/>
        <w:snapToGrid w:val="0"/>
        <w:spacing w:line="360" w:lineRule="auto"/>
        <w:ind w:left="426"/>
        <w:jc w:val="both"/>
        <w:rPr>
          <w:rFonts w:ascii="Book Antiqua" w:eastAsiaTheme="minorEastAsia" w:hAnsi="Book Antiqua" w:cs="Times New Roman"/>
          <w:sz w:val="24"/>
          <w:szCs w:val="24"/>
          <w:lang w:eastAsia="zh-CN"/>
        </w:rPr>
      </w:pPr>
      <w:proofErr w:type="spellStart"/>
      <w:r w:rsidRPr="005B0C50">
        <w:rPr>
          <w:rFonts w:ascii="Book Antiqua" w:eastAsiaTheme="minorEastAsia" w:hAnsi="Book Antiqua" w:cs="Times New Roman"/>
          <w:b/>
          <w:bCs/>
          <w:sz w:val="24"/>
          <w:szCs w:val="24"/>
          <w:lang w:eastAsia="zh-CN"/>
        </w:rPr>
        <w:t>Nease</w:t>
      </w:r>
      <w:proofErr w:type="spellEnd"/>
      <w:r w:rsidRPr="005B0C50">
        <w:rPr>
          <w:rFonts w:ascii="Book Antiqua" w:eastAsiaTheme="minorEastAsia" w:hAnsi="Book Antiqua" w:cs="Times New Roman"/>
          <w:b/>
          <w:bCs/>
          <w:sz w:val="24"/>
          <w:szCs w:val="24"/>
          <w:lang w:eastAsia="zh-CN"/>
        </w:rPr>
        <w:t xml:space="preserve"> DE</w:t>
      </w:r>
      <w:r w:rsidRPr="005B0C50">
        <w:rPr>
          <w:rFonts w:ascii="Book Antiqua" w:eastAsiaTheme="minorEastAsia" w:hAnsi="Book Antiqua" w:cs="Times New Roman"/>
          <w:sz w:val="24"/>
          <w:szCs w:val="24"/>
          <w:lang w:eastAsia="zh-CN"/>
        </w:rPr>
        <w:t xml:space="preserve">, Green LA. </w:t>
      </w:r>
      <w:proofErr w:type="spellStart"/>
      <w:r w:rsidRPr="005B0C50">
        <w:rPr>
          <w:rFonts w:ascii="Book Antiqua" w:eastAsiaTheme="minorEastAsia" w:hAnsi="Book Antiqua" w:cs="Times New Roman"/>
          <w:sz w:val="24"/>
          <w:szCs w:val="24"/>
          <w:lang w:eastAsia="zh-CN"/>
        </w:rPr>
        <w:t>ClinfoTracker</w:t>
      </w:r>
      <w:proofErr w:type="spellEnd"/>
      <w:r w:rsidRPr="005B0C50">
        <w:rPr>
          <w:rFonts w:ascii="Book Antiqua" w:eastAsiaTheme="minorEastAsia" w:hAnsi="Book Antiqua" w:cs="Times New Roman"/>
          <w:sz w:val="24"/>
          <w:szCs w:val="24"/>
          <w:lang w:eastAsia="zh-CN"/>
        </w:rPr>
        <w:t>: a generalizable prompting tool for primary care. </w:t>
      </w:r>
      <w:r w:rsidRPr="005B0C50">
        <w:rPr>
          <w:rFonts w:ascii="Book Antiqua" w:eastAsiaTheme="minorEastAsia" w:hAnsi="Book Antiqua" w:cs="Times New Roman"/>
          <w:i/>
          <w:iCs/>
          <w:sz w:val="24"/>
          <w:szCs w:val="24"/>
          <w:lang w:eastAsia="zh-CN"/>
        </w:rPr>
        <w:t xml:space="preserve">J Am Board </w:t>
      </w:r>
      <w:proofErr w:type="spellStart"/>
      <w:r w:rsidRPr="005B0C50">
        <w:rPr>
          <w:rFonts w:ascii="Book Antiqua" w:eastAsiaTheme="minorEastAsia" w:hAnsi="Book Antiqua" w:cs="Times New Roman"/>
          <w:i/>
          <w:iCs/>
          <w:sz w:val="24"/>
          <w:szCs w:val="24"/>
          <w:lang w:eastAsia="zh-CN"/>
        </w:rPr>
        <w:t>Fam</w:t>
      </w:r>
      <w:proofErr w:type="spellEnd"/>
      <w:r w:rsidRPr="005B0C50">
        <w:rPr>
          <w:rFonts w:ascii="Book Antiqua" w:eastAsiaTheme="minorEastAsia" w:hAnsi="Book Antiqua" w:cs="Times New Roman"/>
          <w:i/>
          <w:iCs/>
          <w:sz w:val="24"/>
          <w:szCs w:val="24"/>
          <w:lang w:eastAsia="zh-CN"/>
        </w:rPr>
        <w:t xml:space="preserve"> </w:t>
      </w:r>
      <w:proofErr w:type="spellStart"/>
      <w:r w:rsidRPr="005B0C50">
        <w:rPr>
          <w:rFonts w:ascii="Book Antiqua" w:eastAsiaTheme="minorEastAsia" w:hAnsi="Book Antiqua" w:cs="Times New Roman"/>
          <w:i/>
          <w:iCs/>
          <w:sz w:val="24"/>
          <w:szCs w:val="24"/>
          <w:lang w:eastAsia="zh-CN"/>
        </w:rPr>
        <w:t>Pract</w:t>
      </w:r>
      <w:proofErr w:type="spellEnd"/>
      <w:r w:rsidRPr="005B0C50">
        <w:rPr>
          <w:rFonts w:ascii="Book Antiqua" w:eastAsiaTheme="minorEastAsia" w:hAnsi="Book Antiqua" w:cs="Times New Roman"/>
          <w:sz w:val="24"/>
          <w:szCs w:val="24"/>
          <w:lang w:eastAsia="zh-CN"/>
        </w:rPr>
        <w:t> </w:t>
      </w:r>
      <w:r w:rsidR="001D30E2">
        <w:rPr>
          <w:rFonts w:ascii="Book Antiqua" w:eastAsiaTheme="minorEastAsia" w:hAnsi="Book Antiqua" w:cs="Times New Roman" w:hint="eastAsia"/>
          <w:sz w:val="24"/>
          <w:szCs w:val="24"/>
          <w:lang w:eastAsia="zh-CN"/>
        </w:rPr>
        <w:t>2003</w:t>
      </w:r>
      <w:r w:rsidRPr="005B0C50">
        <w:rPr>
          <w:rFonts w:ascii="Book Antiqua" w:eastAsiaTheme="minorEastAsia" w:hAnsi="Book Antiqua" w:cs="Times New Roman"/>
          <w:sz w:val="24"/>
          <w:szCs w:val="24"/>
          <w:lang w:eastAsia="zh-CN"/>
        </w:rPr>
        <w:t>; </w:t>
      </w:r>
      <w:r w:rsidRPr="005B0C50">
        <w:rPr>
          <w:rFonts w:ascii="Book Antiqua" w:eastAsiaTheme="minorEastAsia" w:hAnsi="Book Antiqua" w:cs="Times New Roman"/>
          <w:b/>
          <w:bCs/>
          <w:sz w:val="24"/>
          <w:szCs w:val="24"/>
          <w:lang w:eastAsia="zh-CN"/>
        </w:rPr>
        <w:t>16</w:t>
      </w:r>
      <w:r w:rsidRPr="005B0C50">
        <w:rPr>
          <w:rFonts w:ascii="Book Antiqua" w:eastAsiaTheme="minorEastAsia" w:hAnsi="Book Antiqua" w:cs="Times New Roman"/>
          <w:sz w:val="24"/>
          <w:szCs w:val="24"/>
          <w:lang w:eastAsia="zh-CN"/>
        </w:rPr>
        <w:t xml:space="preserve">: 115-123 [PMID: 12665177 DOI: </w:t>
      </w:r>
      <w:r w:rsidRPr="005B0C50">
        <w:rPr>
          <w:rFonts w:ascii="Book Antiqua" w:eastAsiaTheme="minorEastAsia" w:hAnsi="Book Antiqua" w:cs="Times New Roman"/>
          <w:sz w:val="24"/>
          <w:szCs w:val="24"/>
          <w:lang w:eastAsia="zh-CN"/>
        </w:rPr>
        <w:lastRenderedPageBreak/>
        <w:t>10.3122/jabfm.16.2.115]</w:t>
      </w:r>
    </w:p>
    <w:p w14:paraId="2F09E074" w14:textId="68742DB3" w:rsidR="000E2141" w:rsidRPr="005B0C50" w:rsidRDefault="000E2141" w:rsidP="005B0C50">
      <w:pPr>
        <w:pStyle w:val="ListParagraph"/>
        <w:widowControl w:val="0"/>
        <w:numPr>
          <w:ilvl w:val="0"/>
          <w:numId w:val="3"/>
        </w:numPr>
        <w:tabs>
          <w:tab w:val="left" w:pos="0"/>
        </w:tabs>
        <w:autoSpaceDE w:val="0"/>
        <w:autoSpaceDN w:val="0"/>
        <w:adjustRightInd w:val="0"/>
        <w:snapToGrid w:val="0"/>
        <w:spacing w:line="360" w:lineRule="auto"/>
        <w:ind w:left="426"/>
        <w:jc w:val="both"/>
        <w:rPr>
          <w:rFonts w:ascii="Book Antiqua" w:eastAsiaTheme="minorEastAsia" w:hAnsi="Book Antiqua" w:cs="Times New Roman"/>
          <w:sz w:val="24"/>
          <w:szCs w:val="24"/>
          <w:lang w:eastAsia="zh-CN"/>
        </w:rPr>
      </w:pPr>
      <w:r w:rsidRPr="005B0C50">
        <w:rPr>
          <w:rFonts w:ascii="Book Antiqua" w:eastAsiaTheme="minorEastAsia" w:hAnsi="Book Antiqua" w:cs="Times New Roman"/>
          <w:b/>
          <w:bCs/>
          <w:sz w:val="24"/>
          <w:szCs w:val="24"/>
          <w:lang w:eastAsia="zh-CN"/>
        </w:rPr>
        <w:t>Hirsch JS</w:t>
      </w:r>
      <w:r w:rsidRPr="005B0C50">
        <w:rPr>
          <w:rFonts w:ascii="Book Antiqua" w:eastAsiaTheme="minorEastAsia" w:hAnsi="Book Antiqua" w:cs="Times New Roman"/>
          <w:sz w:val="24"/>
          <w:szCs w:val="24"/>
          <w:lang w:eastAsia="zh-CN"/>
        </w:rPr>
        <w:t xml:space="preserve">, </w:t>
      </w:r>
      <w:proofErr w:type="spellStart"/>
      <w:r w:rsidRPr="005B0C50">
        <w:rPr>
          <w:rFonts w:ascii="Book Antiqua" w:eastAsiaTheme="minorEastAsia" w:hAnsi="Book Antiqua" w:cs="Times New Roman"/>
          <w:sz w:val="24"/>
          <w:szCs w:val="24"/>
          <w:lang w:eastAsia="zh-CN"/>
        </w:rPr>
        <w:t>Tanenbaum</w:t>
      </w:r>
      <w:proofErr w:type="spellEnd"/>
      <w:r w:rsidRPr="005B0C50">
        <w:rPr>
          <w:rFonts w:ascii="Book Antiqua" w:eastAsiaTheme="minorEastAsia" w:hAnsi="Book Antiqua" w:cs="Times New Roman"/>
          <w:sz w:val="24"/>
          <w:szCs w:val="24"/>
          <w:lang w:eastAsia="zh-CN"/>
        </w:rPr>
        <w:t xml:space="preserve"> JS, </w:t>
      </w:r>
      <w:proofErr w:type="spellStart"/>
      <w:r w:rsidRPr="005B0C50">
        <w:rPr>
          <w:rFonts w:ascii="Book Antiqua" w:eastAsiaTheme="minorEastAsia" w:hAnsi="Book Antiqua" w:cs="Times New Roman"/>
          <w:sz w:val="24"/>
          <w:szCs w:val="24"/>
          <w:lang w:eastAsia="zh-CN"/>
        </w:rPr>
        <w:t>Lipsky</w:t>
      </w:r>
      <w:proofErr w:type="spellEnd"/>
      <w:r w:rsidRPr="005B0C50">
        <w:rPr>
          <w:rFonts w:ascii="Book Antiqua" w:eastAsiaTheme="minorEastAsia" w:hAnsi="Book Antiqua" w:cs="Times New Roman"/>
          <w:sz w:val="24"/>
          <w:szCs w:val="24"/>
          <w:lang w:eastAsia="zh-CN"/>
        </w:rPr>
        <w:t xml:space="preserve"> Gorman S, Liu C, Schmitz E, </w:t>
      </w:r>
      <w:proofErr w:type="spellStart"/>
      <w:r w:rsidRPr="005B0C50">
        <w:rPr>
          <w:rFonts w:ascii="Book Antiqua" w:eastAsiaTheme="minorEastAsia" w:hAnsi="Book Antiqua" w:cs="Times New Roman"/>
          <w:sz w:val="24"/>
          <w:szCs w:val="24"/>
          <w:lang w:eastAsia="zh-CN"/>
        </w:rPr>
        <w:t>Hashorva</w:t>
      </w:r>
      <w:proofErr w:type="spellEnd"/>
      <w:r w:rsidRPr="005B0C50">
        <w:rPr>
          <w:rFonts w:ascii="Book Antiqua" w:eastAsiaTheme="minorEastAsia" w:hAnsi="Book Antiqua" w:cs="Times New Roman"/>
          <w:sz w:val="24"/>
          <w:szCs w:val="24"/>
          <w:lang w:eastAsia="zh-CN"/>
        </w:rPr>
        <w:t xml:space="preserve"> D, </w:t>
      </w:r>
      <w:proofErr w:type="spellStart"/>
      <w:r w:rsidRPr="005B0C50">
        <w:rPr>
          <w:rFonts w:ascii="Book Antiqua" w:eastAsiaTheme="minorEastAsia" w:hAnsi="Book Antiqua" w:cs="Times New Roman"/>
          <w:sz w:val="24"/>
          <w:szCs w:val="24"/>
          <w:lang w:eastAsia="zh-CN"/>
        </w:rPr>
        <w:t>Ervits</w:t>
      </w:r>
      <w:proofErr w:type="spellEnd"/>
      <w:r w:rsidRPr="005B0C50">
        <w:rPr>
          <w:rFonts w:ascii="Book Antiqua" w:eastAsiaTheme="minorEastAsia" w:hAnsi="Book Antiqua" w:cs="Times New Roman"/>
          <w:sz w:val="24"/>
          <w:szCs w:val="24"/>
          <w:lang w:eastAsia="zh-CN"/>
        </w:rPr>
        <w:t xml:space="preserve"> A, </w:t>
      </w:r>
      <w:proofErr w:type="spellStart"/>
      <w:r w:rsidRPr="005B0C50">
        <w:rPr>
          <w:rFonts w:ascii="Book Antiqua" w:eastAsiaTheme="minorEastAsia" w:hAnsi="Book Antiqua" w:cs="Times New Roman"/>
          <w:sz w:val="24"/>
          <w:szCs w:val="24"/>
          <w:lang w:eastAsia="zh-CN"/>
        </w:rPr>
        <w:t>Vawdrey</w:t>
      </w:r>
      <w:proofErr w:type="spellEnd"/>
      <w:r w:rsidRPr="005B0C50">
        <w:rPr>
          <w:rFonts w:ascii="Book Antiqua" w:eastAsiaTheme="minorEastAsia" w:hAnsi="Book Antiqua" w:cs="Times New Roman"/>
          <w:sz w:val="24"/>
          <w:szCs w:val="24"/>
          <w:lang w:eastAsia="zh-CN"/>
        </w:rPr>
        <w:t xml:space="preserve"> D, Sturm M, </w:t>
      </w:r>
      <w:proofErr w:type="spellStart"/>
      <w:r w:rsidRPr="005B0C50">
        <w:rPr>
          <w:rFonts w:ascii="Book Antiqua" w:eastAsiaTheme="minorEastAsia" w:hAnsi="Book Antiqua" w:cs="Times New Roman"/>
          <w:sz w:val="24"/>
          <w:szCs w:val="24"/>
          <w:lang w:eastAsia="zh-CN"/>
        </w:rPr>
        <w:t>Elhadad</w:t>
      </w:r>
      <w:proofErr w:type="spellEnd"/>
      <w:r w:rsidRPr="005B0C50">
        <w:rPr>
          <w:rFonts w:ascii="Book Antiqua" w:eastAsiaTheme="minorEastAsia" w:hAnsi="Book Antiqua" w:cs="Times New Roman"/>
          <w:sz w:val="24"/>
          <w:szCs w:val="24"/>
          <w:lang w:eastAsia="zh-CN"/>
        </w:rPr>
        <w:t xml:space="preserve"> N. HARVEST, a longitudinal patient record summarizer. </w:t>
      </w:r>
      <w:r w:rsidRPr="005B0C50">
        <w:rPr>
          <w:rFonts w:ascii="Book Antiqua" w:eastAsiaTheme="minorEastAsia" w:hAnsi="Book Antiqua" w:cs="Times New Roman"/>
          <w:i/>
          <w:iCs/>
          <w:sz w:val="24"/>
          <w:szCs w:val="24"/>
          <w:lang w:eastAsia="zh-CN"/>
        </w:rPr>
        <w:t xml:space="preserve">J Am Med Inform </w:t>
      </w:r>
      <w:proofErr w:type="spellStart"/>
      <w:r w:rsidRPr="005B0C50">
        <w:rPr>
          <w:rFonts w:ascii="Book Antiqua" w:eastAsiaTheme="minorEastAsia" w:hAnsi="Book Antiqua" w:cs="Times New Roman"/>
          <w:i/>
          <w:iCs/>
          <w:sz w:val="24"/>
          <w:szCs w:val="24"/>
          <w:lang w:eastAsia="zh-CN"/>
        </w:rPr>
        <w:t>Assoc</w:t>
      </w:r>
      <w:proofErr w:type="spellEnd"/>
      <w:r w:rsidRPr="005B0C50">
        <w:rPr>
          <w:rFonts w:ascii="Book Antiqua" w:eastAsiaTheme="minorEastAsia" w:hAnsi="Book Antiqua" w:cs="Times New Roman"/>
          <w:sz w:val="24"/>
          <w:szCs w:val="24"/>
          <w:lang w:eastAsia="zh-CN"/>
        </w:rPr>
        <w:t> 2015; </w:t>
      </w:r>
      <w:r w:rsidRPr="005B0C50">
        <w:rPr>
          <w:rFonts w:ascii="Book Antiqua" w:eastAsiaTheme="minorEastAsia" w:hAnsi="Book Antiqua" w:cs="Times New Roman"/>
          <w:b/>
          <w:bCs/>
          <w:sz w:val="24"/>
          <w:szCs w:val="24"/>
          <w:lang w:eastAsia="zh-CN"/>
        </w:rPr>
        <w:t>22</w:t>
      </w:r>
      <w:r w:rsidRPr="005B0C50">
        <w:rPr>
          <w:rFonts w:ascii="Book Antiqua" w:eastAsiaTheme="minorEastAsia" w:hAnsi="Book Antiqua" w:cs="Times New Roman"/>
          <w:sz w:val="24"/>
          <w:szCs w:val="24"/>
          <w:lang w:eastAsia="zh-CN"/>
        </w:rPr>
        <w:t>: 263-274 [PMID: 25352564 DOI: 10.1136/amiajnl-2014-002945]</w:t>
      </w:r>
    </w:p>
    <w:p w14:paraId="28F498FC" w14:textId="52DCD64F" w:rsidR="000E2141" w:rsidRPr="005B0C50" w:rsidRDefault="000E2141" w:rsidP="005B0C50">
      <w:pPr>
        <w:pStyle w:val="ListParagraph"/>
        <w:widowControl w:val="0"/>
        <w:numPr>
          <w:ilvl w:val="0"/>
          <w:numId w:val="3"/>
        </w:numPr>
        <w:tabs>
          <w:tab w:val="left" w:pos="0"/>
        </w:tabs>
        <w:autoSpaceDE w:val="0"/>
        <w:autoSpaceDN w:val="0"/>
        <w:adjustRightInd w:val="0"/>
        <w:snapToGrid w:val="0"/>
        <w:spacing w:line="360" w:lineRule="auto"/>
        <w:ind w:left="426"/>
        <w:jc w:val="both"/>
        <w:rPr>
          <w:rFonts w:ascii="Book Antiqua" w:eastAsiaTheme="minorEastAsia" w:hAnsi="Book Antiqua" w:cs="Times New Roman"/>
          <w:sz w:val="24"/>
          <w:szCs w:val="24"/>
          <w:lang w:eastAsia="zh-CN"/>
        </w:rPr>
      </w:pPr>
      <w:r w:rsidRPr="005B0C50">
        <w:rPr>
          <w:rFonts w:ascii="Book Antiqua" w:eastAsiaTheme="minorEastAsia" w:hAnsi="Book Antiqua" w:cs="Times New Roman"/>
          <w:b/>
          <w:bCs/>
          <w:sz w:val="24"/>
          <w:szCs w:val="24"/>
          <w:lang w:eastAsia="zh-CN"/>
        </w:rPr>
        <w:t>Vincent JL</w:t>
      </w:r>
      <w:r w:rsidRPr="005B0C50">
        <w:rPr>
          <w:rFonts w:ascii="Book Antiqua" w:eastAsiaTheme="minorEastAsia" w:hAnsi="Book Antiqua" w:cs="Times New Roman"/>
          <w:sz w:val="24"/>
          <w:szCs w:val="24"/>
          <w:lang w:eastAsia="zh-CN"/>
        </w:rPr>
        <w:t xml:space="preserve">, Moreno R, </w:t>
      </w:r>
      <w:proofErr w:type="spellStart"/>
      <w:r w:rsidRPr="005B0C50">
        <w:rPr>
          <w:rFonts w:ascii="Book Antiqua" w:eastAsiaTheme="minorEastAsia" w:hAnsi="Book Antiqua" w:cs="Times New Roman"/>
          <w:sz w:val="24"/>
          <w:szCs w:val="24"/>
          <w:lang w:eastAsia="zh-CN"/>
        </w:rPr>
        <w:t>Takala</w:t>
      </w:r>
      <w:proofErr w:type="spellEnd"/>
      <w:r w:rsidRPr="005B0C50">
        <w:rPr>
          <w:rFonts w:ascii="Book Antiqua" w:eastAsiaTheme="minorEastAsia" w:hAnsi="Book Antiqua" w:cs="Times New Roman"/>
          <w:sz w:val="24"/>
          <w:szCs w:val="24"/>
          <w:lang w:eastAsia="zh-CN"/>
        </w:rPr>
        <w:t xml:space="preserve"> J, </w:t>
      </w:r>
      <w:proofErr w:type="spellStart"/>
      <w:r w:rsidRPr="005B0C50">
        <w:rPr>
          <w:rFonts w:ascii="Book Antiqua" w:eastAsiaTheme="minorEastAsia" w:hAnsi="Book Antiqua" w:cs="Times New Roman"/>
          <w:sz w:val="24"/>
          <w:szCs w:val="24"/>
          <w:lang w:eastAsia="zh-CN"/>
        </w:rPr>
        <w:t>Willatts</w:t>
      </w:r>
      <w:proofErr w:type="spellEnd"/>
      <w:r w:rsidRPr="005B0C50">
        <w:rPr>
          <w:rFonts w:ascii="Book Antiqua" w:eastAsiaTheme="minorEastAsia" w:hAnsi="Book Antiqua" w:cs="Times New Roman"/>
          <w:sz w:val="24"/>
          <w:szCs w:val="24"/>
          <w:lang w:eastAsia="zh-CN"/>
        </w:rPr>
        <w:t xml:space="preserve"> S, De </w:t>
      </w:r>
      <w:proofErr w:type="spellStart"/>
      <w:r w:rsidRPr="005B0C50">
        <w:rPr>
          <w:rFonts w:ascii="Book Antiqua" w:eastAsiaTheme="minorEastAsia" w:hAnsi="Book Antiqua" w:cs="Times New Roman"/>
          <w:sz w:val="24"/>
          <w:szCs w:val="24"/>
          <w:lang w:eastAsia="zh-CN"/>
        </w:rPr>
        <w:t>Mendonça</w:t>
      </w:r>
      <w:proofErr w:type="spellEnd"/>
      <w:r w:rsidRPr="005B0C50">
        <w:rPr>
          <w:rFonts w:ascii="Book Antiqua" w:eastAsiaTheme="minorEastAsia" w:hAnsi="Book Antiqua" w:cs="Times New Roman"/>
          <w:sz w:val="24"/>
          <w:szCs w:val="24"/>
          <w:lang w:eastAsia="zh-CN"/>
        </w:rPr>
        <w:t xml:space="preserve"> A, </w:t>
      </w:r>
      <w:proofErr w:type="spellStart"/>
      <w:r w:rsidRPr="005B0C50">
        <w:rPr>
          <w:rFonts w:ascii="Book Antiqua" w:eastAsiaTheme="minorEastAsia" w:hAnsi="Book Antiqua" w:cs="Times New Roman"/>
          <w:sz w:val="24"/>
          <w:szCs w:val="24"/>
          <w:lang w:eastAsia="zh-CN"/>
        </w:rPr>
        <w:t>Bruining</w:t>
      </w:r>
      <w:proofErr w:type="spellEnd"/>
      <w:r w:rsidRPr="005B0C50">
        <w:rPr>
          <w:rFonts w:ascii="Book Antiqua" w:eastAsiaTheme="minorEastAsia" w:hAnsi="Book Antiqua" w:cs="Times New Roman"/>
          <w:sz w:val="24"/>
          <w:szCs w:val="24"/>
          <w:lang w:eastAsia="zh-CN"/>
        </w:rPr>
        <w:t xml:space="preserve"> H, Reinhart CK, </w:t>
      </w:r>
      <w:proofErr w:type="spellStart"/>
      <w:r w:rsidRPr="005B0C50">
        <w:rPr>
          <w:rFonts w:ascii="Book Antiqua" w:eastAsiaTheme="minorEastAsia" w:hAnsi="Book Antiqua" w:cs="Times New Roman"/>
          <w:sz w:val="24"/>
          <w:szCs w:val="24"/>
          <w:lang w:eastAsia="zh-CN"/>
        </w:rPr>
        <w:t>Suter</w:t>
      </w:r>
      <w:proofErr w:type="spellEnd"/>
      <w:r w:rsidRPr="005B0C50">
        <w:rPr>
          <w:rFonts w:ascii="Book Antiqua" w:eastAsiaTheme="minorEastAsia" w:hAnsi="Book Antiqua" w:cs="Times New Roman"/>
          <w:sz w:val="24"/>
          <w:szCs w:val="24"/>
          <w:lang w:eastAsia="zh-CN"/>
        </w:rPr>
        <w:t xml:space="preserve"> PM, </w:t>
      </w:r>
      <w:proofErr w:type="spellStart"/>
      <w:r w:rsidRPr="005B0C50">
        <w:rPr>
          <w:rFonts w:ascii="Book Antiqua" w:eastAsiaTheme="minorEastAsia" w:hAnsi="Book Antiqua" w:cs="Times New Roman"/>
          <w:sz w:val="24"/>
          <w:szCs w:val="24"/>
          <w:lang w:eastAsia="zh-CN"/>
        </w:rPr>
        <w:t>Thijs</w:t>
      </w:r>
      <w:proofErr w:type="spellEnd"/>
      <w:r w:rsidRPr="005B0C50">
        <w:rPr>
          <w:rFonts w:ascii="Book Antiqua" w:eastAsiaTheme="minorEastAsia" w:hAnsi="Book Antiqua" w:cs="Times New Roman"/>
          <w:sz w:val="24"/>
          <w:szCs w:val="24"/>
          <w:lang w:eastAsia="zh-CN"/>
        </w:rPr>
        <w:t xml:space="preserve"> LG. The SOFA (Sepsis-related Organ Failure Assessment) score to describe organ dysfunction/failure. On behalf of the Working Group on Sepsis-Related Problems of the European Society of Intensive Care Medicine. </w:t>
      </w:r>
      <w:r w:rsidRPr="005B0C50">
        <w:rPr>
          <w:rFonts w:ascii="Book Antiqua" w:eastAsiaTheme="minorEastAsia" w:hAnsi="Book Antiqua" w:cs="Times New Roman"/>
          <w:i/>
          <w:iCs/>
          <w:sz w:val="24"/>
          <w:szCs w:val="24"/>
          <w:lang w:eastAsia="zh-CN"/>
        </w:rPr>
        <w:t>Intensive Care Med</w:t>
      </w:r>
      <w:r w:rsidRPr="005B0C50">
        <w:rPr>
          <w:rFonts w:ascii="Book Antiqua" w:eastAsiaTheme="minorEastAsia" w:hAnsi="Book Antiqua" w:cs="Times New Roman"/>
          <w:sz w:val="24"/>
          <w:szCs w:val="24"/>
          <w:lang w:eastAsia="zh-CN"/>
        </w:rPr>
        <w:t> 1996; </w:t>
      </w:r>
      <w:r w:rsidRPr="005B0C50">
        <w:rPr>
          <w:rFonts w:ascii="Book Antiqua" w:eastAsiaTheme="minorEastAsia" w:hAnsi="Book Antiqua" w:cs="Times New Roman"/>
          <w:b/>
          <w:bCs/>
          <w:sz w:val="24"/>
          <w:szCs w:val="24"/>
          <w:lang w:eastAsia="zh-CN"/>
        </w:rPr>
        <w:t>22</w:t>
      </w:r>
      <w:r w:rsidRPr="005B0C50">
        <w:rPr>
          <w:rFonts w:ascii="Book Antiqua" w:eastAsiaTheme="minorEastAsia" w:hAnsi="Book Antiqua" w:cs="Times New Roman"/>
          <w:sz w:val="24"/>
          <w:szCs w:val="24"/>
          <w:lang w:eastAsia="zh-CN"/>
        </w:rPr>
        <w:t>: 707-710 [PMID: 8844239 DOI: 10.1007/BF01709751]</w:t>
      </w:r>
    </w:p>
    <w:p w14:paraId="4A9DC307" w14:textId="5235F01E" w:rsidR="000E2141" w:rsidRPr="005B0C50" w:rsidRDefault="000E2141" w:rsidP="005B0C50">
      <w:pPr>
        <w:pStyle w:val="ListParagraph"/>
        <w:widowControl w:val="0"/>
        <w:numPr>
          <w:ilvl w:val="0"/>
          <w:numId w:val="3"/>
        </w:numPr>
        <w:tabs>
          <w:tab w:val="left" w:pos="0"/>
        </w:tabs>
        <w:autoSpaceDE w:val="0"/>
        <w:autoSpaceDN w:val="0"/>
        <w:adjustRightInd w:val="0"/>
        <w:snapToGrid w:val="0"/>
        <w:spacing w:line="360" w:lineRule="auto"/>
        <w:ind w:left="426"/>
        <w:jc w:val="both"/>
        <w:rPr>
          <w:rFonts w:ascii="Book Antiqua" w:eastAsiaTheme="minorEastAsia" w:hAnsi="Book Antiqua" w:cs="Times New Roman"/>
          <w:sz w:val="24"/>
          <w:szCs w:val="24"/>
          <w:lang w:eastAsia="zh-CN"/>
        </w:rPr>
      </w:pPr>
      <w:r w:rsidRPr="005B0C50">
        <w:rPr>
          <w:rFonts w:ascii="Book Antiqua" w:eastAsiaTheme="minorEastAsia" w:hAnsi="Book Antiqua" w:cs="Times New Roman"/>
          <w:b/>
          <w:bCs/>
          <w:sz w:val="24"/>
          <w:szCs w:val="24"/>
          <w:lang w:eastAsia="zh-CN"/>
        </w:rPr>
        <w:t>Thomas M</w:t>
      </w:r>
      <w:r w:rsidRPr="005B0C50">
        <w:rPr>
          <w:rFonts w:ascii="Book Antiqua" w:eastAsiaTheme="minorEastAsia" w:hAnsi="Book Antiqua" w:cs="Times New Roman"/>
          <w:sz w:val="24"/>
          <w:szCs w:val="24"/>
          <w:lang w:eastAsia="zh-CN"/>
        </w:rPr>
        <w:t xml:space="preserve">, </w:t>
      </w:r>
      <w:proofErr w:type="spellStart"/>
      <w:r w:rsidRPr="005B0C50">
        <w:rPr>
          <w:rFonts w:ascii="Book Antiqua" w:eastAsiaTheme="minorEastAsia" w:hAnsi="Book Antiqua" w:cs="Times New Roman"/>
          <w:sz w:val="24"/>
          <w:szCs w:val="24"/>
          <w:lang w:eastAsia="zh-CN"/>
        </w:rPr>
        <w:t>Bourdeaux</w:t>
      </w:r>
      <w:proofErr w:type="spellEnd"/>
      <w:r w:rsidRPr="005B0C50">
        <w:rPr>
          <w:rFonts w:ascii="Book Antiqua" w:eastAsiaTheme="minorEastAsia" w:hAnsi="Book Antiqua" w:cs="Times New Roman"/>
          <w:sz w:val="24"/>
          <w:szCs w:val="24"/>
          <w:lang w:eastAsia="zh-CN"/>
        </w:rPr>
        <w:t xml:space="preserve"> C, Evans Z, Bryant D, Greenwood R, Gould T. Validation of a </w:t>
      </w:r>
      <w:proofErr w:type="spellStart"/>
      <w:r w:rsidRPr="005B0C50">
        <w:rPr>
          <w:rFonts w:ascii="Book Antiqua" w:eastAsiaTheme="minorEastAsia" w:hAnsi="Book Antiqua" w:cs="Times New Roman"/>
          <w:sz w:val="24"/>
          <w:szCs w:val="24"/>
          <w:lang w:eastAsia="zh-CN"/>
        </w:rPr>
        <w:t>computerised</w:t>
      </w:r>
      <w:proofErr w:type="spellEnd"/>
      <w:r w:rsidRPr="005B0C50">
        <w:rPr>
          <w:rFonts w:ascii="Book Antiqua" w:eastAsiaTheme="minorEastAsia" w:hAnsi="Book Antiqua" w:cs="Times New Roman"/>
          <w:sz w:val="24"/>
          <w:szCs w:val="24"/>
          <w:lang w:eastAsia="zh-CN"/>
        </w:rPr>
        <w:t xml:space="preserve"> system to calculate the sequential organ failure assessment score. </w:t>
      </w:r>
      <w:r w:rsidRPr="005B0C50">
        <w:rPr>
          <w:rFonts w:ascii="Book Antiqua" w:eastAsiaTheme="minorEastAsia" w:hAnsi="Book Antiqua" w:cs="Times New Roman"/>
          <w:i/>
          <w:iCs/>
          <w:sz w:val="24"/>
          <w:szCs w:val="24"/>
          <w:lang w:eastAsia="zh-CN"/>
        </w:rPr>
        <w:t>Intensive Care Med</w:t>
      </w:r>
      <w:r w:rsidRPr="005B0C50">
        <w:rPr>
          <w:rFonts w:ascii="Book Antiqua" w:eastAsiaTheme="minorEastAsia" w:hAnsi="Book Antiqua" w:cs="Times New Roman"/>
          <w:sz w:val="24"/>
          <w:szCs w:val="24"/>
          <w:lang w:eastAsia="zh-CN"/>
        </w:rPr>
        <w:t> 2011; </w:t>
      </w:r>
      <w:r w:rsidRPr="005B0C50">
        <w:rPr>
          <w:rFonts w:ascii="Book Antiqua" w:eastAsiaTheme="minorEastAsia" w:hAnsi="Book Antiqua" w:cs="Times New Roman"/>
          <w:b/>
          <w:bCs/>
          <w:sz w:val="24"/>
          <w:szCs w:val="24"/>
          <w:lang w:eastAsia="zh-CN"/>
        </w:rPr>
        <w:t>37</w:t>
      </w:r>
      <w:r w:rsidRPr="005B0C50">
        <w:rPr>
          <w:rFonts w:ascii="Book Antiqua" w:eastAsiaTheme="minorEastAsia" w:hAnsi="Book Antiqua" w:cs="Times New Roman"/>
          <w:sz w:val="24"/>
          <w:szCs w:val="24"/>
          <w:lang w:eastAsia="zh-CN"/>
        </w:rPr>
        <w:t>: 557 [PMID: 21152902 DOI: 10.1007/s00134-010-2083-2]</w:t>
      </w:r>
    </w:p>
    <w:p w14:paraId="214FC853" w14:textId="6935733C" w:rsidR="000E2141" w:rsidRPr="005B0C50" w:rsidRDefault="000E2141" w:rsidP="005B0C50">
      <w:pPr>
        <w:pStyle w:val="ListParagraph"/>
        <w:widowControl w:val="0"/>
        <w:numPr>
          <w:ilvl w:val="0"/>
          <w:numId w:val="3"/>
        </w:numPr>
        <w:tabs>
          <w:tab w:val="left" w:pos="0"/>
        </w:tabs>
        <w:autoSpaceDE w:val="0"/>
        <w:autoSpaceDN w:val="0"/>
        <w:adjustRightInd w:val="0"/>
        <w:snapToGrid w:val="0"/>
        <w:spacing w:line="360" w:lineRule="auto"/>
        <w:ind w:left="426"/>
        <w:jc w:val="both"/>
        <w:rPr>
          <w:rFonts w:ascii="Book Antiqua" w:eastAsiaTheme="minorEastAsia" w:hAnsi="Book Antiqua" w:cs="Times New Roman"/>
          <w:sz w:val="24"/>
          <w:szCs w:val="24"/>
          <w:lang w:eastAsia="zh-CN"/>
        </w:rPr>
      </w:pPr>
      <w:r w:rsidRPr="005B0C50">
        <w:rPr>
          <w:rFonts w:ascii="Book Antiqua" w:eastAsiaTheme="minorEastAsia" w:hAnsi="Book Antiqua" w:cs="Times New Roman"/>
          <w:b/>
          <w:sz w:val="24"/>
          <w:szCs w:val="24"/>
          <w:lang w:eastAsia="zh-CN"/>
        </w:rPr>
        <w:t>Simpson SQ</w:t>
      </w:r>
      <w:r w:rsidRPr="005B0C50">
        <w:rPr>
          <w:rFonts w:ascii="Book Antiqua" w:eastAsiaTheme="minorEastAsia" w:hAnsi="Book Antiqua" w:cs="Times New Roman"/>
          <w:sz w:val="24"/>
          <w:szCs w:val="24"/>
          <w:lang w:eastAsia="zh-CN"/>
        </w:rPr>
        <w:t xml:space="preserve">. New Sepsis Criteria: A Change We Should Not Make. </w:t>
      </w:r>
      <w:r w:rsidRPr="005B0C50">
        <w:rPr>
          <w:rFonts w:ascii="Book Antiqua" w:eastAsiaTheme="minorEastAsia" w:hAnsi="Book Antiqua" w:cs="Times New Roman"/>
          <w:i/>
          <w:sz w:val="24"/>
          <w:szCs w:val="24"/>
          <w:lang w:eastAsia="zh-CN"/>
        </w:rPr>
        <w:t>Chest</w:t>
      </w:r>
      <w:r w:rsidR="00630505" w:rsidRPr="005B0C50">
        <w:rPr>
          <w:rFonts w:ascii="Book Antiqua" w:eastAsiaTheme="minorEastAsia" w:hAnsi="Book Antiqua" w:cs="Times New Roman" w:hint="eastAsia"/>
          <w:sz w:val="24"/>
          <w:szCs w:val="24"/>
          <w:lang w:eastAsia="zh-CN"/>
        </w:rPr>
        <w:t xml:space="preserve"> </w:t>
      </w:r>
      <w:r w:rsidRPr="005B0C50">
        <w:rPr>
          <w:rFonts w:ascii="Book Antiqua" w:eastAsiaTheme="minorEastAsia" w:hAnsi="Book Antiqua" w:cs="Times New Roman"/>
          <w:sz w:val="24"/>
          <w:szCs w:val="24"/>
          <w:lang w:eastAsia="zh-CN"/>
        </w:rPr>
        <w:t xml:space="preserve">2016; </w:t>
      </w:r>
      <w:r w:rsidRPr="005B0C50">
        <w:rPr>
          <w:rFonts w:ascii="Book Antiqua" w:eastAsiaTheme="minorEastAsia" w:hAnsi="Book Antiqua" w:cs="Times New Roman"/>
          <w:b/>
          <w:sz w:val="24"/>
          <w:szCs w:val="24"/>
          <w:lang w:eastAsia="zh-CN"/>
        </w:rPr>
        <w:t>149</w:t>
      </w:r>
      <w:r w:rsidRPr="005B0C50">
        <w:rPr>
          <w:rFonts w:ascii="Book Antiqua" w:eastAsiaTheme="minorEastAsia" w:hAnsi="Book Antiqua" w:cs="Times New Roman"/>
          <w:sz w:val="24"/>
          <w:szCs w:val="24"/>
          <w:lang w:eastAsia="zh-CN"/>
        </w:rPr>
        <w:t>: 1117</w:t>
      </w:r>
      <w:r w:rsidR="00630505" w:rsidRPr="005B0C50">
        <w:rPr>
          <w:rFonts w:ascii="Book Antiqua" w:eastAsiaTheme="minorEastAsia" w:hAnsi="Book Antiqua" w:cs="Times New Roman" w:hint="eastAsia"/>
          <w:sz w:val="24"/>
          <w:szCs w:val="24"/>
          <w:lang w:eastAsia="zh-CN"/>
        </w:rPr>
        <w:t>-111</w:t>
      </w:r>
      <w:r w:rsidRPr="005B0C50">
        <w:rPr>
          <w:rFonts w:ascii="Book Antiqua" w:eastAsiaTheme="minorEastAsia" w:hAnsi="Book Antiqua" w:cs="Times New Roman"/>
          <w:sz w:val="24"/>
          <w:szCs w:val="24"/>
          <w:lang w:eastAsia="zh-CN"/>
        </w:rPr>
        <w:t>8 [DOI: 10.1016/j.chest.2016.02.653]</w:t>
      </w:r>
    </w:p>
    <w:p w14:paraId="7D5259D9" w14:textId="77777777" w:rsidR="000E2141" w:rsidRDefault="000E2141" w:rsidP="00557104">
      <w:pPr>
        <w:widowControl w:val="0"/>
        <w:autoSpaceDE w:val="0"/>
        <w:autoSpaceDN w:val="0"/>
        <w:adjustRightInd w:val="0"/>
        <w:snapToGrid w:val="0"/>
        <w:spacing w:line="360" w:lineRule="auto"/>
        <w:ind w:left="640" w:hanging="640"/>
        <w:jc w:val="both"/>
        <w:rPr>
          <w:rFonts w:ascii="Book Antiqua" w:eastAsiaTheme="minorEastAsia" w:hAnsi="Book Antiqua" w:cs="Times New Roman"/>
          <w:sz w:val="24"/>
          <w:szCs w:val="24"/>
          <w:lang w:eastAsia="zh-CN"/>
        </w:rPr>
      </w:pPr>
    </w:p>
    <w:bookmarkEnd w:id="82"/>
    <w:bookmarkEnd w:id="83"/>
    <w:p w14:paraId="660A5263" w14:textId="17EF6DBB" w:rsidR="0050453B" w:rsidRDefault="0050453B" w:rsidP="00557104">
      <w:pPr>
        <w:widowControl w:val="0"/>
        <w:autoSpaceDE w:val="0"/>
        <w:autoSpaceDN w:val="0"/>
        <w:adjustRightInd w:val="0"/>
        <w:snapToGrid w:val="0"/>
        <w:spacing w:line="360" w:lineRule="auto"/>
        <w:ind w:left="640" w:hanging="640"/>
        <w:jc w:val="both"/>
        <w:rPr>
          <w:rFonts w:ascii="Book Antiqua" w:eastAsiaTheme="minorEastAsia" w:hAnsi="Book Antiqua" w:cs="Times New Roman"/>
          <w:sz w:val="24"/>
          <w:szCs w:val="24"/>
          <w:lang w:eastAsia="zh-CN"/>
        </w:rPr>
      </w:pPr>
    </w:p>
    <w:p w14:paraId="24838ED6" w14:textId="0D4ECBB0" w:rsidR="00E95103" w:rsidRPr="00C52BCF" w:rsidRDefault="00E95103" w:rsidP="00E95103">
      <w:pPr>
        <w:snapToGrid w:val="0"/>
        <w:spacing w:line="360" w:lineRule="auto"/>
        <w:jc w:val="right"/>
        <w:rPr>
          <w:rFonts w:ascii="Book Antiqua" w:hAnsi="Book Antiqua" w:cs="Times New Roman"/>
          <w:b/>
          <w:sz w:val="24"/>
          <w:szCs w:val="24"/>
        </w:rPr>
      </w:pPr>
      <w:bookmarkStart w:id="95" w:name="OLE_LINK307"/>
      <w:bookmarkStart w:id="96" w:name="OLE_LINK308"/>
      <w:bookmarkStart w:id="97" w:name="OLE_LINK319"/>
      <w:bookmarkStart w:id="98" w:name="OLE_LINK338"/>
      <w:bookmarkStart w:id="99" w:name="OLE_LINK384"/>
      <w:bookmarkStart w:id="100" w:name="OLE_LINK370"/>
      <w:bookmarkStart w:id="101" w:name="OLE_LINK393"/>
      <w:bookmarkStart w:id="102" w:name="OLE_LINK429"/>
      <w:bookmarkStart w:id="103" w:name="OLE_LINK430"/>
      <w:bookmarkStart w:id="104" w:name="OLE_LINK444"/>
      <w:bookmarkStart w:id="105" w:name="OLE_LINK447"/>
      <w:bookmarkStart w:id="106" w:name="OLE_LINK479"/>
      <w:bookmarkStart w:id="107" w:name="OLE_LINK480"/>
      <w:bookmarkStart w:id="108" w:name="OLE_LINK502"/>
      <w:bookmarkStart w:id="109" w:name="OLE_LINK538"/>
      <w:bookmarkStart w:id="110" w:name="OLE_LINK554"/>
      <w:bookmarkStart w:id="111" w:name="OLE_LINK567"/>
      <w:bookmarkStart w:id="112" w:name="OLE_LINK595"/>
      <w:bookmarkStart w:id="113" w:name="OLE_LINK605"/>
      <w:r w:rsidRPr="00C52BCF">
        <w:rPr>
          <w:rFonts w:ascii="Book Antiqua" w:hAnsi="Book Antiqua" w:cs="Times New Roman"/>
          <w:b/>
          <w:sz w:val="24"/>
          <w:szCs w:val="24"/>
        </w:rPr>
        <w:t>P-Reviewer:</w:t>
      </w:r>
      <w:r w:rsidR="00D07F27" w:rsidRPr="00D07F27">
        <w:rPr>
          <w:rFonts w:ascii="Verdana" w:hAnsi="Verdana"/>
          <w:sz w:val="20"/>
          <w:szCs w:val="20"/>
          <w:shd w:val="clear" w:color="auto" w:fill="FFFFFF"/>
        </w:rPr>
        <w:t xml:space="preserve"> </w:t>
      </w:r>
      <w:proofErr w:type="spellStart"/>
      <w:r w:rsidR="00D07F27" w:rsidRPr="00D07F27">
        <w:rPr>
          <w:rFonts w:ascii="Book Antiqua" w:hAnsi="Book Antiqua" w:cs="Times New Roman"/>
          <w:sz w:val="24"/>
          <w:szCs w:val="24"/>
        </w:rPr>
        <w:t>Doglietto</w:t>
      </w:r>
      <w:proofErr w:type="spellEnd"/>
      <w:r w:rsidR="00D07F27" w:rsidRPr="00D07F27">
        <w:rPr>
          <w:rFonts w:ascii="Book Antiqua" w:hAnsi="Book Antiqua" w:cs="Times New Roman" w:hint="eastAsia"/>
          <w:sz w:val="24"/>
          <w:szCs w:val="24"/>
        </w:rPr>
        <w:t xml:space="preserve"> F, </w:t>
      </w:r>
      <w:proofErr w:type="spellStart"/>
      <w:r w:rsidR="00D07F27" w:rsidRPr="00D07F27">
        <w:rPr>
          <w:rFonts w:ascii="Book Antiqua" w:hAnsi="Book Antiqua" w:cs="Times New Roman"/>
          <w:sz w:val="24"/>
          <w:szCs w:val="24"/>
        </w:rPr>
        <w:t>Tomizawa</w:t>
      </w:r>
      <w:proofErr w:type="spellEnd"/>
      <w:r w:rsidR="00D07F27" w:rsidRPr="00D07F27">
        <w:rPr>
          <w:rFonts w:ascii="Book Antiqua" w:hAnsi="Book Antiqua" w:cs="Times New Roman" w:hint="eastAsia"/>
          <w:sz w:val="24"/>
          <w:szCs w:val="24"/>
        </w:rPr>
        <w:t xml:space="preserve"> M</w:t>
      </w:r>
      <w:r w:rsidRPr="00C52BCF">
        <w:rPr>
          <w:rFonts w:ascii="Book Antiqua" w:hAnsi="Book Antiqua" w:cs="Times New Roman"/>
          <w:sz w:val="24"/>
          <w:szCs w:val="24"/>
        </w:rPr>
        <w:t xml:space="preserve"> </w:t>
      </w:r>
      <w:r w:rsidRPr="00C52BCF">
        <w:rPr>
          <w:rFonts w:ascii="Book Antiqua" w:hAnsi="Book Antiqua" w:cs="Times New Roman"/>
          <w:b/>
          <w:sz w:val="24"/>
          <w:szCs w:val="24"/>
        </w:rPr>
        <w:t xml:space="preserve">S-Editor: </w:t>
      </w:r>
      <w:r w:rsidRPr="00C52BCF">
        <w:rPr>
          <w:rFonts w:ascii="Book Antiqua" w:hAnsi="Book Antiqua" w:cs="Times New Roman"/>
          <w:sz w:val="24"/>
          <w:szCs w:val="24"/>
        </w:rPr>
        <w:t xml:space="preserve">Kong JX </w:t>
      </w:r>
      <w:r w:rsidRPr="00C52BCF">
        <w:rPr>
          <w:rFonts w:ascii="Book Antiqua" w:hAnsi="Book Antiqua" w:cs="Times New Roman"/>
          <w:b/>
          <w:sz w:val="24"/>
          <w:szCs w:val="24"/>
        </w:rPr>
        <w:t>L-Editor: E-Editor:</w:t>
      </w:r>
    </w:p>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14:paraId="18828C37" w14:textId="77777777" w:rsidR="00E95103" w:rsidRPr="00E95103" w:rsidRDefault="00E95103" w:rsidP="00557104">
      <w:pPr>
        <w:widowControl w:val="0"/>
        <w:autoSpaceDE w:val="0"/>
        <w:autoSpaceDN w:val="0"/>
        <w:adjustRightInd w:val="0"/>
        <w:snapToGrid w:val="0"/>
        <w:spacing w:line="360" w:lineRule="auto"/>
        <w:ind w:left="640" w:hanging="640"/>
        <w:jc w:val="both"/>
        <w:rPr>
          <w:rFonts w:ascii="Book Antiqua" w:eastAsiaTheme="minorEastAsia" w:hAnsi="Book Antiqua" w:cs="Times New Roman"/>
          <w:sz w:val="24"/>
          <w:szCs w:val="24"/>
          <w:lang w:eastAsia="zh-CN"/>
        </w:rPr>
      </w:pPr>
    </w:p>
    <w:p w14:paraId="660A5264" w14:textId="77777777" w:rsidR="0050453B" w:rsidRPr="008A3A93" w:rsidRDefault="0050453B" w:rsidP="00557104">
      <w:pPr>
        <w:adjustRightInd w:val="0"/>
        <w:snapToGrid w:val="0"/>
        <w:spacing w:line="360" w:lineRule="auto"/>
        <w:jc w:val="both"/>
        <w:rPr>
          <w:rFonts w:ascii="Book Antiqua" w:hAnsi="Book Antiqua" w:cs="Times New Roman"/>
          <w:sz w:val="24"/>
          <w:szCs w:val="24"/>
        </w:rPr>
      </w:pPr>
      <w:r w:rsidRPr="008A3A93">
        <w:rPr>
          <w:rFonts w:ascii="Book Antiqua" w:hAnsi="Book Antiqua" w:cs="Times New Roman"/>
          <w:sz w:val="24"/>
          <w:szCs w:val="24"/>
        </w:rPr>
        <w:br w:type="page"/>
      </w:r>
    </w:p>
    <w:p w14:paraId="34225B4F" w14:textId="77777777" w:rsidR="00AB638D" w:rsidRPr="00AB638D" w:rsidRDefault="00AB638D" w:rsidP="00AB638D">
      <w:pPr>
        <w:spacing w:after="200"/>
        <w:rPr>
          <w:rFonts w:ascii="Book Antiqua" w:hAnsi="Book Antiqua" w:cs="Times New Roman"/>
          <w:b/>
          <w:sz w:val="24"/>
          <w:szCs w:val="24"/>
        </w:rPr>
      </w:pPr>
      <w:r w:rsidRPr="00AB638D">
        <w:rPr>
          <w:rFonts w:ascii="Book Antiqua" w:hAnsi="Book Antiqua" w:cs="Times New Roman"/>
          <w:b/>
          <w:noProof/>
          <w:sz w:val="24"/>
          <w:szCs w:val="24"/>
        </w:rPr>
        <w:lastRenderedPageBreak/>
        <w:drawing>
          <wp:inline distT="0" distB="0" distL="0" distR="0" wp14:anchorId="4E3F645B" wp14:editId="0F784AF6">
            <wp:extent cx="3819525" cy="1752600"/>
            <wp:effectExtent l="0" t="0" r="9525" b="0"/>
            <wp:docPr id="2" name="Picture 2" descr="C:\Users\M089106\OneDrive\Research\Active\Masters\Aim 1\national data\manuscript\WJM submission\resubmission\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089106\OneDrive\Research\Active\Masters\Aim 1\national data\manuscript\WJM submission\resubmission\Figur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8124" cy="1784077"/>
                    </a:xfrm>
                    <a:prstGeom prst="rect">
                      <a:avLst/>
                    </a:prstGeom>
                    <a:noFill/>
                    <a:ln>
                      <a:noFill/>
                    </a:ln>
                  </pic:spPr>
                </pic:pic>
              </a:graphicData>
            </a:graphic>
          </wp:inline>
        </w:drawing>
      </w:r>
    </w:p>
    <w:p w14:paraId="2515BEA4" w14:textId="77777777" w:rsidR="00AB638D" w:rsidRPr="00AB638D" w:rsidRDefault="00AB638D" w:rsidP="00AB638D">
      <w:pPr>
        <w:spacing w:after="200"/>
        <w:rPr>
          <w:rFonts w:ascii="Book Antiqua" w:hAnsi="Book Antiqua" w:cs="Times New Roman"/>
          <w:b/>
          <w:sz w:val="24"/>
          <w:szCs w:val="24"/>
        </w:rPr>
      </w:pPr>
      <w:r w:rsidRPr="00AB638D">
        <w:rPr>
          <w:rFonts w:ascii="Book Antiqua" w:hAnsi="Book Antiqua" w:cs="Times New Roman"/>
          <w:b/>
          <w:sz w:val="24"/>
          <w:szCs w:val="24"/>
        </w:rPr>
        <w:t>Figure 1 Description of modified Delphi methodology</w:t>
      </w:r>
      <w:r w:rsidRPr="00AB638D">
        <w:rPr>
          <w:rFonts w:ascii="Book Antiqua" w:hAnsi="Book Antiqua" w:cs="Times New Roman" w:hint="eastAsia"/>
          <w:b/>
          <w:sz w:val="24"/>
          <w:szCs w:val="24"/>
        </w:rPr>
        <w:t>.</w:t>
      </w:r>
    </w:p>
    <w:p w14:paraId="7A2A55CA" w14:textId="77777777" w:rsidR="00AB638D" w:rsidRDefault="00AB638D">
      <w:pPr>
        <w:spacing w:after="200"/>
        <w:rPr>
          <w:rFonts w:ascii="Book Antiqua" w:hAnsi="Book Antiqua" w:cs="Times New Roman"/>
          <w:b/>
          <w:sz w:val="24"/>
          <w:szCs w:val="24"/>
        </w:rPr>
      </w:pPr>
      <w:r>
        <w:rPr>
          <w:rFonts w:ascii="Book Antiqua" w:hAnsi="Book Antiqua" w:cs="Times New Roman"/>
          <w:b/>
          <w:sz w:val="24"/>
          <w:szCs w:val="24"/>
        </w:rPr>
        <w:br w:type="page"/>
      </w:r>
    </w:p>
    <w:p w14:paraId="660A5265" w14:textId="5F036642" w:rsidR="001302EC" w:rsidRPr="007C2399" w:rsidRDefault="007C2399" w:rsidP="00557104">
      <w:pPr>
        <w:widowControl w:val="0"/>
        <w:autoSpaceDE w:val="0"/>
        <w:autoSpaceDN w:val="0"/>
        <w:adjustRightInd w:val="0"/>
        <w:snapToGrid w:val="0"/>
        <w:spacing w:line="360" w:lineRule="auto"/>
        <w:ind w:left="640" w:hanging="640"/>
        <w:jc w:val="both"/>
        <w:rPr>
          <w:rFonts w:ascii="Book Antiqua" w:hAnsi="Book Antiqua" w:cs="Times New Roman"/>
          <w:b/>
          <w:sz w:val="24"/>
          <w:szCs w:val="24"/>
        </w:rPr>
      </w:pPr>
      <w:r w:rsidRPr="007C2399">
        <w:rPr>
          <w:rFonts w:ascii="Book Antiqua" w:hAnsi="Book Antiqua" w:cs="Times New Roman"/>
          <w:b/>
          <w:sz w:val="24"/>
          <w:szCs w:val="24"/>
        </w:rPr>
        <w:lastRenderedPageBreak/>
        <w:t>Table 1</w:t>
      </w:r>
      <w:r w:rsidR="0050453B" w:rsidRPr="007C2399">
        <w:rPr>
          <w:rFonts w:ascii="Book Antiqua" w:hAnsi="Book Antiqua" w:cs="Times New Roman"/>
          <w:b/>
          <w:sz w:val="24"/>
          <w:szCs w:val="24"/>
        </w:rPr>
        <w:t xml:space="preserve"> Survey respondent characteristics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621"/>
        <w:gridCol w:w="1843"/>
      </w:tblGrid>
      <w:tr w:rsidR="00A96906" w:rsidRPr="008A3A93" w14:paraId="660A5269" w14:textId="77777777" w:rsidTr="000025F3">
        <w:tc>
          <w:tcPr>
            <w:tcW w:w="2870" w:type="dxa"/>
            <w:tcBorders>
              <w:top w:val="single" w:sz="4" w:space="0" w:color="auto"/>
              <w:bottom w:val="single" w:sz="4" w:space="0" w:color="auto"/>
            </w:tcBorders>
            <w:vAlign w:val="center"/>
          </w:tcPr>
          <w:p w14:paraId="660A5266" w14:textId="77777777" w:rsidR="00A96906" w:rsidRPr="007C2399" w:rsidRDefault="00A96906" w:rsidP="00557104">
            <w:pPr>
              <w:adjustRightInd w:val="0"/>
              <w:snapToGrid w:val="0"/>
              <w:spacing w:line="360" w:lineRule="auto"/>
              <w:jc w:val="both"/>
              <w:rPr>
                <w:rFonts w:ascii="Book Antiqua" w:eastAsia="Times New Roman" w:hAnsi="Book Antiqua" w:cs="Times New Roman"/>
                <w:color w:val="auto"/>
                <w:sz w:val="24"/>
                <w:szCs w:val="24"/>
              </w:rPr>
            </w:pPr>
          </w:p>
        </w:tc>
        <w:tc>
          <w:tcPr>
            <w:tcW w:w="2621" w:type="dxa"/>
            <w:tcBorders>
              <w:top w:val="single" w:sz="4" w:space="0" w:color="auto"/>
              <w:bottom w:val="single" w:sz="4" w:space="0" w:color="auto"/>
            </w:tcBorders>
            <w:vAlign w:val="center"/>
          </w:tcPr>
          <w:p w14:paraId="660A5267" w14:textId="77777777" w:rsidR="00A96906" w:rsidRPr="008A3A93" w:rsidRDefault="00A96906" w:rsidP="00557104">
            <w:pPr>
              <w:adjustRightInd w:val="0"/>
              <w:snapToGrid w:val="0"/>
              <w:spacing w:line="360" w:lineRule="auto"/>
              <w:jc w:val="both"/>
              <w:rPr>
                <w:rFonts w:ascii="Book Antiqua" w:eastAsia="Times New Roman" w:hAnsi="Book Antiqua" w:cs="Times New Roman"/>
                <w:b/>
                <w:color w:val="auto"/>
                <w:sz w:val="24"/>
                <w:szCs w:val="24"/>
              </w:rPr>
            </w:pPr>
            <w:r w:rsidRPr="008A3A93">
              <w:rPr>
                <w:rFonts w:ascii="Book Antiqua" w:eastAsia="Times New Roman" w:hAnsi="Book Antiqua" w:cs="Times New Roman"/>
                <w:b/>
                <w:color w:val="auto"/>
                <w:sz w:val="24"/>
                <w:szCs w:val="24"/>
              </w:rPr>
              <w:t>Completion rate</w:t>
            </w:r>
          </w:p>
        </w:tc>
        <w:tc>
          <w:tcPr>
            <w:tcW w:w="1843" w:type="dxa"/>
            <w:tcBorders>
              <w:top w:val="single" w:sz="4" w:space="0" w:color="auto"/>
              <w:bottom w:val="single" w:sz="4" w:space="0" w:color="auto"/>
            </w:tcBorders>
          </w:tcPr>
          <w:p w14:paraId="660A5268" w14:textId="0D7AC8CB" w:rsidR="00A96906" w:rsidRPr="008A3A93" w:rsidRDefault="007C2399" w:rsidP="00557104">
            <w:pPr>
              <w:adjustRightInd w:val="0"/>
              <w:snapToGrid w:val="0"/>
              <w:spacing w:line="360" w:lineRule="auto"/>
              <w:jc w:val="both"/>
              <w:rPr>
                <w:rFonts w:ascii="Book Antiqua" w:eastAsia="Times New Roman" w:hAnsi="Book Antiqua" w:cs="Times New Roman"/>
                <w:b/>
                <w:color w:val="auto"/>
                <w:sz w:val="24"/>
                <w:szCs w:val="24"/>
              </w:rPr>
            </w:pPr>
            <w:proofErr w:type="gramStart"/>
            <w:r w:rsidRPr="007C2399">
              <w:rPr>
                <w:rFonts w:ascii="Book Antiqua" w:eastAsiaTheme="minorEastAsia" w:hAnsi="Book Antiqua" w:cs="Times New Roman" w:hint="eastAsia"/>
                <w:b/>
                <w:i/>
                <w:color w:val="auto"/>
                <w:sz w:val="24"/>
                <w:szCs w:val="24"/>
                <w:lang w:eastAsia="zh-CN"/>
              </w:rPr>
              <w:t>n</w:t>
            </w:r>
            <w:proofErr w:type="gramEnd"/>
            <w:r w:rsidR="00A96906" w:rsidRPr="008A3A93">
              <w:rPr>
                <w:rFonts w:ascii="Book Antiqua" w:eastAsia="Times New Roman" w:hAnsi="Book Antiqua" w:cs="Times New Roman"/>
                <w:b/>
                <w:color w:val="auto"/>
                <w:sz w:val="24"/>
                <w:szCs w:val="24"/>
              </w:rPr>
              <w:t xml:space="preserve"> of Scores</w:t>
            </w:r>
          </w:p>
        </w:tc>
      </w:tr>
      <w:tr w:rsidR="00A96906" w:rsidRPr="008A3A93" w14:paraId="660A526D" w14:textId="77777777" w:rsidTr="000025F3">
        <w:tc>
          <w:tcPr>
            <w:tcW w:w="2870" w:type="dxa"/>
            <w:tcBorders>
              <w:top w:val="single" w:sz="4" w:space="0" w:color="auto"/>
            </w:tcBorders>
            <w:vAlign w:val="center"/>
          </w:tcPr>
          <w:p w14:paraId="660A526A" w14:textId="77777777" w:rsidR="00A96906" w:rsidRPr="007C2399" w:rsidRDefault="00A96906" w:rsidP="00557104">
            <w:pPr>
              <w:adjustRightInd w:val="0"/>
              <w:snapToGrid w:val="0"/>
              <w:spacing w:line="360" w:lineRule="auto"/>
              <w:jc w:val="both"/>
              <w:rPr>
                <w:rFonts w:ascii="Book Antiqua" w:hAnsi="Book Antiqua"/>
                <w:sz w:val="24"/>
                <w:szCs w:val="24"/>
              </w:rPr>
            </w:pPr>
            <w:r w:rsidRPr="007C2399">
              <w:rPr>
                <w:rFonts w:ascii="Book Antiqua" w:hAnsi="Book Antiqua"/>
                <w:sz w:val="24"/>
                <w:szCs w:val="24"/>
              </w:rPr>
              <w:t>Anesthesia</w:t>
            </w:r>
          </w:p>
        </w:tc>
        <w:tc>
          <w:tcPr>
            <w:tcW w:w="2621" w:type="dxa"/>
            <w:tcBorders>
              <w:top w:val="single" w:sz="4" w:space="0" w:color="auto"/>
            </w:tcBorders>
            <w:vAlign w:val="center"/>
          </w:tcPr>
          <w:p w14:paraId="660A526B" w14:textId="77777777" w:rsidR="00A96906" w:rsidRPr="008A3A93" w:rsidRDefault="00A96906" w:rsidP="00557104">
            <w:pPr>
              <w:adjustRightInd w:val="0"/>
              <w:snapToGrid w:val="0"/>
              <w:spacing w:line="360" w:lineRule="auto"/>
              <w:jc w:val="both"/>
              <w:rPr>
                <w:rFonts w:ascii="Book Antiqua" w:hAnsi="Book Antiqua"/>
                <w:sz w:val="24"/>
                <w:szCs w:val="24"/>
              </w:rPr>
            </w:pPr>
            <w:r w:rsidRPr="008A3A93">
              <w:rPr>
                <w:rFonts w:ascii="Book Antiqua" w:hAnsi="Book Antiqua"/>
                <w:sz w:val="24"/>
                <w:szCs w:val="24"/>
              </w:rPr>
              <w:t>2/5 (40%)</w:t>
            </w:r>
          </w:p>
        </w:tc>
        <w:tc>
          <w:tcPr>
            <w:tcW w:w="1843" w:type="dxa"/>
            <w:tcBorders>
              <w:top w:val="single" w:sz="4" w:space="0" w:color="auto"/>
            </w:tcBorders>
            <w:vAlign w:val="center"/>
          </w:tcPr>
          <w:p w14:paraId="660A526C" w14:textId="09B0E70F" w:rsidR="00A96906" w:rsidRPr="008A3A93" w:rsidRDefault="008729B6" w:rsidP="00557104">
            <w:pPr>
              <w:adjustRightInd w:val="0"/>
              <w:snapToGrid w:val="0"/>
              <w:spacing w:line="360" w:lineRule="auto"/>
              <w:jc w:val="both"/>
              <w:rPr>
                <w:rFonts w:ascii="Book Antiqua" w:hAnsi="Book Antiqua"/>
                <w:sz w:val="24"/>
                <w:szCs w:val="24"/>
              </w:rPr>
            </w:pPr>
            <w:r w:rsidRPr="008A3A93">
              <w:rPr>
                <w:rFonts w:ascii="Book Antiqua" w:hAnsi="Book Antiqua"/>
                <w:sz w:val="24"/>
                <w:szCs w:val="24"/>
              </w:rPr>
              <w:t>49</w:t>
            </w:r>
          </w:p>
        </w:tc>
      </w:tr>
      <w:tr w:rsidR="00A96906" w:rsidRPr="008A3A93" w14:paraId="660A5271" w14:textId="77777777" w:rsidTr="000025F3">
        <w:tc>
          <w:tcPr>
            <w:tcW w:w="2870" w:type="dxa"/>
            <w:vAlign w:val="center"/>
          </w:tcPr>
          <w:p w14:paraId="660A526E" w14:textId="77777777" w:rsidR="00A96906" w:rsidRPr="007C2399" w:rsidRDefault="00A96906" w:rsidP="00557104">
            <w:pPr>
              <w:adjustRightInd w:val="0"/>
              <w:snapToGrid w:val="0"/>
              <w:spacing w:line="360" w:lineRule="auto"/>
              <w:jc w:val="both"/>
              <w:rPr>
                <w:rFonts w:ascii="Book Antiqua" w:hAnsi="Book Antiqua"/>
                <w:sz w:val="24"/>
                <w:szCs w:val="24"/>
              </w:rPr>
            </w:pPr>
            <w:r w:rsidRPr="007C2399">
              <w:rPr>
                <w:rFonts w:ascii="Book Antiqua" w:hAnsi="Book Antiqua"/>
                <w:sz w:val="24"/>
                <w:szCs w:val="24"/>
              </w:rPr>
              <w:t>Cardiology</w:t>
            </w:r>
          </w:p>
        </w:tc>
        <w:tc>
          <w:tcPr>
            <w:tcW w:w="2621" w:type="dxa"/>
            <w:vAlign w:val="center"/>
          </w:tcPr>
          <w:p w14:paraId="660A526F" w14:textId="77777777" w:rsidR="00A96906" w:rsidRPr="008A3A93" w:rsidRDefault="00A96906" w:rsidP="00557104">
            <w:pPr>
              <w:adjustRightInd w:val="0"/>
              <w:snapToGrid w:val="0"/>
              <w:spacing w:line="360" w:lineRule="auto"/>
              <w:jc w:val="both"/>
              <w:rPr>
                <w:rFonts w:ascii="Book Antiqua" w:hAnsi="Book Antiqua"/>
                <w:sz w:val="24"/>
                <w:szCs w:val="24"/>
              </w:rPr>
            </w:pPr>
            <w:r w:rsidRPr="008A3A93">
              <w:rPr>
                <w:rFonts w:ascii="Book Antiqua" w:hAnsi="Book Antiqua"/>
                <w:sz w:val="24"/>
                <w:szCs w:val="24"/>
              </w:rPr>
              <w:t>1/1 (100%)</w:t>
            </w:r>
          </w:p>
        </w:tc>
        <w:tc>
          <w:tcPr>
            <w:tcW w:w="1843" w:type="dxa"/>
            <w:vAlign w:val="center"/>
          </w:tcPr>
          <w:p w14:paraId="660A5270" w14:textId="629CDD40" w:rsidR="00A96906" w:rsidRPr="008A3A93" w:rsidRDefault="008729B6" w:rsidP="00557104">
            <w:pPr>
              <w:adjustRightInd w:val="0"/>
              <w:snapToGrid w:val="0"/>
              <w:spacing w:line="360" w:lineRule="auto"/>
              <w:jc w:val="both"/>
              <w:rPr>
                <w:rFonts w:ascii="Book Antiqua" w:hAnsi="Book Antiqua"/>
                <w:sz w:val="24"/>
                <w:szCs w:val="24"/>
              </w:rPr>
            </w:pPr>
            <w:r w:rsidRPr="008A3A93">
              <w:rPr>
                <w:rFonts w:ascii="Book Antiqua" w:hAnsi="Book Antiqua"/>
                <w:sz w:val="24"/>
                <w:szCs w:val="24"/>
              </w:rPr>
              <w:t>37</w:t>
            </w:r>
          </w:p>
        </w:tc>
      </w:tr>
      <w:tr w:rsidR="00A96906" w:rsidRPr="008A3A93" w14:paraId="660A5275" w14:textId="77777777" w:rsidTr="000025F3">
        <w:tc>
          <w:tcPr>
            <w:tcW w:w="2870" w:type="dxa"/>
            <w:vAlign w:val="center"/>
          </w:tcPr>
          <w:p w14:paraId="660A5272" w14:textId="77777777" w:rsidR="00A96906" w:rsidRPr="007C2399" w:rsidRDefault="00A96906" w:rsidP="00557104">
            <w:pPr>
              <w:adjustRightInd w:val="0"/>
              <w:snapToGrid w:val="0"/>
              <w:spacing w:line="360" w:lineRule="auto"/>
              <w:jc w:val="both"/>
              <w:rPr>
                <w:rFonts w:ascii="Book Antiqua" w:hAnsi="Book Antiqua"/>
                <w:sz w:val="24"/>
                <w:szCs w:val="24"/>
              </w:rPr>
            </w:pPr>
            <w:r w:rsidRPr="007C2399">
              <w:rPr>
                <w:rFonts w:ascii="Book Antiqua" w:hAnsi="Book Antiqua"/>
                <w:sz w:val="24"/>
                <w:szCs w:val="24"/>
              </w:rPr>
              <w:t>Critical care</w:t>
            </w:r>
          </w:p>
        </w:tc>
        <w:tc>
          <w:tcPr>
            <w:tcW w:w="2621" w:type="dxa"/>
            <w:vAlign w:val="center"/>
          </w:tcPr>
          <w:p w14:paraId="660A5273" w14:textId="77777777" w:rsidR="00A96906" w:rsidRPr="008A3A93" w:rsidRDefault="00A96906" w:rsidP="00557104">
            <w:pPr>
              <w:adjustRightInd w:val="0"/>
              <w:snapToGrid w:val="0"/>
              <w:spacing w:line="360" w:lineRule="auto"/>
              <w:jc w:val="both"/>
              <w:rPr>
                <w:rFonts w:ascii="Book Antiqua" w:hAnsi="Book Antiqua"/>
                <w:sz w:val="24"/>
                <w:szCs w:val="24"/>
              </w:rPr>
            </w:pPr>
            <w:r w:rsidRPr="008A3A93">
              <w:rPr>
                <w:rFonts w:ascii="Book Antiqua" w:hAnsi="Book Antiqua"/>
                <w:sz w:val="24"/>
                <w:szCs w:val="24"/>
              </w:rPr>
              <w:t>14/23 (61%)</w:t>
            </w:r>
          </w:p>
        </w:tc>
        <w:tc>
          <w:tcPr>
            <w:tcW w:w="1843" w:type="dxa"/>
            <w:vAlign w:val="center"/>
          </w:tcPr>
          <w:p w14:paraId="660A5274" w14:textId="36E0BFEF" w:rsidR="00A96906" w:rsidRPr="008A3A93" w:rsidRDefault="00A96906" w:rsidP="00557104">
            <w:pPr>
              <w:adjustRightInd w:val="0"/>
              <w:snapToGrid w:val="0"/>
              <w:spacing w:line="360" w:lineRule="auto"/>
              <w:jc w:val="both"/>
              <w:rPr>
                <w:rFonts w:ascii="Book Antiqua" w:hAnsi="Book Antiqua"/>
                <w:sz w:val="24"/>
                <w:szCs w:val="24"/>
              </w:rPr>
            </w:pPr>
            <w:r w:rsidRPr="008A3A93">
              <w:rPr>
                <w:rFonts w:ascii="Book Antiqua" w:hAnsi="Book Antiqua"/>
                <w:sz w:val="24"/>
                <w:szCs w:val="24"/>
              </w:rPr>
              <w:t>7</w:t>
            </w:r>
            <w:r w:rsidR="008729B6" w:rsidRPr="008A3A93">
              <w:rPr>
                <w:rFonts w:ascii="Book Antiqua" w:hAnsi="Book Antiqua"/>
                <w:sz w:val="24"/>
                <w:szCs w:val="24"/>
              </w:rPr>
              <w:t>5</w:t>
            </w:r>
          </w:p>
        </w:tc>
      </w:tr>
      <w:tr w:rsidR="00A96906" w:rsidRPr="008A3A93" w14:paraId="660A5279" w14:textId="77777777" w:rsidTr="000025F3">
        <w:tc>
          <w:tcPr>
            <w:tcW w:w="2870" w:type="dxa"/>
            <w:vAlign w:val="center"/>
          </w:tcPr>
          <w:p w14:paraId="660A5276" w14:textId="77777777" w:rsidR="00A96906" w:rsidRPr="007C2399" w:rsidRDefault="00A96906" w:rsidP="00557104">
            <w:pPr>
              <w:adjustRightInd w:val="0"/>
              <w:snapToGrid w:val="0"/>
              <w:spacing w:line="360" w:lineRule="auto"/>
              <w:jc w:val="both"/>
              <w:rPr>
                <w:rFonts w:ascii="Book Antiqua" w:hAnsi="Book Antiqua"/>
                <w:sz w:val="24"/>
                <w:szCs w:val="24"/>
              </w:rPr>
            </w:pPr>
            <w:r w:rsidRPr="007C2399">
              <w:rPr>
                <w:rFonts w:ascii="Book Antiqua" w:hAnsi="Book Antiqua"/>
                <w:sz w:val="24"/>
                <w:szCs w:val="24"/>
              </w:rPr>
              <w:t>Dermatology</w:t>
            </w:r>
          </w:p>
        </w:tc>
        <w:tc>
          <w:tcPr>
            <w:tcW w:w="2621" w:type="dxa"/>
            <w:vAlign w:val="center"/>
          </w:tcPr>
          <w:p w14:paraId="660A5277" w14:textId="3A75C619" w:rsidR="00A96906" w:rsidRPr="008A3A93" w:rsidRDefault="00A96906" w:rsidP="007C2399">
            <w:pPr>
              <w:adjustRightInd w:val="0"/>
              <w:snapToGrid w:val="0"/>
              <w:spacing w:line="360" w:lineRule="auto"/>
              <w:jc w:val="both"/>
              <w:rPr>
                <w:rFonts w:ascii="Book Antiqua" w:hAnsi="Book Antiqua"/>
                <w:sz w:val="24"/>
                <w:szCs w:val="24"/>
              </w:rPr>
            </w:pPr>
            <w:r w:rsidRPr="008A3A93">
              <w:rPr>
                <w:rFonts w:ascii="Book Antiqua" w:hAnsi="Book Antiqua"/>
                <w:sz w:val="24"/>
                <w:szCs w:val="24"/>
              </w:rPr>
              <w:t xml:space="preserve">0/0 </w:t>
            </w:r>
          </w:p>
        </w:tc>
        <w:tc>
          <w:tcPr>
            <w:tcW w:w="1843" w:type="dxa"/>
            <w:vAlign w:val="center"/>
          </w:tcPr>
          <w:p w14:paraId="660A5278" w14:textId="67300BF0" w:rsidR="00A96906" w:rsidRPr="008A3A93" w:rsidRDefault="008729B6" w:rsidP="00557104">
            <w:pPr>
              <w:adjustRightInd w:val="0"/>
              <w:snapToGrid w:val="0"/>
              <w:spacing w:line="360" w:lineRule="auto"/>
              <w:jc w:val="both"/>
              <w:rPr>
                <w:rFonts w:ascii="Book Antiqua" w:hAnsi="Book Antiqua"/>
                <w:sz w:val="24"/>
                <w:szCs w:val="24"/>
              </w:rPr>
            </w:pPr>
            <w:r w:rsidRPr="008A3A93">
              <w:rPr>
                <w:rFonts w:ascii="Book Antiqua" w:hAnsi="Book Antiqua"/>
                <w:sz w:val="24"/>
                <w:szCs w:val="24"/>
              </w:rPr>
              <w:t>1</w:t>
            </w:r>
          </w:p>
        </w:tc>
      </w:tr>
      <w:tr w:rsidR="00A96906" w:rsidRPr="008A3A93" w14:paraId="660A527D" w14:textId="77777777" w:rsidTr="000025F3">
        <w:tc>
          <w:tcPr>
            <w:tcW w:w="2870" w:type="dxa"/>
            <w:vAlign w:val="center"/>
          </w:tcPr>
          <w:p w14:paraId="660A527A" w14:textId="77777777" w:rsidR="00A96906" w:rsidRPr="007C2399" w:rsidRDefault="00A96906" w:rsidP="00557104">
            <w:pPr>
              <w:adjustRightInd w:val="0"/>
              <w:snapToGrid w:val="0"/>
              <w:spacing w:line="360" w:lineRule="auto"/>
              <w:jc w:val="both"/>
              <w:rPr>
                <w:rFonts w:ascii="Book Antiqua" w:hAnsi="Book Antiqua"/>
                <w:sz w:val="24"/>
                <w:szCs w:val="24"/>
              </w:rPr>
            </w:pPr>
            <w:r w:rsidRPr="007C2399">
              <w:rPr>
                <w:rFonts w:ascii="Book Antiqua" w:hAnsi="Book Antiqua"/>
                <w:sz w:val="24"/>
                <w:szCs w:val="24"/>
              </w:rPr>
              <w:t>Emergency medicine</w:t>
            </w:r>
          </w:p>
        </w:tc>
        <w:tc>
          <w:tcPr>
            <w:tcW w:w="2621" w:type="dxa"/>
            <w:vAlign w:val="center"/>
          </w:tcPr>
          <w:p w14:paraId="660A527B" w14:textId="77777777" w:rsidR="00A96906" w:rsidRPr="008A3A93" w:rsidRDefault="00A96906" w:rsidP="00557104">
            <w:pPr>
              <w:adjustRightInd w:val="0"/>
              <w:snapToGrid w:val="0"/>
              <w:spacing w:line="360" w:lineRule="auto"/>
              <w:jc w:val="both"/>
              <w:rPr>
                <w:rFonts w:ascii="Book Antiqua" w:hAnsi="Book Antiqua"/>
                <w:sz w:val="24"/>
                <w:szCs w:val="24"/>
              </w:rPr>
            </w:pPr>
            <w:r w:rsidRPr="008A3A93">
              <w:rPr>
                <w:rFonts w:ascii="Book Antiqua" w:hAnsi="Book Antiqua"/>
                <w:sz w:val="24"/>
                <w:szCs w:val="24"/>
              </w:rPr>
              <w:t>4/6 (67%)</w:t>
            </w:r>
          </w:p>
        </w:tc>
        <w:tc>
          <w:tcPr>
            <w:tcW w:w="1843" w:type="dxa"/>
            <w:vAlign w:val="center"/>
          </w:tcPr>
          <w:p w14:paraId="660A527C" w14:textId="3946E768" w:rsidR="00A96906" w:rsidRPr="008A3A93" w:rsidRDefault="00A96906" w:rsidP="00557104">
            <w:pPr>
              <w:adjustRightInd w:val="0"/>
              <w:snapToGrid w:val="0"/>
              <w:spacing w:line="360" w:lineRule="auto"/>
              <w:jc w:val="both"/>
              <w:rPr>
                <w:rFonts w:ascii="Book Antiqua" w:hAnsi="Book Antiqua"/>
                <w:sz w:val="24"/>
                <w:szCs w:val="24"/>
              </w:rPr>
            </w:pPr>
            <w:r w:rsidRPr="008A3A93">
              <w:rPr>
                <w:rFonts w:ascii="Book Antiqua" w:hAnsi="Book Antiqua"/>
                <w:sz w:val="24"/>
                <w:szCs w:val="24"/>
              </w:rPr>
              <w:t>6</w:t>
            </w:r>
            <w:r w:rsidR="008729B6" w:rsidRPr="008A3A93">
              <w:rPr>
                <w:rFonts w:ascii="Book Antiqua" w:hAnsi="Book Antiqua"/>
                <w:sz w:val="24"/>
                <w:szCs w:val="24"/>
              </w:rPr>
              <w:t>2</w:t>
            </w:r>
          </w:p>
        </w:tc>
      </w:tr>
      <w:tr w:rsidR="00A96906" w:rsidRPr="008A3A93" w14:paraId="660A5281" w14:textId="77777777" w:rsidTr="000025F3">
        <w:tc>
          <w:tcPr>
            <w:tcW w:w="2870" w:type="dxa"/>
            <w:vAlign w:val="center"/>
          </w:tcPr>
          <w:p w14:paraId="660A527E" w14:textId="77777777" w:rsidR="00A96906" w:rsidRPr="007C2399" w:rsidRDefault="00A96906" w:rsidP="00557104">
            <w:pPr>
              <w:adjustRightInd w:val="0"/>
              <w:snapToGrid w:val="0"/>
              <w:spacing w:line="360" w:lineRule="auto"/>
              <w:jc w:val="both"/>
              <w:rPr>
                <w:rFonts w:ascii="Book Antiqua" w:hAnsi="Book Antiqua"/>
                <w:sz w:val="24"/>
                <w:szCs w:val="24"/>
              </w:rPr>
            </w:pPr>
            <w:r w:rsidRPr="007C2399">
              <w:rPr>
                <w:rFonts w:ascii="Book Antiqua" w:hAnsi="Book Antiqua"/>
                <w:sz w:val="24"/>
                <w:szCs w:val="24"/>
              </w:rPr>
              <w:t>Family medicine</w:t>
            </w:r>
          </w:p>
        </w:tc>
        <w:tc>
          <w:tcPr>
            <w:tcW w:w="2621" w:type="dxa"/>
            <w:vAlign w:val="center"/>
          </w:tcPr>
          <w:p w14:paraId="660A527F" w14:textId="77777777" w:rsidR="00A96906" w:rsidRPr="008A3A93" w:rsidRDefault="00A96906" w:rsidP="00557104">
            <w:pPr>
              <w:adjustRightInd w:val="0"/>
              <w:snapToGrid w:val="0"/>
              <w:spacing w:line="360" w:lineRule="auto"/>
              <w:jc w:val="both"/>
              <w:rPr>
                <w:rFonts w:ascii="Book Antiqua" w:hAnsi="Book Antiqua"/>
                <w:sz w:val="24"/>
                <w:szCs w:val="24"/>
              </w:rPr>
            </w:pPr>
            <w:r w:rsidRPr="008A3A93">
              <w:rPr>
                <w:rFonts w:ascii="Book Antiqua" w:hAnsi="Book Antiqua"/>
                <w:sz w:val="24"/>
                <w:szCs w:val="24"/>
              </w:rPr>
              <w:t>2/5 (40%)</w:t>
            </w:r>
          </w:p>
        </w:tc>
        <w:tc>
          <w:tcPr>
            <w:tcW w:w="1843" w:type="dxa"/>
            <w:vAlign w:val="center"/>
          </w:tcPr>
          <w:p w14:paraId="660A5280" w14:textId="702845DD" w:rsidR="00A96906" w:rsidRPr="008A3A93" w:rsidRDefault="00A96906" w:rsidP="00557104">
            <w:pPr>
              <w:adjustRightInd w:val="0"/>
              <w:snapToGrid w:val="0"/>
              <w:spacing w:line="360" w:lineRule="auto"/>
              <w:jc w:val="both"/>
              <w:rPr>
                <w:rFonts w:ascii="Book Antiqua" w:hAnsi="Book Antiqua"/>
                <w:sz w:val="24"/>
                <w:szCs w:val="24"/>
              </w:rPr>
            </w:pPr>
            <w:r w:rsidRPr="008A3A93">
              <w:rPr>
                <w:rFonts w:ascii="Book Antiqua" w:hAnsi="Book Antiqua"/>
                <w:sz w:val="24"/>
                <w:szCs w:val="24"/>
              </w:rPr>
              <w:t>10</w:t>
            </w:r>
            <w:r w:rsidR="008729B6" w:rsidRPr="008A3A93">
              <w:rPr>
                <w:rFonts w:ascii="Book Antiqua" w:hAnsi="Book Antiqua"/>
                <w:sz w:val="24"/>
                <w:szCs w:val="24"/>
              </w:rPr>
              <w:t>7</w:t>
            </w:r>
          </w:p>
        </w:tc>
      </w:tr>
      <w:tr w:rsidR="00A96906" w:rsidRPr="008A3A93" w14:paraId="660A5285" w14:textId="77777777" w:rsidTr="000025F3">
        <w:tc>
          <w:tcPr>
            <w:tcW w:w="2870" w:type="dxa"/>
            <w:vAlign w:val="center"/>
          </w:tcPr>
          <w:p w14:paraId="660A5282" w14:textId="77777777" w:rsidR="00A96906" w:rsidRPr="007C2399" w:rsidRDefault="00A96906" w:rsidP="00557104">
            <w:pPr>
              <w:adjustRightInd w:val="0"/>
              <w:snapToGrid w:val="0"/>
              <w:spacing w:line="360" w:lineRule="auto"/>
              <w:jc w:val="both"/>
              <w:rPr>
                <w:rFonts w:ascii="Book Antiqua" w:hAnsi="Book Antiqua"/>
                <w:sz w:val="24"/>
                <w:szCs w:val="24"/>
              </w:rPr>
            </w:pPr>
            <w:r w:rsidRPr="007C2399">
              <w:rPr>
                <w:rFonts w:ascii="Book Antiqua" w:hAnsi="Book Antiqua"/>
                <w:sz w:val="24"/>
                <w:szCs w:val="24"/>
              </w:rPr>
              <w:t>Gastroenterology</w:t>
            </w:r>
          </w:p>
        </w:tc>
        <w:tc>
          <w:tcPr>
            <w:tcW w:w="2621" w:type="dxa"/>
            <w:vAlign w:val="center"/>
          </w:tcPr>
          <w:p w14:paraId="660A5283" w14:textId="77777777" w:rsidR="00A96906" w:rsidRPr="008A3A93" w:rsidRDefault="00A96906" w:rsidP="00557104">
            <w:pPr>
              <w:adjustRightInd w:val="0"/>
              <w:snapToGrid w:val="0"/>
              <w:spacing w:line="360" w:lineRule="auto"/>
              <w:jc w:val="both"/>
              <w:rPr>
                <w:rFonts w:ascii="Book Antiqua" w:hAnsi="Book Antiqua"/>
                <w:sz w:val="24"/>
                <w:szCs w:val="24"/>
              </w:rPr>
            </w:pPr>
            <w:r w:rsidRPr="008A3A93">
              <w:rPr>
                <w:rFonts w:ascii="Book Antiqua" w:hAnsi="Book Antiqua"/>
                <w:sz w:val="24"/>
                <w:szCs w:val="24"/>
              </w:rPr>
              <w:t>3/3 (100%)</w:t>
            </w:r>
          </w:p>
        </w:tc>
        <w:tc>
          <w:tcPr>
            <w:tcW w:w="1843" w:type="dxa"/>
            <w:vAlign w:val="center"/>
          </w:tcPr>
          <w:p w14:paraId="660A5284" w14:textId="540D1B42" w:rsidR="00A96906" w:rsidRPr="008A3A93" w:rsidRDefault="00A96906" w:rsidP="00557104">
            <w:pPr>
              <w:adjustRightInd w:val="0"/>
              <w:snapToGrid w:val="0"/>
              <w:spacing w:line="360" w:lineRule="auto"/>
              <w:jc w:val="both"/>
              <w:rPr>
                <w:rFonts w:ascii="Book Antiqua" w:hAnsi="Book Antiqua"/>
                <w:sz w:val="24"/>
                <w:szCs w:val="24"/>
              </w:rPr>
            </w:pPr>
            <w:r w:rsidRPr="008A3A93">
              <w:rPr>
                <w:rFonts w:ascii="Book Antiqua" w:hAnsi="Book Antiqua"/>
                <w:sz w:val="24"/>
                <w:szCs w:val="24"/>
              </w:rPr>
              <w:t>1</w:t>
            </w:r>
            <w:r w:rsidR="008729B6" w:rsidRPr="008A3A93">
              <w:rPr>
                <w:rFonts w:ascii="Book Antiqua" w:hAnsi="Book Antiqua"/>
                <w:sz w:val="24"/>
                <w:szCs w:val="24"/>
              </w:rPr>
              <w:t>7</w:t>
            </w:r>
          </w:p>
        </w:tc>
      </w:tr>
      <w:tr w:rsidR="00A96906" w:rsidRPr="008A3A93" w14:paraId="660A5289" w14:textId="77777777" w:rsidTr="000025F3">
        <w:tc>
          <w:tcPr>
            <w:tcW w:w="2870" w:type="dxa"/>
            <w:vAlign w:val="center"/>
          </w:tcPr>
          <w:p w14:paraId="660A5286" w14:textId="77777777" w:rsidR="00A96906" w:rsidRPr="007C2399" w:rsidRDefault="00A96906" w:rsidP="00557104">
            <w:pPr>
              <w:adjustRightInd w:val="0"/>
              <w:snapToGrid w:val="0"/>
              <w:spacing w:line="360" w:lineRule="auto"/>
              <w:jc w:val="both"/>
              <w:rPr>
                <w:rFonts w:ascii="Book Antiqua" w:hAnsi="Book Antiqua"/>
                <w:sz w:val="24"/>
                <w:szCs w:val="24"/>
              </w:rPr>
            </w:pPr>
            <w:r w:rsidRPr="007C2399">
              <w:rPr>
                <w:rFonts w:ascii="Book Antiqua" w:hAnsi="Book Antiqua"/>
                <w:sz w:val="24"/>
                <w:szCs w:val="24"/>
              </w:rPr>
              <w:t>Hematology</w:t>
            </w:r>
          </w:p>
        </w:tc>
        <w:tc>
          <w:tcPr>
            <w:tcW w:w="2621" w:type="dxa"/>
            <w:vAlign w:val="center"/>
          </w:tcPr>
          <w:p w14:paraId="660A5287" w14:textId="77777777" w:rsidR="00A96906" w:rsidRPr="008A3A93" w:rsidRDefault="00A96906" w:rsidP="00557104">
            <w:pPr>
              <w:adjustRightInd w:val="0"/>
              <w:snapToGrid w:val="0"/>
              <w:spacing w:line="360" w:lineRule="auto"/>
              <w:jc w:val="both"/>
              <w:rPr>
                <w:rFonts w:ascii="Book Antiqua" w:hAnsi="Book Antiqua"/>
                <w:sz w:val="24"/>
                <w:szCs w:val="24"/>
              </w:rPr>
            </w:pPr>
            <w:r w:rsidRPr="008A3A93">
              <w:rPr>
                <w:rFonts w:ascii="Book Antiqua" w:hAnsi="Book Antiqua"/>
                <w:sz w:val="24"/>
                <w:szCs w:val="24"/>
              </w:rPr>
              <w:t>1/1 (100%)</w:t>
            </w:r>
          </w:p>
        </w:tc>
        <w:tc>
          <w:tcPr>
            <w:tcW w:w="1843" w:type="dxa"/>
            <w:vAlign w:val="center"/>
          </w:tcPr>
          <w:p w14:paraId="660A5288" w14:textId="15DB8314" w:rsidR="00A96906" w:rsidRPr="008A3A93" w:rsidRDefault="008729B6" w:rsidP="00557104">
            <w:pPr>
              <w:adjustRightInd w:val="0"/>
              <w:snapToGrid w:val="0"/>
              <w:spacing w:line="360" w:lineRule="auto"/>
              <w:jc w:val="both"/>
              <w:rPr>
                <w:rFonts w:ascii="Book Antiqua" w:hAnsi="Book Antiqua"/>
                <w:sz w:val="24"/>
                <w:szCs w:val="24"/>
              </w:rPr>
            </w:pPr>
            <w:r w:rsidRPr="008A3A93">
              <w:rPr>
                <w:rFonts w:ascii="Book Antiqua" w:hAnsi="Book Antiqua"/>
                <w:sz w:val="24"/>
                <w:szCs w:val="24"/>
              </w:rPr>
              <w:t>5</w:t>
            </w:r>
          </w:p>
        </w:tc>
      </w:tr>
      <w:tr w:rsidR="00A96906" w:rsidRPr="008A3A93" w14:paraId="660A528D" w14:textId="77777777" w:rsidTr="000025F3">
        <w:tc>
          <w:tcPr>
            <w:tcW w:w="2870" w:type="dxa"/>
            <w:vAlign w:val="center"/>
          </w:tcPr>
          <w:p w14:paraId="660A528A" w14:textId="77777777" w:rsidR="00A96906" w:rsidRPr="007C2399" w:rsidRDefault="00A96906" w:rsidP="00557104">
            <w:pPr>
              <w:adjustRightInd w:val="0"/>
              <w:snapToGrid w:val="0"/>
              <w:spacing w:line="360" w:lineRule="auto"/>
              <w:jc w:val="both"/>
              <w:rPr>
                <w:rFonts w:ascii="Book Antiqua" w:hAnsi="Book Antiqua"/>
                <w:sz w:val="24"/>
                <w:szCs w:val="24"/>
              </w:rPr>
            </w:pPr>
            <w:r w:rsidRPr="007C2399">
              <w:rPr>
                <w:rFonts w:ascii="Book Antiqua" w:hAnsi="Book Antiqua"/>
                <w:sz w:val="24"/>
                <w:szCs w:val="24"/>
              </w:rPr>
              <w:t>Infectious disease</w:t>
            </w:r>
          </w:p>
        </w:tc>
        <w:tc>
          <w:tcPr>
            <w:tcW w:w="2621" w:type="dxa"/>
            <w:vAlign w:val="center"/>
          </w:tcPr>
          <w:p w14:paraId="660A528B" w14:textId="77777777" w:rsidR="00A96906" w:rsidRPr="008A3A93" w:rsidRDefault="00A96906" w:rsidP="00557104">
            <w:pPr>
              <w:adjustRightInd w:val="0"/>
              <w:snapToGrid w:val="0"/>
              <w:spacing w:line="360" w:lineRule="auto"/>
              <w:jc w:val="both"/>
              <w:rPr>
                <w:rFonts w:ascii="Book Antiqua" w:hAnsi="Book Antiqua"/>
                <w:sz w:val="24"/>
                <w:szCs w:val="24"/>
              </w:rPr>
            </w:pPr>
            <w:r w:rsidRPr="008A3A93">
              <w:rPr>
                <w:rFonts w:ascii="Book Antiqua" w:hAnsi="Book Antiqua"/>
                <w:sz w:val="24"/>
                <w:szCs w:val="24"/>
              </w:rPr>
              <w:t>2/2 (100%)</w:t>
            </w:r>
          </w:p>
        </w:tc>
        <w:tc>
          <w:tcPr>
            <w:tcW w:w="1843" w:type="dxa"/>
            <w:vAlign w:val="center"/>
          </w:tcPr>
          <w:p w14:paraId="660A528C" w14:textId="2140506A" w:rsidR="00A96906" w:rsidRPr="008A3A93" w:rsidRDefault="008729B6" w:rsidP="00557104">
            <w:pPr>
              <w:adjustRightInd w:val="0"/>
              <w:snapToGrid w:val="0"/>
              <w:spacing w:line="360" w:lineRule="auto"/>
              <w:jc w:val="both"/>
              <w:rPr>
                <w:rFonts w:ascii="Book Antiqua" w:hAnsi="Book Antiqua"/>
                <w:sz w:val="24"/>
                <w:szCs w:val="24"/>
              </w:rPr>
            </w:pPr>
            <w:r w:rsidRPr="008A3A93">
              <w:rPr>
                <w:rFonts w:ascii="Book Antiqua" w:hAnsi="Book Antiqua"/>
                <w:sz w:val="24"/>
                <w:szCs w:val="24"/>
              </w:rPr>
              <w:t>2</w:t>
            </w:r>
          </w:p>
        </w:tc>
      </w:tr>
      <w:tr w:rsidR="00A96906" w:rsidRPr="008A3A93" w14:paraId="660A5291" w14:textId="77777777" w:rsidTr="000025F3">
        <w:tc>
          <w:tcPr>
            <w:tcW w:w="2870" w:type="dxa"/>
            <w:vAlign w:val="center"/>
          </w:tcPr>
          <w:p w14:paraId="660A528E" w14:textId="77777777" w:rsidR="00A96906" w:rsidRPr="007C2399" w:rsidRDefault="00A96906" w:rsidP="00557104">
            <w:pPr>
              <w:adjustRightInd w:val="0"/>
              <w:snapToGrid w:val="0"/>
              <w:spacing w:line="360" w:lineRule="auto"/>
              <w:jc w:val="both"/>
              <w:rPr>
                <w:rFonts w:ascii="Book Antiqua" w:hAnsi="Book Antiqua"/>
                <w:sz w:val="24"/>
                <w:szCs w:val="24"/>
              </w:rPr>
            </w:pPr>
            <w:r w:rsidRPr="007C2399">
              <w:rPr>
                <w:rFonts w:ascii="Book Antiqua" w:hAnsi="Book Antiqua"/>
                <w:sz w:val="24"/>
                <w:szCs w:val="24"/>
              </w:rPr>
              <w:t>Internal medicine</w:t>
            </w:r>
          </w:p>
        </w:tc>
        <w:tc>
          <w:tcPr>
            <w:tcW w:w="2621" w:type="dxa"/>
            <w:vAlign w:val="center"/>
          </w:tcPr>
          <w:p w14:paraId="660A528F" w14:textId="77777777" w:rsidR="00A96906" w:rsidRPr="008A3A93" w:rsidRDefault="00A96906" w:rsidP="00557104">
            <w:pPr>
              <w:adjustRightInd w:val="0"/>
              <w:snapToGrid w:val="0"/>
              <w:spacing w:line="360" w:lineRule="auto"/>
              <w:jc w:val="both"/>
              <w:rPr>
                <w:rFonts w:ascii="Book Antiqua" w:hAnsi="Book Antiqua"/>
                <w:sz w:val="24"/>
                <w:szCs w:val="24"/>
              </w:rPr>
            </w:pPr>
            <w:r w:rsidRPr="008A3A93">
              <w:rPr>
                <w:rFonts w:ascii="Book Antiqua" w:hAnsi="Book Antiqua"/>
                <w:sz w:val="24"/>
                <w:szCs w:val="24"/>
              </w:rPr>
              <w:t>14/25 (56%)</w:t>
            </w:r>
          </w:p>
        </w:tc>
        <w:tc>
          <w:tcPr>
            <w:tcW w:w="1843" w:type="dxa"/>
            <w:vAlign w:val="center"/>
          </w:tcPr>
          <w:p w14:paraId="660A5290" w14:textId="78FC8952" w:rsidR="00A96906" w:rsidRPr="008A3A93" w:rsidRDefault="00A96906" w:rsidP="00557104">
            <w:pPr>
              <w:adjustRightInd w:val="0"/>
              <w:snapToGrid w:val="0"/>
              <w:spacing w:line="360" w:lineRule="auto"/>
              <w:jc w:val="both"/>
              <w:rPr>
                <w:rFonts w:ascii="Book Antiqua" w:hAnsi="Book Antiqua"/>
                <w:sz w:val="24"/>
                <w:szCs w:val="24"/>
              </w:rPr>
            </w:pPr>
            <w:r w:rsidRPr="008A3A93">
              <w:rPr>
                <w:rFonts w:ascii="Book Antiqua" w:hAnsi="Book Antiqua"/>
                <w:sz w:val="24"/>
                <w:szCs w:val="24"/>
              </w:rPr>
              <w:t>1</w:t>
            </w:r>
            <w:r w:rsidR="008729B6" w:rsidRPr="008A3A93">
              <w:rPr>
                <w:rFonts w:ascii="Book Antiqua" w:hAnsi="Book Antiqua"/>
                <w:sz w:val="24"/>
                <w:szCs w:val="24"/>
              </w:rPr>
              <w:t>09</w:t>
            </w:r>
          </w:p>
        </w:tc>
      </w:tr>
      <w:tr w:rsidR="00A96906" w:rsidRPr="008A3A93" w14:paraId="660A5295" w14:textId="77777777" w:rsidTr="000025F3">
        <w:tc>
          <w:tcPr>
            <w:tcW w:w="2870" w:type="dxa"/>
            <w:vAlign w:val="center"/>
          </w:tcPr>
          <w:p w14:paraId="660A5292" w14:textId="77777777" w:rsidR="00A96906" w:rsidRPr="007C2399" w:rsidRDefault="00A96906" w:rsidP="00557104">
            <w:pPr>
              <w:adjustRightInd w:val="0"/>
              <w:snapToGrid w:val="0"/>
              <w:spacing w:line="360" w:lineRule="auto"/>
              <w:jc w:val="both"/>
              <w:rPr>
                <w:rFonts w:ascii="Book Antiqua" w:hAnsi="Book Antiqua"/>
                <w:sz w:val="24"/>
                <w:szCs w:val="24"/>
              </w:rPr>
            </w:pPr>
            <w:r w:rsidRPr="007C2399">
              <w:rPr>
                <w:rFonts w:ascii="Book Antiqua" w:hAnsi="Book Antiqua"/>
                <w:sz w:val="24"/>
                <w:szCs w:val="24"/>
              </w:rPr>
              <w:t>Nephrology</w:t>
            </w:r>
          </w:p>
        </w:tc>
        <w:tc>
          <w:tcPr>
            <w:tcW w:w="2621" w:type="dxa"/>
            <w:vAlign w:val="center"/>
          </w:tcPr>
          <w:p w14:paraId="660A5293" w14:textId="77777777" w:rsidR="00A96906" w:rsidRPr="008A3A93" w:rsidRDefault="00A96906" w:rsidP="00557104">
            <w:pPr>
              <w:adjustRightInd w:val="0"/>
              <w:snapToGrid w:val="0"/>
              <w:spacing w:line="360" w:lineRule="auto"/>
              <w:jc w:val="both"/>
              <w:rPr>
                <w:rFonts w:ascii="Book Antiqua" w:hAnsi="Book Antiqua"/>
                <w:sz w:val="24"/>
                <w:szCs w:val="24"/>
              </w:rPr>
            </w:pPr>
            <w:r w:rsidRPr="008A3A93">
              <w:rPr>
                <w:rFonts w:ascii="Book Antiqua" w:hAnsi="Book Antiqua"/>
                <w:sz w:val="24"/>
                <w:szCs w:val="24"/>
              </w:rPr>
              <w:t>1/1 (100%)</w:t>
            </w:r>
          </w:p>
        </w:tc>
        <w:tc>
          <w:tcPr>
            <w:tcW w:w="1843" w:type="dxa"/>
            <w:vAlign w:val="center"/>
          </w:tcPr>
          <w:p w14:paraId="660A5294" w14:textId="0B2CFE5C" w:rsidR="00A96906" w:rsidRPr="008A3A93" w:rsidRDefault="008729B6" w:rsidP="00557104">
            <w:pPr>
              <w:adjustRightInd w:val="0"/>
              <w:snapToGrid w:val="0"/>
              <w:spacing w:line="360" w:lineRule="auto"/>
              <w:jc w:val="both"/>
              <w:rPr>
                <w:rFonts w:ascii="Book Antiqua" w:hAnsi="Book Antiqua"/>
                <w:sz w:val="24"/>
                <w:szCs w:val="24"/>
              </w:rPr>
            </w:pPr>
            <w:r w:rsidRPr="008A3A93">
              <w:rPr>
                <w:rFonts w:ascii="Book Antiqua" w:hAnsi="Book Antiqua"/>
                <w:sz w:val="24"/>
                <w:szCs w:val="24"/>
              </w:rPr>
              <w:t>6</w:t>
            </w:r>
          </w:p>
        </w:tc>
      </w:tr>
      <w:tr w:rsidR="00A96906" w:rsidRPr="008A3A93" w14:paraId="660A5299" w14:textId="77777777" w:rsidTr="000025F3">
        <w:tc>
          <w:tcPr>
            <w:tcW w:w="2870" w:type="dxa"/>
            <w:vAlign w:val="center"/>
          </w:tcPr>
          <w:p w14:paraId="660A5296" w14:textId="77777777" w:rsidR="00A96906" w:rsidRPr="007C2399" w:rsidRDefault="00A96906" w:rsidP="00557104">
            <w:pPr>
              <w:adjustRightInd w:val="0"/>
              <w:snapToGrid w:val="0"/>
              <w:spacing w:line="360" w:lineRule="auto"/>
              <w:jc w:val="both"/>
              <w:rPr>
                <w:rFonts w:ascii="Book Antiqua" w:hAnsi="Book Antiqua"/>
                <w:sz w:val="24"/>
                <w:szCs w:val="24"/>
              </w:rPr>
            </w:pPr>
            <w:r w:rsidRPr="007C2399">
              <w:rPr>
                <w:rFonts w:ascii="Book Antiqua" w:hAnsi="Book Antiqua"/>
                <w:sz w:val="24"/>
                <w:szCs w:val="24"/>
              </w:rPr>
              <w:t>Neurology</w:t>
            </w:r>
          </w:p>
        </w:tc>
        <w:tc>
          <w:tcPr>
            <w:tcW w:w="2621" w:type="dxa"/>
            <w:vAlign w:val="center"/>
          </w:tcPr>
          <w:p w14:paraId="660A5297" w14:textId="77777777" w:rsidR="00A96906" w:rsidRPr="008A3A93" w:rsidRDefault="00A96906" w:rsidP="00557104">
            <w:pPr>
              <w:adjustRightInd w:val="0"/>
              <w:snapToGrid w:val="0"/>
              <w:spacing w:line="360" w:lineRule="auto"/>
              <w:jc w:val="both"/>
              <w:rPr>
                <w:rFonts w:ascii="Book Antiqua" w:hAnsi="Book Antiqua"/>
                <w:sz w:val="24"/>
                <w:szCs w:val="24"/>
              </w:rPr>
            </w:pPr>
            <w:r w:rsidRPr="008A3A93">
              <w:rPr>
                <w:rFonts w:ascii="Book Antiqua" w:hAnsi="Book Antiqua"/>
                <w:sz w:val="24"/>
                <w:szCs w:val="24"/>
              </w:rPr>
              <w:t>0/1 (0%)</w:t>
            </w:r>
          </w:p>
        </w:tc>
        <w:tc>
          <w:tcPr>
            <w:tcW w:w="1843" w:type="dxa"/>
            <w:vAlign w:val="center"/>
          </w:tcPr>
          <w:p w14:paraId="660A5298" w14:textId="5826D4BB" w:rsidR="00A96906" w:rsidRPr="008A3A93" w:rsidRDefault="00A96906" w:rsidP="00557104">
            <w:pPr>
              <w:adjustRightInd w:val="0"/>
              <w:snapToGrid w:val="0"/>
              <w:spacing w:line="360" w:lineRule="auto"/>
              <w:jc w:val="both"/>
              <w:rPr>
                <w:rFonts w:ascii="Book Antiqua" w:hAnsi="Book Antiqua"/>
                <w:sz w:val="24"/>
                <w:szCs w:val="24"/>
              </w:rPr>
            </w:pPr>
            <w:r w:rsidRPr="008A3A93">
              <w:rPr>
                <w:rFonts w:ascii="Book Antiqua" w:hAnsi="Book Antiqua"/>
                <w:sz w:val="24"/>
                <w:szCs w:val="24"/>
              </w:rPr>
              <w:t>2</w:t>
            </w:r>
            <w:r w:rsidR="008729B6" w:rsidRPr="008A3A93">
              <w:rPr>
                <w:rFonts w:ascii="Book Antiqua" w:hAnsi="Book Antiqua"/>
                <w:sz w:val="24"/>
                <w:szCs w:val="24"/>
              </w:rPr>
              <w:t>3</w:t>
            </w:r>
          </w:p>
        </w:tc>
      </w:tr>
      <w:tr w:rsidR="00A96906" w:rsidRPr="008A3A93" w14:paraId="660A529D" w14:textId="77777777" w:rsidTr="000025F3">
        <w:tc>
          <w:tcPr>
            <w:tcW w:w="2870" w:type="dxa"/>
            <w:vAlign w:val="center"/>
          </w:tcPr>
          <w:p w14:paraId="660A529A" w14:textId="77777777" w:rsidR="00A96906" w:rsidRPr="007C2399" w:rsidRDefault="00A96906" w:rsidP="00557104">
            <w:pPr>
              <w:adjustRightInd w:val="0"/>
              <w:snapToGrid w:val="0"/>
              <w:spacing w:line="360" w:lineRule="auto"/>
              <w:jc w:val="both"/>
              <w:rPr>
                <w:rFonts w:ascii="Book Antiqua" w:hAnsi="Book Antiqua"/>
                <w:sz w:val="24"/>
                <w:szCs w:val="24"/>
              </w:rPr>
            </w:pPr>
            <w:r w:rsidRPr="007C2399">
              <w:rPr>
                <w:rFonts w:ascii="Book Antiqua" w:hAnsi="Book Antiqua"/>
                <w:sz w:val="24"/>
                <w:szCs w:val="24"/>
              </w:rPr>
              <w:t>OBGYN</w:t>
            </w:r>
          </w:p>
        </w:tc>
        <w:tc>
          <w:tcPr>
            <w:tcW w:w="2621" w:type="dxa"/>
            <w:vAlign w:val="center"/>
          </w:tcPr>
          <w:p w14:paraId="660A529B" w14:textId="77777777" w:rsidR="00A96906" w:rsidRPr="008A3A93" w:rsidRDefault="00A96906" w:rsidP="00557104">
            <w:pPr>
              <w:adjustRightInd w:val="0"/>
              <w:snapToGrid w:val="0"/>
              <w:spacing w:line="360" w:lineRule="auto"/>
              <w:jc w:val="both"/>
              <w:rPr>
                <w:rFonts w:ascii="Book Antiqua" w:hAnsi="Book Antiqua"/>
                <w:sz w:val="24"/>
                <w:szCs w:val="24"/>
              </w:rPr>
            </w:pPr>
            <w:r w:rsidRPr="008A3A93">
              <w:rPr>
                <w:rFonts w:ascii="Book Antiqua" w:hAnsi="Book Antiqua"/>
                <w:sz w:val="24"/>
                <w:szCs w:val="24"/>
              </w:rPr>
              <w:t>1/1 (100%)</w:t>
            </w:r>
          </w:p>
        </w:tc>
        <w:tc>
          <w:tcPr>
            <w:tcW w:w="1843" w:type="dxa"/>
            <w:vAlign w:val="center"/>
          </w:tcPr>
          <w:p w14:paraId="660A529C" w14:textId="64BBE472" w:rsidR="00A96906" w:rsidRPr="008A3A93" w:rsidRDefault="008729B6" w:rsidP="00557104">
            <w:pPr>
              <w:adjustRightInd w:val="0"/>
              <w:snapToGrid w:val="0"/>
              <w:spacing w:line="360" w:lineRule="auto"/>
              <w:jc w:val="both"/>
              <w:rPr>
                <w:rFonts w:ascii="Book Antiqua" w:hAnsi="Book Antiqua"/>
                <w:sz w:val="24"/>
                <w:szCs w:val="24"/>
              </w:rPr>
            </w:pPr>
            <w:r w:rsidRPr="008A3A93">
              <w:rPr>
                <w:rFonts w:ascii="Book Antiqua" w:hAnsi="Book Antiqua"/>
                <w:sz w:val="24"/>
                <w:szCs w:val="24"/>
              </w:rPr>
              <w:t>1</w:t>
            </w:r>
          </w:p>
        </w:tc>
      </w:tr>
      <w:tr w:rsidR="00A96906" w:rsidRPr="008A3A93" w14:paraId="660A52A1" w14:textId="77777777" w:rsidTr="000025F3">
        <w:tc>
          <w:tcPr>
            <w:tcW w:w="2870" w:type="dxa"/>
            <w:vAlign w:val="center"/>
          </w:tcPr>
          <w:p w14:paraId="660A529E" w14:textId="77777777" w:rsidR="00A96906" w:rsidRPr="007C2399" w:rsidRDefault="00A96906" w:rsidP="00557104">
            <w:pPr>
              <w:adjustRightInd w:val="0"/>
              <w:snapToGrid w:val="0"/>
              <w:spacing w:line="360" w:lineRule="auto"/>
              <w:jc w:val="both"/>
              <w:rPr>
                <w:rFonts w:ascii="Book Antiqua" w:hAnsi="Book Antiqua"/>
                <w:sz w:val="24"/>
                <w:szCs w:val="24"/>
              </w:rPr>
            </w:pPr>
            <w:r w:rsidRPr="007C2399">
              <w:rPr>
                <w:rFonts w:ascii="Book Antiqua" w:hAnsi="Book Antiqua"/>
                <w:sz w:val="24"/>
                <w:szCs w:val="24"/>
              </w:rPr>
              <w:t>Oncology</w:t>
            </w:r>
          </w:p>
        </w:tc>
        <w:tc>
          <w:tcPr>
            <w:tcW w:w="2621" w:type="dxa"/>
            <w:vAlign w:val="center"/>
          </w:tcPr>
          <w:p w14:paraId="660A529F" w14:textId="77777777" w:rsidR="00A96906" w:rsidRPr="008A3A93" w:rsidRDefault="00A96906" w:rsidP="00557104">
            <w:pPr>
              <w:adjustRightInd w:val="0"/>
              <w:snapToGrid w:val="0"/>
              <w:spacing w:line="360" w:lineRule="auto"/>
              <w:jc w:val="both"/>
              <w:rPr>
                <w:rFonts w:ascii="Book Antiqua" w:hAnsi="Book Antiqua"/>
                <w:sz w:val="24"/>
                <w:szCs w:val="24"/>
              </w:rPr>
            </w:pPr>
            <w:r w:rsidRPr="008A3A93">
              <w:rPr>
                <w:rFonts w:ascii="Book Antiqua" w:hAnsi="Book Antiqua"/>
                <w:sz w:val="24"/>
                <w:szCs w:val="24"/>
              </w:rPr>
              <w:t>1/2 (50%)</w:t>
            </w:r>
          </w:p>
        </w:tc>
        <w:tc>
          <w:tcPr>
            <w:tcW w:w="1843" w:type="dxa"/>
            <w:vAlign w:val="center"/>
          </w:tcPr>
          <w:p w14:paraId="660A52A0" w14:textId="1737D371" w:rsidR="00A96906" w:rsidRPr="008A3A93" w:rsidRDefault="008729B6" w:rsidP="00557104">
            <w:pPr>
              <w:adjustRightInd w:val="0"/>
              <w:snapToGrid w:val="0"/>
              <w:spacing w:line="360" w:lineRule="auto"/>
              <w:jc w:val="both"/>
              <w:rPr>
                <w:rFonts w:ascii="Book Antiqua" w:hAnsi="Book Antiqua"/>
                <w:sz w:val="24"/>
                <w:szCs w:val="24"/>
              </w:rPr>
            </w:pPr>
            <w:r w:rsidRPr="008A3A93">
              <w:rPr>
                <w:rFonts w:ascii="Book Antiqua" w:hAnsi="Book Antiqua"/>
                <w:sz w:val="24"/>
                <w:szCs w:val="24"/>
              </w:rPr>
              <w:t>5</w:t>
            </w:r>
          </w:p>
        </w:tc>
      </w:tr>
      <w:tr w:rsidR="00A96906" w:rsidRPr="008A3A93" w14:paraId="660A52A5" w14:textId="77777777" w:rsidTr="000025F3">
        <w:tc>
          <w:tcPr>
            <w:tcW w:w="2870" w:type="dxa"/>
            <w:vAlign w:val="center"/>
          </w:tcPr>
          <w:p w14:paraId="660A52A2" w14:textId="77777777" w:rsidR="00A96906" w:rsidRPr="007C2399" w:rsidRDefault="00A96906" w:rsidP="00557104">
            <w:pPr>
              <w:adjustRightInd w:val="0"/>
              <w:snapToGrid w:val="0"/>
              <w:spacing w:line="360" w:lineRule="auto"/>
              <w:jc w:val="both"/>
              <w:rPr>
                <w:rFonts w:ascii="Book Antiqua" w:hAnsi="Book Antiqua"/>
                <w:sz w:val="24"/>
                <w:szCs w:val="24"/>
              </w:rPr>
            </w:pPr>
            <w:r w:rsidRPr="007C2399">
              <w:rPr>
                <w:rFonts w:ascii="Book Antiqua" w:hAnsi="Book Antiqua"/>
                <w:sz w:val="24"/>
                <w:szCs w:val="24"/>
              </w:rPr>
              <w:t>Orthopedics</w:t>
            </w:r>
          </w:p>
        </w:tc>
        <w:tc>
          <w:tcPr>
            <w:tcW w:w="2621" w:type="dxa"/>
            <w:vAlign w:val="center"/>
          </w:tcPr>
          <w:p w14:paraId="660A52A3" w14:textId="4D17793F" w:rsidR="00A96906" w:rsidRPr="005A06E7" w:rsidRDefault="005A06E7" w:rsidP="005A06E7">
            <w:pPr>
              <w:adjustRightInd w:val="0"/>
              <w:snapToGrid w:val="0"/>
              <w:spacing w:line="360" w:lineRule="auto"/>
              <w:jc w:val="both"/>
              <w:rPr>
                <w:rFonts w:ascii="Book Antiqua" w:eastAsiaTheme="minorEastAsia" w:hAnsi="Book Antiqua"/>
                <w:sz w:val="24"/>
                <w:szCs w:val="24"/>
                <w:lang w:eastAsia="zh-CN"/>
              </w:rPr>
            </w:pPr>
            <w:r>
              <w:rPr>
                <w:rFonts w:ascii="Book Antiqua" w:hAnsi="Book Antiqua"/>
                <w:sz w:val="24"/>
                <w:szCs w:val="24"/>
              </w:rPr>
              <w:t>0/0</w:t>
            </w:r>
          </w:p>
        </w:tc>
        <w:tc>
          <w:tcPr>
            <w:tcW w:w="1843" w:type="dxa"/>
            <w:vAlign w:val="center"/>
          </w:tcPr>
          <w:p w14:paraId="660A52A4" w14:textId="53B74A5A" w:rsidR="00A96906" w:rsidRPr="008A3A93" w:rsidRDefault="008729B6" w:rsidP="00557104">
            <w:pPr>
              <w:adjustRightInd w:val="0"/>
              <w:snapToGrid w:val="0"/>
              <w:spacing w:line="360" w:lineRule="auto"/>
              <w:jc w:val="both"/>
              <w:rPr>
                <w:rFonts w:ascii="Book Antiqua" w:hAnsi="Book Antiqua"/>
                <w:sz w:val="24"/>
                <w:szCs w:val="24"/>
              </w:rPr>
            </w:pPr>
            <w:r w:rsidRPr="008A3A93">
              <w:rPr>
                <w:rFonts w:ascii="Book Antiqua" w:hAnsi="Book Antiqua"/>
                <w:sz w:val="24"/>
                <w:szCs w:val="24"/>
              </w:rPr>
              <w:t>3</w:t>
            </w:r>
          </w:p>
        </w:tc>
      </w:tr>
      <w:tr w:rsidR="00A96906" w:rsidRPr="008A3A93" w14:paraId="660A52A9" w14:textId="77777777" w:rsidTr="000025F3">
        <w:tc>
          <w:tcPr>
            <w:tcW w:w="2870" w:type="dxa"/>
            <w:vAlign w:val="center"/>
          </w:tcPr>
          <w:p w14:paraId="660A52A6" w14:textId="77777777" w:rsidR="00A96906" w:rsidRPr="007C2399" w:rsidRDefault="00A96906" w:rsidP="00557104">
            <w:pPr>
              <w:adjustRightInd w:val="0"/>
              <w:snapToGrid w:val="0"/>
              <w:spacing w:line="360" w:lineRule="auto"/>
              <w:jc w:val="both"/>
              <w:rPr>
                <w:rFonts w:ascii="Book Antiqua" w:hAnsi="Book Antiqua"/>
                <w:sz w:val="24"/>
                <w:szCs w:val="24"/>
              </w:rPr>
            </w:pPr>
            <w:r w:rsidRPr="007C2399">
              <w:rPr>
                <w:rFonts w:ascii="Book Antiqua" w:hAnsi="Book Antiqua"/>
                <w:sz w:val="24"/>
                <w:szCs w:val="24"/>
              </w:rPr>
              <w:t>Pediatric</w:t>
            </w:r>
          </w:p>
        </w:tc>
        <w:tc>
          <w:tcPr>
            <w:tcW w:w="2621" w:type="dxa"/>
            <w:vAlign w:val="center"/>
          </w:tcPr>
          <w:p w14:paraId="660A52A7" w14:textId="77777777" w:rsidR="00A96906" w:rsidRPr="008A3A93" w:rsidRDefault="00A96906" w:rsidP="00557104">
            <w:pPr>
              <w:adjustRightInd w:val="0"/>
              <w:snapToGrid w:val="0"/>
              <w:spacing w:line="360" w:lineRule="auto"/>
              <w:jc w:val="both"/>
              <w:rPr>
                <w:rFonts w:ascii="Book Antiqua" w:hAnsi="Book Antiqua"/>
                <w:sz w:val="24"/>
                <w:szCs w:val="24"/>
              </w:rPr>
            </w:pPr>
            <w:r w:rsidRPr="008A3A93">
              <w:rPr>
                <w:rFonts w:ascii="Book Antiqua" w:hAnsi="Book Antiqua"/>
                <w:sz w:val="24"/>
                <w:szCs w:val="24"/>
              </w:rPr>
              <w:t>7/13 (54%)</w:t>
            </w:r>
          </w:p>
        </w:tc>
        <w:tc>
          <w:tcPr>
            <w:tcW w:w="1843" w:type="dxa"/>
            <w:vAlign w:val="center"/>
          </w:tcPr>
          <w:p w14:paraId="660A52A8" w14:textId="39AC304B" w:rsidR="00A96906" w:rsidRPr="008A3A93" w:rsidRDefault="00A96906" w:rsidP="00557104">
            <w:pPr>
              <w:adjustRightInd w:val="0"/>
              <w:snapToGrid w:val="0"/>
              <w:spacing w:line="360" w:lineRule="auto"/>
              <w:jc w:val="both"/>
              <w:rPr>
                <w:rFonts w:ascii="Book Antiqua" w:hAnsi="Book Antiqua"/>
                <w:sz w:val="24"/>
                <w:szCs w:val="24"/>
              </w:rPr>
            </w:pPr>
            <w:r w:rsidRPr="008A3A93">
              <w:rPr>
                <w:rFonts w:ascii="Book Antiqua" w:hAnsi="Book Antiqua"/>
                <w:sz w:val="24"/>
                <w:szCs w:val="24"/>
              </w:rPr>
              <w:t>2</w:t>
            </w:r>
            <w:r w:rsidR="008729B6" w:rsidRPr="008A3A93">
              <w:rPr>
                <w:rFonts w:ascii="Book Antiqua" w:hAnsi="Book Antiqua"/>
                <w:sz w:val="24"/>
                <w:szCs w:val="24"/>
              </w:rPr>
              <w:t>5</w:t>
            </w:r>
          </w:p>
        </w:tc>
      </w:tr>
      <w:tr w:rsidR="00A96906" w:rsidRPr="008A3A93" w14:paraId="660A52AD" w14:textId="77777777" w:rsidTr="000025F3">
        <w:tc>
          <w:tcPr>
            <w:tcW w:w="2870" w:type="dxa"/>
            <w:vAlign w:val="center"/>
          </w:tcPr>
          <w:p w14:paraId="660A52AA" w14:textId="77777777" w:rsidR="00A96906" w:rsidRPr="007C2399" w:rsidRDefault="00A96906" w:rsidP="00557104">
            <w:pPr>
              <w:adjustRightInd w:val="0"/>
              <w:snapToGrid w:val="0"/>
              <w:spacing w:line="360" w:lineRule="auto"/>
              <w:jc w:val="both"/>
              <w:rPr>
                <w:rFonts w:ascii="Book Antiqua" w:hAnsi="Book Antiqua"/>
                <w:sz w:val="24"/>
                <w:szCs w:val="24"/>
              </w:rPr>
            </w:pPr>
            <w:r w:rsidRPr="007C2399">
              <w:rPr>
                <w:rFonts w:ascii="Book Antiqua" w:hAnsi="Book Antiqua"/>
                <w:sz w:val="24"/>
                <w:szCs w:val="24"/>
              </w:rPr>
              <w:t>Pulmonology</w:t>
            </w:r>
          </w:p>
        </w:tc>
        <w:tc>
          <w:tcPr>
            <w:tcW w:w="2621" w:type="dxa"/>
            <w:vAlign w:val="center"/>
          </w:tcPr>
          <w:p w14:paraId="660A52AB" w14:textId="77777777" w:rsidR="00A96906" w:rsidRPr="008A3A93" w:rsidRDefault="00A96906" w:rsidP="00557104">
            <w:pPr>
              <w:adjustRightInd w:val="0"/>
              <w:snapToGrid w:val="0"/>
              <w:spacing w:line="360" w:lineRule="auto"/>
              <w:jc w:val="both"/>
              <w:rPr>
                <w:rFonts w:ascii="Book Antiqua" w:hAnsi="Book Antiqua"/>
                <w:sz w:val="24"/>
                <w:szCs w:val="24"/>
              </w:rPr>
            </w:pPr>
            <w:r w:rsidRPr="008A3A93">
              <w:rPr>
                <w:rFonts w:ascii="Book Antiqua" w:hAnsi="Book Antiqua"/>
                <w:sz w:val="24"/>
                <w:szCs w:val="24"/>
              </w:rPr>
              <w:t>4/6 (67%)</w:t>
            </w:r>
          </w:p>
        </w:tc>
        <w:tc>
          <w:tcPr>
            <w:tcW w:w="1843" w:type="dxa"/>
            <w:vAlign w:val="center"/>
          </w:tcPr>
          <w:p w14:paraId="660A52AC" w14:textId="1DC57FAB" w:rsidR="00A96906" w:rsidRPr="008A3A93" w:rsidRDefault="00A96906" w:rsidP="00557104">
            <w:pPr>
              <w:adjustRightInd w:val="0"/>
              <w:snapToGrid w:val="0"/>
              <w:spacing w:line="360" w:lineRule="auto"/>
              <w:jc w:val="both"/>
              <w:rPr>
                <w:rFonts w:ascii="Book Antiqua" w:hAnsi="Book Antiqua"/>
                <w:sz w:val="24"/>
                <w:szCs w:val="24"/>
              </w:rPr>
            </w:pPr>
            <w:r w:rsidRPr="008A3A93">
              <w:rPr>
                <w:rFonts w:ascii="Book Antiqua" w:hAnsi="Book Antiqua"/>
                <w:sz w:val="24"/>
                <w:szCs w:val="24"/>
              </w:rPr>
              <w:t>1</w:t>
            </w:r>
            <w:r w:rsidR="008729B6" w:rsidRPr="008A3A93">
              <w:rPr>
                <w:rFonts w:ascii="Book Antiqua" w:hAnsi="Book Antiqua"/>
                <w:sz w:val="24"/>
                <w:szCs w:val="24"/>
              </w:rPr>
              <w:t>7</w:t>
            </w:r>
          </w:p>
        </w:tc>
      </w:tr>
      <w:tr w:rsidR="00A96906" w:rsidRPr="008A3A93" w14:paraId="660A52B1" w14:textId="77777777" w:rsidTr="000025F3">
        <w:tc>
          <w:tcPr>
            <w:tcW w:w="2870" w:type="dxa"/>
            <w:tcBorders>
              <w:bottom w:val="single" w:sz="4" w:space="0" w:color="auto"/>
            </w:tcBorders>
            <w:vAlign w:val="center"/>
          </w:tcPr>
          <w:p w14:paraId="660A52AE" w14:textId="77777777" w:rsidR="00A96906" w:rsidRPr="007C2399" w:rsidRDefault="00A96906" w:rsidP="00557104">
            <w:pPr>
              <w:adjustRightInd w:val="0"/>
              <w:snapToGrid w:val="0"/>
              <w:spacing w:line="360" w:lineRule="auto"/>
              <w:jc w:val="both"/>
              <w:rPr>
                <w:rFonts w:ascii="Book Antiqua" w:hAnsi="Book Antiqua"/>
                <w:sz w:val="24"/>
                <w:szCs w:val="24"/>
              </w:rPr>
            </w:pPr>
            <w:r w:rsidRPr="007C2399">
              <w:rPr>
                <w:rFonts w:ascii="Book Antiqua" w:hAnsi="Book Antiqua"/>
                <w:sz w:val="24"/>
                <w:szCs w:val="24"/>
              </w:rPr>
              <w:t>Surgery</w:t>
            </w:r>
          </w:p>
        </w:tc>
        <w:tc>
          <w:tcPr>
            <w:tcW w:w="2621" w:type="dxa"/>
            <w:tcBorders>
              <w:bottom w:val="single" w:sz="4" w:space="0" w:color="auto"/>
            </w:tcBorders>
            <w:vAlign w:val="center"/>
          </w:tcPr>
          <w:p w14:paraId="660A52AF" w14:textId="77777777" w:rsidR="00A96906" w:rsidRPr="008A3A93" w:rsidRDefault="00A96906" w:rsidP="00557104">
            <w:pPr>
              <w:adjustRightInd w:val="0"/>
              <w:snapToGrid w:val="0"/>
              <w:spacing w:line="360" w:lineRule="auto"/>
              <w:jc w:val="both"/>
              <w:rPr>
                <w:rFonts w:ascii="Book Antiqua" w:hAnsi="Book Antiqua"/>
                <w:sz w:val="24"/>
                <w:szCs w:val="24"/>
              </w:rPr>
            </w:pPr>
            <w:r w:rsidRPr="008A3A93">
              <w:rPr>
                <w:rFonts w:ascii="Book Antiqua" w:hAnsi="Book Antiqua"/>
                <w:sz w:val="24"/>
                <w:szCs w:val="24"/>
              </w:rPr>
              <w:t>2/3 (67%)</w:t>
            </w:r>
          </w:p>
        </w:tc>
        <w:tc>
          <w:tcPr>
            <w:tcW w:w="1843" w:type="dxa"/>
            <w:tcBorders>
              <w:bottom w:val="single" w:sz="4" w:space="0" w:color="auto"/>
            </w:tcBorders>
            <w:vAlign w:val="center"/>
          </w:tcPr>
          <w:p w14:paraId="660A52B0" w14:textId="3CBF9578" w:rsidR="00A96906" w:rsidRPr="008A3A93" w:rsidRDefault="00A96906" w:rsidP="00557104">
            <w:pPr>
              <w:adjustRightInd w:val="0"/>
              <w:snapToGrid w:val="0"/>
              <w:spacing w:line="360" w:lineRule="auto"/>
              <w:jc w:val="both"/>
              <w:rPr>
                <w:rFonts w:ascii="Book Antiqua" w:hAnsi="Book Antiqua"/>
                <w:sz w:val="24"/>
                <w:szCs w:val="24"/>
              </w:rPr>
            </w:pPr>
            <w:r w:rsidRPr="008A3A93">
              <w:rPr>
                <w:rFonts w:ascii="Book Antiqua" w:hAnsi="Book Antiqua"/>
                <w:sz w:val="24"/>
                <w:szCs w:val="24"/>
              </w:rPr>
              <w:t>6</w:t>
            </w:r>
            <w:r w:rsidR="008729B6" w:rsidRPr="008A3A93">
              <w:rPr>
                <w:rFonts w:ascii="Book Antiqua" w:hAnsi="Book Antiqua"/>
                <w:sz w:val="24"/>
                <w:szCs w:val="24"/>
              </w:rPr>
              <w:t>6</w:t>
            </w:r>
          </w:p>
        </w:tc>
      </w:tr>
    </w:tbl>
    <w:p w14:paraId="660A52B2" w14:textId="77777777" w:rsidR="00153BB2" w:rsidRPr="008A3A93" w:rsidRDefault="00153BB2" w:rsidP="00557104">
      <w:pPr>
        <w:widowControl w:val="0"/>
        <w:autoSpaceDE w:val="0"/>
        <w:autoSpaceDN w:val="0"/>
        <w:adjustRightInd w:val="0"/>
        <w:snapToGrid w:val="0"/>
        <w:spacing w:line="360" w:lineRule="auto"/>
        <w:ind w:left="640" w:hanging="640"/>
        <w:jc w:val="both"/>
        <w:rPr>
          <w:rFonts w:ascii="Book Antiqua" w:hAnsi="Book Antiqua" w:cs="Times New Roman"/>
          <w:sz w:val="24"/>
          <w:szCs w:val="24"/>
        </w:rPr>
      </w:pPr>
    </w:p>
    <w:p w14:paraId="3A0EFA64" w14:textId="77777777" w:rsidR="002455A4" w:rsidRDefault="002455A4">
      <w:pPr>
        <w:spacing w:after="200"/>
        <w:rPr>
          <w:rFonts w:ascii="Book Antiqua" w:hAnsi="Book Antiqua" w:cs="Times New Roman"/>
          <w:b/>
          <w:sz w:val="24"/>
          <w:szCs w:val="24"/>
        </w:rPr>
      </w:pPr>
      <w:r>
        <w:rPr>
          <w:rFonts w:ascii="Book Antiqua" w:hAnsi="Book Antiqua" w:cs="Times New Roman"/>
          <w:b/>
          <w:sz w:val="24"/>
          <w:szCs w:val="24"/>
        </w:rPr>
        <w:br w:type="page"/>
      </w:r>
    </w:p>
    <w:p w14:paraId="660A52B3" w14:textId="020DBF48" w:rsidR="00A52388" w:rsidRPr="009D21DC" w:rsidRDefault="00A52388" w:rsidP="009D21DC">
      <w:pPr>
        <w:widowControl w:val="0"/>
        <w:autoSpaceDE w:val="0"/>
        <w:autoSpaceDN w:val="0"/>
        <w:adjustRightInd w:val="0"/>
        <w:snapToGrid w:val="0"/>
        <w:spacing w:line="360" w:lineRule="auto"/>
        <w:jc w:val="both"/>
        <w:rPr>
          <w:rFonts w:ascii="Book Antiqua" w:eastAsiaTheme="minorEastAsia" w:hAnsi="Book Antiqua" w:cs="Times New Roman"/>
          <w:b/>
          <w:sz w:val="24"/>
          <w:szCs w:val="24"/>
          <w:lang w:eastAsia="zh-CN"/>
        </w:rPr>
      </w:pPr>
      <w:r w:rsidRPr="009D21DC">
        <w:rPr>
          <w:rFonts w:ascii="Book Antiqua" w:hAnsi="Book Antiqua" w:cs="Times New Roman"/>
          <w:b/>
          <w:sz w:val="24"/>
          <w:szCs w:val="24"/>
        </w:rPr>
        <w:lastRenderedPageBreak/>
        <w:t>Table 2</w:t>
      </w:r>
      <w:r w:rsidR="00C348BF" w:rsidRPr="009D21DC">
        <w:rPr>
          <w:rFonts w:ascii="Book Antiqua" w:hAnsi="Book Antiqua" w:cs="Times New Roman"/>
          <w:b/>
          <w:sz w:val="24"/>
          <w:szCs w:val="24"/>
        </w:rPr>
        <w:t xml:space="preserve"> Summary of importance of automation of specified clinical scores ranked by critical care and internal medicine</w:t>
      </w:r>
      <w:r w:rsidR="009D21DC" w:rsidRPr="009D21DC">
        <w:rPr>
          <w:rFonts w:ascii="Book Antiqua" w:hAnsi="Book Antiqua" w:cs="Times New Roman"/>
          <w:b/>
          <w:sz w:val="24"/>
          <w:szCs w:val="24"/>
        </w:rPr>
        <w:t xml:space="preserve"> physicians</w:t>
      </w:r>
    </w:p>
    <w:tbl>
      <w:tblPr>
        <w:tblW w:w="10174" w:type="dxa"/>
        <w:tblInd w:w="-459" w:type="dxa"/>
        <w:tblLook w:val="04A0" w:firstRow="1" w:lastRow="0" w:firstColumn="1" w:lastColumn="0" w:noHBand="0" w:noVBand="1"/>
      </w:tblPr>
      <w:tblGrid>
        <w:gridCol w:w="3828"/>
        <w:gridCol w:w="1260"/>
        <w:gridCol w:w="1216"/>
        <w:gridCol w:w="270"/>
        <w:gridCol w:w="1440"/>
        <w:gridCol w:w="360"/>
        <w:gridCol w:w="1800"/>
      </w:tblGrid>
      <w:tr w:rsidR="00A52388" w:rsidRPr="008A3A93" w14:paraId="660A52BB" w14:textId="77777777" w:rsidTr="00B044AC">
        <w:trPr>
          <w:trHeight w:val="255"/>
        </w:trPr>
        <w:tc>
          <w:tcPr>
            <w:tcW w:w="3828" w:type="dxa"/>
            <w:tcBorders>
              <w:top w:val="single" w:sz="4" w:space="0" w:color="auto"/>
              <w:bottom w:val="single" w:sz="4" w:space="0" w:color="auto"/>
            </w:tcBorders>
            <w:shd w:val="clear" w:color="auto" w:fill="auto"/>
            <w:noWrap/>
            <w:hideMark/>
          </w:tcPr>
          <w:p w14:paraId="660A52B6" w14:textId="77777777" w:rsidR="00A52388" w:rsidRPr="008A3A93" w:rsidRDefault="00A52388" w:rsidP="00D56918">
            <w:pPr>
              <w:adjustRightInd w:val="0"/>
              <w:snapToGrid w:val="0"/>
              <w:spacing w:line="360" w:lineRule="auto"/>
              <w:rPr>
                <w:rFonts w:ascii="Book Antiqua" w:eastAsia="Times New Roman" w:hAnsi="Book Antiqua" w:cs="Times New Roman"/>
                <w:b/>
                <w:sz w:val="24"/>
                <w:szCs w:val="24"/>
              </w:rPr>
            </w:pPr>
            <w:r w:rsidRPr="008A3A93">
              <w:rPr>
                <w:rFonts w:ascii="Book Antiqua" w:eastAsia="Times New Roman" w:hAnsi="Book Antiqua" w:cs="Times New Roman"/>
                <w:b/>
                <w:sz w:val="24"/>
                <w:szCs w:val="24"/>
              </w:rPr>
              <w:t>Score name</w:t>
            </w:r>
          </w:p>
        </w:tc>
        <w:tc>
          <w:tcPr>
            <w:tcW w:w="1260" w:type="dxa"/>
            <w:tcBorders>
              <w:top w:val="single" w:sz="4" w:space="0" w:color="auto"/>
              <w:bottom w:val="single" w:sz="4" w:space="0" w:color="auto"/>
            </w:tcBorders>
            <w:shd w:val="clear" w:color="auto" w:fill="auto"/>
            <w:noWrap/>
            <w:hideMark/>
          </w:tcPr>
          <w:p w14:paraId="660A52B7" w14:textId="77777777" w:rsidR="00A52388" w:rsidRPr="008A3A93" w:rsidRDefault="00A52388" w:rsidP="00D56918">
            <w:pPr>
              <w:adjustRightInd w:val="0"/>
              <w:snapToGrid w:val="0"/>
              <w:spacing w:line="360" w:lineRule="auto"/>
              <w:jc w:val="center"/>
              <w:rPr>
                <w:rFonts w:ascii="Book Antiqua" w:eastAsia="Times New Roman" w:hAnsi="Book Antiqua" w:cs="Times New Roman"/>
                <w:b/>
                <w:sz w:val="24"/>
                <w:szCs w:val="24"/>
              </w:rPr>
            </w:pPr>
            <w:r w:rsidRPr="008A3A93">
              <w:rPr>
                <w:rFonts w:ascii="Book Antiqua" w:eastAsia="Times New Roman" w:hAnsi="Book Antiqua" w:cs="Times New Roman"/>
                <w:b/>
                <w:sz w:val="24"/>
                <w:szCs w:val="24"/>
              </w:rPr>
              <w:t>Year of creation</w:t>
            </w:r>
          </w:p>
        </w:tc>
        <w:tc>
          <w:tcPr>
            <w:tcW w:w="1216" w:type="dxa"/>
            <w:tcBorders>
              <w:top w:val="single" w:sz="4" w:space="0" w:color="auto"/>
              <w:bottom w:val="single" w:sz="4" w:space="0" w:color="auto"/>
            </w:tcBorders>
            <w:shd w:val="clear" w:color="auto" w:fill="auto"/>
            <w:noWrap/>
            <w:hideMark/>
          </w:tcPr>
          <w:p w14:paraId="660A52B8" w14:textId="14649835" w:rsidR="00A52388" w:rsidRPr="008A3A93" w:rsidRDefault="005E12D4" w:rsidP="00D56918">
            <w:pPr>
              <w:adjustRightInd w:val="0"/>
              <w:snapToGrid w:val="0"/>
              <w:spacing w:line="360" w:lineRule="auto"/>
              <w:jc w:val="center"/>
              <w:rPr>
                <w:rFonts w:ascii="Book Antiqua" w:eastAsia="Times New Roman" w:hAnsi="Book Antiqua" w:cs="Times New Roman"/>
                <w:b/>
                <w:sz w:val="24"/>
                <w:szCs w:val="24"/>
              </w:rPr>
            </w:pPr>
            <w:proofErr w:type="gramStart"/>
            <w:r w:rsidRPr="005E12D4">
              <w:rPr>
                <w:rFonts w:ascii="Book Antiqua" w:eastAsiaTheme="minorEastAsia" w:hAnsi="Book Antiqua" w:cs="Times New Roman" w:hint="eastAsia"/>
                <w:b/>
                <w:i/>
                <w:sz w:val="24"/>
                <w:szCs w:val="24"/>
                <w:lang w:eastAsia="zh-CN"/>
              </w:rPr>
              <w:t>n</w:t>
            </w:r>
            <w:proofErr w:type="gramEnd"/>
            <w:r w:rsidR="00A52388" w:rsidRPr="008A3A93">
              <w:rPr>
                <w:rFonts w:ascii="Book Antiqua" w:eastAsia="Times New Roman" w:hAnsi="Book Antiqua" w:cs="Times New Roman"/>
                <w:b/>
                <w:sz w:val="24"/>
                <w:szCs w:val="24"/>
              </w:rPr>
              <w:t xml:space="preserve"> of variables</w:t>
            </w:r>
          </w:p>
        </w:tc>
        <w:tc>
          <w:tcPr>
            <w:tcW w:w="1710" w:type="dxa"/>
            <w:gridSpan w:val="2"/>
            <w:tcBorders>
              <w:top w:val="single" w:sz="4" w:space="0" w:color="auto"/>
              <w:bottom w:val="single" w:sz="4" w:space="0" w:color="auto"/>
            </w:tcBorders>
            <w:shd w:val="clear" w:color="auto" w:fill="auto"/>
            <w:noWrap/>
            <w:hideMark/>
          </w:tcPr>
          <w:p w14:paraId="660A52B9" w14:textId="64888212" w:rsidR="00A52388" w:rsidRPr="008A3A93" w:rsidRDefault="00A52388" w:rsidP="00D56918">
            <w:pPr>
              <w:adjustRightInd w:val="0"/>
              <w:snapToGrid w:val="0"/>
              <w:spacing w:line="360" w:lineRule="auto"/>
              <w:jc w:val="center"/>
              <w:rPr>
                <w:rFonts w:ascii="Book Antiqua" w:eastAsia="Times New Roman" w:hAnsi="Book Antiqua" w:cs="Times New Roman"/>
                <w:b/>
                <w:sz w:val="24"/>
                <w:szCs w:val="24"/>
              </w:rPr>
            </w:pPr>
            <w:r w:rsidRPr="008A3A93">
              <w:rPr>
                <w:rFonts w:ascii="Book Antiqua" w:eastAsia="Times New Roman" w:hAnsi="Book Antiqua" w:cs="Times New Roman"/>
                <w:b/>
                <w:sz w:val="24"/>
                <w:szCs w:val="24"/>
              </w:rPr>
              <w:t xml:space="preserve">Very </w:t>
            </w:r>
            <w:r w:rsidR="00F557AB" w:rsidRPr="008A3A93">
              <w:rPr>
                <w:rFonts w:ascii="Book Antiqua" w:eastAsia="Times New Roman" w:hAnsi="Book Antiqua" w:cs="Times New Roman"/>
                <w:b/>
                <w:sz w:val="24"/>
                <w:szCs w:val="24"/>
              </w:rPr>
              <w:t>i</w:t>
            </w:r>
            <w:r w:rsidRPr="008A3A93">
              <w:rPr>
                <w:rFonts w:ascii="Book Antiqua" w:eastAsia="Times New Roman" w:hAnsi="Book Antiqua" w:cs="Times New Roman"/>
                <w:b/>
                <w:sz w:val="24"/>
                <w:szCs w:val="24"/>
              </w:rPr>
              <w:t>mportant</w:t>
            </w:r>
          </w:p>
        </w:tc>
        <w:tc>
          <w:tcPr>
            <w:tcW w:w="2160" w:type="dxa"/>
            <w:gridSpan w:val="2"/>
            <w:tcBorders>
              <w:top w:val="single" w:sz="4" w:space="0" w:color="auto"/>
              <w:bottom w:val="single" w:sz="4" w:space="0" w:color="auto"/>
            </w:tcBorders>
            <w:shd w:val="clear" w:color="auto" w:fill="auto"/>
            <w:noWrap/>
            <w:hideMark/>
          </w:tcPr>
          <w:p w14:paraId="660A52BA" w14:textId="6B1BC80A" w:rsidR="00A52388" w:rsidRPr="008A3A93" w:rsidRDefault="00A52388" w:rsidP="00D56918">
            <w:pPr>
              <w:adjustRightInd w:val="0"/>
              <w:snapToGrid w:val="0"/>
              <w:spacing w:line="360" w:lineRule="auto"/>
              <w:jc w:val="center"/>
              <w:rPr>
                <w:rFonts w:ascii="Book Antiqua" w:eastAsia="Times New Roman" w:hAnsi="Book Antiqua" w:cs="Times New Roman"/>
                <w:b/>
                <w:sz w:val="24"/>
                <w:szCs w:val="24"/>
              </w:rPr>
            </w:pPr>
            <w:r w:rsidRPr="008A3A93">
              <w:rPr>
                <w:rFonts w:ascii="Book Antiqua" w:eastAsia="Times New Roman" w:hAnsi="Book Antiqua" w:cs="Times New Roman"/>
                <w:b/>
                <w:sz w:val="24"/>
                <w:szCs w:val="24"/>
              </w:rPr>
              <w:t xml:space="preserve">Very </w:t>
            </w:r>
            <w:r w:rsidR="00F557AB" w:rsidRPr="008A3A93">
              <w:rPr>
                <w:rFonts w:ascii="Book Antiqua" w:eastAsia="Times New Roman" w:hAnsi="Book Antiqua" w:cs="Times New Roman"/>
                <w:b/>
                <w:sz w:val="24"/>
                <w:szCs w:val="24"/>
              </w:rPr>
              <w:t>i</w:t>
            </w:r>
            <w:r w:rsidRPr="008A3A93">
              <w:rPr>
                <w:rFonts w:ascii="Book Antiqua" w:eastAsia="Times New Roman" w:hAnsi="Book Antiqua" w:cs="Times New Roman"/>
                <w:b/>
                <w:sz w:val="24"/>
                <w:szCs w:val="24"/>
              </w:rPr>
              <w:t xml:space="preserve">mportant or </w:t>
            </w:r>
            <w:r w:rsidR="00F557AB" w:rsidRPr="008A3A93">
              <w:rPr>
                <w:rFonts w:ascii="Book Antiqua" w:eastAsia="Times New Roman" w:hAnsi="Book Antiqua" w:cs="Times New Roman"/>
                <w:b/>
                <w:sz w:val="24"/>
                <w:szCs w:val="24"/>
              </w:rPr>
              <w:t>nice to have</w:t>
            </w:r>
          </w:p>
        </w:tc>
      </w:tr>
      <w:tr w:rsidR="00913D99" w:rsidRPr="00853394" w14:paraId="69C4AA52" w14:textId="77777777" w:rsidTr="00B044AC">
        <w:trPr>
          <w:trHeight w:val="255"/>
        </w:trPr>
        <w:tc>
          <w:tcPr>
            <w:tcW w:w="3828" w:type="dxa"/>
            <w:tcBorders>
              <w:top w:val="single" w:sz="4" w:space="0" w:color="auto"/>
              <w:bottom w:val="single" w:sz="4" w:space="0" w:color="auto"/>
            </w:tcBorders>
            <w:shd w:val="clear" w:color="auto" w:fill="auto"/>
            <w:noWrap/>
          </w:tcPr>
          <w:p w14:paraId="2D1411B1" w14:textId="080880E0" w:rsidR="00913D99" w:rsidRPr="00853394" w:rsidRDefault="00913D99" w:rsidP="00D56918">
            <w:pPr>
              <w:adjustRightInd w:val="0"/>
              <w:snapToGrid w:val="0"/>
              <w:spacing w:line="360" w:lineRule="auto"/>
              <w:rPr>
                <w:rFonts w:ascii="Book Antiqua" w:eastAsia="Times New Roman" w:hAnsi="Book Antiqua" w:cs="Times New Roman"/>
                <w:sz w:val="24"/>
                <w:szCs w:val="24"/>
              </w:rPr>
            </w:pPr>
            <w:r w:rsidRPr="00853394">
              <w:rPr>
                <w:rFonts w:ascii="Book Antiqua" w:eastAsia="Times New Roman" w:hAnsi="Book Antiqua" w:cs="Times New Roman"/>
                <w:sz w:val="24"/>
                <w:szCs w:val="24"/>
              </w:rPr>
              <w:t>Critical care</w:t>
            </w:r>
          </w:p>
        </w:tc>
        <w:tc>
          <w:tcPr>
            <w:tcW w:w="1260" w:type="dxa"/>
            <w:tcBorders>
              <w:top w:val="single" w:sz="4" w:space="0" w:color="auto"/>
              <w:bottom w:val="single" w:sz="4" w:space="0" w:color="auto"/>
            </w:tcBorders>
            <w:shd w:val="clear" w:color="auto" w:fill="auto"/>
            <w:noWrap/>
          </w:tcPr>
          <w:p w14:paraId="75F76E57" w14:textId="77777777" w:rsidR="00913D99" w:rsidRPr="00853394" w:rsidRDefault="00913D99" w:rsidP="00D56918">
            <w:pPr>
              <w:adjustRightInd w:val="0"/>
              <w:snapToGrid w:val="0"/>
              <w:spacing w:line="360" w:lineRule="auto"/>
              <w:jc w:val="center"/>
              <w:rPr>
                <w:rFonts w:ascii="Book Antiqua" w:eastAsia="Times New Roman" w:hAnsi="Book Antiqua" w:cs="Times New Roman"/>
                <w:sz w:val="24"/>
                <w:szCs w:val="24"/>
              </w:rPr>
            </w:pPr>
          </w:p>
        </w:tc>
        <w:tc>
          <w:tcPr>
            <w:tcW w:w="1216" w:type="dxa"/>
            <w:tcBorders>
              <w:top w:val="single" w:sz="4" w:space="0" w:color="auto"/>
              <w:bottom w:val="single" w:sz="4" w:space="0" w:color="auto"/>
            </w:tcBorders>
            <w:shd w:val="clear" w:color="auto" w:fill="auto"/>
            <w:noWrap/>
          </w:tcPr>
          <w:p w14:paraId="305104E7" w14:textId="77777777" w:rsidR="00913D99" w:rsidRPr="00853394" w:rsidRDefault="00913D99" w:rsidP="00D56918">
            <w:pPr>
              <w:adjustRightInd w:val="0"/>
              <w:snapToGrid w:val="0"/>
              <w:spacing w:line="360" w:lineRule="auto"/>
              <w:jc w:val="center"/>
              <w:rPr>
                <w:rFonts w:ascii="Book Antiqua" w:eastAsiaTheme="minorEastAsia" w:hAnsi="Book Antiqua" w:cs="Times New Roman"/>
                <w:i/>
                <w:sz w:val="24"/>
                <w:szCs w:val="24"/>
                <w:lang w:eastAsia="zh-CN"/>
              </w:rPr>
            </w:pPr>
          </w:p>
        </w:tc>
        <w:tc>
          <w:tcPr>
            <w:tcW w:w="1710" w:type="dxa"/>
            <w:gridSpan w:val="2"/>
            <w:tcBorders>
              <w:top w:val="single" w:sz="4" w:space="0" w:color="auto"/>
              <w:bottom w:val="single" w:sz="4" w:space="0" w:color="auto"/>
            </w:tcBorders>
            <w:shd w:val="clear" w:color="auto" w:fill="auto"/>
            <w:noWrap/>
          </w:tcPr>
          <w:p w14:paraId="2F35F127" w14:textId="77777777" w:rsidR="00913D99" w:rsidRPr="00853394" w:rsidRDefault="00913D99" w:rsidP="00D56918">
            <w:pPr>
              <w:adjustRightInd w:val="0"/>
              <w:snapToGrid w:val="0"/>
              <w:spacing w:line="360" w:lineRule="auto"/>
              <w:jc w:val="center"/>
              <w:rPr>
                <w:rFonts w:ascii="Book Antiqua" w:eastAsia="Times New Roman" w:hAnsi="Book Antiqua" w:cs="Times New Roman"/>
                <w:sz w:val="24"/>
                <w:szCs w:val="24"/>
              </w:rPr>
            </w:pPr>
          </w:p>
        </w:tc>
        <w:tc>
          <w:tcPr>
            <w:tcW w:w="2160" w:type="dxa"/>
            <w:gridSpan w:val="2"/>
            <w:tcBorders>
              <w:top w:val="single" w:sz="4" w:space="0" w:color="auto"/>
              <w:bottom w:val="single" w:sz="4" w:space="0" w:color="auto"/>
            </w:tcBorders>
            <w:shd w:val="clear" w:color="auto" w:fill="auto"/>
            <w:noWrap/>
          </w:tcPr>
          <w:p w14:paraId="437139D6" w14:textId="77777777" w:rsidR="00913D99" w:rsidRPr="00853394" w:rsidRDefault="00913D99" w:rsidP="00D56918">
            <w:pPr>
              <w:adjustRightInd w:val="0"/>
              <w:snapToGrid w:val="0"/>
              <w:spacing w:line="360" w:lineRule="auto"/>
              <w:jc w:val="center"/>
              <w:rPr>
                <w:rFonts w:ascii="Book Antiqua" w:eastAsia="Times New Roman" w:hAnsi="Book Antiqua" w:cs="Times New Roman"/>
                <w:sz w:val="24"/>
                <w:szCs w:val="24"/>
              </w:rPr>
            </w:pPr>
          </w:p>
        </w:tc>
      </w:tr>
      <w:tr w:rsidR="00A52388" w:rsidRPr="008A3A93" w14:paraId="660A52C1" w14:textId="77777777" w:rsidTr="00B044AC">
        <w:trPr>
          <w:trHeight w:val="255"/>
        </w:trPr>
        <w:tc>
          <w:tcPr>
            <w:tcW w:w="3828" w:type="dxa"/>
            <w:tcBorders>
              <w:top w:val="single" w:sz="4" w:space="0" w:color="auto"/>
            </w:tcBorders>
            <w:shd w:val="clear" w:color="auto" w:fill="auto"/>
            <w:noWrap/>
            <w:hideMark/>
          </w:tcPr>
          <w:p w14:paraId="660A52BC"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APACHE II</w:t>
            </w:r>
          </w:p>
        </w:tc>
        <w:tc>
          <w:tcPr>
            <w:tcW w:w="1260" w:type="dxa"/>
            <w:tcBorders>
              <w:top w:val="single" w:sz="4" w:space="0" w:color="auto"/>
            </w:tcBorders>
            <w:shd w:val="clear" w:color="auto" w:fill="auto"/>
            <w:noWrap/>
            <w:hideMark/>
          </w:tcPr>
          <w:p w14:paraId="660A52BD"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1985</w:t>
            </w:r>
          </w:p>
        </w:tc>
        <w:tc>
          <w:tcPr>
            <w:tcW w:w="1216" w:type="dxa"/>
            <w:tcBorders>
              <w:top w:val="single" w:sz="4" w:space="0" w:color="auto"/>
            </w:tcBorders>
            <w:shd w:val="clear" w:color="auto" w:fill="auto"/>
            <w:noWrap/>
            <w:hideMark/>
          </w:tcPr>
          <w:p w14:paraId="660A52BE"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15</w:t>
            </w:r>
          </w:p>
        </w:tc>
        <w:tc>
          <w:tcPr>
            <w:tcW w:w="1710" w:type="dxa"/>
            <w:gridSpan w:val="2"/>
            <w:tcBorders>
              <w:top w:val="single" w:sz="4" w:space="0" w:color="auto"/>
            </w:tcBorders>
            <w:shd w:val="clear" w:color="auto" w:fill="auto"/>
            <w:noWrap/>
            <w:hideMark/>
          </w:tcPr>
          <w:p w14:paraId="660A52BF" w14:textId="63BF667F"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9/14 (64.3</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tcBorders>
              <w:top w:val="single" w:sz="4" w:space="0" w:color="auto"/>
            </w:tcBorders>
            <w:shd w:val="clear" w:color="auto" w:fill="auto"/>
            <w:noWrap/>
            <w:hideMark/>
          </w:tcPr>
          <w:p w14:paraId="660A52C0" w14:textId="704E1B9A"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12/14 (85.7</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2C7" w14:textId="77777777" w:rsidTr="00B044AC">
        <w:trPr>
          <w:trHeight w:val="255"/>
        </w:trPr>
        <w:tc>
          <w:tcPr>
            <w:tcW w:w="3828" w:type="dxa"/>
            <w:shd w:val="clear" w:color="auto" w:fill="auto"/>
            <w:noWrap/>
            <w:hideMark/>
          </w:tcPr>
          <w:p w14:paraId="660A52C2"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SNAP II</w:t>
            </w:r>
          </w:p>
        </w:tc>
        <w:tc>
          <w:tcPr>
            <w:tcW w:w="1260" w:type="dxa"/>
            <w:shd w:val="clear" w:color="auto" w:fill="auto"/>
            <w:noWrap/>
            <w:hideMark/>
          </w:tcPr>
          <w:p w14:paraId="660A52C3"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2001</w:t>
            </w:r>
          </w:p>
        </w:tc>
        <w:tc>
          <w:tcPr>
            <w:tcW w:w="1216" w:type="dxa"/>
            <w:shd w:val="clear" w:color="auto" w:fill="auto"/>
            <w:noWrap/>
            <w:hideMark/>
          </w:tcPr>
          <w:p w14:paraId="660A52C4"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9</w:t>
            </w:r>
          </w:p>
        </w:tc>
        <w:tc>
          <w:tcPr>
            <w:tcW w:w="1710" w:type="dxa"/>
            <w:gridSpan w:val="2"/>
            <w:shd w:val="clear" w:color="auto" w:fill="auto"/>
            <w:noWrap/>
            <w:hideMark/>
          </w:tcPr>
          <w:p w14:paraId="660A52C5" w14:textId="4DF4FFB9"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7/11 (63.6</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2C6" w14:textId="57EF1CFE"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9/11 (81.8</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2CD" w14:textId="77777777" w:rsidTr="00B044AC">
        <w:trPr>
          <w:trHeight w:val="255"/>
        </w:trPr>
        <w:tc>
          <w:tcPr>
            <w:tcW w:w="3828" w:type="dxa"/>
            <w:shd w:val="clear" w:color="auto" w:fill="auto"/>
            <w:noWrap/>
            <w:hideMark/>
          </w:tcPr>
          <w:p w14:paraId="660A52C8"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NRDS scoring system</w:t>
            </w:r>
          </w:p>
        </w:tc>
        <w:tc>
          <w:tcPr>
            <w:tcW w:w="1260" w:type="dxa"/>
            <w:shd w:val="clear" w:color="auto" w:fill="auto"/>
            <w:noWrap/>
            <w:hideMark/>
          </w:tcPr>
          <w:p w14:paraId="660A52C9"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1998</w:t>
            </w:r>
          </w:p>
        </w:tc>
        <w:tc>
          <w:tcPr>
            <w:tcW w:w="1216" w:type="dxa"/>
            <w:shd w:val="clear" w:color="auto" w:fill="auto"/>
            <w:noWrap/>
            <w:hideMark/>
          </w:tcPr>
          <w:p w14:paraId="660A52CA"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w:t>
            </w:r>
          </w:p>
        </w:tc>
        <w:tc>
          <w:tcPr>
            <w:tcW w:w="1710" w:type="dxa"/>
            <w:gridSpan w:val="2"/>
            <w:shd w:val="clear" w:color="auto" w:fill="auto"/>
            <w:noWrap/>
            <w:hideMark/>
          </w:tcPr>
          <w:p w14:paraId="660A52CB" w14:textId="02E5DA81"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7/12 (58.3</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2CC" w14:textId="530C87A9"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10/12 (83.3</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2D3" w14:textId="77777777" w:rsidTr="00B044AC">
        <w:trPr>
          <w:trHeight w:val="255"/>
        </w:trPr>
        <w:tc>
          <w:tcPr>
            <w:tcW w:w="3828" w:type="dxa"/>
            <w:shd w:val="clear" w:color="auto" w:fill="auto"/>
            <w:noWrap/>
            <w:hideMark/>
          </w:tcPr>
          <w:p w14:paraId="660A52CE"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Post-anesthetic recovery score</w:t>
            </w:r>
          </w:p>
        </w:tc>
        <w:tc>
          <w:tcPr>
            <w:tcW w:w="1260" w:type="dxa"/>
            <w:shd w:val="clear" w:color="auto" w:fill="auto"/>
            <w:noWrap/>
            <w:hideMark/>
          </w:tcPr>
          <w:p w14:paraId="660A52CF"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1970</w:t>
            </w:r>
          </w:p>
        </w:tc>
        <w:tc>
          <w:tcPr>
            <w:tcW w:w="1216" w:type="dxa"/>
            <w:shd w:val="clear" w:color="auto" w:fill="auto"/>
            <w:noWrap/>
            <w:hideMark/>
          </w:tcPr>
          <w:p w14:paraId="660A52D0"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w:t>
            </w:r>
          </w:p>
        </w:tc>
        <w:tc>
          <w:tcPr>
            <w:tcW w:w="1710" w:type="dxa"/>
            <w:gridSpan w:val="2"/>
            <w:shd w:val="clear" w:color="auto" w:fill="auto"/>
            <w:noWrap/>
            <w:hideMark/>
          </w:tcPr>
          <w:p w14:paraId="660A52D1" w14:textId="5305E63B"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7/12 (58.3</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2D2" w14:textId="50DEB8E2"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9/12 (75</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2D9" w14:textId="77777777" w:rsidTr="00B044AC">
        <w:trPr>
          <w:trHeight w:val="255"/>
        </w:trPr>
        <w:tc>
          <w:tcPr>
            <w:tcW w:w="3828" w:type="dxa"/>
            <w:shd w:val="clear" w:color="auto" w:fill="auto"/>
            <w:noWrap/>
            <w:hideMark/>
          </w:tcPr>
          <w:p w14:paraId="660A52D4"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Rotterdam score</w:t>
            </w:r>
          </w:p>
        </w:tc>
        <w:tc>
          <w:tcPr>
            <w:tcW w:w="1260" w:type="dxa"/>
            <w:shd w:val="clear" w:color="auto" w:fill="auto"/>
            <w:noWrap/>
            <w:hideMark/>
          </w:tcPr>
          <w:p w14:paraId="660A52D5"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1997</w:t>
            </w:r>
          </w:p>
        </w:tc>
        <w:tc>
          <w:tcPr>
            <w:tcW w:w="1216" w:type="dxa"/>
            <w:shd w:val="clear" w:color="auto" w:fill="auto"/>
            <w:noWrap/>
            <w:hideMark/>
          </w:tcPr>
          <w:p w14:paraId="660A52D6"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w:t>
            </w:r>
          </w:p>
        </w:tc>
        <w:tc>
          <w:tcPr>
            <w:tcW w:w="1710" w:type="dxa"/>
            <w:gridSpan w:val="2"/>
            <w:shd w:val="clear" w:color="auto" w:fill="auto"/>
            <w:noWrap/>
            <w:hideMark/>
          </w:tcPr>
          <w:p w14:paraId="660A52D7" w14:textId="1F463F82"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7/12 (58.3</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2D8" w14:textId="2C8CE791"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8/12 (66.7</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2DF" w14:textId="77777777" w:rsidTr="00B044AC">
        <w:trPr>
          <w:trHeight w:val="255"/>
        </w:trPr>
        <w:tc>
          <w:tcPr>
            <w:tcW w:w="3828" w:type="dxa"/>
            <w:shd w:val="clear" w:color="auto" w:fill="auto"/>
            <w:noWrap/>
            <w:hideMark/>
          </w:tcPr>
          <w:p w14:paraId="660A52DA"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SNAP</w:t>
            </w:r>
          </w:p>
        </w:tc>
        <w:tc>
          <w:tcPr>
            <w:tcW w:w="1260" w:type="dxa"/>
            <w:shd w:val="clear" w:color="auto" w:fill="auto"/>
            <w:noWrap/>
            <w:hideMark/>
          </w:tcPr>
          <w:p w14:paraId="660A52DB"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1993</w:t>
            </w:r>
          </w:p>
        </w:tc>
        <w:tc>
          <w:tcPr>
            <w:tcW w:w="1216" w:type="dxa"/>
            <w:shd w:val="clear" w:color="auto" w:fill="auto"/>
            <w:noWrap/>
            <w:hideMark/>
          </w:tcPr>
          <w:p w14:paraId="660A52DC"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27</w:t>
            </w:r>
          </w:p>
        </w:tc>
        <w:tc>
          <w:tcPr>
            <w:tcW w:w="1710" w:type="dxa"/>
            <w:gridSpan w:val="2"/>
            <w:shd w:val="clear" w:color="auto" w:fill="auto"/>
            <w:noWrap/>
            <w:hideMark/>
          </w:tcPr>
          <w:p w14:paraId="660A52DD" w14:textId="7122B02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7/12 (58.3</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2DE" w14:textId="78A38A8F"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9/12 (75</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2E5" w14:textId="77777777" w:rsidTr="00B044AC">
        <w:trPr>
          <w:trHeight w:val="255"/>
        </w:trPr>
        <w:tc>
          <w:tcPr>
            <w:tcW w:w="3828" w:type="dxa"/>
            <w:shd w:val="clear" w:color="auto" w:fill="auto"/>
            <w:noWrap/>
            <w:hideMark/>
          </w:tcPr>
          <w:p w14:paraId="660A52E0"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SNAP-PE</w:t>
            </w:r>
          </w:p>
        </w:tc>
        <w:tc>
          <w:tcPr>
            <w:tcW w:w="1260" w:type="dxa"/>
            <w:shd w:val="clear" w:color="auto" w:fill="auto"/>
            <w:noWrap/>
            <w:hideMark/>
          </w:tcPr>
          <w:p w14:paraId="660A52E1"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1993</w:t>
            </w:r>
          </w:p>
        </w:tc>
        <w:tc>
          <w:tcPr>
            <w:tcW w:w="1216" w:type="dxa"/>
            <w:shd w:val="clear" w:color="auto" w:fill="auto"/>
            <w:noWrap/>
            <w:hideMark/>
          </w:tcPr>
          <w:p w14:paraId="660A52E2"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30</w:t>
            </w:r>
          </w:p>
        </w:tc>
        <w:tc>
          <w:tcPr>
            <w:tcW w:w="1710" w:type="dxa"/>
            <w:gridSpan w:val="2"/>
            <w:shd w:val="clear" w:color="auto" w:fill="auto"/>
            <w:noWrap/>
            <w:hideMark/>
          </w:tcPr>
          <w:p w14:paraId="660A52E3" w14:textId="7B497B55"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7/12 (58.3</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2E4" w14:textId="15E15FD9"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9/12 (75</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2EB" w14:textId="77777777" w:rsidTr="00B044AC">
        <w:trPr>
          <w:trHeight w:val="255"/>
        </w:trPr>
        <w:tc>
          <w:tcPr>
            <w:tcW w:w="3828" w:type="dxa"/>
            <w:shd w:val="clear" w:color="auto" w:fill="auto"/>
            <w:noWrap/>
            <w:hideMark/>
          </w:tcPr>
          <w:p w14:paraId="660A52E6"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SNAP-PE II</w:t>
            </w:r>
          </w:p>
        </w:tc>
        <w:tc>
          <w:tcPr>
            <w:tcW w:w="1260" w:type="dxa"/>
            <w:shd w:val="clear" w:color="auto" w:fill="auto"/>
            <w:noWrap/>
            <w:hideMark/>
          </w:tcPr>
          <w:p w14:paraId="660A52E7"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2001</w:t>
            </w:r>
          </w:p>
        </w:tc>
        <w:tc>
          <w:tcPr>
            <w:tcW w:w="1216" w:type="dxa"/>
            <w:shd w:val="clear" w:color="auto" w:fill="auto"/>
            <w:noWrap/>
            <w:hideMark/>
          </w:tcPr>
          <w:p w14:paraId="660A52E8"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12</w:t>
            </w:r>
          </w:p>
        </w:tc>
        <w:tc>
          <w:tcPr>
            <w:tcW w:w="1710" w:type="dxa"/>
            <w:gridSpan w:val="2"/>
            <w:shd w:val="clear" w:color="auto" w:fill="auto"/>
            <w:noWrap/>
            <w:hideMark/>
          </w:tcPr>
          <w:p w14:paraId="660A52E9" w14:textId="25455C58"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7/12 (58.3</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2EA" w14:textId="6AAF2D86"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9/12 (75</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2F1" w14:textId="77777777" w:rsidTr="00B044AC">
        <w:trPr>
          <w:trHeight w:val="255"/>
        </w:trPr>
        <w:tc>
          <w:tcPr>
            <w:tcW w:w="3828" w:type="dxa"/>
            <w:shd w:val="clear" w:color="auto" w:fill="auto"/>
            <w:noWrap/>
            <w:hideMark/>
          </w:tcPr>
          <w:p w14:paraId="660A52EC"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Wells criteria for DVT</w:t>
            </w:r>
          </w:p>
        </w:tc>
        <w:tc>
          <w:tcPr>
            <w:tcW w:w="1260" w:type="dxa"/>
            <w:shd w:val="clear" w:color="auto" w:fill="auto"/>
            <w:noWrap/>
            <w:hideMark/>
          </w:tcPr>
          <w:p w14:paraId="660A52ED"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2006</w:t>
            </w:r>
          </w:p>
        </w:tc>
        <w:tc>
          <w:tcPr>
            <w:tcW w:w="1216" w:type="dxa"/>
            <w:shd w:val="clear" w:color="auto" w:fill="auto"/>
            <w:noWrap/>
            <w:hideMark/>
          </w:tcPr>
          <w:p w14:paraId="660A52EE"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9</w:t>
            </w:r>
          </w:p>
        </w:tc>
        <w:tc>
          <w:tcPr>
            <w:tcW w:w="1710" w:type="dxa"/>
            <w:gridSpan w:val="2"/>
            <w:shd w:val="clear" w:color="auto" w:fill="auto"/>
            <w:noWrap/>
            <w:hideMark/>
          </w:tcPr>
          <w:p w14:paraId="660A52EF" w14:textId="0564FD06"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7/12 (58.3</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2F0" w14:textId="04195F1A"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9/12 (75</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2F7" w14:textId="77777777" w:rsidTr="00B044AC">
        <w:trPr>
          <w:trHeight w:val="255"/>
        </w:trPr>
        <w:tc>
          <w:tcPr>
            <w:tcW w:w="3828" w:type="dxa"/>
            <w:shd w:val="clear" w:color="auto" w:fill="auto"/>
            <w:noWrap/>
            <w:hideMark/>
          </w:tcPr>
          <w:p w14:paraId="660A52F2"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Wells criteria for PE</w:t>
            </w:r>
          </w:p>
        </w:tc>
        <w:tc>
          <w:tcPr>
            <w:tcW w:w="1260" w:type="dxa"/>
            <w:shd w:val="clear" w:color="auto" w:fill="auto"/>
            <w:noWrap/>
            <w:hideMark/>
          </w:tcPr>
          <w:p w14:paraId="660A52F3"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1998</w:t>
            </w:r>
          </w:p>
        </w:tc>
        <w:tc>
          <w:tcPr>
            <w:tcW w:w="1216" w:type="dxa"/>
            <w:shd w:val="clear" w:color="auto" w:fill="auto"/>
            <w:noWrap/>
            <w:hideMark/>
          </w:tcPr>
          <w:p w14:paraId="660A52F4"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w:t>
            </w:r>
          </w:p>
        </w:tc>
        <w:tc>
          <w:tcPr>
            <w:tcW w:w="1710" w:type="dxa"/>
            <w:gridSpan w:val="2"/>
            <w:shd w:val="clear" w:color="auto" w:fill="auto"/>
            <w:noWrap/>
            <w:hideMark/>
          </w:tcPr>
          <w:p w14:paraId="660A52F5" w14:textId="39381108"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7/12 (58.3</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2F6" w14:textId="027F0A04"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10/12 (83.3</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2FD" w14:textId="77777777" w:rsidTr="00B044AC">
        <w:trPr>
          <w:trHeight w:val="255"/>
        </w:trPr>
        <w:tc>
          <w:tcPr>
            <w:tcW w:w="3828" w:type="dxa"/>
            <w:shd w:val="clear" w:color="auto" w:fill="auto"/>
            <w:noWrap/>
            <w:hideMark/>
          </w:tcPr>
          <w:p w14:paraId="660A52F8"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PAWS</w:t>
            </w:r>
          </w:p>
        </w:tc>
        <w:tc>
          <w:tcPr>
            <w:tcW w:w="1260" w:type="dxa"/>
            <w:shd w:val="clear" w:color="auto" w:fill="auto"/>
            <w:noWrap/>
            <w:hideMark/>
          </w:tcPr>
          <w:p w14:paraId="660A52F9"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2008</w:t>
            </w:r>
          </w:p>
        </w:tc>
        <w:tc>
          <w:tcPr>
            <w:tcW w:w="1216" w:type="dxa"/>
            <w:shd w:val="clear" w:color="auto" w:fill="auto"/>
            <w:noWrap/>
            <w:hideMark/>
          </w:tcPr>
          <w:p w14:paraId="660A52FA"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w:t>
            </w:r>
          </w:p>
        </w:tc>
        <w:tc>
          <w:tcPr>
            <w:tcW w:w="1710" w:type="dxa"/>
            <w:gridSpan w:val="2"/>
            <w:shd w:val="clear" w:color="auto" w:fill="auto"/>
            <w:noWrap/>
            <w:hideMark/>
          </w:tcPr>
          <w:p w14:paraId="660A52FB" w14:textId="1D937BF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6/11 (54.5</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2FC" w14:textId="413B7F23"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8/11 (72.7</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303" w14:textId="77777777" w:rsidTr="00B044AC">
        <w:trPr>
          <w:trHeight w:val="255"/>
        </w:trPr>
        <w:tc>
          <w:tcPr>
            <w:tcW w:w="3828" w:type="dxa"/>
            <w:shd w:val="clear" w:color="auto" w:fill="auto"/>
            <w:noWrap/>
            <w:hideMark/>
          </w:tcPr>
          <w:p w14:paraId="660A52FE"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CRIB</w:t>
            </w:r>
          </w:p>
        </w:tc>
        <w:tc>
          <w:tcPr>
            <w:tcW w:w="1260" w:type="dxa"/>
            <w:shd w:val="clear" w:color="auto" w:fill="auto"/>
            <w:noWrap/>
            <w:hideMark/>
          </w:tcPr>
          <w:p w14:paraId="660A52FF"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1993</w:t>
            </w:r>
          </w:p>
        </w:tc>
        <w:tc>
          <w:tcPr>
            <w:tcW w:w="1216" w:type="dxa"/>
            <w:shd w:val="clear" w:color="auto" w:fill="auto"/>
            <w:noWrap/>
            <w:hideMark/>
          </w:tcPr>
          <w:p w14:paraId="660A5300"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w:t>
            </w:r>
          </w:p>
        </w:tc>
        <w:tc>
          <w:tcPr>
            <w:tcW w:w="1710" w:type="dxa"/>
            <w:gridSpan w:val="2"/>
            <w:shd w:val="clear" w:color="auto" w:fill="auto"/>
            <w:noWrap/>
            <w:hideMark/>
          </w:tcPr>
          <w:p w14:paraId="660A5301" w14:textId="039F40B4"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6/12 (50</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302" w14:textId="08151F0E"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8/12 (66.7</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309" w14:textId="77777777" w:rsidTr="00B044AC">
        <w:trPr>
          <w:trHeight w:val="255"/>
        </w:trPr>
        <w:tc>
          <w:tcPr>
            <w:tcW w:w="3828" w:type="dxa"/>
            <w:shd w:val="clear" w:color="auto" w:fill="auto"/>
            <w:noWrap/>
            <w:hideMark/>
          </w:tcPr>
          <w:p w14:paraId="660A5304"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CRIB II</w:t>
            </w:r>
          </w:p>
        </w:tc>
        <w:tc>
          <w:tcPr>
            <w:tcW w:w="1260" w:type="dxa"/>
            <w:shd w:val="clear" w:color="auto" w:fill="auto"/>
            <w:noWrap/>
            <w:hideMark/>
          </w:tcPr>
          <w:p w14:paraId="660A5305"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2003</w:t>
            </w:r>
          </w:p>
        </w:tc>
        <w:tc>
          <w:tcPr>
            <w:tcW w:w="1216" w:type="dxa"/>
            <w:shd w:val="clear" w:color="auto" w:fill="auto"/>
            <w:noWrap/>
            <w:hideMark/>
          </w:tcPr>
          <w:p w14:paraId="660A5306"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w:t>
            </w:r>
          </w:p>
        </w:tc>
        <w:tc>
          <w:tcPr>
            <w:tcW w:w="1710" w:type="dxa"/>
            <w:gridSpan w:val="2"/>
            <w:shd w:val="clear" w:color="auto" w:fill="auto"/>
            <w:noWrap/>
            <w:hideMark/>
          </w:tcPr>
          <w:p w14:paraId="660A5307" w14:textId="3328FA26"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6/12 (50</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308" w14:textId="2300379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8/12 (66.7</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30F" w14:textId="77777777" w:rsidTr="00B044AC">
        <w:trPr>
          <w:trHeight w:val="255"/>
        </w:trPr>
        <w:tc>
          <w:tcPr>
            <w:tcW w:w="3828" w:type="dxa"/>
            <w:shd w:val="clear" w:color="auto" w:fill="auto"/>
            <w:noWrap/>
            <w:hideMark/>
          </w:tcPr>
          <w:p w14:paraId="660A530A"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MSSS</w:t>
            </w:r>
          </w:p>
        </w:tc>
        <w:tc>
          <w:tcPr>
            <w:tcW w:w="1260" w:type="dxa"/>
            <w:shd w:val="clear" w:color="auto" w:fill="auto"/>
            <w:noWrap/>
            <w:hideMark/>
          </w:tcPr>
          <w:p w14:paraId="660A530B"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2002</w:t>
            </w:r>
          </w:p>
        </w:tc>
        <w:tc>
          <w:tcPr>
            <w:tcW w:w="1216" w:type="dxa"/>
            <w:shd w:val="clear" w:color="auto" w:fill="auto"/>
            <w:noWrap/>
            <w:hideMark/>
          </w:tcPr>
          <w:p w14:paraId="660A530C"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w:t>
            </w:r>
          </w:p>
        </w:tc>
        <w:tc>
          <w:tcPr>
            <w:tcW w:w="1710" w:type="dxa"/>
            <w:gridSpan w:val="2"/>
            <w:shd w:val="clear" w:color="auto" w:fill="auto"/>
            <w:noWrap/>
            <w:hideMark/>
          </w:tcPr>
          <w:p w14:paraId="660A530D" w14:textId="64D0C328"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6/12 (50</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30E" w14:textId="062ACFEA"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8/12 (66.7</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315" w14:textId="77777777" w:rsidTr="00B044AC">
        <w:trPr>
          <w:trHeight w:val="255"/>
        </w:trPr>
        <w:tc>
          <w:tcPr>
            <w:tcW w:w="3828" w:type="dxa"/>
            <w:shd w:val="clear" w:color="auto" w:fill="auto"/>
            <w:noWrap/>
            <w:hideMark/>
          </w:tcPr>
          <w:p w14:paraId="660A5310"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PELOD score</w:t>
            </w:r>
          </w:p>
        </w:tc>
        <w:tc>
          <w:tcPr>
            <w:tcW w:w="1260" w:type="dxa"/>
            <w:shd w:val="clear" w:color="auto" w:fill="auto"/>
            <w:noWrap/>
            <w:hideMark/>
          </w:tcPr>
          <w:p w14:paraId="660A5311"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1999</w:t>
            </w:r>
          </w:p>
        </w:tc>
        <w:tc>
          <w:tcPr>
            <w:tcW w:w="1216" w:type="dxa"/>
            <w:shd w:val="clear" w:color="auto" w:fill="auto"/>
            <w:noWrap/>
            <w:hideMark/>
          </w:tcPr>
          <w:p w14:paraId="660A5312"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13</w:t>
            </w:r>
          </w:p>
        </w:tc>
        <w:tc>
          <w:tcPr>
            <w:tcW w:w="1710" w:type="dxa"/>
            <w:gridSpan w:val="2"/>
            <w:shd w:val="clear" w:color="auto" w:fill="auto"/>
            <w:noWrap/>
            <w:hideMark/>
          </w:tcPr>
          <w:p w14:paraId="660A5313" w14:textId="765A3DB5"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3/6 (50</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314" w14:textId="7A4AA74E"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4/6 (66.7</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31B" w14:textId="77777777" w:rsidTr="00B044AC">
        <w:trPr>
          <w:trHeight w:val="255"/>
        </w:trPr>
        <w:tc>
          <w:tcPr>
            <w:tcW w:w="3828" w:type="dxa"/>
            <w:shd w:val="clear" w:color="auto" w:fill="auto"/>
            <w:noWrap/>
            <w:hideMark/>
          </w:tcPr>
          <w:p w14:paraId="660A5316"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SAPS II</w:t>
            </w:r>
          </w:p>
        </w:tc>
        <w:tc>
          <w:tcPr>
            <w:tcW w:w="1260" w:type="dxa"/>
            <w:shd w:val="clear" w:color="auto" w:fill="auto"/>
            <w:noWrap/>
            <w:hideMark/>
          </w:tcPr>
          <w:p w14:paraId="660A5317"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1993</w:t>
            </w:r>
          </w:p>
        </w:tc>
        <w:tc>
          <w:tcPr>
            <w:tcW w:w="1216" w:type="dxa"/>
            <w:shd w:val="clear" w:color="auto" w:fill="auto"/>
            <w:noWrap/>
            <w:hideMark/>
          </w:tcPr>
          <w:p w14:paraId="660A5318"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16</w:t>
            </w:r>
          </w:p>
        </w:tc>
        <w:tc>
          <w:tcPr>
            <w:tcW w:w="1710" w:type="dxa"/>
            <w:gridSpan w:val="2"/>
            <w:shd w:val="clear" w:color="auto" w:fill="auto"/>
            <w:noWrap/>
            <w:hideMark/>
          </w:tcPr>
          <w:p w14:paraId="660A5319" w14:textId="56EB1CD8"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5/10 (50</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31A" w14:textId="6B8A6949"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7/10 (70</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321" w14:textId="77777777" w:rsidTr="00B044AC">
        <w:trPr>
          <w:trHeight w:val="255"/>
        </w:trPr>
        <w:tc>
          <w:tcPr>
            <w:tcW w:w="3828" w:type="dxa"/>
            <w:shd w:val="clear" w:color="auto" w:fill="auto"/>
            <w:noWrap/>
            <w:hideMark/>
          </w:tcPr>
          <w:p w14:paraId="660A531C"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TIMI risk index</w:t>
            </w:r>
          </w:p>
        </w:tc>
        <w:tc>
          <w:tcPr>
            <w:tcW w:w="1260" w:type="dxa"/>
            <w:shd w:val="clear" w:color="auto" w:fill="auto"/>
            <w:noWrap/>
            <w:hideMark/>
          </w:tcPr>
          <w:p w14:paraId="660A531D"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2006</w:t>
            </w:r>
          </w:p>
        </w:tc>
        <w:tc>
          <w:tcPr>
            <w:tcW w:w="1216" w:type="dxa"/>
            <w:shd w:val="clear" w:color="auto" w:fill="auto"/>
            <w:noWrap/>
            <w:hideMark/>
          </w:tcPr>
          <w:p w14:paraId="660A531E"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3</w:t>
            </w:r>
          </w:p>
        </w:tc>
        <w:tc>
          <w:tcPr>
            <w:tcW w:w="1710" w:type="dxa"/>
            <w:gridSpan w:val="2"/>
            <w:shd w:val="clear" w:color="auto" w:fill="auto"/>
            <w:noWrap/>
            <w:hideMark/>
          </w:tcPr>
          <w:p w14:paraId="660A531F" w14:textId="741FA93C"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5/11 (45.5</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320" w14:textId="55C4122F"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8/11 (72.7</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327" w14:textId="77777777" w:rsidTr="00B044AC">
        <w:trPr>
          <w:trHeight w:val="255"/>
        </w:trPr>
        <w:tc>
          <w:tcPr>
            <w:tcW w:w="3828" w:type="dxa"/>
            <w:shd w:val="clear" w:color="auto" w:fill="auto"/>
            <w:noWrap/>
            <w:hideMark/>
          </w:tcPr>
          <w:p w14:paraId="660A5322"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TRISS</w:t>
            </w:r>
          </w:p>
        </w:tc>
        <w:tc>
          <w:tcPr>
            <w:tcW w:w="1260" w:type="dxa"/>
            <w:shd w:val="clear" w:color="auto" w:fill="auto"/>
            <w:noWrap/>
            <w:hideMark/>
          </w:tcPr>
          <w:p w14:paraId="660A5323"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1987</w:t>
            </w:r>
          </w:p>
        </w:tc>
        <w:tc>
          <w:tcPr>
            <w:tcW w:w="1216" w:type="dxa"/>
            <w:shd w:val="clear" w:color="auto" w:fill="auto"/>
            <w:noWrap/>
            <w:hideMark/>
          </w:tcPr>
          <w:p w14:paraId="660A5324"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9</w:t>
            </w:r>
          </w:p>
        </w:tc>
        <w:tc>
          <w:tcPr>
            <w:tcW w:w="1710" w:type="dxa"/>
            <w:gridSpan w:val="2"/>
            <w:shd w:val="clear" w:color="auto" w:fill="auto"/>
            <w:noWrap/>
            <w:hideMark/>
          </w:tcPr>
          <w:p w14:paraId="660A5325" w14:textId="6E357961"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4/9 (44.4</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326" w14:textId="53BA0750"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6/9 (66.7</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32D" w14:textId="77777777" w:rsidTr="00B044AC">
        <w:trPr>
          <w:trHeight w:val="255"/>
        </w:trPr>
        <w:tc>
          <w:tcPr>
            <w:tcW w:w="3828" w:type="dxa"/>
            <w:shd w:val="clear" w:color="auto" w:fill="auto"/>
            <w:noWrap/>
            <w:hideMark/>
          </w:tcPr>
          <w:p w14:paraId="660A5328"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Children's coma score</w:t>
            </w:r>
          </w:p>
        </w:tc>
        <w:tc>
          <w:tcPr>
            <w:tcW w:w="1260" w:type="dxa"/>
            <w:shd w:val="clear" w:color="auto" w:fill="auto"/>
            <w:noWrap/>
            <w:hideMark/>
          </w:tcPr>
          <w:p w14:paraId="660A5329"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1984</w:t>
            </w:r>
          </w:p>
        </w:tc>
        <w:tc>
          <w:tcPr>
            <w:tcW w:w="1216" w:type="dxa"/>
            <w:shd w:val="clear" w:color="auto" w:fill="auto"/>
            <w:noWrap/>
            <w:hideMark/>
          </w:tcPr>
          <w:p w14:paraId="660A532A"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3</w:t>
            </w:r>
          </w:p>
        </w:tc>
        <w:tc>
          <w:tcPr>
            <w:tcW w:w="1710" w:type="dxa"/>
            <w:gridSpan w:val="2"/>
            <w:shd w:val="clear" w:color="auto" w:fill="auto"/>
            <w:noWrap/>
            <w:hideMark/>
          </w:tcPr>
          <w:p w14:paraId="660A532B" w14:textId="73A624E2"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3/7 (42.9</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32C" w14:textId="4227CB5D"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4/7 (57.1</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333" w14:textId="77777777" w:rsidTr="00B044AC">
        <w:trPr>
          <w:trHeight w:val="255"/>
        </w:trPr>
        <w:tc>
          <w:tcPr>
            <w:tcW w:w="3828" w:type="dxa"/>
            <w:shd w:val="clear" w:color="auto" w:fill="auto"/>
            <w:noWrap/>
            <w:hideMark/>
          </w:tcPr>
          <w:p w14:paraId="660A532E"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PRISM score</w:t>
            </w:r>
          </w:p>
        </w:tc>
        <w:tc>
          <w:tcPr>
            <w:tcW w:w="1260" w:type="dxa"/>
            <w:shd w:val="clear" w:color="auto" w:fill="auto"/>
            <w:noWrap/>
            <w:hideMark/>
          </w:tcPr>
          <w:p w14:paraId="660A532F"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1988</w:t>
            </w:r>
          </w:p>
        </w:tc>
        <w:tc>
          <w:tcPr>
            <w:tcW w:w="1216" w:type="dxa"/>
            <w:shd w:val="clear" w:color="auto" w:fill="auto"/>
            <w:noWrap/>
            <w:hideMark/>
          </w:tcPr>
          <w:p w14:paraId="660A5330"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16</w:t>
            </w:r>
          </w:p>
        </w:tc>
        <w:tc>
          <w:tcPr>
            <w:tcW w:w="1710" w:type="dxa"/>
            <w:gridSpan w:val="2"/>
            <w:shd w:val="clear" w:color="auto" w:fill="auto"/>
            <w:noWrap/>
            <w:hideMark/>
          </w:tcPr>
          <w:p w14:paraId="660A5331" w14:textId="31AB7823"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3/7 (42.9</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332" w14:textId="407DDDC0"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5/7 (71.4</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339" w14:textId="77777777" w:rsidTr="00B044AC">
        <w:trPr>
          <w:trHeight w:val="255"/>
        </w:trPr>
        <w:tc>
          <w:tcPr>
            <w:tcW w:w="3828" w:type="dxa"/>
            <w:shd w:val="clear" w:color="auto" w:fill="auto"/>
            <w:noWrap/>
            <w:hideMark/>
          </w:tcPr>
          <w:p w14:paraId="660A5334"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CURB-65</w:t>
            </w:r>
          </w:p>
        </w:tc>
        <w:tc>
          <w:tcPr>
            <w:tcW w:w="1260" w:type="dxa"/>
            <w:shd w:val="clear" w:color="auto" w:fill="auto"/>
            <w:noWrap/>
            <w:hideMark/>
          </w:tcPr>
          <w:p w14:paraId="660A5335"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2003</w:t>
            </w:r>
          </w:p>
        </w:tc>
        <w:tc>
          <w:tcPr>
            <w:tcW w:w="1216" w:type="dxa"/>
            <w:shd w:val="clear" w:color="auto" w:fill="auto"/>
            <w:noWrap/>
            <w:hideMark/>
          </w:tcPr>
          <w:p w14:paraId="660A5336"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w:t>
            </w:r>
          </w:p>
        </w:tc>
        <w:tc>
          <w:tcPr>
            <w:tcW w:w="1710" w:type="dxa"/>
            <w:gridSpan w:val="2"/>
            <w:shd w:val="clear" w:color="auto" w:fill="auto"/>
            <w:noWrap/>
            <w:hideMark/>
          </w:tcPr>
          <w:p w14:paraId="660A5337" w14:textId="158D806C"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5/12 (41.7</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338" w14:textId="2474F324"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8/12 (66.7</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33F" w14:textId="77777777" w:rsidTr="00B044AC">
        <w:trPr>
          <w:trHeight w:val="255"/>
        </w:trPr>
        <w:tc>
          <w:tcPr>
            <w:tcW w:w="3828" w:type="dxa"/>
            <w:shd w:val="clear" w:color="auto" w:fill="auto"/>
            <w:noWrap/>
            <w:hideMark/>
          </w:tcPr>
          <w:p w14:paraId="660A533A"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SCORETEN scale</w:t>
            </w:r>
          </w:p>
        </w:tc>
        <w:tc>
          <w:tcPr>
            <w:tcW w:w="1260" w:type="dxa"/>
            <w:shd w:val="clear" w:color="auto" w:fill="auto"/>
            <w:noWrap/>
            <w:hideMark/>
          </w:tcPr>
          <w:p w14:paraId="660A533B"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2000</w:t>
            </w:r>
          </w:p>
        </w:tc>
        <w:tc>
          <w:tcPr>
            <w:tcW w:w="1216" w:type="dxa"/>
            <w:shd w:val="clear" w:color="auto" w:fill="auto"/>
            <w:noWrap/>
            <w:hideMark/>
          </w:tcPr>
          <w:p w14:paraId="660A533C"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w:t>
            </w:r>
          </w:p>
        </w:tc>
        <w:tc>
          <w:tcPr>
            <w:tcW w:w="1710" w:type="dxa"/>
            <w:gridSpan w:val="2"/>
            <w:shd w:val="clear" w:color="auto" w:fill="auto"/>
            <w:noWrap/>
            <w:hideMark/>
          </w:tcPr>
          <w:p w14:paraId="660A533D" w14:textId="678C7914"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5/12 (41.7</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33E" w14:textId="1815408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9/12 (75</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345" w14:textId="77777777" w:rsidTr="00B044AC">
        <w:trPr>
          <w:trHeight w:val="255"/>
        </w:trPr>
        <w:tc>
          <w:tcPr>
            <w:tcW w:w="3828" w:type="dxa"/>
            <w:shd w:val="clear" w:color="auto" w:fill="auto"/>
            <w:noWrap/>
            <w:hideMark/>
          </w:tcPr>
          <w:p w14:paraId="660A5340"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MEWS score</w:t>
            </w:r>
          </w:p>
        </w:tc>
        <w:tc>
          <w:tcPr>
            <w:tcW w:w="1260" w:type="dxa"/>
            <w:shd w:val="clear" w:color="auto" w:fill="auto"/>
            <w:noWrap/>
            <w:hideMark/>
          </w:tcPr>
          <w:p w14:paraId="660A5341"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2006</w:t>
            </w:r>
          </w:p>
        </w:tc>
        <w:tc>
          <w:tcPr>
            <w:tcW w:w="1216" w:type="dxa"/>
            <w:shd w:val="clear" w:color="auto" w:fill="auto"/>
            <w:noWrap/>
            <w:hideMark/>
          </w:tcPr>
          <w:p w14:paraId="660A5342"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w:t>
            </w:r>
          </w:p>
        </w:tc>
        <w:tc>
          <w:tcPr>
            <w:tcW w:w="1710" w:type="dxa"/>
            <w:gridSpan w:val="2"/>
            <w:shd w:val="clear" w:color="auto" w:fill="auto"/>
            <w:noWrap/>
            <w:hideMark/>
          </w:tcPr>
          <w:p w14:paraId="660A5343" w14:textId="362BCA05"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4/10 (40</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344" w14:textId="033CA825"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6/10 (60</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34B" w14:textId="77777777" w:rsidTr="00B044AC">
        <w:trPr>
          <w:trHeight w:val="255"/>
        </w:trPr>
        <w:tc>
          <w:tcPr>
            <w:tcW w:w="3828" w:type="dxa"/>
            <w:shd w:val="clear" w:color="auto" w:fill="auto"/>
            <w:noWrap/>
            <w:hideMark/>
          </w:tcPr>
          <w:p w14:paraId="660A5346"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proofErr w:type="spellStart"/>
            <w:r w:rsidRPr="008A3A93">
              <w:rPr>
                <w:rFonts w:ascii="Book Antiqua" w:eastAsia="Times New Roman" w:hAnsi="Book Antiqua" w:cs="Times New Roman"/>
                <w:sz w:val="24"/>
                <w:szCs w:val="24"/>
              </w:rPr>
              <w:t>Rockall</w:t>
            </w:r>
            <w:proofErr w:type="spellEnd"/>
            <w:r w:rsidRPr="008A3A93">
              <w:rPr>
                <w:rFonts w:ascii="Book Antiqua" w:eastAsia="Times New Roman" w:hAnsi="Book Antiqua" w:cs="Times New Roman"/>
                <w:sz w:val="24"/>
                <w:szCs w:val="24"/>
              </w:rPr>
              <w:t xml:space="preserve"> score</w:t>
            </w:r>
          </w:p>
        </w:tc>
        <w:tc>
          <w:tcPr>
            <w:tcW w:w="1260" w:type="dxa"/>
            <w:shd w:val="clear" w:color="auto" w:fill="auto"/>
            <w:noWrap/>
            <w:hideMark/>
          </w:tcPr>
          <w:p w14:paraId="660A5347"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2008</w:t>
            </w:r>
          </w:p>
        </w:tc>
        <w:tc>
          <w:tcPr>
            <w:tcW w:w="1216" w:type="dxa"/>
            <w:shd w:val="clear" w:color="auto" w:fill="auto"/>
            <w:noWrap/>
            <w:hideMark/>
          </w:tcPr>
          <w:p w14:paraId="660A5348"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11</w:t>
            </w:r>
          </w:p>
        </w:tc>
        <w:tc>
          <w:tcPr>
            <w:tcW w:w="1710" w:type="dxa"/>
            <w:gridSpan w:val="2"/>
            <w:shd w:val="clear" w:color="auto" w:fill="auto"/>
            <w:noWrap/>
            <w:hideMark/>
          </w:tcPr>
          <w:p w14:paraId="660A5349" w14:textId="51BD8AC2"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3/8 (37.5</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34A" w14:textId="474271C0"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5/8 (62.5</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351" w14:textId="77777777" w:rsidTr="00B044AC">
        <w:trPr>
          <w:trHeight w:val="255"/>
        </w:trPr>
        <w:tc>
          <w:tcPr>
            <w:tcW w:w="3828" w:type="dxa"/>
            <w:shd w:val="clear" w:color="auto" w:fill="auto"/>
            <w:noWrap/>
            <w:hideMark/>
          </w:tcPr>
          <w:p w14:paraId="660A534C"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lastRenderedPageBreak/>
              <w:t>TRIOS score</w:t>
            </w:r>
          </w:p>
        </w:tc>
        <w:tc>
          <w:tcPr>
            <w:tcW w:w="1260" w:type="dxa"/>
            <w:shd w:val="clear" w:color="auto" w:fill="auto"/>
            <w:noWrap/>
            <w:hideMark/>
          </w:tcPr>
          <w:p w14:paraId="660A534D"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2001</w:t>
            </w:r>
          </w:p>
        </w:tc>
        <w:tc>
          <w:tcPr>
            <w:tcW w:w="1216" w:type="dxa"/>
            <w:shd w:val="clear" w:color="auto" w:fill="auto"/>
            <w:noWrap/>
            <w:hideMark/>
          </w:tcPr>
          <w:p w14:paraId="660A534E"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w:t>
            </w:r>
          </w:p>
        </w:tc>
        <w:tc>
          <w:tcPr>
            <w:tcW w:w="1710" w:type="dxa"/>
            <w:gridSpan w:val="2"/>
            <w:shd w:val="clear" w:color="auto" w:fill="auto"/>
            <w:noWrap/>
            <w:hideMark/>
          </w:tcPr>
          <w:p w14:paraId="660A534F" w14:textId="761232EC"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3/8 (37.5</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350" w14:textId="18B2EBBC"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5/8 (62.5</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357" w14:textId="77777777" w:rsidTr="00B044AC">
        <w:trPr>
          <w:trHeight w:val="255"/>
        </w:trPr>
        <w:tc>
          <w:tcPr>
            <w:tcW w:w="3828" w:type="dxa"/>
            <w:shd w:val="clear" w:color="auto" w:fill="auto"/>
            <w:noWrap/>
            <w:hideMark/>
          </w:tcPr>
          <w:p w14:paraId="660A5352"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Geneva score for PE</w:t>
            </w:r>
          </w:p>
        </w:tc>
        <w:tc>
          <w:tcPr>
            <w:tcW w:w="1260" w:type="dxa"/>
            <w:shd w:val="clear" w:color="auto" w:fill="auto"/>
            <w:noWrap/>
            <w:hideMark/>
          </w:tcPr>
          <w:p w14:paraId="660A5353"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2006</w:t>
            </w:r>
          </w:p>
        </w:tc>
        <w:tc>
          <w:tcPr>
            <w:tcW w:w="1216" w:type="dxa"/>
            <w:shd w:val="clear" w:color="auto" w:fill="auto"/>
            <w:noWrap/>
            <w:hideMark/>
          </w:tcPr>
          <w:p w14:paraId="660A5354"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9</w:t>
            </w:r>
          </w:p>
        </w:tc>
        <w:tc>
          <w:tcPr>
            <w:tcW w:w="1710" w:type="dxa"/>
            <w:gridSpan w:val="2"/>
            <w:shd w:val="clear" w:color="auto" w:fill="auto"/>
            <w:noWrap/>
            <w:hideMark/>
          </w:tcPr>
          <w:p w14:paraId="660A5355" w14:textId="5AB827DE"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4/11 (36.4</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356" w14:textId="1EC6CEC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7/11 (63.6</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35D" w14:textId="77777777" w:rsidTr="00B044AC">
        <w:trPr>
          <w:trHeight w:val="255"/>
        </w:trPr>
        <w:tc>
          <w:tcPr>
            <w:tcW w:w="3828" w:type="dxa"/>
            <w:shd w:val="clear" w:color="auto" w:fill="auto"/>
            <w:noWrap/>
            <w:hideMark/>
          </w:tcPr>
          <w:p w14:paraId="660A5358"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Injury Severity Score</w:t>
            </w:r>
          </w:p>
        </w:tc>
        <w:tc>
          <w:tcPr>
            <w:tcW w:w="1260" w:type="dxa"/>
            <w:shd w:val="clear" w:color="auto" w:fill="auto"/>
            <w:noWrap/>
            <w:hideMark/>
          </w:tcPr>
          <w:p w14:paraId="660A5359"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1974</w:t>
            </w:r>
          </w:p>
        </w:tc>
        <w:tc>
          <w:tcPr>
            <w:tcW w:w="1216" w:type="dxa"/>
            <w:shd w:val="clear" w:color="auto" w:fill="auto"/>
            <w:noWrap/>
            <w:hideMark/>
          </w:tcPr>
          <w:p w14:paraId="660A535A"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w:t>
            </w:r>
          </w:p>
        </w:tc>
        <w:tc>
          <w:tcPr>
            <w:tcW w:w="1710" w:type="dxa"/>
            <w:gridSpan w:val="2"/>
            <w:shd w:val="clear" w:color="auto" w:fill="auto"/>
            <w:noWrap/>
            <w:hideMark/>
          </w:tcPr>
          <w:p w14:paraId="660A535B" w14:textId="6F56DA65"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4/11 (36.4</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35C" w14:textId="4F21232F"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8/11 (72.7</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363" w14:textId="77777777" w:rsidTr="00B044AC">
        <w:trPr>
          <w:trHeight w:val="255"/>
        </w:trPr>
        <w:tc>
          <w:tcPr>
            <w:tcW w:w="3828" w:type="dxa"/>
            <w:shd w:val="clear" w:color="auto" w:fill="auto"/>
            <w:noWrap/>
            <w:hideMark/>
          </w:tcPr>
          <w:p w14:paraId="660A535E"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Lung Injury score</w:t>
            </w:r>
          </w:p>
        </w:tc>
        <w:tc>
          <w:tcPr>
            <w:tcW w:w="1260" w:type="dxa"/>
            <w:shd w:val="clear" w:color="auto" w:fill="auto"/>
            <w:noWrap/>
            <w:hideMark/>
          </w:tcPr>
          <w:p w14:paraId="660A535F"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1988</w:t>
            </w:r>
          </w:p>
        </w:tc>
        <w:tc>
          <w:tcPr>
            <w:tcW w:w="1216" w:type="dxa"/>
            <w:shd w:val="clear" w:color="auto" w:fill="auto"/>
            <w:noWrap/>
            <w:hideMark/>
          </w:tcPr>
          <w:p w14:paraId="660A5360"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w:t>
            </w:r>
          </w:p>
        </w:tc>
        <w:tc>
          <w:tcPr>
            <w:tcW w:w="1710" w:type="dxa"/>
            <w:gridSpan w:val="2"/>
            <w:shd w:val="clear" w:color="auto" w:fill="auto"/>
            <w:noWrap/>
            <w:hideMark/>
          </w:tcPr>
          <w:p w14:paraId="660A5361" w14:textId="1D140F8A"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4/11 (36.4</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362" w14:textId="431ACCB3"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8/11 (72.7</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369" w14:textId="77777777" w:rsidTr="00B044AC">
        <w:trPr>
          <w:trHeight w:val="255"/>
        </w:trPr>
        <w:tc>
          <w:tcPr>
            <w:tcW w:w="3828" w:type="dxa"/>
            <w:shd w:val="clear" w:color="auto" w:fill="auto"/>
            <w:noWrap/>
            <w:hideMark/>
          </w:tcPr>
          <w:p w14:paraId="660A5364"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MPMII - admission</w:t>
            </w:r>
          </w:p>
        </w:tc>
        <w:tc>
          <w:tcPr>
            <w:tcW w:w="1260" w:type="dxa"/>
            <w:shd w:val="clear" w:color="auto" w:fill="auto"/>
            <w:noWrap/>
            <w:hideMark/>
          </w:tcPr>
          <w:p w14:paraId="660A5365"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1993</w:t>
            </w:r>
          </w:p>
        </w:tc>
        <w:tc>
          <w:tcPr>
            <w:tcW w:w="1216" w:type="dxa"/>
            <w:shd w:val="clear" w:color="auto" w:fill="auto"/>
            <w:noWrap/>
            <w:hideMark/>
          </w:tcPr>
          <w:p w14:paraId="660A5366"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14</w:t>
            </w:r>
          </w:p>
        </w:tc>
        <w:tc>
          <w:tcPr>
            <w:tcW w:w="1710" w:type="dxa"/>
            <w:gridSpan w:val="2"/>
            <w:shd w:val="clear" w:color="auto" w:fill="auto"/>
            <w:noWrap/>
            <w:hideMark/>
          </w:tcPr>
          <w:p w14:paraId="660A5367" w14:textId="0B1023F1"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4/11 (36.4</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368" w14:textId="71BF814C"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6/11 (54.5</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36F" w14:textId="77777777" w:rsidTr="00B044AC">
        <w:trPr>
          <w:trHeight w:val="255"/>
        </w:trPr>
        <w:tc>
          <w:tcPr>
            <w:tcW w:w="3828" w:type="dxa"/>
            <w:shd w:val="clear" w:color="auto" w:fill="auto"/>
            <w:noWrap/>
            <w:hideMark/>
          </w:tcPr>
          <w:p w14:paraId="660A536A"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MPMII - 24-48-72</w:t>
            </w:r>
          </w:p>
        </w:tc>
        <w:tc>
          <w:tcPr>
            <w:tcW w:w="1260" w:type="dxa"/>
            <w:shd w:val="clear" w:color="auto" w:fill="auto"/>
            <w:noWrap/>
            <w:hideMark/>
          </w:tcPr>
          <w:p w14:paraId="660A536B"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1993</w:t>
            </w:r>
          </w:p>
        </w:tc>
        <w:tc>
          <w:tcPr>
            <w:tcW w:w="1216" w:type="dxa"/>
            <w:shd w:val="clear" w:color="auto" w:fill="auto"/>
            <w:noWrap/>
            <w:hideMark/>
          </w:tcPr>
          <w:p w14:paraId="660A536C"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14</w:t>
            </w:r>
          </w:p>
        </w:tc>
        <w:tc>
          <w:tcPr>
            <w:tcW w:w="1710" w:type="dxa"/>
            <w:gridSpan w:val="2"/>
            <w:shd w:val="clear" w:color="auto" w:fill="auto"/>
            <w:noWrap/>
            <w:hideMark/>
          </w:tcPr>
          <w:p w14:paraId="660A536D" w14:textId="01C94385"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4/11 (36.4</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36E" w14:textId="4A485FD3"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6/11 (54.5</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375" w14:textId="77777777" w:rsidTr="00B044AC">
        <w:trPr>
          <w:trHeight w:val="255"/>
        </w:trPr>
        <w:tc>
          <w:tcPr>
            <w:tcW w:w="3828" w:type="dxa"/>
            <w:shd w:val="clear" w:color="auto" w:fill="auto"/>
            <w:noWrap/>
            <w:hideMark/>
          </w:tcPr>
          <w:p w14:paraId="660A5370"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LODS score</w:t>
            </w:r>
          </w:p>
        </w:tc>
        <w:tc>
          <w:tcPr>
            <w:tcW w:w="1260" w:type="dxa"/>
            <w:shd w:val="clear" w:color="auto" w:fill="auto"/>
            <w:noWrap/>
            <w:hideMark/>
          </w:tcPr>
          <w:p w14:paraId="660A5371"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1996</w:t>
            </w:r>
          </w:p>
        </w:tc>
        <w:tc>
          <w:tcPr>
            <w:tcW w:w="1216" w:type="dxa"/>
            <w:shd w:val="clear" w:color="auto" w:fill="auto"/>
            <w:noWrap/>
            <w:hideMark/>
          </w:tcPr>
          <w:p w14:paraId="660A5372"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12</w:t>
            </w:r>
          </w:p>
        </w:tc>
        <w:tc>
          <w:tcPr>
            <w:tcW w:w="1710" w:type="dxa"/>
            <w:gridSpan w:val="2"/>
            <w:shd w:val="clear" w:color="auto" w:fill="auto"/>
            <w:noWrap/>
            <w:hideMark/>
          </w:tcPr>
          <w:p w14:paraId="660A5373" w14:textId="340779BA"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3/9 (33.3</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374" w14:textId="25AE3091"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7/9 (77.8</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37B" w14:textId="77777777" w:rsidTr="00B044AC">
        <w:trPr>
          <w:trHeight w:val="255"/>
        </w:trPr>
        <w:tc>
          <w:tcPr>
            <w:tcW w:w="3828" w:type="dxa"/>
            <w:shd w:val="clear" w:color="auto" w:fill="auto"/>
            <w:noWrap/>
            <w:hideMark/>
          </w:tcPr>
          <w:p w14:paraId="660A5376"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MEDS score</w:t>
            </w:r>
          </w:p>
        </w:tc>
        <w:tc>
          <w:tcPr>
            <w:tcW w:w="1260" w:type="dxa"/>
            <w:shd w:val="clear" w:color="auto" w:fill="auto"/>
            <w:noWrap/>
            <w:hideMark/>
          </w:tcPr>
          <w:p w14:paraId="660A5377"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2003</w:t>
            </w:r>
          </w:p>
        </w:tc>
        <w:tc>
          <w:tcPr>
            <w:tcW w:w="1216" w:type="dxa"/>
            <w:shd w:val="clear" w:color="auto" w:fill="auto"/>
            <w:noWrap/>
            <w:hideMark/>
          </w:tcPr>
          <w:p w14:paraId="660A5378"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10</w:t>
            </w:r>
          </w:p>
        </w:tc>
        <w:tc>
          <w:tcPr>
            <w:tcW w:w="1710" w:type="dxa"/>
            <w:gridSpan w:val="2"/>
            <w:shd w:val="clear" w:color="auto" w:fill="auto"/>
            <w:noWrap/>
            <w:hideMark/>
          </w:tcPr>
          <w:p w14:paraId="660A5379" w14:textId="1302457F"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3/9 (33.3</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37A" w14:textId="426B1A95"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6/9 (66.7</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381" w14:textId="77777777" w:rsidTr="00B044AC">
        <w:trPr>
          <w:trHeight w:val="255"/>
        </w:trPr>
        <w:tc>
          <w:tcPr>
            <w:tcW w:w="3828" w:type="dxa"/>
            <w:shd w:val="clear" w:color="auto" w:fill="auto"/>
            <w:noWrap/>
            <w:hideMark/>
          </w:tcPr>
          <w:p w14:paraId="660A537C"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MESS score</w:t>
            </w:r>
          </w:p>
        </w:tc>
        <w:tc>
          <w:tcPr>
            <w:tcW w:w="1260" w:type="dxa"/>
            <w:shd w:val="clear" w:color="auto" w:fill="auto"/>
            <w:noWrap/>
            <w:hideMark/>
          </w:tcPr>
          <w:p w14:paraId="660A537D"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1990</w:t>
            </w:r>
          </w:p>
        </w:tc>
        <w:tc>
          <w:tcPr>
            <w:tcW w:w="1216" w:type="dxa"/>
            <w:shd w:val="clear" w:color="auto" w:fill="auto"/>
            <w:noWrap/>
            <w:hideMark/>
          </w:tcPr>
          <w:p w14:paraId="660A537E"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w:t>
            </w:r>
          </w:p>
        </w:tc>
        <w:tc>
          <w:tcPr>
            <w:tcW w:w="1710" w:type="dxa"/>
            <w:gridSpan w:val="2"/>
            <w:shd w:val="clear" w:color="auto" w:fill="auto"/>
            <w:noWrap/>
            <w:hideMark/>
          </w:tcPr>
          <w:p w14:paraId="660A537F" w14:textId="4F9A2BA0"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4/12 (33.3</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380" w14:textId="56337974"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7/12 (58.3</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387" w14:textId="77777777" w:rsidTr="00B044AC">
        <w:trPr>
          <w:trHeight w:val="255"/>
        </w:trPr>
        <w:tc>
          <w:tcPr>
            <w:tcW w:w="3828" w:type="dxa"/>
            <w:shd w:val="clear" w:color="auto" w:fill="auto"/>
            <w:noWrap/>
            <w:hideMark/>
          </w:tcPr>
          <w:p w14:paraId="660A5382"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proofErr w:type="spellStart"/>
            <w:r w:rsidRPr="008A3A93">
              <w:rPr>
                <w:rFonts w:ascii="Book Antiqua" w:eastAsia="Times New Roman" w:hAnsi="Book Antiqua" w:cs="Times New Roman"/>
                <w:sz w:val="24"/>
                <w:szCs w:val="24"/>
              </w:rPr>
              <w:t>Parsonnett</w:t>
            </w:r>
            <w:proofErr w:type="spellEnd"/>
            <w:r w:rsidRPr="008A3A93">
              <w:rPr>
                <w:rFonts w:ascii="Book Antiqua" w:eastAsia="Times New Roman" w:hAnsi="Book Antiqua" w:cs="Times New Roman"/>
                <w:sz w:val="24"/>
                <w:szCs w:val="24"/>
              </w:rPr>
              <w:t xml:space="preserve"> Score</w:t>
            </w:r>
          </w:p>
        </w:tc>
        <w:tc>
          <w:tcPr>
            <w:tcW w:w="1260" w:type="dxa"/>
            <w:shd w:val="clear" w:color="auto" w:fill="auto"/>
            <w:noWrap/>
            <w:hideMark/>
          </w:tcPr>
          <w:p w14:paraId="660A5383"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1989</w:t>
            </w:r>
          </w:p>
        </w:tc>
        <w:tc>
          <w:tcPr>
            <w:tcW w:w="1216" w:type="dxa"/>
            <w:shd w:val="clear" w:color="auto" w:fill="auto"/>
            <w:noWrap/>
            <w:hideMark/>
          </w:tcPr>
          <w:p w14:paraId="660A5384"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14</w:t>
            </w:r>
          </w:p>
        </w:tc>
        <w:tc>
          <w:tcPr>
            <w:tcW w:w="1710" w:type="dxa"/>
            <w:gridSpan w:val="2"/>
            <w:shd w:val="clear" w:color="auto" w:fill="auto"/>
            <w:noWrap/>
            <w:hideMark/>
          </w:tcPr>
          <w:p w14:paraId="660A5385" w14:textId="67F3DBC0"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4/12 (33.3</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386" w14:textId="355DCD5F"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7/12 (58.3</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38D" w14:textId="77777777" w:rsidTr="00B044AC">
        <w:trPr>
          <w:trHeight w:val="255"/>
        </w:trPr>
        <w:tc>
          <w:tcPr>
            <w:tcW w:w="3828" w:type="dxa"/>
            <w:shd w:val="clear" w:color="auto" w:fill="auto"/>
            <w:noWrap/>
            <w:hideMark/>
          </w:tcPr>
          <w:p w14:paraId="660A5388"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Pediatric coma scale</w:t>
            </w:r>
          </w:p>
        </w:tc>
        <w:tc>
          <w:tcPr>
            <w:tcW w:w="1260" w:type="dxa"/>
            <w:shd w:val="clear" w:color="auto" w:fill="auto"/>
            <w:noWrap/>
            <w:hideMark/>
          </w:tcPr>
          <w:p w14:paraId="660A5389"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1988</w:t>
            </w:r>
          </w:p>
        </w:tc>
        <w:tc>
          <w:tcPr>
            <w:tcW w:w="1216" w:type="dxa"/>
            <w:shd w:val="clear" w:color="auto" w:fill="auto"/>
            <w:noWrap/>
            <w:hideMark/>
          </w:tcPr>
          <w:p w14:paraId="660A538A"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3</w:t>
            </w:r>
          </w:p>
        </w:tc>
        <w:tc>
          <w:tcPr>
            <w:tcW w:w="1710" w:type="dxa"/>
            <w:gridSpan w:val="2"/>
            <w:shd w:val="clear" w:color="auto" w:fill="auto"/>
            <w:noWrap/>
            <w:hideMark/>
          </w:tcPr>
          <w:p w14:paraId="660A538B" w14:textId="0FECE722"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2/6 (33.3</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38C" w14:textId="575CDD26"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3/6 (50</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393" w14:textId="77777777" w:rsidTr="00B044AC">
        <w:trPr>
          <w:trHeight w:val="255"/>
        </w:trPr>
        <w:tc>
          <w:tcPr>
            <w:tcW w:w="3828" w:type="dxa"/>
            <w:shd w:val="clear" w:color="auto" w:fill="auto"/>
            <w:noWrap/>
            <w:hideMark/>
          </w:tcPr>
          <w:p w14:paraId="660A538E"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RAPS</w:t>
            </w:r>
          </w:p>
        </w:tc>
        <w:tc>
          <w:tcPr>
            <w:tcW w:w="1260" w:type="dxa"/>
            <w:shd w:val="clear" w:color="auto" w:fill="auto"/>
            <w:noWrap/>
            <w:hideMark/>
          </w:tcPr>
          <w:p w14:paraId="660A538F"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1987</w:t>
            </w:r>
          </w:p>
        </w:tc>
        <w:tc>
          <w:tcPr>
            <w:tcW w:w="1216" w:type="dxa"/>
            <w:shd w:val="clear" w:color="auto" w:fill="auto"/>
            <w:noWrap/>
            <w:hideMark/>
          </w:tcPr>
          <w:p w14:paraId="660A5390"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w:t>
            </w:r>
          </w:p>
        </w:tc>
        <w:tc>
          <w:tcPr>
            <w:tcW w:w="1710" w:type="dxa"/>
            <w:gridSpan w:val="2"/>
            <w:shd w:val="clear" w:color="auto" w:fill="auto"/>
            <w:noWrap/>
            <w:hideMark/>
          </w:tcPr>
          <w:p w14:paraId="660A5391" w14:textId="3E1A72A5"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3/9 (33.3</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392" w14:textId="6223783E"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7/9 (77.8</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399" w14:textId="77777777" w:rsidTr="00B044AC">
        <w:trPr>
          <w:trHeight w:val="255"/>
        </w:trPr>
        <w:tc>
          <w:tcPr>
            <w:tcW w:w="3828" w:type="dxa"/>
            <w:shd w:val="clear" w:color="auto" w:fill="auto"/>
            <w:noWrap/>
            <w:hideMark/>
          </w:tcPr>
          <w:p w14:paraId="660A5394"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Surgical Apgar score</w:t>
            </w:r>
          </w:p>
        </w:tc>
        <w:tc>
          <w:tcPr>
            <w:tcW w:w="1260" w:type="dxa"/>
            <w:shd w:val="clear" w:color="auto" w:fill="auto"/>
            <w:noWrap/>
            <w:hideMark/>
          </w:tcPr>
          <w:p w14:paraId="660A5395"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2007</w:t>
            </w:r>
          </w:p>
        </w:tc>
        <w:tc>
          <w:tcPr>
            <w:tcW w:w="1216" w:type="dxa"/>
            <w:shd w:val="clear" w:color="auto" w:fill="auto"/>
            <w:noWrap/>
            <w:hideMark/>
          </w:tcPr>
          <w:p w14:paraId="660A5396"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3</w:t>
            </w:r>
          </w:p>
        </w:tc>
        <w:tc>
          <w:tcPr>
            <w:tcW w:w="1710" w:type="dxa"/>
            <w:gridSpan w:val="2"/>
            <w:shd w:val="clear" w:color="auto" w:fill="auto"/>
            <w:noWrap/>
            <w:hideMark/>
          </w:tcPr>
          <w:p w14:paraId="660A5397" w14:textId="015688CE"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4/12 (33.3</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398" w14:textId="59A3D8B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8/12 (66.7</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39F" w14:textId="77777777" w:rsidTr="00B044AC">
        <w:trPr>
          <w:trHeight w:val="255"/>
        </w:trPr>
        <w:tc>
          <w:tcPr>
            <w:tcW w:w="3828" w:type="dxa"/>
            <w:shd w:val="clear" w:color="auto" w:fill="auto"/>
            <w:noWrap/>
            <w:hideMark/>
          </w:tcPr>
          <w:p w14:paraId="660A539A"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ASCOT score</w:t>
            </w:r>
          </w:p>
        </w:tc>
        <w:tc>
          <w:tcPr>
            <w:tcW w:w="1260" w:type="dxa"/>
            <w:shd w:val="clear" w:color="auto" w:fill="auto"/>
            <w:noWrap/>
            <w:hideMark/>
          </w:tcPr>
          <w:p w14:paraId="660A539B"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1990</w:t>
            </w:r>
          </w:p>
        </w:tc>
        <w:tc>
          <w:tcPr>
            <w:tcW w:w="1216" w:type="dxa"/>
            <w:shd w:val="clear" w:color="auto" w:fill="auto"/>
            <w:noWrap/>
            <w:hideMark/>
          </w:tcPr>
          <w:p w14:paraId="660A539C"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w:t>
            </w:r>
          </w:p>
        </w:tc>
        <w:tc>
          <w:tcPr>
            <w:tcW w:w="1710" w:type="dxa"/>
            <w:gridSpan w:val="2"/>
            <w:shd w:val="clear" w:color="auto" w:fill="auto"/>
            <w:noWrap/>
            <w:hideMark/>
          </w:tcPr>
          <w:p w14:paraId="660A539D" w14:textId="76D8B7D1"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4/13 (30.8</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39E" w14:textId="6324E491"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6/13 (46.2</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3A5" w14:textId="77777777" w:rsidTr="00B044AC">
        <w:trPr>
          <w:trHeight w:val="255"/>
        </w:trPr>
        <w:tc>
          <w:tcPr>
            <w:tcW w:w="3828" w:type="dxa"/>
            <w:shd w:val="clear" w:color="auto" w:fill="auto"/>
            <w:noWrap/>
            <w:hideMark/>
          </w:tcPr>
          <w:p w14:paraId="660A53A0"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MELD score</w:t>
            </w:r>
          </w:p>
        </w:tc>
        <w:tc>
          <w:tcPr>
            <w:tcW w:w="1260" w:type="dxa"/>
            <w:shd w:val="clear" w:color="auto" w:fill="auto"/>
            <w:noWrap/>
            <w:hideMark/>
          </w:tcPr>
          <w:p w14:paraId="660A53A1"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2001</w:t>
            </w:r>
          </w:p>
        </w:tc>
        <w:tc>
          <w:tcPr>
            <w:tcW w:w="1216" w:type="dxa"/>
            <w:shd w:val="clear" w:color="auto" w:fill="auto"/>
            <w:noWrap/>
            <w:hideMark/>
          </w:tcPr>
          <w:p w14:paraId="660A53A2"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w:t>
            </w:r>
          </w:p>
        </w:tc>
        <w:tc>
          <w:tcPr>
            <w:tcW w:w="1710" w:type="dxa"/>
            <w:gridSpan w:val="2"/>
            <w:shd w:val="clear" w:color="auto" w:fill="auto"/>
            <w:noWrap/>
            <w:hideMark/>
          </w:tcPr>
          <w:p w14:paraId="660A53A3" w14:textId="4A6ED08E"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4/13 (30.8</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3A4" w14:textId="76E0C0F1"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12/13 (92.3</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3AB" w14:textId="77777777" w:rsidTr="00B044AC">
        <w:trPr>
          <w:trHeight w:val="255"/>
        </w:trPr>
        <w:tc>
          <w:tcPr>
            <w:tcW w:w="3828" w:type="dxa"/>
            <w:shd w:val="clear" w:color="auto" w:fill="auto"/>
            <w:noWrap/>
            <w:hideMark/>
          </w:tcPr>
          <w:p w14:paraId="660A53A6"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PIM2</w:t>
            </w:r>
          </w:p>
        </w:tc>
        <w:tc>
          <w:tcPr>
            <w:tcW w:w="1260" w:type="dxa"/>
            <w:shd w:val="clear" w:color="auto" w:fill="auto"/>
            <w:noWrap/>
            <w:hideMark/>
          </w:tcPr>
          <w:p w14:paraId="660A53A7"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2003</w:t>
            </w:r>
          </w:p>
        </w:tc>
        <w:tc>
          <w:tcPr>
            <w:tcW w:w="1216" w:type="dxa"/>
            <w:shd w:val="clear" w:color="auto" w:fill="auto"/>
            <w:noWrap/>
            <w:hideMark/>
          </w:tcPr>
          <w:p w14:paraId="660A53A8"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w:t>
            </w:r>
          </w:p>
        </w:tc>
        <w:tc>
          <w:tcPr>
            <w:tcW w:w="1710" w:type="dxa"/>
            <w:gridSpan w:val="2"/>
            <w:shd w:val="clear" w:color="auto" w:fill="auto"/>
            <w:noWrap/>
            <w:hideMark/>
          </w:tcPr>
          <w:p w14:paraId="660A53A9" w14:textId="47BD26EF"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2/7 (28.6</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3AA" w14:textId="068A0FFA"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5/7 (71.4</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3B1" w14:textId="77777777" w:rsidTr="00B044AC">
        <w:trPr>
          <w:trHeight w:val="255"/>
        </w:trPr>
        <w:tc>
          <w:tcPr>
            <w:tcW w:w="3828" w:type="dxa"/>
            <w:shd w:val="clear" w:color="auto" w:fill="auto"/>
            <w:noWrap/>
            <w:hideMark/>
          </w:tcPr>
          <w:p w14:paraId="660A53AC"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SWIFT score</w:t>
            </w:r>
          </w:p>
        </w:tc>
        <w:tc>
          <w:tcPr>
            <w:tcW w:w="1260" w:type="dxa"/>
            <w:shd w:val="clear" w:color="auto" w:fill="auto"/>
            <w:noWrap/>
            <w:hideMark/>
          </w:tcPr>
          <w:p w14:paraId="660A53AD"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2008</w:t>
            </w:r>
          </w:p>
        </w:tc>
        <w:tc>
          <w:tcPr>
            <w:tcW w:w="1216" w:type="dxa"/>
            <w:shd w:val="clear" w:color="auto" w:fill="auto"/>
            <w:noWrap/>
            <w:hideMark/>
          </w:tcPr>
          <w:p w14:paraId="660A53AE"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w:t>
            </w:r>
          </w:p>
        </w:tc>
        <w:tc>
          <w:tcPr>
            <w:tcW w:w="1710" w:type="dxa"/>
            <w:gridSpan w:val="2"/>
            <w:shd w:val="clear" w:color="auto" w:fill="auto"/>
            <w:noWrap/>
            <w:hideMark/>
          </w:tcPr>
          <w:p w14:paraId="660A53AF" w14:textId="315F0341"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2/7 (28.6</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3B0" w14:textId="6FE70855"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4/7 (57.1</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3B7" w14:textId="77777777" w:rsidTr="00B044AC">
        <w:trPr>
          <w:trHeight w:val="255"/>
        </w:trPr>
        <w:tc>
          <w:tcPr>
            <w:tcW w:w="3828" w:type="dxa"/>
            <w:shd w:val="clear" w:color="auto" w:fill="auto"/>
            <w:noWrap/>
            <w:hideMark/>
          </w:tcPr>
          <w:p w14:paraId="660A53B2"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Clinical Pulmonary Infection Score</w:t>
            </w:r>
          </w:p>
        </w:tc>
        <w:tc>
          <w:tcPr>
            <w:tcW w:w="1260" w:type="dxa"/>
            <w:shd w:val="clear" w:color="auto" w:fill="auto"/>
            <w:noWrap/>
            <w:hideMark/>
          </w:tcPr>
          <w:p w14:paraId="660A53B3"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1991</w:t>
            </w:r>
          </w:p>
        </w:tc>
        <w:tc>
          <w:tcPr>
            <w:tcW w:w="1216" w:type="dxa"/>
            <w:shd w:val="clear" w:color="auto" w:fill="auto"/>
            <w:noWrap/>
            <w:hideMark/>
          </w:tcPr>
          <w:p w14:paraId="660A53B4"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w:t>
            </w:r>
          </w:p>
        </w:tc>
        <w:tc>
          <w:tcPr>
            <w:tcW w:w="1710" w:type="dxa"/>
            <w:gridSpan w:val="2"/>
            <w:shd w:val="clear" w:color="auto" w:fill="auto"/>
            <w:noWrap/>
            <w:hideMark/>
          </w:tcPr>
          <w:p w14:paraId="660A53B5" w14:textId="2773C0E6"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3/11 (27.3</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3B6" w14:textId="2C790975"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9/11 (81.8</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3BD" w14:textId="77777777" w:rsidTr="00B044AC">
        <w:trPr>
          <w:trHeight w:val="255"/>
        </w:trPr>
        <w:tc>
          <w:tcPr>
            <w:tcW w:w="3828" w:type="dxa"/>
            <w:shd w:val="clear" w:color="auto" w:fill="auto"/>
            <w:noWrap/>
            <w:hideMark/>
          </w:tcPr>
          <w:p w14:paraId="660A53B8" w14:textId="14CABE82" w:rsidR="00A52388" w:rsidRPr="00BD2425" w:rsidRDefault="00A52388" w:rsidP="00913D99">
            <w:pPr>
              <w:adjustRightInd w:val="0"/>
              <w:snapToGrid w:val="0"/>
              <w:spacing w:line="360" w:lineRule="auto"/>
              <w:ind w:left="191"/>
              <w:rPr>
                <w:rFonts w:ascii="Book Antiqua" w:eastAsiaTheme="minorEastAsia" w:hAnsi="Book Antiqua" w:cs="Times New Roman"/>
                <w:sz w:val="24"/>
                <w:szCs w:val="24"/>
                <w:lang w:eastAsia="zh-CN"/>
              </w:rPr>
            </w:pPr>
            <w:r w:rsidRPr="008A3A93">
              <w:rPr>
                <w:rFonts w:ascii="Book Antiqua" w:eastAsia="Times New Roman" w:hAnsi="Book Antiqua" w:cs="Times New Roman"/>
                <w:sz w:val="24"/>
                <w:szCs w:val="24"/>
              </w:rPr>
              <w:t>MPM</w:t>
            </w:r>
            <w:r w:rsidR="00BD2425">
              <w:rPr>
                <w:rFonts w:ascii="Book Antiqua" w:eastAsiaTheme="minorEastAsia" w:hAnsi="Book Antiqua" w:cs="Times New Roman" w:hint="eastAsia"/>
                <w:sz w:val="24"/>
                <w:szCs w:val="24"/>
                <w:lang w:eastAsia="zh-CN"/>
              </w:rPr>
              <w:t>-</w:t>
            </w:r>
            <w:r w:rsidRPr="008A3A93">
              <w:rPr>
                <w:rFonts w:ascii="Book Antiqua" w:eastAsia="Times New Roman" w:hAnsi="Book Antiqua" w:cs="Times New Roman"/>
                <w:sz w:val="24"/>
                <w:szCs w:val="24"/>
              </w:rPr>
              <w:t>24</w:t>
            </w:r>
            <w:r w:rsidR="00BD2425">
              <w:rPr>
                <w:rFonts w:ascii="Book Antiqua" w:eastAsiaTheme="minorEastAsia" w:hAnsi="Book Antiqua" w:cs="Times New Roman" w:hint="eastAsia"/>
                <w:sz w:val="24"/>
                <w:szCs w:val="24"/>
                <w:lang w:eastAsia="zh-CN"/>
              </w:rPr>
              <w:t xml:space="preserve"> </w:t>
            </w:r>
            <w:r w:rsidR="00BD2425">
              <w:rPr>
                <w:rFonts w:ascii="Book Antiqua" w:eastAsia="Times New Roman" w:hAnsi="Book Antiqua" w:cs="Times New Roman"/>
                <w:sz w:val="24"/>
                <w:szCs w:val="24"/>
              </w:rPr>
              <w:t>h</w:t>
            </w:r>
          </w:p>
        </w:tc>
        <w:tc>
          <w:tcPr>
            <w:tcW w:w="1260" w:type="dxa"/>
            <w:shd w:val="clear" w:color="auto" w:fill="auto"/>
            <w:noWrap/>
            <w:hideMark/>
          </w:tcPr>
          <w:p w14:paraId="660A53B9"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1988</w:t>
            </w:r>
          </w:p>
        </w:tc>
        <w:tc>
          <w:tcPr>
            <w:tcW w:w="1216" w:type="dxa"/>
            <w:shd w:val="clear" w:color="auto" w:fill="auto"/>
            <w:noWrap/>
            <w:hideMark/>
          </w:tcPr>
          <w:p w14:paraId="660A53BA"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15</w:t>
            </w:r>
          </w:p>
        </w:tc>
        <w:tc>
          <w:tcPr>
            <w:tcW w:w="1710" w:type="dxa"/>
            <w:gridSpan w:val="2"/>
            <w:shd w:val="clear" w:color="auto" w:fill="auto"/>
            <w:noWrap/>
            <w:hideMark/>
          </w:tcPr>
          <w:p w14:paraId="660A53BB" w14:textId="71465BB6"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3/11 (27.3</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3BC" w14:textId="3A0F3696"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6/11 (54.5</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3C3" w14:textId="77777777" w:rsidTr="00B044AC">
        <w:trPr>
          <w:trHeight w:val="255"/>
        </w:trPr>
        <w:tc>
          <w:tcPr>
            <w:tcW w:w="3828" w:type="dxa"/>
            <w:shd w:val="clear" w:color="auto" w:fill="auto"/>
            <w:noWrap/>
            <w:hideMark/>
          </w:tcPr>
          <w:p w14:paraId="660A53BE"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Child-Pugh Score</w:t>
            </w:r>
          </w:p>
        </w:tc>
        <w:tc>
          <w:tcPr>
            <w:tcW w:w="1260" w:type="dxa"/>
            <w:shd w:val="clear" w:color="auto" w:fill="auto"/>
            <w:noWrap/>
            <w:hideMark/>
          </w:tcPr>
          <w:p w14:paraId="660A53BF"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1973</w:t>
            </w:r>
          </w:p>
        </w:tc>
        <w:tc>
          <w:tcPr>
            <w:tcW w:w="1216" w:type="dxa"/>
            <w:shd w:val="clear" w:color="auto" w:fill="auto"/>
            <w:noWrap/>
            <w:hideMark/>
          </w:tcPr>
          <w:p w14:paraId="660A53C0"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w:t>
            </w:r>
          </w:p>
        </w:tc>
        <w:tc>
          <w:tcPr>
            <w:tcW w:w="1710" w:type="dxa"/>
            <w:gridSpan w:val="2"/>
            <w:shd w:val="clear" w:color="auto" w:fill="auto"/>
            <w:noWrap/>
            <w:hideMark/>
          </w:tcPr>
          <w:p w14:paraId="660A53C1" w14:textId="5186C96B"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3/12 (25</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3C2" w14:textId="3CD7E6DB"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11/12 (91.7</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3C9" w14:textId="77777777" w:rsidTr="00B044AC">
        <w:trPr>
          <w:trHeight w:val="255"/>
        </w:trPr>
        <w:tc>
          <w:tcPr>
            <w:tcW w:w="3828" w:type="dxa"/>
            <w:shd w:val="clear" w:color="auto" w:fill="auto"/>
            <w:noWrap/>
            <w:hideMark/>
          </w:tcPr>
          <w:p w14:paraId="660A53C4"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Decaf score</w:t>
            </w:r>
          </w:p>
        </w:tc>
        <w:tc>
          <w:tcPr>
            <w:tcW w:w="1260" w:type="dxa"/>
            <w:shd w:val="clear" w:color="auto" w:fill="auto"/>
            <w:noWrap/>
            <w:hideMark/>
          </w:tcPr>
          <w:p w14:paraId="660A53C5"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2012</w:t>
            </w:r>
          </w:p>
        </w:tc>
        <w:tc>
          <w:tcPr>
            <w:tcW w:w="1216" w:type="dxa"/>
            <w:shd w:val="clear" w:color="auto" w:fill="auto"/>
            <w:noWrap/>
            <w:hideMark/>
          </w:tcPr>
          <w:p w14:paraId="660A53C6"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w:t>
            </w:r>
          </w:p>
        </w:tc>
        <w:tc>
          <w:tcPr>
            <w:tcW w:w="1710" w:type="dxa"/>
            <w:gridSpan w:val="2"/>
            <w:shd w:val="clear" w:color="auto" w:fill="auto"/>
            <w:noWrap/>
            <w:hideMark/>
          </w:tcPr>
          <w:p w14:paraId="660A53C7" w14:textId="052A9DF5"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2/8 (25</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3C8" w14:textId="780D9449"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4/8 (50</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3CF" w14:textId="77777777" w:rsidTr="00B044AC">
        <w:trPr>
          <w:trHeight w:val="255"/>
        </w:trPr>
        <w:tc>
          <w:tcPr>
            <w:tcW w:w="3828" w:type="dxa"/>
            <w:shd w:val="clear" w:color="auto" w:fill="auto"/>
            <w:noWrap/>
            <w:hideMark/>
          </w:tcPr>
          <w:p w14:paraId="660A53CA"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ONTARIO score</w:t>
            </w:r>
          </w:p>
        </w:tc>
        <w:tc>
          <w:tcPr>
            <w:tcW w:w="1260" w:type="dxa"/>
            <w:shd w:val="clear" w:color="auto" w:fill="auto"/>
            <w:noWrap/>
            <w:hideMark/>
          </w:tcPr>
          <w:p w14:paraId="660A53CB"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1995</w:t>
            </w:r>
          </w:p>
        </w:tc>
        <w:tc>
          <w:tcPr>
            <w:tcW w:w="1216" w:type="dxa"/>
            <w:shd w:val="clear" w:color="auto" w:fill="auto"/>
            <w:noWrap/>
            <w:hideMark/>
          </w:tcPr>
          <w:p w14:paraId="660A53CC"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w:t>
            </w:r>
          </w:p>
        </w:tc>
        <w:tc>
          <w:tcPr>
            <w:tcW w:w="1710" w:type="dxa"/>
            <w:gridSpan w:val="2"/>
            <w:shd w:val="clear" w:color="auto" w:fill="auto"/>
            <w:noWrap/>
            <w:hideMark/>
          </w:tcPr>
          <w:p w14:paraId="660A53CD" w14:textId="33DB40CD"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2/8 (25</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3CE" w14:textId="46F5791F"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4/8 (50</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3D5" w14:textId="77777777" w:rsidTr="00B044AC">
        <w:trPr>
          <w:trHeight w:val="255"/>
        </w:trPr>
        <w:tc>
          <w:tcPr>
            <w:tcW w:w="3828" w:type="dxa"/>
            <w:shd w:val="clear" w:color="auto" w:fill="auto"/>
            <w:noWrap/>
            <w:hideMark/>
          </w:tcPr>
          <w:p w14:paraId="660A53D0"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AKICS score</w:t>
            </w:r>
          </w:p>
        </w:tc>
        <w:tc>
          <w:tcPr>
            <w:tcW w:w="1260" w:type="dxa"/>
            <w:shd w:val="clear" w:color="auto" w:fill="auto"/>
            <w:noWrap/>
            <w:hideMark/>
          </w:tcPr>
          <w:p w14:paraId="660A53D1"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2007</w:t>
            </w:r>
          </w:p>
        </w:tc>
        <w:tc>
          <w:tcPr>
            <w:tcW w:w="1216" w:type="dxa"/>
            <w:shd w:val="clear" w:color="auto" w:fill="auto"/>
            <w:noWrap/>
            <w:hideMark/>
          </w:tcPr>
          <w:p w14:paraId="660A53D2"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w:t>
            </w:r>
          </w:p>
        </w:tc>
        <w:tc>
          <w:tcPr>
            <w:tcW w:w="1710" w:type="dxa"/>
            <w:gridSpan w:val="2"/>
            <w:shd w:val="clear" w:color="auto" w:fill="auto"/>
            <w:noWrap/>
            <w:hideMark/>
          </w:tcPr>
          <w:p w14:paraId="660A53D3" w14:textId="4322C66D"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3/13 (23.1</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3D4" w14:textId="6507F08C"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7/13 (53.8</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3DB" w14:textId="77777777" w:rsidTr="00B044AC">
        <w:trPr>
          <w:trHeight w:val="255"/>
        </w:trPr>
        <w:tc>
          <w:tcPr>
            <w:tcW w:w="3828" w:type="dxa"/>
            <w:shd w:val="clear" w:color="auto" w:fill="auto"/>
            <w:noWrap/>
            <w:hideMark/>
          </w:tcPr>
          <w:p w14:paraId="660A53D6"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AVPU scale</w:t>
            </w:r>
          </w:p>
        </w:tc>
        <w:tc>
          <w:tcPr>
            <w:tcW w:w="1260" w:type="dxa"/>
            <w:shd w:val="clear" w:color="auto" w:fill="auto"/>
            <w:noWrap/>
            <w:hideMark/>
          </w:tcPr>
          <w:p w14:paraId="660A53D7"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2004</w:t>
            </w:r>
          </w:p>
        </w:tc>
        <w:tc>
          <w:tcPr>
            <w:tcW w:w="1216" w:type="dxa"/>
            <w:shd w:val="clear" w:color="auto" w:fill="auto"/>
            <w:noWrap/>
            <w:hideMark/>
          </w:tcPr>
          <w:p w14:paraId="660A53D8"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w:t>
            </w:r>
          </w:p>
        </w:tc>
        <w:tc>
          <w:tcPr>
            <w:tcW w:w="1710" w:type="dxa"/>
            <w:gridSpan w:val="2"/>
            <w:shd w:val="clear" w:color="auto" w:fill="auto"/>
            <w:noWrap/>
            <w:hideMark/>
          </w:tcPr>
          <w:p w14:paraId="660A53D9" w14:textId="40C45A1B"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2/9 (22.2</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3DA" w14:textId="68DDCD3C"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6/9 (66.7</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3E1" w14:textId="77777777" w:rsidTr="00B044AC">
        <w:trPr>
          <w:trHeight w:val="255"/>
        </w:trPr>
        <w:tc>
          <w:tcPr>
            <w:tcW w:w="3828" w:type="dxa"/>
            <w:shd w:val="clear" w:color="auto" w:fill="auto"/>
            <w:noWrap/>
            <w:hideMark/>
          </w:tcPr>
          <w:p w14:paraId="660A53DC"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PERC rule for PE</w:t>
            </w:r>
          </w:p>
        </w:tc>
        <w:tc>
          <w:tcPr>
            <w:tcW w:w="1260" w:type="dxa"/>
            <w:shd w:val="clear" w:color="auto" w:fill="auto"/>
            <w:noWrap/>
            <w:hideMark/>
          </w:tcPr>
          <w:p w14:paraId="660A53DD"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2001</w:t>
            </w:r>
          </w:p>
        </w:tc>
        <w:tc>
          <w:tcPr>
            <w:tcW w:w="1216" w:type="dxa"/>
            <w:shd w:val="clear" w:color="auto" w:fill="auto"/>
            <w:noWrap/>
            <w:hideMark/>
          </w:tcPr>
          <w:p w14:paraId="660A53DE"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w:t>
            </w:r>
          </w:p>
        </w:tc>
        <w:tc>
          <w:tcPr>
            <w:tcW w:w="1710" w:type="dxa"/>
            <w:gridSpan w:val="2"/>
            <w:shd w:val="clear" w:color="auto" w:fill="auto"/>
            <w:noWrap/>
            <w:hideMark/>
          </w:tcPr>
          <w:p w14:paraId="660A53DF" w14:textId="3AA84170"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2/9 (22.2</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3E0" w14:textId="1EFABBE0"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6/9 (66.7</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3E7" w14:textId="77777777" w:rsidTr="00B044AC">
        <w:trPr>
          <w:trHeight w:val="255"/>
        </w:trPr>
        <w:tc>
          <w:tcPr>
            <w:tcW w:w="3828" w:type="dxa"/>
            <w:shd w:val="clear" w:color="auto" w:fill="auto"/>
            <w:noWrap/>
            <w:hideMark/>
          </w:tcPr>
          <w:p w14:paraId="660A53E2"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RIETE score</w:t>
            </w:r>
          </w:p>
        </w:tc>
        <w:tc>
          <w:tcPr>
            <w:tcW w:w="1260" w:type="dxa"/>
            <w:shd w:val="clear" w:color="auto" w:fill="auto"/>
            <w:noWrap/>
            <w:hideMark/>
          </w:tcPr>
          <w:p w14:paraId="660A53E3"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1988</w:t>
            </w:r>
          </w:p>
        </w:tc>
        <w:tc>
          <w:tcPr>
            <w:tcW w:w="1216" w:type="dxa"/>
            <w:shd w:val="clear" w:color="auto" w:fill="auto"/>
            <w:noWrap/>
            <w:hideMark/>
          </w:tcPr>
          <w:p w14:paraId="660A53E4"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w:t>
            </w:r>
          </w:p>
        </w:tc>
        <w:tc>
          <w:tcPr>
            <w:tcW w:w="1710" w:type="dxa"/>
            <w:gridSpan w:val="2"/>
            <w:shd w:val="clear" w:color="auto" w:fill="auto"/>
            <w:noWrap/>
            <w:hideMark/>
          </w:tcPr>
          <w:p w14:paraId="660A53E5" w14:textId="4D7E7E2D"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2/9 (22.2</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3E6" w14:textId="189A57C8"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6/9 (66.7</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3ED" w14:textId="77777777" w:rsidTr="00B044AC">
        <w:trPr>
          <w:trHeight w:val="255"/>
        </w:trPr>
        <w:tc>
          <w:tcPr>
            <w:tcW w:w="3828" w:type="dxa"/>
            <w:shd w:val="clear" w:color="auto" w:fill="auto"/>
            <w:noWrap/>
            <w:hideMark/>
          </w:tcPr>
          <w:p w14:paraId="660A53E8"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BISAP score for pancreatitis mortality</w:t>
            </w:r>
          </w:p>
        </w:tc>
        <w:tc>
          <w:tcPr>
            <w:tcW w:w="1260" w:type="dxa"/>
            <w:shd w:val="clear" w:color="auto" w:fill="auto"/>
            <w:noWrap/>
            <w:hideMark/>
          </w:tcPr>
          <w:p w14:paraId="660A53E9"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2008</w:t>
            </w:r>
          </w:p>
        </w:tc>
        <w:tc>
          <w:tcPr>
            <w:tcW w:w="1216" w:type="dxa"/>
            <w:shd w:val="clear" w:color="auto" w:fill="auto"/>
            <w:noWrap/>
            <w:hideMark/>
          </w:tcPr>
          <w:p w14:paraId="660A53EA"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w:t>
            </w:r>
          </w:p>
        </w:tc>
        <w:tc>
          <w:tcPr>
            <w:tcW w:w="1710" w:type="dxa"/>
            <w:gridSpan w:val="2"/>
            <w:shd w:val="clear" w:color="auto" w:fill="auto"/>
            <w:noWrap/>
            <w:hideMark/>
          </w:tcPr>
          <w:p w14:paraId="660A53EB" w14:textId="7EED8DB4"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2/10 (20</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3EC" w14:textId="26246CFB"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4/10 (40</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3F3" w14:textId="77777777" w:rsidTr="00B044AC">
        <w:trPr>
          <w:trHeight w:val="255"/>
        </w:trPr>
        <w:tc>
          <w:tcPr>
            <w:tcW w:w="3828" w:type="dxa"/>
            <w:shd w:val="clear" w:color="auto" w:fill="auto"/>
            <w:noWrap/>
            <w:hideMark/>
          </w:tcPr>
          <w:p w14:paraId="660A53EE"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lastRenderedPageBreak/>
              <w:t>Bleeding risk score</w:t>
            </w:r>
          </w:p>
        </w:tc>
        <w:tc>
          <w:tcPr>
            <w:tcW w:w="1260" w:type="dxa"/>
            <w:shd w:val="clear" w:color="auto" w:fill="auto"/>
            <w:noWrap/>
            <w:hideMark/>
          </w:tcPr>
          <w:p w14:paraId="660A53EF"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2007</w:t>
            </w:r>
          </w:p>
        </w:tc>
        <w:tc>
          <w:tcPr>
            <w:tcW w:w="1216" w:type="dxa"/>
            <w:shd w:val="clear" w:color="auto" w:fill="auto"/>
            <w:noWrap/>
            <w:hideMark/>
          </w:tcPr>
          <w:p w14:paraId="660A53F0"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w:t>
            </w:r>
          </w:p>
        </w:tc>
        <w:tc>
          <w:tcPr>
            <w:tcW w:w="1710" w:type="dxa"/>
            <w:gridSpan w:val="2"/>
            <w:shd w:val="clear" w:color="auto" w:fill="auto"/>
            <w:noWrap/>
            <w:hideMark/>
          </w:tcPr>
          <w:p w14:paraId="660A53F1" w14:textId="63DD84CC"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2/10 (20</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3F2" w14:textId="60920163"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6/10 (60</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3F9" w14:textId="77777777" w:rsidTr="00B044AC">
        <w:trPr>
          <w:trHeight w:val="255"/>
        </w:trPr>
        <w:tc>
          <w:tcPr>
            <w:tcW w:w="3828" w:type="dxa"/>
            <w:shd w:val="clear" w:color="auto" w:fill="auto"/>
            <w:noWrap/>
            <w:hideMark/>
          </w:tcPr>
          <w:p w14:paraId="660A53F4"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Clinical asthma evaluation score</w:t>
            </w:r>
          </w:p>
        </w:tc>
        <w:tc>
          <w:tcPr>
            <w:tcW w:w="1260" w:type="dxa"/>
            <w:shd w:val="clear" w:color="auto" w:fill="auto"/>
            <w:noWrap/>
            <w:hideMark/>
          </w:tcPr>
          <w:p w14:paraId="660A53F5"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1972</w:t>
            </w:r>
          </w:p>
        </w:tc>
        <w:tc>
          <w:tcPr>
            <w:tcW w:w="1216" w:type="dxa"/>
            <w:shd w:val="clear" w:color="auto" w:fill="auto"/>
            <w:noWrap/>
            <w:hideMark/>
          </w:tcPr>
          <w:p w14:paraId="660A53F6"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w:t>
            </w:r>
          </w:p>
        </w:tc>
        <w:tc>
          <w:tcPr>
            <w:tcW w:w="1710" w:type="dxa"/>
            <w:gridSpan w:val="2"/>
            <w:shd w:val="clear" w:color="auto" w:fill="auto"/>
            <w:noWrap/>
            <w:hideMark/>
          </w:tcPr>
          <w:p w14:paraId="660A53F7" w14:textId="717F13DC"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2/10 (20</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3F8" w14:textId="6805A482"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6/10 (60</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3FF" w14:textId="77777777" w:rsidTr="00B044AC">
        <w:trPr>
          <w:trHeight w:val="255"/>
        </w:trPr>
        <w:tc>
          <w:tcPr>
            <w:tcW w:w="3828" w:type="dxa"/>
            <w:shd w:val="clear" w:color="auto" w:fill="auto"/>
            <w:noWrap/>
            <w:hideMark/>
          </w:tcPr>
          <w:p w14:paraId="660A53FA"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PIRO score</w:t>
            </w:r>
          </w:p>
        </w:tc>
        <w:tc>
          <w:tcPr>
            <w:tcW w:w="1260" w:type="dxa"/>
            <w:shd w:val="clear" w:color="auto" w:fill="auto"/>
            <w:noWrap/>
            <w:hideMark/>
          </w:tcPr>
          <w:p w14:paraId="660A53FB"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2009</w:t>
            </w:r>
          </w:p>
        </w:tc>
        <w:tc>
          <w:tcPr>
            <w:tcW w:w="1216" w:type="dxa"/>
            <w:shd w:val="clear" w:color="auto" w:fill="auto"/>
            <w:noWrap/>
            <w:hideMark/>
          </w:tcPr>
          <w:p w14:paraId="660A53FC"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w:t>
            </w:r>
          </w:p>
        </w:tc>
        <w:tc>
          <w:tcPr>
            <w:tcW w:w="1710" w:type="dxa"/>
            <w:gridSpan w:val="2"/>
            <w:shd w:val="clear" w:color="auto" w:fill="auto"/>
            <w:noWrap/>
            <w:hideMark/>
          </w:tcPr>
          <w:p w14:paraId="660A53FD" w14:textId="786BFAA0"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2/10 (20</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3FE" w14:textId="3C937FFE"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7/10 (70</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405" w14:textId="77777777" w:rsidTr="00B044AC">
        <w:trPr>
          <w:trHeight w:val="255"/>
        </w:trPr>
        <w:tc>
          <w:tcPr>
            <w:tcW w:w="3828" w:type="dxa"/>
            <w:shd w:val="clear" w:color="auto" w:fill="auto"/>
            <w:noWrap/>
            <w:hideMark/>
          </w:tcPr>
          <w:p w14:paraId="660A5400"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ABC score for massive transfusion</w:t>
            </w:r>
          </w:p>
        </w:tc>
        <w:tc>
          <w:tcPr>
            <w:tcW w:w="1260" w:type="dxa"/>
            <w:shd w:val="clear" w:color="auto" w:fill="auto"/>
            <w:noWrap/>
            <w:hideMark/>
          </w:tcPr>
          <w:p w14:paraId="660A5401"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2009</w:t>
            </w:r>
          </w:p>
        </w:tc>
        <w:tc>
          <w:tcPr>
            <w:tcW w:w="1216" w:type="dxa"/>
            <w:shd w:val="clear" w:color="auto" w:fill="auto"/>
            <w:noWrap/>
            <w:hideMark/>
          </w:tcPr>
          <w:p w14:paraId="660A5402"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w:t>
            </w:r>
          </w:p>
        </w:tc>
        <w:tc>
          <w:tcPr>
            <w:tcW w:w="1710" w:type="dxa"/>
            <w:gridSpan w:val="2"/>
            <w:shd w:val="clear" w:color="auto" w:fill="auto"/>
            <w:noWrap/>
            <w:hideMark/>
          </w:tcPr>
          <w:p w14:paraId="660A5403" w14:textId="41597DA5"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2/11 (18.2</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404" w14:textId="314EA95A"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6/11 (54.5</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40B" w14:textId="77777777" w:rsidTr="00B044AC">
        <w:trPr>
          <w:trHeight w:val="255"/>
        </w:trPr>
        <w:tc>
          <w:tcPr>
            <w:tcW w:w="3828" w:type="dxa"/>
            <w:shd w:val="clear" w:color="auto" w:fill="auto"/>
            <w:noWrap/>
            <w:hideMark/>
          </w:tcPr>
          <w:p w14:paraId="660A5406"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ACLS score</w:t>
            </w:r>
          </w:p>
        </w:tc>
        <w:tc>
          <w:tcPr>
            <w:tcW w:w="1260" w:type="dxa"/>
            <w:shd w:val="clear" w:color="auto" w:fill="auto"/>
            <w:noWrap/>
            <w:hideMark/>
          </w:tcPr>
          <w:p w14:paraId="660A5407"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1981</w:t>
            </w:r>
          </w:p>
        </w:tc>
        <w:tc>
          <w:tcPr>
            <w:tcW w:w="1216" w:type="dxa"/>
            <w:shd w:val="clear" w:color="auto" w:fill="auto"/>
            <w:noWrap/>
            <w:hideMark/>
          </w:tcPr>
          <w:p w14:paraId="660A5408"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w:t>
            </w:r>
          </w:p>
        </w:tc>
        <w:tc>
          <w:tcPr>
            <w:tcW w:w="1710" w:type="dxa"/>
            <w:gridSpan w:val="2"/>
            <w:shd w:val="clear" w:color="auto" w:fill="auto"/>
            <w:noWrap/>
            <w:hideMark/>
          </w:tcPr>
          <w:p w14:paraId="660A5409" w14:textId="39FBEB1A"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2/11 (18.2</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40A" w14:textId="4389F6EF"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7/11 (63.6</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411" w14:textId="77777777" w:rsidTr="00B044AC">
        <w:trPr>
          <w:trHeight w:val="255"/>
        </w:trPr>
        <w:tc>
          <w:tcPr>
            <w:tcW w:w="3828" w:type="dxa"/>
            <w:shd w:val="clear" w:color="auto" w:fill="auto"/>
            <w:noWrap/>
            <w:hideMark/>
          </w:tcPr>
          <w:p w14:paraId="660A540C"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MOD score</w:t>
            </w:r>
          </w:p>
        </w:tc>
        <w:tc>
          <w:tcPr>
            <w:tcW w:w="1260" w:type="dxa"/>
            <w:shd w:val="clear" w:color="auto" w:fill="auto"/>
            <w:noWrap/>
            <w:hideMark/>
          </w:tcPr>
          <w:p w14:paraId="660A540D"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1995</w:t>
            </w:r>
          </w:p>
        </w:tc>
        <w:tc>
          <w:tcPr>
            <w:tcW w:w="1216" w:type="dxa"/>
            <w:shd w:val="clear" w:color="auto" w:fill="auto"/>
            <w:noWrap/>
            <w:hideMark/>
          </w:tcPr>
          <w:p w14:paraId="660A540E"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w:t>
            </w:r>
          </w:p>
        </w:tc>
        <w:tc>
          <w:tcPr>
            <w:tcW w:w="1710" w:type="dxa"/>
            <w:gridSpan w:val="2"/>
            <w:shd w:val="clear" w:color="auto" w:fill="auto"/>
            <w:noWrap/>
            <w:hideMark/>
          </w:tcPr>
          <w:p w14:paraId="660A540F" w14:textId="225923EA"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2/11 (18.2</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410" w14:textId="76F4CF40"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8/11 (72.7</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417" w14:textId="77777777" w:rsidTr="00B044AC">
        <w:trPr>
          <w:trHeight w:val="255"/>
        </w:trPr>
        <w:tc>
          <w:tcPr>
            <w:tcW w:w="3828" w:type="dxa"/>
            <w:shd w:val="clear" w:color="auto" w:fill="auto"/>
            <w:noWrap/>
            <w:hideMark/>
          </w:tcPr>
          <w:p w14:paraId="660A5412"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MPM - admission</w:t>
            </w:r>
          </w:p>
        </w:tc>
        <w:tc>
          <w:tcPr>
            <w:tcW w:w="1260" w:type="dxa"/>
            <w:shd w:val="clear" w:color="auto" w:fill="auto"/>
            <w:noWrap/>
            <w:hideMark/>
          </w:tcPr>
          <w:p w14:paraId="660A5413"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1988</w:t>
            </w:r>
          </w:p>
        </w:tc>
        <w:tc>
          <w:tcPr>
            <w:tcW w:w="1216" w:type="dxa"/>
            <w:shd w:val="clear" w:color="auto" w:fill="auto"/>
            <w:noWrap/>
            <w:hideMark/>
          </w:tcPr>
          <w:p w14:paraId="660A5414"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10</w:t>
            </w:r>
          </w:p>
        </w:tc>
        <w:tc>
          <w:tcPr>
            <w:tcW w:w="1710" w:type="dxa"/>
            <w:gridSpan w:val="2"/>
            <w:shd w:val="clear" w:color="auto" w:fill="auto"/>
            <w:noWrap/>
            <w:hideMark/>
          </w:tcPr>
          <w:p w14:paraId="660A5415" w14:textId="5E932F3C"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2/11 (18.2</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416" w14:textId="2D8BD204"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6/11 (54.5</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41D" w14:textId="77777777" w:rsidTr="00B044AC">
        <w:trPr>
          <w:trHeight w:val="255"/>
        </w:trPr>
        <w:tc>
          <w:tcPr>
            <w:tcW w:w="3828" w:type="dxa"/>
            <w:shd w:val="clear" w:color="auto" w:fill="auto"/>
            <w:noWrap/>
            <w:hideMark/>
          </w:tcPr>
          <w:p w14:paraId="660A5418"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proofErr w:type="spellStart"/>
            <w:proofErr w:type="gramStart"/>
            <w:r w:rsidRPr="008A3A93">
              <w:rPr>
                <w:rFonts w:ascii="Book Antiqua" w:eastAsia="Times New Roman" w:hAnsi="Book Antiqua" w:cs="Times New Roman"/>
                <w:sz w:val="24"/>
                <w:szCs w:val="24"/>
              </w:rPr>
              <w:t>sPESI</w:t>
            </w:r>
            <w:proofErr w:type="spellEnd"/>
            <w:proofErr w:type="gramEnd"/>
          </w:p>
        </w:tc>
        <w:tc>
          <w:tcPr>
            <w:tcW w:w="1260" w:type="dxa"/>
            <w:shd w:val="clear" w:color="auto" w:fill="auto"/>
            <w:noWrap/>
            <w:hideMark/>
          </w:tcPr>
          <w:p w14:paraId="660A5419"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2010</w:t>
            </w:r>
          </w:p>
        </w:tc>
        <w:tc>
          <w:tcPr>
            <w:tcW w:w="1216" w:type="dxa"/>
            <w:shd w:val="clear" w:color="auto" w:fill="auto"/>
            <w:noWrap/>
            <w:hideMark/>
          </w:tcPr>
          <w:p w14:paraId="660A541A"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w:t>
            </w:r>
          </w:p>
        </w:tc>
        <w:tc>
          <w:tcPr>
            <w:tcW w:w="1710" w:type="dxa"/>
            <w:gridSpan w:val="2"/>
            <w:shd w:val="clear" w:color="auto" w:fill="auto"/>
            <w:noWrap/>
            <w:hideMark/>
          </w:tcPr>
          <w:p w14:paraId="660A541B" w14:textId="16C5301B"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2/11 (18.2</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41C" w14:textId="3239F026"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7/11 (63.6</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423" w14:textId="77777777" w:rsidTr="00B044AC">
        <w:trPr>
          <w:trHeight w:val="255"/>
        </w:trPr>
        <w:tc>
          <w:tcPr>
            <w:tcW w:w="3828" w:type="dxa"/>
            <w:shd w:val="clear" w:color="auto" w:fill="auto"/>
            <w:noWrap/>
            <w:hideMark/>
          </w:tcPr>
          <w:p w14:paraId="660A541E"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ABIC score</w:t>
            </w:r>
          </w:p>
        </w:tc>
        <w:tc>
          <w:tcPr>
            <w:tcW w:w="1260" w:type="dxa"/>
            <w:shd w:val="clear" w:color="auto" w:fill="auto"/>
            <w:noWrap/>
            <w:hideMark/>
          </w:tcPr>
          <w:p w14:paraId="660A541F"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2008</w:t>
            </w:r>
          </w:p>
        </w:tc>
        <w:tc>
          <w:tcPr>
            <w:tcW w:w="1216" w:type="dxa"/>
            <w:shd w:val="clear" w:color="auto" w:fill="auto"/>
            <w:noWrap/>
            <w:hideMark/>
          </w:tcPr>
          <w:p w14:paraId="660A5420"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w:t>
            </w:r>
          </w:p>
        </w:tc>
        <w:tc>
          <w:tcPr>
            <w:tcW w:w="1710" w:type="dxa"/>
            <w:gridSpan w:val="2"/>
            <w:shd w:val="clear" w:color="auto" w:fill="auto"/>
            <w:noWrap/>
            <w:hideMark/>
          </w:tcPr>
          <w:p w14:paraId="660A5421" w14:textId="760967EE"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2/12 (16.7</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422" w14:textId="2CCD68E3"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5/12 (41.7</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429" w14:textId="77777777" w:rsidTr="00B044AC">
        <w:trPr>
          <w:trHeight w:val="255"/>
        </w:trPr>
        <w:tc>
          <w:tcPr>
            <w:tcW w:w="3828" w:type="dxa"/>
            <w:shd w:val="clear" w:color="auto" w:fill="auto"/>
            <w:noWrap/>
            <w:hideMark/>
          </w:tcPr>
          <w:p w14:paraId="660A5424"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CRUSADE score</w:t>
            </w:r>
          </w:p>
        </w:tc>
        <w:tc>
          <w:tcPr>
            <w:tcW w:w="1260" w:type="dxa"/>
            <w:shd w:val="clear" w:color="auto" w:fill="auto"/>
            <w:noWrap/>
            <w:hideMark/>
          </w:tcPr>
          <w:p w14:paraId="660A5425"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2009</w:t>
            </w:r>
          </w:p>
        </w:tc>
        <w:tc>
          <w:tcPr>
            <w:tcW w:w="1216" w:type="dxa"/>
            <w:shd w:val="clear" w:color="auto" w:fill="auto"/>
            <w:noWrap/>
            <w:hideMark/>
          </w:tcPr>
          <w:p w14:paraId="660A5426"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w:t>
            </w:r>
          </w:p>
        </w:tc>
        <w:tc>
          <w:tcPr>
            <w:tcW w:w="1710" w:type="dxa"/>
            <w:gridSpan w:val="2"/>
            <w:shd w:val="clear" w:color="auto" w:fill="auto"/>
            <w:noWrap/>
            <w:hideMark/>
          </w:tcPr>
          <w:p w14:paraId="660A5427" w14:textId="5650A77D"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2/12 (16.7</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428" w14:textId="0FB60424"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6/12 (50</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42F" w14:textId="77777777" w:rsidTr="00B044AC">
        <w:trPr>
          <w:trHeight w:val="255"/>
        </w:trPr>
        <w:tc>
          <w:tcPr>
            <w:tcW w:w="3828" w:type="dxa"/>
            <w:shd w:val="clear" w:color="auto" w:fill="auto"/>
            <w:noWrap/>
            <w:hideMark/>
          </w:tcPr>
          <w:p w14:paraId="660A542A"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Pediatric trauma score</w:t>
            </w:r>
          </w:p>
        </w:tc>
        <w:tc>
          <w:tcPr>
            <w:tcW w:w="1260" w:type="dxa"/>
            <w:shd w:val="clear" w:color="auto" w:fill="auto"/>
            <w:noWrap/>
            <w:hideMark/>
          </w:tcPr>
          <w:p w14:paraId="660A542B"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1988</w:t>
            </w:r>
          </w:p>
        </w:tc>
        <w:tc>
          <w:tcPr>
            <w:tcW w:w="1216" w:type="dxa"/>
            <w:shd w:val="clear" w:color="auto" w:fill="auto"/>
            <w:noWrap/>
            <w:hideMark/>
          </w:tcPr>
          <w:p w14:paraId="660A542C"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w:t>
            </w:r>
          </w:p>
        </w:tc>
        <w:tc>
          <w:tcPr>
            <w:tcW w:w="1710" w:type="dxa"/>
            <w:gridSpan w:val="2"/>
            <w:shd w:val="clear" w:color="auto" w:fill="auto"/>
            <w:noWrap/>
            <w:hideMark/>
          </w:tcPr>
          <w:p w14:paraId="660A542D" w14:textId="5338F439"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1/6 (16.7</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42E" w14:textId="0F586C00"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2/6 (33.3</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435" w14:textId="77777777" w:rsidTr="00B044AC">
        <w:trPr>
          <w:trHeight w:val="255"/>
        </w:trPr>
        <w:tc>
          <w:tcPr>
            <w:tcW w:w="3828" w:type="dxa"/>
            <w:shd w:val="clear" w:color="auto" w:fill="auto"/>
            <w:noWrap/>
            <w:hideMark/>
          </w:tcPr>
          <w:p w14:paraId="660A5430"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LRINEC Score for Necrotizing STI</w:t>
            </w:r>
          </w:p>
        </w:tc>
        <w:tc>
          <w:tcPr>
            <w:tcW w:w="1260" w:type="dxa"/>
            <w:shd w:val="clear" w:color="auto" w:fill="auto"/>
            <w:noWrap/>
            <w:hideMark/>
          </w:tcPr>
          <w:p w14:paraId="660A5431"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2004</w:t>
            </w:r>
          </w:p>
        </w:tc>
        <w:tc>
          <w:tcPr>
            <w:tcW w:w="1216" w:type="dxa"/>
            <w:shd w:val="clear" w:color="auto" w:fill="auto"/>
            <w:noWrap/>
            <w:hideMark/>
          </w:tcPr>
          <w:p w14:paraId="660A5432"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w:t>
            </w:r>
          </w:p>
        </w:tc>
        <w:tc>
          <w:tcPr>
            <w:tcW w:w="1710" w:type="dxa"/>
            <w:gridSpan w:val="2"/>
            <w:shd w:val="clear" w:color="auto" w:fill="auto"/>
            <w:noWrap/>
            <w:hideMark/>
          </w:tcPr>
          <w:p w14:paraId="660A5433" w14:textId="38E173B8"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1/8 (12.5</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434" w14:textId="5E55EE70"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4/8 (50</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43B" w14:textId="77777777" w:rsidTr="00B044AC">
        <w:trPr>
          <w:trHeight w:val="255"/>
        </w:trPr>
        <w:tc>
          <w:tcPr>
            <w:tcW w:w="3828" w:type="dxa"/>
            <w:shd w:val="clear" w:color="auto" w:fill="auto"/>
            <w:noWrap/>
            <w:hideMark/>
          </w:tcPr>
          <w:p w14:paraId="660A5436"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proofErr w:type="spellStart"/>
            <w:r w:rsidRPr="008A3A93">
              <w:rPr>
                <w:rFonts w:ascii="Book Antiqua" w:eastAsia="Times New Roman" w:hAnsi="Book Antiqua" w:cs="Times New Roman"/>
                <w:sz w:val="24"/>
                <w:szCs w:val="24"/>
              </w:rPr>
              <w:t>Panc</w:t>
            </w:r>
            <w:proofErr w:type="spellEnd"/>
            <w:r w:rsidRPr="008A3A93">
              <w:rPr>
                <w:rFonts w:ascii="Book Antiqua" w:eastAsia="Times New Roman" w:hAnsi="Book Antiqua" w:cs="Times New Roman"/>
                <w:sz w:val="24"/>
                <w:szCs w:val="24"/>
              </w:rPr>
              <w:t xml:space="preserve"> 3 score</w:t>
            </w:r>
          </w:p>
        </w:tc>
        <w:tc>
          <w:tcPr>
            <w:tcW w:w="1260" w:type="dxa"/>
            <w:shd w:val="clear" w:color="auto" w:fill="auto"/>
            <w:noWrap/>
            <w:hideMark/>
          </w:tcPr>
          <w:p w14:paraId="660A5437"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2007</w:t>
            </w:r>
          </w:p>
        </w:tc>
        <w:tc>
          <w:tcPr>
            <w:tcW w:w="1216" w:type="dxa"/>
            <w:shd w:val="clear" w:color="auto" w:fill="auto"/>
            <w:noWrap/>
            <w:hideMark/>
          </w:tcPr>
          <w:p w14:paraId="660A5438"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3</w:t>
            </w:r>
          </w:p>
        </w:tc>
        <w:tc>
          <w:tcPr>
            <w:tcW w:w="1710" w:type="dxa"/>
            <w:gridSpan w:val="2"/>
            <w:shd w:val="clear" w:color="auto" w:fill="auto"/>
            <w:noWrap/>
            <w:hideMark/>
          </w:tcPr>
          <w:p w14:paraId="660A5439" w14:textId="7174A9D0"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1/8 (12.5</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43A" w14:textId="52EA587D"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3/8 (37.5</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441" w14:textId="77777777" w:rsidTr="00B044AC">
        <w:trPr>
          <w:trHeight w:val="255"/>
        </w:trPr>
        <w:tc>
          <w:tcPr>
            <w:tcW w:w="3828" w:type="dxa"/>
            <w:shd w:val="clear" w:color="auto" w:fill="auto"/>
            <w:noWrap/>
            <w:hideMark/>
          </w:tcPr>
          <w:p w14:paraId="660A543C"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Pancreatitis outcome score</w:t>
            </w:r>
          </w:p>
        </w:tc>
        <w:tc>
          <w:tcPr>
            <w:tcW w:w="1260" w:type="dxa"/>
            <w:shd w:val="clear" w:color="auto" w:fill="auto"/>
            <w:noWrap/>
            <w:hideMark/>
          </w:tcPr>
          <w:p w14:paraId="660A543D"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2007</w:t>
            </w:r>
          </w:p>
        </w:tc>
        <w:tc>
          <w:tcPr>
            <w:tcW w:w="1216" w:type="dxa"/>
            <w:shd w:val="clear" w:color="auto" w:fill="auto"/>
            <w:noWrap/>
            <w:hideMark/>
          </w:tcPr>
          <w:p w14:paraId="660A543E"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w:t>
            </w:r>
          </w:p>
        </w:tc>
        <w:tc>
          <w:tcPr>
            <w:tcW w:w="1710" w:type="dxa"/>
            <w:gridSpan w:val="2"/>
            <w:shd w:val="clear" w:color="auto" w:fill="auto"/>
            <w:noWrap/>
            <w:hideMark/>
          </w:tcPr>
          <w:p w14:paraId="660A543F" w14:textId="6909946A"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1/8 (12.5</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440" w14:textId="313E47DC"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3/8 (37.5</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447" w14:textId="77777777" w:rsidTr="00B044AC">
        <w:trPr>
          <w:trHeight w:val="255"/>
        </w:trPr>
        <w:tc>
          <w:tcPr>
            <w:tcW w:w="3828" w:type="dxa"/>
            <w:shd w:val="clear" w:color="auto" w:fill="auto"/>
            <w:noWrap/>
            <w:hideMark/>
          </w:tcPr>
          <w:p w14:paraId="660A5442"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TASH score</w:t>
            </w:r>
          </w:p>
        </w:tc>
        <w:tc>
          <w:tcPr>
            <w:tcW w:w="1260" w:type="dxa"/>
            <w:shd w:val="clear" w:color="auto" w:fill="auto"/>
            <w:noWrap/>
            <w:hideMark/>
          </w:tcPr>
          <w:p w14:paraId="660A5443"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2006</w:t>
            </w:r>
          </w:p>
        </w:tc>
        <w:tc>
          <w:tcPr>
            <w:tcW w:w="1216" w:type="dxa"/>
            <w:shd w:val="clear" w:color="auto" w:fill="auto"/>
            <w:noWrap/>
            <w:hideMark/>
          </w:tcPr>
          <w:p w14:paraId="660A5444"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w:t>
            </w:r>
          </w:p>
        </w:tc>
        <w:tc>
          <w:tcPr>
            <w:tcW w:w="1710" w:type="dxa"/>
            <w:gridSpan w:val="2"/>
            <w:shd w:val="clear" w:color="auto" w:fill="auto"/>
            <w:noWrap/>
            <w:hideMark/>
          </w:tcPr>
          <w:p w14:paraId="660A5445" w14:textId="62685611"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1/8 (12.5</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446" w14:textId="2F5831EF"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4/8 (50</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44D" w14:textId="77777777" w:rsidTr="00B044AC">
        <w:trPr>
          <w:trHeight w:val="255"/>
        </w:trPr>
        <w:tc>
          <w:tcPr>
            <w:tcW w:w="3828" w:type="dxa"/>
            <w:shd w:val="clear" w:color="auto" w:fill="auto"/>
            <w:noWrap/>
            <w:hideMark/>
          </w:tcPr>
          <w:p w14:paraId="660A5448"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POSSUM score</w:t>
            </w:r>
          </w:p>
        </w:tc>
        <w:tc>
          <w:tcPr>
            <w:tcW w:w="1260" w:type="dxa"/>
            <w:shd w:val="clear" w:color="auto" w:fill="auto"/>
            <w:noWrap/>
            <w:hideMark/>
          </w:tcPr>
          <w:p w14:paraId="660A5449"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1991</w:t>
            </w:r>
          </w:p>
        </w:tc>
        <w:tc>
          <w:tcPr>
            <w:tcW w:w="1216" w:type="dxa"/>
            <w:shd w:val="clear" w:color="auto" w:fill="auto"/>
            <w:noWrap/>
            <w:hideMark/>
          </w:tcPr>
          <w:p w14:paraId="660A544A"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18</w:t>
            </w:r>
          </w:p>
        </w:tc>
        <w:tc>
          <w:tcPr>
            <w:tcW w:w="1710" w:type="dxa"/>
            <w:gridSpan w:val="2"/>
            <w:shd w:val="clear" w:color="auto" w:fill="auto"/>
            <w:noWrap/>
            <w:hideMark/>
          </w:tcPr>
          <w:p w14:paraId="660A544B" w14:textId="0CA9845D"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 (11.1</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44C" w14:textId="7D0F6529"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3/9 (33.3</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453" w14:textId="77777777" w:rsidTr="00B044AC">
        <w:trPr>
          <w:trHeight w:val="255"/>
        </w:trPr>
        <w:tc>
          <w:tcPr>
            <w:tcW w:w="3828" w:type="dxa"/>
            <w:shd w:val="clear" w:color="auto" w:fill="auto"/>
            <w:noWrap/>
            <w:hideMark/>
          </w:tcPr>
          <w:p w14:paraId="660A544E"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Revised Trauma score</w:t>
            </w:r>
          </w:p>
        </w:tc>
        <w:tc>
          <w:tcPr>
            <w:tcW w:w="1260" w:type="dxa"/>
            <w:shd w:val="clear" w:color="auto" w:fill="auto"/>
            <w:noWrap/>
            <w:hideMark/>
          </w:tcPr>
          <w:p w14:paraId="660A544F"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1981</w:t>
            </w:r>
          </w:p>
        </w:tc>
        <w:tc>
          <w:tcPr>
            <w:tcW w:w="1216" w:type="dxa"/>
            <w:shd w:val="clear" w:color="auto" w:fill="auto"/>
            <w:noWrap/>
            <w:hideMark/>
          </w:tcPr>
          <w:p w14:paraId="660A5450"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3</w:t>
            </w:r>
          </w:p>
        </w:tc>
        <w:tc>
          <w:tcPr>
            <w:tcW w:w="1710" w:type="dxa"/>
            <w:gridSpan w:val="2"/>
            <w:shd w:val="clear" w:color="auto" w:fill="auto"/>
            <w:noWrap/>
            <w:hideMark/>
          </w:tcPr>
          <w:p w14:paraId="660A5451" w14:textId="331BC3F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 (11.1</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452" w14:textId="00A8AD04"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5/9 (55.6</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459" w14:textId="77777777" w:rsidTr="00B044AC">
        <w:trPr>
          <w:trHeight w:val="255"/>
        </w:trPr>
        <w:tc>
          <w:tcPr>
            <w:tcW w:w="3828" w:type="dxa"/>
            <w:shd w:val="clear" w:color="auto" w:fill="auto"/>
            <w:noWrap/>
            <w:hideMark/>
          </w:tcPr>
          <w:p w14:paraId="660A5454" w14:textId="22B8D5ED" w:rsidR="00A52388" w:rsidRPr="008A3A93" w:rsidRDefault="00853394" w:rsidP="00913D99">
            <w:pPr>
              <w:adjustRightInd w:val="0"/>
              <w:snapToGrid w:val="0"/>
              <w:spacing w:line="360" w:lineRule="auto"/>
              <w:ind w:left="191"/>
              <w:rPr>
                <w:rFonts w:ascii="Book Antiqua" w:eastAsia="Times New Roman" w:hAnsi="Book Antiqua" w:cs="Times New Roman"/>
                <w:sz w:val="24"/>
                <w:szCs w:val="24"/>
              </w:rPr>
            </w:pPr>
            <w:r>
              <w:rPr>
                <w:rFonts w:ascii="Book Antiqua" w:eastAsia="Times New Roman" w:hAnsi="Book Antiqua" w:cs="Times New Roman"/>
                <w:sz w:val="24"/>
                <w:szCs w:val="24"/>
              </w:rPr>
              <w:t>24 h</w:t>
            </w:r>
            <w:r w:rsidR="00A52388" w:rsidRPr="008A3A93">
              <w:rPr>
                <w:rFonts w:ascii="Book Antiqua" w:eastAsia="Times New Roman" w:hAnsi="Book Antiqua" w:cs="Times New Roman"/>
                <w:sz w:val="24"/>
                <w:szCs w:val="24"/>
              </w:rPr>
              <w:t xml:space="preserve"> ICU trauma score</w:t>
            </w:r>
          </w:p>
        </w:tc>
        <w:tc>
          <w:tcPr>
            <w:tcW w:w="1260" w:type="dxa"/>
            <w:shd w:val="clear" w:color="auto" w:fill="auto"/>
            <w:noWrap/>
            <w:hideMark/>
          </w:tcPr>
          <w:p w14:paraId="660A5455"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1992</w:t>
            </w:r>
          </w:p>
        </w:tc>
        <w:tc>
          <w:tcPr>
            <w:tcW w:w="1216" w:type="dxa"/>
            <w:shd w:val="clear" w:color="auto" w:fill="auto"/>
            <w:noWrap/>
            <w:hideMark/>
          </w:tcPr>
          <w:p w14:paraId="660A5456"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w:t>
            </w:r>
          </w:p>
        </w:tc>
        <w:tc>
          <w:tcPr>
            <w:tcW w:w="1710" w:type="dxa"/>
            <w:gridSpan w:val="2"/>
            <w:shd w:val="clear" w:color="auto" w:fill="auto"/>
            <w:noWrap/>
            <w:hideMark/>
          </w:tcPr>
          <w:p w14:paraId="660A5457" w14:textId="071151AA"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1/10 (10</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458" w14:textId="674CBE5D"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7/10 (70</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45F" w14:textId="77777777" w:rsidTr="00B044AC">
        <w:trPr>
          <w:trHeight w:val="255"/>
        </w:trPr>
        <w:tc>
          <w:tcPr>
            <w:tcW w:w="3828" w:type="dxa"/>
            <w:shd w:val="clear" w:color="auto" w:fill="auto"/>
            <w:noWrap/>
            <w:hideMark/>
          </w:tcPr>
          <w:p w14:paraId="660A545A"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HIT Expert Probability Score</w:t>
            </w:r>
          </w:p>
        </w:tc>
        <w:tc>
          <w:tcPr>
            <w:tcW w:w="1260" w:type="dxa"/>
            <w:shd w:val="clear" w:color="auto" w:fill="auto"/>
            <w:noWrap/>
            <w:hideMark/>
          </w:tcPr>
          <w:p w14:paraId="660A545B"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2010</w:t>
            </w:r>
          </w:p>
        </w:tc>
        <w:tc>
          <w:tcPr>
            <w:tcW w:w="1216" w:type="dxa"/>
            <w:shd w:val="clear" w:color="auto" w:fill="auto"/>
            <w:noWrap/>
            <w:hideMark/>
          </w:tcPr>
          <w:p w14:paraId="660A545C"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11</w:t>
            </w:r>
          </w:p>
        </w:tc>
        <w:tc>
          <w:tcPr>
            <w:tcW w:w="1710" w:type="dxa"/>
            <w:gridSpan w:val="2"/>
            <w:shd w:val="clear" w:color="auto" w:fill="auto"/>
            <w:noWrap/>
            <w:hideMark/>
          </w:tcPr>
          <w:p w14:paraId="660A545D" w14:textId="7598A3A3"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1/11 (9.1</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45E" w14:textId="24CB1462"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6/11 (54.5</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465" w14:textId="77777777" w:rsidTr="00B044AC">
        <w:trPr>
          <w:trHeight w:val="255"/>
        </w:trPr>
        <w:tc>
          <w:tcPr>
            <w:tcW w:w="3828" w:type="dxa"/>
            <w:shd w:val="clear" w:color="auto" w:fill="auto"/>
            <w:noWrap/>
            <w:hideMark/>
          </w:tcPr>
          <w:p w14:paraId="660A5460"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Bronchiectasis severity index</w:t>
            </w:r>
          </w:p>
        </w:tc>
        <w:tc>
          <w:tcPr>
            <w:tcW w:w="1260" w:type="dxa"/>
            <w:shd w:val="clear" w:color="auto" w:fill="auto"/>
            <w:noWrap/>
            <w:hideMark/>
          </w:tcPr>
          <w:p w14:paraId="660A5461"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2014</w:t>
            </w:r>
          </w:p>
        </w:tc>
        <w:tc>
          <w:tcPr>
            <w:tcW w:w="1216" w:type="dxa"/>
            <w:shd w:val="clear" w:color="auto" w:fill="auto"/>
            <w:noWrap/>
            <w:hideMark/>
          </w:tcPr>
          <w:p w14:paraId="660A5462"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10</w:t>
            </w:r>
          </w:p>
        </w:tc>
        <w:tc>
          <w:tcPr>
            <w:tcW w:w="1710" w:type="dxa"/>
            <w:gridSpan w:val="2"/>
            <w:shd w:val="clear" w:color="auto" w:fill="auto"/>
            <w:noWrap/>
            <w:hideMark/>
          </w:tcPr>
          <w:p w14:paraId="660A5463" w14:textId="4504D83E"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1/12 (8.3</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464" w14:textId="29B796F5"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4/12 (33.3</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46B" w14:textId="77777777" w:rsidTr="00B044AC">
        <w:trPr>
          <w:trHeight w:val="255"/>
        </w:trPr>
        <w:tc>
          <w:tcPr>
            <w:tcW w:w="3828" w:type="dxa"/>
            <w:shd w:val="clear" w:color="auto" w:fill="auto"/>
            <w:noWrap/>
            <w:hideMark/>
          </w:tcPr>
          <w:p w14:paraId="660A5466"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Oxygenation index</w:t>
            </w:r>
          </w:p>
        </w:tc>
        <w:tc>
          <w:tcPr>
            <w:tcW w:w="1260" w:type="dxa"/>
            <w:shd w:val="clear" w:color="auto" w:fill="auto"/>
            <w:noWrap/>
            <w:hideMark/>
          </w:tcPr>
          <w:p w14:paraId="660A5467"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2005</w:t>
            </w:r>
          </w:p>
        </w:tc>
        <w:tc>
          <w:tcPr>
            <w:tcW w:w="1216" w:type="dxa"/>
            <w:shd w:val="clear" w:color="auto" w:fill="auto"/>
            <w:noWrap/>
            <w:hideMark/>
          </w:tcPr>
          <w:p w14:paraId="660A5468"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3</w:t>
            </w:r>
          </w:p>
        </w:tc>
        <w:tc>
          <w:tcPr>
            <w:tcW w:w="1710" w:type="dxa"/>
            <w:gridSpan w:val="2"/>
            <w:shd w:val="clear" w:color="auto" w:fill="auto"/>
            <w:noWrap/>
            <w:hideMark/>
          </w:tcPr>
          <w:p w14:paraId="660A5469" w14:textId="086674B4"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1/13 (7.7</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46A" w14:textId="224093D2"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7/13 (53.8</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471" w14:textId="77777777" w:rsidTr="00B044AC">
        <w:trPr>
          <w:trHeight w:val="255"/>
        </w:trPr>
        <w:tc>
          <w:tcPr>
            <w:tcW w:w="3828" w:type="dxa"/>
            <w:shd w:val="clear" w:color="auto" w:fill="auto"/>
            <w:noWrap/>
            <w:hideMark/>
          </w:tcPr>
          <w:p w14:paraId="660A546C"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CT severity index</w:t>
            </w:r>
          </w:p>
        </w:tc>
        <w:tc>
          <w:tcPr>
            <w:tcW w:w="1260" w:type="dxa"/>
            <w:shd w:val="clear" w:color="auto" w:fill="auto"/>
            <w:noWrap/>
            <w:hideMark/>
          </w:tcPr>
          <w:p w14:paraId="660A546D"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1990</w:t>
            </w:r>
          </w:p>
        </w:tc>
        <w:tc>
          <w:tcPr>
            <w:tcW w:w="1216" w:type="dxa"/>
            <w:shd w:val="clear" w:color="auto" w:fill="auto"/>
            <w:noWrap/>
            <w:hideMark/>
          </w:tcPr>
          <w:p w14:paraId="660A546E"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w:t>
            </w:r>
          </w:p>
        </w:tc>
        <w:tc>
          <w:tcPr>
            <w:tcW w:w="1710" w:type="dxa"/>
            <w:gridSpan w:val="2"/>
            <w:shd w:val="clear" w:color="auto" w:fill="auto"/>
            <w:noWrap/>
            <w:hideMark/>
          </w:tcPr>
          <w:p w14:paraId="660A546F" w14:textId="471457E6"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0/12 (0</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470" w14:textId="407F6E18"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6/12 (50</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477" w14:textId="77777777" w:rsidTr="00B044AC">
        <w:trPr>
          <w:trHeight w:val="255"/>
        </w:trPr>
        <w:tc>
          <w:tcPr>
            <w:tcW w:w="3828" w:type="dxa"/>
            <w:shd w:val="clear" w:color="auto" w:fill="auto"/>
            <w:noWrap/>
            <w:hideMark/>
          </w:tcPr>
          <w:p w14:paraId="660A5472"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Glasgow coma scale</w:t>
            </w:r>
          </w:p>
        </w:tc>
        <w:tc>
          <w:tcPr>
            <w:tcW w:w="1260" w:type="dxa"/>
            <w:shd w:val="clear" w:color="auto" w:fill="auto"/>
            <w:noWrap/>
            <w:hideMark/>
          </w:tcPr>
          <w:p w14:paraId="660A5473"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1974</w:t>
            </w:r>
          </w:p>
        </w:tc>
        <w:tc>
          <w:tcPr>
            <w:tcW w:w="1216" w:type="dxa"/>
            <w:shd w:val="clear" w:color="auto" w:fill="auto"/>
            <w:noWrap/>
            <w:hideMark/>
          </w:tcPr>
          <w:p w14:paraId="660A5474"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3</w:t>
            </w:r>
          </w:p>
        </w:tc>
        <w:tc>
          <w:tcPr>
            <w:tcW w:w="1710" w:type="dxa"/>
            <w:gridSpan w:val="2"/>
            <w:shd w:val="clear" w:color="auto" w:fill="auto"/>
            <w:noWrap/>
            <w:hideMark/>
          </w:tcPr>
          <w:p w14:paraId="660A5475" w14:textId="288DA72E"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0/13 (0</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shd w:val="clear" w:color="auto" w:fill="auto"/>
            <w:noWrap/>
            <w:hideMark/>
          </w:tcPr>
          <w:p w14:paraId="660A5476" w14:textId="5F6A8CEB"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10/13 (76.9</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52388" w:rsidRPr="008A3A93" w14:paraId="660A547D" w14:textId="77777777" w:rsidTr="00B044AC">
        <w:trPr>
          <w:trHeight w:val="255"/>
        </w:trPr>
        <w:tc>
          <w:tcPr>
            <w:tcW w:w="3828" w:type="dxa"/>
            <w:tcBorders>
              <w:bottom w:val="single" w:sz="4" w:space="0" w:color="auto"/>
            </w:tcBorders>
            <w:shd w:val="clear" w:color="auto" w:fill="auto"/>
            <w:noWrap/>
            <w:hideMark/>
          </w:tcPr>
          <w:p w14:paraId="660A5478" w14:textId="77777777" w:rsidR="00A52388" w:rsidRPr="008A3A93" w:rsidRDefault="00A52388"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SOFA</w:t>
            </w:r>
          </w:p>
        </w:tc>
        <w:tc>
          <w:tcPr>
            <w:tcW w:w="1260" w:type="dxa"/>
            <w:tcBorders>
              <w:bottom w:val="single" w:sz="4" w:space="0" w:color="auto"/>
            </w:tcBorders>
            <w:shd w:val="clear" w:color="auto" w:fill="auto"/>
            <w:noWrap/>
            <w:hideMark/>
          </w:tcPr>
          <w:p w14:paraId="660A5479"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2001</w:t>
            </w:r>
          </w:p>
        </w:tc>
        <w:tc>
          <w:tcPr>
            <w:tcW w:w="1216" w:type="dxa"/>
            <w:tcBorders>
              <w:bottom w:val="single" w:sz="4" w:space="0" w:color="auto"/>
            </w:tcBorders>
            <w:shd w:val="clear" w:color="auto" w:fill="auto"/>
            <w:noWrap/>
            <w:hideMark/>
          </w:tcPr>
          <w:p w14:paraId="660A547A" w14:textId="7777777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w:t>
            </w:r>
          </w:p>
        </w:tc>
        <w:tc>
          <w:tcPr>
            <w:tcW w:w="1710" w:type="dxa"/>
            <w:gridSpan w:val="2"/>
            <w:tcBorders>
              <w:bottom w:val="single" w:sz="4" w:space="0" w:color="auto"/>
            </w:tcBorders>
            <w:shd w:val="clear" w:color="auto" w:fill="auto"/>
            <w:noWrap/>
            <w:hideMark/>
          </w:tcPr>
          <w:p w14:paraId="660A547B" w14:textId="26430039"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0/13 (0</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c>
          <w:tcPr>
            <w:tcW w:w="2160" w:type="dxa"/>
            <w:gridSpan w:val="2"/>
            <w:tcBorders>
              <w:bottom w:val="single" w:sz="4" w:space="0" w:color="auto"/>
            </w:tcBorders>
            <w:shd w:val="clear" w:color="auto" w:fill="auto"/>
            <w:noWrap/>
            <w:hideMark/>
          </w:tcPr>
          <w:p w14:paraId="660A547C" w14:textId="1C2710E7" w:rsidR="00A52388" w:rsidRPr="008A3A93" w:rsidRDefault="00A52388"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8/13 (61.5</w:t>
            </w:r>
            <w:r w:rsidR="00475EFF">
              <w:rPr>
                <w:rFonts w:ascii="Book Antiqua" w:eastAsia="Times New Roman" w:hAnsi="Book Antiqua" w:cs="Times New Roman"/>
                <w:sz w:val="24"/>
                <w:szCs w:val="24"/>
              </w:rPr>
              <w:t>%</w:t>
            </w:r>
            <w:r w:rsidRPr="008A3A93">
              <w:rPr>
                <w:rFonts w:ascii="Book Antiqua" w:eastAsia="Times New Roman" w:hAnsi="Book Antiqua" w:cs="Times New Roman"/>
                <w:sz w:val="24"/>
                <w:szCs w:val="24"/>
              </w:rPr>
              <w:t>)</w:t>
            </w:r>
          </w:p>
        </w:tc>
      </w:tr>
      <w:tr w:rsidR="00A95C0C" w:rsidRPr="00913D99" w14:paraId="660A547F" w14:textId="77777777" w:rsidTr="00B044AC">
        <w:trPr>
          <w:trHeight w:val="255"/>
        </w:trPr>
        <w:tc>
          <w:tcPr>
            <w:tcW w:w="10174" w:type="dxa"/>
            <w:gridSpan w:val="7"/>
            <w:tcBorders>
              <w:top w:val="single" w:sz="4" w:space="0" w:color="auto"/>
              <w:bottom w:val="single" w:sz="4" w:space="0" w:color="auto"/>
            </w:tcBorders>
            <w:shd w:val="clear" w:color="auto" w:fill="auto"/>
            <w:noWrap/>
          </w:tcPr>
          <w:p w14:paraId="660A547E" w14:textId="70C4162E" w:rsidR="00A95C0C" w:rsidRPr="00913D99" w:rsidRDefault="00A95C0C" w:rsidP="00D56918">
            <w:pPr>
              <w:adjustRightInd w:val="0"/>
              <w:snapToGrid w:val="0"/>
              <w:spacing w:line="360" w:lineRule="auto"/>
              <w:rPr>
                <w:rFonts w:ascii="Book Antiqua" w:eastAsia="Times New Roman" w:hAnsi="Book Antiqua" w:cs="Times New Roman"/>
                <w:sz w:val="24"/>
                <w:szCs w:val="24"/>
              </w:rPr>
            </w:pPr>
            <w:r w:rsidRPr="00913D99">
              <w:rPr>
                <w:rFonts w:ascii="Book Antiqua" w:eastAsia="Times New Roman" w:hAnsi="Book Antiqua" w:cs="Times New Roman"/>
                <w:sz w:val="24"/>
                <w:szCs w:val="24"/>
              </w:rPr>
              <w:t xml:space="preserve">Internal </w:t>
            </w:r>
            <w:r w:rsidR="00913D99" w:rsidRPr="00913D99">
              <w:rPr>
                <w:rFonts w:ascii="Book Antiqua" w:eastAsia="Times New Roman" w:hAnsi="Book Antiqua" w:cs="Times New Roman"/>
                <w:sz w:val="24"/>
                <w:szCs w:val="24"/>
              </w:rPr>
              <w:t>m</w:t>
            </w:r>
            <w:r w:rsidRPr="00913D99">
              <w:rPr>
                <w:rFonts w:ascii="Book Antiqua" w:eastAsia="Times New Roman" w:hAnsi="Book Antiqua" w:cs="Times New Roman"/>
                <w:sz w:val="24"/>
                <w:szCs w:val="24"/>
              </w:rPr>
              <w:t>edicine</w:t>
            </w:r>
          </w:p>
        </w:tc>
      </w:tr>
      <w:tr w:rsidR="003A671A" w:rsidRPr="008A3A93" w14:paraId="660A5491" w14:textId="77777777" w:rsidTr="00B044AC">
        <w:trPr>
          <w:trHeight w:val="255"/>
        </w:trPr>
        <w:tc>
          <w:tcPr>
            <w:tcW w:w="3828" w:type="dxa"/>
            <w:shd w:val="clear" w:color="auto" w:fill="auto"/>
            <w:noWrap/>
          </w:tcPr>
          <w:p w14:paraId="660A548C"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Wells criteria for DVT</w:t>
            </w:r>
          </w:p>
        </w:tc>
        <w:tc>
          <w:tcPr>
            <w:tcW w:w="1260" w:type="dxa"/>
            <w:shd w:val="clear" w:color="auto" w:fill="auto"/>
            <w:noWrap/>
          </w:tcPr>
          <w:p w14:paraId="660A548D"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2006</w:t>
            </w:r>
          </w:p>
        </w:tc>
        <w:tc>
          <w:tcPr>
            <w:tcW w:w="1486" w:type="dxa"/>
            <w:gridSpan w:val="2"/>
            <w:shd w:val="clear" w:color="auto" w:fill="auto"/>
            <w:noWrap/>
          </w:tcPr>
          <w:p w14:paraId="660A548E"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9</w:t>
            </w:r>
          </w:p>
        </w:tc>
        <w:tc>
          <w:tcPr>
            <w:tcW w:w="1800" w:type="dxa"/>
            <w:gridSpan w:val="2"/>
            <w:shd w:val="clear" w:color="auto" w:fill="auto"/>
            <w:noWrap/>
          </w:tcPr>
          <w:p w14:paraId="660A548F"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10/14 (71.4%)</w:t>
            </w:r>
          </w:p>
        </w:tc>
        <w:tc>
          <w:tcPr>
            <w:tcW w:w="1800" w:type="dxa"/>
            <w:shd w:val="clear" w:color="auto" w:fill="auto"/>
            <w:noWrap/>
          </w:tcPr>
          <w:p w14:paraId="660A5490"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13/14 (92.9%)</w:t>
            </w:r>
          </w:p>
        </w:tc>
      </w:tr>
      <w:tr w:rsidR="003A671A" w:rsidRPr="008A3A93" w14:paraId="660A5497" w14:textId="77777777" w:rsidTr="00B044AC">
        <w:trPr>
          <w:trHeight w:val="255"/>
        </w:trPr>
        <w:tc>
          <w:tcPr>
            <w:tcW w:w="3828" w:type="dxa"/>
            <w:shd w:val="clear" w:color="auto" w:fill="auto"/>
            <w:noWrap/>
          </w:tcPr>
          <w:p w14:paraId="660A5492"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lastRenderedPageBreak/>
              <w:t>Wells criteria for PE</w:t>
            </w:r>
          </w:p>
        </w:tc>
        <w:tc>
          <w:tcPr>
            <w:tcW w:w="1260" w:type="dxa"/>
            <w:shd w:val="clear" w:color="auto" w:fill="auto"/>
            <w:noWrap/>
          </w:tcPr>
          <w:p w14:paraId="660A5493"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1998</w:t>
            </w:r>
          </w:p>
        </w:tc>
        <w:tc>
          <w:tcPr>
            <w:tcW w:w="1486" w:type="dxa"/>
            <w:gridSpan w:val="2"/>
            <w:shd w:val="clear" w:color="auto" w:fill="auto"/>
            <w:noWrap/>
          </w:tcPr>
          <w:p w14:paraId="660A5494"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w:t>
            </w:r>
          </w:p>
        </w:tc>
        <w:tc>
          <w:tcPr>
            <w:tcW w:w="1800" w:type="dxa"/>
            <w:gridSpan w:val="2"/>
            <w:shd w:val="clear" w:color="auto" w:fill="auto"/>
            <w:noWrap/>
          </w:tcPr>
          <w:p w14:paraId="660A5495"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10/14 (71.4%)</w:t>
            </w:r>
          </w:p>
        </w:tc>
        <w:tc>
          <w:tcPr>
            <w:tcW w:w="1800" w:type="dxa"/>
            <w:shd w:val="clear" w:color="auto" w:fill="auto"/>
            <w:noWrap/>
          </w:tcPr>
          <w:p w14:paraId="660A5496"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13/14 (92.9%)</w:t>
            </w:r>
          </w:p>
        </w:tc>
      </w:tr>
      <w:tr w:rsidR="003A671A" w:rsidRPr="008A3A93" w14:paraId="660A549D" w14:textId="77777777" w:rsidTr="00B044AC">
        <w:trPr>
          <w:trHeight w:val="255"/>
        </w:trPr>
        <w:tc>
          <w:tcPr>
            <w:tcW w:w="3828" w:type="dxa"/>
            <w:shd w:val="clear" w:color="auto" w:fill="auto"/>
            <w:noWrap/>
          </w:tcPr>
          <w:p w14:paraId="660A5498"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CHA2DS2-VASc</w:t>
            </w:r>
          </w:p>
        </w:tc>
        <w:tc>
          <w:tcPr>
            <w:tcW w:w="1260" w:type="dxa"/>
            <w:shd w:val="clear" w:color="auto" w:fill="auto"/>
            <w:noWrap/>
          </w:tcPr>
          <w:p w14:paraId="660A5499"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2010</w:t>
            </w:r>
          </w:p>
        </w:tc>
        <w:tc>
          <w:tcPr>
            <w:tcW w:w="1486" w:type="dxa"/>
            <w:gridSpan w:val="2"/>
            <w:shd w:val="clear" w:color="auto" w:fill="auto"/>
            <w:noWrap/>
          </w:tcPr>
          <w:p w14:paraId="660A549A"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w:t>
            </w:r>
          </w:p>
        </w:tc>
        <w:tc>
          <w:tcPr>
            <w:tcW w:w="1800" w:type="dxa"/>
            <w:gridSpan w:val="2"/>
            <w:shd w:val="clear" w:color="auto" w:fill="auto"/>
            <w:noWrap/>
          </w:tcPr>
          <w:p w14:paraId="660A549B"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9/14 (64.3%)</w:t>
            </w:r>
          </w:p>
        </w:tc>
        <w:tc>
          <w:tcPr>
            <w:tcW w:w="1800" w:type="dxa"/>
            <w:shd w:val="clear" w:color="auto" w:fill="auto"/>
            <w:noWrap/>
          </w:tcPr>
          <w:p w14:paraId="660A549C"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13/14 (92.9%)</w:t>
            </w:r>
          </w:p>
        </w:tc>
      </w:tr>
      <w:tr w:rsidR="003A671A" w:rsidRPr="008A3A93" w14:paraId="660A54A3" w14:textId="77777777" w:rsidTr="00B044AC">
        <w:trPr>
          <w:trHeight w:val="255"/>
        </w:trPr>
        <w:tc>
          <w:tcPr>
            <w:tcW w:w="3828" w:type="dxa"/>
            <w:shd w:val="clear" w:color="auto" w:fill="auto"/>
            <w:noWrap/>
          </w:tcPr>
          <w:p w14:paraId="660A549E"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TIMI risk index</w:t>
            </w:r>
          </w:p>
        </w:tc>
        <w:tc>
          <w:tcPr>
            <w:tcW w:w="1260" w:type="dxa"/>
            <w:shd w:val="clear" w:color="auto" w:fill="auto"/>
            <w:noWrap/>
          </w:tcPr>
          <w:p w14:paraId="660A549F"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2006</w:t>
            </w:r>
          </w:p>
        </w:tc>
        <w:tc>
          <w:tcPr>
            <w:tcW w:w="1486" w:type="dxa"/>
            <w:gridSpan w:val="2"/>
            <w:shd w:val="clear" w:color="auto" w:fill="auto"/>
            <w:noWrap/>
          </w:tcPr>
          <w:p w14:paraId="660A54A0"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3</w:t>
            </w:r>
          </w:p>
        </w:tc>
        <w:tc>
          <w:tcPr>
            <w:tcW w:w="1800" w:type="dxa"/>
            <w:gridSpan w:val="2"/>
            <w:shd w:val="clear" w:color="auto" w:fill="auto"/>
            <w:noWrap/>
          </w:tcPr>
          <w:p w14:paraId="660A54A1"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9/14 (64.3%)</w:t>
            </w:r>
          </w:p>
        </w:tc>
        <w:tc>
          <w:tcPr>
            <w:tcW w:w="1800" w:type="dxa"/>
            <w:shd w:val="clear" w:color="auto" w:fill="auto"/>
            <w:noWrap/>
          </w:tcPr>
          <w:p w14:paraId="660A54A2"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13/14 (92.9%)</w:t>
            </w:r>
          </w:p>
        </w:tc>
      </w:tr>
      <w:tr w:rsidR="003A671A" w:rsidRPr="008A3A93" w14:paraId="660A54A9" w14:textId="77777777" w:rsidTr="00B044AC">
        <w:trPr>
          <w:trHeight w:val="255"/>
        </w:trPr>
        <w:tc>
          <w:tcPr>
            <w:tcW w:w="3828" w:type="dxa"/>
            <w:shd w:val="clear" w:color="auto" w:fill="auto"/>
            <w:noWrap/>
          </w:tcPr>
          <w:p w14:paraId="660A54A4"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TIMI risk score for UA/NSTEMI</w:t>
            </w:r>
          </w:p>
        </w:tc>
        <w:tc>
          <w:tcPr>
            <w:tcW w:w="1260" w:type="dxa"/>
            <w:shd w:val="clear" w:color="auto" w:fill="auto"/>
            <w:noWrap/>
          </w:tcPr>
          <w:p w14:paraId="660A54A5"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2000</w:t>
            </w:r>
          </w:p>
        </w:tc>
        <w:tc>
          <w:tcPr>
            <w:tcW w:w="1486" w:type="dxa"/>
            <w:gridSpan w:val="2"/>
            <w:shd w:val="clear" w:color="auto" w:fill="auto"/>
            <w:noWrap/>
          </w:tcPr>
          <w:p w14:paraId="660A54A6"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w:t>
            </w:r>
          </w:p>
        </w:tc>
        <w:tc>
          <w:tcPr>
            <w:tcW w:w="1800" w:type="dxa"/>
            <w:gridSpan w:val="2"/>
            <w:shd w:val="clear" w:color="auto" w:fill="auto"/>
            <w:noWrap/>
          </w:tcPr>
          <w:p w14:paraId="660A54A7"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9/14 (64.3%)</w:t>
            </w:r>
          </w:p>
        </w:tc>
        <w:tc>
          <w:tcPr>
            <w:tcW w:w="1800" w:type="dxa"/>
            <w:shd w:val="clear" w:color="auto" w:fill="auto"/>
            <w:noWrap/>
          </w:tcPr>
          <w:p w14:paraId="660A54A8"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13/14 (92.9%)</w:t>
            </w:r>
          </w:p>
        </w:tc>
      </w:tr>
      <w:tr w:rsidR="003A671A" w:rsidRPr="008A3A93" w14:paraId="660A54AF" w14:textId="77777777" w:rsidTr="00B044AC">
        <w:trPr>
          <w:trHeight w:val="255"/>
        </w:trPr>
        <w:tc>
          <w:tcPr>
            <w:tcW w:w="3828" w:type="dxa"/>
            <w:shd w:val="clear" w:color="auto" w:fill="auto"/>
            <w:noWrap/>
          </w:tcPr>
          <w:p w14:paraId="660A54AA"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TIMI risk score for STEMI</w:t>
            </w:r>
          </w:p>
        </w:tc>
        <w:tc>
          <w:tcPr>
            <w:tcW w:w="1260" w:type="dxa"/>
            <w:shd w:val="clear" w:color="auto" w:fill="auto"/>
            <w:noWrap/>
          </w:tcPr>
          <w:p w14:paraId="660A54AB"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2000</w:t>
            </w:r>
          </w:p>
        </w:tc>
        <w:tc>
          <w:tcPr>
            <w:tcW w:w="1486" w:type="dxa"/>
            <w:gridSpan w:val="2"/>
            <w:shd w:val="clear" w:color="auto" w:fill="auto"/>
            <w:noWrap/>
          </w:tcPr>
          <w:p w14:paraId="660A54AC"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9</w:t>
            </w:r>
          </w:p>
        </w:tc>
        <w:tc>
          <w:tcPr>
            <w:tcW w:w="1800" w:type="dxa"/>
            <w:gridSpan w:val="2"/>
            <w:shd w:val="clear" w:color="auto" w:fill="auto"/>
            <w:noWrap/>
          </w:tcPr>
          <w:p w14:paraId="660A54AD"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9/14 (64.3%)</w:t>
            </w:r>
          </w:p>
        </w:tc>
        <w:tc>
          <w:tcPr>
            <w:tcW w:w="1800" w:type="dxa"/>
            <w:shd w:val="clear" w:color="auto" w:fill="auto"/>
            <w:noWrap/>
          </w:tcPr>
          <w:p w14:paraId="660A54AE"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13/14 (92.9%)</w:t>
            </w:r>
          </w:p>
        </w:tc>
      </w:tr>
      <w:tr w:rsidR="003A671A" w:rsidRPr="008A3A93" w14:paraId="660A54B5" w14:textId="77777777" w:rsidTr="00B044AC">
        <w:trPr>
          <w:trHeight w:val="255"/>
        </w:trPr>
        <w:tc>
          <w:tcPr>
            <w:tcW w:w="3828" w:type="dxa"/>
            <w:shd w:val="clear" w:color="auto" w:fill="auto"/>
            <w:noWrap/>
          </w:tcPr>
          <w:p w14:paraId="660A54B0"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CURB-65</w:t>
            </w:r>
          </w:p>
        </w:tc>
        <w:tc>
          <w:tcPr>
            <w:tcW w:w="1260" w:type="dxa"/>
            <w:shd w:val="clear" w:color="auto" w:fill="auto"/>
            <w:noWrap/>
          </w:tcPr>
          <w:p w14:paraId="660A54B1"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2003</w:t>
            </w:r>
          </w:p>
        </w:tc>
        <w:tc>
          <w:tcPr>
            <w:tcW w:w="1486" w:type="dxa"/>
            <w:gridSpan w:val="2"/>
            <w:shd w:val="clear" w:color="auto" w:fill="auto"/>
            <w:noWrap/>
          </w:tcPr>
          <w:p w14:paraId="660A54B2"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w:t>
            </w:r>
          </w:p>
        </w:tc>
        <w:tc>
          <w:tcPr>
            <w:tcW w:w="1800" w:type="dxa"/>
            <w:gridSpan w:val="2"/>
            <w:shd w:val="clear" w:color="auto" w:fill="auto"/>
            <w:noWrap/>
          </w:tcPr>
          <w:p w14:paraId="660A54B3"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8/14 (57.1%)</w:t>
            </w:r>
          </w:p>
        </w:tc>
        <w:tc>
          <w:tcPr>
            <w:tcW w:w="1800" w:type="dxa"/>
            <w:shd w:val="clear" w:color="auto" w:fill="auto"/>
            <w:noWrap/>
          </w:tcPr>
          <w:p w14:paraId="660A54B4"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13/14 (92.9%)</w:t>
            </w:r>
          </w:p>
        </w:tc>
      </w:tr>
      <w:tr w:rsidR="003A671A" w:rsidRPr="008A3A93" w14:paraId="660A54BB" w14:textId="77777777" w:rsidTr="00B044AC">
        <w:trPr>
          <w:trHeight w:val="255"/>
        </w:trPr>
        <w:tc>
          <w:tcPr>
            <w:tcW w:w="3828" w:type="dxa"/>
            <w:shd w:val="clear" w:color="auto" w:fill="auto"/>
            <w:noWrap/>
          </w:tcPr>
          <w:p w14:paraId="660A54B6"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STESS score</w:t>
            </w:r>
          </w:p>
        </w:tc>
        <w:tc>
          <w:tcPr>
            <w:tcW w:w="1260" w:type="dxa"/>
            <w:shd w:val="clear" w:color="auto" w:fill="auto"/>
            <w:noWrap/>
          </w:tcPr>
          <w:p w14:paraId="660A54B7"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2008</w:t>
            </w:r>
          </w:p>
        </w:tc>
        <w:tc>
          <w:tcPr>
            <w:tcW w:w="1486" w:type="dxa"/>
            <w:gridSpan w:val="2"/>
            <w:shd w:val="clear" w:color="auto" w:fill="auto"/>
            <w:noWrap/>
          </w:tcPr>
          <w:p w14:paraId="660A54B8"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w:t>
            </w:r>
          </w:p>
        </w:tc>
        <w:tc>
          <w:tcPr>
            <w:tcW w:w="1800" w:type="dxa"/>
            <w:gridSpan w:val="2"/>
            <w:shd w:val="clear" w:color="auto" w:fill="auto"/>
            <w:noWrap/>
          </w:tcPr>
          <w:p w14:paraId="660A54B9"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8/14 (57.1%)</w:t>
            </w:r>
          </w:p>
        </w:tc>
        <w:tc>
          <w:tcPr>
            <w:tcW w:w="1800" w:type="dxa"/>
            <w:shd w:val="clear" w:color="auto" w:fill="auto"/>
            <w:noWrap/>
          </w:tcPr>
          <w:p w14:paraId="660A54BA"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13/14 (92.9%)</w:t>
            </w:r>
          </w:p>
        </w:tc>
      </w:tr>
      <w:tr w:rsidR="003A671A" w:rsidRPr="008A3A93" w14:paraId="660A54C1" w14:textId="77777777" w:rsidTr="00B044AC">
        <w:trPr>
          <w:trHeight w:val="255"/>
        </w:trPr>
        <w:tc>
          <w:tcPr>
            <w:tcW w:w="3828" w:type="dxa"/>
            <w:shd w:val="clear" w:color="auto" w:fill="auto"/>
            <w:noWrap/>
          </w:tcPr>
          <w:p w14:paraId="660A54BC"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Duke criteria for IE</w:t>
            </w:r>
          </w:p>
        </w:tc>
        <w:tc>
          <w:tcPr>
            <w:tcW w:w="1260" w:type="dxa"/>
            <w:shd w:val="clear" w:color="auto" w:fill="auto"/>
            <w:noWrap/>
          </w:tcPr>
          <w:p w14:paraId="660A54BD"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1994</w:t>
            </w:r>
          </w:p>
        </w:tc>
        <w:tc>
          <w:tcPr>
            <w:tcW w:w="1486" w:type="dxa"/>
            <w:gridSpan w:val="2"/>
            <w:shd w:val="clear" w:color="auto" w:fill="auto"/>
            <w:noWrap/>
          </w:tcPr>
          <w:p w14:paraId="660A54BE"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w:t>
            </w:r>
          </w:p>
        </w:tc>
        <w:tc>
          <w:tcPr>
            <w:tcW w:w="1800" w:type="dxa"/>
            <w:gridSpan w:val="2"/>
            <w:shd w:val="clear" w:color="auto" w:fill="auto"/>
            <w:noWrap/>
          </w:tcPr>
          <w:p w14:paraId="660A54BF"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6/13 (46.2%)</w:t>
            </w:r>
          </w:p>
        </w:tc>
        <w:tc>
          <w:tcPr>
            <w:tcW w:w="1800" w:type="dxa"/>
            <w:shd w:val="clear" w:color="auto" w:fill="auto"/>
            <w:noWrap/>
          </w:tcPr>
          <w:p w14:paraId="660A54C0"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12/13 (92.3%)</w:t>
            </w:r>
          </w:p>
        </w:tc>
      </w:tr>
      <w:tr w:rsidR="003A671A" w:rsidRPr="008A3A93" w14:paraId="660A54C7" w14:textId="77777777" w:rsidTr="00B044AC">
        <w:trPr>
          <w:trHeight w:val="255"/>
        </w:trPr>
        <w:tc>
          <w:tcPr>
            <w:tcW w:w="3828" w:type="dxa"/>
            <w:shd w:val="clear" w:color="auto" w:fill="auto"/>
            <w:noWrap/>
          </w:tcPr>
          <w:p w14:paraId="660A54C2"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PESI</w:t>
            </w:r>
          </w:p>
        </w:tc>
        <w:tc>
          <w:tcPr>
            <w:tcW w:w="1260" w:type="dxa"/>
            <w:shd w:val="clear" w:color="auto" w:fill="auto"/>
            <w:noWrap/>
          </w:tcPr>
          <w:p w14:paraId="660A54C3"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2006</w:t>
            </w:r>
          </w:p>
        </w:tc>
        <w:tc>
          <w:tcPr>
            <w:tcW w:w="1486" w:type="dxa"/>
            <w:gridSpan w:val="2"/>
            <w:shd w:val="clear" w:color="auto" w:fill="auto"/>
            <w:noWrap/>
          </w:tcPr>
          <w:p w14:paraId="660A54C4"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11</w:t>
            </w:r>
          </w:p>
        </w:tc>
        <w:tc>
          <w:tcPr>
            <w:tcW w:w="1800" w:type="dxa"/>
            <w:gridSpan w:val="2"/>
            <w:shd w:val="clear" w:color="auto" w:fill="auto"/>
            <w:noWrap/>
          </w:tcPr>
          <w:p w14:paraId="660A54C5"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7/12 (58.3%)</w:t>
            </w:r>
          </w:p>
        </w:tc>
        <w:tc>
          <w:tcPr>
            <w:tcW w:w="1800" w:type="dxa"/>
            <w:shd w:val="clear" w:color="auto" w:fill="auto"/>
            <w:noWrap/>
          </w:tcPr>
          <w:p w14:paraId="660A54C6"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11/12 (91.7%)</w:t>
            </w:r>
          </w:p>
        </w:tc>
      </w:tr>
      <w:tr w:rsidR="003A671A" w:rsidRPr="008A3A93" w14:paraId="660A54CD" w14:textId="77777777" w:rsidTr="00B044AC">
        <w:trPr>
          <w:trHeight w:val="255"/>
        </w:trPr>
        <w:tc>
          <w:tcPr>
            <w:tcW w:w="3828" w:type="dxa"/>
            <w:shd w:val="clear" w:color="auto" w:fill="auto"/>
            <w:noWrap/>
          </w:tcPr>
          <w:p w14:paraId="660A54C8"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Revised cardiac risk index for pre-operative risk</w:t>
            </w:r>
          </w:p>
        </w:tc>
        <w:tc>
          <w:tcPr>
            <w:tcW w:w="1260" w:type="dxa"/>
            <w:shd w:val="clear" w:color="auto" w:fill="auto"/>
            <w:noWrap/>
          </w:tcPr>
          <w:p w14:paraId="660A54C9"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1999</w:t>
            </w:r>
          </w:p>
        </w:tc>
        <w:tc>
          <w:tcPr>
            <w:tcW w:w="1486" w:type="dxa"/>
            <w:gridSpan w:val="2"/>
            <w:shd w:val="clear" w:color="auto" w:fill="auto"/>
            <w:noWrap/>
          </w:tcPr>
          <w:p w14:paraId="660A54CA"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w:t>
            </w:r>
          </w:p>
        </w:tc>
        <w:tc>
          <w:tcPr>
            <w:tcW w:w="1800" w:type="dxa"/>
            <w:gridSpan w:val="2"/>
            <w:shd w:val="clear" w:color="auto" w:fill="auto"/>
            <w:noWrap/>
          </w:tcPr>
          <w:p w14:paraId="660A54CB"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7/12 (58.3%)</w:t>
            </w:r>
          </w:p>
        </w:tc>
        <w:tc>
          <w:tcPr>
            <w:tcW w:w="1800" w:type="dxa"/>
            <w:shd w:val="clear" w:color="auto" w:fill="auto"/>
            <w:noWrap/>
          </w:tcPr>
          <w:p w14:paraId="660A54CC"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11/12 (91.7%)</w:t>
            </w:r>
          </w:p>
        </w:tc>
      </w:tr>
      <w:tr w:rsidR="003A671A" w:rsidRPr="008A3A93" w14:paraId="660A54D3" w14:textId="77777777" w:rsidTr="00B044AC">
        <w:trPr>
          <w:trHeight w:val="255"/>
        </w:trPr>
        <w:tc>
          <w:tcPr>
            <w:tcW w:w="3828" w:type="dxa"/>
            <w:shd w:val="clear" w:color="auto" w:fill="auto"/>
            <w:noWrap/>
          </w:tcPr>
          <w:p w14:paraId="660A54CE"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SOFA</w:t>
            </w:r>
          </w:p>
        </w:tc>
        <w:tc>
          <w:tcPr>
            <w:tcW w:w="1260" w:type="dxa"/>
            <w:shd w:val="clear" w:color="auto" w:fill="auto"/>
            <w:noWrap/>
          </w:tcPr>
          <w:p w14:paraId="660A54CF"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2001</w:t>
            </w:r>
          </w:p>
        </w:tc>
        <w:tc>
          <w:tcPr>
            <w:tcW w:w="1486" w:type="dxa"/>
            <w:gridSpan w:val="2"/>
            <w:shd w:val="clear" w:color="auto" w:fill="auto"/>
            <w:noWrap/>
          </w:tcPr>
          <w:p w14:paraId="660A54D0"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w:t>
            </w:r>
          </w:p>
        </w:tc>
        <w:tc>
          <w:tcPr>
            <w:tcW w:w="1800" w:type="dxa"/>
            <w:gridSpan w:val="2"/>
            <w:shd w:val="clear" w:color="auto" w:fill="auto"/>
            <w:noWrap/>
          </w:tcPr>
          <w:p w14:paraId="660A54D1"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6/12 (50%)</w:t>
            </w:r>
          </w:p>
        </w:tc>
        <w:tc>
          <w:tcPr>
            <w:tcW w:w="1800" w:type="dxa"/>
            <w:shd w:val="clear" w:color="auto" w:fill="auto"/>
            <w:noWrap/>
          </w:tcPr>
          <w:p w14:paraId="660A54D2"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11/12 (91.7%)</w:t>
            </w:r>
          </w:p>
        </w:tc>
      </w:tr>
      <w:tr w:rsidR="003A671A" w:rsidRPr="008A3A93" w14:paraId="660A54D9" w14:textId="77777777" w:rsidTr="00B044AC">
        <w:trPr>
          <w:trHeight w:val="255"/>
        </w:trPr>
        <w:tc>
          <w:tcPr>
            <w:tcW w:w="3828" w:type="dxa"/>
            <w:shd w:val="clear" w:color="auto" w:fill="auto"/>
            <w:noWrap/>
          </w:tcPr>
          <w:p w14:paraId="660A54D4"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ABCD2 score</w:t>
            </w:r>
          </w:p>
        </w:tc>
        <w:tc>
          <w:tcPr>
            <w:tcW w:w="1260" w:type="dxa"/>
            <w:shd w:val="clear" w:color="auto" w:fill="auto"/>
            <w:noWrap/>
          </w:tcPr>
          <w:p w14:paraId="660A54D5"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2006</w:t>
            </w:r>
          </w:p>
        </w:tc>
        <w:tc>
          <w:tcPr>
            <w:tcW w:w="1486" w:type="dxa"/>
            <w:gridSpan w:val="2"/>
            <w:shd w:val="clear" w:color="auto" w:fill="auto"/>
            <w:noWrap/>
          </w:tcPr>
          <w:p w14:paraId="660A54D6"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w:t>
            </w:r>
          </w:p>
        </w:tc>
        <w:tc>
          <w:tcPr>
            <w:tcW w:w="1800" w:type="dxa"/>
            <w:gridSpan w:val="2"/>
            <w:shd w:val="clear" w:color="auto" w:fill="auto"/>
            <w:noWrap/>
          </w:tcPr>
          <w:p w14:paraId="660A54D7"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5/12 (41.7%)</w:t>
            </w:r>
          </w:p>
        </w:tc>
        <w:tc>
          <w:tcPr>
            <w:tcW w:w="1800" w:type="dxa"/>
            <w:shd w:val="clear" w:color="auto" w:fill="auto"/>
            <w:noWrap/>
          </w:tcPr>
          <w:p w14:paraId="660A54D8"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11/12 (91.7%)</w:t>
            </w:r>
          </w:p>
        </w:tc>
      </w:tr>
      <w:tr w:rsidR="003A671A" w:rsidRPr="008A3A93" w14:paraId="660A54DF" w14:textId="77777777" w:rsidTr="00B044AC">
        <w:trPr>
          <w:trHeight w:val="255"/>
        </w:trPr>
        <w:tc>
          <w:tcPr>
            <w:tcW w:w="3828" w:type="dxa"/>
            <w:shd w:val="clear" w:color="auto" w:fill="auto"/>
            <w:noWrap/>
          </w:tcPr>
          <w:p w14:paraId="660A54DA"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proofErr w:type="spellStart"/>
            <w:r w:rsidRPr="008A3A93">
              <w:rPr>
                <w:rFonts w:ascii="Book Antiqua" w:eastAsia="Times New Roman" w:hAnsi="Book Antiqua" w:cs="Times New Roman"/>
                <w:sz w:val="24"/>
                <w:szCs w:val="24"/>
              </w:rPr>
              <w:t>Charlson</w:t>
            </w:r>
            <w:proofErr w:type="spellEnd"/>
            <w:r w:rsidRPr="008A3A93">
              <w:rPr>
                <w:rFonts w:ascii="Book Antiqua" w:eastAsia="Times New Roman" w:hAnsi="Book Antiqua" w:cs="Times New Roman"/>
                <w:sz w:val="24"/>
                <w:szCs w:val="24"/>
              </w:rPr>
              <w:t xml:space="preserve"> Comorbidity index</w:t>
            </w:r>
          </w:p>
        </w:tc>
        <w:tc>
          <w:tcPr>
            <w:tcW w:w="1260" w:type="dxa"/>
            <w:shd w:val="clear" w:color="auto" w:fill="auto"/>
            <w:noWrap/>
          </w:tcPr>
          <w:p w14:paraId="660A54DB"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1987</w:t>
            </w:r>
          </w:p>
        </w:tc>
        <w:tc>
          <w:tcPr>
            <w:tcW w:w="1486" w:type="dxa"/>
            <w:gridSpan w:val="2"/>
            <w:shd w:val="clear" w:color="auto" w:fill="auto"/>
            <w:noWrap/>
          </w:tcPr>
          <w:p w14:paraId="660A54DC"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w:t>
            </w:r>
          </w:p>
        </w:tc>
        <w:tc>
          <w:tcPr>
            <w:tcW w:w="1800" w:type="dxa"/>
            <w:gridSpan w:val="2"/>
            <w:shd w:val="clear" w:color="auto" w:fill="auto"/>
            <w:noWrap/>
          </w:tcPr>
          <w:p w14:paraId="660A54DD"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2/12 (16.7%)</w:t>
            </w:r>
          </w:p>
        </w:tc>
        <w:tc>
          <w:tcPr>
            <w:tcW w:w="1800" w:type="dxa"/>
            <w:shd w:val="clear" w:color="auto" w:fill="auto"/>
            <w:noWrap/>
          </w:tcPr>
          <w:p w14:paraId="660A54DE"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11/12 (91.7%)</w:t>
            </w:r>
          </w:p>
        </w:tc>
      </w:tr>
      <w:tr w:rsidR="003A671A" w:rsidRPr="008A3A93" w14:paraId="660A54E5" w14:textId="77777777" w:rsidTr="00B044AC">
        <w:trPr>
          <w:trHeight w:val="255"/>
        </w:trPr>
        <w:tc>
          <w:tcPr>
            <w:tcW w:w="3828" w:type="dxa"/>
            <w:shd w:val="clear" w:color="auto" w:fill="auto"/>
            <w:noWrap/>
          </w:tcPr>
          <w:p w14:paraId="660A54E0"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PERC rule for PE</w:t>
            </w:r>
          </w:p>
        </w:tc>
        <w:tc>
          <w:tcPr>
            <w:tcW w:w="1260" w:type="dxa"/>
            <w:shd w:val="clear" w:color="auto" w:fill="auto"/>
            <w:noWrap/>
          </w:tcPr>
          <w:p w14:paraId="660A54E1"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2001</w:t>
            </w:r>
          </w:p>
        </w:tc>
        <w:tc>
          <w:tcPr>
            <w:tcW w:w="1486" w:type="dxa"/>
            <w:gridSpan w:val="2"/>
            <w:shd w:val="clear" w:color="auto" w:fill="auto"/>
            <w:noWrap/>
          </w:tcPr>
          <w:p w14:paraId="660A54E2"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w:t>
            </w:r>
          </w:p>
        </w:tc>
        <w:tc>
          <w:tcPr>
            <w:tcW w:w="1800" w:type="dxa"/>
            <w:gridSpan w:val="2"/>
            <w:shd w:val="clear" w:color="auto" w:fill="auto"/>
            <w:noWrap/>
          </w:tcPr>
          <w:p w14:paraId="660A54E3"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5/11 (45.5%)</w:t>
            </w:r>
          </w:p>
        </w:tc>
        <w:tc>
          <w:tcPr>
            <w:tcW w:w="1800" w:type="dxa"/>
            <w:shd w:val="clear" w:color="auto" w:fill="auto"/>
            <w:noWrap/>
          </w:tcPr>
          <w:p w14:paraId="660A54E4"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10/11 (90.9%)</w:t>
            </w:r>
          </w:p>
        </w:tc>
      </w:tr>
      <w:tr w:rsidR="003A671A" w:rsidRPr="008A3A93" w14:paraId="660A54EB" w14:textId="77777777" w:rsidTr="00B044AC">
        <w:trPr>
          <w:trHeight w:val="255"/>
        </w:trPr>
        <w:tc>
          <w:tcPr>
            <w:tcW w:w="3828" w:type="dxa"/>
            <w:shd w:val="clear" w:color="auto" w:fill="auto"/>
            <w:noWrap/>
          </w:tcPr>
          <w:p w14:paraId="660A54E6"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proofErr w:type="spellStart"/>
            <w:proofErr w:type="gramStart"/>
            <w:r w:rsidRPr="008A3A93">
              <w:rPr>
                <w:rFonts w:ascii="Book Antiqua" w:eastAsia="Times New Roman" w:hAnsi="Book Antiqua" w:cs="Times New Roman"/>
                <w:sz w:val="24"/>
                <w:szCs w:val="24"/>
              </w:rPr>
              <w:t>sPESI</w:t>
            </w:r>
            <w:proofErr w:type="spellEnd"/>
            <w:proofErr w:type="gramEnd"/>
          </w:p>
        </w:tc>
        <w:tc>
          <w:tcPr>
            <w:tcW w:w="1260" w:type="dxa"/>
            <w:shd w:val="clear" w:color="auto" w:fill="auto"/>
            <w:noWrap/>
          </w:tcPr>
          <w:p w14:paraId="660A54E7"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2010</w:t>
            </w:r>
          </w:p>
        </w:tc>
        <w:tc>
          <w:tcPr>
            <w:tcW w:w="1486" w:type="dxa"/>
            <w:gridSpan w:val="2"/>
            <w:shd w:val="clear" w:color="auto" w:fill="auto"/>
            <w:noWrap/>
          </w:tcPr>
          <w:p w14:paraId="660A54E8"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w:t>
            </w:r>
          </w:p>
        </w:tc>
        <w:tc>
          <w:tcPr>
            <w:tcW w:w="1800" w:type="dxa"/>
            <w:gridSpan w:val="2"/>
            <w:shd w:val="clear" w:color="auto" w:fill="auto"/>
            <w:noWrap/>
          </w:tcPr>
          <w:p w14:paraId="660A54E9"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4/11 (36.4%)</w:t>
            </w:r>
          </w:p>
        </w:tc>
        <w:tc>
          <w:tcPr>
            <w:tcW w:w="1800" w:type="dxa"/>
            <w:shd w:val="clear" w:color="auto" w:fill="auto"/>
            <w:noWrap/>
          </w:tcPr>
          <w:p w14:paraId="660A54EA"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10/11 (90.9%)</w:t>
            </w:r>
          </w:p>
        </w:tc>
      </w:tr>
      <w:tr w:rsidR="003A671A" w:rsidRPr="008A3A93" w14:paraId="660A54F1" w14:textId="77777777" w:rsidTr="00B044AC">
        <w:trPr>
          <w:trHeight w:val="255"/>
        </w:trPr>
        <w:tc>
          <w:tcPr>
            <w:tcW w:w="3828" w:type="dxa"/>
            <w:shd w:val="clear" w:color="auto" w:fill="auto"/>
            <w:noWrap/>
          </w:tcPr>
          <w:p w14:paraId="660A54EC"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MOD score</w:t>
            </w:r>
          </w:p>
        </w:tc>
        <w:tc>
          <w:tcPr>
            <w:tcW w:w="1260" w:type="dxa"/>
            <w:shd w:val="clear" w:color="auto" w:fill="auto"/>
            <w:noWrap/>
          </w:tcPr>
          <w:p w14:paraId="660A54ED"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1995</w:t>
            </w:r>
          </w:p>
        </w:tc>
        <w:tc>
          <w:tcPr>
            <w:tcW w:w="1486" w:type="dxa"/>
            <w:gridSpan w:val="2"/>
            <w:shd w:val="clear" w:color="auto" w:fill="auto"/>
            <w:noWrap/>
          </w:tcPr>
          <w:p w14:paraId="660A54EE"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w:t>
            </w:r>
          </w:p>
        </w:tc>
        <w:tc>
          <w:tcPr>
            <w:tcW w:w="1800" w:type="dxa"/>
            <w:gridSpan w:val="2"/>
            <w:shd w:val="clear" w:color="auto" w:fill="auto"/>
            <w:noWrap/>
          </w:tcPr>
          <w:p w14:paraId="660A54EF"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3/11 (27.3%)</w:t>
            </w:r>
          </w:p>
        </w:tc>
        <w:tc>
          <w:tcPr>
            <w:tcW w:w="1800" w:type="dxa"/>
            <w:shd w:val="clear" w:color="auto" w:fill="auto"/>
            <w:noWrap/>
          </w:tcPr>
          <w:p w14:paraId="660A54F0"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10/11 (90.9%)</w:t>
            </w:r>
          </w:p>
        </w:tc>
      </w:tr>
      <w:tr w:rsidR="003A671A" w:rsidRPr="008A3A93" w14:paraId="660A54F7" w14:textId="77777777" w:rsidTr="00B044AC">
        <w:trPr>
          <w:trHeight w:val="255"/>
        </w:trPr>
        <w:tc>
          <w:tcPr>
            <w:tcW w:w="3828" w:type="dxa"/>
            <w:shd w:val="clear" w:color="auto" w:fill="auto"/>
            <w:noWrap/>
          </w:tcPr>
          <w:p w14:paraId="660A54F2" w14:textId="11D26F21" w:rsidR="003A671A" w:rsidRPr="00853394" w:rsidRDefault="003A671A" w:rsidP="00913D99">
            <w:pPr>
              <w:adjustRightInd w:val="0"/>
              <w:snapToGrid w:val="0"/>
              <w:spacing w:line="360" w:lineRule="auto"/>
              <w:ind w:left="191"/>
              <w:rPr>
                <w:rFonts w:ascii="Book Antiqua" w:eastAsiaTheme="minorEastAsia" w:hAnsi="Book Antiqua" w:cs="Times New Roman"/>
                <w:sz w:val="24"/>
                <w:szCs w:val="24"/>
                <w:lang w:eastAsia="zh-CN"/>
              </w:rPr>
            </w:pPr>
            <w:r w:rsidRPr="008A3A93">
              <w:rPr>
                <w:rFonts w:ascii="Book Antiqua" w:eastAsia="Times New Roman" w:hAnsi="Book Antiqua" w:cs="Times New Roman"/>
                <w:sz w:val="24"/>
                <w:szCs w:val="24"/>
              </w:rPr>
              <w:t xml:space="preserve">MPM </w:t>
            </w:r>
            <w:r w:rsidR="00853394">
              <w:rPr>
                <w:rFonts w:ascii="Book Antiqua" w:eastAsia="Times New Roman" w:hAnsi="Book Antiqua" w:cs="Times New Roman"/>
                <w:sz w:val="24"/>
                <w:szCs w:val="24"/>
              </w:rPr>
              <w:t>–</w:t>
            </w:r>
            <w:r w:rsidRPr="008A3A93">
              <w:rPr>
                <w:rFonts w:ascii="Book Antiqua" w:eastAsia="Times New Roman" w:hAnsi="Book Antiqua" w:cs="Times New Roman"/>
                <w:sz w:val="24"/>
                <w:szCs w:val="24"/>
              </w:rPr>
              <w:t xml:space="preserve"> 24</w:t>
            </w:r>
            <w:r w:rsidR="00853394">
              <w:rPr>
                <w:rFonts w:ascii="Book Antiqua" w:eastAsiaTheme="minorEastAsia" w:hAnsi="Book Antiqua" w:cs="Times New Roman" w:hint="eastAsia"/>
                <w:sz w:val="24"/>
                <w:szCs w:val="24"/>
                <w:lang w:eastAsia="zh-CN"/>
              </w:rPr>
              <w:t xml:space="preserve"> </w:t>
            </w:r>
            <w:r w:rsidR="00853394">
              <w:rPr>
                <w:rFonts w:ascii="Book Antiqua" w:eastAsia="Times New Roman" w:hAnsi="Book Antiqua" w:cs="Times New Roman"/>
                <w:sz w:val="24"/>
                <w:szCs w:val="24"/>
              </w:rPr>
              <w:t>h</w:t>
            </w:r>
          </w:p>
        </w:tc>
        <w:tc>
          <w:tcPr>
            <w:tcW w:w="1260" w:type="dxa"/>
            <w:shd w:val="clear" w:color="auto" w:fill="auto"/>
            <w:noWrap/>
          </w:tcPr>
          <w:p w14:paraId="660A54F3"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1988</w:t>
            </w:r>
          </w:p>
        </w:tc>
        <w:tc>
          <w:tcPr>
            <w:tcW w:w="1486" w:type="dxa"/>
            <w:gridSpan w:val="2"/>
            <w:shd w:val="clear" w:color="auto" w:fill="auto"/>
            <w:noWrap/>
          </w:tcPr>
          <w:p w14:paraId="660A54F4"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15</w:t>
            </w:r>
          </w:p>
        </w:tc>
        <w:tc>
          <w:tcPr>
            <w:tcW w:w="1800" w:type="dxa"/>
            <w:gridSpan w:val="2"/>
            <w:shd w:val="clear" w:color="auto" w:fill="auto"/>
            <w:noWrap/>
          </w:tcPr>
          <w:p w14:paraId="660A54F5"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4/10 (40%)</w:t>
            </w:r>
          </w:p>
        </w:tc>
        <w:tc>
          <w:tcPr>
            <w:tcW w:w="1800" w:type="dxa"/>
            <w:shd w:val="clear" w:color="auto" w:fill="auto"/>
            <w:noWrap/>
          </w:tcPr>
          <w:p w14:paraId="660A54F6"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9/10 (90%)</w:t>
            </w:r>
          </w:p>
        </w:tc>
      </w:tr>
      <w:tr w:rsidR="003A671A" w:rsidRPr="008A3A93" w14:paraId="660A54FD" w14:textId="77777777" w:rsidTr="00B044AC">
        <w:trPr>
          <w:trHeight w:val="255"/>
        </w:trPr>
        <w:tc>
          <w:tcPr>
            <w:tcW w:w="3828" w:type="dxa"/>
            <w:shd w:val="clear" w:color="auto" w:fill="auto"/>
            <w:noWrap/>
          </w:tcPr>
          <w:p w14:paraId="660A54F8"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MPM - admission</w:t>
            </w:r>
          </w:p>
        </w:tc>
        <w:tc>
          <w:tcPr>
            <w:tcW w:w="1260" w:type="dxa"/>
            <w:shd w:val="clear" w:color="auto" w:fill="auto"/>
            <w:noWrap/>
          </w:tcPr>
          <w:p w14:paraId="660A54F9"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1988</w:t>
            </w:r>
          </w:p>
        </w:tc>
        <w:tc>
          <w:tcPr>
            <w:tcW w:w="1486" w:type="dxa"/>
            <w:gridSpan w:val="2"/>
            <w:shd w:val="clear" w:color="auto" w:fill="auto"/>
            <w:noWrap/>
          </w:tcPr>
          <w:p w14:paraId="660A54FA"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10</w:t>
            </w:r>
          </w:p>
        </w:tc>
        <w:tc>
          <w:tcPr>
            <w:tcW w:w="1800" w:type="dxa"/>
            <w:gridSpan w:val="2"/>
            <w:shd w:val="clear" w:color="auto" w:fill="auto"/>
            <w:noWrap/>
          </w:tcPr>
          <w:p w14:paraId="660A54FB"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3/10 (30%)</w:t>
            </w:r>
          </w:p>
        </w:tc>
        <w:tc>
          <w:tcPr>
            <w:tcW w:w="1800" w:type="dxa"/>
            <w:shd w:val="clear" w:color="auto" w:fill="auto"/>
            <w:noWrap/>
          </w:tcPr>
          <w:p w14:paraId="660A54FC"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9/10 (90%)</w:t>
            </w:r>
          </w:p>
        </w:tc>
      </w:tr>
      <w:tr w:rsidR="003A671A" w:rsidRPr="008A3A93" w14:paraId="660A5503" w14:textId="77777777" w:rsidTr="00B044AC">
        <w:trPr>
          <w:trHeight w:val="255"/>
        </w:trPr>
        <w:tc>
          <w:tcPr>
            <w:tcW w:w="3828" w:type="dxa"/>
            <w:shd w:val="clear" w:color="auto" w:fill="auto"/>
            <w:noWrap/>
          </w:tcPr>
          <w:p w14:paraId="660A54FE"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MEDS score</w:t>
            </w:r>
          </w:p>
        </w:tc>
        <w:tc>
          <w:tcPr>
            <w:tcW w:w="1260" w:type="dxa"/>
            <w:shd w:val="clear" w:color="auto" w:fill="auto"/>
            <w:noWrap/>
          </w:tcPr>
          <w:p w14:paraId="660A54FF"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2003</w:t>
            </w:r>
          </w:p>
        </w:tc>
        <w:tc>
          <w:tcPr>
            <w:tcW w:w="1486" w:type="dxa"/>
            <w:gridSpan w:val="2"/>
            <w:shd w:val="clear" w:color="auto" w:fill="auto"/>
            <w:noWrap/>
          </w:tcPr>
          <w:p w14:paraId="660A5500"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10</w:t>
            </w:r>
          </w:p>
        </w:tc>
        <w:tc>
          <w:tcPr>
            <w:tcW w:w="1800" w:type="dxa"/>
            <w:gridSpan w:val="2"/>
            <w:shd w:val="clear" w:color="auto" w:fill="auto"/>
            <w:noWrap/>
          </w:tcPr>
          <w:p w14:paraId="660A5501"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2/10 (20%)</w:t>
            </w:r>
          </w:p>
        </w:tc>
        <w:tc>
          <w:tcPr>
            <w:tcW w:w="1800" w:type="dxa"/>
            <w:shd w:val="clear" w:color="auto" w:fill="auto"/>
            <w:noWrap/>
          </w:tcPr>
          <w:p w14:paraId="660A5502"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9/10 (90%)</w:t>
            </w:r>
          </w:p>
        </w:tc>
      </w:tr>
      <w:tr w:rsidR="003A671A" w:rsidRPr="008A3A93" w14:paraId="660A5509" w14:textId="77777777" w:rsidTr="00B044AC">
        <w:trPr>
          <w:trHeight w:val="255"/>
        </w:trPr>
        <w:tc>
          <w:tcPr>
            <w:tcW w:w="3828" w:type="dxa"/>
            <w:shd w:val="clear" w:color="auto" w:fill="auto"/>
            <w:noWrap/>
          </w:tcPr>
          <w:p w14:paraId="660A5504"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PIRO score</w:t>
            </w:r>
          </w:p>
        </w:tc>
        <w:tc>
          <w:tcPr>
            <w:tcW w:w="1260" w:type="dxa"/>
            <w:shd w:val="clear" w:color="auto" w:fill="auto"/>
            <w:noWrap/>
          </w:tcPr>
          <w:p w14:paraId="660A5505"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2009</w:t>
            </w:r>
          </w:p>
        </w:tc>
        <w:tc>
          <w:tcPr>
            <w:tcW w:w="1486" w:type="dxa"/>
            <w:gridSpan w:val="2"/>
            <w:shd w:val="clear" w:color="auto" w:fill="auto"/>
            <w:noWrap/>
          </w:tcPr>
          <w:p w14:paraId="660A5506"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w:t>
            </w:r>
          </w:p>
        </w:tc>
        <w:tc>
          <w:tcPr>
            <w:tcW w:w="1800" w:type="dxa"/>
            <w:gridSpan w:val="2"/>
            <w:shd w:val="clear" w:color="auto" w:fill="auto"/>
            <w:noWrap/>
          </w:tcPr>
          <w:p w14:paraId="660A5507"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1/10 (10%)</w:t>
            </w:r>
          </w:p>
        </w:tc>
        <w:tc>
          <w:tcPr>
            <w:tcW w:w="1800" w:type="dxa"/>
            <w:shd w:val="clear" w:color="auto" w:fill="auto"/>
            <w:noWrap/>
          </w:tcPr>
          <w:p w14:paraId="660A5508"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9/10 (90%)</w:t>
            </w:r>
          </w:p>
        </w:tc>
      </w:tr>
      <w:tr w:rsidR="003A671A" w:rsidRPr="008A3A93" w14:paraId="660A550F" w14:textId="77777777" w:rsidTr="00B044AC">
        <w:trPr>
          <w:trHeight w:val="255"/>
        </w:trPr>
        <w:tc>
          <w:tcPr>
            <w:tcW w:w="3828" w:type="dxa"/>
            <w:shd w:val="clear" w:color="auto" w:fill="auto"/>
            <w:noWrap/>
          </w:tcPr>
          <w:p w14:paraId="660A550A"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SAPS II</w:t>
            </w:r>
          </w:p>
        </w:tc>
        <w:tc>
          <w:tcPr>
            <w:tcW w:w="1260" w:type="dxa"/>
            <w:shd w:val="clear" w:color="auto" w:fill="auto"/>
            <w:noWrap/>
          </w:tcPr>
          <w:p w14:paraId="660A550B"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1993</w:t>
            </w:r>
          </w:p>
        </w:tc>
        <w:tc>
          <w:tcPr>
            <w:tcW w:w="1486" w:type="dxa"/>
            <w:gridSpan w:val="2"/>
            <w:shd w:val="clear" w:color="auto" w:fill="auto"/>
            <w:noWrap/>
          </w:tcPr>
          <w:p w14:paraId="660A550C"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16</w:t>
            </w:r>
          </w:p>
        </w:tc>
        <w:tc>
          <w:tcPr>
            <w:tcW w:w="1800" w:type="dxa"/>
            <w:gridSpan w:val="2"/>
            <w:shd w:val="clear" w:color="auto" w:fill="auto"/>
            <w:noWrap/>
          </w:tcPr>
          <w:p w14:paraId="660A550D"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4/9 (44.4%)</w:t>
            </w:r>
          </w:p>
        </w:tc>
        <w:tc>
          <w:tcPr>
            <w:tcW w:w="1800" w:type="dxa"/>
            <w:shd w:val="clear" w:color="auto" w:fill="auto"/>
            <w:noWrap/>
          </w:tcPr>
          <w:p w14:paraId="660A550E"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8/9 (88.9%)</w:t>
            </w:r>
          </w:p>
        </w:tc>
      </w:tr>
      <w:tr w:rsidR="003A671A" w:rsidRPr="008A3A93" w14:paraId="660A5515" w14:textId="77777777" w:rsidTr="00B044AC">
        <w:trPr>
          <w:trHeight w:val="255"/>
        </w:trPr>
        <w:tc>
          <w:tcPr>
            <w:tcW w:w="3828" w:type="dxa"/>
            <w:shd w:val="clear" w:color="auto" w:fill="auto"/>
            <w:noWrap/>
          </w:tcPr>
          <w:p w14:paraId="660A5510"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SWIFT score</w:t>
            </w:r>
          </w:p>
        </w:tc>
        <w:tc>
          <w:tcPr>
            <w:tcW w:w="1260" w:type="dxa"/>
            <w:shd w:val="clear" w:color="auto" w:fill="auto"/>
            <w:noWrap/>
          </w:tcPr>
          <w:p w14:paraId="660A5511"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2008</w:t>
            </w:r>
          </w:p>
        </w:tc>
        <w:tc>
          <w:tcPr>
            <w:tcW w:w="1486" w:type="dxa"/>
            <w:gridSpan w:val="2"/>
            <w:shd w:val="clear" w:color="auto" w:fill="auto"/>
            <w:noWrap/>
          </w:tcPr>
          <w:p w14:paraId="660A5512"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w:t>
            </w:r>
          </w:p>
        </w:tc>
        <w:tc>
          <w:tcPr>
            <w:tcW w:w="1800" w:type="dxa"/>
            <w:gridSpan w:val="2"/>
            <w:shd w:val="clear" w:color="auto" w:fill="auto"/>
            <w:noWrap/>
          </w:tcPr>
          <w:p w14:paraId="660A5513"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2/8 (25%)</w:t>
            </w:r>
          </w:p>
        </w:tc>
        <w:tc>
          <w:tcPr>
            <w:tcW w:w="1800" w:type="dxa"/>
            <w:shd w:val="clear" w:color="auto" w:fill="auto"/>
            <w:noWrap/>
          </w:tcPr>
          <w:p w14:paraId="660A5514"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7/8 (87.5%)</w:t>
            </w:r>
          </w:p>
        </w:tc>
      </w:tr>
      <w:tr w:rsidR="003A671A" w:rsidRPr="008A3A93" w14:paraId="660A551B" w14:textId="77777777" w:rsidTr="00B044AC">
        <w:trPr>
          <w:trHeight w:val="255"/>
        </w:trPr>
        <w:tc>
          <w:tcPr>
            <w:tcW w:w="3828" w:type="dxa"/>
            <w:shd w:val="clear" w:color="auto" w:fill="auto"/>
            <w:noWrap/>
          </w:tcPr>
          <w:p w14:paraId="660A5516"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proofErr w:type="spellStart"/>
            <w:r w:rsidRPr="008A3A93">
              <w:rPr>
                <w:rFonts w:ascii="Book Antiqua" w:eastAsia="Times New Roman" w:hAnsi="Book Antiqua" w:cs="Times New Roman"/>
                <w:sz w:val="24"/>
                <w:szCs w:val="24"/>
              </w:rPr>
              <w:t>Panc</w:t>
            </w:r>
            <w:proofErr w:type="spellEnd"/>
            <w:r w:rsidRPr="008A3A93">
              <w:rPr>
                <w:rFonts w:ascii="Book Antiqua" w:eastAsia="Times New Roman" w:hAnsi="Book Antiqua" w:cs="Times New Roman"/>
                <w:sz w:val="24"/>
                <w:szCs w:val="24"/>
              </w:rPr>
              <w:t xml:space="preserve"> 3 score</w:t>
            </w:r>
          </w:p>
        </w:tc>
        <w:tc>
          <w:tcPr>
            <w:tcW w:w="1260" w:type="dxa"/>
            <w:shd w:val="clear" w:color="auto" w:fill="auto"/>
            <w:noWrap/>
          </w:tcPr>
          <w:p w14:paraId="660A5517"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2007</w:t>
            </w:r>
          </w:p>
        </w:tc>
        <w:tc>
          <w:tcPr>
            <w:tcW w:w="1486" w:type="dxa"/>
            <w:gridSpan w:val="2"/>
            <w:shd w:val="clear" w:color="auto" w:fill="auto"/>
            <w:noWrap/>
          </w:tcPr>
          <w:p w14:paraId="660A5518"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3</w:t>
            </w:r>
          </w:p>
        </w:tc>
        <w:tc>
          <w:tcPr>
            <w:tcW w:w="1800" w:type="dxa"/>
            <w:gridSpan w:val="2"/>
            <w:shd w:val="clear" w:color="auto" w:fill="auto"/>
            <w:noWrap/>
          </w:tcPr>
          <w:p w14:paraId="660A5519"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1/8 (12.5%)</w:t>
            </w:r>
          </w:p>
        </w:tc>
        <w:tc>
          <w:tcPr>
            <w:tcW w:w="1800" w:type="dxa"/>
            <w:shd w:val="clear" w:color="auto" w:fill="auto"/>
            <w:noWrap/>
          </w:tcPr>
          <w:p w14:paraId="660A551A"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7/8 (87.5%)</w:t>
            </w:r>
          </w:p>
        </w:tc>
      </w:tr>
      <w:tr w:rsidR="003A671A" w:rsidRPr="008A3A93" w14:paraId="660A5521" w14:textId="77777777" w:rsidTr="00B044AC">
        <w:trPr>
          <w:trHeight w:val="255"/>
        </w:trPr>
        <w:tc>
          <w:tcPr>
            <w:tcW w:w="3828" w:type="dxa"/>
            <w:shd w:val="clear" w:color="auto" w:fill="auto"/>
            <w:noWrap/>
          </w:tcPr>
          <w:p w14:paraId="660A551C"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APACHE II</w:t>
            </w:r>
          </w:p>
        </w:tc>
        <w:tc>
          <w:tcPr>
            <w:tcW w:w="1260" w:type="dxa"/>
            <w:shd w:val="clear" w:color="auto" w:fill="auto"/>
            <w:noWrap/>
          </w:tcPr>
          <w:p w14:paraId="660A551D"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1985</w:t>
            </w:r>
          </w:p>
        </w:tc>
        <w:tc>
          <w:tcPr>
            <w:tcW w:w="1486" w:type="dxa"/>
            <w:gridSpan w:val="2"/>
            <w:shd w:val="clear" w:color="auto" w:fill="auto"/>
            <w:noWrap/>
          </w:tcPr>
          <w:p w14:paraId="660A551E"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15</w:t>
            </w:r>
          </w:p>
        </w:tc>
        <w:tc>
          <w:tcPr>
            <w:tcW w:w="1800" w:type="dxa"/>
            <w:gridSpan w:val="2"/>
            <w:shd w:val="clear" w:color="auto" w:fill="auto"/>
            <w:noWrap/>
          </w:tcPr>
          <w:p w14:paraId="660A551F"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9/14 (64.3%)</w:t>
            </w:r>
          </w:p>
        </w:tc>
        <w:tc>
          <w:tcPr>
            <w:tcW w:w="1800" w:type="dxa"/>
            <w:shd w:val="clear" w:color="auto" w:fill="auto"/>
            <w:noWrap/>
          </w:tcPr>
          <w:p w14:paraId="660A5520"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12/14 (85.7%)</w:t>
            </w:r>
          </w:p>
        </w:tc>
      </w:tr>
      <w:tr w:rsidR="003A671A" w:rsidRPr="008A3A93" w14:paraId="660A5527" w14:textId="77777777" w:rsidTr="00B044AC">
        <w:trPr>
          <w:trHeight w:val="255"/>
        </w:trPr>
        <w:tc>
          <w:tcPr>
            <w:tcW w:w="3828" w:type="dxa"/>
            <w:shd w:val="clear" w:color="auto" w:fill="auto"/>
            <w:noWrap/>
          </w:tcPr>
          <w:p w14:paraId="660A5522"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proofErr w:type="spellStart"/>
            <w:r w:rsidRPr="008A3A93">
              <w:rPr>
                <w:rFonts w:ascii="Book Antiqua" w:eastAsia="Times New Roman" w:hAnsi="Book Antiqua" w:cs="Times New Roman"/>
                <w:sz w:val="24"/>
                <w:szCs w:val="24"/>
              </w:rPr>
              <w:t>Parsonnett</w:t>
            </w:r>
            <w:proofErr w:type="spellEnd"/>
            <w:r w:rsidRPr="008A3A93">
              <w:rPr>
                <w:rFonts w:ascii="Book Antiqua" w:eastAsia="Times New Roman" w:hAnsi="Book Antiqua" w:cs="Times New Roman"/>
                <w:sz w:val="24"/>
                <w:szCs w:val="24"/>
              </w:rPr>
              <w:t xml:space="preserve"> Score</w:t>
            </w:r>
          </w:p>
        </w:tc>
        <w:tc>
          <w:tcPr>
            <w:tcW w:w="1260" w:type="dxa"/>
            <w:shd w:val="clear" w:color="auto" w:fill="auto"/>
            <w:noWrap/>
          </w:tcPr>
          <w:p w14:paraId="660A5523"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1989</w:t>
            </w:r>
          </w:p>
        </w:tc>
        <w:tc>
          <w:tcPr>
            <w:tcW w:w="1486" w:type="dxa"/>
            <w:gridSpan w:val="2"/>
            <w:shd w:val="clear" w:color="auto" w:fill="auto"/>
            <w:noWrap/>
          </w:tcPr>
          <w:p w14:paraId="660A5524"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14</w:t>
            </w:r>
          </w:p>
        </w:tc>
        <w:tc>
          <w:tcPr>
            <w:tcW w:w="1800" w:type="dxa"/>
            <w:gridSpan w:val="2"/>
            <w:shd w:val="clear" w:color="auto" w:fill="auto"/>
            <w:noWrap/>
          </w:tcPr>
          <w:p w14:paraId="660A5525"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8/14 (57.1%)</w:t>
            </w:r>
          </w:p>
        </w:tc>
        <w:tc>
          <w:tcPr>
            <w:tcW w:w="1800" w:type="dxa"/>
            <w:shd w:val="clear" w:color="auto" w:fill="auto"/>
            <w:noWrap/>
          </w:tcPr>
          <w:p w14:paraId="660A5526"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12/14 (85.7%)</w:t>
            </w:r>
          </w:p>
        </w:tc>
      </w:tr>
      <w:tr w:rsidR="003A671A" w:rsidRPr="008A3A93" w14:paraId="660A552D" w14:textId="77777777" w:rsidTr="00B044AC">
        <w:trPr>
          <w:trHeight w:val="255"/>
        </w:trPr>
        <w:tc>
          <w:tcPr>
            <w:tcW w:w="3828" w:type="dxa"/>
            <w:shd w:val="clear" w:color="auto" w:fill="auto"/>
            <w:noWrap/>
          </w:tcPr>
          <w:p w14:paraId="660A5528"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HIT Expert Probability Score</w:t>
            </w:r>
          </w:p>
        </w:tc>
        <w:tc>
          <w:tcPr>
            <w:tcW w:w="1260" w:type="dxa"/>
            <w:shd w:val="clear" w:color="auto" w:fill="auto"/>
            <w:noWrap/>
          </w:tcPr>
          <w:p w14:paraId="660A5529"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2010</w:t>
            </w:r>
          </w:p>
        </w:tc>
        <w:tc>
          <w:tcPr>
            <w:tcW w:w="1486" w:type="dxa"/>
            <w:gridSpan w:val="2"/>
            <w:shd w:val="clear" w:color="auto" w:fill="auto"/>
            <w:noWrap/>
          </w:tcPr>
          <w:p w14:paraId="660A552A"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11</w:t>
            </w:r>
          </w:p>
        </w:tc>
        <w:tc>
          <w:tcPr>
            <w:tcW w:w="1800" w:type="dxa"/>
            <w:gridSpan w:val="2"/>
            <w:shd w:val="clear" w:color="auto" w:fill="auto"/>
            <w:noWrap/>
          </w:tcPr>
          <w:p w14:paraId="660A552B"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6/14 (42.9%)</w:t>
            </w:r>
          </w:p>
        </w:tc>
        <w:tc>
          <w:tcPr>
            <w:tcW w:w="1800" w:type="dxa"/>
            <w:shd w:val="clear" w:color="auto" w:fill="auto"/>
            <w:noWrap/>
          </w:tcPr>
          <w:p w14:paraId="660A552C"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12/14 (85.7%)</w:t>
            </w:r>
          </w:p>
        </w:tc>
      </w:tr>
      <w:tr w:rsidR="003A671A" w:rsidRPr="008A3A93" w14:paraId="660A5533" w14:textId="77777777" w:rsidTr="00B044AC">
        <w:trPr>
          <w:trHeight w:val="255"/>
        </w:trPr>
        <w:tc>
          <w:tcPr>
            <w:tcW w:w="3828" w:type="dxa"/>
            <w:shd w:val="clear" w:color="auto" w:fill="auto"/>
            <w:noWrap/>
          </w:tcPr>
          <w:p w14:paraId="660A552E"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proofErr w:type="spellStart"/>
            <w:r w:rsidRPr="008A3A93">
              <w:rPr>
                <w:rFonts w:ascii="Book Antiqua" w:eastAsia="Times New Roman" w:hAnsi="Book Antiqua" w:cs="Times New Roman"/>
                <w:sz w:val="24"/>
                <w:szCs w:val="24"/>
              </w:rPr>
              <w:t>Ranson's</w:t>
            </w:r>
            <w:proofErr w:type="spellEnd"/>
            <w:r w:rsidRPr="008A3A93">
              <w:rPr>
                <w:rFonts w:ascii="Book Antiqua" w:eastAsia="Times New Roman" w:hAnsi="Book Antiqua" w:cs="Times New Roman"/>
                <w:sz w:val="24"/>
                <w:szCs w:val="24"/>
              </w:rPr>
              <w:t xml:space="preserve"> criteria</w:t>
            </w:r>
          </w:p>
        </w:tc>
        <w:tc>
          <w:tcPr>
            <w:tcW w:w="1260" w:type="dxa"/>
            <w:shd w:val="clear" w:color="auto" w:fill="auto"/>
            <w:noWrap/>
          </w:tcPr>
          <w:p w14:paraId="660A552F"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1974</w:t>
            </w:r>
          </w:p>
        </w:tc>
        <w:tc>
          <w:tcPr>
            <w:tcW w:w="1486" w:type="dxa"/>
            <w:gridSpan w:val="2"/>
            <w:shd w:val="clear" w:color="auto" w:fill="auto"/>
            <w:noWrap/>
          </w:tcPr>
          <w:p w14:paraId="660A5530"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11</w:t>
            </w:r>
          </w:p>
        </w:tc>
        <w:tc>
          <w:tcPr>
            <w:tcW w:w="1800" w:type="dxa"/>
            <w:gridSpan w:val="2"/>
            <w:shd w:val="clear" w:color="auto" w:fill="auto"/>
            <w:noWrap/>
          </w:tcPr>
          <w:p w14:paraId="660A5531"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6/14 (42.9%)</w:t>
            </w:r>
          </w:p>
        </w:tc>
        <w:tc>
          <w:tcPr>
            <w:tcW w:w="1800" w:type="dxa"/>
            <w:shd w:val="clear" w:color="auto" w:fill="auto"/>
            <w:noWrap/>
          </w:tcPr>
          <w:p w14:paraId="660A5532"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12/14 (85.7%)</w:t>
            </w:r>
          </w:p>
        </w:tc>
      </w:tr>
      <w:tr w:rsidR="003A671A" w:rsidRPr="008A3A93" w14:paraId="660A5539" w14:textId="77777777" w:rsidTr="00B044AC">
        <w:trPr>
          <w:trHeight w:val="255"/>
        </w:trPr>
        <w:tc>
          <w:tcPr>
            <w:tcW w:w="3828" w:type="dxa"/>
            <w:shd w:val="clear" w:color="auto" w:fill="auto"/>
            <w:noWrap/>
          </w:tcPr>
          <w:p w14:paraId="660A5534"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lastRenderedPageBreak/>
              <w:t>TRIOS score</w:t>
            </w:r>
          </w:p>
        </w:tc>
        <w:tc>
          <w:tcPr>
            <w:tcW w:w="1260" w:type="dxa"/>
            <w:shd w:val="clear" w:color="auto" w:fill="auto"/>
            <w:noWrap/>
          </w:tcPr>
          <w:p w14:paraId="660A5535"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2001</w:t>
            </w:r>
          </w:p>
        </w:tc>
        <w:tc>
          <w:tcPr>
            <w:tcW w:w="1486" w:type="dxa"/>
            <w:gridSpan w:val="2"/>
            <w:shd w:val="clear" w:color="auto" w:fill="auto"/>
            <w:noWrap/>
          </w:tcPr>
          <w:p w14:paraId="660A5536"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w:t>
            </w:r>
          </w:p>
        </w:tc>
        <w:tc>
          <w:tcPr>
            <w:tcW w:w="1800" w:type="dxa"/>
            <w:gridSpan w:val="2"/>
            <w:shd w:val="clear" w:color="auto" w:fill="auto"/>
            <w:noWrap/>
          </w:tcPr>
          <w:p w14:paraId="660A5537"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3/7 (42.9%)</w:t>
            </w:r>
          </w:p>
        </w:tc>
        <w:tc>
          <w:tcPr>
            <w:tcW w:w="1800" w:type="dxa"/>
            <w:shd w:val="clear" w:color="auto" w:fill="auto"/>
            <w:noWrap/>
          </w:tcPr>
          <w:p w14:paraId="660A5538"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6/7 (85.7%)</w:t>
            </w:r>
          </w:p>
        </w:tc>
      </w:tr>
      <w:tr w:rsidR="003A671A" w:rsidRPr="008A3A93" w14:paraId="660A553F" w14:textId="77777777" w:rsidTr="00B044AC">
        <w:trPr>
          <w:trHeight w:val="255"/>
        </w:trPr>
        <w:tc>
          <w:tcPr>
            <w:tcW w:w="3828" w:type="dxa"/>
            <w:shd w:val="clear" w:color="auto" w:fill="auto"/>
            <w:noWrap/>
          </w:tcPr>
          <w:p w14:paraId="660A553A"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4Ts Score</w:t>
            </w:r>
          </w:p>
        </w:tc>
        <w:tc>
          <w:tcPr>
            <w:tcW w:w="1260" w:type="dxa"/>
            <w:shd w:val="clear" w:color="auto" w:fill="auto"/>
            <w:noWrap/>
          </w:tcPr>
          <w:p w14:paraId="660A553B"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2006</w:t>
            </w:r>
          </w:p>
        </w:tc>
        <w:tc>
          <w:tcPr>
            <w:tcW w:w="1486" w:type="dxa"/>
            <w:gridSpan w:val="2"/>
            <w:shd w:val="clear" w:color="auto" w:fill="auto"/>
            <w:noWrap/>
          </w:tcPr>
          <w:p w14:paraId="660A553C"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w:t>
            </w:r>
          </w:p>
        </w:tc>
        <w:tc>
          <w:tcPr>
            <w:tcW w:w="1800" w:type="dxa"/>
            <w:gridSpan w:val="2"/>
            <w:shd w:val="clear" w:color="auto" w:fill="auto"/>
            <w:noWrap/>
          </w:tcPr>
          <w:p w14:paraId="660A553D"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5/14 (35.7%)</w:t>
            </w:r>
          </w:p>
        </w:tc>
        <w:tc>
          <w:tcPr>
            <w:tcW w:w="1800" w:type="dxa"/>
            <w:shd w:val="clear" w:color="auto" w:fill="auto"/>
            <w:noWrap/>
          </w:tcPr>
          <w:p w14:paraId="660A553E"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12/14 (85.7%)</w:t>
            </w:r>
          </w:p>
        </w:tc>
      </w:tr>
      <w:tr w:rsidR="003A671A" w:rsidRPr="008A3A93" w14:paraId="660A5545" w14:textId="77777777" w:rsidTr="00B044AC">
        <w:trPr>
          <w:trHeight w:val="255"/>
        </w:trPr>
        <w:tc>
          <w:tcPr>
            <w:tcW w:w="3828" w:type="dxa"/>
            <w:shd w:val="clear" w:color="auto" w:fill="auto"/>
            <w:noWrap/>
          </w:tcPr>
          <w:p w14:paraId="660A5540"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Framingham coronary heart disease risk score</w:t>
            </w:r>
          </w:p>
        </w:tc>
        <w:tc>
          <w:tcPr>
            <w:tcW w:w="1260" w:type="dxa"/>
            <w:shd w:val="clear" w:color="auto" w:fill="auto"/>
            <w:noWrap/>
          </w:tcPr>
          <w:p w14:paraId="660A5541"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1998</w:t>
            </w:r>
          </w:p>
        </w:tc>
        <w:tc>
          <w:tcPr>
            <w:tcW w:w="1486" w:type="dxa"/>
            <w:gridSpan w:val="2"/>
            <w:shd w:val="clear" w:color="auto" w:fill="auto"/>
            <w:noWrap/>
          </w:tcPr>
          <w:p w14:paraId="660A5542"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w:t>
            </w:r>
          </w:p>
        </w:tc>
        <w:tc>
          <w:tcPr>
            <w:tcW w:w="1800" w:type="dxa"/>
            <w:gridSpan w:val="2"/>
            <w:shd w:val="clear" w:color="auto" w:fill="auto"/>
            <w:noWrap/>
          </w:tcPr>
          <w:p w14:paraId="660A5543"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5/14 (35.7%)</w:t>
            </w:r>
          </w:p>
        </w:tc>
        <w:tc>
          <w:tcPr>
            <w:tcW w:w="1800" w:type="dxa"/>
            <w:shd w:val="clear" w:color="auto" w:fill="auto"/>
            <w:noWrap/>
          </w:tcPr>
          <w:p w14:paraId="660A5544"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12/14 (85.7%)</w:t>
            </w:r>
          </w:p>
        </w:tc>
      </w:tr>
      <w:tr w:rsidR="003A671A" w:rsidRPr="008A3A93" w14:paraId="660A554B" w14:textId="77777777" w:rsidTr="00B044AC">
        <w:trPr>
          <w:trHeight w:val="255"/>
        </w:trPr>
        <w:tc>
          <w:tcPr>
            <w:tcW w:w="3828" w:type="dxa"/>
            <w:shd w:val="clear" w:color="auto" w:fill="auto"/>
            <w:noWrap/>
          </w:tcPr>
          <w:p w14:paraId="660A5546"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30 day PCI readmission risk</w:t>
            </w:r>
          </w:p>
        </w:tc>
        <w:tc>
          <w:tcPr>
            <w:tcW w:w="1260" w:type="dxa"/>
            <w:shd w:val="clear" w:color="auto" w:fill="auto"/>
            <w:noWrap/>
          </w:tcPr>
          <w:p w14:paraId="660A5547"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2013</w:t>
            </w:r>
          </w:p>
        </w:tc>
        <w:tc>
          <w:tcPr>
            <w:tcW w:w="1486" w:type="dxa"/>
            <w:gridSpan w:val="2"/>
            <w:shd w:val="clear" w:color="auto" w:fill="auto"/>
            <w:noWrap/>
          </w:tcPr>
          <w:p w14:paraId="660A5548"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10</w:t>
            </w:r>
          </w:p>
        </w:tc>
        <w:tc>
          <w:tcPr>
            <w:tcW w:w="1800" w:type="dxa"/>
            <w:gridSpan w:val="2"/>
            <w:shd w:val="clear" w:color="auto" w:fill="auto"/>
            <w:noWrap/>
          </w:tcPr>
          <w:p w14:paraId="660A5549"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2/7 (28.6%)</w:t>
            </w:r>
          </w:p>
        </w:tc>
        <w:tc>
          <w:tcPr>
            <w:tcW w:w="1800" w:type="dxa"/>
            <w:shd w:val="clear" w:color="auto" w:fill="auto"/>
            <w:noWrap/>
          </w:tcPr>
          <w:p w14:paraId="660A554A"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6/7 (85.7%)</w:t>
            </w:r>
          </w:p>
        </w:tc>
      </w:tr>
      <w:tr w:rsidR="003A671A" w:rsidRPr="008A3A93" w14:paraId="660A5551" w14:textId="77777777" w:rsidTr="00B044AC">
        <w:trPr>
          <w:trHeight w:val="255"/>
        </w:trPr>
        <w:tc>
          <w:tcPr>
            <w:tcW w:w="3828" w:type="dxa"/>
            <w:shd w:val="clear" w:color="auto" w:fill="auto"/>
            <w:noWrap/>
          </w:tcPr>
          <w:p w14:paraId="660A554C"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Glasgow coma scale</w:t>
            </w:r>
          </w:p>
        </w:tc>
        <w:tc>
          <w:tcPr>
            <w:tcW w:w="1260" w:type="dxa"/>
            <w:shd w:val="clear" w:color="auto" w:fill="auto"/>
            <w:noWrap/>
          </w:tcPr>
          <w:p w14:paraId="660A554D"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1974</w:t>
            </w:r>
          </w:p>
        </w:tc>
        <w:tc>
          <w:tcPr>
            <w:tcW w:w="1486" w:type="dxa"/>
            <w:gridSpan w:val="2"/>
            <w:shd w:val="clear" w:color="auto" w:fill="auto"/>
            <w:noWrap/>
          </w:tcPr>
          <w:p w14:paraId="660A554E"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3</w:t>
            </w:r>
          </w:p>
        </w:tc>
        <w:tc>
          <w:tcPr>
            <w:tcW w:w="1800" w:type="dxa"/>
            <w:gridSpan w:val="2"/>
            <w:shd w:val="clear" w:color="auto" w:fill="auto"/>
            <w:noWrap/>
          </w:tcPr>
          <w:p w14:paraId="660A554F"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9/13 (69.2%)</w:t>
            </w:r>
          </w:p>
        </w:tc>
        <w:tc>
          <w:tcPr>
            <w:tcW w:w="1800" w:type="dxa"/>
            <w:shd w:val="clear" w:color="auto" w:fill="auto"/>
            <w:noWrap/>
          </w:tcPr>
          <w:p w14:paraId="660A5550"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11/13 (84.6%)</w:t>
            </w:r>
          </w:p>
        </w:tc>
      </w:tr>
      <w:tr w:rsidR="003A671A" w:rsidRPr="008A3A93" w14:paraId="660A5557" w14:textId="77777777" w:rsidTr="00B044AC">
        <w:trPr>
          <w:trHeight w:val="255"/>
        </w:trPr>
        <w:tc>
          <w:tcPr>
            <w:tcW w:w="3828" w:type="dxa"/>
            <w:shd w:val="clear" w:color="auto" w:fill="auto"/>
            <w:noWrap/>
          </w:tcPr>
          <w:p w14:paraId="660A5552"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Modified NIH Stroke Scale</w:t>
            </w:r>
          </w:p>
        </w:tc>
        <w:tc>
          <w:tcPr>
            <w:tcW w:w="1260" w:type="dxa"/>
            <w:shd w:val="clear" w:color="auto" w:fill="auto"/>
            <w:noWrap/>
          </w:tcPr>
          <w:p w14:paraId="660A5553"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2001</w:t>
            </w:r>
          </w:p>
        </w:tc>
        <w:tc>
          <w:tcPr>
            <w:tcW w:w="1486" w:type="dxa"/>
            <w:gridSpan w:val="2"/>
            <w:shd w:val="clear" w:color="auto" w:fill="auto"/>
            <w:noWrap/>
          </w:tcPr>
          <w:p w14:paraId="660A5554"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9</w:t>
            </w:r>
          </w:p>
        </w:tc>
        <w:tc>
          <w:tcPr>
            <w:tcW w:w="1800" w:type="dxa"/>
            <w:gridSpan w:val="2"/>
            <w:shd w:val="clear" w:color="auto" w:fill="auto"/>
            <w:noWrap/>
          </w:tcPr>
          <w:p w14:paraId="660A5555"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7/13 (53.9%)</w:t>
            </w:r>
          </w:p>
        </w:tc>
        <w:tc>
          <w:tcPr>
            <w:tcW w:w="1800" w:type="dxa"/>
            <w:shd w:val="clear" w:color="auto" w:fill="auto"/>
            <w:noWrap/>
          </w:tcPr>
          <w:p w14:paraId="660A5556"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11/13 (84.6%)</w:t>
            </w:r>
          </w:p>
        </w:tc>
      </w:tr>
      <w:tr w:rsidR="003A671A" w:rsidRPr="008A3A93" w14:paraId="660A555D" w14:textId="77777777" w:rsidTr="00B044AC">
        <w:trPr>
          <w:trHeight w:val="255"/>
        </w:trPr>
        <w:tc>
          <w:tcPr>
            <w:tcW w:w="3828" w:type="dxa"/>
            <w:shd w:val="clear" w:color="auto" w:fill="auto"/>
            <w:noWrap/>
          </w:tcPr>
          <w:p w14:paraId="660A5558"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King's College Criteria for Acetaminophen Toxicity</w:t>
            </w:r>
          </w:p>
        </w:tc>
        <w:tc>
          <w:tcPr>
            <w:tcW w:w="1260" w:type="dxa"/>
            <w:shd w:val="clear" w:color="auto" w:fill="auto"/>
            <w:noWrap/>
          </w:tcPr>
          <w:p w14:paraId="660A5559"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1989</w:t>
            </w:r>
          </w:p>
        </w:tc>
        <w:tc>
          <w:tcPr>
            <w:tcW w:w="1486" w:type="dxa"/>
            <w:gridSpan w:val="2"/>
            <w:shd w:val="clear" w:color="auto" w:fill="auto"/>
            <w:noWrap/>
          </w:tcPr>
          <w:p w14:paraId="660A555A"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w:t>
            </w:r>
          </w:p>
        </w:tc>
        <w:tc>
          <w:tcPr>
            <w:tcW w:w="1800" w:type="dxa"/>
            <w:gridSpan w:val="2"/>
            <w:shd w:val="clear" w:color="auto" w:fill="auto"/>
            <w:noWrap/>
          </w:tcPr>
          <w:p w14:paraId="660A555B"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4/12 (33.3%)</w:t>
            </w:r>
          </w:p>
        </w:tc>
        <w:tc>
          <w:tcPr>
            <w:tcW w:w="1800" w:type="dxa"/>
            <w:shd w:val="clear" w:color="auto" w:fill="auto"/>
            <w:noWrap/>
          </w:tcPr>
          <w:p w14:paraId="660A555C"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10/12 (83.3%)</w:t>
            </w:r>
          </w:p>
        </w:tc>
      </w:tr>
      <w:tr w:rsidR="003A671A" w:rsidRPr="008A3A93" w14:paraId="660A5563" w14:textId="77777777" w:rsidTr="00B044AC">
        <w:trPr>
          <w:trHeight w:val="255"/>
        </w:trPr>
        <w:tc>
          <w:tcPr>
            <w:tcW w:w="3828" w:type="dxa"/>
            <w:shd w:val="clear" w:color="auto" w:fill="auto"/>
            <w:noWrap/>
          </w:tcPr>
          <w:p w14:paraId="660A555E"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Glasgow-Blatchford Bleeding score</w:t>
            </w:r>
          </w:p>
        </w:tc>
        <w:tc>
          <w:tcPr>
            <w:tcW w:w="1260" w:type="dxa"/>
            <w:shd w:val="clear" w:color="auto" w:fill="auto"/>
            <w:noWrap/>
          </w:tcPr>
          <w:p w14:paraId="660A555F"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2000</w:t>
            </w:r>
          </w:p>
        </w:tc>
        <w:tc>
          <w:tcPr>
            <w:tcW w:w="1486" w:type="dxa"/>
            <w:gridSpan w:val="2"/>
            <w:shd w:val="clear" w:color="auto" w:fill="auto"/>
            <w:noWrap/>
          </w:tcPr>
          <w:p w14:paraId="660A5560"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9</w:t>
            </w:r>
          </w:p>
        </w:tc>
        <w:tc>
          <w:tcPr>
            <w:tcW w:w="1800" w:type="dxa"/>
            <w:gridSpan w:val="2"/>
            <w:shd w:val="clear" w:color="auto" w:fill="auto"/>
            <w:noWrap/>
          </w:tcPr>
          <w:p w14:paraId="660A5561"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3/12 (25%)</w:t>
            </w:r>
          </w:p>
        </w:tc>
        <w:tc>
          <w:tcPr>
            <w:tcW w:w="1800" w:type="dxa"/>
            <w:shd w:val="clear" w:color="auto" w:fill="auto"/>
            <w:noWrap/>
          </w:tcPr>
          <w:p w14:paraId="660A5562"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10/12 (83.3%)</w:t>
            </w:r>
          </w:p>
        </w:tc>
      </w:tr>
      <w:tr w:rsidR="003A671A" w:rsidRPr="008A3A93" w14:paraId="660A5569" w14:textId="77777777" w:rsidTr="00B044AC">
        <w:trPr>
          <w:trHeight w:val="255"/>
        </w:trPr>
        <w:tc>
          <w:tcPr>
            <w:tcW w:w="3828" w:type="dxa"/>
            <w:shd w:val="clear" w:color="auto" w:fill="auto"/>
            <w:noWrap/>
          </w:tcPr>
          <w:p w14:paraId="660A5564"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ATRIA bleeding risk score</w:t>
            </w:r>
          </w:p>
        </w:tc>
        <w:tc>
          <w:tcPr>
            <w:tcW w:w="1260" w:type="dxa"/>
            <w:shd w:val="clear" w:color="auto" w:fill="auto"/>
            <w:noWrap/>
          </w:tcPr>
          <w:p w14:paraId="660A5565"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2011</w:t>
            </w:r>
          </w:p>
        </w:tc>
        <w:tc>
          <w:tcPr>
            <w:tcW w:w="1486" w:type="dxa"/>
            <w:gridSpan w:val="2"/>
            <w:shd w:val="clear" w:color="auto" w:fill="auto"/>
            <w:noWrap/>
          </w:tcPr>
          <w:p w14:paraId="660A5566"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w:t>
            </w:r>
          </w:p>
        </w:tc>
        <w:tc>
          <w:tcPr>
            <w:tcW w:w="1800" w:type="dxa"/>
            <w:gridSpan w:val="2"/>
            <w:shd w:val="clear" w:color="auto" w:fill="auto"/>
            <w:noWrap/>
          </w:tcPr>
          <w:p w14:paraId="660A5567"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2/12 (16.7%)</w:t>
            </w:r>
          </w:p>
        </w:tc>
        <w:tc>
          <w:tcPr>
            <w:tcW w:w="1800" w:type="dxa"/>
            <w:shd w:val="clear" w:color="auto" w:fill="auto"/>
            <w:noWrap/>
          </w:tcPr>
          <w:p w14:paraId="660A5568"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10/12 (83.3%)</w:t>
            </w:r>
          </w:p>
        </w:tc>
      </w:tr>
      <w:tr w:rsidR="003A671A" w:rsidRPr="008A3A93" w14:paraId="660A556F" w14:textId="77777777" w:rsidTr="00B044AC">
        <w:trPr>
          <w:trHeight w:val="255"/>
        </w:trPr>
        <w:tc>
          <w:tcPr>
            <w:tcW w:w="3828" w:type="dxa"/>
            <w:shd w:val="clear" w:color="auto" w:fill="auto"/>
            <w:noWrap/>
          </w:tcPr>
          <w:p w14:paraId="660A556A"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Glasgow Alcoholic hepatitis score</w:t>
            </w:r>
          </w:p>
        </w:tc>
        <w:tc>
          <w:tcPr>
            <w:tcW w:w="1260" w:type="dxa"/>
            <w:shd w:val="clear" w:color="auto" w:fill="auto"/>
            <w:noWrap/>
          </w:tcPr>
          <w:p w14:paraId="660A556B"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2005</w:t>
            </w:r>
          </w:p>
        </w:tc>
        <w:tc>
          <w:tcPr>
            <w:tcW w:w="1486" w:type="dxa"/>
            <w:gridSpan w:val="2"/>
            <w:shd w:val="clear" w:color="auto" w:fill="auto"/>
            <w:noWrap/>
          </w:tcPr>
          <w:p w14:paraId="660A556C"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w:t>
            </w:r>
          </w:p>
        </w:tc>
        <w:tc>
          <w:tcPr>
            <w:tcW w:w="1800" w:type="dxa"/>
            <w:gridSpan w:val="2"/>
            <w:shd w:val="clear" w:color="auto" w:fill="auto"/>
            <w:noWrap/>
          </w:tcPr>
          <w:p w14:paraId="660A556D"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5/11 (45.5%)</w:t>
            </w:r>
          </w:p>
        </w:tc>
        <w:tc>
          <w:tcPr>
            <w:tcW w:w="1800" w:type="dxa"/>
            <w:shd w:val="clear" w:color="auto" w:fill="auto"/>
            <w:noWrap/>
          </w:tcPr>
          <w:p w14:paraId="660A556E"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9/11 (81.8%)</w:t>
            </w:r>
          </w:p>
        </w:tc>
      </w:tr>
      <w:tr w:rsidR="003A671A" w:rsidRPr="008A3A93" w14:paraId="660A5575" w14:textId="77777777" w:rsidTr="00B044AC">
        <w:trPr>
          <w:trHeight w:val="255"/>
        </w:trPr>
        <w:tc>
          <w:tcPr>
            <w:tcW w:w="3828" w:type="dxa"/>
            <w:shd w:val="clear" w:color="auto" w:fill="auto"/>
            <w:noWrap/>
          </w:tcPr>
          <w:p w14:paraId="660A5570"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MEWS score</w:t>
            </w:r>
          </w:p>
        </w:tc>
        <w:tc>
          <w:tcPr>
            <w:tcW w:w="1260" w:type="dxa"/>
            <w:shd w:val="clear" w:color="auto" w:fill="auto"/>
            <w:noWrap/>
          </w:tcPr>
          <w:p w14:paraId="660A5571"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2006</w:t>
            </w:r>
          </w:p>
        </w:tc>
        <w:tc>
          <w:tcPr>
            <w:tcW w:w="1486" w:type="dxa"/>
            <w:gridSpan w:val="2"/>
            <w:shd w:val="clear" w:color="auto" w:fill="auto"/>
            <w:noWrap/>
          </w:tcPr>
          <w:p w14:paraId="660A5572"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w:t>
            </w:r>
          </w:p>
        </w:tc>
        <w:tc>
          <w:tcPr>
            <w:tcW w:w="1800" w:type="dxa"/>
            <w:gridSpan w:val="2"/>
            <w:shd w:val="clear" w:color="auto" w:fill="auto"/>
            <w:noWrap/>
          </w:tcPr>
          <w:p w14:paraId="660A5573"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4/11 (36.4%)</w:t>
            </w:r>
          </w:p>
        </w:tc>
        <w:tc>
          <w:tcPr>
            <w:tcW w:w="1800" w:type="dxa"/>
            <w:shd w:val="clear" w:color="auto" w:fill="auto"/>
            <w:noWrap/>
          </w:tcPr>
          <w:p w14:paraId="660A5574"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9/11 (81.8%)</w:t>
            </w:r>
          </w:p>
        </w:tc>
      </w:tr>
      <w:tr w:rsidR="003A671A" w:rsidRPr="008A3A93" w14:paraId="660A557B" w14:textId="77777777" w:rsidTr="00B044AC">
        <w:trPr>
          <w:trHeight w:val="255"/>
        </w:trPr>
        <w:tc>
          <w:tcPr>
            <w:tcW w:w="3828" w:type="dxa"/>
            <w:shd w:val="clear" w:color="auto" w:fill="auto"/>
            <w:noWrap/>
          </w:tcPr>
          <w:p w14:paraId="660A5576"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Hemorr2hages score</w:t>
            </w:r>
          </w:p>
        </w:tc>
        <w:tc>
          <w:tcPr>
            <w:tcW w:w="1260" w:type="dxa"/>
            <w:shd w:val="clear" w:color="auto" w:fill="auto"/>
            <w:noWrap/>
          </w:tcPr>
          <w:p w14:paraId="660A5577"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2006</w:t>
            </w:r>
          </w:p>
        </w:tc>
        <w:tc>
          <w:tcPr>
            <w:tcW w:w="1486" w:type="dxa"/>
            <w:gridSpan w:val="2"/>
            <w:shd w:val="clear" w:color="auto" w:fill="auto"/>
            <w:noWrap/>
          </w:tcPr>
          <w:p w14:paraId="660A5578"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11</w:t>
            </w:r>
          </w:p>
        </w:tc>
        <w:tc>
          <w:tcPr>
            <w:tcW w:w="1800" w:type="dxa"/>
            <w:gridSpan w:val="2"/>
            <w:shd w:val="clear" w:color="auto" w:fill="auto"/>
            <w:noWrap/>
          </w:tcPr>
          <w:p w14:paraId="660A5579"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2/11 (18.2%)</w:t>
            </w:r>
          </w:p>
        </w:tc>
        <w:tc>
          <w:tcPr>
            <w:tcW w:w="1800" w:type="dxa"/>
            <w:shd w:val="clear" w:color="auto" w:fill="auto"/>
            <w:noWrap/>
          </w:tcPr>
          <w:p w14:paraId="660A557A"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9/11 (81.8%)</w:t>
            </w:r>
          </w:p>
        </w:tc>
      </w:tr>
      <w:tr w:rsidR="003A671A" w:rsidRPr="008A3A93" w14:paraId="660A5581" w14:textId="77777777" w:rsidTr="00B044AC">
        <w:trPr>
          <w:trHeight w:val="255"/>
        </w:trPr>
        <w:tc>
          <w:tcPr>
            <w:tcW w:w="3828" w:type="dxa"/>
            <w:shd w:val="clear" w:color="auto" w:fill="auto"/>
            <w:noWrap/>
          </w:tcPr>
          <w:p w14:paraId="660A557C"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Decaf score</w:t>
            </w:r>
          </w:p>
        </w:tc>
        <w:tc>
          <w:tcPr>
            <w:tcW w:w="1260" w:type="dxa"/>
            <w:shd w:val="clear" w:color="auto" w:fill="auto"/>
            <w:noWrap/>
          </w:tcPr>
          <w:p w14:paraId="660A557D"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2012</w:t>
            </w:r>
          </w:p>
        </w:tc>
        <w:tc>
          <w:tcPr>
            <w:tcW w:w="1486" w:type="dxa"/>
            <w:gridSpan w:val="2"/>
            <w:shd w:val="clear" w:color="auto" w:fill="auto"/>
            <w:noWrap/>
          </w:tcPr>
          <w:p w14:paraId="660A557E"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w:t>
            </w:r>
          </w:p>
        </w:tc>
        <w:tc>
          <w:tcPr>
            <w:tcW w:w="1800" w:type="dxa"/>
            <w:gridSpan w:val="2"/>
            <w:shd w:val="clear" w:color="auto" w:fill="auto"/>
            <w:noWrap/>
          </w:tcPr>
          <w:p w14:paraId="660A557F"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4/10 (40%)</w:t>
            </w:r>
          </w:p>
        </w:tc>
        <w:tc>
          <w:tcPr>
            <w:tcW w:w="1800" w:type="dxa"/>
            <w:shd w:val="clear" w:color="auto" w:fill="auto"/>
            <w:noWrap/>
          </w:tcPr>
          <w:p w14:paraId="660A5580"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8/10 (80%)</w:t>
            </w:r>
          </w:p>
        </w:tc>
      </w:tr>
      <w:tr w:rsidR="003A671A" w:rsidRPr="008A3A93" w14:paraId="660A5587" w14:textId="77777777" w:rsidTr="00B044AC">
        <w:trPr>
          <w:trHeight w:val="255"/>
        </w:trPr>
        <w:tc>
          <w:tcPr>
            <w:tcW w:w="3828" w:type="dxa"/>
            <w:shd w:val="clear" w:color="auto" w:fill="auto"/>
            <w:noWrap/>
          </w:tcPr>
          <w:p w14:paraId="660A5582"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MPMII - admission</w:t>
            </w:r>
          </w:p>
        </w:tc>
        <w:tc>
          <w:tcPr>
            <w:tcW w:w="1260" w:type="dxa"/>
            <w:shd w:val="clear" w:color="auto" w:fill="auto"/>
            <w:noWrap/>
          </w:tcPr>
          <w:p w14:paraId="660A5583"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1993</w:t>
            </w:r>
          </w:p>
        </w:tc>
        <w:tc>
          <w:tcPr>
            <w:tcW w:w="1486" w:type="dxa"/>
            <w:gridSpan w:val="2"/>
            <w:shd w:val="clear" w:color="auto" w:fill="auto"/>
            <w:noWrap/>
          </w:tcPr>
          <w:p w14:paraId="660A5584"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14</w:t>
            </w:r>
          </w:p>
        </w:tc>
        <w:tc>
          <w:tcPr>
            <w:tcW w:w="1800" w:type="dxa"/>
            <w:gridSpan w:val="2"/>
            <w:shd w:val="clear" w:color="auto" w:fill="auto"/>
            <w:noWrap/>
          </w:tcPr>
          <w:p w14:paraId="660A5585"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4/10 (40%)</w:t>
            </w:r>
          </w:p>
        </w:tc>
        <w:tc>
          <w:tcPr>
            <w:tcW w:w="1800" w:type="dxa"/>
            <w:shd w:val="clear" w:color="auto" w:fill="auto"/>
            <w:noWrap/>
          </w:tcPr>
          <w:p w14:paraId="660A5586"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8/10 (80%)</w:t>
            </w:r>
          </w:p>
        </w:tc>
      </w:tr>
      <w:tr w:rsidR="003A671A" w:rsidRPr="008A3A93" w14:paraId="660A558D" w14:textId="77777777" w:rsidTr="00B044AC">
        <w:trPr>
          <w:trHeight w:val="255"/>
        </w:trPr>
        <w:tc>
          <w:tcPr>
            <w:tcW w:w="3828" w:type="dxa"/>
            <w:shd w:val="clear" w:color="auto" w:fill="auto"/>
            <w:noWrap/>
          </w:tcPr>
          <w:p w14:paraId="660A5588"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MPMII - 24-48-72</w:t>
            </w:r>
          </w:p>
        </w:tc>
        <w:tc>
          <w:tcPr>
            <w:tcW w:w="1260" w:type="dxa"/>
            <w:shd w:val="clear" w:color="auto" w:fill="auto"/>
            <w:noWrap/>
          </w:tcPr>
          <w:p w14:paraId="660A5589"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1993</w:t>
            </w:r>
          </w:p>
        </w:tc>
        <w:tc>
          <w:tcPr>
            <w:tcW w:w="1486" w:type="dxa"/>
            <w:gridSpan w:val="2"/>
            <w:shd w:val="clear" w:color="auto" w:fill="auto"/>
            <w:noWrap/>
          </w:tcPr>
          <w:p w14:paraId="660A558A"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14</w:t>
            </w:r>
          </w:p>
        </w:tc>
        <w:tc>
          <w:tcPr>
            <w:tcW w:w="1800" w:type="dxa"/>
            <w:gridSpan w:val="2"/>
            <w:shd w:val="clear" w:color="auto" w:fill="auto"/>
            <w:noWrap/>
          </w:tcPr>
          <w:p w14:paraId="660A558B"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4/10 (40%)</w:t>
            </w:r>
          </w:p>
        </w:tc>
        <w:tc>
          <w:tcPr>
            <w:tcW w:w="1800" w:type="dxa"/>
            <w:shd w:val="clear" w:color="auto" w:fill="auto"/>
            <w:noWrap/>
          </w:tcPr>
          <w:p w14:paraId="660A558C"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8/10 (80%)</w:t>
            </w:r>
          </w:p>
        </w:tc>
      </w:tr>
      <w:tr w:rsidR="003A671A" w:rsidRPr="008A3A93" w14:paraId="660A5593" w14:textId="77777777" w:rsidTr="00B044AC">
        <w:trPr>
          <w:trHeight w:val="255"/>
        </w:trPr>
        <w:tc>
          <w:tcPr>
            <w:tcW w:w="3828" w:type="dxa"/>
            <w:shd w:val="clear" w:color="auto" w:fill="auto"/>
            <w:noWrap/>
          </w:tcPr>
          <w:p w14:paraId="660A558E"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Malnutrition universal screening tool (MUST)</w:t>
            </w:r>
          </w:p>
        </w:tc>
        <w:tc>
          <w:tcPr>
            <w:tcW w:w="1260" w:type="dxa"/>
            <w:shd w:val="clear" w:color="auto" w:fill="auto"/>
            <w:noWrap/>
          </w:tcPr>
          <w:p w14:paraId="660A558F"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2004</w:t>
            </w:r>
          </w:p>
        </w:tc>
        <w:tc>
          <w:tcPr>
            <w:tcW w:w="1486" w:type="dxa"/>
            <w:gridSpan w:val="2"/>
            <w:shd w:val="clear" w:color="auto" w:fill="auto"/>
            <w:noWrap/>
          </w:tcPr>
          <w:p w14:paraId="660A5590"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3</w:t>
            </w:r>
          </w:p>
        </w:tc>
        <w:tc>
          <w:tcPr>
            <w:tcW w:w="1800" w:type="dxa"/>
            <w:gridSpan w:val="2"/>
            <w:shd w:val="clear" w:color="auto" w:fill="auto"/>
            <w:noWrap/>
          </w:tcPr>
          <w:p w14:paraId="660A5591"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2/10 (20%)</w:t>
            </w:r>
          </w:p>
        </w:tc>
        <w:tc>
          <w:tcPr>
            <w:tcW w:w="1800" w:type="dxa"/>
            <w:shd w:val="clear" w:color="auto" w:fill="auto"/>
            <w:noWrap/>
          </w:tcPr>
          <w:p w14:paraId="660A5592"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8/10 (80%)</w:t>
            </w:r>
          </w:p>
        </w:tc>
      </w:tr>
      <w:tr w:rsidR="003A671A" w:rsidRPr="008A3A93" w14:paraId="660A5599" w14:textId="77777777" w:rsidTr="00B044AC">
        <w:trPr>
          <w:trHeight w:val="255"/>
        </w:trPr>
        <w:tc>
          <w:tcPr>
            <w:tcW w:w="3828" w:type="dxa"/>
            <w:shd w:val="clear" w:color="auto" w:fill="auto"/>
            <w:noWrap/>
          </w:tcPr>
          <w:p w14:paraId="660A5594"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ASTRAL score</w:t>
            </w:r>
          </w:p>
        </w:tc>
        <w:tc>
          <w:tcPr>
            <w:tcW w:w="1260" w:type="dxa"/>
            <w:shd w:val="clear" w:color="auto" w:fill="auto"/>
            <w:noWrap/>
          </w:tcPr>
          <w:p w14:paraId="660A5595"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2012</w:t>
            </w:r>
          </w:p>
        </w:tc>
        <w:tc>
          <w:tcPr>
            <w:tcW w:w="1486" w:type="dxa"/>
            <w:gridSpan w:val="2"/>
            <w:shd w:val="clear" w:color="auto" w:fill="auto"/>
            <w:noWrap/>
          </w:tcPr>
          <w:p w14:paraId="660A5596"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w:t>
            </w:r>
          </w:p>
        </w:tc>
        <w:tc>
          <w:tcPr>
            <w:tcW w:w="1800" w:type="dxa"/>
            <w:gridSpan w:val="2"/>
            <w:shd w:val="clear" w:color="auto" w:fill="auto"/>
            <w:noWrap/>
          </w:tcPr>
          <w:p w14:paraId="660A5597"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1/10 (10%)</w:t>
            </w:r>
          </w:p>
        </w:tc>
        <w:tc>
          <w:tcPr>
            <w:tcW w:w="1800" w:type="dxa"/>
            <w:shd w:val="clear" w:color="auto" w:fill="auto"/>
            <w:noWrap/>
          </w:tcPr>
          <w:p w14:paraId="660A5598"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8/10 (80%)</w:t>
            </w:r>
          </w:p>
        </w:tc>
      </w:tr>
      <w:tr w:rsidR="003A671A" w:rsidRPr="008A3A93" w14:paraId="660A559F" w14:textId="77777777" w:rsidTr="00B044AC">
        <w:trPr>
          <w:trHeight w:val="255"/>
        </w:trPr>
        <w:tc>
          <w:tcPr>
            <w:tcW w:w="3828" w:type="dxa"/>
            <w:shd w:val="clear" w:color="auto" w:fill="auto"/>
            <w:noWrap/>
          </w:tcPr>
          <w:p w14:paraId="660A559A"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GRACE ACS</w:t>
            </w:r>
          </w:p>
        </w:tc>
        <w:tc>
          <w:tcPr>
            <w:tcW w:w="1260" w:type="dxa"/>
            <w:shd w:val="clear" w:color="auto" w:fill="auto"/>
            <w:noWrap/>
          </w:tcPr>
          <w:p w14:paraId="660A559B"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2006</w:t>
            </w:r>
          </w:p>
        </w:tc>
        <w:tc>
          <w:tcPr>
            <w:tcW w:w="1486" w:type="dxa"/>
            <w:gridSpan w:val="2"/>
            <w:shd w:val="clear" w:color="auto" w:fill="auto"/>
            <w:noWrap/>
          </w:tcPr>
          <w:p w14:paraId="660A559C"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12</w:t>
            </w:r>
          </w:p>
        </w:tc>
        <w:tc>
          <w:tcPr>
            <w:tcW w:w="1800" w:type="dxa"/>
            <w:gridSpan w:val="2"/>
            <w:shd w:val="clear" w:color="auto" w:fill="auto"/>
            <w:noWrap/>
          </w:tcPr>
          <w:p w14:paraId="660A559D"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1/10 (10%)</w:t>
            </w:r>
          </w:p>
        </w:tc>
        <w:tc>
          <w:tcPr>
            <w:tcW w:w="1800" w:type="dxa"/>
            <w:shd w:val="clear" w:color="auto" w:fill="auto"/>
            <w:noWrap/>
          </w:tcPr>
          <w:p w14:paraId="660A559E"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8/10 (80%)</w:t>
            </w:r>
          </w:p>
        </w:tc>
      </w:tr>
      <w:tr w:rsidR="003A671A" w:rsidRPr="008A3A93" w14:paraId="660A55A5" w14:textId="77777777" w:rsidTr="00B044AC">
        <w:trPr>
          <w:trHeight w:val="255"/>
        </w:trPr>
        <w:tc>
          <w:tcPr>
            <w:tcW w:w="3828" w:type="dxa"/>
            <w:shd w:val="clear" w:color="auto" w:fill="auto"/>
            <w:noWrap/>
          </w:tcPr>
          <w:p w14:paraId="660A55A0"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CHADS2</w:t>
            </w:r>
          </w:p>
        </w:tc>
        <w:tc>
          <w:tcPr>
            <w:tcW w:w="1260" w:type="dxa"/>
            <w:shd w:val="clear" w:color="auto" w:fill="auto"/>
            <w:noWrap/>
          </w:tcPr>
          <w:p w14:paraId="660A55A1"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2001</w:t>
            </w:r>
          </w:p>
        </w:tc>
        <w:tc>
          <w:tcPr>
            <w:tcW w:w="1486" w:type="dxa"/>
            <w:gridSpan w:val="2"/>
            <w:shd w:val="clear" w:color="auto" w:fill="auto"/>
            <w:noWrap/>
          </w:tcPr>
          <w:p w14:paraId="660A55A2"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w:t>
            </w:r>
          </w:p>
        </w:tc>
        <w:tc>
          <w:tcPr>
            <w:tcW w:w="1800" w:type="dxa"/>
            <w:gridSpan w:val="2"/>
            <w:shd w:val="clear" w:color="auto" w:fill="auto"/>
            <w:noWrap/>
          </w:tcPr>
          <w:p w14:paraId="660A55A3"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7/14 (50%)</w:t>
            </w:r>
          </w:p>
        </w:tc>
        <w:tc>
          <w:tcPr>
            <w:tcW w:w="1800" w:type="dxa"/>
            <w:shd w:val="clear" w:color="auto" w:fill="auto"/>
            <w:noWrap/>
          </w:tcPr>
          <w:p w14:paraId="660A55A4"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11/14 (78.6%)</w:t>
            </w:r>
          </w:p>
        </w:tc>
      </w:tr>
      <w:tr w:rsidR="003A671A" w:rsidRPr="008A3A93" w14:paraId="660A55AB" w14:textId="77777777" w:rsidTr="00B044AC">
        <w:trPr>
          <w:trHeight w:val="255"/>
        </w:trPr>
        <w:tc>
          <w:tcPr>
            <w:tcW w:w="3828" w:type="dxa"/>
            <w:shd w:val="clear" w:color="auto" w:fill="auto"/>
            <w:noWrap/>
          </w:tcPr>
          <w:p w14:paraId="660A55A6"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Multidimensional frailty score</w:t>
            </w:r>
          </w:p>
        </w:tc>
        <w:tc>
          <w:tcPr>
            <w:tcW w:w="1260" w:type="dxa"/>
            <w:shd w:val="clear" w:color="auto" w:fill="auto"/>
            <w:noWrap/>
          </w:tcPr>
          <w:p w14:paraId="660A55A7"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2014</w:t>
            </w:r>
          </w:p>
        </w:tc>
        <w:tc>
          <w:tcPr>
            <w:tcW w:w="1486" w:type="dxa"/>
            <w:gridSpan w:val="2"/>
            <w:shd w:val="clear" w:color="auto" w:fill="auto"/>
            <w:noWrap/>
          </w:tcPr>
          <w:p w14:paraId="660A55A8"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9</w:t>
            </w:r>
          </w:p>
        </w:tc>
        <w:tc>
          <w:tcPr>
            <w:tcW w:w="1800" w:type="dxa"/>
            <w:gridSpan w:val="2"/>
            <w:shd w:val="clear" w:color="auto" w:fill="auto"/>
            <w:noWrap/>
          </w:tcPr>
          <w:p w14:paraId="660A55A9"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7/14 (50%)</w:t>
            </w:r>
          </w:p>
        </w:tc>
        <w:tc>
          <w:tcPr>
            <w:tcW w:w="1800" w:type="dxa"/>
            <w:shd w:val="clear" w:color="auto" w:fill="auto"/>
            <w:noWrap/>
          </w:tcPr>
          <w:p w14:paraId="660A55AA"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11/14 (78.6%)</w:t>
            </w:r>
          </w:p>
        </w:tc>
      </w:tr>
      <w:tr w:rsidR="003A671A" w:rsidRPr="008A3A93" w14:paraId="660A55B1" w14:textId="77777777" w:rsidTr="00B044AC">
        <w:trPr>
          <w:trHeight w:val="255"/>
        </w:trPr>
        <w:tc>
          <w:tcPr>
            <w:tcW w:w="3828" w:type="dxa"/>
            <w:shd w:val="clear" w:color="auto" w:fill="auto"/>
            <w:noWrap/>
          </w:tcPr>
          <w:p w14:paraId="660A55AC"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Geneva score for PE</w:t>
            </w:r>
          </w:p>
        </w:tc>
        <w:tc>
          <w:tcPr>
            <w:tcW w:w="1260" w:type="dxa"/>
            <w:shd w:val="clear" w:color="auto" w:fill="auto"/>
            <w:noWrap/>
          </w:tcPr>
          <w:p w14:paraId="660A55AD"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2006</w:t>
            </w:r>
          </w:p>
        </w:tc>
        <w:tc>
          <w:tcPr>
            <w:tcW w:w="1486" w:type="dxa"/>
            <w:gridSpan w:val="2"/>
            <w:shd w:val="clear" w:color="auto" w:fill="auto"/>
            <w:noWrap/>
          </w:tcPr>
          <w:p w14:paraId="660A55AE"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9</w:t>
            </w:r>
          </w:p>
        </w:tc>
        <w:tc>
          <w:tcPr>
            <w:tcW w:w="1800" w:type="dxa"/>
            <w:gridSpan w:val="2"/>
            <w:shd w:val="clear" w:color="auto" w:fill="auto"/>
            <w:noWrap/>
          </w:tcPr>
          <w:p w14:paraId="660A55AF"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3/9 (33.3%)</w:t>
            </w:r>
          </w:p>
        </w:tc>
        <w:tc>
          <w:tcPr>
            <w:tcW w:w="1800" w:type="dxa"/>
            <w:shd w:val="clear" w:color="auto" w:fill="auto"/>
            <w:noWrap/>
          </w:tcPr>
          <w:p w14:paraId="660A55B0"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7/9 (77.8%)</w:t>
            </w:r>
          </w:p>
        </w:tc>
      </w:tr>
      <w:tr w:rsidR="003A671A" w:rsidRPr="008A3A93" w14:paraId="660A55B7" w14:textId="77777777" w:rsidTr="00B044AC">
        <w:trPr>
          <w:trHeight w:val="255"/>
        </w:trPr>
        <w:tc>
          <w:tcPr>
            <w:tcW w:w="3828" w:type="dxa"/>
            <w:shd w:val="clear" w:color="auto" w:fill="auto"/>
            <w:noWrap/>
          </w:tcPr>
          <w:p w14:paraId="660A55B2"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Pittsburg knee rules</w:t>
            </w:r>
          </w:p>
        </w:tc>
        <w:tc>
          <w:tcPr>
            <w:tcW w:w="1260" w:type="dxa"/>
            <w:shd w:val="clear" w:color="auto" w:fill="auto"/>
            <w:noWrap/>
          </w:tcPr>
          <w:p w14:paraId="660A55B3"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1994</w:t>
            </w:r>
          </w:p>
        </w:tc>
        <w:tc>
          <w:tcPr>
            <w:tcW w:w="1486" w:type="dxa"/>
            <w:gridSpan w:val="2"/>
            <w:shd w:val="clear" w:color="auto" w:fill="auto"/>
            <w:noWrap/>
          </w:tcPr>
          <w:p w14:paraId="660A55B4"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3</w:t>
            </w:r>
          </w:p>
        </w:tc>
        <w:tc>
          <w:tcPr>
            <w:tcW w:w="1800" w:type="dxa"/>
            <w:gridSpan w:val="2"/>
            <w:shd w:val="clear" w:color="auto" w:fill="auto"/>
            <w:noWrap/>
          </w:tcPr>
          <w:p w14:paraId="660A55B5"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3/9 (33.3%)</w:t>
            </w:r>
          </w:p>
        </w:tc>
        <w:tc>
          <w:tcPr>
            <w:tcW w:w="1800" w:type="dxa"/>
            <w:shd w:val="clear" w:color="auto" w:fill="auto"/>
            <w:noWrap/>
          </w:tcPr>
          <w:p w14:paraId="660A55B6"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7/9 (77.8%)</w:t>
            </w:r>
          </w:p>
        </w:tc>
      </w:tr>
      <w:tr w:rsidR="003A671A" w:rsidRPr="008A3A93" w14:paraId="660A55BD" w14:textId="77777777" w:rsidTr="00B044AC">
        <w:trPr>
          <w:trHeight w:val="255"/>
        </w:trPr>
        <w:tc>
          <w:tcPr>
            <w:tcW w:w="3828" w:type="dxa"/>
            <w:shd w:val="clear" w:color="auto" w:fill="auto"/>
            <w:noWrap/>
          </w:tcPr>
          <w:p w14:paraId="660A55B8"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 xml:space="preserve">Mayo scoring system for assessment of ulcerative colitis </w:t>
            </w:r>
            <w:r w:rsidRPr="008A3A93">
              <w:rPr>
                <w:rFonts w:ascii="Book Antiqua" w:eastAsia="Times New Roman" w:hAnsi="Book Antiqua" w:cs="Times New Roman"/>
                <w:sz w:val="24"/>
                <w:szCs w:val="24"/>
              </w:rPr>
              <w:lastRenderedPageBreak/>
              <w:t>activity</w:t>
            </w:r>
          </w:p>
        </w:tc>
        <w:tc>
          <w:tcPr>
            <w:tcW w:w="1260" w:type="dxa"/>
            <w:shd w:val="clear" w:color="auto" w:fill="auto"/>
            <w:noWrap/>
          </w:tcPr>
          <w:p w14:paraId="660A55B9"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lastRenderedPageBreak/>
              <w:t>2005</w:t>
            </w:r>
          </w:p>
        </w:tc>
        <w:tc>
          <w:tcPr>
            <w:tcW w:w="1486" w:type="dxa"/>
            <w:gridSpan w:val="2"/>
            <w:shd w:val="clear" w:color="auto" w:fill="auto"/>
            <w:noWrap/>
          </w:tcPr>
          <w:p w14:paraId="660A55BA"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w:t>
            </w:r>
          </w:p>
        </w:tc>
        <w:tc>
          <w:tcPr>
            <w:tcW w:w="1800" w:type="dxa"/>
            <w:gridSpan w:val="2"/>
            <w:shd w:val="clear" w:color="auto" w:fill="auto"/>
            <w:noWrap/>
          </w:tcPr>
          <w:p w14:paraId="660A55BB"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 (11.1%)</w:t>
            </w:r>
          </w:p>
        </w:tc>
        <w:tc>
          <w:tcPr>
            <w:tcW w:w="1800" w:type="dxa"/>
            <w:shd w:val="clear" w:color="auto" w:fill="auto"/>
            <w:noWrap/>
          </w:tcPr>
          <w:p w14:paraId="660A55BC"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7/9 (77.8%)</w:t>
            </w:r>
          </w:p>
        </w:tc>
      </w:tr>
      <w:tr w:rsidR="003A671A" w:rsidRPr="008A3A93" w14:paraId="660A55C3" w14:textId="77777777" w:rsidTr="00B044AC">
        <w:trPr>
          <w:trHeight w:val="255"/>
        </w:trPr>
        <w:tc>
          <w:tcPr>
            <w:tcW w:w="3828" w:type="dxa"/>
            <w:shd w:val="clear" w:color="auto" w:fill="auto"/>
            <w:noWrap/>
          </w:tcPr>
          <w:p w14:paraId="660A55BE" w14:textId="235A20AE" w:rsidR="003A671A" w:rsidRPr="008A3A93" w:rsidRDefault="00B726BC"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lastRenderedPageBreak/>
              <w:t>4-year</w:t>
            </w:r>
            <w:r w:rsidR="003A671A" w:rsidRPr="008A3A93">
              <w:rPr>
                <w:rFonts w:ascii="Book Antiqua" w:eastAsia="Times New Roman" w:hAnsi="Book Antiqua" w:cs="Times New Roman"/>
                <w:sz w:val="24"/>
                <w:szCs w:val="24"/>
              </w:rPr>
              <w:t xml:space="preserve"> mortality prognostic index</w:t>
            </w:r>
          </w:p>
        </w:tc>
        <w:tc>
          <w:tcPr>
            <w:tcW w:w="1260" w:type="dxa"/>
            <w:shd w:val="clear" w:color="auto" w:fill="auto"/>
            <w:noWrap/>
          </w:tcPr>
          <w:p w14:paraId="660A55BF"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2006</w:t>
            </w:r>
          </w:p>
        </w:tc>
        <w:tc>
          <w:tcPr>
            <w:tcW w:w="1486" w:type="dxa"/>
            <w:gridSpan w:val="2"/>
            <w:shd w:val="clear" w:color="auto" w:fill="auto"/>
            <w:noWrap/>
          </w:tcPr>
          <w:p w14:paraId="660A55C0"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12</w:t>
            </w:r>
          </w:p>
        </w:tc>
        <w:tc>
          <w:tcPr>
            <w:tcW w:w="1800" w:type="dxa"/>
            <w:gridSpan w:val="2"/>
            <w:shd w:val="clear" w:color="auto" w:fill="auto"/>
            <w:noWrap/>
          </w:tcPr>
          <w:p w14:paraId="660A55C1"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 (11.1%)</w:t>
            </w:r>
          </w:p>
        </w:tc>
        <w:tc>
          <w:tcPr>
            <w:tcW w:w="1800" w:type="dxa"/>
            <w:shd w:val="clear" w:color="auto" w:fill="auto"/>
            <w:noWrap/>
          </w:tcPr>
          <w:p w14:paraId="660A55C2"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7/9 (77.8%)</w:t>
            </w:r>
          </w:p>
        </w:tc>
      </w:tr>
      <w:tr w:rsidR="003A671A" w:rsidRPr="008A3A93" w14:paraId="660A55C9" w14:textId="77777777" w:rsidTr="00B044AC">
        <w:trPr>
          <w:trHeight w:val="255"/>
        </w:trPr>
        <w:tc>
          <w:tcPr>
            <w:tcW w:w="3828" w:type="dxa"/>
            <w:shd w:val="clear" w:color="auto" w:fill="auto"/>
            <w:noWrap/>
          </w:tcPr>
          <w:p w14:paraId="660A55C4"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proofErr w:type="spellStart"/>
            <w:r w:rsidRPr="008A3A93">
              <w:rPr>
                <w:rFonts w:ascii="Book Antiqua" w:eastAsia="Times New Roman" w:hAnsi="Book Antiqua" w:cs="Times New Roman"/>
                <w:sz w:val="24"/>
                <w:szCs w:val="24"/>
              </w:rPr>
              <w:t>Rockall</w:t>
            </w:r>
            <w:proofErr w:type="spellEnd"/>
            <w:r w:rsidRPr="008A3A93">
              <w:rPr>
                <w:rFonts w:ascii="Book Antiqua" w:eastAsia="Times New Roman" w:hAnsi="Book Antiqua" w:cs="Times New Roman"/>
                <w:sz w:val="24"/>
                <w:szCs w:val="24"/>
              </w:rPr>
              <w:t xml:space="preserve"> score</w:t>
            </w:r>
          </w:p>
        </w:tc>
        <w:tc>
          <w:tcPr>
            <w:tcW w:w="1260" w:type="dxa"/>
            <w:shd w:val="clear" w:color="auto" w:fill="auto"/>
            <w:noWrap/>
          </w:tcPr>
          <w:p w14:paraId="660A55C5"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2008</w:t>
            </w:r>
          </w:p>
        </w:tc>
        <w:tc>
          <w:tcPr>
            <w:tcW w:w="1486" w:type="dxa"/>
            <w:gridSpan w:val="2"/>
            <w:shd w:val="clear" w:color="auto" w:fill="auto"/>
            <w:noWrap/>
          </w:tcPr>
          <w:p w14:paraId="660A55C6"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11</w:t>
            </w:r>
          </w:p>
        </w:tc>
        <w:tc>
          <w:tcPr>
            <w:tcW w:w="1800" w:type="dxa"/>
            <w:gridSpan w:val="2"/>
            <w:shd w:val="clear" w:color="auto" w:fill="auto"/>
            <w:noWrap/>
          </w:tcPr>
          <w:p w14:paraId="660A55C7"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 (11.1%)</w:t>
            </w:r>
          </w:p>
        </w:tc>
        <w:tc>
          <w:tcPr>
            <w:tcW w:w="1800" w:type="dxa"/>
            <w:shd w:val="clear" w:color="auto" w:fill="auto"/>
            <w:noWrap/>
          </w:tcPr>
          <w:p w14:paraId="660A55C8"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7/9 (77.8%)</w:t>
            </w:r>
          </w:p>
        </w:tc>
      </w:tr>
      <w:tr w:rsidR="003A671A" w:rsidRPr="008A3A93" w14:paraId="660A55CF" w14:textId="77777777" w:rsidTr="00B044AC">
        <w:trPr>
          <w:trHeight w:val="255"/>
        </w:trPr>
        <w:tc>
          <w:tcPr>
            <w:tcW w:w="3828" w:type="dxa"/>
            <w:shd w:val="clear" w:color="auto" w:fill="auto"/>
            <w:noWrap/>
          </w:tcPr>
          <w:p w14:paraId="660A55CA"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SHARF scoring system</w:t>
            </w:r>
          </w:p>
        </w:tc>
        <w:tc>
          <w:tcPr>
            <w:tcW w:w="1260" w:type="dxa"/>
            <w:shd w:val="clear" w:color="auto" w:fill="auto"/>
            <w:noWrap/>
          </w:tcPr>
          <w:p w14:paraId="660A55CB"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2004</w:t>
            </w:r>
          </w:p>
        </w:tc>
        <w:tc>
          <w:tcPr>
            <w:tcW w:w="1486" w:type="dxa"/>
            <w:gridSpan w:val="2"/>
            <w:shd w:val="clear" w:color="auto" w:fill="auto"/>
            <w:noWrap/>
          </w:tcPr>
          <w:p w14:paraId="660A55CC"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9</w:t>
            </w:r>
          </w:p>
        </w:tc>
        <w:tc>
          <w:tcPr>
            <w:tcW w:w="1800" w:type="dxa"/>
            <w:gridSpan w:val="2"/>
            <w:shd w:val="clear" w:color="auto" w:fill="auto"/>
            <w:noWrap/>
          </w:tcPr>
          <w:p w14:paraId="660A55CD"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 (11.1%)</w:t>
            </w:r>
          </w:p>
        </w:tc>
        <w:tc>
          <w:tcPr>
            <w:tcW w:w="1800" w:type="dxa"/>
            <w:shd w:val="clear" w:color="auto" w:fill="auto"/>
            <w:noWrap/>
          </w:tcPr>
          <w:p w14:paraId="660A55CE"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7/9 (77.8%)</w:t>
            </w:r>
          </w:p>
        </w:tc>
      </w:tr>
      <w:tr w:rsidR="003A671A" w:rsidRPr="008A3A93" w14:paraId="660A55D5" w14:textId="77777777" w:rsidTr="00B044AC">
        <w:trPr>
          <w:trHeight w:val="255"/>
        </w:trPr>
        <w:tc>
          <w:tcPr>
            <w:tcW w:w="3828" w:type="dxa"/>
            <w:shd w:val="clear" w:color="auto" w:fill="auto"/>
            <w:noWrap/>
          </w:tcPr>
          <w:p w14:paraId="660A55D0"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HAS-BLED</w:t>
            </w:r>
          </w:p>
        </w:tc>
        <w:tc>
          <w:tcPr>
            <w:tcW w:w="1260" w:type="dxa"/>
            <w:shd w:val="clear" w:color="auto" w:fill="auto"/>
            <w:noWrap/>
          </w:tcPr>
          <w:p w14:paraId="660A55D1"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2010</w:t>
            </w:r>
          </w:p>
        </w:tc>
        <w:tc>
          <w:tcPr>
            <w:tcW w:w="1486" w:type="dxa"/>
            <w:gridSpan w:val="2"/>
            <w:shd w:val="clear" w:color="auto" w:fill="auto"/>
            <w:noWrap/>
          </w:tcPr>
          <w:p w14:paraId="660A55D2"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12</w:t>
            </w:r>
          </w:p>
        </w:tc>
        <w:tc>
          <w:tcPr>
            <w:tcW w:w="1800" w:type="dxa"/>
            <w:gridSpan w:val="2"/>
            <w:shd w:val="clear" w:color="auto" w:fill="auto"/>
            <w:noWrap/>
          </w:tcPr>
          <w:p w14:paraId="660A55D3"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5/13 (38.5%)</w:t>
            </w:r>
          </w:p>
        </w:tc>
        <w:tc>
          <w:tcPr>
            <w:tcW w:w="1800" w:type="dxa"/>
            <w:shd w:val="clear" w:color="auto" w:fill="auto"/>
            <w:noWrap/>
          </w:tcPr>
          <w:p w14:paraId="660A55D4"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10/13 (76.9%)</w:t>
            </w:r>
          </w:p>
        </w:tc>
      </w:tr>
      <w:tr w:rsidR="003A671A" w:rsidRPr="008A3A93" w14:paraId="660A55DB" w14:textId="77777777" w:rsidTr="00B044AC">
        <w:trPr>
          <w:trHeight w:val="255"/>
        </w:trPr>
        <w:tc>
          <w:tcPr>
            <w:tcW w:w="3828" w:type="dxa"/>
            <w:shd w:val="clear" w:color="auto" w:fill="auto"/>
            <w:noWrap/>
          </w:tcPr>
          <w:p w14:paraId="660A55D6"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ATRIA stroke risk score</w:t>
            </w:r>
          </w:p>
        </w:tc>
        <w:tc>
          <w:tcPr>
            <w:tcW w:w="1260" w:type="dxa"/>
            <w:shd w:val="clear" w:color="auto" w:fill="auto"/>
            <w:noWrap/>
          </w:tcPr>
          <w:p w14:paraId="660A55D7"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2013</w:t>
            </w:r>
          </w:p>
        </w:tc>
        <w:tc>
          <w:tcPr>
            <w:tcW w:w="1486" w:type="dxa"/>
            <w:gridSpan w:val="2"/>
            <w:shd w:val="clear" w:color="auto" w:fill="auto"/>
            <w:noWrap/>
          </w:tcPr>
          <w:p w14:paraId="660A55D8"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w:t>
            </w:r>
          </w:p>
        </w:tc>
        <w:tc>
          <w:tcPr>
            <w:tcW w:w="1800" w:type="dxa"/>
            <w:gridSpan w:val="2"/>
            <w:shd w:val="clear" w:color="auto" w:fill="auto"/>
            <w:noWrap/>
          </w:tcPr>
          <w:p w14:paraId="660A55D9"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3/12 (25%)</w:t>
            </w:r>
          </w:p>
        </w:tc>
        <w:tc>
          <w:tcPr>
            <w:tcW w:w="1800" w:type="dxa"/>
            <w:shd w:val="clear" w:color="auto" w:fill="auto"/>
            <w:noWrap/>
          </w:tcPr>
          <w:p w14:paraId="660A55DA"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9/12 (75%)</w:t>
            </w:r>
          </w:p>
        </w:tc>
      </w:tr>
      <w:tr w:rsidR="003A671A" w:rsidRPr="008A3A93" w14:paraId="660A55E1" w14:textId="77777777" w:rsidTr="00B044AC">
        <w:trPr>
          <w:trHeight w:val="255"/>
        </w:trPr>
        <w:tc>
          <w:tcPr>
            <w:tcW w:w="3828" w:type="dxa"/>
            <w:shd w:val="clear" w:color="auto" w:fill="auto"/>
            <w:noWrap/>
          </w:tcPr>
          <w:p w14:paraId="660A55DC"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proofErr w:type="spellStart"/>
            <w:r w:rsidRPr="008A3A93">
              <w:rPr>
                <w:rFonts w:ascii="Book Antiqua" w:eastAsia="Times New Roman" w:hAnsi="Book Antiqua" w:cs="Times New Roman"/>
                <w:sz w:val="24"/>
                <w:szCs w:val="24"/>
              </w:rPr>
              <w:t>Euroscore</w:t>
            </w:r>
            <w:proofErr w:type="spellEnd"/>
          </w:p>
        </w:tc>
        <w:tc>
          <w:tcPr>
            <w:tcW w:w="1260" w:type="dxa"/>
            <w:shd w:val="clear" w:color="auto" w:fill="auto"/>
            <w:noWrap/>
          </w:tcPr>
          <w:p w14:paraId="660A55DD"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1999</w:t>
            </w:r>
          </w:p>
        </w:tc>
        <w:tc>
          <w:tcPr>
            <w:tcW w:w="1486" w:type="dxa"/>
            <w:gridSpan w:val="2"/>
            <w:shd w:val="clear" w:color="auto" w:fill="auto"/>
            <w:noWrap/>
          </w:tcPr>
          <w:p w14:paraId="660A55DE"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17</w:t>
            </w:r>
          </w:p>
        </w:tc>
        <w:tc>
          <w:tcPr>
            <w:tcW w:w="1800" w:type="dxa"/>
            <w:gridSpan w:val="2"/>
            <w:shd w:val="clear" w:color="auto" w:fill="auto"/>
            <w:noWrap/>
          </w:tcPr>
          <w:p w14:paraId="660A55DF"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1/8 (12.5%)</w:t>
            </w:r>
          </w:p>
        </w:tc>
        <w:tc>
          <w:tcPr>
            <w:tcW w:w="1800" w:type="dxa"/>
            <w:shd w:val="clear" w:color="auto" w:fill="auto"/>
            <w:noWrap/>
          </w:tcPr>
          <w:p w14:paraId="660A55E0"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6/8 (75%)</w:t>
            </w:r>
          </w:p>
        </w:tc>
      </w:tr>
      <w:tr w:rsidR="003A671A" w:rsidRPr="008A3A93" w14:paraId="660A55E7" w14:textId="77777777" w:rsidTr="00B044AC">
        <w:trPr>
          <w:trHeight w:val="255"/>
        </w:trPr>
        <w:tc>
          <w:tcPr>
            <w:tcW w:w="3828" w:type="dxa"/>
            <w:shd w:val="clear" w:color="auto" w:fill="auto"/>
            <w:noWrap/>
          </w:tcPr>
          <w:p w14:paraId="660A55E2"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Renal risk score</w:t>
            </w:r>
          </w:p>
        </w:tc>
        <w:tc>
          <w:tcPr>
            <w:tcW w:w="1260" w:type="dxa"/>
            <w:shd w:val="clear" w:color="auto" w:fill="auto"/>
            <w:noWrap/>
          </w:tcPr>
          <w:p w14:paraId="660A55E3"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2011</w:t>
            </w:r>
          </w:p>
        </w:tc>
        <w:tc>
          <w:tcPr>
            <w:tcW w:w="1486" w:type="dxa"/>
            <w:gridSpan w:val="2"/>
            <w:shd w:val="clear" w:color="auto" w:fill="auto"/>
            <w:noWrap/>
          </w:tcPr>
          <w:p w14:paraId="660A55E4"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w:t>
            </w:r>
          </w:p>
        </w:tc>
        <w:tc>
          <w:tcPr>
            <w:tcW w:w="1800" w:type="dxa"/>
            <w:gridSpan w:val="2"/>
            <w:shd w:val="clear" w:color="auto" w:fill="auto"/>
            <w:noWrap/>
          </w:tcPr>
          <w:p w14:paraId="660A55E5"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1/8 (12.5%)</w:t>
            </w:r>
          </w:p>
        </w:tc>
        <w:tc>
          <w:tcPr>
            <w:tcW w:w="1800" w:type="dxa"/>
            <w:shd w:val="clear" w:color="auto" w:fill="auto"/>
            <w:noWrap/>
          </w:tcPr>
          <w:p w14:paraId="660A55E6"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6/8 (75%)</w:t>
            </w:r>
          </w:p>
        </w:tc>
      </w:tr>
      <w:tr w:rsidR="003A671A" w:rsidRPr="008A3A93" w14:paraId="660A55ED" w14:textId="77777777" w:rsidTr="00B044AC">
        <w:trPr>
          <w:trHeight w:val="255"/>
        </w:trPr>
        <w:tc>
          <w:tcPr>
            <w:tcW w:w="3828" w:type="dxa"/>
            <w:shd w:val="clear" w:color="auto" w:fill="auto"/>
            <w:noWrap/>
          </w:tcPr>
          <w:p w14:paraId="660A55E8"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ROSE risk score</w:t>
            </w:r>
          </w:p>
        </w:tc>
        <w:tc>
          <w:tcPr>
            <w:tcW w:w="1260" w:type="dxa"/>
            <w:shd w:val="clear" w:color="auto" w:fill="auto"/>
            <w:noWrap/>
          </w:tcPr>
          <w:p w14:paraId="660A55E9"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1996</w:t>
            </w:r>
          </w:p>
        </w:tc>
        <w:tc>
          <w:tcPr>
            <w:tcW w:w="1486" w:type="dxa"/>
            <w:gridSpan w:val="2"/>
            <w:shd w:val="clear" w:color="auto" w:fill="auto"/>
            <w:noWrap/>
          </w:tcPr>
          <w:p w14:paraId="660A55EA"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w:t>
            </w:r>
          </w:p>
        </w:tc>
        <w:tc>
          <w:tcPr>
            <w:tcW w:w="1800" w:type="dxa"/>
            <w:gridSpan w:val="2"/>
            <w:shd w:val="clear" w:color="auto" w:fill="auto"/>
            <w:noWrap/>
          </w:tcPr>
          <w:p w14:paraId="660A55EB"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1/8 (12.5%)</w:t>
            </w:r>
          </w:p>
        </w:tc>
        <w:tc>
          <w:tcPr>
            <w:tcW w:w="1800" w:type="dxa"/>
            <w:shd w:val="clear" w:color="auto" w:fill="auto"/>
            <w:noWrap/>
          </w:tcPr>
          <w:p w14:paraId="660A55EC"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6/8 (75%)</w:t>
            </w:r>
          </w:p>
        </w:tc>
      </w:tr>
      <w:tr w:rsidR="003A671A" w:rsidRPr="008A3A93" w14:paraId="660A55F3" w14:textId="77777777" w:rsidTr="00B044AC">
        <w:trPr>
          <w:trHeight w:val="255"/>
        </w:trPr>
        <w:tc>
          <w:tcPr>
            <w:tcW w:w="3828" w:type="dxa"/>
            <w:shd w:val="clear" w:color="auto" w:fill="auto"/>
            <w:noWrap/>
          </w:tcPr>
          <w:p w14:paraId="660A55EE"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LRINEC Score for Necrotizing STI</w:t>
            </w:r>
          </w:p>
        </w:tc>
        <w:tc>
          <w:tcPr>
            <w:tcW w:w="1260" w:type="dxa"/>
            <w:shd w:val="clear" w:color="auto" w:fill="auto"/>
            <w:noWrap/>
          </w:tcPr>
          <w:p w14:paraId="660A55EF"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2004</w:t>
            </w:r>
          </w:p>
        </w:tc>
        <w:tc>
          <w:tcPr>
            <w:tcW w:w="1486" w:type="dxa"/>
            <w:gridSpan w:val="2"/>
            <w:shd w:val="clear" w:color="auto" w:fill="auto"/>
            <w:noWrap/>
          </w:tcPr>
          <w:p w14:paraId="660A55F0"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w:t>
            </w:r>
          </w:p>
        </w:tc>
        <w:tc>
          <w:tcPr>
            <w:tcW w:w="1800" w:type="dxa"/>
            <w:gridSpan w:val="2"/>
            <w:shd w:val="clear" w:color="auto" w:fill="auto"/>
            <w:noWrap/>
          </w:tcPr>
          <w:p w14:paraId="660A55F1"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3/11 (27.3%)</w:t>
            </w:r>
          </w:p>
        </w:tc>
        <w:tc>
          <w:tcPr>
            <w:tcW w:w="1800" w:type="dxa"/>
            <w:shd w:val="clear" w:color="auto" w:fill="auto"/>
            <w:noWrap/>
          </w:tcPr>
          <w:p w14:paraId="660A55F2"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8/11 (72.7%)</w:t>
            </w:r>
          </w:p>
        </w:tc>
      </w:tr>
      <w:tr w:rsidR="003A671A" w:rsidRPr="008A3A93" w14:paraId="660A55F9" w14:textId="77777777" w:rsidTr="00B044AC">
        <w:trPr>
          <w:trHeight w:val="255"/>
        </w:trPr>
        <w:tc>
          <w:tcPr>
            <w:tcW w:w="3828" w:type="dxa"/>
            <w:shd w:val="clear" w:color="auto" w:fill="auto"/>
            <w:noWrap/>
          </w:tcPr>
          <w:p w14:paraId="660A55F4"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Bleeding risk score</w:t>
            </w:r>
          </w:p>
        </w:tc>
        <w:tc>
          <w:tcPr>
            <w:tcW w:w="1260" w:type="dxa"/>
            <w:shd w:val="clear" w:color="auto" w:fill="auto"/>
            <w:noWrap/>
          </w:tcPr>
          <w:p w14:paraId="660A55F5"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2007</w:t>
            </w:r>
          </w:p>
        </w:tc>
        <w:tc>
          <w:tcPr>
            <w:tcW w:w="1486" w:type="dxa"/>
            <w:gridSpan w:val="2"/>
            <w:shd w:val="clear" w:color="auto" w:fill="auto"/>
            <w:noWrap/>
          </w:tcPr>
          <w:p w14:paraId="660A55F6"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w:t>
            </w:r>
          </w:p>
        </w:tc>
        <w:tc>
          <w:tcPr>
            <w:tcW w:w="1800" w:type="dxa"/>
            <w:gridSpan w:val="2"/>
            <w:shd w:val="clear" w:color="auto" w:fill="auto"/>
            <w:noWrap/>
          </w:tcPr>
          <w:p w14:paraId="660A55F7"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2/11 (18.2%)</w:t>
            </w:r>
          </w:p>
        </w:tc>
        <w:tc>
          <w:tcPr>
            <w:tcW w:w="1800" w:type="dxa"/>
            <w:shd w:val="clear" w:color="auto" w:fill="auto"/>
            <w:noWrap/>
          </w:tcPr>
          <w:p w14:paraId="660A55F8"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8/11 (72.7%)</w:t>
            </w:r>
          </w:p>
        </w:tc>
      </w:tr>
      <w:tr w:rsidR="003A671A" w:rsidRPr="008A3A93" w14:paraId="660A55FF" w14:textId="77777777" w:rsidTr="00B044AC">
        <w:trPr>
          <w:trHeight w:val="255"/>
        </w:trPr>
        <w:tc>
          <w:tcPr>
            <w:tcW w:w="3828" w:type="dxa"/>
            <w:shd w:val="clear" w:color="auto" w:fill="auto"/>
            <w:noWrap/>
          </w:tcPr>
          <w:p w14:paraId="660A55FA"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CT severity index</w:t>
            </w:r>
          </w:p>
        </w:tc>
        <w:tc>
          <w:tcPr>
            <w:tcW w:w="1260" w:type="dxa"/>
            <w:shd w:val="clear" w:color="auto" w:fill="auto"/>
            <w:noWrap/>
          </w:tcPr>
          <w:p w14:paraId="660A55FB"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1990</w:t>
            </w:r>
          </w:p>
        </w:tc>
        <w:tc>
          <w:tcPr>
            <w:tcW w:w="1486" w:type="dxa"/>
            <w:gridSpan w:val="2"/>
            <w:shd w:val="clear" w:color="auto" w:fill="auto"/>
            <w:noWrap/>
          </w:tcPr>
          <w:p w14:paraId="660A55FC"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w:t>
            </w:r>
          </w:p>
        </w:tc>
        <w:tc>
          <w:tcPr>
            <w:tcW w:w="1800" w:type="dxa"/>
            <w:gridSpan w:val="2"/>
            <w:shd w:val="clear" w:color="auto" w:fill="auto"/>
            <w:noWrap/>
          </w:tcPr>
          <w:p w14:paraId="660A55FD"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1/11 (9.1%)</w:t>
            </w:r>
          </w:p>
        </w:tc>
        <w:tc>
          <w:tcPr>
            <w:tcW w:w="1800" w:type="dxa"/>
            <w:shd w:val="clear" w:color="auto" w:fill="auto"/>
            <w:noWrap/>
          </w:tcPr>
          <w:p w14:paraId="660A55FE"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8/11 (72.7%)</w:t>
            </w:r>
          </w:p>
        </w:tc>
      </w:tr>
      <w:tr w:rsidR="003A671A" w:rsidRPr="008A3A93" w14:paraId="660A5605" w14:textId="77777777" w:rsidTr="00B044AC">
        <w:trPr>
          <w:trHeight w:val="255"/>
        </w:trPr>
        <w:tc>
          <w:tcPr>
            <w:tcW w:w="3828" w:type="dxa"/>
            <w:shd w:val="clear" w:color="auto" w:fill="auto"/>
            <w:noWrap/>
          </w:tcPr>
          <w:p w14:paraId="660A5600"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SCORETEN scale</w:t>
            </w:r>
          </w:p>
        </w:tc>
        <w:tc>
          <w:tcPr>
            <w:tcW w:w="1260" w:type="dxa"/>
            <w:shd w:val="clear" w:color="auto" w:fill="auto"/>
            <w:noWrap/>
          </w:tcPr>
          <w:p w14:paraId="660A5601"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2000</w:t>
            </w:r>
          </w:p>
        </w:tc>
        <w:tc>
          <w:tcPr>
            <w:tcW w:w="1486" w:type="dxa"/>
            <w:gridSpan w:val="2"/>
            <w:shd w:val="clear" w:color="auto" w:fill="auto"/>
            <w:noWrap/>
          </w:tcPr>
          <w:p w14:paraId="660A5602"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w:t>
            </w:r>
          </w:p>
        </w:tc>
        <w:tc>
          <w:tcPr>
            <w:tcW w:w="1800" w:type="dxa"/>
            <w:gridSpan w:val="2"/>
            <w:shd w:val="clear" w:color="auto" w:fill="auto"/>
            <w:noWrap/>
          </w:tcPr>
          <w:p w14:paraId="660A5603"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7/14 (50%)</w:t>
            </w:r>
          </w:p>
        </w:tc>
        <w:tc>
          <w:tcPr>
            <w:tcW w:w="1800" w:type="dxa"/>
            <w:shd w:val="clear" w:color="auto" w:fill="auto"/>
            <w:noWrap/>
          </w:tcPr>
          <w:p w14:paraId="660A5604"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10/14 (71.4%)</w:t>
            </w:r>
          </w:p>
        </w:tc>
      </w:tr>
      <w:tr w:rsidR="003A671A" w:rsidRPr="008A3A93" w14:paraId="660A560B" w14:textId="77777777" w:rsidTr="00B044AC">
        <w:trPr>
          <w:trHeight w:val="255"/>
        </w:trPr>
        <w:tc>
          <w:tcPr>
            <w:tcW w:w="3828" w:type="dxa"/>
            <w:shd w:val="clear" w:color="auto" w:fill="auto"/>
            <w:noWrap/>
          </w:tcPr>
          <w:p w14:paraId="660A5606"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REMS</w:t>
            </w:r>
          </w:p>
        </w:tc>
        <w:tc>
          <w:tcPr>
            <w:tcW w:w="1260" w:type="dxa"/>
            <w:shd w:val="clear" w:color="auto" w:fill="auto"/>
            <w:noWrap/>
          </w:tcPr>
          <w:p w14:paraId="660A5607"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2004</w:t>
            </w:r>
          </w:p>
        </w:tc>
        <w:tc>
          <w:tcPr>
            <w:tcW w:w="1486" w:type="dxa"/>
            <w:gridSpan w:val="2"/>
            <w:shd w:val="clear" w:color="auto" w:fill="auto"/>
            <w:noWrap/>
          </w:tcPr>
          <w:p w14:paraId="660A5608"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w:t>
            </w:r>
          </w:p>
        </w:tc>
        <w:tc>
          <w:tcPr>
            <w:tcW w:w="1800" w:type="dxa"/>
            <w:gridSpan w:val="2"/>
            <w:shd w:val="clear" w:color="auto" w:fill="auto"/>
            <w:noWrap/>
          </w:tcPr>
          <w:p w14:paraId="660A5609"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2/7 (28.6%)</w:t>
            </w:r>
          </w:p>
        </w:tc>
        <w:tc>
          <w:tcPr>
            <w:tcW w:w="1800" w:type="dxa"/>
            <w:shd w:val="clear" w:color="auto" w:fill="auto"/>
            <w:noWrap/>
          </w:tcPr>
          <w:p w14:paraId="660A560A"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5/7 (71.4%)</w:t>
            </w:r>
          </w:p>
        </w:tc>
      </w:tr>
      <w:tr w:rsidR="003A671A" w:rsidRPr="008A3A93" w14:paraId="660A5611" w14:textId="77777777" w:rsidTr="00B044AC">
        <w:trPr>
          <w:trHeight w:val="255"/>
        </w:trPr>
        <w:tc>
          <w:tcPr>
            <w:tcW w:w="3828" w:type="dxa"/>
            <w:shd w:val="clear" w:color="auto" w:fill="auto"/>
            <w:noWrap/>
          </w:tcPr>
          <w:p w14:paraId="660A560C"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Mayo CABG risk of inpatient death after MI</w:t>
            </w:r>
          </w:p>
        </w:tc>
        <w:tc>
          <w:tcPr>
            <w:tcW w:w="1260" w:type="dxa"/>
            <w:shd w:val="clear" w:color="auto" w:fill="auto"/>
            <w:noWrap/>
          </w:tcPr>
          <w:p w14:paraId="660A560D"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2007</w:t>
            </w:r>
          </w:p>
        </w:tc>
        <w:tc>
          <w:tcPr>
            <w:tcW w:w="1486" w:type="dxa"/>
            <w:gridSpan w:val="2"/>
            <w:shd w:val="clear" w:color="auto" w:fill="auto"/>
            <w:noWrap/>
          </w:tcPr>
          <w:p w14:paraId="660A560E"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w:t>
            </w:r>
          </w:p>
        </w:tc>
        <w:tc>
          <w:tcPr>
            <w:tcW w:w="1800" w:type="dxa"/>
            <w:gridSpan w:val="2"/>
            <w:shd w:val="clear" w:color="auto" w:fill="auto"/>
            <w:noWrap/>
          </w:tcPr>
          <w:p w14:paraId="660A560F"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1/7 (14.3%)</w:t>
            </w:r>
          </w:p>
        </w:tc>
        <w:tc>
          <w:tcPr>
            <w:tcW w:w="1800" w:type="dxa"/>
            <w:shd w:val="clear" w:color="auto" w:fill="auto"/>
            <w:noWrap/>
          </w:tcPr>
          <w:p w14:paraId="660A5610"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5/7 (71.4%)</w:t>
            </w:r>
          </w:p>
        </w:tc>
      </w:tr>
      <w:tr w:rsidR="003A671A" w:rsidRPr="008A3A93" w14:paraId="660A5617" w14:textId="77777777" w:rsidTr="00B044AC">
        <w:trPr>
          <w:trHeight w:val="255"/>
        </w:trPr>
        <w:tc>
          <w:tcPr>
            <w:tcW w:w="3828" w:type="dxa"/>
            <w:shd w:val="clear" w:color="auto" w:fill="auto"/>
            <w:noWrap/>
          </w:tcPr>
          <w:p w14:paraId="660A5612"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Mayo PCI risk of inpatient MACE</w:t>
            </w:r>
          </w:p>
        </w:tc>
        <w:tc>
          <w:tcPr>
            <w:tcW w:w="1260" w:type="dxa"/>
            <w:shd w:val="clear" w:color="auto" w:fill="auto"/>
            <w:noWrap/>
          </w:tcPr>
          <w:p w14:paraId="660A5613"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2007</w:t>
            </w:r>
          </w:p>
        </w:tc>
        <w:tc>
          <w:tcPr>
            <w:tcW w:w="1486" w:type="dxa"/>
            <w:gridSpan w:val="2"/>
            <w:shd w:val="clear" w:color="auto" w:fill="auto"/>
            <w:noWrap/>
          </w:tcPr>
          <w:p w14:paraId="660A5614"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w:t>
            </w:r>
          </w:p>
        </w:tc>
        <w:tc>
          <w:tcPr>
            <w:tcW w:w="1800" w:type="dxa"/>
            <w:gridSpan w:val="2"/>
            <w:shd w:val="clear" w:color="auto" w:fill="auto"/>
            <w:noWrap/>
          </w:tcPr>
          <w:p w14:paraId="660A5615"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1/7 (14.3%)</w:t>
            </w:r>
          </w:p>
        </w:tc>
        <w:tc>
          <w:tcPr>
            <w:tcW w:w="1800" w:type="dxa"/>
            <w:shd w:val="clear" w:color="auto" w:fill="auto"/>
            <w:noWrap/>
          </w:tcPr>
          <w:p w14:paraId="660A5616"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5/7 (71.4%)</w:t>
            </w:r>
          </w:p>
        </w:tc>
      </w:tr>
      <w:tr w:rsidR="003A671A" w:rsidRPr="008A3A93" w14:paraId="660A561D" w14:textId="77777777" w:rsidTr="00B044AC">
        <w:trPr>
          <w:trHeight w:val="255"/>
        </w:trPr>
        <w:tc>
          <w:tcPr>
            <w:tcW w:w="3828" w:type="dxa"/>
            <w:shd w:val="clear" w:color="auto" w:fill="auto"/>
            <w:noWrap/>
          </w:tcPr>
          <w:p w14:paraId="660A5618"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QMMI score</w:t>
            </w:r>
          </w:p>
        </w:tc>
        <w:tc>
          <w:tcPr>
            <w:tcW w:w="1260" w:type="dxa"/>
            <w:shd w:val="clear" w:color="auto" w:fill="auto"/>
            <w:noWrap/>
          </w:tcPr>
          <w:p w14:paraId="660A5619"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2001</w:t>
            </w:r>
          </w:p>
        </w:tc>
        <w:tc>
          <w:tcPr>
            <w:tcW w:w="1486" w:type="dxa"/>
            <w:gridSpan w:val="2"/>
            <w:shd w:val="clear" w:color="auto" w:fill="auto"/>
            <w:noWrap/>
          </w:tcPr>
          <w:p w14:paraId="660A561A"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11</w:t>
            </w:r>
          </w:p>
        </w:tc>
        <w:tc>
          <w:tcPr>
            <w:tcW w:w="1800" w:type="dxa"/>
            <w:gridSpan w:val="2"/>
            <w:shd w:val="clear" w:color="auto" w:fill="auto"/>
            <w:noWrap/>
          </w:tcPr>
          <w:p w14:paraId="660A561B"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1/7 (14.3%)</w:t>
            </w:r>
          </w:p>
        </w:tc>
        <w:tc>
          <w:tcPr>
            <w:tcW w:w="1800" w:type="dxa"/>
            <w:shd w:val="clear" w:color="auto" w:fill="auto"/>
            <w:noWrap/>
          </w:tcPr>
          <w:p w14:paraId="660A561C"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5/7 (71.4%)</w:t>
            </w:r>
          </w:p>
        </w:tc>
      </w:tr>
      <w:tr w:rsidR="003A671A" w:rsidRPr="008A3A93" w14:paraId="660A5623" w14:textId="77777777" w:rsidTr="00B044AC">
        <w:trPr>
          <w:trHeight w:val="255"/>
        </w:trPr>
        <w:tc>
          <w:tcPr>
            <w:tcW w:w="3828" w:type="dxa"/>
            <w:shd w:val="clear" w:color="auto" w:fill="auto"/>
            <w:noWrap/>
          </w:tcPr>
          <w:p w14:paraId="660A561E"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MELD score</w:t>
            </w:r>
          </w:p>
        </w:tc>
        <w:tc>
          <w:tcPr>
            <w:tcW w:w="1260" w:type="dxa"/>
            <w:shd w:val="clear" w:color="auto" w:fill="auto"/>
            <w:noWrap/>
          </w:tcPr>
          <w:p w14:paraId="660A561F"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2001</w:t>
            </w:r>
          </w:p>
        </w:tc>
        <w:tc>
          <w:tcPr>
            <w:tcW w:w="1486" w:type="dxa"/>
            <w:gridSpan w:val="2"/>
            <w:shd w:val="clear" w:color="auto" w:fill="auto"/>
            <w:noWrap/>
          </w:tcPr>
          <w:p w14:paraId="660A5620"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w:t>
            </w:r>
          </w:p>
        </w:tc>
        <w:tc>
          <w:tcPr>
            <w:tcW w:w="1800" w:type="dxa"/>
            <w:gridSpan w:val="2"/>
            <w:shd w:val="clear" w:color="auto" w:fill="auto"/>
            <w:noWrap/>
          </w:tcPr>
          <w:p w14:paraId="660A5621"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0/14 (0%)</w:t>
            </w:r>
          </w:p>
        </w:tc>
        <w:tc>
          <w:tcPr>
            <w:tcW w:w="1800" w:type="dxa"/>
            <w:shd w:val="clear" w:color="auto" w:fill="auto"/>
            <w:noWrap/>
          </w:tcPr>
          <w:p w14:paraId="660A5622"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10/14 (71.4%)</w:t>
            </w:r>
          </w:p>
        </w:tc>
      </w:tr>
      <w:tr w:rsidR="003A671A" w:rsidRPr="008A3A93" w14:paraId="660A5629" w14:textId="77777777" w:rsidTr="00B044AC">
        <w:trPr>
          <w:trHeight w:val="255"/>
        </w:trPr>
        <w:tc>
          <w:tcPr>
            <w:tcW w:w="3828" w:type="dxa"/>
            <w:shd w:val="clear" w:color="auto" w:fill="auto"/>
            <w:noWrap/>
          </w:tcPr>
          <w:p w14:paraId="660A5624"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Nexus criteria for C-spine imaging</w:t>
            </w:r>
          </w:p>
        </w:tc>
        <w:tc>
          <w:tcPr>
            <w:tcW w:w="1260" w:type="dxa"/>
            <w:shd w:val="clear" w:color="auto" w:fill="auto"/>
            <w:noWrap/>
          </w:tcPr>
          <w:p w14:paraId="660A5625"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1970</w:t>
            </w:r>
          </w:p>
        </w:tc>
        <w:tc>
          <w:tcPr>
            <w:tcW w:w="1486" w:type="dxa"/>
            <w:gridSpan w:val="2"/>
            <w:shd w:val="clear" w:color="auto" w:fill="auto"/>
            <w:noWrap/>
          </w:tcPr>
          <w:p w14:paraId="660A5626"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w:t>
            </w:r>
          </w:p>
        </w:tc>
        <w:tc>
          <w:tcPr>
            <w:tcW w:w="1800" w:type="dxa"/>
            <w:gridSpan w:val="2"/>
            <w:shd w:val="clear" w:color="auto" w:fill="auto"/>
            <w:noWrap/>
          </w:tcPr>
          <w:p w14:paraId="660A5627"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4/10 (40%)</w:t>
            </w:r>
          </w:p>
        </w:tc>
        <w:tc>
          <w:tcPr>
            <w:tcW w:w="1800" w:type="dxa"/>
            <w:shd w:val="clear" w:color="auto" w:fill="auto"/>
            <w:noWrap/>
          </w:tcPr>
          <w:p w14:paraId="660A5628"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7/10 (70%)</w:t>
            </w:r>
          </w:p>
        </w:tc>
      </w:tr>
      <w:tr w:rsidR="003A671A" w:rsidRPr="008A3A93" w14:paraId="660A562F" w14:textId="77777777" w:rsidTr="00B044AC">
        <w:trPr>
          <w:trHeight w:val="255"/>
        </w:trPr>
        <w:tc>
          <w:tcPr>
            <w:tcW w:w="3828" w:type="dxa"/>
            <w:shd w:val="clear" w:color="auto" w:fill="auto"/>
            <w:noWrap/>
          </w:tcPr>
          <w:p w14:paraId="660A562A"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Birmingham nutritional risk score</w:t>
            </w:r>
          </w:p>
        </w:tc>
        <w:tc>
          <w:tcPr>
            <w:tcW w:w="1260" w:type="dxa"/>
            <w:shd w:val="clear" w:color="auto" w:fill="auto"/>
            <w:noWrap/>
          </w:tcPr>
          <w:p w14:paraId="660A562B"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1995</w:t>
            </w:r>
          </w:p>
        </w:tc>
        <w:tc>
          <w:tcPr>
            <w:tcW w:w="1486" w:type="dxa"/>
            <w:gridSpan w:val="2"/>
            <w:shd w:val="clear" w:color="auto" w:fill="auto"/>
            <w:noWrap/>
          </w:tcPr>
          <w:p w14:paraId="660A562C"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w:t>
            </w:r>
          </w:p>
        </w:tc>
        <w:tc>
          <w:tcPr>
            <w:tcW w:w="1800" w:type="dxa"/>
            <w:gridSpan w:val="2"/>
            <w:shd w:val="clear" w:color="auto" w:fill="auto"/>
            <w:noWrap/>
          </w:tcPr>
          <w:p w14:paraId="660A562D"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2/10 (20%)</w:t>
            </w:r>
          </w:p>
        </w:tc>
        <w:tc>
          <w:tcPr>
            <w:tcW w:w="1800" w:type="dxa"/>
            <w:shd w:val="clear" w:color="auto" w:fill="auto"/>
            <w:noWrap/>
          </w:tcPr>
          <w:p w14:paraId="660A562E"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7/10 (70%)</w:t>
            </w:r>
          </w:p>
        </w:tc>
      </w:tr>
      <w:tr w:rsidR="003A671A" w:rsidRPr="008A3A93" w14:paraId="660A5635" w14:textId="77777777" w:rsidTr="00B044AC">
        <w:trPr>
          <w:trHeight w:val="255"/>
        </w:trPr>
        <w:tc>
          <w:tcPr>
            <w:tcW w:w="3828" w:type="dxa"/>
            <w:shd w:val="clear" w:color="auto" w:fill="auto"/>
            <w:noWrap/>
          </w:tcPr>
          <w:p w14:paraId="660A5630"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Canadian CT head rule</w:t>
            </w:r>
          </w:p>
        </w:tc>
        <w:tc>
          <w:tcPr>
            <w:tcW w:w="1260" w:type="dxa"/>
            <w:shd w:val="clear" w:color="auto" w:fill="auto"/>
            <w:noWrap/>
          </w:tcPr>
          <w:p w14:paraId="660A5631"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2001</w:t>
            </w:r>
          </w:p>
        </w:tc>
        <w:tc>
          <w:tcPr>
            <w:tcW w:w="1486" w:type="dxa"/>
            <w:gridSpan w:val="2"/>
            <w:shd w:val="clear" w:color="auto" w:fill="auto"/>
            <w:noWrap/>
          </w:tcPr>
          <w:p w14:paraId="660A5632"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9</w:t>
            </w:r>
          </w:p>
        </w:tc>
        <w:tc>
          <w:tcPr>
            <w:tcW w:w="1800" w:type="dxa"/>
            <w:gridSpan w:val="2"/>
            <w:shd w:val="clear" w:color="auto" w:fill="auto"/>
            <w:noWrap/>
          </w:tcPr>
          <w:p w14:paraId="660A5633"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2/10 (20%)</w:t>
            </w:r>
          </w:p>
        </w:tc>
        <w:tc>
          <w:tcPr>
            <w:tcW w:w="1800" w:type="dxa"/>
            <w:shd w:val="clear" w:color="auto" w:fill="auto"/>
            <w:noWrap/>
          </w:tcPr>
          <w:p w14:paraId="660A5634"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7/10 (70%)</w:t>
            </w:r>
          </w:p>
        </w:tc>
      </w:tr>
      <w:tr w:rsidR="003A671A" w:rsidRPr="008A3A93" w14:paraId="660A563B" w14:textId="77777777" w:rsidTr="00B044AC">
        <w:trPr>
          <w:trHeight w:val="255"/>
        </w:trPr>
        <w:tc>
          <w:tcPr>
            <w:tcW w:w="3828" w:type="dxa"/>
            <w:shd w:val="clear" w:color="auto" w:fill="auto"/>
            <w:noWrap/>
          </w:tcPr>
          <w:p w14:paraId="660A5636"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ACLS score</w:t>
            </w:r>
          </w:p>
        </w:tc>
        <w:tc>
          <w:tcPr>
            <w:tcW w:w="1260" w:type="dxa"/>
            <w:shd w:val="clear" w:color="auto" w:fill="auto"/>
            <w:noWrap/>
          </w:tcPr>
          <w:p w14:paraId="660A5637"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1981</w:t>
            </w:r>
          </w:p>
        </w:tc>
        <w:tc>
          <w:tcPr>
            <w:tcW w:w="1486" w:type="dxa"/>
            <w:gridSpan w:val="2"/>
            <w:shd w:val="clear" w:color="auto" w:fill="auto"/>
            <w:noWrap/>
          </w:tcPr>
          <w:p w14:paraId="660A5638"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w:t>
            </w:r>
          </w:p>
        </w:tc>
        <w:tc>
          <w:tcPr>
            <w:tcW w:w="1800" w:type="dxa"/>
            <w:gridSpan w:val="2"/>
            <w:shd w:val="clear" w:color="auto" w:fill="auto"/>
            <w:noWrap/>
          </w:tcPr>
          <w:p w14:paraId="660A5639"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1/10 (10%)</w:t>
            </w:r>
          </w:p>
        </w:tc>
        <w:tc>
          <w:tcPr>
            <w:tcW w:w="1800" w:type="dxa"/>
            <w:shd w:val="clear" w:color="auto" w:fill="auto"/>
            <w:noWrap/>
          </w:tcPr>
          <w:p w14:paraId="660A563A"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7/10 (70%)</w:t>
            </w:r>
          </w:p>
        </w:tc>
      </w:tr>
      <w:tr w:rsidR="003A671A" w:rsidRPr="008A3A93" w14:paraId="660A5641" w14:textId="77777777" w:rsidTr="00B044AC">
        <w:trPr>
          <w:trHeight w:val="255"/>
        </w:trPr>
        <w:tc>
          <w:tcPr>
            <w:tcW w:w="3828" w:type="dxa"/>
            <w:shd w:val="clear" w:color="auto" w:fill="auto"/>
            <w:noWrap/>
          </w:tcPr>
          <w:p w14:paraId="660A563C"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San Francisco syncope rule</w:t>
            </w:r>
          </w:p>
        </w:tc>
        <w:tc>
          <w:tcPr>
            <w:tcW w:w="1260" w:type="dxa"/>
            <w:shd w:val="clear" w:color="auto" w:fill="auto"/>
            <w:noWrap/>
          </w:tcPr>
          <w:p w14:paraId="660A563D"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2004</w:t>
            </w:r>
          </w:p>
        </w:tc>
        <w:tc>
          <w:tcPr>
            <w:tcW w:w="1486" w:type="dxa"/>
            <w:gridSpan w:val="2"/>
            <w:shd w:val="clear" w:color="auto" w:fill="auto"/>
            <w:noWrap/>
          </w:tcPr>
          <w:p w14:paraId="660A563E"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w:t>
            </w:r>
          </w:p>
        </w:tc>
        <w:tc>
          <w:tcPr>
            <w:tcW w:w="1800" w:type="dxa"/>
            <w:gridSpan w:val="2"/>
            <w:shd w:val="clear" w:color="auto" w:fill="auto"/>
            <w:noWrap/>
          </w:tcPr>
          <w:p w14:paraId="660A563F"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1/10 (10%)</w:t>
            </w:r>
          </w:p>
        </w:tc>
        <w:tc>
          <w:tcPr>
            <w:tcW w:w="1800" w:type="dxa"/>
            <w:shd w:val="clear" w:color="auto" w:fill="auto"/>
            <w:noWrap/>
          </w:tcPr>
          <w:p w14:paraId="660A5640"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7/10 (70%)</w:t>
            </w:r>
          </w:p>
        </w:tc>
      </w:tr>
      <w:tr w:rsidR="003A671A" w:rsidRPr="008A3A93" w14:paraId="660A5647" w14:textId="77777777" w:rsidTr="00B044AC">
        <w:trPr>
          <w:trHeight w:val="255"/>
        </w:trPr>
        <w:tc>
          <w:tcPr>
            <w:tcW w:w="3828" w:type="dxa"/>
            <w:shd w:val="clear" w:color="auto" w:fill="auto"/>
            <w:noWrap/>
          </w:tcPr>
          <w:p w14:paraId="660A5642"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lastRenderedPageBreak/>
              <w:t>Mannheim peritonitis index</w:t>
            </w:r>
          </w:p>
        </w:tc>
        <w:tc>
          <w:tcPr>
            <w:tcW w:w="1260" w:type="dxa"/>
            <w:shd w:val="clear" w:color="auto" w:fill="auto"/>
            <w:noWrap/>
          </w:tcPr>
          <w:p w14:paraId="660A5643"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1993</w:t>
            </w:r>
          </w:p>
        </w:tc>
        <w:tc>
          <w:tcPr>
            <w:tcW w:w="1486" w:type="dxa"/>
            <w:gridSpan w:val="2"/>
            <w:shd w:val="clear" w:color="auto" w:fill="auto"/>
            <w:noWrap/>
          </w:tcPr>
          <w:p w14:paraId="660A5644"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w:t>
            </w:r>
          </w:p>
        </w:tc>
        <w:tc>
          <w:tcPr>
            <w:tcW w:w="1800" w:type="dxa"/>
            <w:gridSpan w:val="2"/>
            <w:shd w:val="clear" w:color="auto" w:fill="auto"/>
            <w:noWrap/>
          </w:tcPr>
          <w:p w14:paraId="660A5645"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6/13 (46.2%)</w:t>
            </w:r>
          </w:p>
        </w:tc>
        <w:tc>
          <w:tcPr>
            <w:tcW w:w="1800" w:type="dxa"/>
            <w:shd w:val="clear" w:color="auto" w:fill="auto"/>
            <w:noWrap/>
          </w:tcPr>
          <w:p w14:paraId="660A5646"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9/13 (69.2%)</w:t>
            </w:r>
          </w:p>
        </w:tc>
      </w:tr>
      <w:tr w:rsidR="003A671A" w:rsidRPr="008A3A93" w14:paraId="660A564D" w14:textId="77777777" w:rsidTr="00B044AC">
        <w:trPr>
          <w:trHeight w:val="255"/>
        </w:trPr>
        <w:tc>
          <w:tcPr>
            <w:tcW w:w="3828" w:type="dxa"/>
            <w:shd w:val="clear" w:color="auto" w:fill="auto"/>
            <w:noWrap/>
          </w:tcPr>
          <w:p w14:paraId="660A5648"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HADO score</w:t>
            </w:r>
          </w:p>
        </w:tc>
        <w:tc>
          <w:tcPr>
            <w:tcW w:w="1260" w:type="dxa"/>
            <w:shd w:val="clear" w:color="auto" w:fill="auto"/>
            <w:noWrap/>
          </w:tcPr>
          <w:p w14:paraId="660A5649"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2006</w:t>
            </w:r>
          </w:p>
        </w:tc>
        <w:tc>
          <w:tcPr>
            <w:tcW w:w="1486" w:type="dxa"/>
            <w:gridSpan w:val="2"/>
            <w:shd w:val="clear" w:color="auto" w:fill="auto"/>
            <w:noWrap/>
          </w:tcPr>
          <w:p w14:paraId="660A564A"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w:t>
            </w:r>
          </w:p>
        </w:tc>
        <w:tc>
          <w:tcPr>
            <w:tcW w:w="1800" w:type="dxa"/>
            <w:gridSpan w:val="2"/>
            <w:shd w:val="clear" w:color="auto" w:fill="auto"/>
            <w:noWrap/>
          </w:tcPr>
          <w:p w14:paraId="660A564B"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3/9 (33.3%)</w:t>
            </w:r>
          </w:p>
        </w:tc>
        <w:tc>
          <w:tcPr>
            <w:tcW w:w="1800" w:type="dxa"/>
            <w:shd w:val="clear" w:color="auto" w:fill="auto"/>
            <w:noWrap/>
          </w:tcPr>
          <w:p w14:paraId="660A564C"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6/9 (66.7%)</w:t>
            </w:r>
          </w:p>
        </w:tc>
      </w:tr>
      <w:tr w:rsidR="003A671A" w:rsidRPr="008A3A93" w14:paraId="660A5653" w14:textId="77777777" w:rsidTr="00B044AC">
        <w:trPr>
          <w:trHeight w:val="255"/>
        </w:trPr>
        <w:tc>
          <w:tcPr>
            <w:tcW w:w="3828" w:type="dxa"/>
            <w:shd w:val="clear" w:color="auto" w:fill="auto"/>
            <w:noWrap/>
          </w:tcPr>
          <w:p w14:paraId="660A564E"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CARE score</w:t>
            </w:r>
          </w:p>
        </w:tc>
        <w:tc>
          <w:tcPr>
            <w:tcW w:w="1260" w:type="dxa"/>
            <w:shd w:val="clear" w:color="auto" w:fill="auto"/>
            <w:noWrap/>
          </w:tcPr>
          <w:p w14:paraId="660A564F"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2001</w:t>
            </w:r>
          </w:p>
        </w:tc>
        <w:tc>
          <w:tcPr>
            <w:tcW w:w="1486" w:type="dxa"/>
            <w:gridSpan w:val="2"/>
            <w:shd w:val="clear" w:color="auto" w:fill="auto"/>
            <w:noWrap/>
          </w:tcPr>
          <w:p w14:paraId="660A5650"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3</w:t>
            </w:r>
          </w:p>
        </w:tc>
        <w:tc>
          <w:tcPr>
            <w:tcW w:w="1800" w:type="dxa"/>
            <w:gridSpan w:val="2"/>
            <w:shd w:val="clear" w:color="auto" w:fill="auto"/>
            <w:noWrap/>
          </w:tcPr>
          <w:p w14:paraId="660A5651"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 (11.1%)</w:t>
            </w:r>
          </w:p>
        </w:tc>
        <w:tc>
          <w:tcPr>
            <w:tcW w:w="1800" w:type="dxa"/>
            <w:shd w:val="clear" w:color="auto" w:fill="auto"/>
            <w:noWrap/>
          </w:tcPr>
          <w:p w14:paraId="660A5652"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6/9 (66.7%)</w:t>
            </w:r>
          </w:p>
        </w:tc>
      </w:tr>
      <w:tr w:rsidR="003A671A" w:rsidRPr="008A3A93" w14:paraId="660A5659" w14:textId="77777777" w:rsidTr="00B044AC">
        <w:trPr>
          <w:trHeight w:val="255"/>
        </w:trPr>
        <w:tc>
          <w:tcPr>
            <w:tcW w:w="3828" w:type="dxa"/>
            <w:shd w:val="clear" w:color="auto" w:fill="auto"/>
            <w:noWrap/>
          </w:tcPr>
          <w:p w14:paraId="660A5654"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ICH score</w:t>
            </w:r>
          </w:p>
        </w:tc>
        <w:tc>
          <w:tcPr>
            <w:tcW w:w="1260" w:type="dxa"/>
            <w:shd w:val="clear" w:color="auto" w:fill="auto"/>
            <w:noWrap/>
          </w:tcPr>
          <w:p w14:paraId="660A5655"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2001</w:t>
            </w:r>
          </w:p>
        </w:tc>
        <w:tc>
          <w:tcPr>
            <w:tcW w:w="1486" w:type="dxa"/>
            <w:gridSpan w:val="2"/>
            <w:shd w:val="clear" w:color="auto" w:fill="auto"/>
            <w:noWrap/>
          </w:tcPr>
          <w:p w14:paraId="660A5656"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w:t>
            </w:r>
          </w:p>
        </w:tc>
        <w:tc>
          <w:tcPr>
            <w:tcW w:w="1800" w:type="dxa"/>
            <w:gridSpan w:val="2"/>
            <w:shd w:val="clear" w:color="auto" w:fill="auto"/>
            <w:noWrap/>
          </w:tcPr>
          <w:p w14:paraId="660A5657"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 (11.1%)</w:t>
            </w:r>
          </w:p>
        </w:tc>
        <w:tc>
          <w:tcPr>
            <w:tcW w:w="1800" w:type="dxa"/>
            <w:shd w:val="clear" w:color="auto" w:fill="auto"/>
            <w:noWrap/>
          </w:tcPr>
          <w:p w14:paraId="660A5658"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6/9 (66.7%)</w:t>
            </w:r>
          </w:p>
        </w:tc>
      </w:tr>
      <w:tr w:rsidR="003A671A" w:rsidRPr="008A3A93" w14:paraId="660A565F" w14:textId="77777777" w:rsidTr="00B044AC">
        <w:trPr>
          <w:trHeight w:val="255"/>
        </w:trPr>
        <w:tc>
          <w:tcPr>
            <w:tcW w:w="3828" w:type="dxa"/>
            <w:shd w:val="clear" w:color="auto" w:fill="auto"/>
            <w:noWrap/>
          </w:tcPr>
          <w:p w14:paraId="660A565A"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Adult appendicitis score</w:t>
            </w:r>
          </w:p>
        </w:tc>
        <w:tc>
          <w:tcPr>
            <w:tcW w:w="1260" w:type="dxa"/>
            <w:shd w:val="clear" w:color="auto" w:fill="auto"/>
            <w:noWrap/>
          </w:tcPr>
          <w:p w14:paraId="660A565B"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2014</w:t>
            </w:r>
          </w:p>
        </w:tc>
        <w:tc>
          <w:tcPr>
            <w:tcW w:w="1486" w:type="dxa"/>
            <w:gridSpan w:val="2"/>
            <w:shd w:val="clear" w:color="auto" w:fill="auto"/>
            <w:noWrap/>
          </w:tcPr>
          <w:p w14:paraId="660A565C"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w:t>
            </w:r>
          </w:p>
        </w:tc>
        <w:tc>
          <w:tcPr>
            <w:tcW w:w="1800" w:type="dxa"/>
            <w:gridSpan w:val="2"/>
            <w:shd w:val="clear" w:color="auto" w:fill="auto"/>
            <w:noWrap/>
          </w:tcPr>
          <w:p w14:paraId="660A565D"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6/14 (42.9%)</w:t>
            </w:r>
          </w:p>
        </w:tc>
        <w:tc>
          <w:tcPr>
            <w:tcW w:w="1800" w:type="dxa"/>
            <w:shd w:val="clear" w:color="auto" w:fill="auto"/>
            <w:noWrap/>
          </w:tcPr>
          <w:p w14:paraId="660A565E"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9/14 (64.3%)</w:t>
            </w:r>
          </w:p>
        </w:tc>
      </w:tr>
      <w:tr w:rsidR="003A671A" w:rsidRPr="008A3A93" w14:paraId="660A5665" w14:textId="77777777" w:rsidTr="00B044AC">
        <w:trPr>
          <w:trHeight w:val="255"/>
        </w:trPr>
        <w:tc>
          <w:tcPr>
            <w:tcW w:w="3828" w:type="dxa"/>
            <w:shd w:val="clear" w:color="auto" w:fill="auto"/>
            <w:noWrap/>
          </w:tcPr>
          <w:p w14:paraId="660A5660"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IMPACT score</w:t>
            </w:r>
          </w:p>
        </w:tc>
        <w:tc>
          <w:tcPr>
            <w:tcW w:w="1260" w:type="dxa"/>
            <w:shd w:val="clear" w:color="auto" w:fill="auto"/>
            <w:noWrap/>
          </w:tcPr>
          <w:p w14:paraId="660A5661"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2008</w:t>
            </w:r>
          </w:p>
        </w:tc>
        <w:tc>
          <w:tcPr>
            <w:tcW w:w="1486" w:type="dxa"/>
            <w:gridSpan w:val="2"/>
            <w:shd w:val="clear" w:color="auto" w:fill="auto"/>
            <w:noWrap/>
          </w:tcPr>
          <w:p w14:paraId="660A5662"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11</w:t>
            </w:r>
          </w:p>
        </w:tc>
        <w:tc>
          <w:tcPr>
            <w:tcW w:w="1800" w:type="dxa"/>
            <w:gridSpan w:val="2"/>
            <w:shd w:val="clear" w:color="auto" w:fill="auto"/>
            <w:noWrap/>
          </w:tcPr>
          <w:p w14:paraId="660A5663"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6/14 (42.9%)</w:t>
            </w:r>
          </w:p>
        </w:tc>
        <w:tc>
          <w:tcPr>
            <w:tcW w:w="1800" w:type="dxa"/>
            <w:shd w:val="clear" w:color="auto" w:fill="auto"/>
            <w:noWrap/>
          </w:tcPr>
          <w:p w14:paraId="660A5664"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9/14 (64.3%)</w:t>
            </w:r>
          </w:p>
        </w:tc>
      </w:tr>
      <w:tr w:rsidR="003A671A" w:rsidRPr="008A3A93" w14:paraId="660A566B" w14:textId="77777777" w:rsidTr="00B044AC">
        <w:trPr>
          <w:trHeight w:val="255"/>
        </w:trPr>
        <w:tc>
          <w:tcPr>
            <w:tcW w:w="3828" w:type="dxa"/>
            <w:shd w:val="clear" w:color="auto" w:fill="auto"/>
            <w:noWrap/>
          </w:tcPr>
          <w:p w14:paraId="660A5666"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CRUSADE score</w:t>
            </w:r>
          </w:p>
        </w:tc>
        <w:tc>
          <w:tcPr>
            <w:tcW w:w="1260" w:type="dxa"/>
            <w:shd w:val="clear" w:color="auto" w:fill="auto"/>
            <w:noWrap/>
          </w:tcPr>
          <w:p w14:paraId="660A5667"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2009</w:t>
            </w:r>
          </w:p>
        </w:tc>
        <w:tc>
          <w:tcPr>
            <w:tcW w:w="1486" w:type="dxa"/>
            <w:gridSpan w:val="2"/>
            <w:shd w:val="clear" w:color="auto" w:fill="auto"/>
            <w:noWrap/>
          </w:tcPr>
          <w:p w14:paraId="660A5668"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w:t>
            </w:r>
          </w:p>
        </w:tc>
        <w:tc>
          <w:tcPr>
            <w:tcW w:w="1800" w:type="dxa"/>
            <w:gridSpan w:val="2"/>
            <w:shd w:val="clear" w:color="auto" w:fill="auto"/>
            <w:noWrap/>
          </w:tcPr>
          <w:p w14:paraId="660A5669"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4/14 (28.6%)</w:t>
            </w:r>
          </w:p>
        </w:tc>
        <w:tc>
          <w:tcPr>
            <w:tcW w:w="1800" w:type="dxa"/>
            <w:shd w:val="clear" w:color="auto" w:fill="auto"/>
            <w:noWrap/>
          </w:tcPr>
          <w:p w14:paraId="660A566A"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9/14 (64.3%)</w:t>
            </w:r>
          </w:p>
        </w:tc>
      </w:tr>
      <w:tr w:rsidR="003A671A" w:rsidRPr="008A3A93" w14:paraId="660A5671" w14:textId="77777777" w:rsidTr="00B044AC">
        <w:trPr>
          <w:trHeight w:val="255"/>
        </w:trPr>
        <w:tc>
          <w:tcPr>
            <w:tcW w:w="3828" w:type="dxa"/>
            <w:shd w:val="clear" w:color="auto" w:fill="auto"/>
            <w:noWrap/>
          </w:tcPr>
          <w:p w14:paraId="660A566C"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PORT/PSI score</w:t>
            </w:r>
          </w:p>
        </w:tc>
        <w:tc>
          <w:tcPr>
            <w:tcW w:w="1260" w:type="dxa"/>
            <w:shd w:val="clear" w:color="auto" w:fill="auto"/>
            <w:noWrap/>
          </w:tcPr>
          <w:p w14:paraId="660A566D"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1997</w:t>
            </w:r>
          </w:p>
        </w:tc>
        <w:tc>
          <w:tcPr>
            <w:tcW w:w="1486" w:type="dxa"/>
            <w:gridSpan w:val="2"/>
            <w:shd w:val="clear" w:color="auto" w:fill="auto"/>
            <w:noWrap/>
          </w:tcPr>
          <w:p w14:paraId="660A566E"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w:t>
            </w:r>
          </w:p>
        </w:tc>
        <w:tc>
          <w:tcPr>
            <w:tcW w:w="1800" w:type="dxa"/>
            <w:gridSpan w:val="2"/>
            <w:shd w:val="clear" w:color="auto" w:fill="auto"/>
            <w:noWrap/>
          </w:tcPr>
          <w:p w14:paraId="660A566F"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2/14 (14.3%)</w:t>
            </w:r>
          </w:p>
        </w:tc>
        <w:tc>
          <w:tcPr>
            <w:tcW w:w="1800" w:type="dxa"/>
            <w:shd w:val="clear" w:color="auto" w:fill="auto"/>
            <w:noWrap/>
          </w:tcPr>
          <w:p w14:paraId="660A5670"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9/14 (64.3%)</w:t>
            </w:r>
          </w:p>
        </w:tc>
      </w:tr>
      <w:tr w:rsidR="003A671A" w:rsidRPr="008A3A93" w14:paraId="660A5677" w14:textId="77777777" w:rsidTr="00B044AC">
        <w:trPr>
          <w:trHeight w:val="255"/>
        </w:trPr>
        <w:tc>
          <w:tcPr>
            <w:tcW w:w="3828" w:type="dxa"/>
            <w:shd w:val="clear" w:color="auto" w:fill="auto"/>
            <w:noWrap/>
          </w:tcPr>
          <w:p w14:paraId="660A5672"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CIWA-</w:t>
            </w:r>
            <w:proofErr w:type="spellStart"/>
            <w:r w:rsidRPr="008A3A93">
              <w:rPr>
                <w:rFonts w:ascii="Book Antiqua" w:eastAsia="Times New Roman" w:hAnsi="Book Antiqua" w:cs="Times New Roman"/>
                <w:sz w:val="24"/>
                <w:szCs w:val="24"/>
              </w:rPr>
              <w:t>Ar</w:t>
            </w:r>
            <w:proofErr w:type="spellEnd"/>
          </w:p>
        </w:tc>
        <w:tc>
          <w:tcPr>
            <w:tcW w:w="1260" w:type="dxa"/>
            <w:shd w:val="clear" w:color="auto" w:fill="auto"/>
            <w:noWrap/>
          </w:tcPr>
          <w:p w14:paraId="660A5673"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1989</w:t>
            </w:r>
          </w:p>
        </w:tc>
        <w:tc>
          <w:tcPr>
            <w:tcW w:w="1486" w:type="dxa"/>
            <w:gridSpan w:val="2"/>
            <w:shd w:val="clear" w:color="auto" w:fill="auto"/>
            <w:noWrap/>
          </w:tcPr>
          <w:p w14:paraId="660A5674"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10</w:t>
            </w:r>
          </w:p>
        </w:tc>
        <w:tc>
          <w:tcPr>
            <w:tcW w:w="1800" w:type="dxa"/>
            <w:gridSpan w:val="2"/>
            <w:shd w:val="clear" w:color="auto" w:fill="auto"/>
            <w:noWrap/>
          </w:tcPr>
          <w:p w14:paraId="660A5675"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1/14 (7.1%)</w:t>
            </w:r>
          </w:p>
        </w:tc>
        <w:tc>
          <w:tcPr>
            <w:tcW w:w="1800" w:type="dxa"/>
            <w:shd w:val="clear" w:color="auto" w:fill="auto"/>
            <w:noWrap/>
          </w:tcPr>
          <w:p w14:paraId="660A5676"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9/14 (64.3%)</w:t>
            </w:r>
          </w:p>
        </w:tc>
      </w:tr>
      <w:tr w:rsidR="003A671A" w:rsidRPr="008A3A93" w14:paraId="660A567D" w14:textId="77777777" w:rsidTr="00B044AC">
        <w:trPr>
          <w:trHeight w:val="255"/>
        </w:trPr>
        <w:tc>
          <w:tcPr>
            <w:tcW w:w="3828" w:type="dxa"/>
            <w:shd w:val="clear" w:color="auto" w:fill="auto"/>
            <w:noWrap/>
          </w:tcPr>
          <w:p w14:paraId="660A5678"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LODS score</w:t>
            </w:r>
          </w:p>
        </w:tc>
        <w:tc>
          <w:tcPr>
            <w:tcW w:w="1260" w:type="dxa"/>
            <w:shd w:val="clear" w:color="auto" w:fill="auto"/>
            <w:noWrap/>
          </w:tcPr>
          <w:p w14:paraId="660A5679"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1996</w:t>
            </w:r>
          </w:p>
        </w:tc>
        <w:tc>
          <w:tcPr>
            <w:tcW w:w="1486" w:type="dxa"/>
            <w:gridSpan w:val="2"/>
            <w:shd w:val="clear" w:color="auto" w:fill="auto"/>
            <w:noWrap/>
          </w:tcPr>
          <w:p w14:paraId="660A567A"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12</w:t>
            </w:r>
          </w:p>
        </w:tc>
        <w:tc>
          <w:tcPr>
            <w:tcW w:w="1800" w:type="dxa"/>
            <w:gridSpan w:val="2"/>
            <w:shd w:val="clear" w:color="auto" w:fill="auto"/>
            <w:noWrap/>
          </w:tcPr>
          <w:p w14:paraId="660A567B"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3/8 (37.5%)</w:t>
            </w:r>
          </w:p>
        </w:tc>
        <w:tc>
          <w:tcPr>
            <w:tcW w:w="1800" w:type="dxa"/>
            <w:shd w:val="clear" w:color="auto" w:fill="auto"/>
            <w:noWrap/>
          </w:tcPr>
          <w:p w14:paraId="660A567C"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5/8 (62.5%)</w:t>
            </w:r>
          </w:p>
        </w:tc>
      </w:tr>
      <w:tr w:rsidR="003A671A" w:rsidRPr="008A3A93" w14:paraId="660A5683" w14:textId="77777777" w:rsidTr="00B044AC">
        <w:trPr>
          <w:trHeight w:val="255"/>
        </w:trPr>
        <w:tc>
          <w:tcPr>
            <w:tcW w:w="3828" w:type="dxa"/>
            <w:shd w:val="clear" w:color="auto" w:fill="auto"/>
            <w:noWrap/>
          </w:tcPr>
          <w:p w14:paraId="660A567E"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OESIL risk score</w:t>
            </w:r>
          </w:p>
        </w:tc>
        <w:tc>
          <w:tcPr>
            <w:tcW w:w="1260" w:type="dxa"/>
            <w:shd w:val="clear" w:color="auto" w:fill="auto"/>
            <w:noWrap/>
          </w:tcPr>
          <w:p w14:paraId="660A567F"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2003</w:t>
            </w:r>
          </w:p>
        </w:tc>
        <w:tc>
          <w:tcPr>
            <w:tcW w:w="1486" w:type="dxa"/>
            <w:gridSpan w:val="2"/>
            <w:shd w:val="clear" w:color="auto" w:fill="auto"/>
            <w:noWrap/>
          </w:tcPr>
          <w:p w14:paraId="660A5680"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w:t>
            </w:r>
          </w:p>
        </w:tc>
        <w:tc>
          <w:tcPr>
            <w:tcW w:w="1800" w:type="dxa"/>
            <w:gridSpan w:val="2"/>
            <w:shd w:val="clear" w:color="auto" w:fill="auto"/>
            <w:noWrap/>
          </w:tcPr>
          <w:p w14:paraId="660A5681"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2/8 (25%)</w:t>
            </w:r>
          </w:p>
        </w:tc>
        <w:tc>
          <w:tcPr>
            <w:tcW w:w="1800" w:type="dxa"/>
            <w:shd w:val="clear" w:color="auto" w:fill="auto"/>
            <w:noWrap/>
          </w:tcPr>
          <w:p w14:paraId="660A5682"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5/8 (62.5%)</w:t>
            </w:r>
          </w:p>
        </w:tc>
      </w:tr>
      <w:tr w:rsidR="003A671A" w:rsidRPr="008A3A93" w14:paraId="660A5689" w14:textId="77777777" w:rsidTr="00B044AC">
        <w:trPr>
          <w:trHeight w:val="255"/>
        </w:trPr>
        <w:tc>
          <w:tcPr>
            <w:tcW w:w="3828" w:type="dxa"/>
            <w:shd w:val="clear" w:color="auto" w:fill="auto"/>
            <w:noWrap/>
          </w:tcPr>
          <w:p w14:paraId="660A5684"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QRISK2</w:t>
            </w:r>
          </w:p>
        </w:tc>
        <w:tc>
          <w:tcPr>
            <w:tcW w:w="1260" w:type="dxa"/>
            <w:shd w:val="clear" w:color="auto" w:fill="auto"/>
            <w:noWrap/>
          </w:tcPr>
          <w:p w14:paraId="660A5685"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2010</w:t>
            </w:r>
          </w:p>
        </w:tc>
        <w:tc>
          <w:tcPr>
            <w:tcW w:w="1486" w:type="dxa"/>
            <w:gridSpan w:val="2"/>
            <w:shd w:val="clear" w:color="auto" w:fill="auto"/>
            <w:noWrap/>
          </w:tcPr>
          <w:p w14:paraId="660A5686"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14</w:t>
            </w:r>
          </w:p>
        </w:tc>
        <w:tc>
          <w:tcPr>
            <w:tcW w:w="1800" w:type="dxa"/>
            <w:gridSpan w:val="2"/>
            <w:shd w:val="clear" w:color="auto" w:fill="auto"/>
            <w:noWrap/>
          </w:tcPr>
          <w:p w14:paraId="660A5687"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2/8 (25%)</w:t>
            </w:r>
          </w:p>
        </w:tc>
        <w:tc>
          <w:tcPr>
            <w:tcW w:w="1800" w:type="dxa"/>
            <w:shd w:val="clear" w:color="auto" w:fill="auto"/>
            <w:noWrap/>
          </w:tcPr>
          <w:p w14:paraId="660A5688"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5/8 (62.5%)</w:t>
            </w:r>
          </w:p>
        </w:tc>
      </w:tr>
      <w:tr w:rsidR="003A671A" w:rsidRPr="008A3A93" w14:paraId="660A568F" w14:textId="77777777" w:rsidTr="00B044AC">
        <w:trPr>
          <w:trHeight w:val="255"/>
        </w:trPr>
        <w:tc>
          <w:tcPr>
            <w:tcW w:w="3828" w:type="dxa"/>
            <w:shd w:val="clear" w:color="auto" w:fill="auto"/>
            <w:noWrap/>
          </w:tcPr>
          <w:p w14:paraId="660A568A"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proofErr w:type="spellStart"/>
            <w:r w:rsidRPr="008A3A93">
              <w:rPr>
                <w:rFonts w:ascii="Book Antiqua" w:eastAsia="Times New Roman" w:hAnsi="Book Antiqua" w:cs="Times New Roman"/>
                <w:sz w:val="24"/>
                <w:szCs w:val="24"/>
              </w:rPr>
              <w:t>Qstroke</w:t>
            </w:r>
            <w:proofErr w:type="spellEnd"/>
            <w:r w:rsidRPr="008A3A93">
              <w:rPr>
                <w:rFonts w:ascii="Book Antiqua" w:eastAsia="Times New Roman" w:hAnsi="Book Antiqua" w:cs="Times New Roman"/>
                <w:sz w:val="24"/>
                <w:szCs w:val="24"/>
              </w:rPr>
              <w:t xml:space="preserve"> score</w:t>
            </w:r>
          </w:p>
        </w:tc>
        <w:tc>
          <w:tcPr>
            <w:tcW w:w="1260" w:type="dxa"/>
            <w:shd w:val="clear" w:color="auto" w:fill="auto"/>
            <w:noWrap/>
          </w:tcPr>
          <w:p w14:paraId="660A568B"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2013</w:t>
            </w:r>
          </w:p>
        </w:tc>
        <w:tc>
          <w:tcPr>
            <w:tcW w:w="1486" w:type="dxa"/>
            <w:gridSpan w:val="2"/>
            <w:shd w:val="clear" w:color="auto" w:fill="auto"/>
            <w:noWrap/>
          </w:tcPr>
          <w:p w14:paraId="660A568C"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15</w:t>
            </w:r>
          </w:p>
        </w:tc>
        <w:tc>
          <w:tcPr>
            <w:tcW w:w="1800" w:type="dxa"/>
            <w:gridSpan w:val="2"/>
            <w:shd w:val="clear" w:color="auto" w:fill="auto"/>
            <w:noWrap/>
          </w:tcPr>
          <w:p w14:paraId="660A568D"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2/8 (25%)</w:t>
            </w:r>
          </w:p>
        </w:tc>
        <w:tc>
          <w:tcPr>
            <w:tcW w:w="1800" w:type="dxa"/>
            <w:shd w:val="clear" w:color="auto" w:fill="auto"/>
            <w:noWrap/>
          </w:tcPr>
          <w:p w14:paraId="660A568E"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5/8 (62.5%)</w:t>
            </w:r>
          </w:p>
        </w:tc>
      </w:tr>
      <w:tr w:rsidR="003A671A" w:rsidRPr="008A3A93" w14:paraId="660A5695" w14:textId="77777777" w:rsidTr="00B044AC">
        <w:trPr>
          <w:trHeight w:val="255"/>
        </w:trPr>
        <w:tc>
          <w:tcPr>
            <w:tcW w:w="3828" w:type="dxa"/>
            <w:shd w:val="clear" w:color="auto" w:fill="auto"/>
            <w:noWrap/>
          </w:tcPr>
          <w:p w14:paraId="660A5690"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RIETE score</w:t>
            </w:r>
          </w:p>
        </w:tc>
        <w:tc>
          <w:tcPr>
            <w:tcW w:w="1260" w:type="dxa"/>
            <w:shd w:val="clear" w:color="auto" w:fill="auto"/>
            <w:noWrap/>
          </w:tcPr>
          <w:p w14:paraId="660A5691"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1988</w:t>
            </w:r>
          </w:p>
        </w:tc>
        <w:tc>
          <w:tcPr>
            <w:tcW w:w="1486" w:type="dxa"/>
            <w:gridSpan w:val="2"/>
            <w:shd w:val="clear" w:color="auto" w:fill="auto"/>
            <w:noWrap/>
          </w:tcPr>
          <w:p w14:paraId="660A5692"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w:t>
            </w:r>
          </w:p>
        </w:tc>
        <w:tc>
          <w:tcPr>
            <w:tcW w:w="1800" w:type="dxa"/>
            <w:gridSpan w:val="2"/>
            <w:shd w:val="clear" w:color="auto" w:fill="auto"/>
            <w:noWrap/>
          </w:tcPr>
          <w:p w14:paraId="660A5693"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2/8 (25%)</w:t>
            </w:r>
          </w:p>
        </w:tc>
        <w:tc>
          <w:tcPr>
            <w:tcW w:w="1800" w:type="dxa"/>
            <w:shd w:val="clear" w:color="auto" w:fill="auto"/>
            <w:noWrap/>
          </w:tcPr>
          <w:p w14:paraId="660A5694"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5/8 (62.5%)</w:t>
            </w:r>
          </w:p>
        </w:tc>
      </w:tr>
      <w:tr w:rsidR="003A671A" w:rsidRPr="008A3A93" w14:paraId="660A569B" w14:textId="77777777" w:rsidTr="00B044AC">
        <w:trPr>
          <w:trHeight w:val="255"/>
        </w:trPr>
        <w:tc>
          <w:tcPr>
            <w:tcW w:w="3828" w:type="dxa"/>
            <w:shd w:val="clear" w:color="auto" w:fill="auto"/>
            <w:noWrap/>
          </w:tcPr>
          <w:p w14:paraId="660A5696"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EGSYS score</w:t>
            </w:r>
          </w:p>
        </w:tc>
        <w:tc>
          <w:tcPr>
            <w:tcW w:w="1260" w:type="dxa"/>
            <w:shd w:val="clear" w:color="auto" w:fill="auto"/>
            <w:noWrap/>
          </w:tcPr>
          <w:p w14:paraId="660A5697"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2008</w:t>
            </w:r>
          </w:p>
        </w:tc>
        <w:tc>
          <w:tcPr>
            <w:tcW w:w="1486" w:type="dxa"/>
            <w:gridSpan w:val="2"/>
            <w:shd w:val="clear" w:color="auto" w:fill="auto"/>
            <w:noWrap/>
          </w:tcPr>
          <w:p w14:paraId="660A5698"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w:t>
            </w:r>
          </w:p>
        </w:tc>
        <w:tc>
          <w:tcPr>
            <w:tcW w:w="1800" w:type="dxa"/>
            <w:gridSpan w:val="2"/>
            <w:shd w:val="clear" w:color="auto" w:fill="auto"/>
            <w:noWrap/>
          </w:tcPr>
          <w:p w14:paraId="660A5699"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1/8 (12.5%)</w:t>
            </w:r>
          </w:p>
        </w:tc>
        <w:tc>
          <w:tcPr>
            <w:tcW w:w="1800" w:type="dxa"/>
            <w:shd w:val="clear" w:color="auto" w:fill="auto"/>
            <w:noWrap/>
          </w:tcPr>
          <w:p w14:paraId="660A569A"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5/8 (62.5%)</w:t>
            </w:r>
          </w:p>
        </w:tc>
      </w:tr>
      <w:tr w:rsidR="003A671A" w:rsidRPr="008A3A93" w14:paraId="660A56A1" w14:textId="77777777" w:rsidTr="00B044AC">
        <w:trPr>
          <w:trHeight w:val="255"/>
        </w:trPr>
        <w:tc>
          <w:tcPr>
            <w:tcW w:w="3828" w:type="dxa"/>
            <w:shd w:val="clear" w:color="auto" w:fill="auto"/>
            <w:noWrap/>
          </w:tcPr>
          <w:p w14:paraId="660A569C"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EHMRG</w:t>
            </w:r>
          </w:p>
        </w:tc>
        <w:tc>
          <w:tcPr>
            <w:tcW w:w="1260" w:type="dxa"/>
            <w:shd w:val="clear" w:color="auto" w:fill="auto"/>
            <w:noWrap/>
          </w:tcPr>
          <w:p w14:paraId="660A569D"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2012</w:t>
            </w:r>
          </w:p>
        </w:tc>
        <w:tc>
          <w:tcPr>
            <w:tcW w:w="1486" w:type="dxa"/>
            <w:gridSpan w:val="2"/>
            <w:shd w:val="clear" w:color="auto" w:fill="auto"/>
            <w:noWrap/>
          </w:tcPr>
          <w:p w14:paraId="660A569E"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10</w:t>
            </w:r>
          </w:p>
        </w:tc>
        <w:tc>
          <w:tcPr>
            <w:tcW w:w="1800" w:type="dxa"/>
            <w:gridSpan w:val="2"/>
            <w:shd w:val="clear" w:color="auto" w:fill="auto"/>
            <w:noWrap/>
          </w:tcPr>
          <w:p w14:paraId="660A569F"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1/8 (12.5%)</w:t>
            </w:r>
          </w:p>
        </w:tc>
        <w:tc>
          <w:tcPr>
            <w:tcW w:w="1800" w:type="dxa"/>
            <w:shd w:val="clear" w:color="auto" w:fill="auto"/>
            <w:noWrap/>
          </w:tcPr>
          <w:p w14:paraId="660A56A0"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5/8 (62.5%)</w:t>
            </w:r>
          </w:p>
        </w:tc>
      </w:tr>
      <w:tr w:rsidR="003A671A" w:rsidRPr="008A3A93" w14:paraId="660A56A7" w14:textId="77777777" w:rsidTr="00B044AC">
        <w:trPr>
          <w:trHeight w:val="255"/>
        </w:trPr>
        <w:tc>
          <w:tcPr>
            <w:tcW w:w="3828" w:type="dxa"/>
            <w:shd w:val="clear" w:color="auto" w:fill="auto"/>
            <w:noWrap/>
          </w:tcPr>
          <w:p w14:paraId="660A56A2"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FOUR score</w:t>
            </w:r>
          </w:p>
        </w:tc>
        <w:tc>
          <w:tcPr>
            <w:tcW w:w="1260" w:type="dxa"/>
            <w:shd w:val="clear" w:color="auto" w:fill="auto"/>
            <w:noWrap/>
          </w:tcPr>
          <w:p w14:paraId="660A56A3"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2005</w:t>
            </w:r>
          </w:p>
        </w:tc>
        <w:tc>
          <w:tcPr>
            <w:tcW w:w="1486" w:type="dxa"/>
            <w:gridSpan w:val="2"/>
            <w:shd w:val="clear" w:color="auto" w:fill="auto"/>
            <w:noWrap/>
          </w:tcPr>
          <w:p w14:paraId="660A56A4"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w:t>
            </w:r>
          </w:p>
        </w:tc>
        <w:tc>
          <w:tcPr>
            <w:tcW w:w="1800" w:type="dxa"/>
            <w:gridSpan w:val="2"/>
            <w:shd w:val="clear" w:color="auto" w:fill="auto"/>
            <w:noWrap/>
          </w:tcPr>
          <w:p w14:paraId="660A56A5"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1/8 (12.5%)</w:t>
            </w:r>
          </w:p>
        </w:tc>
        <w:tc>
          <w:tcPr>
            <w:tcW w:w="1800" w:type="dxa"/>
            <w:shd w:val="clear" w:color="auto" w:fill="auto"/>
            <w:noWrap/>
          </w:tcPr>
          <w:p w14:paraId="660A56A6"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5/8 (62.5%)</w:t>
            </w:r>
          </w:p>
        </w:tc>
      </w:tr>
      <w:tr w:rsidR="003A671A" w:rsidRPr="008A3A93" w14:paraId="660A56AD" w14:textId="77777777" w:rsidTr="00B044AC">
        <w:trPr>
          <w:trHeight w:val="255"/>
        </w:trPr>
        <w:tc>
          <w:tcPr>
            <w:tcW w:w="3828" w:type="dxa"/>
            <w:shd w:val="clear" w:color="auto" w:fill="auto"/>
            <w:noWrap/>
          </w:tcPr>
          <w:p w14:paraId="660A56A8"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Pancreatitis outcome score</w:t>
            </w:r>
          </w:p>
        </w:tc>
        <w:tc>
          <w:tcPr>
            <w:tcW w:w="1260" w:type="dxa"/>
            <w:shd w:val="clear" w:color="auto" w:fill="auto"/>
            <w:noWrap/>
          </w:tcPr>
          <w:p w14:paraId="660A56A9"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2007</w:t>
            </w:r>
          </w:p>
        </w:tc>
        <w:tc>
          <w:tcPr>
            <w:tcW w:w="1486" w:type="dxa"/>
            <w:gridSpan w:val="2"/>
            <w:shd w:val="clear" w:color="auto" w:fill="auto"/>
            <w:noWrap/>
          </w:tcPr>
          <w:p w14:paraId="660A56AA"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w:t>
            </w:r>
          </w:p>
        </w:tc>
        <w:tc>
          <w:tcPr>
            <w:tcW w:w="1800" w:type="dxa"/>
            <w:gridSpan w:val="2"/>
            <w:shd w:val="clear" w:color="auto" w:fill="auto"/>
            <w:noWrap/>
          </w:tcPr>
          <w:p w14:paraId="660A56AB"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1/8 (12.5%)</w:t>
            </w:r>
          </w:p>
        </w:tc>
        <w:tc>
          <w:tcPr>
            <w:tcW w:w="1800" w:type="dxa"/>
            <w:shd w:val="clear" w:color="auto" w:fill="auto"/>
            <w:noWrap/>
          </w:tcPr>
          <w:p w14:paraId="660A56AC"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5/8 (62.5%)</w:t>
            </w:r>
          </w:p>
        </w:tc>
      </w:tr>
      <w:tr w:rsidR="003A671A" w:rsidRPr="008A3A93" w14:paraId="660A56B3" w14:textId="77777777" w:rsidTr="00B044AC">
        <w:trPr>
          <w:trHeight w:val="255"/>
        </w:trPr>
        <w:tc>
          <w:tcPr>
            <w:tcW w:w="3828" w:type="dxa"/>
            <w:shd w:val="clear" w:color="auto" w:fill="auto"/>
            <w:noWrap/>
          </w:tcPr>
          <w:p w14:paraId="660A56AE"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Prostate cancer prevention trial risk calculator</w:t>
            </w:r>
          </w:p>
        </w:tc>
        <w:tc>
          <w:tcPr>
            <w:tcW w:w="1260" w:type="dxa"/>
            <w:shd w:val="clear" w:color="auto" w:fill="auto"/>
            <w:noWrap/>
          </w:tcPr>
          <w:p w14:paraId="660A56AF"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1993</w:t>
            </w:r>
          </w:p>
        </w:tc>
        <w:tc>
          <w:tcPr>
            <w:tcW w:w="1486" w:type="dxa"/>
            <w:gridSpan w:val="2"/>
            <w:shd w:val="clear" w:color="auto" w:fill="auto"/>
            <w:noWrap/>
          </w:tcPr>
          <w:p w14:paraId="660A56B0"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w:t>
            </w:r>
          </w:p>
        </w:tc>
        <w:tc>
          <w:tcPr>
            <w:tcW w:w="1800" w:type="dxa"/>
            <w:gridSpan w:val="2"/>
            <w:shd w:val="clear" w:color="auto" w:fill="auto"/>
            <w:noWrap/>
          </w:tcPr>
          <w:p w14:paraId="660A56B1"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6/13 (46.2%)</w:t>
            </w:r>
          </w:p>
        </w:tc>
        <w:tc>
          <w:tcPr>
            <w:tcW w:w="1800" w:type="dxa"/>
            <w:shd w:val="clear" w:color="auto" w:fill="auto"/>
            <w:noWrap/>
          </w:tcPr>
          <w:p w14:paraId="660A56B2"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8/13 (61.5%)</w:t>
            </w:r>
          </w:p>
        </w:tc>
      </w:tr>
      <w:tr w:rsidR="003A671A" w:rsidRPr="008A3A93" w14:paraId="660A56B9" w14:textId="77777777" w:rsidTr="00B044AC">
        <w:trPr>
          <w:trHeight w:val="255"/>
        </w:trPr>
        <w:tc>
          <w:tcPr>
            <w:tcW w:w="3828" w:type="dxa"/>
            <w:shd w:val="clear" w:color="auto" w:fill="auto"/>
            <w:noWrap/>
          </w:tcPr>
          <w:p w14:paraId="660A56B4"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Alvarado score for acute appendicitis</w:t>
            </w:r>
          </w:p>
        </w:tc>
        <w:tc>
          <w:tcPr>
            <w:tcW w:w="1260" w:type="dxa"/>
            <w:shd w:val="clear" w:color="auto" w:fill="auto"/>
            <w:noWrap/>
          </w:tcPr>
          <w:p w14:paraId="660A56B5"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1986</w:t>
            </w:r>
          </w:p>
        </w:tc>
        <w:tc>
          <w:tcPr>
            <w:tcW w:w="1486" w:type="dxa"/>
            <w:gridSpan w:val="2"/>
            <w:shd w:val="clear" w:color="auto" w:fill="auto"/>
            <w:noWrap/>
          </w:tcPr>
          <w:p w14:paraId="660A56B6"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w:t>
            </w:r>
          </w:p>
        </w:tc>
        <w:tc>
          <w:tcPr>
            <w:tcW w:w="1800" w:type="dxa"/>
            <w:gridSpan w:val="2"/>
            <w:shd w:val="clear" w:color="auto" w:fill="auto"/>
            <w:noWrap/>
          </w:tcPr>
          <w:p w14:paraId="660A56B7"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5/13 (38.5%)</w:t>
            </w:r>
          </w:p>
        </w:tc>
        <w:tc>
          <w:tcPr>
            <w:tcW w:w="1800" w:type="dxa"/>
            <w:shd w:val="clear" w:color="auto" w:fill="auto"/>
            <w:noWrap/>
          </w:tcPr>
          <w:p w14:paraId="660A56B8"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8/13 (61.5%)</w:t>
            </w:r>
          </w:p>
        </w:tc>
      </w:tr>
      <w:tr w:rsidR="003A671A" w:rsidRPr="008A3A93" w14:paraId="660A56BF" w14:textId="77777777" w:rsidTr="00B044AC">
        <w:trPr>
          <w:trHeight w:val="255"/>
        </w:trPr>
        <w:tc>
          <w:tcPr>
            <w:tcW w:w="3828" w:type="dxa"/>
            <w:shd w:val="clear" w:color="auto" w:fill="auto"/>
            <w:noWrap/>
          </w:tcPr>
          <w:p w14:paraId="660A56BA"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DRAGON score</w:t>
            </w:r>
          </w:p>
        </w:tc>
        <w:tc>
          <w:tcPr>
            <w:tcW w:w="1260" w:type="dxa"/>
            <w:shd w:val="clear" w:color="auto" w:fill="auto"/>
            <w:noWrap/>
          </w:tcPr>
          <w:p w14:paraId="660A56BB"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2012</w:t>
            </w:r>
          </w:p>
        </w:tc>
        <w:tc>
          <w:tcPr>
            <w:tcW w:w="1486" w:type="dxa"/>
            <w:gridSpan w:val="2"/>
            <w:shd w:val="clear" w:color="auto" w:fill="auto"/>
            <w:noWrap/>
          </w:tcPr>
          <w:p w14:paraId="660A56BC"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w:t>
            </w:r>
          </w:p>
        </w:tc>
        <w:tc>
          <w:tcPr>
            <w:tcW w:w="1800" w:type="dxa"/>
            <w:gridSpan w:val="2"/>
            <w:shd w:val="clear" w:color="auto" w:fill="auto"/>
            <w:noWrap/>
          </w:tcPr>
          <w:p w14:paraId="660A56BD"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1/10 (10%)</w:t>
            </w:r>
          </w:p>
        </w:tc>
        <w:tc>
          <w:tcPr>
            <w:tcW w:w="1800" w:type="dxa"/>
            <w:shd w:val="clear" w:color="auto" w:fill="auto"/>
            <w:noWrap/>
          </w:tcPr>
          <w:p w14:paraId="660A56BE"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6/10 (60%)</w:t>
            </w:r>
          </w:p>
        </w:tc>
      </w:tr>
      <w:tr w:rsidR="003A671A" w:rsidRPr="008A3A93" w14:paraId="660A56C5" w14:textId="77777777" w:rsidTr="00B044AC">
        <w:trPr>
          <w:trHeight w:val="255"/>
        </w:trPr>
        <w:tc>
          <w:tcPr>
            <w:tcW w:w="3828" w:type="dxa"/>
            <w:shd w:val="clear" w:color="auto" w:fill="auto"/>
            <w:noWrap/>
          </w:tcPr>
          <w:p w14:paraId="660A56C0"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Bronchiectasis severity index</w:t>
            </w:r>
          </w:p>
        </w:tc>
        <w:tc>
          <w:tcPr>
            <w:tcW w:w="1260" w:type="dxa"/>
            <w:shd w:val="clear" w:color="auto" w:fill="auto"/>
            <w:noWrap/>
          </w:tcPr>
          <w:p w14:paraId="660A56C1"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2014</w:t>
            </w:r>
          </w:p>
        </w:tc>
        <w:tc>
          <w:tcPr>
            <w:tcW w:w="1486" w:type="dxa"/>
            <w:gridSpan w:val="2"/>
            <w:shd w:val="clear" w:color="auto" w:fill="auto"/>
            <w:noWrap/>
          </w:tcPr>
          <w:p w14:paraId="660A56C2"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10</w:t>
            </w:r>
          </w:p>
        </w:tc>
        <w:tc>
          <w:tcPr>
            <w:tcW w:w="1800" w:type="dxa"/>
            <w:gridSpan w:val="2"/>
            <w:shd w:val="clear" w:color="auto" w:fill="auto"/>
            <w:noWrap/>
          </w:tcPr>
          <w:p w14:paraId="660A56C3"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3/14 (21.4%)</w:t>
            </w:r>
          </w:p>
        </w:tc>
        <w:tc>
          <w:tcPr>
            <w:tcW w:w="1800" w:type="dxa"/>
            <w:shd w:val="clear" w:color="auto" w:fill="auto"/>
            <w:noWrap/>
          </w:tcPr>
          <w:p w14:paraId="660A56C4"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8/14 (57.1%)</w:t>
            </w:r>
          </w:p>
        </w:tc>
      </w:tr>
      <w:tr w:rsidR="003A671A" w:rsidRPr="008A3A93" w14:paraId="660A56CB" w14:textId="77777777" w:rsidTr="00B044AC">
        <w:trPr>
          <w:trHeight w:val="255"/>
        </w:trPr>
        <w:tc>
          <w:tcPr>
            <w:tcW w:w="3828" w:type="dxa"/>
            <w:shd w:val="clear" w:color="auto" w:fill="auto"/>
            <w:noWrap/>
          </w:tcPr>
          <w:p w14:paraId="660A56C6"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New Orleans head CT rule</w:t>
            </w:r>
          </w:p>
        </w:tc>
        <w:tc>
          <w:tcPr>
            <w:tcW w:w="1260" w:type="dxa"/>
            <w:shd w:val="clear" w:color="auto" w:fill="auto"/>
            <w:noWrap/>
          </w:tcPr>
          <w:p w14:paraId="660A56C7"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2000</w:t>
            </w:r>
          </w:p>
        </w:tc>
        <w:tc>
          <w:tcPr>
            <w:tcW w:w="1486" w:type="dxa"/>
            <w:gridSpan w:val="2"/>
            <w:shd w:val="clear" w:color="auto" w:fill="auto"/>
            <w:noWrap/>
          </w:tcPr>
          <w:p w14:paraId="660A56C8"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w:t>
            </w:r>
          </w:p>
        </w:tc>
        <w:tc>
          <w:tcPr>
            <w:tcW w:w="1800" w:type="dxa"/>
            <w:gridSpan w:val="2"/>
            <w:shd w:val="clear" w:color="auto" w:fill="auto"/>
            <w:noWrap/>
          </w:tcPr>
          <w:p w14:paraId="660A56C9"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1/7 (14.3%)</w:t>
            </w:r>
          </w:p>
        </w:tc>
        <w:tc>
          <w:tcPr>
            <w:tcW w:w="1800" w:type="dxa"/>
            <w:shd w:val="clear" w:color="auto" w:fill="auto"/>
            <w:noWrap/>
          </w:tcPr>
          <w:p w14:paraId="660A56CA"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4/7 (57.1%)</w:t>
            </w:r>
          </w:p>
        </w:tc>
      </w:tr>
      <w:tr w:rsidR="003A671A" w:rsidRPr="008A3A93" w14:paraId="660A56D1" w14:textId="77777777" w:rsidTr="00B044AC">
        <w:trPr>
          <w:trHeight w:val="255"/>
        </w:trPr>
        <w:tc>
          <w:tcPr>
            <w:tcW w:w="3828" w:type="dxa"/>
            <w:shd w:val="clear" w:color="auto" w:fill="auto"/>
            <w:noWrap/>
          </w:tcPr>
          <w:p w14:paraId="660A56CC"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POSSUM score</w:t>
            </w:r>
          </w:p>
        </w:tc>
        <w:tc>
          <w:tcPr>
            <w:tcW w:w="1260" w:type="dxa"/>
            <w:shd w:val="clear" w:color="auto" w:fill="auto"/>
            <w:noWrap/>
          </w:tcPr>
          <w:p w14:paraId="660A56CD"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1991</w:t>
            </w:r>
          </w:p>
        </w:tc>
        <w:tc>
          <w:tcPr>
            <w:tcW w:w="1486" w:type="dxa"/>
            <w:gridSpan w:val="2"/>
            <w:shd w:val="clear" w:color="auto" w:fill="auto"/>
            <w:noWrap/>
          </w:tcPr>
          <w:p w14:paraId="660A56CE"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18</w:t>
            </w:r>
          </w:p>
        </w:tc>
        <w:tc>
          <w:tcPr>
            <w:tcW w:w="1800" w:type="dxa"/>
            <w:gridSpan w:val="2"/>
            <w:shd w:val="clear" w:color="auto" w:fill="auto"/>
            <w:noWrap/>
          </w:tcPr>
          <w:p w14:paraId="660A56CF"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1/7 (14.3%)</w:t>
            </w:r>
          </w:p>
        </w:tc>
        <w:tc>
          <w:tcPr>
            <w:tcW w:w="1800" w:type="dxa"/>
            <w:shd w:val="clear" w:color="auto" w:fill="auto"/>
            <w:noWrap/>
          </w:tcPr>
          <w:p w14:paraId="660A56D0"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4/7 (57.1%)</w:t>
            </w:r>
          </w:p>
        </w:tc>
      </w:tr>
      <w:tr w:rsidR="003A671A" w:rsidRPr="008A3A93" w14:paraId="660A56D7" w14:textId="77777777" w:rsidTr="00B044AC">
        <w:trPr>
          <w:trHeight w:val="255"/>
        </w:trPr>
        <w:tc>
          <w:tcPr>
            <w:tcW w:w="3828" w:type="dxa"/>
            <w:shd w:val="clear" w:color="auto" w:fill="auto"/>
            <w:noWrap/>
          </w:tcPr>
          <w:p w14:paraId="660A56D2"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Child-Pugh Score</w:t>
            </w:r>
          </w:p>
        </w:tc>
        <w:tc>
          <w:tcPr>
            <w:tcW w:w="1260" w:type="dxa"/>
            <w:shd w:val="clear" w:color="auto" w:fill="auto"/>
            <w:noWrap/>
          </w:tcPr>
          <w:p w14:paraId="660A56D3"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1973</w:t>
            </w:r>
          </w:p>
        </w:tc>
        <w:tc>
          <w:tcPr>
            <w:tcW w:w="1486" w:type="dxa"/>
            <w:gridSpan w:val="2"/>
            <w:shd w:val="clear" w:color="auto" w:fill="auto"/>
            <w:noWrap/>
          </w:tcPr>
          <w:p w14:paraId="660A56D4"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w:t>
            </w:r>
          </w:p>
        </w:tc>
        <w:tc>
          <w:tcPr>
            <w:tcW w:w="1800" w:type="dxa"/>
            <w:gridSpan w:val="2"/>
            <w:shd w:val="clear" w:color="auto" w:fill="auto"/>
            <w:noWrap/>
          </w:tcPr>
          <w:p w14:paraId="660A56D5"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0/14 (0%)</w:t>
            </w:r>
          </w:p>
        </w:tc>
        <w:tc>
          <w:tcPr>
            <w:tcW w:w="1800" w:type="dxa"/>
            <w:shd w:val="clear" w:color="auto" w:fill="auto"/>
            <w:noWrap/>
          </w:tcPr>
          <w:p w14:paraId="660A56D6"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8/14 (57.1%)</w:t>
            </w:r>
          </w:p>
        </w:tc>
      </w:tr>
      <w:tr w:rsidR="003A671A" w:rsidRPr="008A3A93" w14:paraId="660A56DD" w14:textId="77777777" w:rsidTr="00B044AC">
        <w:trPr>
          <w:trHeight w:val="255"/>
        </w:trPr>
        <w:tc>
          <w:tcPr>
            <w:tcW w:w="3828" w:type="dxa"/>
            <w:shd w:val="clear" w:color="auto" w:fill="auto"/>
            <w:noWrap/>
          </w:tcPr>
          <w:p w14:paraId="660A56D8"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Lung Injury score</w:t>
            </w:r>
          </w:p>
        </w:tc>
        <w:tc>
          <w:tcPr>
            <w:tcW w:w="1260" w:type="dxa"/>
            <w:shd w:val="clear" w:color="auto" w:fill="auto"/>
            <w:noWrap/>
          </w:tcPr>
          <w:p w14:paraId="660A56D9"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1988</w:t>
            </w:r>
          </w:p>
        </w:tc>
        <w:tc>
          <w:tcPr>
            <w:tcW w:w="1486" w:type="dxa"/>
            <w:gridSpan w:val="2"/>
            <w:shd w:val="clear" w:color="auto" w:fill="auto"/>
            <w:noWrap/>
          </w:tcPr>
          <w:p w14:paraId="660A56DA"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w:t>
            </w:r>
          </w:p>
        </w:tc>
        <w:tc>
          <w:tcPr>
            <w:tcW w:w="1800" w:type="dxa"/>
            <w:gridSpan w:val="2"/>
            <w:shd w:val="clear" w:color="auto" w:fill="auto"/>
            <w:noWrap/>
          </w:tcPr>
          <w:p w14:paraId="660A56DB"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4/9 (44.4%)</w:t>
            </w:r>
          </w:p>
        </w:tc>
        <w:tc>
          <w:tcPr>
            <w:tcW w:w="1800" w:type="dxa"/>
            <w:shd w:val="clear" w:color="auto" w:fill="auto"/>
            <w:noWrap/>
          </w:tcPr>
          <w:p w14:paraId="660A56DC"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5/9 (55.6%)</w:t>
            </w:r>
          </w:p>
        </w:tc>
      </w:tr>
      <w:tr w:rsidR="003A671A" w:rsidRPr="008A3A93" w14:paraId="660A56E3" w14:textId="77777777" w:rsidTr="00B044AC">
        <w:trPr>
          <w:trHeight w:val="255"/>
        </w:trPr>
        <w:tc>
          <w:tcPr>
            <w:tcW w:w="3828" w:type="dxa"/>
            <w:shd w:val="clear" w:color="auto" w:fill="auto"/>
            <w:noWrap/>
          </w:tcPr>
          <w:p w14:paraId="660A56DE"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AVPU scale</w:t>
            </w:r>
          </w:p>
        </w:tc>
        <w:tc>
          <w:tcPr>
            <w:tcW w:w="1260" w:type="dxa"/>
            <w:shd w:val="clear" w:color="auto" w:fill="auto"/>
            <w:noWrap/>
          </w:tcPr>
          <w:p w14:paraId="660A56DF"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2004</w:t>
            </w:r>
          </w:p>
        </w:tc>
        <w:tc>
          <w:tcPr>
            <w:tcW w:w="1486" w:type="dxa"/>
            <w:gridSpan w:val="2"/>
            <w:shd w:val="clear" w:color="auto" w:fill="auto"/>
            <w:noWrap/>
          </w:tcPr>
          <w:p w14:paraId="660A56E0"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w:t>
            </w:r>
          </w:p>
        </w:tc>
        <w:tc>
          <w:tcPr>
            <w:tcW w:w="1800" w:type="dxa"/>
            <w:gridSpan w:val="2"/>
            <w:shd w:val="clear" w:color="auto" w:fill="auto"/>
            <w:noWrap/>
          </w:tcPr>
          <w:p w14:paraId="660A56E1"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2/9 (22.2%)</w:t>
            </w:r>
          </w:p>
        </w:tc>
        <w:tc>
          <w:tcPr>
            <w:tcW w:w="1800" w:type="dxa"/>
            <w:shd w:val="clear" w:color="auto" w:fill="auto"/>
            <w:noWrap/>
          </w:tcPr>
          <w:p w14:paraId="660A56E2"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5/9 (55.6%)</w:t>
            </w:r>
          </w:p>
        </w:tc>
      </w:tr>
      <w:tr w:rsidR="003A671A" w:rsidRPr="008A3A93" w14:paraId="660A56E9" w14:textId="77777777" w:rsidTr="00B044AC">
        <w:trPr>
          <w:trHeight w:val="255"/>
        </w:trPr>
        <w:tc>
          <w:tcPr>
            <w:tcW w:w="3828" w:type="dxa"/>
            <w:shd w:val="clear" w:color="auto" w:fill="auto"/>
            <w:noWrap/>
          </w:tcPr>
          <w:p w14:paraId="660A56E4"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lastRenderedPageBreak/>
              <w:t>Gupta perioperative cardiac risk</w:t>
            </w:r>
          </w:p>
        </w:tc>
        <w:tc>
          <w:tcPr>
            <w:tcW w:w="1260" w:type="dxa"/>
            <w:shd w:val="clear" w:color="auto" w:fill="auto"/>
            <w:noWrap/>
          </w:tcPr>
          <w:p w14:paraId="660A56E5"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2011</w:t>
            </w:r>
          </w:p>
        </w:tc>
        <w:tc>
          <w:tcPr>
            <w:tcW w:w="1486" w:type="dxa"/>
            <w:gridSpan w:val="2"/>
            <w:shd w:val="clear" w:color="auto" w:fill="auto"/>
            <w:noWrap/>
          </w:tcPr>
          <w:p w14:paraId="660A56E6"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w:t>
            </w:r>
          </w:p>
        </w:tc>
        <w:tc>
          <w:tcPr>
            <w:tcW w:w="1800" w:type="dxa"/>
            <w:gridSpan w:val="2"/>
            <w:shd w:val="clear" w:color="auto" w:fill="auto"/>
            <w:noWrap/>
          </w:tcPr>
          <w:p w14:paraId="660A56E7"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2/9 (22.2%)</w:t>
            </w:r>
          </w:p>
        </w:tc>
        <w:tc>
          <w:tcPr>
            <w:tcW w:w="1800" w:type="dxa"/>
            <w:shd w:val="clear" w:color="auto" w:fill="auto"/>
            <w:noWrap/>
          </w:tcPr>
          <w:p w14:paraId="660A56E8"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5/9 (55.6%)</w:t>
            </w:r>
          </w:p>
        </w:tc>
      </w:tr>
      <w:tr w:rsidR="003A671A" w:rsidRPr="008A3A93" w14:paraId="660A56EF" w14:textId="77777777" w:rsidTr="00B044AC">
        <w:trPr>
          <w:trHeight w:val="255"/>
        </w:trPr>
        <w:tc>
          <w:tcPr>
            <w:tcW w:w="3828" w:type="dxa"/>
            <w:shd w:val="clear" w:color="auto" w:fill="auto"/>
            <w:noWrap/>
          </w:tcPr>
          <w:p w14:paraId="660A56EA"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HEART score</w:t>
            </w:r>
          </w:p>
        </w:tc>
        <w:tc>
          <w:tcPr>
            <w:tcW w:w="1260" w:type="dxa"/>
            <w:shd w:val="clear" w:color="auto" w:fill="auto"/>
            <w:noWrap/>
          </w:tcPr>
          <w:p w14:paraId="660A56EB"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2008</w:t>
            </w:r>
          </w:p>
        </w:tc>
        <w:tc>
          <w:tcPr>
            <w:tcW w:w="1486" w:type="dxa"/>
            <w:gridSpan w:val="2"/>
            <w:shd w:val="clear" w:color="auto" w:fill="auto"/>
            <w:noWrap/>
          </w:tcPr>
          <w:p w14:paraId="660A56EC"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w:t>
            </w:r>
          </w:p>
        </w:tc>
        <w:tc>
          <w:tcPr>
            <w:tcW w:w="1800" w:type="dxa"/>
            <w:gridSpan w:val="2"/>
            <w:shd w:val="clear" w:color="auto" w:fill="auto"/>
            <w:noWrap/>
          </w:tcPr>
          <w:p w14:paraId="660A56ED"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 (11.1%)</w:t>
            </w:r>
          </w:p>
        </w:tc>
        <w:tc>
          <w:tcPr>
            <w:tcW w:w="1800" w:type="dxa"/>
            <w:shd w:val="clear" w:color="auto" w:fill="auto"/>
            <w:noWrap/>
          </w:tcPr>
          <w:p w14:paraId="660A56EE"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5/9 (55.6%)</w:t>
            </w:r>
          </w:p>
        </w:tc>
      </w:tr>
      <w:tr w:rsidR="003A671A" w:rsidRPr="008A3A93" w14:paraId="660A56F5" w14:textId="77777777" w:rsidTr="00B044AC">
        <w:trPr>
          <w:trHeight w:val="255"/>
        </w:trPr>
        <w:tc>
          <w:tcPr>
            <w:tcW w:w="3828" w:type="dxa"/>
            <w:shd w:val="clear" w:color="auto" w:fill="auto"/>
            <w:noWrap/>
          </w:tcPr>
          <w:p w14:paraId="660A56F0"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IgA nephropathy score</w:t>
            </w:r>
          </w:p>
        </w:tc>
        <w:tc>
          <w:tcPr>
            <w:tcW w:w="1260" w:type="dxa"/>
            <w:shd w:val="clear" w:color="auto" w:fill="auto"/>
            <w:noWrap/>
          </w:tcPr>
          <w:p w14:paraId="660A56F1"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2006</w:t>
            </w:r>
          </w:p>
        </w:tc>
        <w:tc>
          <w:tcPr>
            <w:tcW w:w="1486" w:type="dxa"/>
            <w:gridSpan w:val="2"/>
            <w:shd w:val="clear" w:color="auto" w:fill="auto"/>
            <w:noWrap/>
          </w:tcPr>
          <w:p w14:paraId="660A56F2"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8</w:t>
            </w:r>
          </w:p>
        </w:tc>
        <w:tc>
          <w:tcPr>
            <w:tcW w:w="1800" w:type="dxa"/>
            <w:gridSpan w:val="2"/>
            <w:shd w:val="clear" w:color="auto" w:fill="auto"/>
            <w:noWrap/>
          </w:tcPr>
          <w:p w14:paraId="660A56F3"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5/14 (35.7%)</w:t>
            </w:r>
          </w:p>
        </w:tc>
        <w:tc>
          <w:tcPr>
            <w:tcW w:w="1800" w:type="dxa"/>
            <w:shd w:val="clear" w:color="auto" w:fill="auto"/>
            <w:noWrap/>
          </w:tcPr>
          <w:p w14:paraId="660A56F4"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7/14 (50%)</w:t>
            </w:r>
          </w:p>
        </w:tc>
      </w:tr>
      <w:tr w:rsidR="003A671A" w:rsidRPr="008A3A93" w14:paraId="660A56FB" w14:textId="77777777" w:rsidTr="00B044AC">
        <w:trPr>
          <w:trHeight w:val="255"/>
        </w:trPr>
        <w:tc>
          <w:tcPr>
            <w:tcW w:w="3828" w:type="dxa"/>
            <w:shd w:val="clear" w:color="auto" w:fill="auto"/>
            <w:noWrap/>
          </w:tcPr>
          <w:p w14:paraId="660A56F6"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ABIC score</w:t>
            </w:r>
          </w:p>
        </w:tc>
        <w:tc>
          <w:tcPr>
            <w:tcW w:w="1260" w:type="dxa"/>
            <w:shd w:val="clear" w:color="auto" w:fill="auto"/>
            <w:noWrap/>
          </w:tcPr>
          <w:p w14:paraId="660A56F7"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2008</w:t>
            </w:r>
          </w:p>
        </w:tc>
        <w:tc>
          <w:tcPr>
            <w:tcW w:w="1486" w:type="dxa"/>
            <w:gridSpan w:val="2"/>
            <w:shd w:val="clear" w:color="auto" w:fill="auto"/>
            <w:noWrap/>
          </w:tcPr>
          <w:p w14:paraId="660A56F8"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w:t>
            </w:r>
          </w:p>
        </w:tc>
        <w:tc>
          <w:tcPr>
            <w:tcW w:w="1800" w:type="dxa"/>
            <w:gridSpan w:val="2"/>
            <w:shd w:val="clear" w:color="auto" w:fill="auto"/>
            <w:noWrap/>
          </w:tcPr>
          <w:p w14:paraId="660A56F9"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4/14 (28.6%)</w:t>
            </w:r>
          </w:p>
        </w:tc>
        <w:tc>
          <w:tcPr>
            <w:tcW w:w="1800" w:type="dxa"/>
            <w:shd w:val="clear" w:color="auto" w:fill="auto"/>
            <w:noWrap/>
          </w:tcPr>
          <w:p w14:paraId="660A56FA"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7/14 (50%)</w:t>
            </w:r>
          </w:p>
        </w:tc>
      </w:tr>
      <w:tr w:rsidR="003A671A" w:rsidRPr="008A3A93" w14:paraId="660A5701" w14:textId="77777777" w:rsidTr="00B044AC">
        <w:trPr>
          <w:trHeight w:val="255"/>
        </w:trPr>
        <w:tc>
          <w:tcPr>
            <w:tcW w:w="3828" w:type="dxa"/>
            <w:shd w:val="clear" w:color="auto" w:fill="auto"/>
            <w:noWrap/>
          </w:tcPr>
          <w:p w14:paraId="660A56FC"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CAMBS score</w:t>
            </w:r>
          </w:p>
        </w:tc>
        <w:tc>
          <w:tcPr>
            <w:tcW w:w="1260" w:type="dxa"/>
            <w:shd w:val="clear" w:color="auto" w:fill="auto"/>
            <w:noWrap/>
          </w:tcPr>
          <w:p w14:paraId="660A56FD"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1993</w:t>
            </w:r>
          </w:p>
        </w:tc>
        <w:tc>
          <w:tcPr>
            <w:tcW w:w="1486" w:type="dxa"/>
            <w:gridSpan w:val="2"/>
            <w:shd w:val="clear" w:color="auto" w:fill="auto"/>
            <w:noWrap/>
          </w:tcPr>
          <w:p w14:paraId="660A56FE"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w:t>
            </w:r>
          </w:p>
        </w:tc>
        <w:tc>
          <w:tcPr>
            <w:tcW w:w="1800" w:type="dxa"/>
            <w:gridSpan w:val="2"/>
            <w:shd w:val="clear" w:color="auto" w:fill="auto"/>
            <w:noWrap/>
          </w:tcPr>
          <w:p w14:paraId="660A56FF"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4/14 (28.6%)</w:t>
            </w:r>
          </w:p>
        </w:tc>
        <w:tc>
          <w:tcPr>
            <w:tcW w:w="1800" w:type="dxa"/>
            <w:shd w:val="clear" w:color="auto" w:fill="auto"/>
            <w:noWrap/>
          </w:tcPr>
          <w:p w14:paraId="660A5700"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7/14 (50%)</w:t>
            </w:r>
          </w:p>
        </w:tc>
      </w:tr>
      <w:tr w:rsidR="003A671A" w:rsidRPr="008A3A93" w14:paraId="660A5707" w14:textId="77777777" w:rsidTr="00B044AC">
        <w:trPr>
          <w:trHeight w:val="255"/>
        </w:trPr>
        <w:tc>
          <w:tcPr>
            <w:tcW w:w="3828" w:type="dxa"/>
            <w:shd w:val="clear" w:color="auto" w:fill="auto"/>
            <w:noWrap/>
          </w:tcPr>
          <w:p w14:paraId="660A5702"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GAP risk assessment score</w:t>
            </w:r>
          </w:p>
        </w:tc>
        <w:tc>
          <w:tcPr>
            <w:tcW w:w="1260" w:type="dxa"/>
            <w:shd w:val="clear" w:color="auto" w:fill="auto"/>
            <w:noWrap/>
          </w:tcPr>
          <w:p w14:paraId="660A5703"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2012</w:t>
            </w:r>
          </w:p>
        </w:tc>
        <w:tc>
          <w:tcPr>
            <w:tcW w:w="1486" w:type="dxa"/>
            <w:gridSpan w:val="2"/>
            <w:shd w:val="clear" w:color="auto" w:fill="auto"/>
            <w:noWrap/>
          </w:tcPr>
          <w:p w14:paraId="660A5704"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w:t>
            </w:r>
          </w:p>
        </w:tc>
        <w:tc>
          <w:tcPr>
            <w:tcW w:w="1800" w:type="dxa"/>
            <w:gridSpan w:val="2"/>
            <w:shd w:val="clear" w:color="auto" w:fill="auto"/>
            <w:noWrap/>
          </w:tcPr>
          <w:p w14:paraId="660A5705"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2/8 (25%)</w:t>
            </w:r>
          </w:p>
        </w:tc>
        <w:tc>
          <w:tcPr>
            <w:tcW w:w="1800" w:type="dxa"/>
            <w:shd w:val="clear" w:color="auto" w:fill="auto"/>
            <w:noWrap/>
          </w:tcPr>
          <w:p w14:paraId="660A5706"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4/8 (50%)</w:t>
            </w:r>
          </w:p>
        </w:tc>
      </w:tr>
      <w:tr w:rsidR="003A671A" w:rsidRPr="008A3A93" w14:paraId="660A570D" w14:textId="77777777" w:rsidTr="00B044AC">
        <w:trPr>
          <w:trHeight w:val="255"/>
        </w:trPr>
        <w:tc>
          <w:tcPr>
            <w:tcW w:w="3828" w:type="dxa"/>
            <w:shd w:val="clear" w:color="auto" w:fill="auto"/>
            <w:noWrap/>
          </w:tcPr>
          <w:p w14:paraId="660A5708"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BISAP score for pancreatitis mortality</w:t>
            </w:r>
          </w:p>
        </w:tc>
        <w:tc>
          <w:tcPr>
            <w:tcW w:w="1260" w:type="dxa"/>
            <w:shd w:val="clear" w:color="auto" w:fill="auto"/>
            <w:noWrap/>
          </w:tcPr>
          <w:p w14:paraId="660A5709"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2008</w:t>
            </w:r>
          </w:p>
        </w:tc>
        <w:tc>
          <w:tcPr>
            <w:tcW w:w="1486" w:type="dxa"/>
            <w:gridSpan w:val="2"/>
            <w:shd w:val="clear" w:color="auto" w:fill="auto"/>
            <w:noWrap/>
          </w:tcPr>
          <w:p w14:paraId="660A570A"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w:t>
            </w:r>
          </w:p>
        </w:tc>
        <w:tc>
          <w:tcPr>
            <w:tcW w:w="1800" w:type="dxa"/>
            <w:gridSpan w:val="2"/>
            <w:shd w:val="clear" w:color="auto" w:fill="auto"/>
            <w:noWrap/>
          </w:tcPr>
          <w:p w14:paraId="660A570B"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2/10 (20%)</w:t>
            </w:r>
          </w:p>
        </w:tc>
        <w:tc>
          <w:tcPr>
            <w:tcW w:w="1800" w:type="dxa"/>
            <w:shd w:val="clear" w:color="auto" w:fill="auto"/>
            <w:noWrap/>
          </w:tcPr>
          <w:p w14:paraId="660A570C"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5/10 (50%)</w:t>
            </w:r>
          </w:p>
        </w:tc>
      </w:tr>
      <w:tr w:rsidR="003A671A" w:rsidRPr="008A3A93" w14:paraId="660A5713" w14:textId="77777777" w:rsidTr="00B044AC">
        <w:trPr>
          <w:trHeight w:val="255"/>
        </w:trPr>
        <w:tc>
          <w:tcPr>
            <w:tcW w:w="3828" w:type="dxa"/>
            <w:shd w:val="clear" w:color="auto" w:fill="auto"/>
            <w:noWrap/>
          </w:tcPr>
          <w:p w14:paraId="660A570E"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ONTARIO score</w:t>
            </w:r>
          </w:p>
        </w:tc>
        <w:tc>
          <w:tcPr>
            <w:tcW w:w="1260" w:type="dxa"/>
            <w:shd w:val="clear" w:color="auto" w:fill="auto"/>
            <w:noWrap/>
          </w:tcPr>
          <w:p w14:paraId="660A570F"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1995</w:t>
            </w:r>
          </w:p>
        </w:tc>
        <w:tc>
          <w:tcPr>
            <w:tcW w:w="1486" w:type="dxa"/>
            <w:gridSpan w:val="2"/>
            <w:shd w:val="clear" w:color="auto" w:fill="auto"/>
            <w:noWrap/>
          </w:tcPr>
          <w:p w14:paraId="660A5710"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6</w:t>
            </w:r>
          </w:p>
        </w:tc>
        <w:tc>
          <w:tcPr>
            <w:tcW w:w="1800" w:type="dxa"/>
            <w:gridSpan w:val="2"/>
            <w:shd w:val="clear" w:color="auto" w:fill="auto"/>
            <w:noWrap/>
          </w:tcPr>
          <w:p w14:paraId="660A5711"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1/8 (12.5%)</w:t>
            </w:r>
          </w:p>
        </w:tc>
        <w:tc>
          <w:tcPr>
            <w:tcW w:w="1800" w:type="dxa"/>
            <w:shd w:val="clear" w:color="auto" w:fill="auto"/>
            <w:noWrap/>
          </w:tcPr>
          <w:p w14:paraId="660A5712"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4/8 (50%)</w:t>
            </w:r>
          </w:p>
        </w:tc>
      </w:tr>
      <w:tr w:rsidR="003A671A" w:rsidRPr="008A3A93" w14:paraId="660A5719" w14:textId="77777777" w:rsidTr="00B044AC">
        <w:trPr>
          <w:trHeight w:val="255"/>
        </w:trPr>
        <w:tc>
          <w:tcPr>
            <w:tcW w:w="3828" w:type="dxa"/>
            <w:tcBorders>
              <w:bottom w:val="single" w:sz="4" w:space="0" w:color="auto"/>
            </w:tcBorders>
            <w:shd w:val="clear" w:color="auto" w:fill="auto"/>
            <w:noWrap/>
          </w:tcPr>
          <w:p w14:paraId="660A5714" w14:textId="77777777" w:rsidR="003A671A" w:rsidRPr="008A3A93" w:rsidRDefault="003A671A" w:rsidP="00913D99">
            <w:pPr>
              <w:adjustRightInd w:val="0"/>
              <w:snapToGrid w:val="0"/>
              <w:spacing w:line="360" w:lineRule="auto"/>
              <w:ind w:left="191"/>
              <w:rPr>
                <w:rFonts w:ascii="Book Antiqua" w:eastAsia="Times New Roman" w:hAnsi="Book Antiqua" w:cs="Times New Roman"/>
                <w:sz w:val="24"/>
                <w:szCs w:val="24"/>
              </w:rPr>
            </w:pPr>
            <w:r w:rsidRPr="008A3A93">
              <w:rPr>
                <w:rFonts w:ascii="Book Antiqua" w:eastAsia="Times New Roman" w:hAnsi="Book Antiqua" w:cs="Times New Roman"/>
                <w:sz w:val="24"/>
                <w:szCs w:val="24"/>
              </w:rPr>
              <w:t>JAMA kidney failure risk equation</w:t>
            </w:r>
          </w:p>
        </w:tc>
        <w:tc>
          <w:tcPr>
            <w:tcW w:w="1260" w:type="dxa"/>
            <w:tcBorders>
              <w:bottom w:val="single" w:sz="4" w:space="0" w:color="auto"/>
            </w:tcBorders>
            <w:shd w:val="clear" w:color="auto" w:fill="auto"/>
            <w:noWrap/>
          </w:tcPr>
          <w:p w14:paraId="660A5715"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2011</w:t>
            </w:r>
          </w:p>
        </w:tc>
        <w:tc>
          <w:tcPr>
            <w:tcW w:w="1486" w:type="dxa"/>
            <w:gridSpan w:val="2"/>
            <w:tcBorders>
              <w:bottom w:val="single" w:sz="4" w:space="0" w:color="auto"/>
            </w:tcBorders>
            <w:shd w:val="clear" w:color="auto" w:fill="auto"/>
            <w:noWrap/>
          </w:tcPr>
          <w:p w14:paraId="660A5716"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7</w:t>
            </w:r>
          </w:p>
        </w:tc>
        <w:tc>
          <w:tcPr>
            <w:tcW w:w="1800" w:type="dxa"/>
            <w:gridSpan w:val="2"/>
            <w:tcBorders>
              <w:bottom w:val="single" w:sz="4" w:space="0" w:color="auto"/>
            </w:tcBorders>
            <w:shd w:val="clear" w:color="auto" w:fill="auto"/>
            <w:noWrap/>
          </w:tcPr>
          <w:p w14:paraId="660A5717"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4/13 (30.8%)</w:t>
            </w:r>
          </w:p>
        </w:tc>
        <w:tc>
          <w:tcPr>
            <w:tcW w:w="1800" w:type="dxa"/>
            <w:tcBorders>
              <w:bottom w:val="single" w:sz="4" w:space="0" w:color="auto"/>
            </w:tcBorders>
            <w:shd w:val="clear" w:color="auto" w:fill="auto"/>
            <w:noWrap/>
          </w:tcPr>
          <w:p w14:paraId="660A5718" w14:textId="77777777" w:rsidR="003A671A" w:rsidRPr="008A3A93" w:rsidRDefault="003A671A" w:rsidP="00D56918">
            <w:pPr>
              <w:adjustRightInd w:val="0"/>
              <w:snapToGrid w:val="0"/>
              <w:spacing w:line="360" w:lineRule="auto"/>
              <w:jc w:val="center"/>
              <w:rPr>
                <w:rFonts w:ascii="Book Antiqua" w:eastAsia="Times New Roman" w:hAnsi="Book Antiqua" w:cs="Times New Roman"/>
                <w:sz w:val="24"/>
                <w:szCs w:val="24"/>
              </w:rPr>
            </w:pPr>
            <w:r w:rsidRPr="008A3A93">
              <w:rPr>
                <w:rFonts w:ascii="Book Antiqua" w:eastAsia="Times New Roman" w:hAnsi="Book Antiqua" w:cs="Times New Roman"/>
                <w:sz w:val="24"/>
                <w:szCs w:val="24"/>
              </w:rPr>
              <w:t>5/13 (38.5%)</w:t>
            </w:r>
          </w:p>
        </w:tc>
      </w:tr>
    </w:tbl>
    <w:p w14:paraId="660A571A" w14:textId="77777777" w:rsidR="00A52388" w:rsidRPr="008A3A93" w:rsidRDefault="00A52388" w:rsidP="00557104">
      <w:pPr>
        <w:widowControl w:val="0"/>
        <w:autoSpaceDE w:val="0"/>
        <w:autoSpaceDN w:val="0"/>
        <w:adjustRightInd w:val="0"/>
        <w:snapToGrid w:val="0"/>
        <w:spacing w:line="360" w:lineRule="auto"/>
        <w:ind w:left="640" w:hanging="640"/>
        <w:jc w:val="both"/>
        <w:rPr>
          <w:rFonts w:ascii="Book Antiqua" w:hAnsi="Book Antiqua" w:cs="Times New Roman"/>
          <w:sz w:val="24"/>
          <w:szCs w:val="24"/>
        </w:rPr>
      </w:pPr>
    </w:p>
    <w:p w14:paraId="660A571B" w14:textId="77777777" w:rsidR="00B62967" w:rsidRPr="008A3A93" w:rsidRDefault="00B62967" w:rsidP="00557104">
      <w:pPr>
        <w:adjustRightInd w:val="0"/>
        <w:snapToGrid w:val="0"/>
        <w:spacing w:line="360" w:lineRule="auto"/>
        <w:jc w:val="both"/>
        <w:rPr>
          <w:rFonts w:ascii="Book Antiqua" w:hAnsi="Book Antiqua" w:cs="Times New Roman"/>
          <w:b/>
          <w:sz w:val="24"/>
          <w:szCs w:val="24"/>
        </w:rPr>
      </w:pPr>
      <w:r w:rsidRPr="008A3A93">
        <w:rPr>
          <w:rFonts w:ascii="Book Antiqua" w:hAnsi="Book Antiqua" w:cs="Times New Roman"/>
          <w:b/>
          <w:sz w:val="24"/>
          <w:szCs w:val="24"/>
        </w:rPr>
        <w:br w:type="page"/>
      </w:r>
    </w:p>
    <w:p w14:paraId="660A571C" w14:textId="1F846B62" w:rsidR="00727EC5" w:rsidRPr="00930FD7" w:rsidRDefault="00727EC5" w:rsidP="00CE2303">
      <w:pPr>
        <w:widowControl w:val="0"/>
        <w:autoSpaceDE w:val="0"/>
        <w:autoSpaceDN w:val="0"/>
        <w:adjustRightInd w:val="0"/>
        <w:snapToGrid w:val="0"/>
        <w:spacing w:line="360" w:lineRule="auto"/>
        <w:jc w:val="both"/>
        <w:rPr>
          <w:rFonts w:ascii="Book Antiqua" w:eastAsiaTheme="minorEastAsia" w:hAnsi="Book Antiqua" w:cs="Times New Roman"/>
          <w:b/>
          <w:sz w:val="24"/>
          <w:szCs w:val="24"/>
          <w:lang w:eastAsia="zh-CN"/>
        </w:rPr>
      </w:pPr>
      <w:r w:rsidRPr="00930FD7">
        <w:rPr>
          <w:rFonts w:ascii="Book Antiqua" w:hAnsi="Book Antiqua" w:cs="Times New Roman"/>
          <w:b/>
          <w:sz w:val="24"/>
          <w:szCs w:val="24"/>
        </w:rPr>
        <w:lastRenderedPageBreak/>
        <w:t xml:space="preserve">Table 3 Predictors of </w:t>
      </w:r>
      <w:r w:rsidR="00970BC0" w:rsidRPr="00930FD7">
        <w:rPr>
          <w:rFonts w:ascii="Book Antiqua" w:hAnsi="Book Antiqua" w:cs="Times New Roman"/>
          <w:b/>
          <w:sz w:val="24"/>
          <w:szCs w:val="24"/>
        </w:rPr>
        <w:t xml:space="preserve">desirability of </w:t>
      </w:r>
      <w:r w:rsidRPr="00930FD7">
        <w:rPr>
          <w:rFonts w:ascii="Book Antiqua" w:hAnsi="Book Antiqua" w:cs="Times New Roman"/>
          <w:b/>
          <w:sz w:val="24"/>
          <w:szCs w:val="24"/>
        </w:rPr>
        <w:t>score</w:t>
      </w:r>
      <w:r w:rsidR="00970BC0" w:rsidRPr="00930FD7">
        <w:rPr>
          <w:rFonts w:ascii="Book Antiqua" w:hAnsi="Book Antiqua" w:cs="Times New Roman"/>
          <w:b/>
          <w:sz w:val="24"/>
          <w:szCs w:val="24"/>
        </w:rPr>
        <w:t xml:space="preserve"> automation based on number of each variable type</w:t>
      </w:r>
      <w:r w:rsidR="00B62967" w:rsidRPr="00930FD7">
        <w:rPr>
          <w:rFonts w:ascii="Book Antiqua" w:hAnsi="Book Antiqua" w:cs="Times New Roman"/>
          <w:b/>
          <w:sz w:val="24"/>
          <w:szCs w:val="24"/>
        </w:rPr>
        <w:t xml:space="preserve"> in each score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9"/>
        <w:gridCol w:w="459"/>
        <w:gridCol w:w="2880"/>
      </w:tblGrid>
      <w:tr w:rsidR="00F233C7" w:rsidRPr="008A3A93" w14:paraId="660A571F" w14:textId="77777777" w:rsidTr="0089366C">
        <w:trPr>
          <w:trHeight w:val="539"/>
        </w:trPr>
        <w:tc>
          <w:tcPr>
            <w:tcW w:w="3339" w:type="dxa"/>
            <w:tcBorders>
              <w:top w:val="single" w:sz="4" w:space="0" w:color="auto"/>
              <w:bottom w:val="single" w:sz="4" w:space="0" w:color="auto"/>
            </w:tcBorders>
            <w:hideMark/>
          </w:tcPr>
          <w:p w14:paraId="63A50513" w14:textId="06290788" w:rsidR="00F233C7" w:rsidRPr="008A3A93" w:rsidRDefault="00F233C7" w:rsidP="00993DD8">
            <w:pPr>
              <w:adjustRightInd w:val="0"/>
              <w:snapToGrid w:val="0"/>
              <w:spacing w:line="360" w:lineRule="auto"/>
              <w:rPr>
                <w:rFonts w:ascii="Book Antiqua" w:hAnsi="Book Antiqua" w:cs="Times New Roman"/>
                <w:b/>
                <w:sz w:val="24"/>
                <w:szCs w:val="24"/>
              </w:rPr>
            </w:pPr>
            <w:r w:rsidRPr="008A3A93">
              <w:rPr>
                <w:rFonts w:ascii="Book Antiqua" w:hAnsi="Book Antiqua" w:cs="Times New Roman"/>
                <w:b/>
                <w:sz w:val="24"/>
                <w:szCs w:val="24"/>
              </w:rPr>
              <w:t>Automation:</w:t>
            </w:r>
            <w:r>
              <w:rPr>
                <w:rFonts w:ascii="Book Antiqua" w:eastAsiaTheme="minorEastAsia" w:hAnsi="Book Antiqua" w:cs="Times New Roman" w:hint="eastAsia"/>
                <w:b/>
                <w:sz w:val="24"/>
                <w:szCs w:val="24"/>
                <w:lang w:eastAsia="zh-CN"/>
              </w:rPr>
              <w:t xml:space="preserve"> </w:t>
            </w:r>
            <w:r w:rsidRPr="008A3A93">
              <w:rPr>
                <w:rFonts w:ascii="Book Antiqua" w:hAnsi="Book Antiqua" w:cs="Times New Roman"/>
                <w:b/>
                <w:sz w:val="24"/>
                <w:szCs w:val="24"/>
              </w:rPr>
              <w:t>Very important/nice to have</w:t>
            </w:r>
          </w:p>
        </w:tc>
        <w:tc>
          <w:tcPr>
            <w:tcW w:w="3339" w:type="dxa"/>
            <w:gridSpan w:val="2"/>
            <w:tcBorders>
              <w:top w:val="single" w:sz="4" w:space="0" w:color="auto"/>
              <w:bottom w:val="single" w:sz="4" w:space="0" w:color="auto"/>
            </w:tcBorders>
          </w:tcPr>
          <w:p w14:paraId="660A571E" w14:textId="605B5356" w:rsidR="00F233C7" w:rsidRPr="008A3A93" w:rsidRDefault="00F233C7" w:rsidP="00A04E21">
            <w:pPr>
              <w:adjustRightInd w:val="0"/>
              <w:snapToGrid w:val="0"/>
              <w:spacing w:line="360" w:lineRule="auto"/>
              <w:jc w:val="center"/>
              <w:rPr>
                <w:rFonts w:ascii="Book Antiqua" w:hAnsi="Book Antiqua" w:cs="Times New Roman"/>
                <w:b/>
                <w:sz w:val="24"/>
                <w:szCs w:val="24"/>
              </w:rPr>
            </w:pPr>
            <w:r w:rsidRPr="008A3A93">
              <w:rPr>
                <w:rFonts w:ascii="Book Antiqua" w:eastAsia="Times New Roman" w:hAnsi="Book Antiqua" w:cs="Times New Roman"/>
                <w:b/>
                <w:color w:val="auto"/>
                <w:sz w:val="24"/>
                <w:szCs w:val="24"/>
              </w:rPr>
              <w:t>OR (95% CI)</w:t>
            </w:r>
          </w:p>
        </w:tc>
      </w:tr>
      <w:tr w:rsidR="00D703AC" w:rsidRPr="008A3A93" w14:paraId="660A5721" w14:textId="77777777" w:rsidTr="0089366C">
        <w:tc>
          <w:tcPr>
            <w:tcW w:w="6678" w:type="dxa"/>
            <w:gridSpan w:val="3"/>
            <w:tcBorders>
              <w:top w:val="single" w:sz="4" w:space="0" w:color="auto"/>
            </w:tcBorders>
          </w:tcPr>
          <w:p w14:paraId="660A5720" w14:textId="19D3D4BB" w:rsidR="00D703AC" w:rsidRPr="00F233C7" w:rsidRDefault="00D703AC" w:rsidP="0089366C">
            <w:pPr>
              <w:adjustRightInd w:val="0"/>
              <w:snapToGrid w:val="0"/>
              <w:spacing w:line="360" w:lineRule="auto"/>
              <w:rPr>
                <w:rFonts w:ascii="Book Antiqua" w:eastAsia="Times New Roman" w:hAnsi="Book Antiqua" w:cs="Times New Roman"/>
                <w:iCs/>
                <w:color w:val="auto"/>
                <w:sz w:val="24"/>
                <w:szCs w:val="24"/>
              </w:rPr>
            </w:pPr>
            <w:r w:rsidRPr="00F233C7">
              <w:rPr>
                <w:rFonts w:ascii="Book Antiqua" w:eastAsia="Times New Roman" w:hAnsi="Book Antiqua" w:cs="Times New Roman"/>
                <w:iCs/>
                <w:color w:val="auto"/>
                <w:sz w:val="24"/>
                <w:szCs w:val="24"/>
              </w:rPr>
              <w:t xml:space="preserve">Critical </w:t>
            </w:r>
            <w:r w:rsidR="00F233C7" w:rsidRPr="00F233C7">
              <w:rPr>
                <w:rFonts w:ascii="Book Antiqua" w:eastAsia="Times New Roman" w:hAnsi="Book Antiqua" w:cs="Times New Roman"/>
                <w:iCs/>
                <w:color w:val="auto"/>
                <w:sz w:val="24"/>
                <w:szCs w:val="24"/>
              </w:rPr>
              <w:t>c</w:t>
            </w:r>
            <w:r w:rsidRPr="00F233C7">
              <w:rPr>
                <w:rFonts w:ascii="Book Antiqua" w:eastAsia="Times New Roman" w:hAnsi="Book Antiqua" w:cs="Times New Roman"/>
                <w:iCs/>
                <w:color w:val="auto"/>
                <w:sz w:val="24"/>
                <w:szCs w:val="24"/>
              </w:rPr>
              <w:t>are</w:t>
            </w:r>
          </w:p>
        </w:tc>
      </w:tr>
      <w:tr w:rsidR="00D703AC" w:rsidRPr="008A3A93" w14:paraId="660A5727" w14:textId="77777777" w:rsidTr="0089366C">
        <w:tc>
          <w:tcPr>
            <w:tcW w:w="3798" w:type="dxa"/>
            <w:gridSpan w:val="2"/>
            <w:hideMark/>
          </w:tcPr>
          <w:p w14:paraId="660A5725" w14:textId="1F99676F" w:rsidR="00D703AC" w:rsidRPr="008A3A93" w:rsidRDefault="00F233C7" w:rsidP="0089366C">
            <w:pPr>
              <w:adjustRightInd w:val="0"/>
              <w:snapToGrid w:val="0"/>
              <w:spacing w:line="360" w:lineRule="auto"/>
              <w:ind w:left="284"/>
              <w:rPr>
                <w:rFonts w:ascii="Book Antiqua" w:eastAsia="Times New Roman" w:hAnsi="Book Antiqua" w:cs="Times New Roman"/>
                <w:color w:val="auto"/>
                <w:sz w:val="24"/>
                <w:szCs w:val="24"/>
              </w:rPr>
            </w:pPr>
            <w:proofErr w:type="gramStart"/>
            <w:r w:rsidRPr="00F233C7">
              <w:rPr>
                <w:rFonts w:ascii="Book Antiqua" w:eastAsiaTheme="minorEastAsia" w:hAnsi="Book Antiqua" w:cs="Times New Roman" w:hint="eastAsia"/>
                <w:i/>
                <w:color w:val="auto"/>
                <w:sz w:val="24"/>
                <w:szCs w:val="24"/>
                <w:lang w:eastAsia="zh-CN"/>
              </w:rPr>
              <w:t>n</w:t>
            </w:r>
            <w:proofErr w:type="gramEnd"/>
            <w:r>
              <w:rPr>
                <w:rFonts w:ascii="Book Antiqua" w:eastAsiaTheme="minorEastAsia" w:hAnsi="Book Antiqua" w:cs="Times New Roman" w:hint="eastAsia"/>
                <w:color w:val="auto"/>
                <w:sz w:val="24"/>
                <w:szCs w:val="24"/>
                <w:lang w:eastAsia="zh-CN"/>
              </w:rPr>
              <w:t xml:space="preserve"> </w:t>
            </w:r>
            <w:r w:rsidR="00D703AC" w:rsidRPr="008A3A93">
              <w:rPr>
                <w:rFonts w:ascii="Book Antiqua" w:eastAsia="Times New Roman" w:hAnsi="Book Antiqua" w:cs="Times New Roman"/>
                <w:color w:val="auto"/>
                <w:sz w:val="24"/>
                <w:szCs w:val="24"/>
              </w:rPr>
              <w:t>of variables</w:t>
            </w:r>
          </w:p>
        </w:tc>
        <w:tc>
          <w:tcPr>
            <w:tcW w:w="2880" w:type="dxa"/>
            <w:hideMark/>
          </w:tcPr>
          <w:p w14:paraId="660A5726" w14:textId="375CCB7E" w:rsidR="00D703AC" w:rsidRPr="008A3A93" w:rsidRDefault="008729B6" w:rsidP="0089366C">
            <w:pPr>
              <w:adjustRightInd w:val="0"/>
              <w:snapToGrid w:val="0"/>
              <w:spacing w:line="360" w:lineRule="auto"/>
              <w:jc w:val="center"/>
              <w:rPr>
                <w:rFonts w:ascii="Book Antiqua" w:eastAsia="Times New Roman" w:hAnsi="Book Antiqua" w:cs="Times New Roman"/>
                <w:color w:val="auto"/>
                <w:sz w:val="24"/>
                <w:szCs w:val="24"/>
              </w:rPr>
            </w:pPr>
            <w:r w:rsidRPr="008A3A93">
              <w:rPr>
                <w:rFonts w:ascii="Book Antiqua" w:eastAsia="Times New Roman" w:hAnsi="Book Antiqua" w:cs="Times New Roman"/>
                <w:color w:val="auto"/>
                <w:sz w:val="24"/>
                <w:szCs w:val="24"/>
              </w:rPr>
              <w:t>0.68 (0.23, 1.59)</w:t>
            </w:r>
          </w:p>
        </w:tc>
      </w:tr>
      <w:tr w:rsidR="00D703AC" w:rsidRPr="008A3A93" w14:paraId="660A572A" w14:textId="77777777" w:rsidTr="0089366C">
        <w:tc>
          <w:tcPr>
            <w:tcW w:w="3798" w:type="dxa"/>
            <w:gridSpan w:val="2"/>
            <w:hideMark/>
          </w:tcPr>
          <w:p w14:paraId="660A5728" w14:textId="77777777" w:rsidR="00D703AC" w:rsidRPr="008A3A93" w:rsidRDefault="00D703AC" w:rsidP="0089366C">
            <w:pPr>
              <w:adjustRightInd w:val="0"/>
              <w:snapToGrid w:val="0"/>
              <w:spacing w:line="360" w:lineRule="auto"/>
              <w:ind w:left="284"/>
              <w:rPr>
                <w:rFonts w:ascii="Book Antiqua" w:eastAsia="Times New Roman" w:hAnsi="Book Antiqua" w:cs="Times New Roman"/>
                <w:color w:val="auto"/>
                <w:sz w:val="24"/>
                <w:szCs w:val="24"/>
              </w:rPr>
            </w:pPr>
            <w:r w:rsidRPr="008A3A93">
              <w:rPr>
                <w:rFonts w:ascii="Book Antiqua" w:eastAsia="Times New Roman" w:hAnsi="Book Antiqua" w:cs="Times New Roman"/>
                <w:color w:val="auto"/>
                <w:sz w:val="24"/>
                <w:szCs w:val="24"/>
              </w:rPr>
              <w:t>Clinical history</w:t>
            </w:r>
          </w:p>
        </w:tc>
        <w:tc>
          <w:tcPr>
            <w:tcW w:w="2880" w:type="dxa"/>
            <w:hideMark/>
          </w:tcPr>
          <w:p w14:paraId="660A5729" w14:textId="18FBAD69" w:rsidR="00D703AC" w:rsidRPr="008A3A93" w:rsidRDefault="008729B6" w:rsidP="0089366C">
            <w:pPr>
              <w:adjustRightInd w:val="0"/>
              <w:snapToGrid w:val="0"/>
              <w:spacing w:line="360" w:lineRule="auto"/>
              <w:jc w:val="center"/>
              <w:rPr>
                <w:rFonts w:ascii="Book Antiqua" w:eastAsia="Times New Roman" w:hAnsi="Book Antiqua" w:cs="Times New Roman"/>
                <w:color w:val="auto"/>
                <w:sz w:val="24"/>
                <w:szCs w:val="24"/>
              </w:rPr>
            </w:pPr>
            <w:r w:rsidRPr="008A3A93">
              <w:rPr>
                <w:rFonts w:ascii="Book Antiqua" w:eastAsia="Times New Roman" w:hAnsi="Book Antiqua" w:cs="Times New Roman"/>
                <w:color w:val="auto"/>
                <w:sz w:val="24"/>
                <w:szCs w:val="24"/>
              </w:rPr>
              <w:t>1.36 (0.36, 4.93)</w:t>
            </w:r>
          </w:p>
        </w:tc>
      </w:tr>
      <w:tr w:rsidR="00D703AC" w:rsidRPr="008A3A93" w14:paraId="660A572D" w14:textId="77777777" w:rsidTr="0089366C">
        <w:tc>
          <w:tcPr>
            <w:tcW w:w="3798" w:type="dxa"/>
            <w:gridSpan w:val="2"/>
            <w:hideMark/>
          </w:tcPr>
          <w:p w14:paraId="660A572B" w14:textId="77777777" w:rsidR="00D703AC" w:rsidRPr="008A3A93" w:rsidRDefault="00D703AC" w:rsidP="0089366C">
            <w:pPr>
              <w:adjustRightInd w:val="0"/>
              <w:snapToGrid w:val="0"/>
              <w:spacing w:line="360" w:lineRule="auto"/>
              <w:ind w:left="284"/>
              <w:rPr>
                <w:rFonts w:ascii="Book Antiqua" w:eastAsia="Times New Roman" w:hAnsi="Book Antiqua" w:cs="Times New Roman"/>
                <w:color w:val="auto"/>
                <w:sz w:val="24"/>
                <w:szCs w:val="24"/>
              </w:rPr>
            </w:pPr>
            <w:r w:rsidRPr="008A3A93">
              <w:rPr>
                <w:rFonts w:ascii="Book Antiqua" w:eastAsia="Times New Roman" w:hAnsi="Book Antiqua" w:cs="Times New Roman"/>
                <w:color w:val="auto"/>
                <w:sz w:val="24"/>
                <w:szCs w:val="24"/>
              </w:rPr>
              <w:t>Vital sign</w:t>
            </w:r>
          </w:p>
        </w:tc>
        <w:tc>
          <w:tcPr>
            <w:tcW w:w="2880" w:type="dxa"/>
            <w:hideMark/>
          </w:tcPr>
          <w:p w14:paraId="660A572C" w14:textId="3730D9F3" w:rsidR="00D703AC" w:rsidRPr="008A3A93" w:rsidRDefault="008729B6" w:rsidP="0089366C">
            <w:pPr>
              <w:adjustRightInd w:val="0"/>
              <w:snapToGrid w:val="0"/>
              <w:spacing w:line="360" w:lineRule="auto"/>
              <w:jc w:val="center"/>
              <w:rPr>
                <w:rFonts w:ascii="Book Antiqua" w:eastAsia="Times New Roman" w:hAnsi="Book Antiqua" w:cs="Times New Roman"/>
                <w:color w:val="auto"/>
                <w:sz w:val="24"/>
                <w:szCs w:val="24"/>
              </w:rPr>
            </w:pPr>
            <w:r w:rsidRPr="008A3A93">
              <w:rPr>
                <w:rFonts w:ascii="Book Antiqua" w:eastAsia="Times New Roman" w:hAnsi="Book Antiqua" w:cs="Times New Roman"/>
                <w:color w:val="auto"/>
                <w:sz w:val="24"/>
                <w:szCs w:val="24"/>
              </w:rPr>
              <w:t>1.40 (0.53, 4.6)</w:t>
            </w:r>
          </w:p>
        </w:tc>
      </w:tr>
      <w:tr w:rsidR="00D703AC" w:rsidRPr="008A3A93" w14:paraId="660A5730" w14:textId="77777777" w:rsidTr="0089366C">
        <w:tc>
          <w:tcPr>
            <w:tcW w:w="3798" w:type="dxa"/>
            <w:gridSpan w:val="2"/>
            <w:hideMark/>
          </w:tcPr>
          <w:p w14:paraId="660A572E" w14:textId="77777777" w:rsidR="00D703AC" w:rsidRPr="008A3A93" w:rsidRDefault="00D703AC" w:rsidP="0089366C">
            <w:pPr>
              <w:adjustRightInd w:val="0"/>
              <w:snapToGrid w:val="0"/>
              <w:spacing w:line="360" w:lineRule="auto"/>
              <w:ind w:left="284"/>
              <w:rPr>
                <w:rFonts w:ascii="Book Antiqua" w:eastAsia="Times New Roman" w:hAnsi="Book Antiqua" w:cs="Times New Roman"/>
                <w:color w:val="auto"/>
                <w:sz w:val="24"/>
                <w:szCs w:val="24"/>
              </w:rPr>
            </w:pPr>
            <w:r w:rsidRPr="008A3A93">
              <w:rPr>
                <w:rFonts w:ascii="Book Antiqua" w:eastAsia="Times New Roman" w:hAnsi="Book Antiqua" w:cs="Times New Roman"/>
                <w:color w:val="auto"/>
                <w:sz w:val="24"/>
                <w:szCs w:val="24"/>
              </w:rPr>
              <w:t>Medication</w:t>
            </w:r>
          </w:p>
        </w:tc>
        <w:tc>
          <w:tcPr>
            <w:tcW w:w="2880" w:type="dxa"/>
            <w:hideMark/>
          </w:tcPr>
          <w:p w14:paraId="660A572F" w14:textId="6826101F" w:rsidR="00D703AC" w:rsidRPr="008A3A93" w:rsidRDefault="008729B6" w:rsidP="0089366C">
            <w:pPr>
              <w:adjustRightInd w:val="0"/>
              <w:snapToGrid w:val="0"/>
              <w:spacing w:line="360" w:lineRule="auto"/>
              <w:jc w:val="center"/>
              <w:rPr>
                <w:rFonts w:ascii="Book Antiqua" w:eastAsia="Times New Roman" w:hAnsi="Book Antiqua" w:cs="Times New Roman"/>
                <w:color w:val="auto"/>
                <w:sz w:val="24"/>
                <w:szCs w:val="24"/>
              </w:rPr>
            </w:pPr>
            <w:r w:rsidRPr="008A3A93">
              <w:rPr>
                <w:rFonts w:ascii="Book Antiqua" w:eastAsia="Times New Roman" w:hAnsi="Book Antiqua" w:cs="Times New Roman"/>
                <w:color w:val="auto"/>
                <w:sz w:val="24"/>
                <w:szCs w:val="24"/>
              </w:rPr>
              <w:t>4.89 (0.10, 237.52)</w:t>
            </w:r>
          </w:p>
        </w:tc>
      </w:tr>
      <w:tr w:rsidR="00D703AC" w:rsidRPr="008A3A93" w14:paraId="660A5733" w14:textId="77777777" w:rsidTr="0089366C">
        <w:tc>
          <w:tcPr>
            <w:tcW w:w="3798" w:type="dxa"/>
            <w:gridSpan w:val="2"/>
            <w:hideMark/>
          </w:tcPr>
          <w:p w14:paraId="660A5731" w14:textId="77777777" w:rsidR="00D703AC" w:rsidRPr="008A3A93" w:rsidRDefault="00D703AC" w:rsidP="0089366C">
            <w:pPr>
              <w:adjustRightInd w:val="0"/>
              <w:snapToGrid w:val="0"/>
              <w:spacing w:line="360" w:lineRule="auto"/>
              <w:ind w:left="284"/>
              <w:rPr>
                <w:rFonts w:ascii="Book Antiqua" w:eastAsia="Times New Roman" w:hAnsi="Book Antiqua" w:cs="Times New Roman"/>
                <w:color w:val="auto"/>
                <w:sz w:val="24"/>
                <w:szCs w:val="24"/>
              </w:rPr>
            </w:pPr>
            <w:r w:rsidRPr="008A3A93">
              <w:rPr>
                <w:rFonts w:ascii="Book Antiqua" w:eastAsia="Times New Roman" w:hAnsi="Book Antiqua" w:cs="Times New Roman"/>
                <w:color w:val="auto"/>
                <w:sz w:val="24"/>
                <w:szCs w:val="24"/>
              </w:rPr>
              <w:t>Clinical judgment</w:t>
            </w:r>
          </w:p>
        </w:tc>
        <w:tc>
          <w:tcPr>
            <w:tcW w:w="2880" w:type="dxa"/>
            <w:hideMark/>
          </w:tcPr>
          <w:p w14:paraId="660A5732" w14:textId="5EA9C88C" w:rsidR="00D703AC" w:rsidRPr="008A3A93" w:rsidRDefault="008729B6" w:rsidP="0089366C">
            <w:pPr>
              <w:adjustRightInd w:val="0"/>
              <w:snapToGrid w:val="0"/>
              <w:spacing w:line="360" w:lineRule="auto"/>
              <w:jc w:val="center"/>
              <w:rPr>
                <w:rFonts w:ascii="Book Antiqua" w:eastAsia="Times New Roman" w:hAnsi="Book Antiqua" w:cs="Times New Roman"/>
                <w:color w:val="auto"/>
                <w:sz w:val="24"/>
                <w:szCs w:val="24"/>
              </w:rPr>
            </w:pPr>
            <w:r w:rsidRPr="008A3A93">
              <w:rPr>
                <w:rFonts w:ascii="Book Antiqua" w:eastAsia="Times New Roman" w:hAnsi="Book Antiqua" w:cs="Times New Roman"/>
                <w:color w:val="auto"/>
                <w:sz w:val="24"/>
                <w:szCs w:val="24"/>
              </w:rPr>
              <w:t>2.33 (0.76, 9.80)</w:t>
            </w:r>
          </w:p>
        </w:tc>
      </w:tr>
      <w:tr w:rsidR="00D703AC" w:rsidRPr="008A3A93" w14:paraId="660A5736" w14:textId="77777777" w:rsidTr="0089366C">
        <w:tc>
          <w:tcPr>
            <w:tcW w:w="3798" w:type="dxa"/>
            <w:gridSpan w:val="2"/>
            <w:hideMark/>
          </w:tcPr>
          <w:p w14:paraId="660A5734" w14:textId="77777777" w:rsidR="00D703AC" w:rsidRPr="008A3A93" w:rsidRDefault="00D703AC" w:rsidP="0089366C">
            <w:pPr>
              <w:adjustRightInd w:val="0"/>
              <w:snapToGrid w:val="0"/>
              <w:spacing w:line="360" w:lineRule="auto"/>
              <w:ind w:left="284"/>
              <w:rPr>
                <w:rFonts w:ascii="Book Antiqua" w:eastAsia="Times New Roman" w:hAnsi="Book Antiqua" w:cs="Times New Roman"/>
                <w:color w:val="auto"/>
                <w:sz w:val="24"/>
                <w:szCs w:val="24"/>
              </w:rPr>
            </w:pPr>
            <w:r w:rsidRPr="008A3A93">
              <w:rPr>
                <w:rFonts w:ascii="Book Antiqua" w:eastAsia="Times New Roman" w:hAnsi="Book Antiqua" w:cs="Times New Roman"/>
                <w:color w:val="auto"/>
                <w:sz w:val="24"/>
                <w:szCs w:val="24"/>
              </w:rPr>
              <w:t>Examination</w:t>
            </w:r>
          </w:p>
        </w:tc>
        <w:tc>
          <w:tcPr>
            <w:tcW w:w="2880" w:type="dxa"/>
            <w:hideMark/>
          </w:tcPr>
          <w:p w14:paraId="660A5735" w14:textId="0387E102" w:rsidR="00D703AC" w:rsidRPr="008A3A93" w:rsidRDefault="008729B6" w:rsidP="0089366C">
            <w:pPr>
              <w:adjustRightInd w:val="0"/>
              <w:snapToGrid w:val="0"/>
              <w:spacing w:line="360" w:lineRule="auto"/>
              <w:jc w:val="center"/>
              <w:rPr>
                <w:rFonts w:ascii="Book Antiqua" w:eastAsia="Times New Roman" w:hAnsi="Book Antiqua" w:cs="Times New Roman"/>
                <w:color w:val="auto"/>
                <w:sz w:val="24"/>
                <w:szCs w:val="24"/>
              </w:rPr>
            </w:pPr>
            <w:r w:rsidRPr="008A3A93">
              <w:rPr>
                <w:rFonts w:ascii="Book Antiqua" w:eastAsia="Times New Roman" w:hAnsi="Book Antiqua" w:cs="Times New Roman"/>
                <w:color w:val="auto"/>
                <w:sz w:val="24"/>
                <w:szCs w:val="24"/>
              </w:rPr>
              <w:t>0.99 (0.36, 3.14)</w:t>
            </w:r>
          </w:p>
        </w:tc>
      </w:tr>
      <w:tr w:rsidR="00D703AC" w:rsidRPr="008A3A93" w14:paraId="660A5739" w14:textId="77777777" w:rsidTr="0089366C">
        <w:tc>
          <w:tcPr>
            <w:tcW w:w="3798" w:type="dxa"/>
            <w:gridSpan w:val="2"/>
            <w:hideMark/>
          </w:tcPr>
          <w:p w14:paraId="660A5737" w14:textId="77777777" w:rsidR="00D703AC" w:rsidRPr="008A3A93" w:rsidRDefault="00D703AC" w:rsidP="0089366C">
            <w:pPr>
              <w:adjustRightInd w:val="0"/>
              <w:snapToGrid w:val="0"/>
              <w:spacing w:line="360" w:lineRule="auto"/>
              <w:ind w:left="284"/>
              <w:rPr>
                <w:rFonts w:ascii="Book Antiqua" w:eastAsia="Times New Roman" w:hAnsi="Book Antiqua" w:cs="Times New Roman"/>
                <w:color w:val="auto"/>
                <w:sz w:val="24"/>
                <w:szCs w:val="24"/>
              </w:rPr>
            </w:pPr>
            <w:r w:rsidRPr="008A3A93">
              <w:rPr>
                <w:rFonts w:ascii="Book Antiqua" w:eastAsia="Times New Roman" w:hAnsi="Book Antiqua" w:cs="Times New Roman"/>
                <w:color w:val="auto"/>
                <w:sz w:val="24"/>
                <w:szCs w:val="24"/>
              </w:rPr>
              <w:t>Laboratory value</w:t>
            </w:r>
          </w:p>
        </w:tc>
        <w:tc>
          <w:tcPr>
            <w:tcW w:w="2880" w:type="dxa"/>
            <w:hideMark/>
          </w:tcPr>
          <w:p w14:paraId="660A5738" w14:textId="54777018" w:rsidR="00D703AC" w:rsidRPr="008A3A93" w:rsidRDefault="008729B6" w:rsidP="0089366C">
            <w:pPr>
              <w:adjustRightInd w:val="0"/>
              <w:snapToGrid w:val="0"/>
              <w:spacing w:line="360" w:lineRule="auto"/>
              <w:jc w:val="center"/>
              <w:rPr>
                <w:rFonts w:ascii="Book Antiqua" w:eastAsia="Times New Roman" w:hAnsi="Book Antiqua" w:cs="Times New Roman"/>
                <w:color w:val="auto"/>
                <w:sz w:val="24"/>
                <w:szCs w:val="24"/>
              </w:rPr>
            </w:pPr>
            <w:r w:rsidRPr="008A3A93">
              <w:rPr>
                <w:rFonts w:ascii="Book Antiqua" w:eastAsia="Times New Roman" w:hAnsi="Book Antiqua" w:cs="Times New Roman"/>
                <w:color w:val="auto"/>
                <w:sz w:val="24"/>
                <w:szCs w:val="24"/>
              </w:rPr>
              <w:t>1.48 (0.61, 4.41)</w:t>
            </w:r>
          </w:p>
        </w:tc>
      </w:tr>
      <w:tr w:rsidR="00D703AC" w:rsidRPr="008A3A93" w14:paraId="660A573C" w14:textId="77777777" w:rsidTr="0089366C">
        <w:tc>
          <w:tcPr>
            <w:tcW w:w="3798" w:type="dxa"/>
            <w:gridSpan w:val="2"/>
            <w:hideMark/>
          </w:tcPr>
          <w:p w14:paraId="660A573A" w14:textId="77777777" w:rsidR="00D703AC" w:rsidRPr="008A3A93" w:rsidRDefault="00D703AC" w:rsidP="0089366C">
            <w:pPr>
              <w:adjustRightInd w:val="0"/>
              <w:snapToGrid w:val="0"/>
              <w:spacing w:line="360" w:lineRule="auto"/>
              <w:ind w:left="284"/>
              <w:rPr>
                <w:rFonts w:ascii="Book Antiqua" w:eastAsia="Times New Roman" w:hAnsi="Book Antiqua" w:cs="Times New Roman"/>
                <w:color w:val="auto"/>
                <w:sz w:val="24"/>
                <w:szCs w:val="24"/>
              </w:rPr>
            </w:pPr>
            <w:r w:rsidRPr="008A3A93">
              <w:rPr>
                <w:rFonts w:ascii="Book Antiqua" w:eastAsia="Times New Roman" w:hAnsi="Book Antiqua" w:cs="Times New Roman"/>
                <w:color w:val="auto"/>
                <w:sz w:val="24"/>
                <w:szCs w:val="24"/>
              </w:rPr>
              <w:t>Charted variable (non-vital)</w:t>
            </w:r>
          </w:p>
        </w:tc>
        <w:tc>
          <w:tcPr>
            <w:tcW w:w="2880" w:type="dxa"/>
            <w:hideMark/>
          </w:tcPr>
          <w:p w14:paraId="660A573B" w14:textId="6247B0B0" w:rsidR="00D703AC" w:rsidRPr="008A3A93" w:rsidRDefault="008729B6" w:rsidP="0089366C">
            <w:pPr>
              <w:adjustRightInd w:val="0"/>
              <w:snapToGrid w:val="0"/>
              <w:spacing w:line="360" w:lineRule="auto"/>
              <w:jc w:val="center"/>
              <w:rPr>
                <w:rFonts w:ascii="Book Antiqua" w:eastAsia="Times New Roman" w:hAnsi="Book Antiqua" w:cs="Times New Roman"/>
                <w:color w:val="auto"/>
                <w:sz w:val="24"/>
                <w:szCs w:val="24"/>
              </w:rPr>
            </w:pPr>
            <w:r w:rsidRPr="008A3A93">
              <w:rPr>
                <w:rFonts w:ascii="Book Antiqua" w:eastAsia="Times New Roman" w:hAnsi="Book Antiqua" w:cs="Times New Roman"/>
                <w:color w:val="auto"/>
                <w:sz w:val="24"/>
                <w:szCs w:val="24"/>
              </w:rPr>
              <w:t>2.26 (0.70, 8.93)</w:t>
            </w:r>
          </w:p>
        </w:tc>
      </w:tr>
      <w:tr w:rsidR="00D703AC" w:rsidRPr="008A3A93" w14:paraId="660A573F" w14:textId="77777777" w:rsidTr="0089366C">
        <w:tc>
          <w:tcPr>
            <w:tcW w:w="3798" w:type="dxa"/>
            <w:gridSpan w:val="2"/>
            <w:hideMark/>
          </w:tcPr>
          <w:p w14:paraId="660A573D" w14:textId="77777777" w:rsidR="00D703AC" w:rsidRPr="008A3A93" w:rsidRDefault="00D703AC" w:rsidP="0089366C">
            <w:pPr>
              <w:adjustRightInd w:val="0"/>
              <w:snapToGrid w:val="0"/>
              <w:spacing w:line="360" w:lineRule="auto"/>
              <w:ind w:left="284"/>
              <w:rPr>
                <w:rFonts w:ascii="Book Antiqua" w:eastAsia="Times New Roman" w:hAnsi="Book Antiqua" w:cs="Times New Roman"/>
                <w:color w:val="auto"/>
                <w:sz w:val="24"/>
                <w:szCs w:val="24"/>
              </w:rPr>
            </w:pPr>
            <w:r w:rsidRPr="008A3A93">
              <w:rPr>
                <w:rFonts w:ascii="Book Antiqua" w:eastAsia="Times New Roman" w:hAnsi="Book Antiqua" w:cs="Times New Roman"/>
                <w:color w:val="auto"/>
                <w:sz w:val="24"/>
                <w:szCs w:val="24"/>
              </w:rPr>
              <w:t>Demographic value</w:t>
            </w:r>
          </w:p>
        </w:tc>
        <w:tc>
          <w:tcPr>
            <w:tcW w:w="2880" w:type="dxa"/>
            <w:hideMark/>
          </w:tcPr>
          <w:p w14:paraId="660A573E" w14:textId="5E578945" w:rsidR="00D703AC" w:rsidRPr="008A3A93" w:rsidRDefault="008729B6" w:rsidP="0089366C">
            <w:pPr>
              <w:adjustRightInd w:val="0"/>
              <w:snapToGrid w:val="0"/>
              <w:spacing w:line="360" w:lineRule="auto"/>
              <w:jc w:val="center"/>
              <w:rPr>
                <w:rFonts w:ascii="Book Antiqua" w:eastAsia="Times New Roman" w:hAnsi="Book Antiqua" w:cs="Times New Roman"/>
                <w:color w:val="auto"/>
                <w:sz w:val="24"/>
                <w:szCs w:val="24"/>
              </w:rPr>
            </w:pPr>
            <w:r w:rsidRPr="008A3A93">
              <w:rPr>
                <w:rFonts w:ascii="Book Antiqua" w:eastAsia="Times New Roman" w:hAnsi="Book Antiqua" w:cs="Times New Roman"/>
                <w:color w:val="auto"/>
                <w:sz w:val="24"/>
                <w:szCs w:val="24"/>
              </w:rPr>
              <w:t>0.20 (0.03, 1.00)</w:t>
            </w:r>
          </w:p>
        </w:tc>
      </w:tr>
      <w:tr w:rsidR="00D703AC" w:rsidRPr="008A3A93" w14:paraId="660A5742" w14:textId="77777777" w:rsidTr="0089366C">
        <w:tc>
          <w:tcPr>
            <w:tcW w:w="3798" w:type="dxa"/>
            <w:gridSpan w:val="2"/>
            <w:hideMark/>
          </w:tcPr>
          <w:p w14:paraId="660A5740" w14:textId="77777777" w:rsidR="00D703AC" w:rsidRPr="008A3A93" w:rsidRDefault="00D703AC" w:rsidP="0089366C">
            <w:pPr>
              <w:adjustRightInd w:val="0"/>
              <w:snapToGrid w:val="0"/>
              <w:spacing w:line="360" w:lineRule="auto"/>
              <w:ind w:left="284"/>
              <w:rPr>
                <w:rFonts w:ascii="Book Antiqua" w:eastAsia="Times New Roman" w:hAnsi="Book Antiqua" w:cs="Times New Roman"/>
                <w:color w:val="auto"/>
                <w:sz w:val="24"/>
                <w:szCs w:val="24"/>
              </w:rPr>
            </w:pPr>
            <w:r w:rsidRPr="008A3A93">
              <w:rPr>
                <w:rFonts w:ascii="Book Antiqua" w:eastAsia="Times New Roman" w:hAnsi="Book Antiqua" w:cs="Times New Roman"/>
                <w:color w:val="auto"/>
                <w:sz w:val="24"/>
                <w:szCs w:val="24"/>
              </w:rPr>
              <w:t>Another score</w:t>
            </w:r>
          </w:p>
        </w:tc>
        <w:tc>
          <w:tcPr>
            <w:tcW w:w="2880" w:type="dxa"/>
            <w:hideMark/>
          </w:tcPr>
          <w:p w14:paraId="660A5741" w14:textId="383D03F8" w:rsidR="00D703AC" w:rsidRPr="008A3A93" w:rsidRDefault="008729B6" w:rsidP="0089366C">
            <w:pPr>
              <w:adjustRightInd w:val="0"/>
              <w:snapToGrid w:val="0"/>
              <w:spacing w:line="360" w:lineRule="auto"/>
              <w:jc w:val="center"/>
              <w:rPr>
                <w:rFonts w:ascii="Book Antiqua" w:eastAsia="Times New Roman" w:hAnsi="Book Antiqua" w:cs="Times New Roman"/>
                <w:color w:val="auto"/>
                <w:sz w:val="24"/>
                <w:szCs w:val="24"/>
              </w:rPr>
            </w:pPr>
            <w:r w:rsidRPr="008A3A93">
              <w:rPr>
                <w:rFonts w:ascii="Book Antiqua" w:eastAsia="Times New Roman" w:hAnsi="Book Antiqua" w:cs="Times New Roman"/>
                <w:color w:val="auto"/>
                <w:sz w:val="24"/>
                <w:szCs w:val="24"/>
              </w:rPr>
              <w:t>2.07 (0.39, 12.13)</w:t>
            </w:r>
          </w:p>
        </w:tc>
      </w:tr>
      <w:tr w:rsidR="00F233C7" w:rsidRPr="008A3A93" w14:paraId="660A5745" w14:textId="77777777" w:rsidTr="0089366C">
        <w:tc>
          <w:tcPr>
            <w:tcW w:w="3798" w:type="dxa"/>
            <w:gridSpan w:val="2"/>
          </w:tcPr>
          <w:p w14:paraId="660A5743" w14:textId="1B5DCD47" w:rsidR="00F233C7" w:rsidRPr="00F233C7" w:rsidRDefault="00F233C7" w:rsidP="0089366C">
            <w:pPr>
              <w:adjustRightInd w:val="0"/>
              <w:snapToGrid w:val="0"/>
              <w:spacing w:line="360" w:lineRule="auto"/>
              <w:rPr>
                <w:rFonts w:ascii="Book Antiqua" w:eastAsia="Times New Roman" w:hAnsi="Book Antiqua" w:cs="Times New Roman"/>
                <w:color w:val="auto"/>
                <w:sz w:val="24"/>
                <w:szCs w:val="24"/>
              </w:rPr>
            </w:pPr>
            <w:r w:rsidRPr="00F233C7">
              <w:rPr>
                <w:rFonts w:ascii="Book Antiqua" w:eastAsia="Times New Roman" w:hAnsi="Book Antiqua" w:cs="Times New Roman"/>
                <w:color w:val="auto"/>
                <w:sz w:val="24"/>
                <w:szCs w:val="24"/>
              </w:rPr>
              <w:t>Internal medicine</w:t>
            </w:r>
          </w:p>
        </w:tc>
        <w:tc>
          <w:tcPr>
            <w:tcW w:w="2880" w:type="dxa"/>
          </w:tcPr>
          <w:p w14:paraId="660A5744" w14:textId="77777777" w:rsidR="00F233C7" w:rsidRPr="008A3A93" w:rsidRDefault="00F233C7" w:rsidP="0089366C">
            <w:pPr>
              <w:adjustRightInd w:val="0"/>
              <w:snapToGrid w:val="0"/>
              <w:spacing w:line="360" w:lineRule="auto"/>
              <w:jc w:val="center"/>
              <w:rPr>
                <w:rFonts w:ascii="Book Antiqua" w:eastAsia="Times New Roman" w:hAnsi="Book Antiqua" w:cs="Times New Roman"/>
                <w:color w:val="auto"/>
                <w:sz w:val="24"/>
                <w:szCs w:val="24"/>
              </w:rPr>
            </w:pPr>
          </w:p>
        </w:tc>
      </w:tr>
      <w:tr w:rsidR="0089366C" w:rsidRPr="008A3A93" w14:paraId="660A5747" w14:textId="02E95DDD" w:rsidTr="0089366C">
        <w:tc>
          <w:tcPr>
            <w:tcW w:w="3339" w:type="dxa"/>
          </w:tcPr>
          <w:p w14:paraId="4C8C60DE" w14:textId="77777777" w:rsidR="0089366C" w:rsidRPr="008A3A93" w:rsidRDefault="0089366C" w:rsidP="0089366C">
            <w:pPr>
              <w:adjustRightInd w:val="0"/>
              <w:snapToGrid w:val="0"/>
              <w:spacing w:line="360" w:lineRule="auto"/>
              <w:ind w:left="284"/>
              <w:rPr>
                <w:rFonts w:ascii="Book Antiqua" w:eastAsia="Times New Roman" w:hAnsi="Book Antiqua" w:cs="Times New Roman"/>
                <w:i/>
                <w:color w:val="auto"/>
                <w:sz w:val="24"/>
                <w:szCs w:val="24"/>
              </w:rPr>
            </w:pPr>
            <w:proofErr w:type="gramStart"/>
            <w:r w:rsidRPr="00F233C7">
              <w:rPr>
                <w:rFonts w:ascii="Book Antiqua" w:eastAsiaTheme="minorEastAsia" w:hAnsi="Book Antiqua" w:cs="Times New Roman" w:hint="eastAsia"/>
                <w:i/>
                <w:color w:val="auto"/>
                <w:sz w:val="24"/>
                <w:szCs w:val="24"/>
                <w:lang w:eastAsia="zh-CN"/>
              </w:rPr>
              <w:t>n</w:t>
            </w:r>
            <w:proofErr w:type="gramEnd"/>
            <w:r>
              <w:rPr>
                <w:rFonts w:ascii="Book Antiqua" w:eastAsiaTheme="minorEastAsia" w:hAnsi="Book Antiqua" w:cs="Times New Roman" w:hint="eastAsia"/>
                <w:color w:val="auto"/>
                <w:sz w:val="24"/>
                <w:szCs w:val="24"/>
                <w:lang w:eastAsia="zh-CN"/>
              </w:rPr>
              <w:t xml:space="preserve"> </w:t>
            </w:r>
            <w:r w:rsidRPr="008A3A93">
              <w:rPr>
                <w:rFonts w:ascii="Book Antiqua" w:eastAsia="Times New Roman" w:hAnsi="Book Antiqua" w:cs="Times New Roman"/>
                <w:color w:val="auto"/>
                <w:sz w:val="24"/>
                <w:szCs w:val="24"/>
              </w:rPr>
              <w:t>of variables</w:t>
            </w:r>
          </w:p>
        </w:tc>
        <w:tc>
          <w:tcPr>
            <w:tcW w:w="3339" w:type="dxa"/>
            <w:gridSpan w:val="2"/>
          </w:tcPr>
          <w:p w14:paraId="660A5746" w14:textId="34995568" w:rsidR="0089366C" w:rsidRPr="008A3A93" w:rsidRDefault="0089366C" w:rsidP="0089366C">
            <w:pPr>
              <w:adjustRightInd w:val="0"/>
              <w:snapToGrid w:val="0"/>
              <w:spacing w:line="360" w:lineRule="auto"/>
              <w:ind w:left="284"/>
              <w:jc w:val="center"/>
              <w:rPr>
                <w:rFonts w:ascii="Book Antiqua" w:eastAsia="Times New Roman" w:hAnsi="Book Antiqua" w:cs="Times New Roman"/>
                <w:i/>
                <w:color w:val="auto"/>
                <w:sz w:val="24"/>
                <w:szCs w:val="24"/>
              </w:rPr>
            </w:pPr>
            <w:r w:rsidRPr="008A3A93">
              <w:rPr>
                <w:rFonts w:ascii="Book Antiqua" w:eastAsia="Times New Roman" w:hAnsi="Book Antiqua" w:cs="Times New Roman"/>
                <w:color w:val="auto"/>
                <w:sz w:val="24"/>
                <w:szCs w:val="24"/>
              </w:rPr>
              <w:t>0.64 (0.39, 1.04)</w:t>
            </w:r>
          </w:p>
        </w:tc>
      </w:tr>
      <w:tr w:rsidR="00F233C7" w:rsidRPr="008A3A93" w14:paraId="2816FBB0" w14:textId="77777777" w:rsidTr="0089366C">
        <w:tc>
          <w:tcPr>
            <w:tcW w:w="3798" w:type="dxa"/>
            <w:gridSpan w:val="2"/>
          </w:tcPr>
          <w:p w14:paraId="043C7189" w14:textId="7225CCBB" w:rsidR="00F233C7" w:rsidRPr="008A3A93" w:rsidRDefault="00F233C7" w:rsidP="0089366C">
            <w:pPr>
              <w:adjustRightInd w:val="0"/>
              <w:snapToGrid w:val="0"/>
              <w:spacing w:line="360" w:lineRule="auto"/>
              <w:ind w:left="284"/>
              <w:rPr>
                <w:rFonts w:ascii="Book Antiqua" w:eastAsia="Times New Roman" w:hAnsi="Book Antiqua" w:cs="Times New Roman"/>
                <w:color w:val="auto"/>
                <w:sz w:val="24"/>
                <w:szCs w:val="24"/>
              </w:rPr>
            </w:pPr>
            <w:r w:rsidRPr="008A3A93">
              <w:rPr>
                <w:rFonts w:ascii="Book Antiqua" w:eastAsia="Times New Roman" w:hAnsi="Book Antiqua" w:cs="Times New Roman"/>
                <w:color w:val="auto"/>
                <w:sz w:val="24"/>
                <w:szCs w:val="24"/>
              </w:rPr>
              <w:t>Clinical history</w:t>
            </w:r>
          </w:p>
        </w:tc>
        <w:tc>
          <w:tcPr>
            <w:tcW w:w="2880" w:type="dxa"/>
          </w:tcPr>
          <w:p w14:paraId="1DDC50DD" w14:textId="169686C4" w:rsidR="00F233C7" w:rsidRPr="008A3A93" w:rsidRDefault="00F233C7" w:rsidP="0089366C">
            <w:pPr>
              <w:adjustRightInd w:val="0"/>
              <w:snapToGrid w:val="0"/>
              <w:spacing w:line="360" w:lineRule="auto"/>
              <w:jc w:val="center"/>
              <w:rPr>
                <w:rFonts w:ascii="Book Antiqua" w:eastAsia="Times New Roman" w:hAnsi="Book Antiqua" w:cs="Times New Roman"/>
                <w:color w:val="auto"/>
                <w:sz w:val="24"/>
                <w:szCs w:val="24"/>
              </w:rPr>
            </w:pPr>
            <w:r w:rsidRPr="008A3A93">
              <w:rPr>
                <w:rFonts w:ascii="Book Antiqua" w:eastAsia="Times New Roman" w:hAnsi="Book Antiqua" w:cs="Times New Roman"/>
                <w:color w:val="auto"/>
                <w:sz w:val="24"/>
                <w:szCs w:val="24"/>
              </w:rPr>
              <w:t>2.34</w:t>
            </w:r>
            <w:r w:rsidRPr="008A3A93">
              <w:rPr>
                <w:rFonts w:ascii="Book Antiqua" w:eastAsia="Times New Roman" w:hAnsi="Book Antiqua" w:cs="Times New Roman"/>
                <w:color w:val="auto"/>
                <w:sz w:val="24"/>
                <w:szCs w:val="24"/>
                <w:vertAlign w:val="superscript"/>
              </w:rPr>
              <w:t>a</w:t>
            </w:r>
            <w:r w:rsidRPr="008A3A93">
              <w:rPr>
                <w:rFonts w:ascii="Book Antiqua" w:eastAsia="Times New Roman" w:hAnsi="Book Antiqua" w:cs="Times New Roman"/>
                <w:color w:val="auto"/>
                <w:sz w:val="24"/>
                <w:szCs w:val="24"/>
              </w:rPr>
              <w:t xml:space="preserve"> (1.26, 4.67)</w:t>
            </w:r>
          </w:p>
        </w:tc>
      </w:tr>
      <w:tr w:rsidR="00F233C7" w:rsidRPr="008A3A93" w14:paraId="660A574A" w14:textId="77777777" w:rsidTr="0089366C">
        <w:tc>
          <w:tcPr>
            <w:tcW w:w="3798" w:type="dxa"/>
            <w:gridSpan w:val="2"/>
            <w:hideMark/>
          </w:tcPr>
          <w:p w14:paraId="660A5748" w14:textId="49DBD942" w:rsidR="00F233C7" w:rsidRPr="008A3A93" w:rsidRDefault="00F233C7" w:rsidP="0089366C">
            <w:pPr>
              <w:adjustRightInd w:val="0"/>
              <w:snapToGrid w:val="0"/>
              <w:spacing w:line="360" w:lineRule="auto"/>
              <w:ind w:left="284"/>
              <w:rPr>
                <w:rFonts w:ascii="Book Antiqua" w:eastAsia="Times New Roman" w:hAnsi="Book Antiqua" w:cs="Times New Roman"/>
                <w:color w:val="auto"/>
                <w:sz w:val="24"/>
                <w:szCs w:val="24"/>
              </w:rPr>
            </w:pPr>
            <w:r w:rsidRPr="008A3A93">
              <w:rPr>
                <w:rFonts w:ascii="Book Antiqua" w:eastAsia="Times New Roman" w:hAnsi="Book Antiqua" w:cs="Times New Roman"/>
                <w:color w:val="auto"/>
                <w:sz w:val="24"/>
                <w:szCs w:val="24"/>
              </w:rPr>
              <w:t>Vital sign</w:t>
            </w:r>
          </w:p>
        </w:tc>
        <w:tc>
          <w:tcPr>
            <w:tcW w:w="2880" w:type="dxa"/>
            <w:hideMark/>
          </w:tcPr>
          <w:p w14:paraId="660A5749" w14:textId="116C0B8A" w:rsidR="00F233C7" w:rsidRPr="008A3A93" w:rsidRDefault="00F233C7" w:rsidP="0089366C">
            <w:pPr>
              <w:adjustRightInd w:val="0"/>
              <w:snapToGrid w:val="0"/>
              <w:spacing w:line="360" w:lineRule="auto"/>
              <w:jc w:val="center"/>
              <w:rPr>
                <w:rFonts w:ascii="Book Antiqua" w:eastAsia="Times New Roman" w:hAnsi="Book Antiqua" w:cs="Times New Roman"/>
                <w:color w:val="auto"/>
                <w:sz w:val="24"/>
                <w:szCs w:val="24"/>
              </w:rPr>
            </w:pPr>
            <w:r w:rsidRPr="008A3A93">
              <w:rPr>
                <w:rFonts w:ascii="Book Antiqua" w:eastAsia="Times New Roman" w:hAnsi="Book Antiqua" w:cs="Times New Roman"/>
                <w:color w:val="auto"/>
                <w:sz w:val="24"/>
                <w:szCs w:val="24"/>
              </w:rPr>
              <w:t>1.88</w:t>
            </w:r>
            <w:r w:rsidRPr="008A3A93">
              <w:rPr>
                <w:rFonts w:ascii="Book Antiqua" w:eastAsia="Times New Roman" w:hAnsi="Book Antiqua" w:cs="Times New Roman"/>
                <w:color w:val="auto"/>
                <w:sz w:val="24"/>
                <w:szCs w:val="24"/>
                <w:vertAlign w:val="superscript"/>
              </w:rPr>
              <w:t>a</w:t>
            </w:r>
            <w:r w:rsidRPr="008A3A93">
              <w:rPr>
                <w:rFonts w:ascii="Book Antiqua" w:eastAsia="Times New Roman" w:hAnsi="Book Antiqua" w:cs="Times New Roman"/>
                <w:color w:val="auto"/>
                <w:sz w:val="24"/>
                <w:szCs w:val="24"/>
              </w:rPr>
              <w:t xml:space="preserve"> (1.03, 3.68)</w:t>
            </w:r>
          </w:p>
        </w:tc>
      </w:tr>
      <w:tr w:rsidR="00F233C7" w:rsidRPr="008A3A93" w14:paraId="660A574D" w14:textId="77777777" w:rsidTr="0089366C">
        <w:tc>
          <w:tcPr>
            <w:tcW w:w="3798" w:type="dxa"/>
            <w:gridSpan w:val="2"/>
            <w:hideMark/>
          </w:tcPr>
          <w:p w14:paraId="660A574B" w14:textId="084636F8" w:rsidR="00F233C7" w:rsidRPr="008A3A93" w:rsidRDefault="00F233C7" w:rsidP="0089366C">
            <w:pPr>
              <w:adjustRightInd w:val="0"/>
              <w:snapToGrid w:val="0"/>
              <w:spacing w:line="360" w:lineRule="auto"/>
              <w:ind w:left="284"/>
              <w:rPr>
                <w:rFonts w:ascii="Book Antiqua" w:eastAsia="Times New Roman" w:hAnsi="Book Antiqua" w:cs="Times New Roman"/>
                <w:color w:val="auto"/>
                <w:sz w:val="24"/>
                <w:szCs w:val="24"/>
              </w:rPr>
            </w:pPr>
            <w:r w:rsidRPr="008A3A93">
              <w:rPr>
                <w:rFonts w:ascii="Book Antiqua" w:eastAsia="Times New Roman" w:hAnsi="Book Antiqua" w:cs="Times New Roman"/>
                <w:color w:val="auto"/>
                <w:sz w:val="24"/>
                <w:szCs w:val="24"/>
              </w:rPr>
              <w:t>Medication</w:t>
            </w:r>
          </w:p>
        </w:tc>
        <w:tc>
          <w:tcPr>
            <w:tcW w:w="2880" w:type="dxa"/>
            <w:hideMark/>
          </w:tcPr>
          <w:p w14:paraId="660A574C" w14:textId="113C56BE" w:rsidR="00F233C7" w:rsidRPr="008A3A93" w:rsidRDefault="00F233C7" w:rsidP="0089366C">
            <w:pPr>
              <w:adjustRightInd w:val="0"/>
              <w:snapToGrid w:val="0"/>
              <w:spacing w:line="360" w:lineRule="auto"/>
              <w:jc w:val="center"/>
              <w:rPr>
                <w:rFonts w:ascii="Book Antiqua" w:eastAsia="Times New Roman" w:hAnsi="Book Antiqua" w:cs="Times New Roman"/>
                <w:color w:val="auto"/>
                <w:sz w:val="24"/>
                <w:szCs w:val="24"/>
              </w:rPr>
            </w:pPr>
            <w:r w:rsidRPr="008A3A93">
              <w:rPr>
                <w:rFonts w:ascii="Book Antiqua" w:eastAsia="Times New Roman" w:hAnsi="Book Antiqua" w:cs="Times New Roman"/>
                <w:color w:val="auto"/>
                <w:sz w:val="24"/>
                <w:szCs w:val="24"/>
              </w:rPr>
              <w:t>2.89 (0.37, 63.17)</w:t>
            </w:r>
          </w:p>
        </w:tc>
      </w:tr>
      <w:tr w:rsidR="00F233C7" w:rsidRPr="008A3A93" w14:paraId="660A5750" w14:textId="77777777" w:rsidTr="0089366C">
        <w:tc>
          <w:tcPr>
            <w:tcW w:w="3798" w:type="dxa"/>
            <w:gridSpan w:val="2"/>
            <w:hideMark/>
          </w:tcPr>
          <w:p w14:paraId="660A574E" w14:textId="0323352C" w:rsidR="00F233C7" w:rsidRPr="008A3A93" w:rsidRDefault="00F233C7" w:rsidP="0089366C">
            <w:pPr>
              <w:adjustRightInd w:val="0"/>
              <w:snapToGrid w:val="0"/>
              <w:spacing w:line="360" w:lineRule="auto"/>
              <w:ind w:left="284"/>
              <w:rPr>
                <w:rFonts w:ascii="Book Antiqua" w:eastAsia="Times New Roman" w:hAnsi="Book Antiqua" w:cs="Times New Roman"/>
                <w:color w:val="auto"/>
                <w:sz w:val="24"/>
                <w:szCs w:val="24"/>
              </w:rPr>
            </w:pPr>
            <w:r w:rsidRPr="008A3A93">
              <w:rPr>
                <w:rFonts w:ascii="Book Antiqua" w:eastAsia="Times New Roman" w:hAnsi="Book Antiqua" w:cs="Times New Roman"/>
                <w:color w:val="auto"/>
                <w:sz w:val="24"/>
                <w:szCs w:val="24"/>
              </w:rPr>
              <w:t>Clinical judgment</w:t>
            </w:r>
          </w:p>
        </w:tc>
        <w:tc>
          <w:tcPr>
            <w:tcW w:w="2880" w:type="dxa"/>
            <w:hideMark/>
          </w:tcPr>
          <w:p w14:paraId="660A574F" w14:textId="572957C0" w:rsidR="00F233C7" w:rsidRPr="008A3A93" w:rsidRDefault="00F233C7" w:rsidP="0089366C">
            <w:pPr>
              <w:adjustRightInd w:val="0"/>
              <w:snapToGrid w:val="0"/>
              <w:spacing w:line="360" w:lineRule="auto"/>
              <w:jc w:val="center"/>
              <w:rPr>
                <w:rFonts w:ascii="Book Antiqua" w:eastAsia="Times New Roman" w:hAnsi="Book Antiqua" w:cs="Times New Roman"/>
                <w:color w:val="auto"/>
                <w:sz w:val="24"/>
                <w:szCs w:val="24"/>
              </w:rPr>
            </w:pPr>
            <w:r w:rsidRPr="008A3A93">
              <w:rPr>
                <w:rFonts w:ascii="Book Antiqua" w:eastAsia="Times New Roman" w:hAnsi="Book Antiqua" w:cs="Times New Roman"/>
                <w:color w:val="auto"/>
                <w:sz w:val="24"/>
                <w:szCs w:val="24"/>
              </w:rPr>
              <w:t>1.41 (0.75, 2.74)</w:t>
            </w:r>
          </w:p>
        </w:tc>
      </w:tr>
      <w:tr w:rsidR="00F233C7" w:rsidRPr="008A3A93" w14:paraId="660A5753" w14:textId="77777777" w:rsidTr="0089366C">
        <w:tc>
          <w:tcPr>
            <w:tcW w:w="3798" w:type="dxa"/>
            <w:gridSpan w:val="2"/>
            <w:hideMark/>
          </w:tcPr>
          <w:p w14:paraId="660A5751" w14:textId="4B8D191F" w:rsidR="00F233C7" w:rsidRPr="008A3A93" w:rsidRDefault="00F233C7" w:rsidP="0089366C">
            <w:pPr>
              <w:adjustRightInd w:val="0"/>
              <w:snapToGrid w:val="0"/>
              <w:spacing w:line="360" w:lineRule="auto"/>
              <w:ind w:left="284"/>
              <w:rPr>
                <w:rFonts w:ascii="Book Antiqua" w:eastAsia="Times New Roman" w:hAnsi="Book Antiqua" w:cs="Times New Roman"/>
                <w:color w:val="auto"/>
                <w:sz w:val="24"/>
                <w:szCs w:val="24"/>
              </w:rPr>
            </w:pPr>
            <w:r w:rsidRPr="008A3A93">
              <w:rPr>
                <w:rFonts w:ascii="Book Antiqua" w:eastAsia="Times New Roman" w:hAnsi="Book Antiqua" w:cs="Times New Roman"/>
                <w:color w:val="auto"/>
                <w:sz w:val="24"/>
                <w:szCs w:val="24"/>
              </w:rPr>
              <w:t>Examination</w:t>
            </w:r>
          </w:p>
        </w:tc>
        <w:tc>
          <w:tcPr>
            <w:tcW w:w="2880" w:type="dxa"/>
            <w:hideMark/>
          </w:tcPr>
          <w:p w14:paraId="660A5752" w14:textId="08E2129C" w:rsidR="00F233C7" w:rsidRPr="008A3A93" w:rsidRDefault="00F233C7" w:rsidP="0089366C">
            <w:pPr>
              <w:adjustRightInd w:val="0"/>
              <w:snapToGrid w:val="0"/>
              <w:spacing w:line="360" w:lineRule="auto"/>
              <w:jc w:val="center"/>
              <w:rPr>
                <w:rFonts w:ascii="Book Antiqua" w:eastAsia="Times New Roman" w:hAnsi="Book Antiqua" w:cs="Times New Roman"/>
                <w:color w:val="auto"/>
                <w:sz w:val="24"/>
                <w:szCs w:val="24"/>
              </w:rPr>
            </w:pPr>
            <w:r w:rsidRPr="008A3A93">
              <w:rPr>
                <w:rFonts w:ascii="Book Antiqua" w:eastAsia="Times New Roman" w:hAnsi="Book Antiqua" w:cs="Times New Roman"/>
                <w:color w:val="auto"/>
                <w:sz w:val="24"/>
                <w:szCs w:val="24"/>
              </w:rPr>
              <w:t>1.56 (0.88, 2.87)</w:t>
            </w:r>
          </w:p>
        </w:tc>
      </w:tr>
      <w:tr w:rsidR="00F233C7" w:rsidRPr="008A3A93" w14:paraId="660A5756" w14:textId="77777777" w:rsidTr="0089366C">
        <w:tc>
          <w:tcPr>
            <w:tcW w:w="3798" w:type="dxa"/>
            <w:gridSpan w:val="2"/>
            <w:hideMark/>
          </w:tcPr>
          <w:p w14:paraId="660A5754" w14:textId="2F666564" w:rsidR="00F233C7" w:rsidRPr="008A3A93" w:rsidRDefault="00F233C7" w:rsidP="0089366C">
            <w:pPr>
              <w:adjustRightInd w:val="0"/>
              <w:snapToGrid w:val="0"/>
              <w:spacing w:line="360" w:lineRule="auto"/>
              <w:ind w:left="284"/>
              <w:rPr>
                <w:rFonts w:ascii="Book Antiqua" w:eastAsia="Times New Roman" w:hAnsi="Book Antiqua" w:cs="Times New Roman"/>
                <w:color w:val="auto"/>
                <w:sz w:val="24"/>
                <w:szCs w:val="24"/>
              </w:rPr>
            </w:pPr>
            <w:r w:rsidRPr="008A3A93">
              <w:rPr>
                <w:rFonts w:ascii="Book Antiqua" w:eastAsia="Times New Roman" w:hAnsi="Book Antiqua" w:cs="Times New Roman"/>
                <w:color w:val="auto"/>
                <w:sz w:val="24"/>
                <w:szCs w:val="24"/>
              </w:rPr>
              <w:t>Laboratory value</w:t>
            </w:r>
          </w:p>
        </w:tc>
        <w:tc>
          <w:tcPr>
            <w:tcW w:w="2880" w:type="dxa"/>
            <w:hideMark/>
          </w:tcPr>
          <w:p w14:paraId="660A5755" w14:textId="23F246D2" w:rsidR="00F233C7" w:rsidRPr="008A3A93" w:rsidRDefault="00F233C7" w:rsidP="0089366C">
            <w:pPr>
              <w:adjustRightInd w:val="0"/>
              <w:snapToGrid w:val="0"/>
              <w:spacing w:line="360" w:lineRule="auto"/>
              <w:jc w:val="center"/>
              <w:rPr>
                <w:rFonts w:ascii="Book Antiqua" w:eastAsia="Times New Roman" w:hAnsi="Book Antiqua" w:cs="Times New Roman"/>
                <w:color w:val="auto"/>
                <w:sz w:val="24"/>
                <w:szCs w:val="24"/>
              </w:rPr>
            </w:pPr>
            <w:r w:rsidRPr="008A3A93">
              <w:rPr>
                <w:rFonts w:ascii="Book Antiqua" w:eastAsia="Times New Roman" w:hAnsi="Book Antiqua" w:cs="Times New Roman"/>
                <w:color w:val="auto"/>
                <w:sz w:val="24"/>
                <w:szCs w:val="24"/>
              </w:rPr>
              <w:t>1.51 (0.90, 2.62)</w:t>
            </w:r>
          </w:p>
        </w:tc>
      </w:tr>
      <w:tr w:rsidR="00F233C7" w:rsidRPr="008A3A93" w14:paraId="660A5759" w14:textId="77777777" w:rsidTr="0089366C">
        <w:tc>
          <w:tcPr>
            <w:tcW w:w="3798" w:type="dxa"/>
            <w:gridSpan w:val="2"/>
            <w:hideMark/>
          </w:tcPr>
          <w:p w14:paraId="660A5757" w14:textId="4094122C" w:rsidR="00F233C7" w:rsidRPr="008A3A93" w:rsidRDefault="00F233C7" w:rsidP="0089366C">
            <w:pPr>
              <w:adjustRightInd w:val="0"/>
              <w:snapToGrid w:val="0"/>
              <w:spacing w:line="360" w:lineRule="auto"/>
              <w:ind w:left="284"/>
              <w:rPr>
                <w:rFonts w:ascii="Book Antiqua" w:eastAsia="Times New Roman" w:hAnsi="Book Antiqua" w:cs="Times New Roman"/>
                <w:color w:val="auto"/>
                <w:sz w:val="24"/>
                <w:szCs w:val="24"/>
              </w:rPr>
            </w:pPr>
            <w:r w:rsidRPr="008A3A93">
              <w:rPr>
                <w:rFonts w:ascii="Book Antiqua" w:eastAsia="Times New Roman" w:hAnsi="Book Antiqua" w:cs="Times New Roman"/>
                <w:color w:val="auto"/>
                <w:sz w:val="24"/>
                <w:szCs w:val="24"/>
              </w:rPr>
              <w:t>Charted variable (non-vital)</w:t>
            </w:r>
          </w:p>
        </w:tc>
        <w:tc>
          <w:tcPr>
            <w:tcW w:w="2880" w:type="dxa"/>
            <w:hideMark/>
          </w:tcPr>
          <w:p w14:paraId="660A5758" w14:textId="5AA3F8AF" w:rsidR="00F233C7" w:rsidRPr="008A3A93" w:rsidRDefault="00F233C7" w:rsidP="0089366C">
            <w:pPr>
              <w:adjustRightInd w:val="0"/>
              <w:snapToGrid w:val="0"/>
              <w:spacing w:line="360" w:lineRule="auto"/>
              <w:jc w:val="center"/>
              <w:rPr>
                <w:rFonts w:ascii="Book Antiqua" w:eastAsia="Times New Roman" w:hAnsi="Book Antiqua" w:cs="Times New Roman"/>
                <w:color w:val="auto"/>
                <w:sz w:val="24"/>
                <w:szCs w:val="24"/>
              </w:rPr>
            </w:pPr>
            <w:r w:rsidRPr="008A3A93">
              <w:rPr>
                <w:rFonts w:ascii="Book Antiqua" w:eastAsia="Times New Roman" w:hAnsi="Book Antiqua" w:cs="Times New Roman"/>
                <w:color w:val="auto"/>
                <w:sz w:val="24"/>
                <w:szCs w:val="24"/>
              </w:rPr>
              <w:t>2.54 (0.85, 8.70)</w:t>
            </w:r>
          </w:p>
        </w:tc>
      </w:tr>
      <w:tr w:rsidR="00F233C7" w:rsidRPr="008A3A93" w14:paraId="660A575C" w14:textId="77777777" w:rsidTr="0089366C">
        <w:tc>
          <w:tcPr>
            <w:tcW w:w="3798" w:type="dxa"/>
            <w:gridSpan w:val="2"/>
            <w:hideMark/>
          </w:tcPr>
          <w:p w14:paraId="660A575A" w14:textId="48C5115B" w:rsidR="00F233C7" w:rsidRPr="008A3A93" w:rsidRDefault="00F233C7" w:rsidP="0089366C">
            <w:pPr>
              <w:adjustRightInd w:val="0"/>
              <w:snapToGrid w:val="0"/>
              <w:spacing w:line="360" w:lineRule="auto"/>
              <w:ind w:left="284"/>
              <w:rPr>
                <w:rFonts w:ascii="Book Antiqua" w:eastAsia="Times New Roman" w:hAnsi="Book Antiqua" w:cs="Times New Roman"/>
                <w:color w:val="auto"/>
                <w:sz w:val="24"/>
                <w:szCs w:val="24"/>
              </w:rPr>
            </w:pPr>
            <w:r w:rsidRPr="008A3A93">
              <w:rPr>
                <w:rFonts w:ascii="Book Antiqua" w:eastAsia="Times New Roman" w:hAnsi="Book Antiqua" w:cs="Times New Roman"/>
                <w:color w:val="auto"/>
                <w:sz w:val="24"/>
                <w:szCs w:val="24"/>
              </w:rPr>
              <w:t>Demographic value</w:t>
            </w:r>
          </w:p>
        </w:tc>
        <w:tc>
          <w:tcPr>
            <w:tcW w:w="2880" w:type="dxa"/>
            <w:hideMark/>
          </w:tcPr>
          <w:p w14:paraId="660A575B" w14:textId="0624511D" w:rsidR="00F233C7" w:rsidRPr="008A3A93" w:rsidRDefault="00F233C7" w:rsidP="0089366C">
            <w:pPr>
              <w:adjustRightInd w:val="0"/>
              <w:snapToGrid w:val="0"/>
              <w:spacing w:line="360" w:lineRule="auto"/>
              <w:jc w:val="center"/>
              <w:rPr>
                <w:rFonts w:ascii="Book Antiqua" w:eastAsia="Times New Roman" w:hAnsi="Book Antiqua" w:cs="Times New Roman"/>
                <w:color w:val="auto"/>
                <w:sz w:val="24"/>
                <w:szCs w:val="24"/>
              </w:rPr>
            </w:pPr>
            <w:r w:rsidRPr="008A3A93">
              <w:rPr>
                <w:rFonts w:ascii="Book Antiqua" w:eastAsia="Times New Roman" w:hAnsi="Book Antiqua" w:cs="Times New Roman"/>
                <w:color w:val="auto"/>
                <w:sz w:val="24"/>
                <w:szCs w:val="24"/>
              </w:rPr>
              <w:t>0.90 (0.41, 1.97)</w:t>
            </w:r>
          </w:p>
        </w:tc>
      </w:tr>
      <w:tr w:rsidR="00F233C7" w:rsidRPr="008A3A93" w14:paraId="660A575F" w14:textId="77777777" w:rsidTr="0089366C">
        <w:tc>
          <w:tcPr>
            <w:tcW w:w="3798" w:type="dxa"/>
            <w:gridSpan w:val="2"/>
            <w:tcBorders>
              <w:bottom w:val="single" w:sz="4" w:space="0" w:color="auto"/>
            </w:tcBorders>
            <w:hideMark/>
          </w:tcPr>
          <w:p w14:paraId="660A575D" w14:textId="33B6D49F" w:rsidR="00F233C7" w:rsidRPr="008A3A93" w:rsidRDefault="00F233C7" w:rsidP="0089366C">
            <w:pPr>
              <w:adjustRightInd w:val="0"/>
              <w:snapToGrid w:val="0"/>
              <w:spacing w:line="360" w:lineRule="auto"/>
              <w:ind w:left="284"/>
              <w:rPr>
                <w:rFonts w:ascii="Book Antiqua" w:eastAsia="Times New Roman" w:hAnsi="Book Antiqua" w:cs="Times New Roman"/>
                <w:color w:val="auto"/>
                <w:sz w:val="24"/>
                <w:szCs w:val="24"/>
              </w:rPr>
            </w:pPr>
            <w:r w:rsidRPr="008A3A93">
              <w:rPr>
                <w:rFonts w:ascii="Book Antiqua" w:eastAsia="Times New Roman" w:hAnsi="Book Antiqua" w:cs="Times New Roman"/>
                <w:color w:val="auto"/>
                <w:sz w:val="24"/>
                <w:szCs w:val="24"/>
              </w:rPr>
              <w:t>Another score</w:t>
            </w:r>
          </w:p>
        </w:tc>
        <w:tc>
          <w:tcPr>
            <w:tcW w:w="2880" w:type="dxa"/>
            <w:tcBorders>
              <w:bottom w:val="single" w:sz="4" w:space="0" w:color="auto"/>
            </w:tcBorders>
            <w:hideMark/>
          </w:tcPr>
          <w:p w14:paraId="660A575E" w14:textId="0AE3E7EB" w:rsidR="00F233C7" w:rsidRPr="008A3A93" w:rsidRDefault="00F233C7" w:rsidP="0089366C">
            <w:pPr>
              <w:adjustRightInd w:val="0"/>
              <w:snapToGrid w:val="0"/>
              <w:spacing w:line="360" w:lineRule="auto"/>
              <w:jc w:val="center"/>
              <w:rPr>
                <w:rFonts w:ascii="Book Antiqua" w:eastAsia="Times New Roman" w:hAnsi="Book Antiqua" w:cs="Times New Roman"/>
                <w:color w:val="auto"/>
                <w:sz w:val="24"/>
                <w:szCs w:val="24"/>
              </w:rPr>
            </w:pPr>
            <w:r w:rsidRPr="008A3A93">
              <w:rPr>
                <w:rFonts w:ascii="Book Antiqua" w:eastAsia="Times New Roman" w:hAnsi="Book Antiqua" w:cs="Times New Roman"/>
                <w:color w:val="auto"/>
                <w:sz w:val="24"/>
                <w:szCs w:val="24"/>
              </w:rPr>
              <w:t>0.89 (0.30, 2.17)</w:t>
            </w:r>
          </w:p>
        </w:tc>
      </w:tr>
      <w:tr w:rsidR="00F233C7" w:rsidRPr="008A3A93" w14:paraId="660A5762" w14:textId="77777777" w:rsidTr="0089366C">
        <w:tc>
          <w:tcPr>
            <w:tcW w:w="3798" w:type="dxa"/>
            <w:gridSpan w:val="2"/>
            <w:tcBorders>
              <w:top w:val="single" w:sz="4" w:space="0" w:color="auto"/>
            </w:tcBorders>
            <w:hideMark/>
          </w:tcPr>
          <w:p w14:paraId="660A5760" w14:textId="00E95C53" w:rsidR="0089366C" w:rsidRPr="0089366C" w:rsidRDefault="0089366C" w:rsidP="0089366C">
            <w:pPr>
              <w:adjustRightInd w:val="0"/>
              <w:snapToGrid w:val="0"/>
              <w:spacing w:line="360" w:lineRule="auto"/>
              <w:ind w:left="284"/>
              <w:rPr>
                <w:rFonts w:ascii="Book Antiqua" w:eastAsiaTheme="minorEastAsia" w:hAnsi="Book Antiqua" w:cs="Times New Roman"/>
                <w:color w:val="auto"/>
                <w:sz w:val="24"/>
                <w:szCs w:val="24"/>
                <w:lang w:eastAsia="zh-CN"/>
              </w:rPr>
            </w:pPr>
          </w:p>
        </w:tc>
        <w:tc>
          <w:tcPr>
            <w:tcW w:w="2880" w:type="dxa"/>
            <w:tcBorders>
              <w:top w:val="single" w:sz="4" w:space="0" w:color="auto"/>
            </w:tcBorders>
            <w:hideMark/>
          </w:tcPr>
          <w:p w14:paraId="660A5761" w14:textId="76366A0A" w:rsidR="00F233C7" w:rsidRPr="008A3A93" w:rsidRDefault="00F233C7" w:rsidP="0089366C">
            <w:pPr>
              <w:adjustRightInd w:val="0"/>
              <w:snapToGrid w:val="0"/>
              <w:spacing w:line="360" w:lineRule="auto"/>
              <w:jc w:val="center"/>
              <w:rPr>
                <w:rFonts w:ascii="Book Antiqua" w:eastAsia="Times New Roman" w:hAnsi="Book Antiqua" w:cs="Times New Roman"/>
                <w:color w:val="auto"/>
                <w:sz w:val="24"/>
                <w:szCs w:val="24"/>
              </w:rPr>
            </w:pPr>
          </w:p>
        </w:tc>
      </w:tr>
      <w:tr w:rsidR="00F233C7" w:rsidRPr="008A3A93" w14:paraId="660A5765" w14:textId="77777777" w:rsidTr="0089366C">
        <w:tc>
          <w:tcPr>
            <w:tcW w:w="3798" w:type="dxa"/>
            <w:gridSpan w:val="2"/>
            <w:hideMark/>
          </w:tcPr>
          <w:p w14:paraId="660A5763" w14:textId="4E482088" w:rsidR="00F233C7" w:rsidRPr="008A3A93" w:rsidRDefault="00F233C7" w:rsidP="0089366C">
            <w:pPr>
              <w:adjustRightInd w:val="0"/>
              <w:snapToGrid w:val="0"/>
              <w:spacing w:line="360" w:lineRule="auto"/>
              <w:rPr>
                <w:rFonts w:ascii="Book Antiqua" w:eastAsia="Times New Roman" w:hAnsi="Book Antiqua" w:cs="Times New Roman"/>
                <w:color w:val="auto"/>
                <w:sz w:val="24"/>
                <w:szCs w:val="24"/>
              </w:rPr>
            </w:pPr>
          </w:p>
        </w:tc>
        <w:tc>
          <w:tcPr>
            <w:tcW w:w="2880" w:type="dxa"/>
            <w:hideMark/>
          </w:tcPr>
          <w:p w14:paraId="660A5764" w14:textId="5AC36811" w:rsidR="00F233C7" w:rsidRPr="008A3A93" w:rsidRDefault="00F233C7" w:rsidP="0089366C">
            <w:pPr>
              <w:adjustRightInd w:val="0"/>
              <w:snapToGrid w:val="0"/>
              <w:spacing w:line="360" w:lineRule="auto"/>
              <w:jc w:val="center"/>
              <w:rPr>
                <w:rFonts w:ascii="Book Antiqua" w:eastAsia="Times New Roman" w:hAnsi="Book Antiqua" w:cs="Times New Roman"/>
                <w:color w:val="auto"/>
                <w:sz w:val="24"/>
                <w:szCs w:val="24"/>
              </w:rPr>
            </w:pPr>
          </w:p>
        </w:tc>
      </w:tr>
    </w:tbl>
    <w:p w14:paraId="1DAC08F8" w14:textId="1040C83E" w:rsidR="00AA5170" w:rsidRPr="00AB638D" w:rsidRDefault="0089366C" w:rsidP="00557104">
      <w:pPr>
        <w:adjustRightInd w:val="0"/>
        <w:snapToGrid w:val="0"/>
        <w:spacing w:line="360" w:lineRule="auto"/>
        <w:jc w:val="both"/>
        <w:rPr>
          <w:rFonts w:ascii="Book Antiqua" w:eastAsiaTheme="minorEastAsia" w:hAnsi="Book Antiqua" w:cs="Times New Roman"/>
          <w:sz w:val="24"/>
          <w:szCs w:val="24"/>
          <w:lang w:eastAsia="zh-CN"/>
        </w:rPr>
      </w:pPr>
      <w:proofErr w:type="spellStart"/>
      <w:proofErr w:type="gramStart"/>
      <w:r w:rsidRPr="008A3A93">
        <w:rPr>
          <w:rFonts w:ascii="Book Antiqua" w:eastAsia="Times New Roman" w:hAnsi="Book Antiqua" w:cs="Times New Roman"/>
          <w:color w:val="auto"/>
          <w:sz w:val="24"/>
          <w:szCs w:val="24"/>
          <w:vertAlign w:val="superscript"/>
        </w:rPr>
        <w:t>a</w:t>
      </w:r>
      <w:r w:rsidRPr="00F233C7">
        <w:rPr>
          <w:rFonts w:ascii="Book Antiqua" w:eastAsia="Times New Roman" w:hAnsi="Book Antiqua" w:cs="Times New Roman"/>
          <w:i/>
          <w:color w:val="auto"/>
          <w:sz w:val="24"/>
          <w:szCs w:val="24"/>
        </w:rPr>
        <w:t>P</w:t>
      </w:r>
      <w:proofErr w:type="spellEnd"/>
      <w:proofErr w:type="gramEnd"/>
      <w:r w:rsidRPr="008A3A93">
        <w:rPr>
          <w:rFonts w:ascii="Book Antiqua" w:eastAsia="Times New Roman" w:hAnsi="Book Antiqua" w:cs="Times New Roman"/>
          <w:color w:val="auto"/>
          <w:sz w:val="24"/>
          <w:szCs w:val="24"/>
        </w:rPr>
        <w:t xml:space="preserve"> &lt; 0.05</w:t>
      </w:r>
      <w:r>
        <w:rPr>
          <w:rFonts w:ascii="Book Antiqua" w:eastAsiaTheme="minorEastAsia" w:hAnsi="Book Antiqua" w:cs="Times New Roman" w:hint="eastAsia"/>
          <w:color w:val="auto"/>
          <w:sz w:val="24"/>
          <w:szCs w:val="24"/>
          <w:lang w:eastAsia="zh-CN"/>
        </w:rPr>
        <w:t>.</w:t>
      </w:r>
    </w:p>
    <w:sectPr w:rsidR="00AA5170" w:rsidRPr="00AB638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FDD8A" w14:textId="77777777" w:rsidR="00994F7B" w:rsidRDefault="00994F7B" w:rsidP="008A2CEC">
      <w:pPr>
        <w:spacing w:line="240" w:lineRule="auto"/>
      </w:pPr>
      <w:r>
        <w:separator/>
      </w:r>
    </w:p>
  </w:endnote>
  <w:endnote w:type="continuationSeparator" w:id="0">
    <w:p w14:paraId="542DC4A4" w14:textId="77777777" w:rsidR="00994F7B" w:rsidRDefault="00994F7B" w:rsidP="008A2C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693090"/>
      <w:docPartObj>
        <w:docPartGallery w:val="Page Numbers (Bottom of Page)"/>
        <w:docPartUnique/>
      </w:docPartObj>
    </w:sdtPr>
    <w:sdtEndPr>
      <w:rPr>
        <w:noProof/>
      </w:rPr>
    </w:sdtEndPr>
    <w:sdtContent>
      <w:p w14:paraId="54670724" w14:textId="55A114D5" w:rsidR="00DA715D" w:rsidRDefault="00DA715D">
        <w:pPr>
          <w:pStyle w:val="Footer"/>
          <w:jc w:val="center"/>
        </w:pPr>
        <w:r>
          <w:fldChar w:fldCharType="begin"/>
        </w:r>
        <w:r w:rsidRPr="00DD449E">
          <w:instrText xml:space="preserve"> PAGE   \* MERGEFORMAT </w:instrText>
        </w:r>
        <w:r>
          <w:fldChar w:fldCharType="separate"/>
        </w:r>
        <w:r w:rsidR="00212D7C">
          <w:rPr>
            <w:noProof/>
          </w:rPr>
          <w:t>28</w:t>
        </w:r>
        <w:r>
          <w:rPr>
            <w:noProof/>
          </w:rPr>
          <w:fldChar w:fldCharType="end"/>
        </w:r>
      </w:p>
    </w:sdtContent>
  </w:sdt>
  <w:p w14:paraId="2F37E567" w14:textId="77777777" w:rsidR="00DA715D" w:rsidRDefault="00DA71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4615A" w14:textId="77777777" w:rsidR="00994F7B" w:rsidRDefault="00994F7B" w:rsidP="008A2CEC">
      <w:pPr>
        <w:spacing w:line="240" w:lineRule="auto"/>
      </w:pPr>
      <w:r>
        <w:separator/>
      </w:r>
    </w:p>
  </w:footnote>
  <w:footnote w:type="continuationSeparator" w:id="0">
    <w:p w14:paraId="0C25F247" w14:textId="77777777" w:rsidR="00994F7B" w:rsidRDefault="00994F7B" w:rsidP="008A2CEC">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9783E"/>
    <w:multiLevelType w:val="hybridMultilevel"/>
    <w:tmpl w:val="59C0B414"/>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851723"/>
    <w:multiLevelType w:val="hybridMultilevel"/>
    <w:tmpl w:val="99D4F1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45A1830"/>
    <w:multiLevelType w:val="hybridMultilevel"/>
    <w:tmpl w:val="B9265C6E"/>
    <w:lvl w:ilvl="0" w:tplc="6BE0E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Amer Med Info Assoc&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svt5dzvoxztzwes2t5xesvkfxtdz2apwvw5&quot;&gt;Protocolrefs&lt;record-ids&gt;&lt;item&gt;1&lt;/item&gt;&lt;item&gt;8&lt;/item&gt;&lt;item&gt;10&lt;/item&gt;&lt;item&gt;14&lt;/item&gt;&lt;item&gt;16&lt;/item&gt;&lt;item&gt;22&lt;/item&gt;&lt;item&gt;38&lt;/item&gt;&lt;item&gt;45&lt;/item&gt;&lt;item&gt;47&lt;/item&gt;&lt;item&gt;55&lt;/item&gt;&lt;item&gt;58&lt;/item&gt;&lt;item&gt;84&lt;/item&gt;&lt;item&gt;85&lt;/item&gt;&lt;item&gt;86&lt;/item&gt;&lt;item&gt;87&lt;/item&gt;&lt;item&gt;88&lt;/item&gt;&lt;item&gt;89&lt;/item&gt;&lt;item&gt;90&lt;/item&gt;&lt;item&gt;91&lt;/item&gt;&lt;item&gt;92&lt;/item&gt;&lt;item&gt;99&lt;/item&gt;&lt;/record-ids&gt;&lt;/item&gt;&lt;/Libraries&gt;"/>
  </w:docVars>
  <w:rsids>
    <w:rsidRoot w:val="000C594B"/>
    <w:rsid w:val="000025F3"/>
    <w:rsid w:val="00005810"/>
    <w:rsid w:val="000079F0"/>
    <w:rsid w:val="00011FBC"/>
    <w:rsid w:val="00014D81"/>
    <w:rsid w:val="00015BD9"/>
    <w:rsid w:val="000228DA"/>
    <w:rsid w:val="00026DFA"/>
    <w:rsid w:val="0002717F"/>
    <w:rsid w:val="0004755B"/>
    <w:rsid w:val="00051872"/>
    <w:rsid w:val="00051BF2"/>
    <w:rsid w:val="0006214B"/>
    <w:rsid w:val="00080032"/>
    <w:rsid w:val="000850FB"/>
    <w:rsid w:val="0009602B"/>
    <w:rsid w:val="000B1556"/>
    <w:rsid w:val="000B35D2"/>
    <w:rsid w:val="000B4CED"/>
    <w:rsid w:val="000C0447"/>
    <w:rsid w:val="000C347E"/>
    <w:rsid w:val="000C3D3A"/>
    <w:rsid w:val="000C49D7"/>
    <w:rsid w:val="000C594B"/>
    <w:rsid w:val="000D1F4C"/>
    <w:rsid w:val="000D6186"/>
    <w:rsid w:val="000D6AB4"/>
    <w:rsid w:val="000E154A"/>
    <w:rsid w:val="000E2141"/>
    <w:rsid w:val="000E53E2"/>
    <w:rsid w:val="00104877"/>
    <w:rsid w:val="001302EC"/>
    <w:rsid w:val="00141830"/>
    <w:rsid w:val="00150691"/>
    <w:rsid w:val="00153BB2"/>
    <w:rsid w:val="00156DFF"/>
    <w:rsid w:val="00162567"/>
    <w:rsid w:val="00163FE1"/>
    <w:rsid w:val="00165A0B"/>
    <w:rsid w:val="001732A9"/>
    <w:rsid w:val="00180190"/>
    <w:rsid w:val="00182F2E"/>
    <w:rsid w:val="00186290"/>
    <w:rsid w:val="001A0124"/>
    <w:rsid w:val="001A55DD"/>
    <w:rsid w:val="001C1739"/>
    <w:rsid w:val="001D30E2"/>
    <w:rsid w:val="001D412C"/>
    <w:rsid w:val="001F5B44"/>
    <w:rsid w:val="00204436"/>
    <w:rsid w:val="002067C1"/>
    <w:rsid w:val="00212D7C"/>
    <w:rsid w:val="002156B0"/>
    <w:rsid w:val="002448F2"/>
    <w:rsid w:val="002455A4"/>
    <w:rsid w:val="002479A9"/>
    <w:rsid w:val="00251F2D"/>
    <w:rsid w:val="002731E9"/>
    <w:rsid w:val="00273422"/>
    <w:rsid w:val="00295DA9"/>
    <w:rsid w:val="002B3596"/>
    <w:rsid w:val="002B5CF1"/>
    <w:rsid w:val="002D2796"/>
    <w:rsid w:val="00310434"/>
    <w:rsid w:val="003250FD"/>
    <w:rsid w:val="00330528"/>
    <w:rsid w:val="003340A9"/>
    <w:rsid w:val="0035458F"/>
    <w:rsid w:val="00362795"/>
    <w:rsid w:val="00392147"/>
    <w:rsid w:val="00392E72"/>
    <w:rsid w:val="0039499E"/>
    <w:rsid w:val="003A4AAD"/>
    <w:rsid w:val="003A671A"/>
    <w:rsid w:val="003B0A92"/>
    <w:rsid w:val="003B20B0"/>
    <w:rsid w:val="003B2C7C"/>
    <w:rsid w:val="003B5E42"/>
    <w:rsid w:val="003C0366"/>
    <w:rsid w:val="003D24CB"/>
    <w:rsid w:val="003E0F65"/>
    <w:rsid w:val="003E624E"/>
    <w:rsid w:val="003F21E2"/>
    <w:rsid w:val="004144AA"/>
    <w:rsid w:val="00433E24"/>
    <w:rsid w:val="00446E55"/>
    <w:rsid w:val="00454E99"/>
    <w:rsid w:val="00455D04"/>
    <w:rsid w:val="0045655E"/>
    <w:rsid w:val="004715EB"/>
    <w:rsid w:val="004738D8"/>
    <w:rsid w:val="00475481"/>
    <w:rsid w:val="00475EFF"/>
    <w:rsid w:val="00477E1D"/>
    <w:rsid w:val="004A4624"/>
    <w:rsid w:val="004A4F30"/>
    <w:rsid w:val="004B00E1"/>
    <w:rsid w:val="004B46C9"/>
    <w:rsid w:val="004B56DD"/>
    <w:rsid w:val="004B774E"/>
    <w:rsid w:val="004D7C1C"/>
    <w:rsid w:val="004F4C7A"/>
    <w:rsid w:val="0050453B"/>
    <w:rsid w:val="00507CF7"/>
    <w:rsid w:val="00513B6C"/>
    <w:rsid w:val="0051757F"/>
    <w:rsid w:val="005218D5"/>
    <w:rsid w:val="0052275D"/>
    <w:rsid w:val="005234A0"/>
    <w:rsid w:val="0054569F"/>
    <w:rsid w:val="00557104"/>
    <w:rsid w:val="00565D4B"/>
    <w:rsid w:val="00575065"/>
    <w:rsid w:val="0057507B"/>
    <w:rsid w:val="005911D9"/>
    <w:rsid w:val="005919AD"/>
    <w:rsid w:val="00594F2D"/>
    <w:rsid w:val="005A06E7"/>
    <w:rsid w:val="005B0C50"/>
    <w:rsid w:val="005E12D4"/>
    <w:rsid w:val="005E203A"/>
    <w:rsid w:val="005E4561"/>
    <w:rsid w:val="00600ADC"/>
    <w:rsid w:val="0062148C"/>
    <w:rsid w:val="00630505"/>
    <w:rsid w:val="00630609"/>
    <w:rsid w:val="006340D7"/>
    <w:rsid w:val="00642A8E"/>
    <w:rsid w:val="006460C2"/>
    <w:rsid w:val="00656545"/>
    <w:rsid w:val="00657F31"/>
    <w:rsid w:val="00666707"/>
    <w:rsid w:val="00666741"/>
    <w:rsid w:val="00670B71"/>
    <w:rsid w:val="006739C8"/>
    <w:rsid w:val="00680D53"/>
    <w:rsid w:val="00681C16"/>
    <w:rsid w:val="006A53BA"/>
    <w:rsid w:val="006A5FB2"/>
    <w:rsid w:val="006B5D31"/>
    <w:rsid w:val="006C6A64"/>
    <w:rsid w:val="006D7DD9"/>
    <w:rsid w:val="006E4601"/>
    <w:rsid w:val="006E485B"/>
    <w:rsid w:val="00707995"/>
    <w:rsid w:val="007124AC"/>
    <w:rsid w:val="00715965"/>
    <w:rsid w:val="00722035"/>
    <w:rsid w:val="00725433"/>
    <w:rsid w:val="00727EC5"/>
    <w:rsid w:val="00727FA0"/>
    <w:rsid w:val="00727FFB"/>
    <w:rsid w:val="0073772A"/>
    <w:rsid w:val="00750064"/>
    <w:rsid w:val="00755C62"/>
    <w:rsid w:val="00770912"/>
    <w:rsid w:val="00772ED4"/>
    <w:rsid w:val="007741B1"/>
    <w:rsid w:val="007764ED"/>
    <w:rsid w:val="00777364"/>
    <w:rsid w:val="007815E4"/>
    <w:rsid w:val="007A25AE"/>
    <w:rsid w:val="007A7B91"/>
    <w:rsid w:val="007B4251"/>
    <w:rsid w:val="007C2399"/>
    <w:rsid w:val="007D75B9"/>
    <w:rsid w:val="007E42BC"/>
    <w:rsid w:val="007E5919"/>
    <w:rsid w:val="00802FED"/>
    <w:rsid w:val="0082400A"/>
    <w:rsid w:val="008316B0"/>
    <w:rsid w:val="008333F7"/>
    <w:rsid w:val="00835A6C"/>
    <w:rsid w:val="008520FC"/>
    <w:rsid w:val="00853394"/>
    <w:rsid w:val="00860239"/>
    <w:rsid w:val="0087057B"/>
    <w:rsid w:val="00871A5A"/>
    <w:rsid w:val="008729B6"/>
    <w:rsid w:val="008739E5"/>
    <w:rsid w:val="0087425E"/>
    <w:rsid w:val="00886939"/>
    <w:rsid w:val="00886B6B"/>
    <w:rsid w:val="00887A60"/>
    <w:rsid w:val="0089366C"/>
    <w:rsid w:val="008A1C6E"/>
    <w:rsid w:val="008A294D"/>
    <w:rsid w:val="008A2CEC"/>
    <w:rsid w:val="008A3A93"/>
    <w:rsid w:val="008A6025"/>
    <w:rsid w:val="008B0BF4"/>
    <w:rsid w:val="008B4528"/>
    <w:rsid w:val="008C43D4"/>
    <w:rsid w:val="008C514F"/>
    <w:rsid w:val="008D6C4F"/>
    <w:rsid w:val="008E1404"/>
    <w:rsid w:val="008E77F1"/>
    <w:rsid w:val="00900D4F"/>
    <w:rsid w:val="00913356"/>
    <w:rsid w:val="0091351B"/>
    <w:rsid w:val="00913D99"/>
    <w:rsid w:val="00930FD7"/>
    <w:rsid w:val="00940CF3"/>
    <w:rsid w:val="009653B2"/>
    <w:rsid w:val="00970B49"/>
    <w:rsid w:val="00970BC0"/>
    <w:rsid w:val="009733F4"/>
    <w:rsid w:val="00980426"/>
    <w:rsid w:val="00993DD8"/>
    <w:rsid w:val="00994F7B"/>
    <w:rsid w:val="009A15C9"/>
    <w:rsid w:val="009A2E4B"/>
    <w:rsid w:val="009A3DEE"/>
    <w:rsid w:val="009A61C5"/>
    <w:rsid w:val="009D1C30"/>
    <w:rsid w:val="009D21DC"/>
    <w:rsid w:val="009D2BD7"/>
    <w:rsid w:val="009D5DB9"/>
    <w:rsid w:val="009E1577"/>
    <w:rsid w:val="00A010A7"/>
    <w:rsid w:val="00A04E21"/>
    <w:rsid w:val="00A12C04"/>
    <w:rsid w:val="00A37BAC"/>
    <w:rsid w:val="00A411FD"/>
    <w:rsid w:val="00A450AC"/>
    <w:rsid w:val="00A460ED"/>
    <w:rsid w:val="00A52388"/>
    <w:rsid w:val="00A53250"/>
    <w:rsid w:val="00A620A4"/>
    <w:rsid w:val="00A729C8"/>
    <w:rsid w:val="00A76D75"/>
    <w:rsid w:val="00A95C0C"/>
    <w:rsid w:val="00A96906"/>
    <w:rsid w:val="00A97CB2"/>
    <w:rsid w:val="00AA5170"/>
    <w:rsid w:val="00AA51CE"/>
    <w:rsid w:val="00AB638D"/>
    <w:rsid w:val="00AB6677"/>
    <w:rsid w:val="00AC7985"/>
    <w:rsid w:val="00AD40BB"/>
    <w:rsid w:val="00AE41CA"/>
    <w:rsid w:val="00AE4AFD"/>
    <w:rsid w:val="00AE6499"/>
    <w:rsid w:val="00AF204E"/>
    <w:rsid w:val="00B01E98"/>
    <w:rsid w:val="00B02AF9"/>
    <w:rsid w:val="00B044AC"/>
    <w:rsid w:val="00B07DDB"/>
    <w:rsid w:val="00B246B7"/>
    <w:rsid w:val="00B27B0F"/>
    <w:rsid w:val="00B366C3"/>
    <w:rsid w:val="00B55446"/>
    <w:rsid w:val="00B62967"/>
    <w:rsid w:val="00B726BC"/>
    <w:rsid w:val="00B75D6B"/>
    <w:rsid w:val="00B835B8"/>
    <w:rsid w:val="00B93C14"/>
    <w:rsid w:val="00BA3AD4"/>
    <w:rsid w:val="00BB7B8A"/>
    <w:rsid w:val="00BC6864"/>
    <w:rsid w:val="00BC7100"/>
    <w:rsid w:val="00BD2425"/>
    <w:rsid w:val="00BD58BD"/>
    <w:rsid w:val="00BE12D0"/>
    <w:rsid w:val="00BE4E54"/>
    <w:rsid w:val="00C206EC"/>
    <w:rsid w:val="00C238B0"/>
    <w:rsid w:val="00C24297"/>
    <w:rsid w:val="00C312CC"/>
    <w:rsid w:val="00C348BF"/>
    <w:rsid w:val="00C45107"/>
    <w:rsid w:val="00C47210"/>
    <w:rsid w:val="00C52020"/>
    <w:rsid w:val="00C55989"/>
    <w:rsid w:val="00C65A8F"/>
    <w:rsid w:val="00C748CB"/>
    <w:rsid w:val="00C87C03"/>
    <w:rsid w:val="00CA442C"/>
    <w:rsid w:val="00CA74BE"/>
    <w:rsid w:val="00CC027A"/>
    <w:rsid w:val="00CC1E25"/>
    <w:rsid w:val="00CC6C9E"/>
    <w:rsid w:val="00CD5321"/>
    <w:rsid w:val="00CE2303"/>
    <w:rsid w:val="00CF18B9"/>
    <w:rsid w:val="00D0762A"/>
    <w:rsid w:val="00D07F27"/>
    <w:rsid w:val="00D120AD"/>
    <w:rsid w:val="00D32E8D"/>
    <w:rsid w:val="00D370A0"/>
    <w:rsid w:val="00D37A62"/>
    <w:rsid w:val="00D45C91"/>
    <w:rsid w:val="00D4616E"/>
    <w:rsid w:val="00D54E43"/>
    <w:rsid w:val="00D5590F"/>
    <w:rsid w:val="00D56918"/>
    <w:rsid w:val="00D57B5D"/>
    <w:rsid w:val="00D703AC"/>
    <w:rsid w:val="00D9423B"/>
    <w:rsid w:val="00DA3B8F"/>
    <w:rsid w:val="00DA42AC"/>
    <w:rsid w:val="00DA715D"/>
    <w:rsid w:val="00DC39EE"/>
    <w:rsid w:val="00DC6DB3"/>
    <w:rsid w:val="00DD449E"/>
    <w:rsid w:val="00DE00A0"/>
    <w:rsid w:val="00DE014B"/>
    <w:rsid w:val="00DE58A3"/>
    <w:rsid w:val="00E20258"/>
    <w:rsid w:val="00E32FD5"/>
    <w:rsid w:val="00E43DB3"/>
    <w:rsid w:val="00E4416B"/>
    <w:rsid w:val="00E52284"/>
    <w:rsid w:val="00E53537"/>
    <w:rsid w:val="00E60856"/>
    <w:rsid w:val="00E700F0"/>
    <w:rsid w:val="00E94CB2"/>
    <w:rsid w:val="00E95103"/>
    <w:rsid w:val="00EB5CE8"/>
    <w:rsid w:val="00EC6EBE"/>
    <w:rsid w:val="00EE2E8F"/>
    <w:rsid w:val="00EF09AB"/>
    <w:rsid w:val="00EF7F65"/>
    <w:rsid w:val="00F0092D"/>
    <w:rsid w:val="00F03088"/>
    <w:rsid w:val="00F05E1D"/>
    <w:rsid w:val="00F20738"/>
    <w:rsid w:val="00F233C7"/>
    <w:rsid w:val="00F262AA"/>
    <w:rsid w:val="00F27CDC"/>
    <w:rsid w:val="00F27E6E"/>
    <w:rsid w:val="00F3417B"/>
    <w:rsid w:val="00F347A4"/>
    <w:rsid w:val="00F40715"/>
    <w:rsid w:val="00F43EA9"/>
    <w:rsid w:val="00F46162"/>
    <w:rsid w:val="00F557AB"/>
    <w:rsid w:val="00F609BF"/>
    <w:rsid w:val="00F7313B"/>
    <w:rsid w:val="00F81A67"/>
    <w:rsid w:val="00F8618A"/>
    <w:rsid w:val="00F94561"/>
    <w:rsid w:val="00FA0269"/>
    <w:rsid w:val="00FA0DA8"/>
    <w:rsid w:val="00FC7C84"/>
    <w:rsid w:val="00FD0E85"/>
    <w:rsid w:val="00FD11F4"/>
    <w:rsid w:val="00FE1E9E"/>
    <w:rsid w:val="00FF4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0A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02EC"/>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269"/>
    <w:pPr>
      <w:ind w:left="720"/>
      <w:contextualSpacing/>
    </w:pPr>
  </w:style>
  <w:style w:type="paragraph" w:styleId="NormalWeb">
    <w:name w:val="Normal (Web)"/>
    <w:basedOn w:val="Normal"/>
    <w:uiPriority w:val="99"/>
    <w:semiHidden/>
    <w:unhideWhenUsed/>
    <w:rsid w:val="00A620A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E42BC"/>
    <w:rPr>
      <w:color w:val="0000FF" w:themeColor="hyperlink"/>
      <w:u w:val="single"/>
    </w:rPr>
  </w:style>
  <w:style w:type="character" w:styleId="FollowedHyperlink">
    <w:name w:val="FollowedHyperlink"/>
    <w:basedOn w:val="DefaultParagraphFont"/>
    <w:uiPriority w:val="99"/>
    <w:semiHidden/>
    <w:unhideWhenUsed/>
    <w:rsid w:val="00C47210"/>
    <w:rPr>
      <w:color w:val="800080" w:themeColor="followedHyperlink"/>
      <w:u w:val="single"/>
    </w:rPr>
  </w:style>
  <w:style w:type="table" w:styleId="TableGrid">
    <w:name w:val="Table Grid"/>
    <w:basedOn w:val="TableNormal"/>
    <w:uiPriority w:val="59"/>
    <w:rsid w:val="00153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27EC5"/>
    <w:rPr>
      <w:i/>
      <w:iCs/>
    </w:rPr>
  </w:style>
  <w:style w:type="paragraph" w:styleId="BalloonText">
    <w:name w:val="Balloon Text"/>
    <w:basedOn w:val="Normal"/>
    <w:link w:val="BalloonTextChar"/>
    <w:uiPriority w:val="99"/>
    <w:semiHidden/>
    <w:unhideWhenUsed/>
    <w:rsid w:val="009D5DB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5DB9"/>
    <w:rPr>
      <w:rFonts w:ascii="Times New Roman" w:eastAsia="Arial" w:hAnsi="Times New Roman" w:cs="Times New Roman"/>
      <w:color w:val="000000"/>
      <w:sz w:val="18"/>
      <w:szCs w:val="18"/>
    </w:rPr>
  </w:style>
  <w:style w:type="paragraph" w:styleId="Header">
    <w:name w:val="header"/>
    <w:basedOn w:val="Normal"/>
    <w:link w:val="HeaderChar"/>
    <w:uiPriority w:val="99"/>
    <w:unhideWhenUsed/>
    <w:rsid w:val="008A2CEC"/>
    <w:pPr>
      <w:tabs>
        <w:tab w:val="center" w:pos="4680"/>
        <w:tab w:val="right" w:pos="9360"/>
      </w:tabs>
      <w:spacing w:line="240" w:lineRule="auto"/>
    </w:pPr>
  </w:style>
  <w:style w:type="character" w:customStyle="1" w:styleId="HeaderChar">
    <w:name w:val="Header Char"/>
    <w:basedOn w:val="DefaultParagraphFont"/>
    <w:link w:val="Header"/>
    <w:uiPriority w:val="99"/>
    <w:rsid w:val="008A2CEC"/>
    <w:rPr>
      <w:rFonts w:ascii="Arial" w:eastAsia="Arial" w:hAnsi="Arial" w:cs="Arial"/>
      <w:color w:val="000000"/>
    </w:rPr>
  </w:style>
  <w:style w:type="paragraph" w:styleId="Footer">
    <w:name w:val="footer"/>
    <w:basedOn w:val="Normal"/>
    <w:link w:val="FooterChar"/>
    <w:uiPriority w:val="99"/>
    <w:unhideWhenUsed/>
    <w:rsid w:val="008A2CEC"/>
    <w:pPr>
      <w:tabs>
        <w:tab w:val="center" w:pos="4680"/>
        <w:tab w:val="right" w:pos="9360"/>
      </w:tabs>
      <w:spacing w:line="240" w:lineRule="auto"/>
    </w:pPr>
  </w:style>
  <w:style w:type="character" w:customStyle="1" w:styleId="FooterChar">
    <w:name w:val="Footer Char"/>
    <w:basedOn w:val="DefaultParagraphFont"/>
    <w:link w:val="Footer"/>
    <w:uiPriority w:val="99"/>
    <w:rsid w:val="008A2CEC"/>
    <w:rPr>
      <w:rFonts w:ascii="Arial" w:eastAsia="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02EC"/>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269"/>
    <w:pPr>
      <w:ind w:left="720"/>
      <w:contextualSpacing/>
    </w:pPr>
  </w:style>
  <w:style w:type="paragraph" w:styleId="NormalWeb">
    <w:name w:val="Normal (Web)"/>
    <w:basedOn w:val="Normal"/>
    <w:uiPriority w:val="99"/>
    <w:semiHidden/>
    <w:unhideWhenUsed/>
    <w:rsid w:val="00A620A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E42BC"/>
    <w:rPr>
      <w:color w:val="0000FF" w:themeColor="hyperlink"/>
      <w:u w:val="single"/>
    </w:rPr>
  </w:style>
  <w:style w:type="character" w:styleId="FollowedHyperlink">
    <w:name w:val="FollowedHyperlink"/>
    <w:basedOn w:val="DefaultParagraphFont"/>
    <w:uiPriority w:val="99"/>
    <w:semiHidden/>
    <w:unhideWhenUsed/>
    <w:rsid w:val="00C47210"/>
    <w:rPr>
      <w:color w:val="800080" w:themeColor="followedHyperlink"/>
      <w:u w:val="single"/>
    </w:rPr>
  </w:style>
  <w:style w:type="table" w:styleId="TableGrid">
    <w:name w:val="Table Grid"/>
    <w:basedOn w:val="TableNormal"/>
    <w:uiPriority w:val="59"/>
    <w:rsid w:val="00153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27EC5"/>
    <w:rPr>
      <w:i/>
      <w:iCs/>
    </w:rPr>
  </w:style>
  <w:style w:type="paragraph" w:styleId="BalloonText">
    <w:name w:val="Balloon Text"/>
    <w:basedOn w:val="Normal"/>
    <w:link w:val="BalloonTextChar"/>
    <w:uiPriority w:val="99"/>
    <w:semiHidden/>
    <w:unhideWhenUsed/>
    <w:rsid w:val="009D5DB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5DB9"/>
    <w:rPr>
      <w:rFonts w:ascii="Times New Roman" w:eastAsia="Arial" w:hAnsi="Times New Roman" w:cs="Times New Roman"/>
      <w:color w:val="000000"/>
      <w:sz w:val="18"/>
      <w:szCs w:val="18"/>
    </w:rPr>
  </w:style>
  <w:style w:type="paragraph" w:styleId="Header">
    <w:name w:val="header"/>
    <w:basedOn w:val="Normal"/>
    <w:link w:val="HeaderChar"/>
    <w:uiPriority w:val="99"/>
    <w:unhideWhenUsed/>
    <w:rsid w:val="008A2CEC"/>
    <w:pPr>
      <w:tabs>
        <w:tab w:val="center" w:pos="4680"/>
        <w:tab w:val="right" w:pos="9360"/>
      </w:tabs>
      <w:spacing w:line="240" w:lineRule="auto"/>
    </w:pPr>
  </w:style>
  <w:style w:type="character" w:customStyle="1" w:styleId="HeaderChar">
    <w:name w:val="Header Char"/>
    <w:basedOn w:val="DefaultParagraphFont"/>
    <w:link w:val="Header"/>
    <w:uiPriority w:val="99"/>
    <w:rsid w:val="008A2CEC"/>
    <w:rPr>
      <w:rFonts w:ascii="Arial" w:eastAsia="Arial" w:hAnsi="Arial" w:cs="Arial"/>
      <w:color w:val="000000"/>
    </w:rPr>
  </w:style>
  <w:style w:type="paragraph" w:styleId="Footer">
    <w:name w:val="footer"/>
    <w:basedOn w:val="Normal"/>
    <w:link w:val="FooterChar"/>
    <w:uiPriority w:val="99"/>
    <w:unhideWhenUsed/>
    <w:rsid w:val="008A2CEC"/>
    <w:pPr>
      <w:tabs>
        <w:tab w:val="center" w:pos="4680"/>
        <w:tab w:val="right" w:pos="9360"/>
      </w:tabs>
      <w:spacing w:line="240" w:lineRule="auto"/>
    </w:pPr>
  </w:style>
  <w:style w:type="character" w:customStyle="1" w:styleId="FooterChar">
    <w:name w:val="Footer Char"/>
    <w:basedOn w:val="DefaultParagraphFont"/>
    <w:link w:val="Footer"/>
    <w:uiPriority w:val="99"/>
    <w:rsid w:val="008A2CEC"/>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73751">
      <w:bodyDiv w:val="1"/>
      <w:marLeft w:val="0"/>
      <w:marRight w:val="0"/>
      <w:marTop w:val="0"/>
      <w:marBottom w:val="0"/>
      <w:divBdr>
        <w:top w:val="none" w:sz="0" w:space="0" w:color="auto"/>
        <w:left w:val="none" w:sz="0" w:space="0" w:color="auto"/>
        <w:bottom w:val="none" w:sz="0" w:space="0" w:color="auto"/>
        <w:right w:val="none" w:sz="0" w:space="0" w:color="auto"/>
      </w:divBdr>
    </w:div>
    <w:div w:id="593166535">
      <w:bodyDiv w:val="1"/>
      <w:marLeft w:val="0"/>
      <w:marRight w:val="0"/>
      <w:marTop w:val="0"/>
      <w:marBottom w:val="0"/>
      <w:divBdr>
        <w:top w:val="none" w:sz="0" w:space="0" w:color="auto"/>
        <w:left w:val="none" w:sz="0" w:space="0" w:color="auto"/>
        <w:bottom w:val="none" w:sz="0" w:space="0" w:color="auto"/>
        <w:right w:val="none" w:sz="0" w:space="0" w:color="auto"/>
      </w:divBdr>
    </w:div>
    <w:div w:id="1283224863">
      <w:bodyDiv w:val="1"/>
      <w:marLeft w:val="0"/>
      <w:marRight w:val="0"/>
      <w:marTop w:val="0"/>
      <w:marBottom w:val="0"/>
      <w:divBdr>
        <w:top w:val="none" w:sz="0" w:space="0" w:color="auto"/>
        <w:left w:val="none" w:sz="0" w:space="0" w:color="auto"/>
        <w:bottom w:val="none" w:sz="0" w:space="0" w:color="auto"/>
        <w:right w:val="none" w:sz="0" w:space="0" w:color="auto"/>
      </w:divBdr>
    </w:div>
    <w:div w:id="1551569576">
      <w:bodyDiv w:val="1"/>
      <w:marLeft w:val="0"/>
      <w:marRight w:val="0"/>
      <w:marTop w:val="0"/>
      <w:marBottom w:val="0"/>
      <w:divBdr>
        <w:top w:val="none" w:sz="0" w:space="0" w:color="auto"/>
        <w:left w:val="none" w:sz="0" w:space="0" w:color="auto"/>
        <w:bottom w:val="none" w:sz="0" w:space="0" w:color="auto"/>
        <w:right w:val="none" w:sz="0" w:space="0" w:color="auto"/>
      </w:divBdr>
    </w:div>
    <w:div w:id="1636718812">
      <w:bodyDiv w:val="1"/>
      <w:marLeft w:val="0"/>
      <w:marRight w:val="0"/>
      <w:marTop w:val="0"/>
      <w:marBottom w:val="0"/>
      <w:divBdr>
        <w:top w:val="none" w:sz="0" w:space="0" w:color="auto"/>
        <w:left w:val="none" w:sz="0" w:space="0" w:color="auto"/>
        <w:bottom w:val="none" w:sz="0" w:space="0" w:color="auto"/>
        <w:right w:val="none" w:sz="0" w:space="0" w:color="auto"/>
      </w:divBdr>
    </w:div>
    <w:div w:id="1706716886">
      <w:bodyDiv w:val="1"/>
      <w:marLeft w:val="0"/>
      <w:marRight w:val="0"/>
      <w:marTop w:val="0"/>
      <w:marBottom w:val="0"/>
      <w:divBdr>
        <w:top w:val="none" w:sz="0" w:space="0" w:color="auto"/>
        <w:left w:val="none" w:sz="0" w:space="0" w:color="auto"/>
        <w:bottom w:val="none" w:sz="0" w:space="0" w:color="auto"/>
        <w:right w:val="none" w:sz="0" w:space="0" w:color="auto"/>
      </w:divBdr>
    </w:div>
    <w:div w:id="1951819677">
      <w:bodyDiv w:val="1"/>
      <w:marLeft w:val="0"/>
      <w:marRight w:val="0"/>
      <w:marTop w:val="0"/>
      <w:marBottom w:val="0"/>
      <w:divBdr>
        <w:top w:val="none" w:sz="0" w:space="0" w:color="auto"/>
        <w:left w:val="none" w:sz="0" w:space="0" w:color="auto"/>
        <w:bottom w:val="none" w:sz="0" w:space="0" w:color="auto"/>
        <w:right w:val="none" w:sz="0" w:space="0" w:color="auto"/>
      </w:divBdr>
    </w:div>
    <w:div w:id="1985500374">
      <w:bodyDiv w:val="1"/>
      <w:marLeft w:val="0"/>
      <w:marRight w:val="0"/>
      <w:marTop w:val="0"/>
      <w:marBottom w:val="0"/>
      <w:divBdr>
        <w:top w:val="none" w:sz="0" w:space="0" w:color="auto"/>
        <w:left w:val="none" w:sz="0" w:space="0" w:color="auto"/>
        <w:bottom w:val="none" w:sz="0" w:space="0" w:color="auto"/>
        <w:right w:val="none" w:sz="0" w:space="0" w:color="auto"/>
      </w:divBdr>
    </w:div>
    <w:div w:id="2039306111">
      <w:bodyDiv w:val="1"/>
      <w:marLeft w:val="0"/>
      <w:marRight w:val="0"/>
      <w:marTop w:val="0"/>
      <w:marBottom w:val="0"/>
      <w:divBdr>
        <w:top w:val="none" w:sz="0" w:space="0" w:color="auto"/>
        <w:left w:val="none" w:sz="0" w:space="0" w:color="auto"/>
        <w:bottom w:val="none" w:sz="0" w:space="0" w:color="auto"/>
        <w:right w:val="none" w:sz="0" w:space="0" w:color="auto"/>
      </w:divBdr>
      <w:divsChild>
        <w:div w:id="464543782">
          <w:marLeft w:val="0"/>
          <w:marRight w:val="0"/>
          <w:marTop w:val="0"/>
          <w:marBottom w:val="0"/>
          <w:divBdr>
            <w:top w:val="none" w:sz="0" w:space="0" w:color="auto"/>
            <w:left w:val="none" w:sz="0" w:space="0" w:color="auto"/>
            <w:bottom w:val="none" w:sz="0" w:space="0" w:color="auto"/>
            <w:right w:val="none" w:sz="0" w:space="0" w:color="auto"/>
          </w:divBdr>
        </w:div>
        <w:div w:id="763259262">
          <w:marLeft w:val="0"/>
          <w:marRight w:val="0"/>
          <w:marTop w:val="0"/>
          <w:marBottom w:val="0"/>
          <w:divBdr>
            <w:top w:val="none" w:sz="0" w:space="0" w:color="auto"/>
            <w:left w:val="none" w:sz="0" w:space="0" w:color="auto"/>
            <w:bottom w:val="none" w:sz="0" w:space="0" w:color="auto"/>
            <w:right w:val="none" w:sz="0" w:space="0" w:color="auto"/>
          </w:divBdr>
        </w:div>
        <w:div w:id="899362011">
          <w:marLeft w:val="0"/>
          <w:marRight w:val="0"/>
          <w:marTop w:val="0"/>
          <w:marBottom w:val="0"/>
          <w:divBdr>
            <w:top w:val="none" w:sz="0" w:space="0" w:color="auto"/>
            <w:left w:val="none" w:sz="0" w:space="0" w:color="auto"/>
            <w:bottom w:val="none" w:sz="0" w:space="0" w:color="auto"/>
            <w:right w:val="none" w:sz="0" w:space="0" w:color="auto"/>
          </w:divBdr>
        </w:div>
        <w:div w:id="1777827593">
          <w:marLeft w:val="0"/>
          <w:marRight w:val="0"/>
          <w:marTop w:val="0"/>
          <w:marBottom w:val="0"/>
          <w:divBdr>
            <w:top w:val="none" w:sz="0" w:space="0" w:color="auto"/>
            <w:left w:val="none" w:sz="0" w:space="0" w:color="auto"/>
            <w:bottom w:val="none" w:sz="0" w:space="0" w:color="auto"/>
            <w:right w:val="none" w:sz="0" w:space="0" w:color="auto"/>
          </w:divBdr>
        </w:div>
        <w:div w:id="810557369">
          <w:marLeft w:val="0"/>
          <w:marRight w:val="0"/>
          <w:marTop w:val="0"/>
          <w:marBottom w:val="0"/>
          <w:divBdr>
            <w:top w:val="none" w:sz="0" w:space="0" w:color="auto"/>
            <w:left w:val="none" w:sz="0" w:space="0" w:color="auto"/>
            <w:bottom w:val="none" w:sz="0" w:space="0" w:color="auto"/>
            <w:right w:val="none" w:sz="0" w:space="0" w:color="auto"/>
          </w:divBdr>
        </w:div>
        <w:div w:id="395124309">
          <w:marLeft w:val="0"/>
          <w:marRight w:val="0"/>
          <w:marTop w:val="0"/>
          <w:marBottom w:val="0"/>
          <w:divBdr>
            <w:top w:val="none" w:sz="0" w:space="0" w:color="auto"/>
            <w:left w:val="none" w:sz="0" w:space="0" w:color="auto"/>
            <w:bottom w:val="none" w:sz="0" w:space="0" w:color="auto"/>
            <w:right w:val="none" w:sz="0" w:space="0" w:color="auto"/>
          </w:divBdr>
        </w:div>
        <w:div w:id="1020086123">
          <w:marLeft w:val="0"/>
          <w:marRight w:val="0"/>
          <w:marTop w:val="0"/>
          <w:marBottom w:val="0"/>
          <w:divBdr>
            <w:top w:val="none" w:sz="0" w:space="0" w:color="auto"/>
            <w:left w:val="none" w:sz="0" w:space="0" w:color="auto"/>
            <w:bottom w:val="none" w:sz="0" w:space="0" w:color="auto"/>
            <w:right w:val="none" w:sz="0" w:space="0" w:color="auto"/>
          </w:divBdr>
        </w:div>
        <w:div w:id="38895164">
          <w:marLeft w:val="0"/>
          <w:marRight w:val="0"/>
          <w:marTop w:val="0"/>
          <w:marBottom w:val="0"/>
          <w:divBdr>
            <w:top w:val="none" w:sz="0" w:space="0" w:color="auto"/>
            <w:left w:val="none" w:sz="0" w:space="0" w:color="auto"/>
            <w:bottom w:val="none" w:sz="0" w:space="0" w:color="auto"/>
            <w:right w:val="none" w:sz="0" w:space="0" w:color="auto"/>
          </w:divBdr>
        </w:div>
        <w:div w:id="1856384059">
          <w:marLeft w:val="0"/>
          <w:marRight w:val="0"/>
          <w:marTop w:val="0"/>
          <w:marBottom w:val="0"/>
          <w:divBdr>
            <w:top w:val="none" w:sz="0" w:space="0" w:color="auto"/>
            <w:left w:val="none" w:sz="0" w:space="0" w:color="auto"/>
            <w:bottom w:val="none" w:sz="0" w:space="0" w:color="auto"/>
            <w:right w:val="none" w:sz="0" w:space="0" w:color="auto"/>
          </w:divBdr>
        </w:div>
        <w:div w:id="1710448241">
          <w:marLeft w:val="0"/>
          <w:marRight w:val="0"/>
          <w:marTop w:val="0"/>
          <w:marBottom w:val="0"/>
          <w:divBdr>
            <w:top w:val="none" w:sz="0" w:space="0" w:color="auto"/>
            <w:left w:val="none" w:sz="0" w:space="0" w:color="auto"/>
            <w:bottom w:val="none" w:sz="0" w:space="0" w:color="auto"/>
            <w:right w:val="none" w:sz="0" w:space="0" w:color="auto"/>
          </w:divBdr>
        </w:div>
        <w:div w:id="715547450">
          <w:marLeft w:val="0"/>
          <w:marRight w:val="0"/>
          <w:marTop w:val="0"/>
          <w:marBottom w:val="0"/>
          <w:divBdr>
            <w:top w:val="none" w:sz="0" w:space="0" w:color="auto"/>
            <w:left w:val="none" w:sz="0" w:space="0" w:color="auto"/>
            <w:bottom w:val="none" w:sz="0" w:space="0" w:color="auto"/>
            <w:right w:val="none" w:sz="0" w:space="0" w:color="auto"/>
          </w:divBdr>
        </w:div>
        <w:div w:id="1060716038">
          <w:marLeft w:val="0"/>
          <w:marRight w:val="0"/>
          <w:marTop w:val="0"/>
          <w:marBottom w:val="0"/>
          <w:divBdr>
            <w:top w:val="none" w:sz="0" w:space="0" w:color="auto"/>
            <w:left w:val="none" w:sz="0" w:space="0" w:color="auto"/>
            <w:bottom w:val="none" w:sz="0" w:space="0" w:color="auto"/>
            <w:right w:val="none" w:sz="0" w:space="0" w:color="auto"/>
          </w:divBdr>
        </w:div>
        <w:div w:id="127555749">
          <w:marLeft w:val="0"/>
          <w:marRight w:val="0"/>
          <w:marTop w:val="0"/>
          <w:marBottom w:val="0"/>
          <w:divBdr>
            <w:top w:val="none" w:sz="0" w:space="0" w:color="auto"/>
            <w:left w:val="none" w:sz="0" w:space="0" w:color="auto"/>
            <w:bottom w:val="none" w:sz="0" w:space="0" w:color="auto"/>
            <w:right w:val="none" w:sz="0" w:space="0" w:color="auto"/>
          </w:divBdr>
        </w:div>
        <w:div w:id="1461806662">
          <w:marLeft w:val="0"/>
          <w:marRight w:val="0"/>
          <w:marTop w:val="0"/>
          <w:marBottom w:val="0"/>
          <w:divBdr>
            <w:top w:val="none" w:sz="0" w:space="0" w:color="auto"/>
            <w:left w:val="none" w:sz="0" w:space="0" w:color="auto"/>
            <w:bottom w:val="none" w:sz="0" w:space="0" w:color="auto"/>
            <w:right w:val="none" w:sz="0" w:space="0" w:color="auto"/>
          </w:divBdr>
        </w:div>
        <w:div w:id="1034891983">
          <w:marLeft w:val="0"/>
          <w:marRight w:val="0"/>
          <w:marTop w:val="0"/>
          <w:marBottom w:val="0"/>
          <w:divBdr>
            <w:top w:val="none" w:sz="0" w:space="0" w:color="auto"/>
            <w:left w:val="none" w:sz="0" w:space="0" w:color="auto"/>
            <w:bottom w:val="none" w:sz="0" w:space="0" w:color="auto"/>
            <w:right w:val="none" w:sz="0" w:space="0" w:color="auto"/>
          </w:divBdr>
        </w:div>
        <w:div w:id="1443837551">
          <w:marLeft w:val="0"/>
          <w:marRight w:val="0"/>
          <w:marTop w:val="0"/>
          <w:marBottom w:val="0"/>
          <w:divBdr>
            <w:top w:val="none" w:sz="0" w:space="0" w:color="auto"/>
            <w:left w:val="none" w:sz="0" w:space="0" w:color="auto"/>
            <w:bottom w:val="none" w:sz="0" w:space="0" w:color="auto"/>
            <w:right w:val="none" w:sz="0" w:space="0" w:color="auto"/>
          </w:divBdr>
        </w:div>
        <w:div w:id="1425034964">
          <w:marLeft w:val="0"/>
          <w:marRight w:val="0"/>
          <w:marTop w:val="0"/>
          <w:marBottom w:val="0"/>
          <w:divBdr>
            <w:top w:val="none" w:sz="0" w:space="0" w:color="auto"/>
            <w:left w:val="none" w:sz="0" w:space="0" w:color="auto"/>
            <w:bottom w:val="none" w:sz="0" w:space="0" w:color="auto"/>
            <w:right w:val="none" w:sz="0" w:space="0" w:color="auto"/>
          </w:divBdr>
        </w:div>
        <w:div w:id="1233389908">
          <w:marLeft w:val="0"/>
          <w:marRight w:val="0"/>
          <w:marTop w:val="0"/>
          <w:marBottom w:val="0"/>
          <w:divBdr>
            <w:top w:val="none" w:sz="0" w:space="0" w:color="auto"/>
            <w:left w:val="none" w:sz="0" w:space="0" w:color="auto"/>
            <w:bottom w:val="none" w:sz="0" w:space="0" w:color="auto"/>
            <w:right w:val="none" w:sz="0" w:space="0" w:color="auto"/>
          </w:divBdr>
        </w:div>
        <w:div w:id="1431196530">
          <w:marLeft w:val="0"/>
          <w:marRight w:val="0"/>
          <w:marTop w:val="0"/>
          <w:marBottom w:val="0"/>
          <w:divBdr>
            <w:top w:val="none" w:sz="0" w:space="0" w:color="auto"/>
            <w:left w:val="none" w:sz="0" w:space="0" w:color="auto"/>
            <w:bottom w:val="none" w:sz="0" w:space="0" w:color="auto"/>
            <w:right w:val="none" w:sz="0" w:space="0" w:color="auto"/>
          </w:divBdr>
        </w:div>
        <w:div w:id="1599751957">
          <w:marLeft w:val="0"/>
          <w:marRight w:val="0"/>
          <w:marTop w:val="0"/>
          <w:marBottom w:val="0"/>
          <w:divBdr>
            <w:top w:val="none" w:sz="0" w:space="0" w:color="auto"/>
            <w:left w:val="none" w:sz="0" w:space="0" w:color="auto"/>
            <w:bottom w:val="none" w:sz="0" w:space="0" w:color="auto"/>
            <w:right w:val="none" w:sz="0" w:space="0" w:color="auto"/>
          </w:divBdr>
        </w:div>
        <w:div w:id="249774310">
          <w:marLeft w:val="0"/>
          <w:marRight w:val="0"/>
          <w:marTop w:val="0"/>
          <w:marBottom w:val="0"/>
          <w:divBdr>
            <w:top w:val="none" w:sz="0" w:space="0" w:color="auto"/>
            <w:left w:val="none" w:sz="0" w:space="0" w:color="auto"/>
            <w:bottom w:val="none" w:sz="0" w:space="0" w:color="auto"/>
            <w:right w:val="none" w:sz="0" w:space="0" w:color="auto"/>
          </w:divBdr>
        </w:div>
        <w:div w:id="1423532222">
          <w:marLeft w:val="0"/>
          <w:marRight w:val="0"/>
          <w:marTop w:val="0"/>
          <w:marBottom w:val="0"/>
          <w:divBdr>
            <w:top w:val="none" w:sz="0" w:space="0" w:color="auto"/>
            <w:left w:val="none" w:sz="0" w:space="0" w:color="auto"/>
            <w:bottom w:val="none" w:sz="0" w:space="0" w:color="auto"/>
            <w:right w:val="none" w:sz="0" w:space="0" w:color="auto"/>
          </w:divBdr>
        </w:div>
        <w:div w:id="1885211960">
          <w:marLeft w:val="0"/>
          <w:marRight w:val="0"/>
          <w:marTop w:val="0"/>
          <w:marBottom w:val="0"/>
          <w:divBdr>
            <w:top w:val="none" w:sz="0" w:space="0" w:color="auto"/>
            <w:left w:val="none" w:sz="0" w:space="0" w:color="auto"/>
            <w:bottom w:val="none" w:sz="0" w:space="0" w:color="auto"/>
            <w:right w:val="none" w:sz="0" w:space="0" w:color="auto"/>
          </w:divBdr>
        </w:div>
        <w:div w:id="1011688369">
          <w:marLeft w:val="0"/>
          <w:marRight w:val="0"/>
          <w:marTop w:val="0"/>
          <w:marBottom w:val="0"/>
          <w:divBdr>
            <w:top w:val="none" w:sz="0" w:space="0" w:color="auto"/>
            <w:left w:val="none" w:sz="0" w:space="0" w:color="auto"/>
            <w:bottom w:val="none" w:sz="0" w:space="0" w:color="auto"/>
            <w:right w:val="none" w:sz="0" w:space="0" w:color="auto"/>
          </w:divBdr>
        </w:div>
        <w:div w:id="1217087985">
          <w:marLeft w:val="0"/>
          <w:marRight w:val="0"/>
          <w:marTop w:val="0"/>
          <w:marBottom w:val="0"/>
          <w:divBdr>
            <w:top w:val="none" w:sz="0" w:space="0" w:color="auto"/>
            <w:left w:val="none" w:sz="0" w:space="0" w:color="auto"/>
            <w:bottom w:val="none" w:sz="0" w:space="0" w:color="auto"/>
            <w:right w:val="none" w:sz="0" w:space="0" w:color="auto"/>
          </w:divBdr>
        </w:div>
        <w:div w:id="1322124678">
          <w:marLeft w:val="0"/>
          <w:marRight w:val="0"/>
          <w:marTop w:val="0"/>
          <w:marBottom w:val="0"/>
          <w:divBdr>
            <w:top w:val="none" w:sz="0" w:space="0" w:color="auto"/>
            <w:left w:val="none" w:sz="0" w:space="0" w:color="auto"/>
            <w:bottom w:val="none" w:sz="0" w:space="0" w:color="auto"/>
            <w:right w:val="none" w:sz="0" w:space="0" w:color="auto"/>
          </w:divBdr>
        </w:div>
        <w:div w:id="1944989666">
          <w:marLeft w:val="0"/>
          <w:marRight w:val="0"/>
          <w:marTop w:val="0"/>
          <w:marBottom w:val="0"/>
          <w:divBdr>
            <w:top w:val="none" w:sz="0" w:space="0" w:color="auto"/>
            <w:left w:val="none" w:sz="0" w:space="0" w:color="auto"/>
            <w:bottom w:val="none" w:sz="0" w:space="0" w:color="auto"/>
            <w:right w:val="none" w:sz="0" w:space="0" w:color="auto"/>
          </w:divBdr>
        </w:div>
        <w:div w:id="2099133827">
          <w:marLeft w:val="0"/>
          <w:marRight w:val="0"/>
          <w:marTop w:val="0"/>
          <w:marBottom w:val="0"/>
          <w:divBdr>
            <w:top w:val="none" w:sz="0" w:space="0" w:color="auto"/>
            <w:left w:val="none" w:sz="0" w:space="0" w:color="auto"/>
            <w:bottom w:val="none" w:sz="0" w:space="0" w:color="auto"/>
            <w:right w:val="none" w:sz="0" w:space="0" w:color="auto"/>
          </w:divBdr>
        </w:div>
        <w:div w:id="1437556532">
          <w:marLeft w:val="0"/>
          <w:marRight w:val="0"/>
          <w:marTop w:val="0"/>
          <w:marBottom w:val="0"/>
          <w:divBdr>
            <w:top w:val="none" w:sz="0" w:space="0" w:color="auto"/>
            <w:left w:val="none" w:sz="0" w:space="0" w:color="auto"/>
            <w:bottom w:val="none" w:sz="0" w:space="0" w:color="auto"/>
            <w:right w:val="none" w:sz="0" w:space="0" w:color="auto"/>
          </w:divBdr>
        </w:div>
      </w:divsChild>
    </w:div>
    <w:div w:id="207901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akre.christopher@mayo.edu"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11D40-C15E-9B42-9286-FD0BE0D0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17886</Words>
  <Characters>101955</Characters>
  <Application>Microsoft Macintosh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119602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 Aakre</dc:creator>
  <cp:keywords/>
  <dc:description/>
  <cp:lastModifiedBy>Na Ma</cp:lastModifiedBy>
  <cp:revision>2</cp:revision>
  <dcterms:created xsi:type="dcterms:W3CDTF">2017-01-17T00:05:00Z</dcterms:created>
  <dcterms:modified xsi:type="dcterms:W3CDTF">2017-01-17T00:05:00Z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http://www.zotero.org/styles/chicago-author-date</vt:lpwstr>
  </property>
  <property fmtid="{D5CDD505-2E9C-101B-9397-08002B2CF9AE}" pid="6" name="Mendeley Recent Style Name 1_1">
    <vt:lpwstr>Chicago Manual of Style 16th edition (author-date)</vt:lpwstr>
  </property>
  <property fmtid="{D5CDD505-2E9C-101B-9397-08002B2CF9AE}" pid="7" name="Mendeley Recent Style Id 2_1">
    <vt:lpwstr>http://www.zotero.org/styles/harvard1</vt:lpwstr>
  </property>
  <property fmtid="{D5CDD505-2E9C-101B-9397-08002B2CF9AE}" pid="8" name="Mendeley Recent Style Name 2_1">
    <vt:lpwstr>Harvard Reference format 1 (author-date)</vt:lpwstr>
  </property>
  <property fmtid="{D5CDD505-2E9C-101B-9397-08002B2CF9AE}" pid="9" name="Mendeley Recent Style Id 3_1">
    <vt:lpwstr>http://www.zotero.org/styles/ieee</vt:lpwstr>
  </property>
  <property fmtid="{D5CDD505-2E9C-101B-9397-08002B2CF9AE}" pid="10" name="Mendeley Recent Style Name 3_1">
    <vt:lpwstr>IEEE</vt:lpwstr>
  </property>
  <property fmtid="{D5CDD505-2E9C-101B-9397-08002B2CF9AE}" pid="11" name="Mendeley Recent Style Id 4_1">
    <vt:lpwstr>http://www.zotero.org/styles/international-journal-of-medical-informatics</vt:lpwstr>
  </property>
  <property fmtid="{D5CDD505-2E9C-101B-9397-08002B2CF9AE}" pid="12" name="Mendeley Recent Style Name 4_1">
    <vt:lpwstr>International Journal of Medical Informatics</vt:lpwstr>
  </property>
  <property fmtid="{D5CDD505-2E9C-101B-9397-08002B2CF9AE}" pid="13" name="Mendeley Recent Style Id 5_1">
    <vt:lpwstr>http://www.zotero.org/styles/modern-humanities-research-association</vt:lpwstr>
  </property>
  <property fmtid="{D5CDD505-2E9C-101B-9397-08002B2CF9AE}" pid="14" name="Mendeley Recent Style Name 5_1">
    <vt:lpwstr>Modern Humanities Research Association 3rd edition (note with bibliography)</vt:lpwstr>
  </property>
  <property fmtid="{D5CDD505-2E9C-101B-9397-08002B2CF9AE}" pid="15" name="Mendeley Recent Style Id 6_1">
    <vt:lpwstr>http://www.zotero.org/styles/modern-language-association</vt:lpwstr>
  </property>
  <property fmtid="{D5CDD505-2E9C-101B-9397-08002B2CF9AE}" pid="16" name="Mendeley Recent Style Name 6_1">
    <vt:lpwstr>Modern Language Association 7th edition</vt:lpwstr>
  </property>
  <property fmtid="{D5CDD505-2E9C-101B-9397-08002B2CF9AE}" pid="17" name="Mendeley Recent Style Id 7_1">
    <vt:lpwstr>http://www.zotero.org/styles/national-library-of-medicine-brackets-no-et-al</vt:lpwstr>
  </property>
  <property fmtid="{D5CDD505-2E9C-101B-9397-08002B2CF9AE}" pid="18" name="Mendeley Recent Style Name 7_1">
    <vt:lpwstr>National Library of Medicine (brackets, no "et al.")</vt:lpwstr>
  </property>
  <property fmtid="{D5CDD505-2E9C-101B-9397-08002B2CF9AE}" pid="19" name="Mendeley Recent Style Id 8_1">
    <vt:lpwstr>http://www.zotero.org/styles/vancouver-brackets</vt:lpwstr>
  </property>
  <property fmtid="{D5CDD505-2E9C-101B-9397-08002B2CF9AE}" pid="20" name="Mendeley Recent Style Name 8_1">
    <vt:lpwstr>Vancouver (brackets)</vt:lpwstr>
  </property>
  <property fmtid="{D5CDD505-2E9C-101B-9397-08002B2CF9AE}" pid="21" name="Mendeley Recent Style Id 9_1">
    <vt:lpwstr>http://www.zotero.org/styles/world-journal-of-gastroenterology</vt:lpwstr>
  </property>
  <property fmtid="{D5CDD505-2E9C-101B-9397-08002B2CF9AE}" pid="22" name="Mendeley Recent Style Name 9_1">
    <vt:lpwstr>World Journal of Gastroenterology</vt:lpwstr>
  </property>
  <property fmtid="{D5CDD505-2E9C-101B-9397-08002B2CF9AE}" pid="23" name="Mendeley Citation Style_1">
    <vt:lpwstr>http://www.zotero.org/styles/world-journal-of-gastroenterology</vt:lpwstr>
  </property>
  <property fmtid="{D5CDD505-2E9C-101B-9397-08002B2CF9AE}" pid="24" name="Mendeley Unique User Id_1">
    <vt:lpwstr>98707f2d-1d0c-3fb2-8198-9fa407197a56</vt:lpwstr>
  </property>
</Properties>
</file>