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3B2" w:rsidRPr="008B5011" w:rsidRDefault="00C763B2" w:rsidP="008B5011">
      <w:pPr>
        <w:spacing w:after="0" w:line="360" w:lineRule="auto"/>
        <w:jc w:val="both"/>
        <w:rPr>
          <w:rFonts w:ascii="Book Antiqua" w:hAnsi="Book Antiqua"/>
          <w:b/>
          <w:sz w:val="24"/>
          <w:szCs w:val="24"/>
        </w:rPr>
      </w:pPr>
      <w:r w:rsidRPr="008B5011">
        <w:rPr>
          <w:rFonts w:ascii="Book Antiqua" w:hAnsi="Book Antiqua"/>
          <w:b/>
          <w:sz w:val="24"/>
          <w:szCs w:val="24"/>
        </w:rPr>
        <w:t xml:space="preserve">Name of Journal: </w:t>
      </w:r>
      <w:r w:rsidRPr="008B5011">
        <w:rPr>
          <w:rFonts w:ascii="Book Antiqua" w:hAnsi="Book Antiqua"/>
          <w:b/>
          <w:i/>
          <w:iCs/>
          <w:sz w:val="24"/>
          <w:szCs w:val="24"/>
        </w:rPr>
        <w:t>World Journal of Experimental Medicine</w:t>
      </w:r>
    </w:p>
    <w:p w:rsidR="00C763B2" w:rsidRPr="008B5011" w:rsidRDefault="00C763B2" w:rsidP="008B5011">
      <w:pPr>
        <w:spacing w:after="0" w:line="360" w:lineRule="auto"/>
        <w:jc w:val="both"/>
        <w:rPr>
          <w:rFonts w:ascii="Book Antiqua" w:hAnsi="Book Antiqua"/>
          <w:b/>
          <w:sz w:val="24"/>
          <w:szCs w:val="24"/>
          <w:lang w:eastAsia="zh-CN"/>
        </w:rPr>
      </w:pPr>
      <w:r w:rsidRPr="008B5011">
        <w:rPr>
          <w:rFonts w:ascii="Book Antiqua" w:hAnsi="Book Antiqua"/>
          <w:b/>
          <w:sz w:val="24"/>
          <w:szCs w:val="24"/>
        </w:rPr>
        <w:t xml:space="preserve">ESPS Manuscript NO: </w:t>
      </w:r>
      <w:r w:rsidRPr="008B5011">
        <w:rPr>
          <w:rFonts w:ascii="Book Antiqua" w:hAnsi="Book Antiqua"/>
          <w:b/>
          <w:sz w:val="24"/>
          <w:szCs w:val="24"/>
          <w:lang w:eastAsia="zh-CN"/>
        </w:rPr>
        <w:t>30140</w:t>
      </w:r>
    </w:p>
    <w:p w:rsidR="00C763B2" w:rsidRPr="008B5011" w:rsidRDefault="00C763B2" w:rsidP="008B5011">
      <w:pPr>
        <w:spacing w:after="0" w:line="360" w:lineRule="auto"/>
        <w:jc w:val="both"/>
        <w:rPr>
          <w:rFonts w:ascii="Book Antiqua" w:hAnsi="Book Antiqua"/>
          <w:b/>
          <w:sz w:val="24"/>
          <w:szCs w:val="24"/>
          <w:lang w:eastAsia="zh-CN"/>
        </w:rPr>
      </w:pPr>
      <w:r w:rsidRPr="008B5011">
        <w:rPr>
          <w:rFonts w:ascii="Book Antiqua" w:hAnsi="Book Antiqua"/>
          <w:b/>
          <w:sz w:val="24"/>
          <w:szCs w:val="24"/>
        </w:rPr>
        <w:t>Manuscript Type:</w:t>
      </w:r>
      <w:r w:rsidR="0022055A">
        <w:rPr>
          <w:rFonts w:ascii="Book Antiqua" w:hAnsi="Book Antiqua" w:hint="eastAsia"/>
          <w:b/>
          <w:sz w:val="24"/>
          <w:szCs w:val="24"/>
          <w:lang w:eastAsia="zh-CN"/>
        </w:rPr>
        <w:t xml:space="preserve"> </w:t>
      </w:r>
      <w:r w:rsidRPr="008B5011">
        <w:rPr>
          <w:rFonts w:ascii="Book Antiqua" w:hAnsi="Book Antiqua"/>
          <w:b/>
          <w:sz w:val="24"/>
          <w:szCs w:val="24"/>
        </w:rPr>
        <w:t>Review</w:t>
      </w:r>
    </w:p>
    <w:p w:rsidR="00C763B2" w:rsidRPr="008B5011" w:rsidRDefault="00C763B2" w:rsidP="008B5011">
      <w:pPr>
        <w:spacing w:after="0" w:line="360" w:lineRule="auto"/>
        <w:jc w:val="both"/>
        <w:rPr>
          <w:rFonts w:ascii="Book Antiqua" w:hAnsi="Book Antiqua" w:cs="DejaVu Sans"/>
          <w:b/>
          <w:bCs/>
          <w:sz w:val="24"/>
          <w:szCs w:val="24"/>
          <w:lang w:eastAsia="zh-CN"/>
        </w:rPr>
      </w:pPr>
    </w:p>
    <w:p w:rsidR="00551ADE" w:rsidRPr="008B5011" w:rsidRDefault="00193C95" w:rsidP="008B5011">
      <w:pPr>
        <w:spacing w:after="0" w:line="360" w:lineRule="auto"/>
        <w:jc w:val="both"/>
        <w:rPr>
          <w:rFonts w:ascii="Book Antiqua" w:hAnsi="Book Antiqua" w:cs="DejaVu Sans"/>
          <w:b/>
          <w:bCs/>
          <w:sz w:val="24"/>
          <w:szCs w:val="24"/>
          <w:lang w:eastAsia="zh-CN"/>
        </w:rPr>
      </w:pPr>
      <w:r>
        <w:rPr>
          <w:rFonts w:ascii="Book Antiqua" w:hAnsi="Book Antiqua" w:cs="DejaVu Sans" w:hint="eastAsia"/>
          <w:b/>
          <w:bCs/>
          <w:sz w:val="24"/>
          <w:szCs w:val="24"/>
          <w:lang w:eastAsia="zh-CN"/>
        </w:rPr>
        <w:t>O</w:t>
      </w:r>
      <w:r>
        <w:rPr>
          <w:rFonts w:ascii="Book Antiqua" w:hAnsi="Book Antiqua" w:cs="DejaVu Sans"/>
          <w:b/>
          <w:bCs/>
          <w:sz w:val="24"/>
          <w:szCs w:val="24"/>
        </w:rPr>
        <w:t>dd couple</w:t>
      </w:r>
      <w:r>
        <w:rPr>
          <w:rFonts w:ascii="Book Antiqua" w:hAnsi="Book Antiqua" w:cs="DejaVu Sans" w:hint="eastAsia"/>
          <w:b/>
          <w:bCs/>
          <w:sz w:val="24"/>
          <w:szCs w:val="24"/>
          <w:lang w:eastAsia="zh-CN"/>
        </w:rPr>
        <w:t>: The u</w:t>
      </w:r>
      <w:r w:rsidR="00551ADE" w:rsidRPr="008B5011">
        <w:rPr>
          <w:rFonts w:ascii="Book Antiqua" w:hAnsi="Book Antiqua" w:cs="DejaVu Sans"/>
          <w:b/>
          <w:bCs/>
          <w:sz w:val="24"/>
          <w:szCs w:val="24"/>
        </w:rPr>
        <w:t>nexpected partnership of glucocorticoid hormones and cysteinyl-leukotrienes in the extrinsic regulation of murine bone-marrow</w:t>
      </w:r>
      <w:r w:rsidR="009174C2" w:rsidRPr="008B5011">
        <w:rPr>
          <w:rFonts w:ascii="Book Antiqua" w:hAnsi="Book Antiqua" w:cs="DejaVu Sans"/>
          <w:b/>
          <w:bCs/>
          <w:sz w:val="24"/>
          <w:szCs w:val="24"/>
        </w:rPr>
        <w:t xml:space="preserve"> eosinopoiesis</w:t>
      </w:r>
    </w:p>
    <w:p w:rsidR="000D4898" w:rsidRPr="008B5011" w:rsidRDefault="000D4898" w:rsidP="008B5011">
      <w:pPr>
        <w:spacing w:after="0" w:line="360" w:lineRule="auto"/>
        <w:jc w:val="both"/>
        <w:rPr>
          <w:rFonts w:ascii="Book Antiqua" w:hAnsi="Book Antiqua" w:cs="DejaVu Sans"/>
          <w:b/>
          <w:bCs/>
          <w:sz w:val="24"/>
          <w:szCs w:val="24"/>
          <w:lang w:eastAsia="zh-CN"/>
        </w:rPr>
      </w:pPr>
    </w:p>
    <w:p w:rsidR="00C763B2" w:rsidRPr="008B5011" w:rsidRDefault="000D4898" w:rsidP="008B5011">
      <w:pPr>
        <w:spacing w:after="0" w:line="360" w:lineRule="auto"/>
        <w:jc w:val="both"/>
        <w:rPr>
          <w:rFonts w:ascii="Book Antiqua" w:hAnsi="Book Antiqua" w:cs="DejaVu Sans"/>
          <w:bCs/>
          <w:sz w:val="24"/>
          <w:szCs w:val="24"/>
          <w:lang w:eastAsia="zh-CN"/>
        </w:rPr>
      </w:pPr>
      <w:r w:rsidRPr="008B5011">
        <w:rPr>
          <w:rFonts w:ascii="Book Antiqua" w:hAnsi="Book Antiqua" w:cs="DejaVu Sans"/>
          <w:sz w:val="24"/>
          <w:szCs w:val="24"/>
        </w:rPr>
        <w:t>Xavier-Elsas</w:t>
      </w:r>
      <w:r w:rsidRPr="008B5011">
        <w:rPr>
          <w:rFonts w:ascii="Book Antiqua" w:hAnsi="Book Antiqua" w:cs="DejaVu Sans"/>
          <w:bCs/>
          <w:sz w:val="24"/>
          <w:szCs w:val="24"/>
          <w:lang w:eastAsia="zh-CN"/>
        </w:rPr>
        <w:t xml:space="preserve">P </w:t>
      </w:r>
      <w:r w:rsidRPr="008B5011">
        <w:rPr>
          <w:rFonts w:ascii="Book Antiqua" w:hAnsi="Book Antiqua" w:cs="DejaVu Sans"/>
          <w:bCs/>
          <w:i/>
          <w:sz w:val="24"/>
          <w:szCs w:val="24"/>
          <w:lang w:eastAsia="zh-CN"/>
        </w:rPr>
        <w:t xml:space="preserve">et al. </w:t>
      </w:r>
      <w:r w:rsidR="001D090C">
        <w:rPr>
          <w:rFonts w:ascii="Book Antiqua" w:hAnsi="Book Antiqua" w:cs="DejaVu Sans" w:hint="eastAsia"/>
          <w:bCs/>
          <w:sz w:val="24"/>
          <w:szCs w:val="24"/>
          <w:lang w:eastAsia="zh-CN"/>
        </w:rPr>
        <w:t>U</w:t>
      </w:r>
      <w:r w:rsidRPr="008B5011">
        <w:rPr>
          <w:rFonts w:ascii="Book Antiqua" w:hAnsi="Book Antiqua" w:cs="DejaVu Sans"/>
          <w:bCs/>
          <w:sz w:val="24"/>
          <w:szCs w:val="24"/>
        </w:rPr>
        <w:t xml:space="preserve">nexpected partnership of glucocorticoid hormones and </w:t>
      </w:r>
      <w:r w:rsidR="008B5011" w:rsidRPr="008B5011">
        <w:rPr>
          <w:rFonts w:ascii="Book Antiqua" w:hAnsi="Book Antiqua" w:cs="DejaVu Sans"/>
          <w:sz w:val="24"/>
          <w:szCs w:val="24"/>
        </w:rPr>
        <w:t>CysLT</w:t>
      </w:r>
    </w:p>
    <w:p w:rsidR="000D4898" w:rsidRPr="008B5011" w:rsidRDefault="000D4898" w:rsidP="008B5011">
      <w:pPr>
        <w:spacing w:after="0" w:line="360" w:lineRule="auto"/>
        <w:jc w:val="both"/>
        <w:rPr>
          <w:rFonts w:ascii="Book Antiqua" w:hAnsi="Book Antiqua" w:cs="DejaVu Sans"/>
          <w:b/>
          <w:bCs/>
          <w:sz w:val="24"/>
          <w:szCs w:val="24"/>
          <w:lang w:eastAsia="zh-CN"/>
        </w:rPr>
      </w:pPr>
    </w:p>
    <w:p w:rsidR="00C763B2" w:rsidRPr="008B5011" w:rsidRDefault="00C763B2" w:rsidP="008B5011">
      <w:pPr>
        <w:spacing w:after="0" w:line="360" w:lineRule="auto"/>
        <w:jc w:val="both"/>
        <w:rPr>
          <w:rFonts w:ascii="Book Antiqua" w:hAnsi="Book Antiqua" w:cs="DejaVu Sans"/>
          <w:b/>
          <w:sz w:val="24"/>
          <w:szCs w:val="24"/>
          <w:vertAlign w:val="superscript"/>
          <w:lang w:eastAsia="zh-CN"/>
        </w:rPr>
      </w:pPr>
      <w:r w:rsidRPr="008B5011">
        <w:rPr>
          <w:rFonts w:ascii="Book Antiqua" w:hAnsi="Book Antiqua" w:cs="DejaVu Sans"/>
          <w:b/>
          <w:sz w:val="24"/>
          <w:szCs w:val="24"/>
        </w:rPr>
        <w:t>Pedro Xavier-Elsas, Daniela Masid-de-Brito, Bruno Marques Vieira</w:t>
      </w:r>
      <w:r w:rsidRPr="008B5011">
        <w:rPr>
          <w:rFonts w:ascii="Book Antiqua" w:hAnsi="Book Antiqua" w:cs="DejaVu Sans"/>
          <w:b/>
          <w:sz w:val="24"/>
          <w:szCs w:val="24"/>
          <w:lang w:eastAsia="zh-CN"/>
        </w:rPr>
        <w:t>,</w:t>
      </w:r>
      <w:r w:rsidRPr="008B5011">
        <w:rPr>
          <w:rFonts w:ascii="Book Antiqua" w:hAnsi="Book Antiqua" w:cs="DejaVu Sans"/>
          <w:b/>
          <w:sz w:val="24"/>
          <w:szCs w:val="24"/>
        </w:rPr>
        <w:t xml:space="preserve"> Maria Ignez C Gaspar-Elsas</w:t>
      </w:r>
    </w:p>
    <w:p w:rsidR="00551ADE" w:rsidRPr="008B5011" w:rsidRDefault="00551ADE" w:rsidP="008B5011">
      <w:pPr>
        <w:spacing w:after="0" w:line="360" w:lineRule="auto"/>
        <w:jc w:val="both"/>
        <w:rPr>
          <w:rFonts w:ascii="Book Antiqua" w:hAnsi="Book Antiqua" w:cs="DejaVu Sans"/>
          <w:sz w:val="24"/>
          <w:szCs w:val="24"/>
          <w:vertAlign w:val="superscript"/>
          <w:lang w:eastAsia="zh-CN"/>
        </w:rPr>
      </w:pPr>
    </w:p>
    <w:p w:rsidR="00551ADE" w:rsidRPr="008B5011" w:rsidRDefault="005B4D27" w:rsidP="008B5011">
      <w:pPr>
        <w:spacing w:after="0" w:line="360" w:lineRule="auto"/>
        <w:jc w:val="both"/>
        <w:rPr>
          <w:rFonts w:ascii="Book Antiqua" w:hAnsi="Book Antiqua" w:cs="DejaVu Sans"/>
          <w:sz w:val="24"/>
          <w:szCs w:val="24"/>
        </w:rPr>
      </w:pPr>
      <w:r w:rsidRPr="008B5011">
        <w:rPr>
          <w:rFonts w:ascii="Book Antiqua" w:hAnsi="Book Antiqua" w:cs="DejaVu Sans"/>
          <w:b/>
          <w:sz w:val="24"/>
          <w:szCs w:val="24"/>
        </w:rPr>
        <w:t xml:space="preserve">Pedro Xavier-Elsas, Daniela Masid-de-Brito, </w:t>
      </w:r>
      <w:r w:rsidR="00551ADE" w:rsidRPr="008B5011">
        <w:rPr>
          <w:rFonts w:ascii="Book Antiqua" w:hAnsi="Book Antiqua" w:cs="DejaVu Sans"/>
          <w:sz w:val="24"/>
          <w:szCs w:val="24"/>
        </w:rPr>
        <w:t>Dep</w:t>
      </w:r>
      <w:r w:rsidR="000D4898" w:rsidRPr="008B5011">
        <w:rPr>
          <w:rFonts w:ascii="Book Antiqua" w:hAnsi="Book Antiqua" w:cs="DejaVu Sans"/>
          <w:sz w:val="24"/>
          <w:szCs w:val="24"/>
          <w:lang w:eastAsia="zh-CN"/>
        </w:rPr>
        <w:t>artmen</w:t>
      </w:r>
      <w:r w:rsidR="000D4898" w:rsidRPr="008B5011">
        <w:rPr>
          <w:rFonts w:ascii="Book Antiqua" w:hAnsi="Book Antiqua" w:cs="DejaVu Sans"/>
          <w:sz w:val="24"/>
          <w:szCs w:val="24"/>
        </w:rPr>
        <w:t>t</w:t>
      </w:r>
      <w:r w:rsidR="00551ADE" w:rsidRPr="008B5011">
        <w:rPr>
          <w:rFonts w:ascii="Book Antiqua" w:hAnsi="Book Antiqua" w:cs="DejaVu Sans"/>
          <w:sz w:val="24"/>
          <w:szCs w:val="24"/>
        </w:rPr>
        <w:t xml:space="preserve"> Immunology, Instituto de Microbiologia Paulo de Góes, Universidade Federal do Rio de Janeiro, Rio de Janeiro</w:t>
      </w:r>
      <w:r w:rsidR="00623A43">
        <w:rPr>
          <w:rFonts w:ascii="Book Antiqua" w:hAnsi="Book Antiqua" w:cs="DejaVu Sans"/>
          <w:sz w:val="24"/>
          <w:szCs w:val="24"/>
        </w:rPr>
        <w:t xml:space="preserve"> </w:t>
      </w:r>
      <w:r w:rsidR="000D4898" w:rsidRPr="008B5011">
        <w:rPr>
          <w:rFonts w:ascii="Book Antiqua" w:hAnsi="Book Antiqua" w:cs="DejaVu Sans"/>
          <w:sz w:val="24"/>
          <w:szCs w:val="24"/>
        </w:rPr>
        <w:t>21941-590</w:t>
      </w:r>
      <w:r w:rsidR="00551ADE" w:rsidRPr="008B5011">
        <w:rPr>
          <w:rFonts w:ascii="Book Antiqua" w:hAnsi="Book Antiqua" w:cs="DejaVu Sans"/>
          <w:sz w:val="24"/>
          <w:szCs w:val="24"/>
        </w:rPr>
        <w:t>, Brazil</w:t>
      </w:r>
    </w:p>
    <w:p w:rsidR="005B4D27" w:rsidRPr="008B5011" w:rsidRDefault="005B4D27" w:rsidP="008B5011">
      <w:pPr>
        <w:spacing w:after="0" w:line="360" w:lineRule="auto"/>
        <w:jc w:val="both"/>
        <w:rPr>
          <w:rFonts w:ascii="Book Antiqua" w:hAnsi="Book Antiqua" w:cs="DejaVu Sans"/>
          <w:sz w:val="24"/>
          <w:szCs w:val="24"/>
          <w:vertAlign w:val="superscript"/>
          <w:lang w:eastAsia="zh-CN"/>
        </w:rPr>
      </w:pPr>
    </w:p>
    <w:p w:rsidR="00551ADE" w:rsidRPr="008B5011" w:rsidRDefault="005B4D27" w:rsidP="008B5011">
      <w:pPr>
        <w:spacing w:after="0" w:line="360" w:lineRule="auto"/>
        <w:jc w:val="both"/>
        <w:rPr>
          <w:rFonts w:ascii="Book Antiqua" w:hAnsi="Book Antiqua" w:cs="DejaVu Sans"/>
          <w:sz w:val="24"/>
          <w:szCs w:val="24"/>
        </w:rPr>
      </w:pPr>
      <w:r w:rsidRPr="008B5011">
        <w:rPr>
          <w:rFonts w:ascii="Book Antiqua" w:hAnsi="Book Antiqua" w:cs="DejaVu Sans"/>
          <w:b/>
          <w:sz w:val="24"/>
          <w:szCs w:val="24"/>
        </w:rPr>
        <w:t>Bruno Marques Vieira</w:t>
      </w:r>
      <w:r w:rsidRPr="008B5011">
        <w:rPr>
          <w:rFonts w:ascii="Book Antiqua" w:hAnsi="Book Antiqua" w:cs="DejaVu Sans"/>
          <w:b/>
          <w:sz w:val="24"/>
          <w:szCs w:val="24"/>
          <w:lang w:eastAsia="zh-CN"/>
        </w:rPr>
        <w:t>,</w:t>
      </w:r>
      <w:r w:rsidRPr="008B5011">
        <w:rPr>
          <w:rFonts w:ascii="Book Antiqua" w:hAnsi="Book Antiqua" w:cs="DejaVu Sans"/>
          <w:b/>
          <w:sz w:val="24"/>
          <w:szCs w:val="24"/>
        </w:rPr>
        <w:t xml:space="preserve"> Maria Ignez C Gaspar-Elsas</w:t>
      </w:r>
      <w:r w:rsidRPr="008B5011">
        <w:rPr>
          <w:rFonts w:ascii="Book Antiqua" w:hAnsi="Book Antiqua" w:cs="DejaVu Sans"/>
          <w:b/>
          <w:sz w:val="24"/>
          <w:szCs w:val="24"/>
          <w:lang w:eastAsia="zh-CN"/>
        </w:rPr>
        <w:t>,</w:t>
      </w:r>
      <w:r w:rsidR="00623A43">
        <w:rPr>
          <w:rFonts w:ascii="Book Antiqua" w:hAnsi="Book Antiqua" w:cs="DejaVu Sans"/>
          <w:b/>
          <w:sz w:val="24"/>
          <w:szCs w:val="24"/>
          <w:lang w:eastAsia="zh-CN"/>
        </w:rPr>
        <w:t xml:space="preserve"> </w:t>
      </w:r>
      <w:r w:rsidR="000D4898" w:rsidRPr="008B5011">
        <w:rPr>
          <w:rFonts w:ascii="Book Antiqua" w:hAnsi="Book Antiqua" w:cs="DejaVu Sans"/>
          <w:sz w:val="24"/>
          <w:szCs w:val="24"/>
        </w:rPr>
        <w:t>Dep</w:t>
      </w:r>
      <w:r w:rsidR="000D4898" w:rsidRPr="008B5011">
        <w:rPr>
          <w:rFonts w:ascii="Book Antiqua" w:hAnsi="Book Antiqua" w:cs="DejaVu Sans"/>
          <w:sz w:val="24"/>
          <w:szCs w:val="24"/>
          <w:lang w:eastAsia="zh-CN"/>
        </w:rPr>
        <w:t>artmen</w:t>
      </w:r>
      <w:r w:rsidR="000D4898" w:rsidRPr="008B5011">
        <w:rPr>
          <w:rFonts w:ascii="Book Antiqua" w:hAnsi="Book Antiqua" w:cs="DejaVu Sans"/>
          <w:sz w:val="24"/>
          <w:szCs w:val="24"/>
        </w:rPr>
        <w:t xml:space="preserve">t </w:t>
      </w:r>
      <w:r w:rsidR="00551ADE" w:rsidRPr="008B5011">
        <w:rPr>
          <w:rFonts w:ascii="Book Antiqua" w:hAnsi="Book Antiqua" w:cs="DejaVu Sans"/>
          <w:sz w:val="24"/>
          <w:szCs w:val="24"/>
        </w:rPr>
        <w:t>Pediatrics, Instituto Nacional de Saúde da Mulher, da Criança e do Adolescente Fernandes Figueira, FIOCRUZ, Rio de Janeiro</w:t>
      </w:r>
      <w:r w:rsidR="00623A43">
        <w:rPr>
          <w:rFonts w:ascii="Book Antiqua" w:hAnsi="Book Antiqua" w:cs="DejaVu Sans"/>
          <w:sz w:val="24"/>
          <w:szCs w:val="24"/>
        </w:rPr>
        <w:t xml:space="preserve"> </w:t>
      </w:r>
      <w:r w:rsidR="000D4898" w:rsidRPr="008B5011">
        <w:rPr>
          <w:rFonts w:ascii="Book Antiqua" w:hAnsi="Book Antiqua" w:cs="DejaVu Sans"/>
          <w:sz w:val="24"/>
          <w:szCs w:val="24"/>
        </w:rPr>
        <w:t>22250-020</w:t>
      </w:r>
      <w:r w:rsidR="00551ADE" w:rsidRPr="008B5011">
        <w:rPr>
          <w:rFonts w:ascii="Book Antiqua" w:hAnsi="Book Antiqua" w:cs="DejaVu Sans"/>
          <w:sz w:val="24"/>
          <w:szCs w:val="24"/>
        </w:rPr>
        <w:t>, Brazil</w:t>
      </w:r>
    </w:p>
    <w:p w:rsidR="00551ADE" w:rsidRPr="008B5011" w:rsidRDefault="00551ADE" w:rsidP="008B5011">
      <w:pPr>
        <w:spacing w:after="0" w:line="360" w:lineRule="auto"/>
        <w:jc w:val="both"/>
        <w:rPr>
          <w:rFonts w:ascii="Book Antiqua" w:hAnsi="Book Antiqua" w:cs="DejaVu Sans"/>
          <w:sz w:val="24"/>
          <w:szCs w:val="24"/>
          <w:lang w:eastAsia="zh-CN"/>
        </w:rPr>
      </w:pPr>
    </w:p>
    <w:p w:rsidR="005B4D27" w:rsidRPr="008B5011" w:rsidRDefault="005B4D27" w:rsidP="008B5011">
      <w:pPr>
        <w:spacing w:after="0" w:line="360" w:lineRule="auto"/>
        <w:jc w:val="both"/>
        <w:rPr>
          <w:rFonts w:ascii="Book Antiqua" w:hAnsi="Book Antiqua"/>
          <w:b/>
          <w:sz w:val="24"/>
          <w:szCs w:val="24"/>
          <w:lang w:eastAsia="zh-CN"/>
        </w:rPr>
      </w:pPr>
      <w:r w:rsidRPr="008B5011">
        <w:rPr>
          <w:rFonts w:ascii="Book Antiqua" w:hAnsi="Book Antiqua"/>
          <w:b/>
          <w:sz w:val="24"/>
          <w:szCs w:val="24"/>
        </w:rPr>
        <w:t>Author contributions:</w:t>
      </w:r>
      <w:r w:rsidR="00623A43">
        <w:rPr>
          <w:rFonts w:ascii="Book Antiqua" w:hAnsi="Book Antiqua"/>
          <w:b/>
          <w:sz w:val="24"/>
          <w:szCs w:val="24"/>
        </w:rPr>
        <w:t xml:space="preserve"> </w:t>
      </w:r>
      <w:r w:rsidRPr="008B5011">
        <w:rPr>
          <w:rFonts w:ascii="Book Antiqua" w:hAnsi="Book Antiqua"/>
          <w:sz w:val="24"/>
          <w:szCs w:val="24"/>
          <w:lang w:eastAsia="zh-CN"/>
        </w:rPr>
        <w:t>All authors contributed to this manuscript.</w:t>
      </w:r>
    </w:p>
    <w:p w:rsidR="005B4D27" w:rsidRPr="008B5011" w:rsidRDefault="005B4D27" w:rsidP="008B5011">
      <w:pPr>
        <w:spacing w:after="0" w:line="360" w:lineRule="auto"/>
        <w:jc w:val="both"/>
        <w:rPr>
          <w:rFonts w:ascii="Book Antiqua" w:hAnsi="Book Antiqua" w:cs="DejaVu Sans"/>
          <w:sz w:val="24"/>
          <w:szCs w:val="24"/>
          <w:lang w:eastAsia="zh-CN"/>
        </w:rPr>
      </w:pPr>
    </w:p>
    <w:p w:rsidR="005B4D27" w:rsidRPr="008B5011" w:rsidRDefault="005B4D27" w:rsidP="008B5011">
      <w:pPr>
        <w:spacing w:after="0" w:line="360" w:lineRule="auto"/>
        <w:jc w:val="both"/>
        <w:rPr>
          <w:rFonts w:ascii="Book Antiqua" w:hAnsi="Book Antiqua"/>
          <w:b/>
          <w:sz w:val="24"/>
          <w:szCs w:val="24"/>
        </w:rPr>
      </w:pPr>
      <w:r w:rsidRPr="008B5011">
        <w:rPr>
          <w:rFonts w:ascii="Book Antiqua" w:hAnsi="Book Antiqua"/>
          <w:b/>
          <w:sz w:val="24"/>
          <w:szCs w:val="24"/>
        </w:rPr>
        <w:t>Conflict-of-interest statement</w:t>
      </w:r>
      <w:r w:rsidRPr="008B5011">
        <w:rPr>
          <w:rFonts w:ascii="Book Antiqua" w:hAnsi="Book Antiqua" w:cs="TimesNewRomanPS-BoldItalicMT"/>
          <w:b/>
          <w:iCs/>
          <w:sz w:val="24"/>
          <w:szCs w:val="24"/>
        </w:rPr>
        <w:t xml:space="preserve">: </w:t>
      </w:r>
      <w:r w:rsidRPr="008B5011">
        <w:rPr>
          <w:rFonts w:ascii="Book Antiqua" w:hAnsi="Book Antiqua"/>
          <w:sz w:val="24"/>
          <w:szCs w:val="24"/>
        </w:rPr>
        <w:t>The authors declare no conflicting interests exist related to this article.</w:t>
      </w:r>
    </w:p>
    <w:p w:rsidR="005B4D27" w:rsidRPr="008B5011" w:rsidRDefault="005B4D27" w:rsidP="008B5011">
      <w:pPr>
        <w:adjustRightInd w:val="0"/>
        <w:snapToGrid w:val="0"/>
        <w:spacing w:after="0" w:line="360" w:lineRule="auto"/>
        <w:jc w:val="both"/>
        <w:rPr>
          <w:rFonts w:ascii="Book Antiqua" w:hAnsi="Book Antiqua"/>
          <w:sz w:val="24"/>
          <w:szCs w:val="24"/>
        </w:rPr>
      </w:pPr>
    </w:p>
    <w:p w:rsidR="005B4D27" w:rsidRPr="008B5011" w:rsidRDefault="005B4D27" w:rsidP="008B5011">
      <w:pPr>
        <w:adjustRightInd w:val="0"/>
        <w:snapToGrid w:val="0"/>
        <w:spacing w:after="0" w:line="360" w:lineRule="auto"/>
        <w:jc w:val="both"/>
        <w:rPr>
          <w:rFonts w:ascii="Book Antiqua" w:hAnsi="Book Antiqua" w:cs="宋体"/>
          <w:sz w:val="24"/>
          <w:szCs w:val="24"/>
        </w:rPr>
      </w:pPr>
      <w:r w:rsidRPr="008B5011">
        <w:rPr>
          <w:rFonts w:ascii="Book Antiqua" w:hAnsi="Book Antiqua"/>
          <w:b/>
          <w:sz w:val="24"/>
          <w:szCs w:val="24"/>
        </w:rPr>
        <w:t xml:space="preserve">Open-Access: </w:t>
      </w:r>
      <w:r w:rsidRPr="008B5011">
        <w:rPr>
          <w:rFonts w:ascii="Book Antiqua" w:hAnsi="Book Antiqua"/>
          <w:sz w:val="24"/>
          <w:szCs w:val="24"/>
        </w:rPr>
        <w:t xml:space="preserve">This is an </w:t>
      </w:r>
      <w:r w:rsidRPr="008B5011">
        <w:rPr>
          <w:rFonts w:ascii="Book Antiqua" w:hAnsi="Book Antiqua" w:cs="宋体"/>
          <w:sz w:val="24"/>
          <w:szCs w:val="24"/>
        </w:rPr>
        <w:t xml:space="preserve">open-access article that was </w:t>
      </w:r>
      <w:r w:rsidRPr="008B5011">
        <w:rPr>
          <w:rFonts w:ascii="Book Antiqua" w:hAnsi="Book Antiqua"/>
          <w:sz w:val="24"/>
          <w:szCs w:val="24"/>
        </w:rPr>
        <w:t xml:space="preserve">selected by an in-house editor and fully peer-reviewed by external reviewers. It is </w:t>
      </w:r>
      <w:r w:rsidRPr="008B5011">
        <w:rPr>
          <w:rFonts w:ascii="Book Antiqua" w:hAnsi="Book Antiqua" w:cs="宋体"/>
          <w:sz w:val="24"/>
          <w:szCs w:val="24"/>
        </w:rPr>
        <w:t xml:space="preserve">distributed in accordance with </w:t>
      </w:r>
      <w:r w:rsidRPr="008B5011">
        <w:rPr>
          <w:rFonts w:ascii="Book Antiqua" w:hAnsi="Book Antiqua"/>
          <w:sz w:val="24"/>
          <w:szCs w:val="24"/>
        </w:rPr>
        <w:t xml:space="preserve">the Creative Commons Attribution Non Commercial (CC BY-NC 4.0) license, which permits others to distribute, remix, adapt, build upon this work non-commercially, and license their derivative works on different </w:t>
      </w:r>
      <w:r w:rsidRPr="008B5011">
        <w:rPr>
          <w:rFonts w:ascii="Book Antiqua" w:hAnsi="Book Antiqua"/>
          <w:sz w:val="24"/>
          <w:szCs w:val="24"/>
        </w:rPr>
        <w:lastRenderedPageBreak/>
        <w:t>terms, provided the original work is properly cited and the use is non-commercial. See: http://creativecommons.org/licenses/by-nc/4.0/</w:t>
      </w:r>
    </w:p>
    <w:p w:rsidR="005B4D27" w:rsidRPr="008B5011" w:rsidRDefault="005B4D27" w:rsidP="008B5011">
      <w:pPr>
        <w:spacing w:after="0" w:line="360" w:lineRule="auto"/>
        <w:jc w:val="both"/>
        <w:rPr>
          <w:rFonts w:ascii="Book Antiqua" w:hAnsi="Book Antiqua" w:cs="DejaVu Sans"/>
          <w:sz w:val="24"/>
          <w:szCs w:val="24"/>
          <w:lang w:eastAsia="zh-CN"/>
        </w:rPr>
      </w:pPr>
    </w:p>
    <w:p w:rsidR="005B4D27" w:rsidRPr="008B5011" w:rsidRDefault="005B4D27" w:rsidP="008B5011">
      <w:pPr>
        <w:spacing w:after="0" w:line="360" w:lineRule="auto"/>
        <w:jc w:val="both"/>
        <w:rPr>
          <w:rFonts w:ascii="Book Antiqua" w:eastAsia="宋体" w:hAnsi="Book Antiqua" w:cs="宋体"/>
          <w:sz w:val="24"/>
          <w:szCs w:val="24"/>
          <w:lang w:eastAsia="zh-CN"/>
        </w:rPr>
      </w:pPr>
      <w:r w:rsidRPr="008B5011">
        <w:rPr>
          <w:rFonts w:ascii="Book Antiqua" w:eastAsia="宋体" w:hAnsi="Book Antiqua" w:cs="宋体"/>
          <w:b/>
          <w:sz w:val="24"/>
          <w:szCs w:val="24"/>
        </w:rPr>
        <w:t>Manuscript source:</w:t>
      </w:r>
      <w:r w:rsidRPr="008B5011">
        <w:rPr>
          <w:rFonts w:ascii="Book Antiqua" w:eastAsia="宋体" w:hAnsi="Book Antiqua" w:cs="宋体"/>
          <w:sz w:val="24"/>
          <w:szCs w:val="24"/>
        </w:rPr>
        <w:t> Invited manuscript</w:t>
      </w:r>
    </w:p>
    <w:p w:rsidR="005B4D27" w:rsidRPr="008B5011" w:rsidRDefault="005B4D27" w:rsidP="008B5011">
      <w:pPr>
        <w:spacing w:after="0" w:line="360" w:lineRule="auto"/>
        <w:jc w:val="both"/>
        <w:rPr>
          <w:rFonts w:ascii="Book Antiqua" w:hAnsi="Book Antiqua" w:cs="DejaVu Sans"/>
          <w:sz w:val="24"/>
          <w:szCs w:val="24"/>
          <w:lang w:eastAsia="zh-CN"/>
        </w:rPr>
      </w:pPr>
    </w:p>
    <w:p w:rsidR="005B4D27" w:rsidRPr="008B5011" w:rsidRDefault="005B4D27" w:rsidP="008B5011">
      <w:pPr>
        <w:spacing w:after="0" w:line="360" w:lineRule="auto"/>
        <w:jc w:val="both"/>
        <w:rPr>
          <w:rFonts w:ascii="Book Antiqua" w:hAnsi="Book Antiqua" w:cs="DejaVu Sans"/>
          <w:sz w:val="24"/>
          <w:szCs w:val="24"/>
          <w:lang w:eastAsia="zh-CN"/>
        </w:rPr>
      </w:pPr>
      <w:r w:rsidRPr="008B5011">
        <w:rPr>
          <w:rFonts w:ascii="Book Antiqua" w:hAnsi="Book Antiqua"/>
          <w:b/>
          <w:sz w:val="24"/>
          <w:szCs w:val="24"/>
        </w:rPr>
        <w:t>Correspondence to:</w:t>
      </w:r>
      <w:r w:rsidRPr="008B5011">
        <w:rPr>
          <w:rFonts w:ascii="Book Antiqua" w:hAnsi="Book Antiqua" w:cs="DejaVu Sans"/>
          <w:b/>
          <w:sz w:val="24"/>
          <w:szCs w:val="24"/>
        </w:rPr>
        <w:t xml:space="preserve"> Pedro Xavier-Elsas, MD, PhD, Associate Professor, </w:t>
      </w:r>
      <w:r w:rsidRPr="008B5011">
        <w:rPr>
          <w:rFonts w:ascii="Book Antiqua" w:hAnsi="Book Antiqua" w:cs="DejaVu Sans"/>
          <w:sz w:val="24"/>
          <w:szCs w:val="24"/>
        </w:rPr>
        <w:t>Dep</w:t>
      </w:r>
      <w:r w:rsidRPr="008B5011">
        <w:rPr>
          <w:rFonts w:ascii="Book Antiqua" w:hAnsi="Book Antiqua" w:cs="DejaVu Sans"/>
          <w:sz w:val="24"/>
          <w:szCs w:val="24"/>
          <w:lang w:eastAsia="zh-CN"/>
        </w:rPr>
        <w:t>artmen</w:t>
      </w:r>
      <w:r w:rsidRPr="008B5011">
        <w:rPr>
          <w:rFonts w:ascii="Book Antiqua" w:hAnsi="Book Antiqua" w:cs="DejaVu Sans"/>
          <w:sz w:val="24"/>
          <w:szCs w:val="24"/>
        </w:rPr>
        <w:t>t Immunology, Instituto de Microbiologia Paulo de Góes, Universidade Federal do Rio de Janeiro, Bloco I, Room I-2-066,</w:t>
      </w:r>
      <w:r w:rsidR="00623A43">
        <w:rPr>
          <w:rFonts w:ascii="Book Antiqua" w:hAnsi="Book Antiqua" w:cs="DejaVu Sans"/>
          <w:sz w:val="24"/>
          <w:szCs w:val="24"/>
        </w:rPr>
        <w:t xml:space="preserve"> </w:t>
      </w:r>
      <w:r w:rsidRPr="008B5011">
        <w:rPr>
          <w:rFonts w:ascii="Book Antiqua" w:hAnsi="Book Antiqua" w:cs="DejaVu Sans"/>
          <w:sz w:val="24"/>
          <w:szCs w:val="24"/>
        </w:rPr>
        <w:t>Rio de Janeiro</w:t>
      </w:r>
      <w:r w:rsidR="00623A43">
        <w:rPr>
          <w:rFonts w:ascii="Book Antiqua" w:hAnsi="Book Antiqua" w:cs="DejaVu Sans"/>
          <w:sz w:val="24"/>
          <w:szCs w:val="24"/>
        </w:rPr>
        <w:t xml:space="preserve"> </w:t>
      </w:r>
      <w:r w:rsidRPr="008B5011">
        <w:rPr>
          <w:rFonts w:ascii="Book Antiqua" w:hAnsi="Book Antiqua" w:cs="DejaVu Sans"/>
          <w:sz w:val="24"/>
          <w:szCs w:val="24"/>
        </w:rPr>
        <w:t>21941-590, Brazil</w:t>
      </w:r>
      <w:r w:rsidRPr="008B5011">
        <w:rPr>
          <w:rFonts w:ascii="Book Antiqua" w:hAnsi="Book Antiqua" w:cs="DejaVu Sans"/>
          <w:sz w:val="24"/>
          <w:szCs w:val="24"/>
          <w:lang w:eastAsia="zh-CN"/>
        </w:rPr>
        <w:t>.</w:t>
      </w:r>
      <w:r w:rsidRPr="008B5011">
        <w:rPr>
          <w:rFonts w:ascii="Book Antiqua" w:hAnsi="Book Antiqua" w:cs="DejaVu Sans"/>
          <w:sz w:val="24"/>
          <w:szCs w:val="24"/>
        </w:rPr>
        <w:t xml:space="preserve"> pxelsas@micro.ufrj.br</w:t>
      </w:r>
    </w:p>
    <w:p w:rsidR="005B4D27" w:rsidRPr="008B5011" w:rsidRDefault="005B4D27" w:rsidP="008B5011">
      <w:pPr>
        <w:spacing w:after="0" w:line="360" w:lineRule="auto"/>
        <w:jc w:val="both"/>
        <w:rPr>
          <w:rFonts w:ascii="Book Antiqua" w:hAnsi="Book Antiqua"/>
          <w:b/>
          <w:sz w:val="24"/>
          <w:szCs w:val="24"/>
        </w:rPr>
      </w:pPr>
      <w:r w:rsidRPr="008B5011">
        <w:rPr>
          <w:rFonts w:ascii="Book Antiqua" w:hAnsi="Book Antiqua"/>
          <w:b/>
          <w:sz w:val="24"/>
          <w:szCs w:val="24"/>
        </w:rPr>
        <w:t xml:space="preserve">Telephone: </w:t>
      </w:r>
      <w:r w:rsidRPr="008B5011">
        <w:rPr>
          <w:rFonts w:ascii="Book Antiqua" w:hAnsi="Book Antiqua" w:cs="DejaVu Sans"/>
          <w:sz w:val="24"/>
          <w:szCs w:val="24"/>
          <w:lang w:eastAsia="zh-CN"/>
        </w:rPr>
        <w:t>+</w:t>
      </w:r>
      <w:r w:rsidRPr="008B5011">
        <w:rPr>
          <w:rFonts w:ascii="Book Antiqua" w:hAnsi="Book Antiqua" w:cs="DejaVu Sans"/>
          <w:sz w:val="24"/>
          <w:szCs w:val="24"/>
        </w:rPr>
        <w:t>55-21</w:t>
      </w:r>
      <w:r w:rsidRPr="008B5011">
        <w:rPr>
          <w:rFonts w:ascii="Book Antiqua" w:hAnsi="Book Antiqua" w:cs="DejaVu Sans"/>
          <w:sz w:val="24"/>
          <w:szCs w:val="24"/>
          <w:lang w:eastAsia="zh-CN"/>
        </w:rPr>
        <w:t>-</w:t>
      </w:r>
      <w:r w:rsidRPr="008B5011">
        <w:rPr>
          <w:rFonts w:ascii="Book Antiqua" w:hAnsi="Book Antiqua" w:cs="DejaVu Sans"/>
          <w:sz w:val="24"/>
          <w:szCs w:val="24"/>
        </w:rPr>
        <w:t>996360108</w:t>
      </w:r>
    </w:p>
    <w:p w:rsidR="005B4D27" w:rsidRPr="008B5011" w:rsidRDefault="005B4D27" w:rsidP="008B5011">
      <w:pPr>
        <w:spacing w:after="0" w:line="360" w:lineRule="auto"/>
        <w:jc w:val="both"/>
        <w:rPr>
          <w:rFonts w:ascii="Book Antiqua" w:hAnsi="Book Antiqua" w:cs="DejaVu Sans"/>
          <w:b/>
          <w:sz w:val="24"/>
          <w:szCs w:val="24"/>
          <w:lang w:eastAsia="zh-CN"/>
        </w:rPr>
      </w:pPr>
    </w:p>
    <w:p w:rsidR="005B4D27" w:rsidRPr="008B5011" w:rsidRDefault="005B4D27" w:rsidP="008B5011">
      <w:pPr>
        <w:spacing w:after="0" w:line="360" w:lineRule="auto"/>
        <w:jc w:val="both"/>
        <w:rPr>
          <w:rFonts w:ascii="Book Antiqua" w:hAnsi="Book Antiqua"/>
          <w:b/>
          <w:sz w:val="24"/>
          <w:szCs w:val="24"/>
        </w:rPr>
      </w:pPr>
      <w:r w:rsidRPr="008B5011">
        <w:rPr>
          <w:rFonts w:ascii="Book Antiqua" w:hAnsi="Book Antiqua"/>
          <w:b/>
          <w:sz w:val="24"/>
          <w:szCs w:val="24"/>
        </w:rPr>
        <w:t>Received:</w:t>
      </w:r>
      <w:r w:rsidR="00623A43">
        <w:rPr>
          <w:rFonts w:ascii="Book Antiqua" w:hAnsi="Book Antiqua"/>
          <w:b/>
          <w:sz w:val="24"/>
          <w:szCs w:val="24"/>
        </w:rPr>
        <w:t xml:space="preserve"> </w:t>
      </w:r>
      <w:r w:rsidR="007E21C6" w:rsidRPr="008B5011">
        <w:rPr>
          <w:rFonts w:ascii="Book Antiqua" w:hAnsi="Book Antiqua"/>
          <w:sz w:val="24"/>
          <w:szCs w:val="24"/>
          <w:lang w:eastAsia="zh-CN"/>
        </w:rPr>
        <w:t>September 13, 2016</w:t>
      </w:r>
    </w:p>
    <w:p w:rsidR="005B4D27" w:rsidRPr="008B5011" w:rsidRDefault="005B4D27" w:rsidP="008B5011">
      <w:pPr>
        <w:spacing w:after="0" w:line="360" w:lineRule="auto"/>
        <w:jc w:val="both"/>
        <w:rPr>
          <w:rFonts w:ascii="Book Antiqua" w:hAnsi="Book Antiqua"/>
          <w:b/>
          <w:sz w:val="24"/>
          <w:szCs w:val="24"/>
        </w:rPr>
      </w:pPr>
      <w:r w:rsidRPr="008B5011">
        <w:rPr>
          <w:rFonts w:ascii="Book Antiqua" w:hAnsi="Book Antiqua"/>
          <w:b/>
          <w:sz w:val="24"/>
          <w:szCs w:val="24"/>
        </w:rPr>
        <w:t>Peer-review started:</w:t>
      </w:r>
      <w:r w:rsidR="007E21C6" w:rsidRPr="008B5011">
        <w:rPr>
          <w:rFonts w:ascii="Book Antiqua" w:hAnsi="Book Antiqua"/>
          <w:sz w:val="24"/>
          <w:szCs w:val="24"/>
          <w:lang w:eastAsia="zh-CN"/>
        </w:rPr>
        <w:t xml:space="preserve"> September 14, 2016</w:t>
      </w:r>
    </w:p>
    <w:p w:rsidR="005B4D27" w:rsidRPr="008B5011" w:rsidRDefault="005B4D27" w:rsidP="008B5011">
      <w:pPr>
        <w:spacing w:after="0" w:line="360" w:lineRule="auto"/>
        <w:jc w:val="both"/>
        <w:rPr>
          <w:rFonts w:ascii="Book Antiqua" w:hAnsi="Book Antiqua"/>
          <w:b/>
          <w:sz w:val="24"/>
          <w:szCs w:val="24"/>
          <w:lang w:eastAsia="zh-CN"/>
        </w:rPr>
      </w:pPr>
      <w:r w:rsidRPr="008B5011">
        <w:rPr>
          <w:rFonts w:ascii="Book Antiqua" w:hAnsi="Book Antiqua"/>
          <w:b/>
          <w:sz w:val="24"/>
          <w:szCs w:val="24"/>
        </w:rPr>
        <w:t>First decision:</w:t>
      </w:r>
      <w:r w:rsidR="00623A43">
        <w:rPr>
          <w:rFonts w:ascii="Book Antiqua" w:hAnsi="Book Antiqua"/>
          <w:b/>
          <w:sz w:val="24"/>
          <w:szCs w:val="24"/>
        </w:rPr>
        <w:t xml:space="preserve"> </w:t>
      </w:r>
      <w:r w:rsidR="007E21C6" w:rsidRPr="008B5011">
        <w:rPr>
          <w:rFonts w:ascii="Book Antiqua" w:hAnsi="Book Antiqua"/>
          <w:sz w:val="24"/>
          <w:szCs w:val="24"/>
          <w:lang w:eastAsia="zh-CN"/>
        </w:rPr>
        <w:t>October 21, 2016</w:t>
      </w:r>
    </w:p>
    <w:p w:rsidR="005B4D27" w:rsidRPr="008B5011" w:rsidRDefault="005B4D27" w:rsidP="008B5011">
      <w:pPr>
        <w:spacing w:after="0" w:line="360" w:lineRule="auto"/>
        <w:jc w:val="both"/>
        <w:rPr>
          <w:rFonts w:ascii="Book Antiqua" w:hAnsi="Book Antiqua"/>
          <w:b/>
          <w:sz w:val="24"/>
          <w:szCs w:val="24"/>
        </w:rPr>
      </w:pPr>
      <w:r w:rsidRPr="008B5011">
        <w:rPr>
          <w:rFonts w:ascii="Book Antiqua" w:hAnsi="Book Antiqua"/>
          <w:b/>
          <w:sz w:val="24"/>
          <w:szCs w:val="24"/>
        </w:rPr>
        <w:t>Revised:</w:t>
      </w:r>
      <w:r w:rsidR="007E21C6" w:rsidRPr="008B5011">
        <w:rPr>
          <w:rFonts w:ascii="Book Antiqua" w:hAnsi="Book Antiqua"/>
          <w:sz w:val="24"/>
          <w:szCs w:val="24"/>
          <w:lang w:eastAsia="zh-CN"/>
        </w:rPr>
        <w:t xml:space="preserve"> November 1, 2016</w:t>
      </w:r>
    </w:p>
    <w:p w:rsidR="005B4D27" w:rsidRPr="00A74CDA" w:rsidRDefault="005B4D27" w:rsidP="00A74CDA">
      <w:pPr>
        <w:rPr>
          <w:rFonts w:ascii="Book Antiqua" w:hAnsi="Book Antiqua"/>
          <w:iCs/>
          <w:sz w:val="24"/>
        </w:rPr>
      </w:pPr>
      <w:r w:rsidRPr="008B5011">
        <w:rPr>
          <w:rFonts w:ascii="Book Antiqua" w:hAnsi="Book Antiqua"/>
          <w:b/>
          <w:sz w:val="24"/>
          <w:szCs w:val="24"/>
        </w:rPr>
        <w:t>Accepted:</w:t>
      </w:r>
      <w:r w:rsidR="00A74CDA">
        <w:rPr>
          <w:rFonts w:ascii="Book Antiqua" w:hAnsi="Book Antiqua"/>
          <w:b/>
          <w:sz w:val="24"/>
          <w:szCs w:val="24"/>
        </w:rPr>
        <w:t xml:space="preserve"> </w:t>
      </w:r>
      <w:r w:rsidR="00A74CDA">
        <w:rPr>
          <w:rStyle w:val="Emphasis"/>
        </w:rPr>
        <w:t>November</w:t>
      </w:r>
      <w:r w:rsidR="00A74CDA">
        <w:rPr>
          <w:rStyle w:val="Emphasis"/>
          <w:rFonts w:ascii="宋体" w:hAnsi="宋体" w:cs="宋体" w:hint="eastAsia"/>
        </w:rPr>
        <w:t xml:space="preserve"> 27</w:t>
      </w:r>
      <w:r w:rsidR="00A74CDA">
        <w:rPr>
          <w:rStyle w:val="Emphasis"/>
          <w:rFonts w:cs="宋体"/>
        </w:rPr>
        <w:t>,</w:t>
      </w:r>
      <w:r w:rsidR="00A74CDA">
        <w:rPr>
          <w:rStyle w:val="Emphasis"/>
        </w:rPr>
        <w:t xml:space="preserve"> 2016</w:t>
      </w:r>
    </w:p>
    <w:p w:rsidR="005B4D27" w:rsidRPr="008B5011" w:rsidRDefault="005B4D27" w:rsidP="008B5011">
      <w:pPr>
        <w:spacing w:after="0" w:line="360" w:lineRule="auto"/>
        <w:jc w:val="both"/>
        <w:rPr>
          <w:rFonts w:ascii="Book Antiqua" w:hAnsi="Book Antiqua"/>
          <w:sz w:val="24"/>
          <w:szCs w:val="24"/>
        </w:rPr>
      </w:pPr>
      <w:r w:rsidRPr="008B5011">
        <w:rPr>
          <w:rFonts w:ascii="Book Antiqua" w:hAnsi="Book Antiqua"/>
          <w:b/>
          <w:sz w:val="24"/>
          <w:szCs w:val="24"/>
        </w:rPr>
        <w:t>Article in press:</w:t>
      </w:r>
    </w:p>
    <w:p w:rsidR="00D43A13" w:rsidRPr="008B5011" w:rsidRDefault="005B4D27" w:rsidP="008B5011">
      <w:pPr>
        <w:spacing w:after="0" w:line="360" w:lineRule="auto"/>
        <w:jc w:val="both"/>
        <w:rPr>
          <w:rFonts w:ascii="Book Antiqua" w:hAnsi="Book Antiqua"/>
          <w:b/>
          <w:sz w:val="24"/>
          <w:szCs w:val="24"/>
          <w:lang w:eastAsia="zh-CN"/>
        </w:rPr>
      </w:pPr>
      <w:r w:rsidRPr="008B5011">
        <w:rPr>
          <w:rFonts w:ascii="Book Antiqua" w:hAnsi="Book Antiqua"/>
          <w:b/>
          <w:sz w:val="24"/>
          <w:szCs w:val="24"/>
        </w:rPr>
        <w:t xml:space="preserve">Published online: </w:t>
      </w:r>
    </w:p>
    <w:p w:rsidR="00551ADE" w:rsidRPr="008B5011" w:rsidRDefault="00551ADE" w:rsidP="008B5011">
      <w:pPr>
        <w:spacing w:after="0" w:line="360" w:lineRule="auto"/>
        <w:jc w:val="both"/>
        <w:rPr>
          <w:rFonts w:ascii="Book Antiqua" w:hAnsi="Book Antiqua" w:cs="DejaVu Sans"/>
          <w:sz w:val="24"/>
          <w:szCs w:val="24"/>
        </w:rPr>
      </w:pPr>
      <w:r w:rsidRPr="008B5011">
        <w:rPr>
          <w:rFonts w:ascii="Book Antiqua" w:hAnsi="Book Antiqua" w:cs="DejaVu Sans"/>
          <w:sz w:val="24"/>
          <w:szCs w:val="24"/>
        </w:rPr>
        <w:br w:type="page"/>
      </w:r>
    </w:p>
    <w:p w:rsidR="00551ADE" w:rsidRPr="008B5011" w:rsidRDefault="00551ADE" w:rsidP="008B5011">
      <w:pPr>
        <w:spacing w:after="0" w:line="360" w:lineRule="auto"/>
        <w:jc w:val="both"/>
        <w:rPr>
          <w:rFonts w:ascii="Book Antiqua" w:hAnsi="Book Antiqua" w:cs="DejaVu Sans"/>
          <w:b/>
          <w:sz w:val="24"/>
          <w:szCs w:val="24"/>
        </w:rPr>
      </w:pPr>
      <w:r w:rsidRPr="008B5011">
        <w:rPr>
          <w:rFonts w:ascii="Book Antiqua" w:hAnsi="Book Antiqua" w:cs="DejaVu Sans"/>
          <w:b/>
          <w:sz w:val="24"/>
          <w:szCs w:val="24"/>
        </w:rPr>
        <w:lastRenderedPageBreak/>
        <w:t>A</w:t>
      </w:r>
      <w:r w:rsidR="00D402F7" w:rsidRPr="008B5011">
        <w:rPr>
          <w:rFonts w:ascii="Book Antiqua" w:hAnsi="Book Antiqua" w:cs="DejaVu Sans"/>
          <w:b/>
          <w:sz w:val="24"/>
          <w:szCs w:val="24"/>
        </w:rPr>
        <w:t>bstract</w:t>
      </w:r>
    </w:p>
    <w:p w:rsidR="00551ADE" w:rsidRPr="008B5011" w:rsidRDefault="00551ADE" w:rsidP="008B5011">
      <w:pPr>
        <w:spacing w:after="0" w:line="360" w:lineRule="auto"/>
        <w:jc w:val="both"/>
        <w:rPr>
          <w:rFonts w:ascii="Book Antiqua" w:hAnsi="Book Antiqua" w:cs="DejaVu Sans"/>
          <w:sz w:val="24"/>
          <w:szCs w:val="24"/>
          <w:lang w:eastAsia="zh-CN"/>
        </w:rPr>
      </w:pPr>
      <w:r w:rsidRPr="008B5011">
        <w:rPr>
          <w:rFonts w:ascii="Book Antiqua" w:hAnsi="Book Antiqua" w:cs="DejaVu Sans"/>
          <w:sz w:val="24"/>
          <w:szCs w:val="24"/>
        </w:rPr>
        <w:t>Granulopoiesis in murine bone-marrow is regulated by both intrinsic and extrinsic factors (inclu</w:t>
      </w:r>
      <w:r w:rsidR="00A60EB7" w:rsidRPr="008B5011">
        <w:rPr>
          <w:rFonts w:ascii="Book Antiqua" w:hAnsi="Book Antiqua" w:cs="DejaVu Sans"/>
          <w:sz w:val="24"/>
          <w:szCs w:val="24"/>
        </w:rPr>
        <w:t>ding hormones, drugs,inflammatory mediators and cytokines</w:t>
      </w:r>
      <w:r w:rsidR="00CA23A6" w:rsidRPr="008B5011">
        <w:rPr>
          <w:rFonts w:ascii="Book Antiqua" w:hAnsi="Book Antiqua" w:cs="DejaVu Sans"/>
          <w:sz w:val="24"/>
          <w:szCs w:val="24"/>
        </w:rPr>
        <w:t>). Eosinophils,</w:t>
      </w:r>
      <w:r w:rsidRPr="008B5011">
        <w:rPr>
          <w:rFonts w:ascii="Book Antiqua" w:hAnsi="Book Antiqua" w:cs="DejaVu Sans"/>
          <w:sz w:val="24"/>
          <w:szCs w:val="24"/>
        </w:rPr>
        <w:t xml:space="preserve"> a minor subpopulation of circulating leukocytes, which remains better understood in its contributions to tissue injury in a</w:t>
      </w:r>
      <w:r w:rsidR="00A60EB7" w:rsidRPr="008B5011">
        <w:rPr>
          <w:rFonts w:ascii="Book Antiqua" w:hAnsi="Book Antiqua" w:cs="DejaVu Sans"/>
          <w:sz w:val="24"/>
          <w:szCs w:val="24"/>
        </w:rPr>
        <w:t>llergic disease</w:t>
      </w:r>
      <w:r w:rsidRPr="008B5011">
        <w:rPr>
          <w:rFonts w:ascii="Book Antiqua" w:hAnsi="Book Antiqua" w:cs="DejaVu Sans"/>
          <w:sz w:val="24"/>
          <w:szCs w:val="24"/>
        </w:rPr>
        <w:t xml:space="preserve"> than in its presumably beneficialactions in host defense, provide astriking example of joint regulation of granulopoiesis within murine bone-marrow by all of these classes of extrinsic factors. We first descr</w:t>
      </w:r>
      <w:r w:rsidR="009174C2" w:rsidRPr="008B5011">
        <w:rPr>
          <w:rFonts w:ascii="Book Antiqua" w:hAnsi="Book Antiqua" w:cs="DejaVu Sans"/>
          <w:sz w:val="24"/>
          <w:szCs w:val="24"/>
        </w:rPr>
        <w:t>ibed the upregulation of eosinop</w:t>
      </w:r>
      <w:r w:rsidRPr="008B5011">
        <w:rPr>
          <w:rFonts w:ascii="Book Antiqua" w:hAnsi="Book Antiqua" w:cs="DejaVu Sans"/>
          <w:sz w:val="24"/>
          <w:szCs w:val="24"/>
        </w:rPr>
        <w:t xml:space="preserve">oiesis in bone-marrow of allergen-sensitized mice following airway allergen challenge. Over the last decade, we were able to show a critical role for endogenous glucocorticoid hormones and cytokines in mediating this phenomenon through modification of cytokine effects, thereby supporting a positive association between stress hormones and allergic reactions.We have further shown that cysteinyl-leukotrienes (CysLT), a major proinflammatory class of lipid mediators, generated through the 5-lipoxygenase pathway, upregulate bone-marrow eosinopoiesis </w:t>
      </w:r>
      <w:r w:rsidRPr="00950227">
        <w:rPr>
          <w:rFonts w:ascii="Book Antiqua" w:hAnsi="Book Antiqua" w:cs="DejaVu Sans"/>
          <w:i/>
          <w:sz w:val="24"/>
          <w:szCs w:val="24"/>
        </w:rPr>
        <w:t>in vivo</w:t>
      </w:r>
      <w:r w:rsidRPr="008B5011">
        <w:rPr>
          <w:rFonts w:ascii="Book Antiqua" w:hAnsi="Book Antiqua" w:cs="DejaVu Sans"/>
          <w:sz w:val="24"/>
          <w:szCs w:val="24"/>
        </w:rPr>
        <w:t xml:space="preserve"> and </w:t>
      </w:r>
      <w:r w:rsidRPr="00950227">
        <w:rPr>
          <w:rFonts w:ascii="Book Antiqua" w:hAnsi="Book Antiqua" w:cs="DejaVu Sans"/>
          <w:i/>
          <w:sz w:val="24"/>
          <w:szCs w:val="24"/>
        </w:rPr>
        <w:t>in vitro</w:t>
      </w:r>
      <w:r w:rsidRPr="008B5011">
        <w:rPr>
          <w:rFonts w:ascii="Book Antiqua" w:hAnsi="Book Antiqua" w:cs="DejaVu Sans"/>
          <w:sz w:val="24"/>
          <w:szCs w:val="24"/>
        </w:rPr>
        <w:t xml:space="preserve">. CysLT mediate the positive effects of drugs (indomethacin and aspirin) and of proallergic cytokines </w:t>
      </w:r>
      <w:r w:rsidR="008B5011" w:rsidRPr="008B5011">
        <w:rPr>
          <w:rFonts w:ascii="Book Antiqua" w:hAnsi="Book Antiqua" w:cs="DejaVu Sans"/>
          <w:sz w:val="24"/>
          <w:szCs w:val="24"/>
          <w:lang w:eastAsia="zh-CN"/>
        </w:rPr>
        <w:t>(</w:t>
      </w:r>
      <w:r w:rsidRPr="008B5011">
        <w:rPr>
          <w:rFonts w:ascii="Book Antiqua" w:hAnsi="Book Antiqua" w:cs="DejaVu Sans"/>
          <w:sz w:val="24"/>
          <w:szCs w:val="24"/>
        </w:rPr>
        <w:t xml:space="preserve">eotaxin/CCL11 and </w:t>
      </w:r>
      <w:r w:rsidR="008B5011" w:rsidRPr="008B5011">
        <w:rPr>
          <w:rFonts w:ascii="Book Antiqua" w:hAnsi="Book Antiqua" w:cs="DejaVu Sans"/>
          <w:sz w:val="24"/>
          <w:szCs w:val="24"/>
        </w:rPr>
        <w:t>interleukin</w:t>
      </w:r>
      <w:r w:rsidRPr="008B5011">
        <w:rPr>
          <w:rFonts w:ascii="Book Antiqua" w:hAnsi="Book Antiqua" w:cs="DejaVu Sans"/>
          <w:sz w:val="24"/>
          <w:szCs w:val="24"/>
        </w:rPr>
        <w:t>-13</w:t>
      </w:r>
      <w:r w:rsidR="008B5011" w:rsidRPr="008B5011">
        <w:rPr>
          <w:rFonts w:ascii="Book Antiqua" w:hAnsi="Book Antiqua" w:cs="DejaVu Sans"/>
          <w:sz w:val="24"/>
          <w:szCs w:val="24"/>
          <w:lang w:eastAsia="zh-CN"/>
        </w:rPr>
        <w:t>)</w:t>
      </w:r>
      <w:r w:rsidRPr="008B5011">
        <w:rPr>
          <w:rFonts w:ascii="Book Antiqua" w:hAnsi="Book Antiqua" w:cs="DejaVu Sans"/>
          <w:sz w:val="24"/>
          <w:szCs w:val="24"/>
        </w:rPr>
        <w:t xml:space="preserve"> on </w:t>
      </w:r>
      <w:r w:rsidRPr="00833081">
        <w:rPr>
          <w:rFonts w:ascii="Book Antiqua" w:hAnsi="Book Antiqua" w:cs="DejaVu Sans"/>
          <w:i/>
          <w:sz w:val="24"/>
          <w:szCs w:val="24"/>
        </w:rPr>
        <w:t>in vitro</w:t>
      </w:r>
      <w:r w:rsidRPr="008B5011">
        <w:rPr>
          <w:rFonts w:ascii="Book Antiqua" w:hAnsi="Book Antiqua" w:cs="DejaVu Sans"/>
          <w:sz w:val="24"/>
          <w:szCs w:val="24"/>
        </w:rPr>
        <w:t xml:space="preserve"> eosinopoiesis. While these actions of endogenous GC and CysLT might seem unrelated</w:t>
      </w:r>
      <w:r w:rsidR="00CA23A6" w:rsidRPr="008B5011">
        <w:rPr>
          <w:rFonts w:ascii="Book Antiqua" w:hAnsi="Book Antiqua" w:cs="DejaVu Sans"/>
          <w:sz w:val="24"/>
          <w:szCs w:val="24"/>
        </w:rPr>
        <w:t xml:space="preserve"> and even antagonistic</w:t>
      </w:r>
      <w:r w:rsidRPr="008B5011">
        <w:rPr>
          <w:rFonts w:ascii="Book Antiqua" w:hAnsi="Book Antiqua" w:cs="DejaVu Sans"/>
          <w:sz w:val="24"/>
          <w:szCs w:val="24"/>
        </w:rPr>
        <w:t xml:space="preserve">, </w:t>
      </w:r>
      <w:r w:rsidR="00CA23A6" w:rsidRPr="008B5011">
        <w:rPr>
          <w:rFonts w:ascii="Book Antiqua" w:hAnsi="Book Antiqua" w:cs="DejaVu Sans"/>
          <w:sz w:val="24"/>
          <w:szCs w:val="24"/>
        </w:rPr>
        <w:t>we demonstrated</w:t>
      </w:r>
      <w:r w:rsidRPr="008B5011">
        <w:rPr>
          <w:rFonts w:ascii="Book Antiqua" w:hAnsi="Book Antiqua" w:cs="DejaVu Sans"/>
          <w:sz w:val="24"/>
          <w:szCs w:val="24"/>
        </w:rPr>
        <w:t xml:space="preserve"> a critical partnership of these mediators</w:t>
      </w:r>
      <w:r w:rsidR="00A60EB7" w:rsidRPr="00950227">
        <w:rPr>
          <w:rFonts w:ascii="Book Antiqua" w:hAnsi="Book Antiqua" w:cs="DejaVu Sans"/>
          <w:i/>
          <w:sz w:val="24"/>
          <w:szCs w:val="24"/>
        </w:rPr>
        <w:t>in vivo</w:t>
      </w:r>
      <w:r w:rsidR="00A60EB7" w:rsidRPr="008B5011">
        <w:rPr>
          <w:rFonts w:ascii="Book Antiqua" w:hAnsi="Book Antiqua" w:cs="DejaVu Sans"/>
          <w:sz w:val="24"/>
          <w:szCs w:val="24"/>
        </w:rPr>
        <w:t>,</w:t>
      </w:r>
      <w:r w:rsidR="00CA23A6" w:rsidRPr="008B5011">
        <w:rPr>
          <w:rFonts w:ascii="Book Antiqua" w:hAnsi="Book Antiqua" w:cs="DejaVu Sans"/>
          <w:sz w:val="24"/>
          <w:szCs w:val="24"/>
        </w:rPr>
        <w:t>shed</w:t>
      </w:r>
      <w:r w:rsidR="00A60EB7" w:rsidRPr="008B5011">
        <w:rPr>
          <w:rFonts w:ascii="Book Antiqua" w:hAnsi="Book Antiqua" w:cs="DejaVu Sans"/>
          <w:sz w:val="24"/>
          <w:szCs w:val="24"/>
        </w:rPr>
        <w:t>ding</w:t>
      </w:r>
      <w:r w:rsidR="00CA23A6" w:rsidRPr="008B5011">
        <w:rPr>
          <w:rFonts w:ascii="Book Antiqua" w:hAnsi="Book Antiqua" w:cs="DejaVu Sans"/>
          <w:sz w:val="24"/>
          <w:szCs w:val="24"/>
        </w:rPr>
        <w:t xml:space="preserve"> light on </w:t>
      </w:r>
      <w:r w:rsidR="00A60EB7" w:rsidRPr="008B5011">
        <w:rPr>
          <w:rFonts w:ascii="Book Antiqua" w:hAnsi="Book Antiqua" w:cs="DejaVu Sans"/>
          <w:sz w:val="24"/>
          <w:szCs w:val="24"/>
        </w:rPr>
        <w:t>mechanisms linking</w:t>
      </w:r>
      <w:r w:rsidR="00CA23A6" w:rsidRPr="008B5011">
        <w:rPr>
          <w:rFonts w:ascii="Book Antiqua" w:hAnsi="Book Antiqua" w:cs="DejaVu Sans"/>
          <w:sz w:val="24"/>
          <w:szCs w:val="24"/>
        </w:rPr>
        <w:t xml:space="preserve"> stress to allergy</w:t>
      </w:r>
      <w:r w:rsidRPr="008B5011">
        <w:rPr>
          <w:rFonts w:ascii="Book Antiqua" w:hAnsi="Book Antiqua" w:cs="DejaVu Sans"/>
          <w:sz w:val="24"/>
          <w:szCs w:val="24"/>
        </w:rPr>
        <w:t xml:space="preserve">: GC are required for CysLT-mediated upregulation of bone-marrow eosinopoiesis </w:t>
      </w:r>
      <w:r w:rsidRPr="008B5011">
        <w:rPr>
          <w:rFonts w:ascii="Book Antiqua" w:hAnsi="Book Antiqua" w:cs="DejaVu Sans"/>
          <w:i/>
          <w:sz w:val="24"/>
          <w:szCs w:val="24"/>
        </w:rPr>
        <w:t>in vivo</w:t>
      </w:r>
      <w:r w:rsidRPr="008B5011">
        <w:rPr>
          <w:rFonts w:ascii="Book Antiqua" w:hAnsi="Book Antiqua" w:cs="DejaVu Sans"/>
          <w:sz w:val="24"/>
          <w:szCs w:val="24"/>
        </w:rPr>
        <w:t xml:space="preserve">, but also attenuate subsequent </w:t>
      </w:r>
      <w:r w:rsidRPr="008B5011">
        <w:rPr>
          <w:rFonts w:ascii="Book Antiqua" w:hAnsi="Book Antiqua" w:cs="DejaVu Sans"/>
          <w:i/>
          <w:sz w:val="24"/>
          <w:szCs w:val="24"/>
        </w:rPr>
        <w:t>ex vivo</w:t>
      </w:r>
      <w:r w:rsidRPr="008B5011">
        <w:rPr>
          <w:rFonts w:ascii="Book Antiqua" w:hAnsi="Book Antiqua" w:cs="DejaVu Sans"/>
          <w:sz w:val="24"/>
          <w:szCs w:val="24"/>
        </w:rPr>
        <w:t xml:space="preserve"> responses to CysLT. GC and CysLT therefore work together to induce eosinophilia, but through subtle regulatory mechanisms also limit the magnitude of </w:t>
      </w:r>
      <w:r w:rsidR="00CA23A6" w:rsidRPr="008B5011">
        <w:rPr>
          <w:rFonts w:ascii="Book Antiqua" w:hAnsi="Book Antiqua" w:cs="DejaVu Sans"/>
          <w:sz w:val="24"/>
          <w:szCs w:val="24"/>
        </w:rPr>
        <w:t>subsequent bone-marrow</w:t>
      </w:r>
      <w:r w:rsidRPr="008B5011">
        <w:rPr>
          <w:rFonts w:ascii="Book Antiqua" w:hAnsi="Book Antiqua" w:cs="DejaVu Sans"/>
          <w:sz w:val="24"/>
          <w:szCs w:val="24"/>
        </w:rPr>
        <w:t xml:space="preserve"> response</w:t>
      </w:r>
      <w:r w:rsidR="00CA23A6" w:rsidRPr="008B5011">
        <w:rPr>
          <w:rFonts w:ascii="Book Antiqua" w:hAnsi="Book Antiqua" w:cs="DejaVu Sans"/>
          <w:sz w:val="24"/>
          <w:szCs w:val="24"/>
        </w:rPr>
        <w:t>s</w:t>
      </w:r>
      <w:r w:rsidRPr="008B5011">
        <w:rPr>
          <w:rFonts w:ascii="Book Antiqua" w:hAnsi="Book Antiqua" w:cs="DejaVu Sans"/>
          <w:sz w:val="24"/>
          <w:szCs w:val="24"/>
        </w:rPr>
        <w:t xml:space="preserve"> to allergen.</w:t>
      </w:r>
    </w:p>
    <w:p w:rsidR="008B5011" w:rsidRPr="008B5011" w:rsidRDefault="008B5011" w:rsidP="008B5011">
      <w:pPr>
        <w:spacing w:after="0" w:line="360" w:lineRule="auto"/>
        <w:jc w:val="both"/>
        <w:rPr>
          <w:rFonts w:ascii="Book Antiqua" w:hAnsi="Book Antiqua" w:cs="DejaVu Sans"/>
          <w:sz w:val="24"/>
          <w:szCs w:val="24"/>
          <w:lang w:eastAsia="zh-CN"/>
        </w:rPr>
      </w:pPr>
    </w:p>
    <w:p w:rsidR="008B5011" w:rsidRPr="008B5011" w:rsidRDefault="008B5011" w:rsidP="008B5011">
      <w:pPr>
        <w:spacing w:after="0" w:line="360" w:lineRule="auto"/>
        <w:jc w:val="both"/>
        <w:rPr>
          <w:rFonts w:ascii="Book Antiqua" w:hAnsi="Book Antiqua" w:cs="DejaVu Sans"/>
          <w:sz w:val="24"/>
          <w:szCs w:val="24"/>
          <w:lang w:eastAsia="zh-CN"/>
        </w:rPr>
      </w:pPr>
      <w:r w:rsidRPr="008B5011">
        <w:rPr>
          <w:rFonts w:ascii="Book Antiqua" w:hAnsi="Book Antiqua" w:cs="DejaVu Sans"/>
          <w:b/>
          <w:sz w:val="24"/>
          <w:szCs w:val="24"/>
          <w:lang w:eastAsia="zh-CN"/>
        </w:rPr>
        <w:t>Key words:</w:t>
      </w:r>
      <w:r w:rsidR="0029023B">
        <w:rPr>
          <w:rFonts w:ascii="Book Antiqua" w:hAnsi="Book Antiqua" w:cs="DejaVu Sans" w:hint="eastAsia"/>
          <w:b/>
          <w:sz w:val="24"/>
          <w:szCs w:val="24"/>
          <w:lang w:eastAsia="zh-CN"/>
        </w:rPr>
        <w:t xml:space="preserve"> </w:t>
      </w:r>
      <w:r w:rsidRPr="008B5011">
        <w:rPr>
          <w:rFonts w:ascii="Book Antiqua" w:hAnsi="Book Antiqua" w:cs="DejaVu Sans"/>
          <w:sz w:val="24"/>
          <w:szCs w:val="24"/>
        </w:rPr>
        <w:t>Bone marrow</w:t>
      </w:r>
      <w:r w:rsidRPr="008B5011">
        <w:rPr>
          <w:rFonts w:ascii="Book Antiqua" w:hAnsi="Book Antiqua" w:cs="DejaVu Sans"/>
          <w:sz w:val="24"/>
          <w:szCs w:val="24"/>
          <w:lang w:eastAsia="zh-CN"/>
        </w:rPr>
        <w:t xml:space="preserve">; </w:t>
      </w:r>
      <w:r w:rsidRPr="008B5011">
        <w:rPr>
          <w:rFonts w:ascii="Book Antiqua" w:hAnsi="Book Antiqua" w:cs="DejaVu Sans"/>
          <w:sz w:val="24"/>
          <w:szCs w:val="24"/>
        </w:rPr>
        <w:t>Eosinophil</w:t>
      </w:r>
      <w:r w:rsidRPr="008B5011">
        <w:rPr>
          <w:rFonts w:ascii="Book Antiqua" w:hAnsi="Book Antiqua" w:cs="DejaVu Sans"/>
          <w:sz w:val="24"/>
          <w:szCs w:val="24"/>
          <w:lang w:eastAsia="zh-CN"/>
        </w:rPr>
        <w:t xml:space="preserve">; </w:t>
      </w:r>
      <w:r w:rsidRPr="008B5011">
        <w:rPr>
          <w:rFonts w:ascii="Book Antiqua" w:hAnsi="Book Antiqua" w:cs="DejaVu Sans"/>
          <w:sz w:val="24"/>
          <w:szCs w:val="24"/>
        </w:rPr>
        <w:t>Stress</w:t>
      </w:r>
      <w:r w:rsidRPr="008B5011">
        <w:rPr>
          <w:rFonts w:ascii="Book Antiqua" w:hAnsi="Book Antiqua" w:cs="DejaVu Sans"/>
          <w:sz w:val="24"/>
          <w:szCs w:val="24"/>
          <w:lang w:eastAsia="zh-CN"/>
        </w:rPr>
        <w:t xml:space="preserve">; </w:t>
      </w:r>
      <w:r w:rsidRPr="008B5011">
        <w:rPr>
          <w:rFonts w:ascii="Book Antiqua" w:hAnsi="Book Antiqua" w:cs="DejaVu Sans"/>
          <w:sz w:val="24"/>
          <w:szCs w:val="24"/>
        </w:rPr>
        <w:t>Glucocorticoid</w:t>
      </w:r>
      <w:r w:rsidRPr="008B5011">
        <w:rPr>
          <w:rFonts w:ascii="Book Antiqua" w:hAnsi="Book Antiqua" w:cs="DejaVu Sans"/>
          <w:sz w:val="24"/>
          <w:szCs w:val="24"/>
          <w:lang w:eastAsia="zh-CN"/>
        </w:rPr>
        <w:t xml:space="preserve">; </w:t>
      </w:r>
      <w:r w:rsidRPr="008B5011">
        <w:rPr>
          <w:rFonts w:ascii="Book Antiqua" w:hAnsi="Book Antiqua" w:cs="DejaVu Sans"/>
          <w:sz w:val="24"/>
          <w:szCs w:val="24"/>
        </w:rPr>
        <w:t>Leukotrien</w:t>
      </w:r>
    </w:p>
    <w:p w:rsidR="008B5011" w:rsidRPr="008B5011" w:rsidRDefault="008B5011" w:rsidP="008B5011">
      <w:pPr>
        <w:spacing w:after="0" w:line="360" w:lineRule="auto"/>
        <w:jc w:val="both"/>
        <w:rPr>
          <w:rFonts w:ascii="Book Antiqua" w:hAnsi="Book Antiqua" w:cs="DejaVu Sans"/>
          <w:sz w:val="24"/>
          <w:szCs w:val="24"/>
          <w:lang w:eastAsia="zh-CN"/>
        </w:rPr>
      </w:pPr>
    </w:p>
    <w:p w:rsidR="008B5011" w:rsidRPr="008B5011" w:rsidRDefault="008B5011" w:rsidP="008B5011">
      <w:pPr>
        <w:spacing w:after="0" w:line="360" w:lineRule="auto"/>
        <w:jc w:val="both"/>
        <w:rPr>
          <w:rFonts w:ascii="Book Antiqua" w:hAnsi="Book Antiqua" w:cs="Arial"/>
          <w:sz w:val="24"/>
          <w:szCs w:val="24"/>
        </w:rPr>
      </w:pPr>
      <w:r w:rsidRPr="008B5011">
        <w:rPr>
          <w:rFonts w:ascii="Book Antiqua" w:hAnsi="Book Antiqua"/>
          <w:b/>
          <w:sz w:val="24"/>
          <w:szCs w:val="24"/>
        </w:rPr>
        <w:t xml:space="preserve">© </w:t>
      </w:r>
      <w:r w:rsidRPr="008B5011">
        <w:rPr>
          <w:rFonts w:ascii="Book Antiqua" w:hAnsi="Book Antiqua" w:cs="Arial"/>
          <w:b/>
          <w:sz w:val="24"/>
          <w:szCs w:val="24"/>
        </w:rPr>
        <w:t>The Author(s) 2016.</w:t>
      </w:r>
      <w:r w:rsidRPr="008B5011">
        <w:rPr>
          <w:rFonts w:ascii="Book Antiqua" w:hAnsi="Book Antiqua" w:cs="Arial"/>
          <w:sz w:val="24"/>
          <w:szCs w:val="24"/>
        </w:rPr>
        <w:t xml:space="preserve"> Published by Baishideng Publishing Group Inc. All rights reserved.</w:t>
      </w:r>
    </w:p>
    <w:p w:rsidR="008B5011" w:rsidRPr="008B5011" w:rsidRDefault="008B5011" w:rsidP="008B5011">
      <w:pPr>
        <w:spacing w:after="0" w:line="360" w:lineRule="auto"/>
        <w:jc w:val="both"/>
        <w:rPr>
          <w:rFonts w:ascii="Book Antiqua" w:hAnsi="Book Antiqua" w:cs="DejaVu Sans"/>
          <w:sz w:val="24"/>
          <w:szCs w:val="24"/>
          <w:lang w:eastAsia="zh-CN"/>
        </w:rPr>
      </w:pPr>
    </w:p>
    <w:p w:rsidR="008B5011" w:rsidRPr="008B5011" w:rsidRDefault="008B5011" w:rsidP="008B5011">
      <w:pPr>
        <w:spacing w:after="0" w:line="360" w:lineRule="auto"/>
        <w:jc w:val="both"/>
        <w:rPr>
          <w:rFonts w:ascii="Book Antiqua" w:hAnsi="Book Antiqua" w:cs="DejaVu Sans"/>
          <w:sz w:val="24"/>
          <w:szCs w:val="24"/>
          <w:lang w:eastAsia="zh-CN"/>
        </w:rPr>
      </w:pPr>
      <w:r w:rsidRPr="008B5011">
        <w:rPr>
          <w:rFonts w:ascii="Book Antiqua" w:hAnsi="Book Antiqua" w:cs="DejaVu Sans"/>
          <w:b/>
          <w:sz w:val="24"/>
          <w:szCs w:val="24"/>
          <w:lang w:eastAsia="zh-CN"/>
        </w:rPr>
        <w:lastRenderedPageBreak/>
        <w:t xml:space="preserve">Core tip: </w:t>
      </w:r>
      <w:r w:rsidRPr="008B5011">
        <w:rPr>
          <w:rFonts w:ascii="Book Antiqua" w:hAnsi="Book Antiqua" w:cs="DejaVu Sans"/>
          <w:sz w:val="24"/>
          <w:szCs w:val="24"/>
          <w:lang w:eastAsia="zh-CN"/>
        </w:rPr>
        <w:t>The bone-marrow is exquisitely sensitive to regulation by systemic events, which selectively increase production of different blood cell types to meet transient increases in demand following injury. An association between stress and allergy has long been known, but its mechanisms remain incompletely understood. The exploration of underlying mechanisms in a variety of murine models yielded evidence of separate but interrelated roles for adrenal glucocorticoid hormones and cysteinyl-leukotrienes in coupling systemic events to bone-marrow responses</w:t>
      </w:r>
      <w:r w:rsidRPr="00950227">
        <w:rPr>
          <w:rFonts w:ascii="Book Antiqua" w:hAnsi="Book Antiqua" w:cs="DejaVu Sans"/>
          <w:i/>
          <w:sz w:val="24"/>
          <w:szCs w:val="24"/>
          <w:lang w:eastAsia="zh-CN"/>
        </w:rPr>
        <w:t xml:space="preserve"> in vivo</w:t>
      </w:r>
      <w:r w:rsidRPr="008B5011">
        <w:rPr>
          <w:rFonts w:ascii="Book Antiqua" w:hAnsi="Book Antiqua" w:cs="DejaVu Sans"/>
          <w:sz w:val="24"/>
          <w:szCs w:val="24"/>
          <w:lang w:eastAsia="zh-CN"/>
        </w:rPr>
        <w:t>. We here discuss how these unlikely partners work together to promote eosinophilia but through subtle mechanisms also limit its magnitude.</w:t>
      </w:r>
    </w:p>
    <w:p w:rsidR="008B5011" w:rsidRPr="008B5011" w:rsidRDefault="008B5011" w:rsidP="008B5011">
      <w:pPr>
        <w:spacing w:after="0" w:line="360" w:lineRule="auto"/>
        <w:jc w:val="both"/>
        <w:rPr>
          <w:rFonts w:ascii="Book Antiqua" w:hAnsi="Book Antiqua" w:cs="DejaVu Sans"/>
          <w:b/>
          <w:bCs/>
          <w:sz w:val="24"/>
          <w:szCs w:val="24"/>
          <w:lang w:eastAsia="zh-CN"/>
        </w:rPr>
      </w:pPr>
    </w:p>
    <w:p w:rsidR="008B5011" w:rsidRPr="008B5011" w:rsidRDefault="008B5011" w:rsidP="008B5011">
      <w:pPr>
        <w:spacing w:after="0" w:line="360" w:lineRule="auto"/>
        <w:jc w:val="both"/>
        <w:rPr>
          <w:rFonts w:ascii="Book Antiqua" w:hAnsi="Book Antiqua" w:cs="DejaVu Sans"/>
          <w:bCs/>
          <w:sz w:val="24"/>
          <w:szCs w:val="24"/>
          <w:lang w:eastAsia="zh-CN"/>
        </w:rPr>
      </w:pPr>
      <w:r w:rsidRPr="008B5011">
        <w:rPr>
          <w:rFonts w:ascii="Book Antiqua" w:hAnsi="Book Antiqua" w:cs="DejaVu Sans"/>
          <w:sz w:val="24"/>
          <w:szCs w:val="24"/>
        </w:rPr>
        <w:t>Xavier-Elsas</w:t>
      </w:r>
      <w:r w:rsidRPr="008B5011">
        <w:rPr>
          <w:rFonts w:ascii="Book Antiqua" w:hAnsi="Book Antiqua" w:cs="DejaVu Sans"/>
          <w:sz w:val="24"/>
          <w:szCs w:val="24"/>
          <w:lang w:eastAsia="zh-CN"/>
        </w:rPr>
        <w:t xml:space="preserve"> P</w:t>
      </w:r>
      <w:r w:rsidRPr="008B5011">
        <w:rPr>
          <w:rFonts w:ascii="Book Antiqua" w:hAnsi="Book Antiqua" w:cs="DejaVu Sans"/>
          <w:sz w:val="24"/>
          <w:szCs w:val="24"/>
        </w:rPr>
        <w:t>, Masid-de-Brito</w:t>
      </w:r>
      <w:r w:rsidRPr="008B5011">
        <w:rPr>
          <w:rFonts w:ascii="Book Antiqua" w:hAnsi="Book Antiqua" w:cs="DejaVu Sans"/>
          <w:sz w:val="24"/>
          <w:szCs w:val="24"/>
          <w:lang w:eastAsia="zh-CN"/>
        </w:rPr>
        <w:t xml:space="preserve"> D</w:t>
      </w:r>
      <w:r w:rsidRPr="008B5011">
        <w:rPr>
          <w:rFonts w:ascii="Book Antiqua" w:hAnsi="Book Antiqua" w:cs="DejaVu Sans"/>
          <w:sz w:val="24"/>
          <w:szCs w:val="24"/>
        </w:rPr>
        <w:t>, Vieira</w:t>
      </w:r>
      <w:r w:rsidRPr="008B5011">
        <w:rPr>
          <w:rFonts w:ascii="Book Antiqua" w:hAnsi="Book Antiqua" w:cs="DejaVu Sans"/>
          <w:sz w:val="24"/>
          <w:szCs w:val="24"/>
          <w:lang w:eastAsia="zh-CN"/>
        </w:rPr>
        <w:t xml:space="preserve"> BM,</w:t>
      </w:r>
      <w:r w:rsidRPr="008B5011">
        <w:rPr>
          <w:rFonts w:ascii="Book Antiqua" w:hAnsi="Book Antiqua" w:cs="DejaVu Sans"/>
          <w:sz w:val="24"/>
          <w:szCs w:val="24"/>
        </w:rPr>
        <w:t xml:space="preserve"> Gaspar-Elsas</w:t>
      </w:r>
      <w:r w:rsidRPr="008B5011">
        <w:rPr>
          <w:rFonts w:ascii="Book Antiqua" w:hAnsi="Book Antiqua" w:cs="DejaVu Sans"/>
          <w:sz w:val="24"/>
          <w:szCs w:val="24"/>
          <w:lang w:eastAsia="zh-CN"/>
        </w:rPr>
        <w:t xml:space="preserve"> MIC.</w:t>
      </w:r>
      <w:r w:rsidRPr="008B5011">
        <w:rPr>
          <w:rFonts w:ascii="Book Antiqua" w:hAnsi="Book Antiqua" w:cs="DejaVu Sans"/>
          <w:bCs/>
          <w:sz w:val="24"/>
          <w:szCs w:val="24"/>
        </w:rPr>
        <w:t xml:space="preserve"> Odd couple: The unexpected partnership of glucocorticoid hormones and cysteinyl-leukotrienes in the extrinsic regulation of murine bone-marrow eosinopoiesis</w:t>
      </w:r>
      <w:r w:rsidRPr="008B5011">
        <w:rPr>
          <w:rFonts w:ascii="Book Antiqua" w:hAnsi="Book Antiqua" w:cs="DejaVu Sans"/>
          <w:bCs/>
          <w:sz w:val="24"/>
          <w:szCs w:val="24"/>
          <w:lang w:eastAsia="zh-CN"/>
        </w:rPr>
        <w:t>.</w:t>
      </w:r>
      <w:r w:rsidRPr="008B5011">
        <w:rPr>
          <w:rFonts w:ascii="Book Antiqua" w:hAnsi="Book Antiqua"/>
          <w:i/>
          <w:iCs/>
          <w:sz w:val="24"/>
          <w:szCs w:val="24"/>
        </w:rPr>
        <w:t xml:space="preserve"> World J Exp Med</w:t>
      </w:r>
      <w:r w:rsidR="002E4079">
        <w:rPr>
          <w:rFonts w:ascii="Book Antiqua" w:hAnsi="Book Antiqua"/>
          <w:i/>
          <w:iCs/>
          <w:sz w:val="24"/>
          <w:szCs w:val="24"/>
        </w:rPr>
        <w:t xml:space="preserve"> </w:t>
      </w:r>
      <w:r w:rsidRPr="008B5011">
        <w:rPr>
          <w:rFonts w:ascii="Book Antiqua" w:hAnsi="Book Antiqua"/>
          <w:iCs/>
          <w:sz w:val="24"/>
          <w:szCs w:val="24"/>
          <w:lang w:eastAsia="zh-CN"/>
        </w:rPr>
        <w:t>2016; In press</w:t>
      </w:r>
    </w:p>
    <w:p w:rsidR="008B5011" w:rsidRPr="008B5011" w:rsidRDefault="008B5011" w:rsidP="008B5011">
      <w:pPr>
        <w:spacing w:after="0" w:line="360" w:lineRule="auto"/>
        <w:jc w:val="both"/>
        <w:rPr>
          <w:rFonts w:ascii="Book Antiqua" w:hAnsi="Book Antiqua" w:cs="DejaVu Sans"/>
          <w:b/>
          <w:sz w:val="24"/>
          <w:szCs w:val="24"/>
          <w:vertAlign w:val="superscript"/>
          <w:lang w:eastAsia="zh-CN"/>
        </w:rPr>
      </w:pPr>
      <w:r w:rsidRPr="008B5011">
        <w:rPr>
          <w:rFonts w:ascii="Book Antiqua" w:hAnsi="Book Antiqua" w:cs="DejaVu Sans"/>
          <w:b/>
          <w:sz w:val="24"/>
          <w:szCs w:val="24"/>
          <w:vertAlign w:val="superscript"/>
          <w:lang w:eastAsia="zh-CN"/>
        </w:rPr>
        <w:br w:type="page"/>
      </w:r>
    </w:p>
    <w:p w:rsidR="00551ADE" w:rsidRPr="008B5011" w:rsidRDefault="008B5011" w:rsidP="008B5011">
      <w:pPr>
        <w:spacing w:after="0" w:line="360" w:lineRule="auto"/>
        <w:jc w:val="both"/>
        <w:rPr>
          <w:rFonts w:ascii="Book Antiqua" w:hAnsi="Book Antiqua" w:cs="DejaVu Sans"/>
          <w:b/>
          <w:sz w:val="24"/>
          <w:szCs w:val="24"/>
          <w:lang w:eastAsia="zh-CN"/>
        </w:rPr>
      </w:pPr>
      <w:r w:rsidRPr="008B5011">
        <w:rPr>
          <w:rFonts w:ascii="Book Antiqua" w:hAnsi="Book Antiqua" w:cs="DejaVu Sans"/>
          <w:b/>
          <w:iCs/>
          <w:sz w:val="24"/>
          <w:szCs w:val="24"/>
        </w:rPr>
        <w:lastRenderedPageBreak/>
        <w:t>BONE-MARROW REGULATION BY INTRINSIC AND EXTRINSIC FACTORS</w:t>
      </w:r>
    </w:p>
    <w:p w:rsidR="00551ADE" w:rsidRPr="008B5011" w:rsidRDefault="00551ADE" w:rsidP="008B5011">
      <w:pPr>
        <w:spacing w:after="0" w:line="360" w:lineRule="auto"/>
        <w:jc w:val="both"/>
        <w:rPr>
          <w:rFonts w:ascii="Book Antiqua" w:hAnsi="Book Antiqua" w:cs="DejaVu Sans"/>
          <w:sz w:val="24"/>
          <w:szCs w:val="24"/>
        </w:rPr>
      </w:pPr>
      <w:r w:rsidRPr="008B5011">
        <w:rPr>
          <w:rFonts w:ascii="Book Antiqua" w:hAnsi="Book Antiqua" w:cs="DejaVu Sans"/>
          <w:sz w:val="24"/>
          <w:szCs w:val="24"/>
        </w:rPr>
        <w:t>In both humans and mice, the lifelong production of blood</w:t>
      </w:r>
      <w:r w:rsidR="008B5011">
        <w:rPr>
          <w:rFonts w:ascii="Book Antiqua" w:hAnsi="Book Antiqua" w:cs="DejaVu Sans"/>
          <w:sz w:val="24"/>
          <w:szCs w:val="24"/>
        </w:rPr>
        <w:t xml:space="preserve"> cells (definitive hemopoiesis</w:t>
      </w:r>
      <w:r w:rsidR="00E21DEF" w:rsidRPr="008B5011">
        <w:rPr>
          <w:rFonts w:ascii="Book Antiqua" w:hAnsi="Book Antiqua" w:cs="DejaVu Sans"/>
          <w:sz w:val="24"/>
          <w:szCs w:val="24"/>
          <w:vertAlign w:val="superscript"/>
        </w:rPr>
        <w:t>[1</w:t>
      </w:r>
      <w:r w:rsidR="008B5011">
        <w:rPr>
          <w:rFonts w:ascii="Book Antiqua" w:hAnsi="Book Antiqua" w:cs="DejaVu Sans" w:hint="eastAsia"/>
          <w:sz w:val="24"/>
          <w:szCs w:val="24"/>
          <w:vertAlign w:val="superscript"/>
          <w:lang w:eastAsia="zh-CN"/>
        </w:rPr>
        <w:t>,</w:t>
      </w:r>
      <w:r w:rsidR="00E21DEF" w:rsidRPr="008B5011">
        <w:rPr>
          <w:rFonts w:ascii="Book Antiqua" w:hAnsi="Book Antiqua" w:cs="DejaVu Sans"/>
          <w:sz w:val="24"/>
          <w:szCs w:val="24"/>
          <w:vertAlign w:val="superscript"/>
        </w:rPr>
        <w:t>2]</w:t>
      </w:r>
      <w:r w:rsidR="008B5011">
        <w:rPr>
          <w:rFonts w:ascii="Book Antiqua" w:hAnsi="Book Antiqua" w:cs="DejaVu Sans" w:hint="eastAsia"/>
          <w:sz w:val="24"/>
          <w:szCs w:val="24"/>
          <w:lang w:eastAsia="zh-CN"/>
        </w:rPr>
        <w:t>;</w:t>
      </w:r>
      <w:r w:rsidRPr="008B5011">
        <w:rPr>
          <w:rFonts w:ascii="Book Antiqua" w:hAnsi="Book Antiqua" w:cs="DejaVu Sans"/>
          <w:sz w:val="24"/>
          <w:szCs w:val="24"/>
        </w:rPr>
        <w:t xml:space="preserve"> takes place in the bone-marrow of long bones, and encompasses the production, from a pool of hemopoietic stem cells (HSC), of both </w:t>
      </w:r>
      <w:r w:rsidRPr="008B5011">
        <w:rPr>
          <w:rFonts w:ascii="Book Antiqua" w:hAnsi="Book Antiqua" w:cs="DejaVu Sans"/>
          <w:iCs/>
          <w:sz w:val="24"/>
          <w:szCs w:val="24"/>
        </w:rPr>
        <w:t>lymphoid</w:t>
      </w:r>
      <w:r w:rsidRPr="008B5011">
        <w:rPr>
          <w:rFonts w:ascii="Book Antiqua" w:hAnsi="Book Antiqua" w:cs="DejaVu Sans"/>
          <w:sz w:val="24"/>
          <w:szCs w:val="24"/>
        </w:rPr>
        <w:t xml:space="preserve"> (B cells, Natural Killer cells) and </w:t>
      </w:r>
      <w:r w:rsidRPr="008B5011">
        <w:rPr>
          <w:rFonts w:ascii="Book Antiqua" w:hAnsi="Book Antiqua" w:cs="DejaVu Sans"/>
          <w:iCs/>
          <w:sz w:val="24"/>
          <w:szCs w:val="24"/>
        </w:rPr>
        <w:t>myeloid</w:t>
      </w:r>
      <w:r w:rsidRPr="008B5011">
        <w:rPr>
          <w:rFonts w:ascii="Book Antiqua" w:hAnsi="Book Antiqua" w:cs="DejaVu Sans"/>
          <w:sz w:val="24"/>
          <w:szCs w:val="24"/>
        </w:rPr>
        <w:t xml:space="preserve"> (erythroid, megakaryocytic, mononuclear phagocyte and granulocyte) lineages, through a series of increasingly </w:t>
      </w:r>
      <w:r w:rsidRPr="008B5011">
        <w:rPr>
          <w:rFonts w:ascii="Book Antiqua" w:hAnsi="Book Antiqua" w:cs="DejaVu Sans"/>
          <w:iCs/>
          <w:sz w:val="24"/>
          <w:szCs w:val="24"/>
        </w:rPr>
        <w:t>committed</w:t>
      </w:r>
      <w:r w:rsidRPr="008B5011">
        <w:rPr>
          <w:rFonts w:ascii="Book Antiqua" w:hAnsi="Book Antiqua" w:cs="DejaVu Sans"/>
          <w:sz w:val="24"/>
          <w:szCs w:val="24"/>
        </w:rPr>
        <w:t xml:space="preserve"> (specialized, or developmentally restricted) stages, recognizable as</w:t>
      </w:r>
      <w:r w:rsidR="00331BA4">
        <w:rPr>
          <w:rFonts w:ascii="Book Antiqua" w:hAnsi="Book Antiqua" w:cs="DejaVu Sans"/>
          <w:sz w:val="24"/>
          <w:szCs w:val="24"/>
        </w:rPr>
        <w:t xml:space="preserve"> </w:t>
      </w:r>
      <w:r w:rsidRPr="008B5011">
        <w:rPr>
          <w:rFonts w:ascii="Book Antiqua" w:hAnsi="Book Antiqua" w:cs="DejaVu Sans"/>
          <w:sz w:val="24"/>
          <w:szCs w:val="24"/>
        </w:rPr>
        <w:t>morphologically, cytochemically and/or immunophe</w:t>
      </w:r>
      <w:r w:rsidR="008B5011">
        <w:rPr>
          <w:rFonts w:ascii="Book Antiqua" w:hAnsi="Book Antiqua" w:cs="DejaVu Sans"/>
          <w:sz w:val="24"/>
          <w:szCs w:val="24"/>
        </w:rPr>
        <w:t>notypically distinct cell types</w:t>
      </w:r>
      <w:r w:rsidR="008B5011">
        <w:rPr>
          <w:rFonts w:ascii="Book Antiqua" w:hAnsi="Book Antiqua" w:cs="DejaVu Sans"/>
          <w:sz w:val="24"/>
          <w:szCs w:val="24"/>
          <w:vertAlign w:val="superscript"/>
        </w:rPr>
        <w:t>[1,</w:t>
      </w:r>
      <w:r w:rsidR="00E21DEF" w:rsidRPr="008B5011">
        <w:rPr>
          <w:rFonts w:ascii="Book Antiqua" w:hAnsi="Book Antiqua" w:cs="DejaVu Sans"/>
          <w:sz w:val="24"/>
          <w:szCs w:val="24"/>
          <w:vertAlign w:val="superscript"/>
        </w:rPr>
        <w:t>3-5]</w:t>
      </w:r>
      <w:r w:rsidRPr="008B5011">
        <w:rPr>
          <w:rFonts w:ascii="Book Antiqua" w:hAnsi="Book Antiqua" w:cs="DejaVu Sans"/>
          <w:sz w:val="24"/>
          <w:szCs w:val="24"/>
        </w:rPr>
        <w:t xml:space="preserve">. Mature cells may then be exported to the circulation and remain there, until they are removed during their passage through the spleen (a typical fate </w:t>
      </w:r>
      <w:r w:rsidR="00324A12" w:rsidRPr="008B5011">
        <w:rPr>
          <w:rFonts w:ascii="Book Antiqua" w:hAnsi="Book Antiqua" w:cs="DejaVu Sans"/>
          <w:sz w:val="24"/>
          <w:szCs w:val="24"/>
        </w:rPr>
        <w:t>for erythrocytes and platelets</w:t>
      </w:r>
      <w:r w:rsidR="00324A12" w:rsidRPr="008B5011">
        <w:rPr>
          <w:rFonts w:ascii="Book Antiqua" w:hAnsi="Book Antiqua" w:cs="DejaVu Sans"/>
          <w:sz w:val="24"/>
          <w:szCs w:val="24"/>
          <w:vertAlign w:val="superscript"/>
        </w:rPr>
        <w:t>[</w:t>
      </w:r>
      <w:r w:rsidR="00E21DEF" w:rsidRPr="008B5011">
        <w:rPr>
          <w:rFonts w:ascii="Book Antiqua" w:hAnsi="Book Antiqua" w:cs="DejaVu Sans"/>
          <w:sz w:val="24"/>
          <w:szCs w:val="24"/>
          <w:vertAlign w:val="superscript"/>
        </w:rPr>
        <w:t>6</w:t>
      </w:r>
      <w:r w:rsidR="00324A12" w:rsidRPr="008B5011">
        <w:rPr>
          <w:rFonts w:ascii="Book Antiqua" w:hAnsi="Book Antiqua" w:cs="DejaVu Sans"/>
          <w:sz w:val="24"/>
          <w:szCs w:val="24"/>
          <w:vertAlign w:val="superscript"/>
        </w:rPr>
        <w:t>]</w:t>
      </w:r>
      <w:r w:rsidRPr="008B5011">
        <w:rPr>
          <w:rFonts w:ascii="Book Antiqua" w:hAnsi="Book Antiqua" w:cs="DejaVu Sans"/>
          <w:sz w:val="24"/>
          <w:szCs w:val="24"/>
        </w:rPr>
        <w:t>) or emigrate to the tissues, ultimately undergoing apoptosis and c</w:t>
      </w:r>
      <w:r w:rsidR="008B5011">
        <w:rPr>
          <w:rFonts w:ascii="Book Antiqua" w:hAnsi="Book Antiqua" w:cs="DejaVu Sans"/>
          <w:sz w:val="24"/>
          <w:szCs w:val="24"/>
        </w:rPr>
        <w:t>learance by resident phagocytes</w:t>
      </w:r>
      <w:r w:rsidR="00324A12" w:rsidRPr="008B5011">
        <w:rPr>
          <w:rFonts w:ascii="Book Antiqua" w:hAnsi="Book Antiqua" w:cs="DejaVu Sans"/>
          <w:sz w:val="24"/>
          <w:szCs w:val="24"/>
          <w:vertAlign w:val="superscript"/>
        </w:rPr>
        <w:t>[7]</w:t>
      </w:r>
      <w:r w:rsidRPr="008B5011">
        <w:rPr>
          <w:rFonts w:ascii="Book Antiqua" w:hAnsi="Book Antiqua" w:cs="DejaVu Sans"/>
          <w:sz w:val="24"/>
          <w:szCs w:val="24"/>
        </w:rPr>
        <w:t>. Emigration</w:t>
      </w:r>
      <w:r w:rsidR="00331BA4">
        <w:rPr>
          <w:rFonts w:ascii="Book Antiqua" w:hAnsi="Book Antiqua" w:cs="DejaVu Sans"/>
          <w:sz w:val="24"/>
          <w:szCs w:val="24"/>
        </w:rPr>
        <w:t xml:space="preserve"> </w:t>
      </w:r>
      <w:r w:rsidRPr="008B5011">
        <w:rPr>
          <w:rFonts w:ascii="Book Antiqua" w:hAnsi="Book Antiqua" w:cs="DejaVu Sans"/>
          <w:sz w:val="24"/>
          <w:szCs w:val="24"/>
        </w:rPr>
        <w:t>occurs</w:t>
      </w:r>
      <w:r w:rsidR="00331BA4">
        <w:rPr>
          <w:rFonts w:ascii="Book Antiqua" w:hAnsi="Book Antiqua" w:cs="DejaVu Sans"/>
          <w:sz w:val="24"/>
          <w:szCs w:val="24"/>
        </w:rPr>
        <w:t xml:space="preserve"> </w:t>
      </w:r>
      <w:r w:rsidRPr="008B5011">
        <w:rPr>
          <w:rFonts w:ascii="Book Antiqua" w:hAnsi="Book Antiqua" w:cs="DejaVu Sans"/>
          <w:sz w:val="24"/>
          <w:szCs w:val="24"/>
        </w:rPr>
        <w:t>either when inflammation follows injury (thereby allowing neutrophil granulocytes to exert short-term protective functions, in the absence or presence of infection</w:t>
      </w:r>
      <w:r w:rsidR="00A15A2A" w:rsidRPr="008B5011">
        <w:rPr>
          <w:rFonts w:ascii="Book Antiqua" w:hAnsi="Book Antiqua" w:cs="DejaVu Sans"/>
          <w:sz w:val="24"/>
          <w:szCs w:val="24"/>
          <w:vertAlign w:val="superscript"/>
        </w:rPr>
        <w:t>[8]</w:t>
      </w:r>
      <w:r w:rsidRPr="008B5011">
        <w:rPr>
          <w:rFonts w:ascii="Book Antiqua" w:hAnsi="Book Antiqua" w:cs="DejaVu Sans"/>
          <w:sz w:val="24"/>
          <w:szCs w:val="24"/>
        </w:rPr>
        <w:t>; or when chemoattractants selectively expressed in some sites attract leukocytes from a particular lineage (for instance, in the case of eosinophil granulocytes, enabling them to enter the mucosa of the digestive, respiratory and reproductive tracts to become long-term resident effector and regulatory cells</w:t>
      </w:r>
      <w:r w:rsidR="00A15A2A" w:rsidRPr="008B5011">
        <w:rPr>
          <w:rFonts w:ascii="Book Antiqua" w:hAnsi="Book Antiqua" w:cs="DejaVu Sans"/>
          <w:sz w:val="24"/>
          <w:szCs w:val="24"/>
          <w:vertAlign w:val="superscript"/>
        </w:rPr>
        <w:t>[9]</w:t>
      </w:r>
      <w:r w:rsidRPr="008B5011">
        <w:rPr>
          <w:rFonts w:ascii="Book Antiqua" w:hAnsi="Book Antiqua" w:cs="DejaVu Sans"/>
          <w:sz w:val="24"/>
          <w:szCs w:val="24"/>
        </w:rPr>
        <w:t xml:space="preserve">. </w:t>
      </w:r>
    </w:p>
    <w:p w:rsidR="00551ADE" w:rsidRPr="008B5011" w:rsidRDefault="00551ADE" w:rsidP="008B5011">
      <w:pPr>
        <w:spacing w:after="0" w:line="360" w:lineRule="auto"/>
        <w:ind w:firstLineChars="100" w:firstLine="240"/>
        <w:jc w:val="both"/>
        <w:rPr>
          <w:rFonts w:ascii="Book Antiqua" w:hAnsi="Book Antiqua" w:cs="DejaVu Sans"/>
          <w:sz w:val="24"/>
          <w:szCs w:val="24"/>
        </w:rPr>
      </w:pPr>
      <w:r w:rsidRPr="008B5011">
        <w:rPr>
          <w:rFonts w:ascii="Book Antiqua" w:hAnsi="Book Antiqua" w:cs="DejaVu Sans"/>
          <w:sz w:val="24"/>
          <w:szCs w:val="24"/>
        </w:rPr>
        <w:t>Usually, peripheral clearance of senescent or apoptotic cells of bone-marrow origin is coupled to replenish</w:t>
      </w:r>
      <w:r w:rsidR="008B5011">
        <w:rPr>
          <w:rFonts w:ascii="Book Antiqua" w:hAnsi="Book Antiqua" w:cs="DejaVu Sans"/>
          <w:sz w:val="24"/>
          <w:szCs w:val="24"/>
        </w:rPr>
        <w:t>ment by a variety of mechanisms</w:t>
      </w:r>
      <w:r w:rsidR="00A15A2A" w:rsidRPr="008B5011">
        <w:rPr>
          <w:rFonts w:ascii="Book Antiqua" w:hAnsi="Book Antiqua" w:cs="DejaVu Sans"/>
          <w:sz w:val="24"/>
          <w:szCs w:val="24"/>
          <w:vertAlign w:val="superscript"/>
        </w:rPr>
        <w:t>[10]</w:t>
      </w:r>
      <w:r w:rsidRPr="008B5011">
        <w:rPr>
          <w:rFonts w:ascii="Book Antiqua" w:hAnsi="Book Antiqua" w:cs="DejaVu Sans"/>
          <w:sz w:val="24"/>
          <w:szCs w:val="24"/>
        </w:rPr>
        <w:t>. This is no small achievement, because specialized hemopoietic cell lineages, though ultimately derived from the same pool of pluripotent, self-renewing stem cells, differ largely in their numbe</w:t>
      </w:r>
      <w:r w:rsidR="008B5011">
        <w:rPr>
          <w:rFonts w:ascii="Book Antiqua" w:hAnsi="Book Antiqua" w:cs="DejaVu Sans"/>
          <w:sz w:val="24"/>
          <w:szCs w:val="24"/>
        </w:rPr>
        <w:t>rs, requirements and properties</w:t>
      </w:r>
      <w:r w:rsidR="00E21DEF" w:rsidRPr="008B5011">
        <w:rPr>
          <w:rFonts w:ascii="Book Antiqua" w:hAnsi="Book Antiqua" w:cs="DejaVu Sans"/>
          <w:sz w:val="24"/>
          <w:szCs w:val="24"/>
          <w:vertAlign w:val="superscript"/>
        </w:rPr>
        <w:t>[1</w:t>
      </w:r>
      <w:r w:rsidR="00324A12" w:rsidRPr="008B5011">
        <w:rPr>
          <w:rFonts w:ascii="Book Antiqua" w:hAnsi="Book Antiqua" w:cs="DejaVu Sans"/>
          <w:sz w:val="24"/>
          <w:szCs w:val="24"/>
          <w:vertAlign w:val="superscript"/>
        </w:rPr>
        <w:t>-5</w:t>
      </w:r>
      <w:r w:rsidR="008B5011">
        <w:rPr>
          <w:rFonts w:ascii="Book Antiqua" w:hAnsi="Book Antiqua" w:cs="DejaVu Sans" w:hint="eastAsia"/>
          <w:sz w:val="24"/>
          <w:szCs w:val="24"/>
          <w:vertAlign w:val="superscript"/>
          <w:lang w:eastAsia="zh-CN"/>
        </w:rPr>
        <w:t>]</w:t>
      </w:r>
      <w:r w:rsidRPr="008B5011">
        <w:rPr>
          <w:rFonts w:ascii="Book Antiqua" w:hAnsi="Book Antiqua" w:cs="DejaVu Sans"/>
          <w:sz w:val="24"/>
          <w:szCs w:val="24"/>
        </w:rPr>
        <w:t>; accordingly, no single mechanism can account for the maintenance of their proportions across different compartments, nor for their lineage-selective increases or decreases often observed in immu</w:t>
      </w:r>
      <w:r w:rsidR="008B5011">
        <w:rPr>
          <w:rFonts w:ascii="Book Antiqua" w:hAnsi="Book Antiqua" w:cs="DejaVu Sans"/>
          <w:sz w:val="24"/>
          <w:szCs w:val="24"/>
        </w:rPr>
        <w:t>ne reactions and disease</w:t>
      </w:r>
      <w:r w:rsidR="008B5011">
        <w:rPr>
          <w:rFonts w:ascii="Book Antiqua" w:hAnsi="Book Antiqua" w:cs="DejaVu Sans"/>
          <w:sz w:val="24"/>
          <w:szCs w:val="24"/>
          <w:vertAlign w:val="superscript"/>
        </w:rPr>
        <w:t>[4,</w:t>
      </w:r>
      <w:r w:rsidR="00A15A2A" w:rsidRPr="008B5011">
        <w:rPr>
          <w:rFonts w:ascii="Book Antiqua" w:hAnsi="Book Antiqua" w:cs="DejaVu Sans"/>
          <w:sz w:val="24"/>
          <w:szCs w:val="24"/>
          <w:vertAlign w:val="superscript"/>
        </w:rPr>
        <w:t>5,</w:t>
      </w:r>
      <w:r w:rsidR="008B5011">
        <w:rPr>
          <w:rFonts w:ascii="Book Antiqua" w:hAnsi="Book Antiqua" w:cs="DejaVu Sans"/>
          <w:sz w:val="24"/>
          <w:szCs w:val="24"/>
          <w:vertAlign w:val="superscript"/>
        </w:rPr>
        <w:t>11,</w:t>
      </w:r>
      <w:r w:rsidR="00A15A2A" w:rsidRPr="008B5011">
        <w:rPr>
          <w:rFonts w:ascii="Book Antiqua" w:hAnsi="Book Antiqua" w:cs="DejaVu Sans"/>
          <w:sz w:val="24"/>
          <w:szCs w:val="24"/>
          <w:vertAlign w:val="superscript"/>
        </w:rPr>
        <w:t>12]</w:t>
      </w:r>
      <w:r w:rsidR="00A15A2A" w:rsidRPr="008B5011">
        <w:rPr>
          <w:rFonts w:ascii="Book Antiqua" w:hAnsi="Book Antiqua" w:cs="DejaVu Sans"/>
          <w:sz w:val="24"/>
          <w:szCs w:val="24"/>
        </w:rPr>
        <w:t>.</w:t>
      </w:r>
    </w:p>
    <w:p w:rsidR="00551ADE" w:rsidRPr="008B5011" w:rsidRDefault="00551ADE" w:rsidP="008B5011">
      <w:pPr>
        <w:spacing w:after="0" w:line="360" w:lineRule="auto"/>
        <w:ind w:firstLineChars="100" w:firstLine="240"/>
        <w:jc w:val="both"/>
        <w:rPr>
          <w:rFonts w:ascii="Book Antiqua" w:hAnsi="Book Antiqua" w:cs="DejaVu Sans"/>
          <w:sz w:val="24"/>
          <w:szCs w:val="24"/>
        </w:rPr>
      </w:pPr>
      <w:r w:rsidRPr="008B5011">
        <w:rPr>
          <w:rFonts w:ascii="Book Antiqua" w:hAnsi="Book Antiqua" w:cs="DejaVu Sans"/>
          <w:sz w:val="24"/>
          <w:szCs w:val="24"/>
        </w:rPr>
        <w:t xml:space="preserve">Multiple factors </w:t>
      </w:r>
      <w:r w:rsidRPr="008B5011">
        <w:rPr>
          <w:rFonts w:ascii="Book Antiqua" w:hAnsi="Book Antiqua" w:cs="DejaVu Sans"/>
          <w:iCs/>
          <w:sz w:val="24"/>
          <w:szCs w:val="24"/>
        </w:rPr>
        <w:t>intrinsic</w:t>
      </w:r>
      <w:r w:rsidRPr="008B5011">
        <w:rPr>
          <w:rFonts w:ascii="Book Antiqua" w:hAnsi="Book Antiqua" w:cs="DejaVu Sans"/>
          <w:sz w:val="24"/>
          <w:szCs w:val="24"/>
        </w:rPr>
        <w:t xml:space="preserve"> to the adult bone-marrow contribute to the maintenance of a steady output of these different cell types in very disparate proportions and rates. A major intrinsic factor is the differential expansion of hemopoietic lineages, driven by </w:t>
      </w:r>
      <w:r w:rsidR="009174C2" w:rsidRPr="008B5011">
        <w:rPr>
          <w:rFonts w:ascii="Book Antiqua" w:hAnsi="Book Antiqua" w:cs="DejaVu Sans"/>
          <w:sz w:val="24"/>
          <w:szCs w:val="24"/>
        </w:rPr>
        <w:t xml:space="preserve">intense proliferation of </w:t>
      </w:r>
      <w:r w:rsidRPr="008B5011">
        <w:rPr>
          <w:rFonts w:ascii="Book Antiqua" w:hAnsi="Book Antiqua" w:cs="DejaVu Sans"/>
          <w:sz w:val="24"/>
          <w:szCs w:val="24"/>
        </w:rPr>
        <w:t xml:space="preserve">lineage-committed </w:t>
      </w:r>
      <w:r w:rsidRPr="008B5011">
        <w:rPr>
          <w:rFonts w:ascii="Book Antiqua" w:hAnsi="Book Antiqua" w:cs="DejaVu Sans"/>
          <w:iCs/>
          <w:sz w:val="24"/>
          <w:szCs w:val="24"/>
        </w:rPr>
        <w:lastRenderedPageBreak/>
        <w:t>progenitors</w:t>
      </w:r>
      <w:r w:rsidRPr="008B5011">
        <w:rPr>
          <w:rFonts w:ascii="Book Antiqua" w:hAnsi="Book Antiqua" w:cs="DejaVu Sans"/>
          <w:sz w:val="24"/>
          <w:szCs w:val="24"/>
        </w:rPr>
        <w:t xml:space="preserve"> (quantifiable</w:t>
      </w:r>
      <w:r w:rsidR="002E4079">
        <w:rPr>
          <w:rFonts w:ascii="Book Antiqua" w:hAnsi="Book Antiqua" w:cs="DejaVu Sans"/>
          <w:sz w:val="24"/>
          <w:szCs w:val="24"/>
        </w:rPr>
        <w:t xml:space="preserve"> </w:t>
      </w:r>
      <w:r w:rsidR="00A002C3" w:rsidRPr="008B5011">
        <w:rPr>
          <w:rFonts w:ascii="Book Antiqua" w:hAnsi="Book Antiqua" w:cs="DejaVu Sans"/>
          <w:i/>
          <w:sz w:val="24"/>
          <w:szCs w:val="24"/>
        </w:rPr>
        <w:t>in vitro</w:t>
      </w:r>
      <w:r w:rsidR="00A002C3" w:rsidRPr="008B5011">
        <w:rPr>
          <w:rFonts w:ascii="Book Antiqua" w:hAnsi="Book Antiqua" w:cs="DejaVu Sans"/>
          <w:sz w:val="24"/>
          <w:szCs w:val="24"/>
        </w:rPr>
        <w:t xml:space="preserve"> as colony-forming units, or CFU</w:t>
      </w:r>
      <w:r w:rsidRPr="008B5011">
        <w:rPr>
          <w:rFonts w:ascii="Book Antiqua" w:hAnsi="Book Antiqua" w:cs="DejaVu Sans"/>
          <w:sz w:val="24"/>
          <w:szCs w:val="24"/>
        </w:rPr>
        <w:t>)</w:t>
      </w:r>
      <w:r w:rsidR="009174C2" w:rsidRPr="008B5011">
        <w:rPr>
          <w:rFonts w:ascii="Book Antiqua" w:hAnsi="Book Antiqua" w:cs="DejaVu Sans"/>
          <w:sz w:val="24"/>
          <w:szCs w:val="24"/>
        </w:rPr>
        <w:t xml:space="preserve">, specified by </w:t>
      </w:r>
      <w:r w:rsidR="003B64E0" w:rsidRPr="008B5011">
        <w:rPr>
          <w:rFonts w:ascii="Book Antiqua" w:hAnsi="Book Antiqua" w:cs="DejaVu Sans"/>
          <w:sz w:val="24"/>
          <w:szCs w:val="24"/>
        </w:rPr>
        <w:t>unique</w:t>
      </w:r>
      <w:r w:rsidR="009174C2" w:rsidRPr="008B5011">
        <w:rPr>
          <w:rFonts w:ascii="Book Antiqua" w:hAnsi="Book Antiqua" w:cs="DejaVu Sans"/>
          <w:sz w:val="24"/>
          <w:szCs w:val="24"/>
        </w:rPr>
        <w:t xml:space="preserve"> profiles of gene expression under the control of master genes and transcription factors, in response to</w:t>
      </w:r>
      <w:r w:rsidRPr="008B5011">
        <w:rPr>
          <w:rFonts w:ascii="Book Antiqua" w:hAnsi="Book Antiqua" w:cs="DejaVu Sans"/>
          <w:sz w:val="24"/>
          <w:szCs w:val="24"/>
        </w:rPr>
        <w:t xml:space="preserve"> different hemopoietic growth factors or combinations thereof</w:t>
      </w:r>
      <w:r w:rsidR="00E21DEF" w:rsidRPr="008B5011">
        <w:rPr>
          <w:rFonts w:ascii="Book Antiqua" w:hAnsi="Book Antiqua" w:cs="DejaVu Sans"/>
          <w:sz w:val="24"/>
          <w:szCs w:val="24"/>
          <w:vertAlign w:val="superscript"/>
        </w:rPr>
        <w:t>[1]</w:t>
      </w:r>
      <w:r w:rsidR="009174C2" w:rsidRPr="008B5011">
        <w:rPr>
          <w:rFonts w:ascii="Book Antiqua" w:hAnsi="Book Antiqua" w:cs="DejaVu Sans"/>
          <w:sz w:val="24"/>
          <w:szCs w:val="24"/>
        </w:rPr>
        <w:t>.</w:t>
      </w:r>
      <w:r w:rsidR="00331BA4">
        <w:rPr>
          <w:rFonts w:ascii="Book Antiqua" w:hAnsi="Book Antiqua" w:cs="DejaVu Sans"/>
          <w:sz w:val="24"/>
          <w:szCs w:val="24"/>
        </w:rPr>
        <w:t xml:space="preserve"> </w:t>
      </w:r>
      <w:r w:rsidR="009174C2" w:rsidRPr="008B5011">
        <w:rPr>
          <w:rFonts w:ascii="Book Antiqua" w:hAnsi="Book Antiqua" w:cs="DejaVu Sans"/>
          <w:sz w:val="24"/>
          <w:szCs w:val="24"/>
        </w:rPr>
        <w:t xml:space="preserve">Progenitor expansion </w:t>
      </w:r>
      <w:r w:rsidRPr="008B5011">
        <w:rPr>
          <w:rFonts w:ascii="Book Antiqua" w:hAnsi="Book Antiqua" w:cs="DejaVu Sans"/>
          <w:sz w:val="24"/>
          <w:szCs w:val="24"/>
        </w:rPr>
        <w:t>is adjusted to the turnover rate of the respective circulating forms</w:t>
      </w:r>
      <w:r w:rsidR="009174C2" w:rsidRPr="008B5011">
        <w:rPr>
          <w:rFonts w:ascii="Book Antiqua" w:hAnsi="Book Antiqua" w:cs="DejaVu Sans"/>
          <w:sz w:val="24"/>
          <w:szCs w:val="24"/>
        </w:rPr>
        <w:t xml:space="preserve"> of each lineage</w:t>
      </w:r>
      <w:r w:rsidRPr="008B5011">
        <w:rPr>
          <w:rFonts w:ascii="Book Antiqua" w:hAnsi="Book Antiqua" w:cs="DejaVu Sans"/>
          <w:sz w:val="24"/>
          <w:szCs w:val="24"/>
        </w:rPr>
        <w:t>, so that relatively stable numbers of red cells, platelets and leukocyte subpopulations are replaced every day, enabling us to determine a range of “normal” blood cell counts, which may widely differ from one lineage to the other</w:t>
      </w:r>
      <w:r w:rsidR="00E21DEF" w:rsidRPr="008B5011">
        <w:rPr>
          <w:rFonts w:ascii="Book Antiqua" w:hAnsi="Book Antiqua" w:cs="DejaVu Sans"/>
          <w:sz w:val="24"/>
          <w:szCs w:val="24"/>
          <w:vertAlign w:val="superscript"/>
        </w:rPr>
        <w:t>[1,3]</w:t>
      </w:r>
      <w:r w:rsidRPr="008B5011">
        <w:rPr>
          <w:rFonts w:ascii="Book Antiqua" w:hAnsi="Book Antiqua" w:cs="DejaVu Sans"/>
          <w:sz w:val="24"/>
          <w:szCs w:val="24"/>
        </w:rPr>
        <w:t xml:space="preserve">. </w:t>
      </w:r>
    </w:p>
    <w:p w:rsidR="008B5011" w:rsidRDefault="00551ADE" w:rsidP="008B5011">
      <w:pPr>
        <w:spacing w:after="0" w:line="360" w:lineRule="auto"/>
        <w:ind w:firstLineChars="100" w:firstLine="240"/>
        <w:jc w:val="both"/>
        <w:rPr>
          <w:rFonts w:ascii="Book Antiqua" w:hAnsi="Book Antiqua" w:cs="DejaVu Sans"/>
          <w:sz w:val="24"/>
          <w:szCs w:val="24"/>
          <w:lang w:eastAsia="zh-CN"/>
        </w:rPr>
      </w:pPr>
      <w:r w:rsidRPr="008B5011">
        <w:rPr>
          <w:rFonts w:ascii="Book Antiqua" w:hAnsi="Book Antiqua" w:cs="DejaVu Sans"/>
          <w:sz w:val="24"/>
          <w:szCs w:val="24"/>
        </w:rPr>
        <w:t>The original</w:t>
      </w:r>
      <w:r w:rsidRPr="00833081">
        <w:rPr>
          <w:rFonts w:ascii="Book Antiqua" w:hAnsi="Book Antiqua" w:cs="DejaVu Sans"/>
          <w:i/>
          <w:sz w:val="24"/>
          <w:szCs w:val="24"/>
        </w:rPr>
        <w:t xml:space="preserve"> in vitro</w:t>
      </w:r>
      <w:r w:rsidRPr="008B5011">
        <w:rPr>
          <w:rFonts w:ascii="Book Antiqua" w:hAnsi="Book Antiqua" w:cs="DejaVu Sans"/>
          <w:sz w:val="24"/>
          <w:szCs w:val="24"/>
        </w:rPr>
        <w:t xml:space="preserve"> studies, which led to the purification and ultimately to cloning of a variety of colony-stimulating factors (CSF) of various nonlymphoid sources, endowed with selectivity for macrophage (M-CSF, or CSF-1), granulocyte (G-CSF)</w:t>
      </w:r>
      <w:r w:rsidR="00AD01A2" w:rsidRPr="008B5011">
        <w:rPr>
          <w:rFonts w:ascii="Book Antiqua" w:hAnsi="Book Antiqua" w:cs="DejaVu Sans"/>
          <w:sz w:val="24"/>
          <w:szCs w:val="24"/>
        </w:rPr>
        <w:t>,</w:t>
      </w:r>
      <w:r w:rsidRPr="008B5011">
        <w:rPr>
          <w:rFonts w:ascii="Book Antiqua" w:hAnsi="Book Antiqua" w:cs="DejaVu Sans"/>
          <w:sz w:val="24"/>
          <w:szCs w:val="24"/>
        </w:rPr>
        <w:t xml:space="preserve"> or granulocyte-macrophage (GM-CSF) progenitors, had suggested that hemopoiesis in steady-state conditions was driven by CS</w:t>
      </w:r>
      <w:r w:rsidR="008B5011">
        <w:rPr>
          <w:rFonts w:ascii="Book Antiqua" w:hAnsi="Book Antiqua" w:cs="DejaVu Sans"/>
          <w:sz w:val="24"/>
          <w:szCs w:val="24"/>
        </w:rPr>
        <w:t>F-like molecules</w:t>
      </w:r>
      <w:r w:rsidR="00E21DEF" w:rsidRPr="008B5011">
        <w:rPr>
          <w:rFonts w:ascii="Book Antiqua" w:hAnsi="Book Antiqua" w:cs="DejaVu Sans"/>
          <w:sz w:val="24"/>
          <w:szCs w:val="24"/>
          <w:vertAlign w:val="superscript"/>
        </w:rPr>
        <w:t>[3]</w:t>
      </w:r>
      <w:r w:rsidRPr="008B5011">
        <w:rPr>
          <w:rFonts w:ascii="Book Antiqua" w:hAnsi="Book Antiqua" w:cs="DejaVu Sans"/>
          <w:sz w:val="24"/>
          <w:szCs w:val="24"/>
        </w:rPr>
        <w:t>. From this assumption one would predict that disruption of signaling by CSF-like molecules would entail profound deficiency in circulating leukocytes. This view must now be qualified, however, in view of the persistence of normal granulopoiesis in mice lacking the functions of GM-CSF and IL-3, two major CSF species</w:t>
      </w:r>
      <w:r w:rsidR="00EB1548" w:rsidRPr="008B5011">
        <w:rPr>
          <w:rFonts w:ascii="Book Antiqua" w:hAnsi="Book Antiqua" w:cs="DejaVu Sans"/>
          <w:sz w:val="24"/>
          <w:szCs w:val="24"/>
          <w:vertAlign w:val="superscript"/>
        </w:rPr>
        <w:t>[</w:t>
      </w:r>
      <w:r w:rsidR="00A15A2A" w:rsidRPr="008B5011">
        <w:rPr>
          <w:rFonts w:ascii="Book Antiqua" w:hAnsi="Book Antiqua" w:cs="DejaVu Sans"/>
          <w:sz w:val="24"/>
          <w:szCs w:val="24"/>
          <w:vertAlign w:val="superscript"/>
        </w:rPr>
        <w:t>13</w:t>
      </w:r>
      <w:r w:rsidR="00EB1548" w:rsidRPr="008B5011">
        <w:rPr>
          <w:rFonts w:ascii="Book Antiqua" w:hAnsi="Book Antiqua" w:cs="DejaVu Sans"/>
          <w:sz w:val="24"/>
          <w:szCs w:val="24"/>
          <w:vertAlign w:val="superscript"/>
        </w:rPr>
        <w:t>]</w:t>
      </w:r>
      <w:r w:rsidRPr="008B5011">
        <w:rPr>
          <w:rFonts w:ascii="Book Antiqua" w:hAnsi="Book Antiqua" w:cs="DejaVu Sans"/>
          <w:sz w:val="24"/>
          <w:szCs w:val="24"/>
        </w:rPr>
        <w:t>. Not all CSF, however, are irrelevant to steady-state granulopoiesis, as IL-5 seems necessary for no</w:t>
      </w:r>
      <w:r w:rsidR="008B5011">
        <w:rPr>
          <w:rFonts w:ascii="Book Antiqua" w:hAnsi="Book Antiqua" w:cs="DejaVu Sans"/>
          <w:sz w:val="24"/>
          <w:szCs w:val="24"/>
        </w:rPr>
        <w:t>rmal production of eosinophils</w:t>
      </w:r>
      <w:r w:rsidR="00EB1548" w:rsidRPr="008B5011">
        <w:rPr>
          <w:rFonts w:ascii="Book Antiqua" w:hAnsi="Book Antiqua" w:cs="DejaVu Sans"/>
          <w:sz w:val="24"/>
          <w:szCs w:val="24"/>
          <w:vertAlign w:val="superscript"/>
        </w:rPr>
        <w:t>[9</w:t>
      </w:r>
      <w:r w:rsidR="008B5011">
        <w:rPr>
          <w:rFonts w:ascii="Book Antiqua" w:hAnsi="Book Antiqua" w:cs="DejaVu Sans" w:hint="eastAsia"/>
          <w:sz w:val="24"/>
          <w:szCs w:val="24"/>
          <w:vertAlign w:val="superscript"/>
          <w:lang w:eastAsia="zh-CN"/>
        </w:rPr>
        <w:t>,</w:t>
      </w:r>
      <w:r w:rsidR="00A15A2A" w:rsidRPr="008B5011">
        <w:rPr>
          <w:rFonts w:ascii="Book Antiqua" w:hAnsi="Book Antiqua" w:cs="DejaVu Sans"/>
          <w:sz w:val="24"/>
          <w:szCs w:val="24"/>
          <w:vertAlign w:val="superscript"/>
        </w:rPr>
        <w:t>13</w:t>
      </w:r>
      <w:r w:rsidR="00EB1548" w:rsidRPr="008B5011">
        <w:rPr>
          <w:rFonts w:ascii="Book Antiqua" w:hAnsi="Book Antiqua" w:cs="DejaVu Sans"/>
          <w:sz w:val="24"/>
          <w:szCs w:val="24"/>
          <w:vertAlign w:val="superscript"/>
        </w:rPr>
        <w:t>-</w:t>
      </w:r>
      <w:r w:rsidR="00A15A2A" w:rsidRPr="008B5011">
        <w:rPr>
          <w:rFonts w:ascii="Book Antiqua" w:hAnsi="Book Antiqua" w:cs="DejaVu Sans"/>
          <w:sz w:val="24"/>
          <w:szCs w:val="24"/>
          <w:vertAlign w:val="superscript"/>
        </w:rPr>
        <w:t>15</w:t>
      </w:r>
      <w:r w:rsidR="00EB1548" w:rsidRPr="008B5011">
        <w:rPr>
          <w:rFonts w:ascii="Book Antiqua" w:hAnsi="Book Antiqua" w:cs="DejaVu Sans"/>
          <w:sz w:val="24"/>
          <w:szCs w:val="24"/>
          <w:vertAlign w:val="superscript"/>
        </w:rPr>
        <w:t>]</w:t>
      </w:r>
      <w:r w:rsidRPr="008B5011">
        <w:rPr>
          <w:rFonts w:ascii="Book Antiqua" w:hAnsi="Book Antiqua" w:cs="DejaVu Sans"/>
          <w:sz w:val="24"/>
          <w:szCs w:val="24"/>
        </w:rPr>
        <w:t>, G-CSF for that of neutrophils an</w:t>
      </w:r>
      <w:r w:rsidR="008B5011">
        <w:rPr>
          <w:rFonts w:ascii="Book Antiqua" w:hAnsi="Book Antiqua" w:cs="DejaVu Sans"/>
          <w:sz w:val="24"/>
          <w:szCs w:val="24"/>
        </w:rPr>
        <w:t>d M-CSF for that of macrophages</w:t>
      </w:r>
      <w:r w:rsidR="00E21DEF" w:rsidRPr="008B5011">
        <w:rPr>
          <w:rFonts w:ascii="Book Antiqua" w:hAnsi="Book Antiqua" w:cs="DejaVu Sans"/>
          <w:sz w:val="24"/>
          <w:szCs w:val="24"/>
          <w:vertAlign w:val="superscript"/>
        </w:rPr>
        <w:t>[1]</w:t>
      </w:r>
      <w:r w:rsidRPr="008B5011">
        <w:rPr>
          <w:rFonts w:ascii="Book Antiqua" w:hAnsi="Book Antiqua" w:cs="DejaVu Sans"/>
          <w:sz w:val="24"/>
          <w:szCs w:val="24"/>
        </w:rPr>
        <w:t>. Thrombopoietin</w:t>
      </w:r>
      <w:r w:rsidR="00331BA4">
        <w:rPr>
          <w:rFonts w:ascii="Book Antiqua" w:hAnsi="Book Antiqua" w:cs="DejaVu Sans"/>
          <w:sz w:val="24"/>
          <w:szCs w:val="24"/>
        </w:rPr>
        <w:t xml:space="preserve"> </w:t>
      </w:r>
      <w:r w:rsidRPr="008B5011">
        <w:rPr>
          <w:rFonts w:ascii="Book Antiqua" w:hAnsi="Book Antiqua" w:cs="DejaVu Sans"/>
          <w:sz w:val="24"/>
          <w:szCs w:val="24"/>
        </w:rPr>
        <w:t xml:space="preserve">and G-CSF, originally identified as </w:t>
      </w:r>
      <w:r w:rsidR="00A002C3" w:rsidRPr="008B5011">
        <w:rPr>
          <w:rFonts w:ascii="Book Antiqua" w:hAnsi="Book Antiqua" w:cs="DejaVu Sans"/>
          <w:sz w:val="24"/>
          <w:szCs w:val="24"/>
        </w:rPr>
        <w:t>CSF</w:t>
      </w:r>
      <w:r w:rsidRPr="008B5011">
        <w:rPr>
          <w:rFonts w:ascii="Book Antiqua" w:hAnsi="Book Antiqua" w:cs="DejaVu Sans"/>
          <w:sz w:val="24"/>
          <w:szCs w:val="24"/>
        </w:rPr>
        <w:t xml:space="preserve"> with lineage-selectivity for megakaryocytes/platelets and neutrophils, respectively, have been further characterized as multilineage regulators with complex actions, thereby overstepping the origina</w:t>
      </w:r>
      <w:r w:rsidR="008B5011">
        <w:rPr>
          <w:rFonts w:ascii="Book Antiqua" w:hAnsi="Book Antiqua" w:cs="DejaVu Sans"/>
          <w:sz w:val="24"/>
          <w:szCs w:val="24"/>
        </w:rPr>
        <w:t>l boundaries of their function</w:t>
      </w:r>
      <w:r w:rsidR="008B5011">
        <w:rPr>
          <w:rFonts w:ascii="Book Antiqua" w:hAnsi="Book Antiqua" w:cs="DejaVu Sans"/>
          <w:sz w:val="24"/>
          <w:szCs w:val="24"/>
          <w:vertAlign w:val="superscript"/>
        </w:rPr>
        <w:t>[1,</w:t>
      </w:r>
      <w:r w:rsidR="00324A12" w:rsidRPr="008B5011">
        <w:rPr>
          <w:rFonts w:ascii="Book Antiqua" w:hAnsi="Book Antiqua" w:cs="DejaVu Sans"/>
          <w:sz w:val="24"/>
          <w:szCs w:val="24"/>
          <w:vertAlign w:val="superscript"/>
        </w:rPr>
        <w:t>3]</w:t>
      </w:r>
      <w:r w:rsidRPr="008B5011">
        <w:rPr>
          <w:rFonts w:ascii="Book Antiqua" w:hAnsi="Book Antiqua" w:cs="DejaVu Sans"/>
          <w:sz w:val="24"/>
          <w:szCs w:val="24"/>
        </w:rPr>
        <w:t>.</w:t>
      </w:r>
      <w:r w:rsidR="00104257">
        <w:rPr>
          <w:rFonts w:ascii="Book Antiqua" w:hAnsi="Book Antiqua" w:cs="DejaVu Sans"/>
          <w:sz w:val="24"/>
          <w:szCs w:val="24"/>
        </w:rPr>
        <w:t xml:space="preserve"> </w:t>
      </w:r>
      <w:r w:rsidRPr="008B5011">
        <w:rPr>
          <w:rFonts w:ascii="Book Antiqua" w:hAnsi="Book Antiqua" w:cs="DejaVu Sans"/>
          <w:sz w:val="24"/>
          <w:szCs w:val="24"/>
        </w:rPr>
        <w:t>Therefore, while much remains to be learned about the intrinsic processes that drive definitive hemopoiesis in steady-state, it is likely that at least some CSF cytokines contribute to hemopoiesis in exceptionally demanding conditions, by mediating the actions of extrinsic factors linked to homeostatic disturbances or environmental changes on bone-marrow.</w:t>
      </w:r>
    </w:p>
    <w:p w:rsidR="007F7CE9" w:rsidRPr="008B5011" w:rsidRDefault="00551ADE" w:rsidP="008B5011">
      <w:pPr>
        <w:spacing w:after="0" w:line="360" w:lineRule="auto"/>
        <w:ind w:firstLineChars="100" w:firstLine="240"/>
        <w:jc w:val="both"/>
        <w:rPr>
          <w:rFonts w:ascii="Book Antiqua" w:hAnsi="Book Antiqua" w:cs="DejaVu Sans"/>
          <w:sz w:val="24"/>
          <w:szCs w:val="24"/>
        </w:rPr>
      </w:pPr>
      <w:r w:rsidRPr="008B5011">
        <w:rPr>
          <w:rFonts w:ascii="Book Antiqua" w:hAnsi="Book Antiqua" w:cs="DejaVu Sans"/>
          <w:sz w:val="24"/>
          <w:szCs w:val="24"/>
        </w:rPr>
        <w:t>Increased demand on the bone-marrow imposed by systemic challen</w:t>
      </w:r>
      <w:r w:rsidR="00EB1548" w:rsidRPr="008B5011">
        <w:rPr>
          <w:rFonts w:ascii="Book Antiqua" w:hAnsi="Book Antiqua" w:cs="DejaVu Sans"/>
          <w:sz w:val="24"/>
          <w:szCs w:val="24"/>
        </w:rPr>
        <w:t>ge</w:t>
      </w:r>
      <w:r w:rsidR="00A60EB7" w:rsidRPr="008B5011">
        <w:rPr>
          <w:rFonts w:ascii="Book Antiqua" w:hAnsi="Book Antiqua" w:cs="DejaVu Sans"/>
          <w:sz w:val="24"/>
          <w:szCs w:val="24"/>
        </w:rPr>
        <w:t>s</w:t>
      </w:r>
      <w:r w:rsidR="00EB1548" w:rsidRPr="008B5011">
        <w:rPr>
          <w:rFonts w:ascii="Book Antiqua" w:hAnsi="Book Antiqua" w:cs="DejaVu Sans"/>
          <w:sz w:val="24"/>
          <w:szCs w:val="24"/>
        </w:rPr>
        <w:t xml:space="preserve">, </w:t>
      </w:r>
      <w:r w:rsidR="00A60EB7" w:rsidRPr="008B5011">
        <w:rPr>
          <w:rFonts w:ascii="Book Antiqua" w:hAnsi="Book Antiqua" w:cs="DejaVu Sans"/>
          <w:sz w:val="24"/>
          <w:szCs w:val="24"/>
        </w:rPr>
        <w:t>unlike</w:t>
      </w:r>
      <w:r w:rsidR="00EB1548" w:rsidRPr="008B5011">
        <w:rPr>
          <w:rFonts w:ascii="Book Antiqua" w:hAnsi="Book Antiqua" w:cs="DejaVu Sans"/>
          <w:sz w:val="24"/>
          <w:szCs w:val="24"/>
        </w:rPr>
        <w:t xml:space="preserve"> regeneration</w:t>
      </w:r>
      <w:r w:rsidR="00A60EB7" w:rsidRPr="008B5011">
        <w:rPr>
          <w:rFonts w:ascii="Book Antiqua" w:hAnsi="Book Antiqua" w:cs="DejaVu Sans"/>
          <w:sz w:val="24"/>
          <w:szCs w:val="24"/>
        </w:rPr>
        <w:t xml:space="preserve"> of the entire hemopoietic environment</w:t>
      </w:r>
      <w:r w:rsidR="00EB1548" w:rsidRPr="008B5011">
        <w:rPr>
          <w:rFonts w:ascii="Book Antiqua" w:hAnsi="Book Antiqua" w:cs="DejaVu Sans"/>
          <w:sz w:val="24"/>
          <w:szCs w:val="24"/>
          <w:vertAlign w:val="superscript"/>
        </w:rPr>
        <w:t>[16]</w:t>
      </w:r>
      <w:r w:rsidRPr="008B5011">
        <w:rPr>
          <w:rFonts w:ascii="Book Antiqua" w:hAnsi="Book Antiqua" w:cs="DejaVu Sans"/>
          <w:sz w:val="24"/>
          <w:szCs w:val="24"/>
        </w:rPr>
        <w:t>, elicits lineage-selective</w:t>
      </w:r>
      <w:r w:rsidR="00E4604B" w:rsidRPr="008B5011">
        <w:rPr>
          <w:rFonts w:ascii="Book Antiqua" w:hAnsi="Book Antiqua" w:cs="DejaVu Sans"/>
          <w:sz w:val="24"/>
          <w:szCs w:val="24"/>
        </w:rPr>
        <w:t xml:space="preserve"> responses</w:t>
      </w:r>
      <w:r w:rsidRPr="008B5011">
        <w:rPr>
          <w:rFonts w:ascii="Book Antiqua" w:hAnsi="Book Antiqua" w:cs="DejaVu Sans"/>
          <w:sz w:val="24"/>
          <w:szCs w:val="24"/>
        </w:rPr>
        <w:t xml:space="preserve">, </w:t>
      </w:r>
      <w:r w:rsidR="00E4604B" w:rsidRPr="008B5011">
        <w:rPr>
          <w:rFonts w:ascii="Book Antiqua" w:hAnsi="Book Antiqua" w:cs="DejaVu Sans"/>
          <w:sz w:val="24"/>
          <w:szCs w:val="24"/>
        </w:rPr>
        <w:t>which may be short- or long-lived</w:t>
      </w:r>
      <w:r w:rsidRPr="008B5011">
        <w:rPr>
          <w:rFonts w:ascii="Book Antiqua" w:hAnsi="Book Antiqua" w:cs="DejaVu Sans"/>
          <w:sz w:val="24"/>
          <w:szCs w:val="24"/>
        </w:rPr>
        <w:t xml:space="preserve">: </w:t>
      </w:r>
      <w:r w:rsidR="0029023B" w:rsidRPr="008B5011">
        <w:rPr>
          <w:rFonts w:ascii="Book Antiqua" w:hAnsi="Book Antiqua" w:cs="DejaVu Sans"/>
          <w:sz w:val="24"/>
          <w:szCs w:val="24"/>
        </w:rPr>
        <w:t>F</w:t>
      </w:r>
      <w:r w:rsidR="00A60EB7" w:rsidRPr="008B5011">
        <w:rPr>
          <w:rFonts w:ascii="Book Antiqua" w:hAnsi="Book Antiqua" w:cs="DejaVu Sans"/>
          <w:sz w:val="24"/>
          <w:szCs w:val="24"/>
        </w:rPr>
        <w:t xml:space="preserve">or instance, </w:t>
      </w:r>
      <w:r w:rsidRPr="008B5011">
        <w:rPr>
          <w:rFonts w:ascii="Book Antiqua" w:hAnsi="Book Antiqua" w:cs="DejaVu Sans"/>
          <w:sz w:val="24"/>
          <w:szCs w:val="24"/>
        </w:rPr>
        <w:lastRenderedPageBreak/>
        <w:t>hemorrhage and chronic hypoxemia are met with compensatory produc</w:t>
      </w:r>
      <w:r w:rsidR="008B5011">
        <w:rPr>
          <w:rFonts w:ascii="Book Antiqua" w:hAnsi="Book Antiqua" w:cs="DejaVu Sans"/>
          <w:sz w:val="24"/>
          <w:szCs w:val="24"/>
        </w:rPr>
        <w:t>tion of erythrocytes</w:t>
      </w:r>
      <w:r w:rsidR="00EB1548" w:rsidRPr="008B5011">
        <w:rPr>
          <w:rFonts w:ascii="Book Antiqua" w:hAnsi="Book Antiqua" w:cs="DejaVu Sans"/>
          <w:sz w:val="24"/>
          <w:szCs w:val="24"/>
          <w:vertAlign w:val="superscript"/>
        </w:rPr>
        <w:t>[17]</w:t>
      </w:r>
      <w:r w:rsidRPr="008B5011">
        <w:rPr>
          <w:rFonts w:ascii="Book Antiqua" w:hAnsi="Book Antiqua" w:cs="DejaVu Sans"/>
          <w:sz w:val="24"/>
          <w:szCs w:val="24"/>
        </w:rPr>
        <w:t xml:space="preserve">; </w:t>
      </w:r>
      <w:r w:rsidR="00A60EB7" w:rsidRPr="008B5011">
        <w:rPr>
          <w:rFonts w:ascii="Book Antiqua" w:hAnsi="Book Antiqua" w:cs="DejaVu Sans"/>
          <w:sz w:val="24"/>
          <w:szCs w:val="24"/>
        </w:rPr>
        <w:t>in other examples</w:t>
      </w:r>
      <w:r w:rsidRPr="008B5011">
        <w:rPr>
          <w:rFonts w:ascii="Book Antiqua" w:hAnsi="Book Antiqua" w:cs="DejaVu Sans"/>
          <w:sz w:val="24"/>
          <w:szCs w:val="24"/>
        </w:rPr>
        <w:t>, bacterial infection elicits adaptive incr</w:t>
      </w:r>
      <w:r w:rsidR="008B5011">
        <w:rPr>
          <w:rFonts w:ascii="Book Antiqua" w:hAnsi="Book Antiqua" w:cs="DejaVu Sans"/>
          <w:sz w:val="24"/>
          <w:szCs w:val="24"/>
        </w:rPr>
        <w:t>eases in neutrophil leukocytes</w:t>
      </w:r>
      <w:r w:rsidR="008B5011">
        <w:rPr>
          <w:rFonts w:ascii="Book Antiqua" w:hAnsi="Book Antiqua" w:cs="DejaVu Sans"/>
          <w:sz w:val="24"/>
          <w:szCs w:val="24"/>
          <w:vertAlign w:val="superscript"/>
        </w:rPr>
        <w:t>[4,</w:t>
      </w:r>
      <w:r w:rsidR="00324A12" w:rsidRPr="008B5011">
        <w:rPr>
          <w:rFonts w:ascii="Book Antiqua" w:hAnsi="Book Antiqua" w:cs="DejaVu Sans"/>
          <w:sz w:val="24"/>
          <w:szCs w:val="24"/>
          <w:vertAlign w:val="superscript"/>
        </w:rPr>
        <w:t>5</w:t>
      </w:r>
      <w:r w:rsidR="008B5011">
        <w:rPr>
          <w:rFonts w:ascii="Book Antiqua" w:hAnsi="Book Antiqua" w:cs="DejaVu Sans" w:hint="eastAsia"/>
          <w:sz w:val="24"/>
          <w:szCs w:val="24"/>
          <w:vertAlign w:val="superscript"/>
          <w:lang w:eastAsia="zh-CN"/>
        </w:rPr>
        <w:t>,</w:t>
      </w:r>
      <w:r w:rsidR="00EB1548" w:rsidRPr="008B5011">
        <w:rPr>
          <w:rFonts w:ascii="Book Antiqua" w:hAnsi="Book Antiqua" w:cs="DejaVu Sans"/>
          <w:sz w:val="24"/>
          <w:szCs w:val="24"/>
          <w:vertAlign w:val="superscript"/>
        </w:rPr>
        <w:t>11]</w:t>
      </w:r>
      <w:r w:rsidRPr="008B5011">
        <w:rPr>
          <w:rFonts w:ascii="Book Antiqua" w:hAnsi="Book Antiqua" w:cs="DejaVu Sans"/>
          <w:sz w:val="24"/>
          <w:szCs w:val="24"/>
        </w:rPr>
        <w:t>, and helminth infection or allergic disease induce eos</w:t>
      </w:r>
      <w:r w:rsidR="008B5011">
        <w:rPr>
          <w:rFonts w:ascii="Book Antiqua" w:hAnsi="Book Antiqua" w:cs="DejaVu Sans"/>
          <w:sz w:val="24"/>
          <w:szCs w:val="24"/>
        </w:rPr>
        <w:t>inophilia</w:t>
      </w:r>
      <w:r w:rsidR="008B5011">
        <w:rPr>
          <w:rFonts w:ascii="Book Antiqua" w:hAnsi="Book Antiqua" w:cs="DejaVu Sans"/>
          <w:sz w:val="24"/>
          <w:szCs w:val="24"/>
          <w:vertAlign w:val="superscript"/>
        </w:rPr>
        <w:t>[9,14,</w:t>
      </w:r>
      <w:r w:rsidR="00EB1548" w:rsidRPr="008B5011">
        <w:rPr>
          <w:rFonts w:ascii="Book Antiqua" w:hAnsi="Book Antiqua" w:cs="DejaVu Sans"/>
          <w:sz w:val="24"/>
          <w:szCs w:val="24"/>
          <w:vertAlign w:val="superscript"/>
        </w:rPr>
        <w:t>18</w:t>
      </w:r>
      <w:r w:rsidR="008B5011">
        <w:rPr>
          <w:rFonts w:ascii="Book Antiqua" w:hAnsi="Book Antiqua" w:cs="DejaVu Sans" w:hint="eastAsia"/>
          <w:sz w:val="24"/>
          <w:szCs w:val="24"/>
          <w:vertAlign w:val="superscript"/>
          <w:lang w:eastAsia="zh-CN"/>
        </w:rPr>
        <w:t>-</w:t>
      </w:r>
      <w:r w:rsidR="000A66BC" w:rsidRPr="008B5011">
        <w:rPr>
          <w:rFonts w:ascii="Book Antiqua" w:hAnsi="Book Antiqua" w:cs="DejaVu Sans"/>
          <w:sz w:val="24"/>
          <w:szCs w:val="24"/>
          <w:vertAlign w:val="superscript"/>
        </w:rPr>
        <w:t>20</w:t>
      </w:r>
      <w:r w:rsidR="00F315DB" w:rsidRPr="008B5011">
        <w:rPr>
          <w:rFonts w:ascii="Book Antiqua" w:hAnsi="Book Antiqua" w:cs="DejaVu Sans"/>
          <w:sz w:val="24"/>
          <w:szCs w:val="24"/>
          <w:vertAlign w:val="superscript"/>
        </w:rPr>
        <w:t>]</w:t>
      </w:r>
      <w:r w:rsidRPr="008B5011">
        <w:rPr>
          <w:rFonts w:ascii="Book Antiqua" w:hAnsi="Book Antiqua" w:cs="DejaVu Sans"/>
          <w:sz w:val="24"/>
          <w:szCs w:val="24"/>
        </w:rPr>
        <w:t xml:space="preserve">. </w:t>
      </w:r>
    </w:p>
    <w:p w:rsidR="003B64E0" w:rsidRPr="008B5011" w:rsidRDefault="00551ADE" w:rsidP="008B5011">
      <w:pPr>
        <w:spacing w:after="0" w:line="360" w:lineRule="auto"/>
        <w:ind w:firstLineChars="100" w:firstLine="240"/>
        <w:jc w:val="both"/>
        <w:rPr>
          <w:rFonts w:ascii="Book Antiqua" w:hAnsi="Book Antiqua" w:cs="DejaVu Sans"/>
          <w:sz w:val="24"/>
          <w:szCs w:val="24"/>
        </w:rPr>
      </w:pPr>
      <w:r w:rsidRPr="008B5011">
        <w:rPr>
          <w:rFonts w:ascii="Book Antiqua" w:hAnsi="Book Antiqua" w:cs="DejaVu Sans"/>
          <w:sz w:val="24"/>
          <w:szCs w:val="24"/>
        </w:rPr>
        <w:t xml:space="preserve">Importantly, </w:t>
      </w:r>
      <w:r w:rsidR="007F7CE9" w:rsidRPr="008B5011">
        <w:rPr>
          <w:rFonts w:ascii="Book Antiqua" w:hAnsi="Book Antiqua" w:cs="DejaVu Sans"/>
          <w:sz w:val="24"/>
          <w:szCs w:val="24"/>
        </w:rPr>
        <w:t xml:space="preserve">the critical elements in these adaptations of bone-marrow to a transient stress are </w:t>
      </w:r>
      <w:r w:rsidRPr="008B5011">
        <w:rPr>
          <w:rFonts w:ascii="Book Antiqua" w:hAnsi="Book Antiqua" w:cs="DejaVu Sans"/>
          <w:sz w:val="24"/>
          <w:szCs w:val="24"/>
        </w:rPr>
        <w:t>lineage-committed progenitors</w:t>
      </w:r>
      <w:r w:rsidR="007360B3" w:rsidRPr="008B5011">
        <w:rPr>
          <w:rFonts w:ascii="Book Antiqua" w:hAnsi="Book Antiqua" w:cs="DejaVu Sans"/>
          <w:sz w:val="24"/>
          <w:szCs w:val="24"/>
        </w:rPr>
        <w:t>, rather than the</w:t>
      </w:r>
      <w:r w:rsidR="002E4079">
        <w:rPr>
          <w:rFonts w:ascii="Book Antiqua" w:hAnsi="Book Antiqua" w:cs="DejaVu Sans"/>
          <w:sz w:val="24"/>
          <w:szCs w:val="24"/>
        </w:rPr>
        <w:t xml:space="preserve"> </w:t>
      </w:r>
      <w:r w:rsidR="008B5011">
        <w:rPr>
          <w:rFonts w:ascii="Book Antiqua" w:hAnsi="Book Antiqua" w:cs="DejaVu Sans"/>
          <w:sz w:val="24"/>
          <w:szCs w:val="24"/>
        </w:rPr>
        <w:t>HSC</w:t>
      </w:r>
      <w:r w:rsidR="002E4079">
        <w:rPr>
          <w:rFonts w:ascii="Book Antiqua" w:hAnsi="Book Antiqua" w:cs="DejaVu Sans"/>
          <w:sz w:val="24"/>
          <w:szCs w:val="24"/>
        </w:rPr>
        <w:t xml:space="preserve"> </w:t>
      </w:r>
      <w:r w:rsidR="007F7CE9" w:rsidRPr="008B5011">
        <w:rPr>
          <w:rFonts w:ascii="Book Antiqua" w:hAnsi="Book Antiqua" w:cs="DejaVu Sans"/>
          <w:sz w:val="24"/>
          <w:szCs w:val="24"/>
        </w:rPr>
        <w:t xml:space="preserve">endowed </w:t>
      </w:r>
      <w:r w:rsidRPr="008B5011">
        <w:rPr>
          <w:rFonts w:ascii="Book Antiqua" w:hAnsi="Book Antiqua" w:cs="DejaVu Sans"/>
          <w:sz w:val="24"/>
          <w:szCs w:val="24"/>
        </w:rPr>
        <w:t xml:space="preserve">with self-renewing and long-term repopulating potential. This makes biological sense, since </w:t>
      </w:r>
      <w:r w:rsidR="007360B3" w:rsidRPr="008B5011">
        <w:rPr>
          <w:rFonts w:ascii="Book Antiqua" w:hAnsi="Book Antiqua" w:cs="DejaVu Sans"/>
          <w:sz w:val="24"/>
          <w:szCs w:val="24"/>
        </w:rPr>
        <w:t>progenitors are closer than stem cells to</w:t>
      </w:r>
      <w:r w:rsidR="00331BA4">
        <w:rPr>
          <w:rFonts w:ascii="Book Antiqua" w:hAnsi="Book Antiqua" w:cs="DejaVu Sans"/>
          <w:sz w:val="24"/>
          <w:szCs w:val="24"/>
        </w:rPr>
        <w:t xml:space="preserve"> </w:t>
      </w:r>
      <w:r w:rsidRPr="008B5011">
        <w:rPr>
          <w:rFonts w:ascii="Book Antiqua" w:hAnsi="Book Antiqua" w:cs="DejaVu Sans"/>
          <w:sz w:val="24"/>
          <w:szCs w:val="24"/>
        </w:rPr>
        <w:t xml:space="preserve">terminally differentiated, functional blood cells, and </w:t>
      </w:r>
      <w:r w:rsidR="007360B3" w:rsidRPr="008B5011">
        <w:rPr>
          <w:rFonts w:ascii="Book Antiqua" w:hAnsi="Book Antiqua" w:cs="DejaVu Sans"/>
          <w:sz w:val="24"/>
          <w:szCs w:val="24"/>
        </w:rPr>
        <w:t>the physiologically relevant increase in circulating blood cells will be faster</w:t>
      </w:r>
      <w:r w:rsidRPr="008B5011">
        <w:rPr>
          <w:rFonts w:ascii="Book Antiqua" w:hAnsi="Book Antiqua" w:cs="DejaVu Sans"/>
          <w:sz w:val="24"/>
          <w:szCs w:val="24"/>
        </w:rPr>
        <w:t xml:space="preserve">, </w:t>
      </w:r>
      <w:r w:rsidR="007F7CE9" w:rsidRPr="008B5011">
        <w:rPr>
          <w:rFonts w:ascii="Book Antiqua" w:hAnsi="Book Antiqua" w:cs="DejaVu Sans"/>
          <w:sz w:val="24"/>
          <w:szCs w:val="24"/>
        </w:rPr>
        <w:t>because</w:t>
      </w:r>
      <w:r w:rsidRPr="008B5011">
        <w:rPr>
          <w:rFonts w:ascii="Book Antiqua" w:hAnsi="Book Antiqua" w:cs="DejaVu Sans"/>
          <w:sz w:val="24"/>
          <w:szCs w:val="24"/>
        </w:rPr>
        <w:t xml:space="preserve"> it </w:t>
      </w:r>
      <w:r w:rsidR="007360B3" w:rsidRPr="008B5011">
        <w:rPr>
          <w:rFonts w:ascii="Book Antiqua" w:hAnsi="Book Antiqua" w:cs="DejaVu Sans"/>
          <w:sz w:val="24"/>
          <w:szCs w:val="24"/>
        </w:rPr>
        <w:t>will require</w:t>
      </w:r>
      <w:r w:rsidRPr="008B5011">
        <w:rPr>
          <w:rFonts w:ascii="Book Antiqua" w:hAnsi="Book Antiqua" w:cs="DejaVu Sans"/>
          <w:sz w:val="24"/>
          <w:szCs w:val="24"/>
        </w:rPr>
        <w:t xml:space="preserve"> less rounds of cell division</w:t>
      </w:r>
      <w:r w:rsidR="003B64E0" w:rsidRPr="008B5011">
        <w:rPr>
          <w:rFonts w:ascii="Book Antiqua" w:hAnsi="Book Antiqua" w:cs="DejaVu Sans"/>
          <w:sz w:val="24"/>
          <w:szCs w:val="24"/>
        </w:rPr>
        <w:t xml:space="preserve">. By contrast, </w:t>
      </w:r>
      <w:r w:rsidR="007360B3" w:rsidRPr="008B5011">
        <w:rPr>
          <w:rFonts w:ascii="Book Antiqua" w:hAnsi="Book Antiqua" w:cs="DejaVu Sans"/>
          <w:sz w:val="24"/>
          <w:szCs w:val="24"/>
        </w:rPr>
        <w:t>HSC</w:t>
      </w:r>
      <w:r w:rsidRPr="008B5011">
        <w:rPr>
          <w:rFonts w:ascii="Book Antiqua" w:hAnsi="Book Antiqua" w:cs="DejaVu Sans"/>
          <w:sz w:val="24"/>
          <w:szCs w:val="24"/>
        </w:rPr>
        <w:t>, as a rule, are protected from such transient challenges for a good reason, since infection at least may</w:t>
      </w:r>
      <w:r w:rsidR="008B5011">
        <w:rPr>
          <w:rFonts w:ascii="Book Antiqua" w:hAnsi="Book Antiqua" w:cs="DejaVu Sans"/>
          <w:sz w:val="24"/>
          <w:szCs w:val="24"/>
        </w:rPr>
        <w:t xml:space="preserve"> severely impair their function</w:t>
      </w:r>
      <w:r w:rsidR="00726044" w:rsidRPr="008B5011">
        <w:rPr>
          <w:rFonts w:ascii="Book Antiqua" w:hAnsi="Book Antiqua" w:cs="DejaVu Sans"/>
          <w:sz w:val="24"/>
          <w:szCs w:val="24"/>
          <w:vertAlign w:val="superscript"/>
        </w:rPr>
        <w:t>[11]</w:t>
      </w:r>
      <w:r w:rsidRPr="008B5011">
        <w:rPr>
          <w:rFonts w:ascii="Book Antiqua" w:hAnsi="Book Antiqua" w:cs="DejaVu Sans"/>
          <w:sz w:val="24"/>
          <w:szCs w:val="24"/>
        </w:rPr>
        <w:t>.</w:t>
      </w:r>
    </w:p>
    <w:p w:rsidR="00551ADE" w:rsidRPr="008B5011" w:rsidRDefault="00551ADE" w:rsidP="008B5011">
      <w:pPr>
        <w:spacing w:after="0" w:line="360" w:lineRule="auto"/>
        <w:ind w:firstLineChars="100" w:firstLine="240"/>
        <w:jc w:val="both"/>
        <w:rPr>
          <w:rFonts w:ascii="Book Antiqua" w:hAnsi="Book Antiqua" w:cs="DejaVu Sans"/>
          <w:sz w:val="24"/>
          <w:szCs w:val="24"/>
        </w:rPr>
      </w:pPr>
      <w:r w:rsidRPr="008B5011">
        <w:rPr>
          <w:rFonts w:ascii="Book Antiqua" w:hAnsi="Book Antiqua" w:cs="DejaVu Sans"/>
          <w:sz w:val="24"/>
          <w:szCs w:val="24"/>
        </w:rPr>
        <w:t xml:space="preserve">GM-CSF and IL-3 may be more relevant to the </w:t>
      </w:r>
      <w:r w:rsidRPr="008B5011">
        <w:rPr>
          <w:rFonts w:ascii="Book Antiqua" w:hAnsi="Book Antiqua" w:cs="DejaVu Sans"/>
          <w:i/>
          <w:iCs/>
          <w:sz w:val="24"/>
          <w:szCs w:val="24"/>
        </w:rPr>
        <w:t>stress</w:t>
      </w:r>
      <w:r w:rsidRPr="008B5011">
        <w:rPr>
          <w:rFonts w:ascii="Book Antiqua" w:hAnsi="Book Antiqua" w:cs="DejaVu Sans"/>
          <w:sz w:val="24"/>
          <w:szCs w:val="24"/>
        </w:rPr>
        <w:t xml:space="preserve"> (or </w:t>
      </w:r>
      <w:r w:rsidRPr="008B5011">
        <w:rPr>
          <w:rFonts w:ascii="Book Antiqua" w:hAnsi="Book Antiqua" w:cs="DejaVu Sans"/>
          <w:i/>
          <w:iCs/>
          <w:sz w:val="24"/>
          <w:szCs w:val="24"/>
        </w:rPr>
        <w:t>emergency</w:t>
      </w:r>
      <w:r w:rsidRPr="008B5011">
        <w:rPr>
          <w:rFonts w:ascii="Book Antiqua" w:hAnsi="Book Antiqua" w:cs="DejaVu Sans"/>
          <w:sz w:val="24"/>
          <w:szCs w:val="24"/>
        </w:rPr>
        <w:t xml:space="preserve">) myelopoiesis in </w:t>
      </w:r>
      <w:r w:rsidR="007F7CE9" w:rsidRPr="008B5011">
        <w:rPr>
          <w:rFonts w:ascii="Book Antiqua" w:hAnsi="Book Antiqua" w:cs="DejaVu Sans"/>
          <w:sz w:val="24"/>
          <w:szCs w:val="24"/>
        </w:rPr>
        <w:t xml:space="preserve">systemic microbial </w:t>
      </w:r>
      <w:r w:rsidR="008B5011">
        <w:rPr>
          <w:rFonts w:ascii="Book Antiqua" w:hAnsi="Book Antiqua" w:cs="DejaVu Sans"/>
          <w:sz w:val="24"/>
          <w:szCs w:val="24"/>
        </w:rPr>
        <w:t>infection</w:t>
      </w:r>
      <w:r w:rsidR="008B5011">
        <w:rPr>
          <w:rFonts w:ascii="Book Antiqua" w:hAnsi="Book Antiqua" w:cs="DejaVu Sans"/>
          <w:sz w:val="24"/>
          <w:szCs w:val="24"/>
          <w:vertAlign w:val="superscript"/>
        </w:rPr>
        <w:t>[4,5,</w:t>
      </w:r>
      <w:r w:rsidR="00A15A2A" w:rsidRPr="008B5011">
        <w:rPr>
          <w:rFonts w:ascii="Book Antiqua" w:hAnsi="Book Antiqua" w:cs="DejaVu Sans"/>
          <w:sz w:val="24"/>
          <w:szCs w:val="24"/>
          <w:vertAlign w:val="superscript"/>
        </w:rPr>
        <w:t>15</w:t>
      </w:r>
      <w:r w:rsidR="00726044" w:rsidRPr="008B5011">
        <w:rPr>
          <w:rFonts w:ascii="Book Antiqua" w:hAnsi="Book Antiqua" w:cs="DejaVu Sans"/>
          <w:sz w:val="24"/>
          <w:szCs w:val="24"/>
          <w:vertAlign w:val="superscript"/>
        </w:rPr>
        <w:t>]</w:t>
      </w:r>
      <w:r w:rsidRPr="008B5011">
        <w:rPr>
          <w:rFonts w:ascii="Book Antiqua" w:hAnsi="Book Antiqua" w:cs="DejaVu Sans"/>
          <w:sz w:val="24"/>
          <w:szCs w:val="24"/>
        </w:rPr>
        <w:t>, and</w:t>
      </w:r>
      <w:r w:rsidR="007F7CE9" w:rsidRPr="008B5011">
        <w:rPr>
          <w:rFonts w:ascii="Book Antiqua" w:hAnsi="Book Antiqua" w:cs="DejaVu Sans"/>
          <w:sz w:val="24"/>
          <w:szCs w:val="24"/>
        </w:rPr>
        <w:t>, in the more restricted context of helminth infection and allergic disease,</w:t>
      </w:r>
      <w:r w:rsidR="002E4079">
        <w:rPr>
          <w:rFonts w:ascii="Book Antiqua" w:hAnsi="Book Antiqua" w:cs="DejaVu Sans"/>
          <w:sz w:val="24"/>
          <w:szCs w:val="24"/>
        </w:rPr>
        <w:t xml:space="preserve"> </w:t>
      </w:r>
      <w:r w:rsidRPr="008B5011">
        <w:rPr>
          <w:rFonts w:ascii="Book Antiqua" w:hAnsi="Book Antiqua" w:cs="DejaVu Sans"/>
          <w:sz w:val="24"/>
          <w:szCs w:val="24"/>
        </w:rPr>
        <w:t>IL-5 plays an important role for its selecti</w:t>
      </w:r>
      <w:r w:rsidR="008B5011">
        <w:rPr>
          <w:rFonts w:ascii="Book Antiqua" w:hAnsi="Book Antiqua" w:cs="DejaVu Sans"/>
          <w:sz w:val="24"/>
          <w:szCs w:val="24"/>
        </w:rPr>
        <w:t>vity to the eosinophil lineage</w:t>
      </w:r>
      <w:r w:rsidR="00726044" w:rsidRPr="008B5011">
        <w:rPr>
          <w:rFonts w:ascii="Book Antiqua" w:hAnsi="Book Antiqua" w:cs="DejaVu Sans"/>
          <w:sz w:val="24"/>
          <w:szCs w:val="24"/>
          <w:vertAlign w:val="superscript"/>
        </w:rPr>
        <w:t>[</w:t>
      </w:r>
      <w:r w:rsidR="000A66BC" w:rsidRPr="008B5011">
        <w:rPr>
          <w:rFonts w:ascii="Book Antiqua" w:hAnsi="Book Antiqua" w:cs="DejaVu Sans"/>
          <w:sz w:val="24"/>
          <w:szCs w:val="24"/>
          <w:vertAlign w:val="superscript"/>
        </w:rPr>
        <w:t>9</w:t>
      </w:r>
      <w:r w:rsidR="00726044" w:rsidRPr="008B5011">
        <w:rPr>
          <w:rFonts w:ascii="Book Antiqua" w:hAnsi="Book Antiqua" w:cs="DejaVu Sans"/>
          <w:sz w:val="24"/>
          <w:szCs w:val="24"/>
          <w:vertAlign w:val="superscript"/>
        </w:rPr>
        <w:t>,</w:t>
      </w:r>
      <w:r w:rsidR="000A66BC" w:rsidRPr="008B5011">
        <w:rPr>
          <w:rFonts w:ascii="Book Antiqua" w:hAnsi="Book Antiqua" w:cs="DejaVu Sans"/>
          <w:sz w:val="24"/>
          <w:szCs w:val="24"/>
          <w:vertAlign w:val="superscript"/>
        </w:rPr>
        <w:t>14</w:t>
      </w:r>
      <w:r w:rsidR="00726044" w:rsidRPr="008B5011">
        <w:rPr>
          <w:rFonts w:ascii="Book Antiqua" w:hAnsi="Book Antiqua" w:cs="DejaVu Sans"/>
          <w:sz w:val="24"/>
          <w:szCs w:val="24"/>
          <w:vertAlign w:val="superscript"/>
        </w:rPr>
        <w:t>,</w:t>
      </w:r>
      <w:r w:rsidR="000A66BC" w:rsidRPr="008B5011">
        <w:rPr>
          <w:rFonts w:ascii="Book Antiqua" w:hAnsi="Book Antiqua" w:cs="DejaVu Sans"/>
          <w:sz w:val="24"/>
          <w:szCs w:val="24"/>
          <w:vertAlign w:val="superscript"/>
        </w:rPr>
        <w:t>19</w:t>
      </w:r>
      <w:r w:rsidR="00726044" w:rsidRPr="008B5011">
        <w:rPr>
          <w:rFonts w:ascii="Book Antiqua" w:hAnsi="Book Antiqua" w:cs="DejaVu Sans"/>
          <w:sz w:val="24"/>
          <w:szCs w:val="24"/>
          <w:vertAlign w:val="superscript"/>
        </w:rPr>
        <w:t>]</w:t>
      </w:r>
      <w:r w:rsidRPr="008B5011">
        <w:rPr>
          <w:rFonts w:ascii="Book Antiqua" w:hAnsi="Book Antiqua" w:cs="DejaVu Sans"/>
          <w:sz w:val="24"/>
          <w:szCs w:val="24"/>
        </w:rPr>
        <w:t>.</w:t>
      </w:r>
    </w:p>
    <w:p w:rsidR="00551ADE" w:rsidRPr="008B5011" w:rsidRDefault="00551ADE" w:rsidP="008B5011">
      <w:pPr>
        <w:spacing w:after="0" w:line="360" w:lineRule="auto"/>
        <w:ind w:firstLineChars="100" w:firstLine="240"/>
        <w:jc w:val="both"/>
        <w:rPr>
          <w:rFonts w:ascii="Book Antiqua" w:hAnsi="Book Antiqua" w:cs="DejaVu Sans"/>
          <w:sz w:val="24"/>
          <w:szCs w:val="24"/>
        </w:rPr>
      </w:pPr>
      <w:r w:rsidRPr="008B5011">
        <w:rPr>
          <w:rFonts w:ascii="Book Antiqua" w:hAnsi="Book Antiqua" w:cs="DejaVu Sans"/>
          <w:sz w:val="24"/>
          <w:szCs w:val="24"/>
        </w:rPr>
        <w:t xml:space="preserve">Importantly, however, in the case of neutrophil or eosinophil granulocytes, proliferative and maturation-promoting effects of these CSF on production are only part of their contribution to the adaptive hematological responses, since they also have important </w:t>
      </w:r>
      <w:r w:rsidRPr="008B5011">
        <w:rPr>
          <w:rFonts w:ascii="Book Antiqua" w:hAnsi="Book Antiqua" w:cs="DejaVu Sans"/>
          <w:iCs/>
          <w:sz w:val="24"/>
          <w:szCs w:val="24"/>
        </w:rPr>
        <w:t>mobilizing</w:t>
      </w:r>
      <w:r w:rsidRPr="008B5011">
        <w:rPr>
          <w:rFonts w:ascii="Book Antiqua" w:hAnsi="Book Antiqua" w:cs="DejaVu Sans"/>
          <w:sz w:val="24"/>
          <w:szCs w:val="24"/>
        </w:rPr>
        <w:t xml:space="preserve"> effects on the reserve pool associated wi</w:t>
      </w:r>
      <w:r w:rsidR="004C1553" w:rsidRPr="008B5011">
        <w:rPr>
          <w:rFonts w:ascii="Book Antiqua" w:hAnsi="Book Antiqua" w:cs="DejaVu Sans"/>
          <w:sz w:val="24"/>
          <w:szCs w:val="24"/>
        </w:rPr>
        <w:t>th bone-marrow and other sit</w:t>
      </w:r>
      <w:r w:rsidR="003009BF" w:rsidRPr="008B5011">
        <w:rPr>
          <w:rFonts w:ascii="Book Antiqua" w:hAnsi="Book Antiqua" w:cs="DejaVu Sans"/>
          <w:sz w:val="24"/>
          <w:szCs w:val="24"/>
        </w:rPr>
        <w:t>es</w:t>
      </w:r>
      <w:r w:rsidRPr="008B5011">
        <w:rPr>
          <w:rFonts w:ascii="Book Antiqua" w:hAnsi="Book Antiqua" w:cs="DejaVu Sans"/>
          <w:sz w:val="24"/>
          <w:szCs w:val="24"/>
        </w:rPr>
        <w:t xml:space="preserve">, and they further </w:t>
      </w:r>
      <w:r w:rsidRPr="008B5011">
        <w:rPr>
          <w:rFonts w:ascii="Book Antiqua" w:hAnsi="Book Antiqua" w:cs="DejaVu Sans"/>
          <w:iCs/>
          <w:sz w:val="24"/>
          <w:szCs w:val="24"/>
        </w:rPr>
        <w:t>extend the lifespan</w:t>
      </w:r>
      <w:r w:rsidRPr="008B5011">
        <w:rPr>
          <w:rFonts w:ascii="Book Antiqua" w:hAnsi="Book Antiqua" w:cs="DejaVu Sans"/>
          <w:sz w:val="24"/>
          <w:szCs w:val="24"/>
        </w:rPr>
        <w:t xml:space="preserve"> of selected hemopoietic lineages outside bone-marrow, thereby increasing the total number of cells belonging to these lineages in the periphery, and decreasing their turnover by a lineage-selective reduc</w:t>
      </w:r>
      <w:r w:rsidR="000E107D" w:rsidRPr="008B5011">
        <w:rPr>
          <w:rFonts w:ascii="Book Antiqua" w:hAnsi="Book Antiqua" w:cs="DejaVu Sans"/>
          <w:sz w:val="24"/>
          <w:szCs w:val="24"/>
        </w:rPr>
        <w:t>tion in cell death</w:t>
      </w:r>
      <w:r w:rsidR="00AD01A2" w:rsidRPr="008B5011">
        <w:rPr>
          <w:rFonts w:ascii="Book Antiqua" w:hAnsi="Book Antiqua" w:cs="DejaVu Sans"/>
          <w:sz w:val="24"/>
          <w:szCs w:val="24"/>
        </w:rPr>
        <w:t xml:space="preserve"> rates</w:t>
      </w:r>
      <w:r w:rsidR="00726044" w:rsidRPr="008B5011">
        <w:rPr>
          <w:rFonts w:ascii="Book Antiqua" w:hAnsi="Book Antiqua" w:cs="DejaVu Sans"/>
          <w:sz w:val="24"/>
          <w:szCs w:val="24"/>
          <w:vertAlign w:val="superscript"/>
        </w:rPr>
        <w:t>[7]</w:t>
      </w:r>
      <w:r w:rsidRPr="008B5011">
        <w:rPr>
          <w:rFonts w:ascii="Book Antiqua" w:hAnsi="Book Antiqua" w:cs="DejaVu Sans"/>
          <w:sz w:val="24"/>
          <w:szCs w:val="24"/>
        </w:rPr>
        <w:t xml:space="preserve">. The consistently positive action of the same CSF at multiple steps in the life cycle of granulocytes highlights the integration of these proliferative and nonproliferative cytokine effects, which translates in physiologically meaningful outcomes. </w:t>
      </w:r>
    </w:p>
    <w:p w:rsidR="00551ADE" w:rsidRPr="008B5011" w:rsidRDefault="00551ADE" w:rsidP="008B5011">
      <w:pPr>
        <w:spacing w:after="0" w:line="360" w:lineRule="auto"/>
        <w:ind w:firstLineChars="100" w:firstLine="240"/>
        <w:jc w:val="both"/>
        <w:rPr>
          <w:rFonts w:ascii="Book Antiqua" w:hAnsi="Book Antiqua" w:cs="DejaVu Sans"/>
          <w:sz w:val="24"/>
          <w:szCs w:val="24"/>
        </w:rPr>
      </w:pPr>
      <w:r w:rsidRPr="008B5011">
        <w:rPr>
          <w:rFonts w:ascii="Book Antiqua" w:hAnsi="Book Antiqua" w:cs="DejaVu Sans"/>
          <w:sz w:val="24"/>
          <w:szCs w:val="24"/>
        </w:rPr>
        <w:t xml:space="preserve">It is important that these granulopoietic/mobilizing/antiapoptotic cytokines are not restricted to the bone-marrow compartment, but are often produced by multiple cell types in the context of specific adaptive (specific) as well as innate (nonspecific) immune responses at distant sites. Nevertheless, cytokines acting </w:t>
      </w:r>
      <w:r w:rsidRPr="008B5011">
        <w:rPr>
          <w:rFonts w:ascii="Book Antiqua" w:hAnsi="Book Antiqua" w:cs="DejaVu Sans"/>
          <w:sz w:val="24"/>
          <w:szCs w:val="24"/>
        </w:rPr>
        <w:lastRenderedPageBreak/>
        <w:t xml:space="preserve">on bone-marrow targets act early in this sequence, and due to the amplification of their effects through multiple rounds of cell division, they have long-lasting effects. </w:t>
      </w:r>
    </w:p>
    <w:p w:rsidR="00551ADE" w:rsidRPr="008B5011" w:rsidRDefault="00A60EB7" w:rsidP="008B5011">
      <w:pPr>
        <w:spacing w:after="0" w:line="360" w:lineRule="auto"/>
        <w:ind w:firstLineChars="100" w:firstLine="240"/>
        <w:jc w:val="both"/>
        <w:rPr>
          <w:rFonts w:ascii="Book Antiqua" w:hAnsi="Book Antiqua" w:cs="DejaVu Sans"/>
          <w:sz w:val="24"/>
          <w:szCs w:val="24"/>
        </w:rPr>
      </w:pPr>
      <w:r w:rsidRPr="008B5011">
        <w:rPr>
          <w:rFonts w:ascii="Book Antiqua" w:hAnsi="Book Antiqua" w:cs="DejaVu Sans"/>
          <w:sz w:val="24"/>
          <w:szCs w:val="24"/>
        </w:rPr>
        <w:t xml:space="preserve">In the context of allergic disease or helminth infection, </w:t>
      </w:r>
      <w:r w:rsidR="00551ADE" w:rsidRPr="008B5011">
        <w:rPr>
          <w:rFonts w:ascii="Book Antiqua" w:hAnsi="Book Antiqua" w:cs="DejaVu Sans"/>
          <w:sz w:val="24"/>
          <w:szCs w:val="24"/>
        </w:rPr>
        <w:t>IL-5, the lineage-specific cytokine required for both constitutive and stress eosinopoiesis, is secreted in different contexts by different cells</w:t>
      </w:r>
      <w:r w:rsidR="003B64E0" w:rsidRPr="008B5011">
        <w:rPr>
          <w:rFonts w:ascii="Book Antiqua" w:hAnsi="Book Antiqua" w:cs="DejaVu Sans"/>
          <w:sz w:val="24"/>
          <w:szCs w:val="24"/>
        </w:rPr>
        <w:t xml:space="preserve">, especially </w:t>
      </w:r>
      <w:r w:rsidR="00AD01A2" w:rsidRPr="008B5011">
        <w:rPr>
          <w:rFonts w:ascii="Book Antiqua" w:hAnsi="Book Antiqua" w:cs="DejaVu Sans"/>
          <w:sz w:val="24"/>
          <w:szCs w:val="24"/>
        </w:rPr>
        <w:t xml:space="preserve">by </w:t>
      </w:r>
      <w:r w:rsidR="003B64E0" w:rsidRPr="008B5011">
        <w:rPr>
          <w:rFonts w:ascii="Book Antiqua" w:hAnsi="Book Antiqua" w:cs="DejaVu Sans"/>
          <w:sz w:val="24"/>
          <w:szCs w:val="24"/>
        </w:rPr>
        <w:t>activated, all</w:t>
      </w:r>
      <w:r w:rsidR="008B5011">
        <w:rPr>
          <w:rFonts w:ascii="Book Antiqua" w:hAnsi="Book Antiqua" w:cs="DejaVu Sans"/>
          <w:sz w:val="24"/>
          <w:szCs w:val="24"/>
        </w:rPr>
        <w:t>ergen-specific, Th2 lymphocytes</w:t>
      </w:r>
      <w:r w:rsidR="008B5011">
        <w:rPr>
          <w:rFonts w:ascii="Book Antiqua" w:hAnsi="Book Antiqua" w:cs="DejaVu Sans"/>
          <w:sz w:val="24"/>
          <w:szCs w:val="24"/>
          <w:vertAlign w:val="superscript"/>
        </w:rPr>
        <w:t>[1,</w:t>
      </w:r>
      <w:r w:rsidR="00F315DB" w:rsidRPr="008B5011">
        <w:rPr>
          <w:rFonts w:ascii="Book Antiqua" w:hAnsi="Book Antiqua" w:cs="DejaVu Sans"/>
          <w:sz w:val="24"/>
          <w:szCs w:val="24"/>
          <w:vertAlign w:val="superscript"/>
        </w:rPr>
        <w:t>9,</w:t>
      </w:r>
      <w:r w:rsidR="000A66BC" w:rsidRPr="008B5011">
        <w:rPr>
          <w:rFonts w:ascii="Book Antiqua" w:hAnsi="Book Antiqua" w:cs="DejaVu Sans"/>
          <w:sz w:val="24"/>
          <w:szCs w:val="24"/>
          <w:vertAlign w:val="superscript"/>
        </w:rPr>
        <w:t>14</w:t>
      </w:r>
      <w:r w:rsidR="008B5011">
        <w:rPr>
          <w:rFonts w:ascii="Book Antiqua" w:hAnsi="Book Antiqua" w:cs="DejaVu Sans" w:hint="eastAsia"/>
          <w:sz w:val="24"/>
          <w:szCs w:val="24"/>
          <w:vertAlign w:val="superscript"/>
          <w:lang w:eastAsia="zh-CN"/>
        </w:rPr>
        <w:t>,</w:t>
      </w:r>
      <w:r w:rsidR="000A66BC" w:rsidRPr="008B5011">
        <w:rPr>
          <w:rFonts w:ascii="Book Antiqua" w:hAnsi="Book Antiqua" w:cs="DejaVu Sans"/>
          <w:sz w:val="24"/>
          <w:szCs w:val="24"/>
          <w:vertAlign w:val="superscript"/>
        </w:rPr>
        <w:t>15</w:t>
      </w:r>
      <w:r w:rsidR="00F315DB" w:rsidRPr="008B5011">
        <w:rPr>
          <w:rFonts w:ascii="Book Antiqua" w:hAnsi="Book Antiqua" w:cs="DejaVu Sans"/>
          <w:sz w:val="24"/>
          <w:szCs w:val="24"/>
          <w:vertAlign w:val="superscript"/>
        </w:rPr>
        <w:t>]</w:t>
      </w:r>
      <w:r w:rsidR="00551ADE" w:rsidRPr="008B5011">
        <w:rPr>
          <w:rFonts w:ascii="Book Antiqua" w:hAnsi="Book Antiqua" w:cs="DejaVu Sans"/>
          <w:sz w:val="24"/>
          <w:szCs w:val="24"/>
        </w:rPr>
        <w:t xml:space="preserve">, and could contribute in various ways to the effects of allergen challenge. Recognition of allergen at the challenge site by TH2 lymphocytes, which subsequently secrete IL-5, is one way to couple allergen recognition in the peripheral sites to generation of a stimulus within the bone-marrow. Other possibilities include production of IL-5 by mast cells following </w:t>
      </w:r>
      <w:r w:rsidR="004A7762" w:rsidRPr="008B5011">
        <w:rPr>
          <w:rFonts w:ascii="Book Antiqua" w:hAnsi="Book Antiqua" w:cs="DejaVu Sans"/>
          <w:sz w:val="24"/>
          <w:szCs w:val="24"/>
        </w:rPr>
        <w:t>recognition of allergen by</w:t>
      </w:r>
      <w:r w:rsidR="00551ADE" w:rsidRPr="008B5011">
        <w:rPr>
          <w:rFonts w:ascii="Book Antiqua" w:hAnsi="Book Antiqua" w:cs="DejaVu Sans"/>
          <w:sz w:val="24"/>
          <w:szCs w:val="24"/>
        </w:rPr>
        <w:t xml:space="preserve"> specific IgE bound to Fc</w:t>
      </w:r>
      <w:r w:rsidR="002E4079" w:rsidRPr="002E4079">
        <w:rPr>
          <w:rFonts w:ascii="Symbol" w:eastAsia="Times New Roman" w:hAnsi="Symbol" w:cs="Symbol"/>
          <w:sz w:val="24"/>
          <w:szCs w:val="24"/>
        </w:rPr>
        <w:t></w:t>
      </w:r>
      <w:r w:rsidR="008B5011">
        <w:rPr>
          <w:rFonts w:ascii="Book Antiqua" w:hAnsi="Book Antiqua" w:cs="DejaVu Sans"/>
          <w:sz w:val="24"/>
          <w:szCs w:val="24"/>
        </w:rPr>
        <w:t>RI in the mast cell surfaces</w:t>
      </w:r>
      <w:r w:rsidR="008B5011">
        <w:rPr>
          <w:rFonts w:ascii="Book Antiqua" w:hAnsi="Book Antiqua" w:cs="DejaVu Sans"/>
          <w:sz w:val="24"/>
          <w:szCs w:val="24"/>
          <w:vertAlign w:val="superscript"/>
        </w:rPr>
        <w:t>[15,</w:t>
      </w:r>
      <w:r w:rsidR="000A66BC" w:rsidRPr="008B5011">
        <w:rPr>
          <w:rFonts w:ascii="Book Antiqua" w:hAnsi="Book Antiqua" w:cs="DejaVu Sans"/>
          <w:sz w:val="24"/>
          <w:szCs w:val="24"/>
          <w:vertAlign w:val="superscript"/>
        </w:rPr>
        <w:t>20</w:t>
      </w:r>
      <w:r w:rsidR="00F315DB" w:rsidRPr="008B5011">
        <w:rPr>
          <w:rFonts w:ascii="Book Antiqua" w:hAnsi="Book Antiqua" w:cs="DejaVu Sans"/>
          <w:sz w:val="24"/>
          <w:szCs w:val="24"/>
          <w:vertAlign w:val="superscript"/>
        </w:rPr>
        <w:t>]</w:t>
      </w:r>
      <w:r w:rsidR="00551ADE" w:rsidRPr="008B5011">
        <w:rPr>
          <w:rFonts w:ascii="Book Antiqua" w:hAnsi="Book Antiqua" w:cs="DejaVu Sans"/>
          <w:sz w:val="24"/>
          <w:szCs w:val="24"/>
        </w:rPr>
        <w:t>. Secretion of IL-5 inside bone-ma</w:t>
      </w:r>
      <w:r w:rsidR="008B5011">
        <w:rPr>
          <w:rFonts w:ascii="Book Antiqua" w:hAnsi="Book Antiqua" w:cs="DejaVu Sans"/>
          <w:sz w:val="24"/>
          <w:szCs w:val="24"/>
        </w:rPr>
        <w:t>rrow by lymphocyte populations</w:t>
      </w:r>
      <w:r w:rsidR="00726044" w:rsidRPr="008B5011">
        <w:rPr>
          <w:rFonts w:ascii="Book Antiqua" w:hAnsi="Book Antiqua" w:cs="DejaVu Sans"/>
          <w:sz w:val="24"/>
          <w:szCs w:val="24"/>
          <w:vertAlign w:val="superscript"/>
        </w:rPr>
        <w:t>[21]</w:t>
      </w:r>
      <w:r w:rsidR="00411140">
        <w:rPr>
          <w:rFonts w:ascii="Book Antiqua" w:hAnsi="Book Antiqua" w:cs="DejaVu Sans"/>
          <w:sz w:val="24"/>
          <w:szCs w:val="24"/>
          <w:vertAlign w:val="superscript"/>
        </w:rPr>
        <w:t xml:space="preserve">  </w:t>
      </w:r>
      <w:r w:rsidR="00551ADE" w:rsidRPr="008B5011">
        <w:rPr>
          <w:rFonts w:ascii="Book Antiqua" w:hAnsi="Book Antiqua" w:cs="DejaVu Sans"/>
          <w:sz w:val="24"/>
          <w:szCs w:val="24"/>
        </w:rPr>
        <w:t xml:space="preserve">might also contribute, although it is unclear at present whether these would necessarily be conventional T lymphocytes, requiring MHC restricted allergen presentation by dendritic or B cells. </w:t>
      </w:r>
    </w:p>
    <w:p w:rsidR="00551ADE" w:rsidRPr="008B5011" w:rsidRDefault="00551ADE" w:rsidP="008B5011">
      <w:pPr>
        <w:spacing w:after="0" w:line="360" w:lineRule="auto"/>
        <w:jc w:val="both"/>
        <w:rPr>
          <w:rFonts w:ascii="Book Antiqua" w:hAnsi="Book Antiqua" w:cs="DejaVu Sans"/>
          <w:sz w:val="24"/>
          <w:szCs w:val="24"/>
        </w:rPr>
      </w:pPr>
    </w:p>
    <w:p w:rsidR="00551ADE" w:rsidRPr="008B5011" w:rsidRDefault="008B5011" w:rsidP="008B5011">
      <w:pPr>
        <w:spacing w:after="0" w:line="360" w:lineRule="auto"/>
        <w:jc w:val="both"/>
        <w:rPr>
          <w:rFonts w:ascii="Book Antiqua" w:hAnsi="Book Antiqua" w:cs="DejaVu Sans"/>
          <w:b/>
          <w:sz w:val="24"/>
          <w:szCs w:val="24"/>
          <w:lang w:eastAsia="zh-CN"/>
        </w:rPr>
      </w:pPr>
      <w:r w:rsidRPr="008B5011">
        <w:rPr>
          <w:rFonts w:ascii="Book Antiqua" w:hAnsi="Book Antiqua" w:cs="DejaVu Sans"/>
          <w:b/>
          <w:iCs/>
          <w:sz w:val="24"/>
          <w:szCs w:val="24"/>
        </w:rPr>
        <w:t>THE MODES OF OPERATION OF CYTOKINES AND OTHER EXTRINSIC REGULATORS OF BONE-MARROW FUNCTION</w:t>
      </w:r>
    </w:p>
    <w:p w:rsidR="00551ADE" w:rsidRPr="008B5011" w:rsidRDefault="00551ADE" w:rsidP="008B5011">
      <w:pPr>
        <w:spacing w:after="0" w:line="360" w:lineRule="auto"/>
        <w:jc w:val="both"/>
        <w:rPr>
          <w:rFonts w:ascii="Book Antiqua" w:hAnsi="Book Antiqua" w:cs="DejaVu Sans"/>
          <w:sz w:val="24"/>
          <w:szCs w:val="24"/>
        </w:rPr>
      </w:pPr>
      <w:r w:rsidRPr="008B5011">
        <w:rPr>
          <w:rFonts w:ascii="Book Antiqua" w:hAnsi="Book Antiqua" w:cs="DejaVu Sans"/>
          <w:sz w:val="24"/>
          <w:szCs w:val="24"/>
        </w:rPr>
        <w:t xml:space="preserve">Cytokines can transduce the effects of immune reactions on the bone-marrow, by one of two ways: </w:t>
      </w:r>
      <w:r w:rsidR="008B5011">
        <w:rPr>
          <w:rFonts w:ascii="Book Antiqua" w:hAnsi="Book Antiqua" w:cs="DejaVu Sans" w:hint="eastAsia"/>
          <w:sz w:val="24"/>
          <w:szCs w:val="24"/>
          <w:lang w:eastAsia="zh-CN"/>
        </w:rPr>
        <w:t>(</w:t>
      </w:r>
      <w:r w:rsidR="008B5011" w:rsidRPr="008B5011">
        <w:rPr>
          <w:rFonts w:ascii="Book Antiqua" w:hAnsi="Book Antiqua" w:cs="DejaVu Sans" w:hint="eastAsia"/>
          <w:sz w:val="24"/>
          <w:szCs w:val="24"/>
          <w:lang w:eastAsia="zh-CN"/>
        </w:rPr>
        <w:t>1</w:t>
      </w:r>
      <w:r w:rsidRPr="008B5011">
        <w:rPr>
          <w:rFonts w:ascii="Book Antiqua" w:hAnsi="Book Antiqua" w:cs="DejaVu Sans"/>
          <w:sz w:val="24"/>
          <w:szCs w:val="24"/>
        </w:rPr>
        <w:t xml:space="preserve">) </w:t>
      </w:r>
      <w:r w:rsidRPr="008B5011">
        <w:rPr>
          <w:rFonts w:ascii="Book Antiqua" w:hAnsi="Book Antiqua" w:cs="DejaVu Sans"/>
          <w:iCs/>
          <w:sz w:val="24"/>
          <w:szCs w:val="24"/>
        </w:rPr>
        <w:t xml:space="preserve">systemic diffusion of the cytokine </w:t>
      </w:r>
      <w:r w:rsidRPr="008B5011">
        <w:rPr>
          <w:rFonts w:ascii="Book Antiqua" w:hAnsi="Book Antiqua" w:cs="DejaVu Sans"/>
          <w:sz w:val="24"/>
          <w:szCs w:val="24"/>
        </w:rPr>
        <w:t xml:space="preserve">itself, from the inflammatory site to bone-marrow through the circulation; </w:t>
      </w:r>
      <w:r w:rsidR="008B5011">
        <w:rPr>
          <w:rFonts w:ascii="Book Antiqua" w:hAnsi="Book Antiqua" w:cs="DejaVu Sans" w:hint="eastAsia"/>
          <w:sz w:val="24"/>
          <w:szCs w:val="24"/>
          <w:lang w:eastAsia="zh-CN"/>
        </w:rPr>
        <w:t>and (</w:t>
      </w:r>
      <w:r w:rsidR="008B5011" w:rsidRPr="008B5011">
        <w:rPr>
          <w:rFonts w:ascii="Book Antiqua" w:hAnsi="Book Antiqua" w:cs="DejaVu Sans" w:hint="eastAsia"/>
          <w:sz w:val="24"/>
          <w:szCs w:val="24"/>
          <w:lang w:eastAsia="zh-CN"/>
        </w:rPr>
        <w:t>2</w:t>
      </w:r>
      <w:r w:rsidRPr="008B5011">
        <w:rPr>
          <w:rFonts w:ascii="Book Antiqua" w:hAnsi="Book Antiqua" w:cs="DejaVu Sans"/>
          <w:sz w:val="24"/>
          <w:szCs w:val="24"/>
        </w:rPr>
        <w:t xml:space="preserve">) </w:t>
      </w:r>
      <w:r w:rsidRPr="008B5011">
        <w:rPr>
          <w:rFonts w:ascii="Book Antiqua" w:hAnsi="Book Antiqua" w:cs="DejaVu Sans"/>
          <w:iCs/>
          <w:sz w:val="24"/>
          <w:szCs w:val="24"/>
        </w:rPr>
        <w:t>selective homing of cytokine-producing cells to the bone-marrow</w:t>
      </w:r>
      <w:r w:rsidRPr="008B5011">
        <w:rPr>
          <w:rFonts w:ascii="Book Antiqua" w:hAnsi="Book Antiqua" w:cs="DejaVu Sans"/>
          <w:sz w:val="24"/>
          <w:szCs w:val="24"/>
        </w:rPr>
        <w:t xml:space="preserve">, followed by local cytokine production. </w:t>
      </w:r>
    </w:p>
    <w:p w:rsidR="00551ADE" w:rsidRPr="008B5011" w:rsidRDefault="00551ADE" w:rsidP="008B5011">
      <w:pPr>
        <w:spacing w:after="0" w:line="360" w:lineRule="auto"/>
        <w:ind w:firstLineChars="100" w:firstLine="240"/>
        <w:jc w:val="both"/>
        <w:rPr>
          <w:rFonts w:ascii="Book Antiqua" w:hAnsi="Book Antiqua" w:cs="DejaVu Sans"/>
          <w:sz w:val="24"/>
          <w:szCs w:val="24"/>
        </w:rPr>
      </w:pPr>
      <w:r w:rsidRPr="008B5011">
        <w:rPr>
          <w:rFonts w:ascii="Book Antiqua" w:hAnsi="Book Antiqua" w:cs="DejaVu Sans"/>
          <w:sz w:val="24"/>
          <w:szCs w:val="24"/>
        </w:rPr>
        <w:t>In the first case, the cytokine stimulus</w:t>
      </w:r>
      <w:r w:rsidR="00411140">
        <w:rPr>
          <w:rFonts w:ascii="Book Antiqua" w:hAnsi="Book Antiqua" w:cs="DejaVu Sans"/>
          <w:sz w:val="24"/>
          <w:szCs w:val="24"/>
        </w:rPr>
        <w:t xml:space="preserve"> </w:t>
      </w:r>
      <w:r w:rsidRPr="008B5011">
        <w:rPr>
          <w:rFonts w:ascii="Book Antiqua" w:hAnsi="Book Antiqua" w:cs="DejaVu Sans"/>
          <w:sz w:val="24"/>
          <w:szCs w:val="24"/>
        </w:rPr>
        <w:t xml:space="preserve">is widespread, but the response remains restricted because the relevant target cells are concentrated in bone-marrow or, if present elsewhere, are presumably absent or dormant. In the second case, such a systemically diffusible stimulus is not necessary or even relevant, since the effect of immunity on granulopoiesis is elicited through a local accumulation of cytokine-producing leukocytes inside the bone-marrow, which only activate the relevant target cells in their neighborhood. Both </w:t>
      </w:r>
      <w:r w:rsidRPr="008B5011">
        <w:rPr>
          <w:rFonts w:ascii="Book Antiqua" w:hAnsi="Book Antiqua" w:cs="DejaVu Sans"/>
          <w:sz w:val="24"/>
          <w:szCs w:val="24"/>
        </w:rPr>
        <w:lastRenderedPageBreak/>
        <w:t xml:space="preserve">mechanisms depend on the stimulus not being constitutively present, or effective, but becoming so in the wake of allergen challenge. </w:t>
      </w:r>
    </w:p>
    <w:p w:rsidR="00551ADE" w:rsidRPr="008B5011" w:rsidRDefault="00551ADE" w:rsidP="008B5011">
      <w:pPr>
        <w:spacing w:after="0" w:line="360" w:lineRule="auto"/>
        <w:ind w:firstLineChars="100" w:firstLine="240"/>
        <w:jc w:val="both"/>
        <w:rPr>
          <w:rFonts w:ascii="Book Antiqua" w:hAnsi="Book Antiqua" w:cs="DejaVu Sans"/>
          <w:sz w:val="24"/>
          <w:szCs w:val="24"/>
        </w:rPr>
      </w:pPr>
      <w:r w:rsidRPr="008B5011">
        <w:rPr>
          <w:rFonts w:ascii="Book Antiqua" w:hAnsi="Book Antiqua" w:cs="DejaVu Sans"/>
          <w:sz w:val="24"/>
          <w:szCs w:val="24"/>
        </w:rPr>
        <w:t xml:space="preserve">These alternatives have clearly distinct counterparts in an experimental setting: </w:t>
      </w:r>
      <w:r w:rsidR="008B5011" w:rsidRPr="008B5011">
        <w:rPr>
          <w:rFonts w:ascii="Book Antiqua" w:hAnsi="Book Antiqua" w:cs="DejaVu Sans"/>
          <w:sz w:val="24"/>
          <w:szCs w:val="24"/>
        </w:rPr>
        <w:t>I</w:t>
      </w:r>
      <w:r w:rsidRPr="008B5011">
        <w:rPr>
          <w:rFonts w:ascii="Book Antiqua" w:hAnsi="Book Antiqua" w:cs="DejaVu Sans"/>
          <w:sz w:val="24"/>
          <w:szCs w:val="24"/>
        </w:rPr>
        <w:t xml:space="preserve">n the first case, bone-marrow effects can be elicited by intravenous transfer of </w:t>
      </w:r>
      <w:r w:rsidRPr="008B5011">
        <w:rPr>
          <w:rFonts w:ascii="Book Antiqua" w:hAnsi="Book Antiqua" w:cs="DejaVu Sans"/>
          <w:iCs/>
          <w:sz w:val="24"/>
          <w:szCs w:val="24"/>
        </w:rPr>
        <w:t>plasma</w:t>
      </w:r>
      <w:r w:rsidRPr="008B5011">
        <w:rPr>
          <w:rFonts w:ascii="Book Antiqua" w:hAnsi="Book Antiqua" w:cs="DejaVu Sans"/>
          <w:sz w:val="24"/>
          <w:szCs w:val="24"/>
        </w:rPr>
        <w:t xml:space="preserve"> from the appropr</w:t>
      </w:r>
      <w:r w:rsidR="008B5011">
        <w:rPr>
          <w:rFonts w:ascii="Book Antiqua" w:hAnsi="Book Antiqua" w:cs="DejaVu Sans"/>
          <w:sz w:val="24"/>
          <w:szCs w:val="24"/>
        </w:rPr>
        <w:t>iate donors to naive recipients</w:t>
      </w:r>
      <w:r w:rsidR="00D43C43" w:rsidRPr="008B5011">
        <w:rPr>
          <w:rFonts w:ascii="Book Antiqua" w:hAnsi="Book Antiqua" w:cs="DejaVu Sans"/>
          <w:sz w:val="24"/>
          <w:szCs w:val="24"/>
          <w:vertAlign w:val="superscript"/>
        </w:rPr>
        <w:t>[22]</w:t>
      </w:r>
      <w:r w:rsidRPr="008B5011">
        <w:rPr>
          <w:rFonts w:ascii="Book Antiqua" w:hAnsi="Book Antiqua" w:cs="DejaVu Sans"/>
          <w:sz w:val="24"/>
          <w:szCs w:val="24"/>
        </w:rPr>
        <w:t xml:space="preserve">, and effects of this transfer will be restricted to the bone-marrow as long as there are no responsive targets elsewhere; in the second, transfer of </w:t>
      </w:r>
      <w:r w:rsidRPr="008B5011">
        <w:rPr>
          <w:rFonts w:ascii="Book Antiqua" w:hAnsi="Book Antiqua" w:cs="DejaVu Sans"/>
          <w:iCs/>
          <w:sz w:val="24"/>
          <w:szCs w:val="24"/>
        </w:rPr>
        <w:t>leukocyte populations</w:t>
      </w:r>
      <w:r w:rsidRPr="008B5011">
        <w:rPr>
          <w:rFonts w:ascii="Book Antiqua" w:hAnsi="Book Antiqua" w:cs="DejaVu Sans"/>
          <w:sz w:val="24"/>
          <w:szCs w:val="24"/>
        </w:rPr>
        <w:t xml:space="preserve"> capable of homing to the bone-marrow compartment will be sufficient, and</w:t>
      </w:r>
      <w:r w:rsidR="00411140">
        <w:rPr>
          <w:rFonts w:ascii="Book Antiqua" w:hAnsi="Book Antiqua" w:cs="DejaVu Sans"/>
          <w:sz w:val="24"/>
          <w:szCs w:val="24"/>
        </w:rPr>
        <w:t xml:space="preserve"> </w:t>
      </w:r>
      <w:r w:rsidRPr="008B5011">
        <w:rPr>
          <w:rFonts w:ascii="Book Antiqua" w:hAnsi="Book Antiqua" w:cs="DejaVu Sans"/>
          <w:sz w:val="24"/>
          <w:szCs w:val="24"/>
        </w:rPr>
        <w:t xml:space="preserve">responses </w:t>
      </w:r>
      <w:r w:rsidR="00AD01A2" w:rsidRPr="008B5011">
        <w:rPr>
          <w:rFonts w:ascii="Book Antiqua" w:hAnsi="Book Antiqua" w:cs="DejaVu Sans"/>
          <w:sz w:val="24"/>
          <w:szCs w:val="24"/>
        </w:rPr>
        <w:t>will</w:t>
      </w:r>
      <w:r w:rsidRPr="008B5011">
        <w:rPr>
          <w:rFonts w:ascii="Book Antiqua" w:hAnsi="Book Antiqua" w:cs="DejaVu Sans"/>
          <w:sz w:val="24"/>
          <w:szCs w:val="24"/>
        </w:rPr>
        <w:t xml:space="preserve"> both be limited to the bone-marrow compartment, and associated with</w:t>
      </w:r>
      <w:r w:rsidR="00411140">
        <w:rPr>
          <w:rFonts w:ascii="Book Antiqua" w:hAnsi="Book Antiqua" w:cs="DejaVu Sans"/>
          <w:sz w:val="24"/>
          <w:szCs w:val="24"/>
        </w:rPr>
        <w:t xml:space="preserve"> </w:t>
      </w:r>
      <w:r w:rsidRPr="008B5011">
        <w:rPr>
          <w:rFonts w:ascii="Book Antiqua" w:hAnsi="Book Antiqua" w:cs="DejaVu Sans"/>
          <w:sz w:val="24"/>
          <w:szCs w:val="24"/>
        </w:rPr>
        <w:t xml:space="preserve">the physical presence of the transferred </w:t>
      </w:r>
      <w:r w:rsidR="008B5011">
        <w:rPr>
          <w:rFonts w:ascii="Book Antiqua" w:hAnsi="Book Antiqua" w:cs="DejaVu Sans"/>
          <w:sz w:val="24"/>
          <w:szCs w:val="24"/>
        </w:rPr>
        <w:t>leukocytes in this compartment</w:t>
      </w:r>
      <w:r w:rsidR="00D43C43" w:rsidRPr="008B5011">
        <w:rPr>
          <w:rFonts w:ascii="Book Antiqua" w:hAnsi="Book Antiqua" w:cs="DejaVu Sans"/>
          <w:sz w:val="24"/>
          <w:szCs w:val="24"/>
          <w:vertAlign w:val="superscript"/>
        </w:rPr>
        <w:t>[23]</w:t>
      </w:r>
      <w:r w:rsidRPr="008B5011">
        <w:rPr>
          <w:rFonts w:ascii="Book Antiqua" w:hAnsi="Book Antiqua" w:cs="DejaVu Sans"/>
          <w:sz w:val="24"/>
          <w:szCs w:val="24"/>
        </w:rPr>
        <w:t xml:space="preserve">. </w:t>
      </w:r>
    </w:p>
    <w:p w:rsidR="00551ADE" w:rsidRPr="008B5011" w:rsidRDefault="00551ADE" w:rsidP="008B5011">
      <w:pPr>
        <w:spacing w:after="0" w:line="360" w:lineRule="auto"/>
        <w:ind w:firstLineChars="100" w:firstLine="240"/>
        <w:jc w:val="both"/>
        <w:rPr>
          <w:rFonts w:ascii="Book Antiqua" w:hAnsi="Book Antiqua" w:cs="DejaVu Sans"/>
          <w:sz w:val="24"/>
          <w:szCs w:val="24"/>
        </w:rPr>
      </w:pPr>
      <w:r w:rsidRPr="008B5011">
        <w:rPr>
          <w:rFonts w:ascii="Book Antiqua" w:hAnsi="Book Antiqua" w:cs="DejaVu Sans"/>
          <w:sz w:val="24"/>
          <w:szCs w:val="24"/>
        </w:rPr>
        <w:t>It should be noted that these various possibilities are not mutually exclusive, but may better describe events at different time points. This is probably relevant to the sequence of events elicited byallergen exposure of sensitized mice (“challenge”), thought to represent chronic processes that underlie aller</w:t>
      </w:r>
      <w:r w:rsidR="008B5011">
        <w:rPr>
          <w:rFonts w:ascii="Book Antiqua" w:hAnsi="Book Antiqua" w:cs="DejaVu Sans"/>
          <w:sz w:val="24"/>
          <w:szCs w:val="24"/>
        </w:rPr>
        <w:t>gic diseases, especially asthma</w:t>
      </w:r>
      <w:r w:rsidR="00D43C43" w:rsidRPr="008B5011">
        <w:rPr>
          <w:rFonts w:ascii="Book Antiqua" w:hAnsi="Book Antiqua" w:cs="DejaVu Sans"/>
          <w:sz w:val="24"/>
          <w:szCs w:val="24"/>
          <w:vertAlign w:val="superscript"/>
        </w:rPr>
        <w:t>[12</w:t>
      </w:r>
      <w:r w:rsidRPr="008B5011">
        <w:rPr>
          <w:rFonts w:ascii="Book Antiqua" w:hAnsi="Book Antiqua" w:cs="DejaVu Sans"/>
          <w:sz w:val="24"/>
          <w:szCs w:val="24"/>
          <w:vertAlign w:val="superscript"/>
        </w:rPr>
        <w:t>,</w:t>
      </w:r>
      <w:r w:rsidR="00D43C43" w:rsidRPr="008B5011">
        <w:rPr>
          <w:rFonts w:ascii="Book Antiqua" w:hAnsi="Book Antiqua" w:cs="DejaVu Sans"/>
          <w:sz w:val="24"/>
          <w:szCs w:val="24"/>
          <w:vertAlign w:val="superscript"/>
        </w:rPr>
        <w:t>24]</w:t>
      </w:r>
      <w:r w:rsidR="00411140">
        <w:rPr>
          <w:rFonts w:ascii="Book Antiqua" w:hAnsi="Book Antiqua" w:cs="DejaVu Sans"/>
          <w:sz w:val="24"/>
          <w:szCs w:val="24"/>
        </w:rPr>
        <w:t>,</w:t>
      </w:r>
      <w:r w:rsidRPr="008B5011">
        <w:rPr>
          <w:rFonts w:ascii="Book Antiqua" w:hAnsi="Book Antiqua" w:cs="DejaVu Sans"/>
          <w:sz w:val="24"/>
          <w:szCs w:val="24"/>
        </w:rPr>
        <w:t xml:space="preserve"> as discussed below in the context of eosinophil production</w:t>
      </w:r>
      <w:r w:rsidR="00A002C3" w:rsidRPr="008B5011">
        <w:rPr>
          <w:rFonts w:ascii="Book Antiqua" w:hAnsi="Book Antiqua" w:cs="DejaVu Sans"/>
          <w:sz w:val="24"/>
          <w:szCs w:val="24"/>
        </w:rPr>
        <w:t>, which is the prime target of IL-5 actions</w:t>
      </w:r>
      <w:r w:rsidRPr="008B5011">
        <w:rPr>
          <w:rFonts w:ascii="Book Antiqua" w:hAnsi="Book Antiqua" w:cs="DejaVu Sans"/>
          <w:sz w:val="24"/>
          <w:szCs w:val="24"/>
        </w:rPr>
        <w:t>.</w:t>
      </w:r>
    </w:p>
    <w:p w:rsidR="00551ADE" w:rsidRPr="008B5011" w:rsidRDefault="00551ADE" w:rsidP="008B5011">
      <w:pPr>
        <w:spacing w:after="0" w:line="360" w:lineRule="auto"/>
        <w:ind w:firstLineChars="100" w:firstLine="240"/>
        <w:jc w:val="both"/>
        <w:rPr>
          <w:rFonts w:ascii="Book Antiqua" w:hAnsi="Book Antiqua" w:cs="DejaVu Sans"/>
          <w:sz w:val="24"/>
          <w:szCs w:val="24"/>
        </w:rPr>
      </w:pPr>
      <w:r w:rsidRPr="008B5011">
        <w:rPr>
          <w:rFonts w:ascii="Book Antiqua" w:hAnsi="Book Antiqua" w:cs="DejaVu Sans"/>
          <w:sz w:val="24"/>
          <w:szCs w:val="24"/>
        </w:rPr>
        <w:t xml:space="preserve">It </w:t>
      </w:r>
      <w:r w:rsidR="00A60EB7" w:rsidRPr="008B5011">
        <w:rPr>
          <w:rFonts w:ascii="Book Antiqua" w:hAnsi="Book Antiqua" w:cs="DejaVu Sans"/>
          <w:sz w:val="24"/>
          <w:szCs w:val="24"/>
        </w:rPr>
        <w:t>is also important</w:t>
      </w:r>
      <w:r w:rsidRPr="008B5011">
        <w:rPr>
          <w:rFonts w:ascii="Book Antiqua" w:hAnsi="Book Antiqua" w:cs="DejaVu Sans"/>
          <w:sz w:val="24"/>
          <w:szCs w:val="24"/>
        </w:rPr>
        <w:t xml:space="preserve"> that CSF-like molecules are just a small fraction of the cytokines that might be influencing bone-marrow responses, which is defined by its ability to directly stimulate hemopoiesis. A much larger number of cytokines may be unable to act as primary hemopoietic stimulus, but remain quite effective in modifying the actions of primary stimuli to achieve particular effects. In the case of the eosinophil lineage, IL-5 is the best characterized (and highly selective) primary stimulus</w:t>
      </w:r>
      <w:r w:rsidR="008B5011">
        <w:rPr>
          <w:rFonts w:ascii="Book Antiqua" w:hAnsi="Book Antiqua" w:cs="DejaVu Sans"/>
          <w:sz w:val="24"/>
          <w:szCs w:val="24"/>
          <w:vertAlign w:val="superscript"/>
        </w:rPr>
        <w:t>[9,15,</w:t>
      </w:r>
      <w:r w:rsidR="000A66BC" w:rsidRPr="008B5011">
        <w:rPr>
          <w:rFonts w:ascii="Book Antiqua" w:hAnsi="Book Antiqua" w:cs="DejaVu Sans"/>
          <w:sz w:val="24"/>
          <w:szCs w:val="24"/>
          <w:vertAlign w:val="superscript"/>
        </w:rPr>
        <w:t>20]</w:t>
      </w:r>
      <w:r w:rsidRPr="008B5011">
        <w:rPr>
          <w:rFonts w:ascii="Book Antiqua" w:hAnsi="Book Antiqua" w:cs="DejaVu Sans"/>
          <w:sz w:val="24"/>
          <w:szCs w:val="24"/>
        </w:rPr>
        <w:t xml:space="preserve">; </w:t>
      </w:r>
      <w:r w:rsidR="00AD01A2" w:rsidRPr="008B5011">
        <w:rPr>
          <w:rFonts w:ascii="Book Antiqua" w:hAnsi="Book Antiqua" w:cs="DejaVu Sans"/>
          <w:sz w:val="24"/>
          <w:szCs w:val="24"/>
        </w:rPr>
        <w:t>however,</w:t>
      </w:r>
      <w:r w:rsidRPr="008B5011">
        <w:rPr>
          <w:rFonts w:ascii="Book Antiqua" w:hAnsi="Book Antiqua" w:cs="DejaVu Sans"/>
          <w:sz w:val="24"/>
          <w:szCs w:val="24"/>
        </w:rPr>
        <w:t xml:space="preserve"> a number of cytokines discussed below, including eotaxin/CCL11, IL-13 and IL-17, do not stimulate directly eosinopoiesis, but interact with IL-5 to ac</w:t>
      </w:r>
      <w:r w:rsidR="008B5011">
        <w:rPr>
          <w:rFonts w:ascii="Book Antiqua" w:hAnsi="Book Antiqua" w:cs="DejaVu Sans"/>
          <w:sz w:val="24"/>
          <w:szCs w:val="24"/>
        </w:rPr>
        <w:t>hieve quite different outcomes</w:t>
      </w:r>
      <w:r w:rsidR="00957B26" w:rsidRPr="008B5011">
        <w:rPr>
          <w:rFonts w:ascii="Book Antiqua" w:hAnsi="Book Antiqua" w:cs="DejaVu Sans"/>
          <w:sz w:val="24"/>
          <w:szCs w:val="24"/>
          <w:vertAlign w:val="superscript"/>
        </w:rPr>
        <w:t>[</w:t>
      </w:r>
      <w:r w:rsidR="00D43C43" w:rsidRPr="008B5011">
        <w:rPr>
          <w:rFonts w:ascii="Book Antiqua" w:hAnsi="Book Antiqua" w:cs="DejaVu Sans"/>
          <w:sz w:val="24"/>
          <w:szCs w:val="24"/>
          <w:vertAlign w:val="superscript"/>
        </w:rPr>
        <w:t>25</w:t>
      </w:r>
      <w:r w:rsidR="008B5011">
        <w:rPr>
          <w:rFonts w:ascii="Book Antiqua" w:hAnsi="Book Antiqua" w:cs="DejaVu Sans"/>
          <w:sz w:val="24"/>
          <w:szCs w:val="24"/>
          <w:vertAlign w:val="superscript"/>
        </w:rPr>
        <w:t>,</w:t>
      </w:r>
      <w:r w:rsidR="00D43C43" w:rsidRPr="008B5011">
        <w:rPr>
          <w:rFonts w:ascii="Book Antiqua" w:hAnsi="Book Antiqua" w:cs="DejaVu Sans"/>
          <w:sz w:val="24"/>
          <w:szCs w:val="24"/>
          <w:vertAlign w:val="superscript"/>
        </w:rPr>
        <w:t>26</w:t>
      </w:r>
      <w:r w:rsidR="00957B26" w:rsidRPr="008B5011">
        <w:rPr>
          <w:rFonts w:ascii="Book Antiqua" w:hAnsi="Book Antiqua" w:cs="DejaVu Sans"/>
          <w:sz w:val="24"/>
          <w:szCs w:val="24"/>
          <w:vertAlign w:val="superscript"/>
        </w:rPr>
        <w:t>]</w:t>
      </w:r>
      <w:r w:rsidRPr="008B5011">
        <w:rPr>
          <w:rFonts w:ascii="Book Antiqua" w:hAnsi="Book Antiqua" w:cs="DejaVu Sans"/>
          <w:sz w:val="24"/>
          <w:szCs w:val="24"/>
        </w:rPr>
        <w:t>.</w:t>
      </w:r>
    </w:p>
    <w:p w:rsidR="00551ADE" w:rsidRDefault="00551ADE" w:rsidP="008B5011">
      <w:pPr>
        <w:spacing w:after="0" w:line="360" w:lineRule="auto"/>
        <w:ind w:firstLineChars="100" w:firstLine="240"/>
        <w:jc w:val="both"/>
        <w:rPr>
          <w:rFonts w:ascii="Book Antiqua" w:hAnsi="Book Antiqua" w:cs="DejaVu Sans"/>
          <w:sz w:val="24"/>
          <w:szCs w:val="24"/>
          <w:lang w:eastAsia="zh-CN"/>
        </w:rPr>
      </w:pPr>
      <w:r w:rsidRPr="008B5011">
        <w:rPr>
          <w:rFonts w:ascii="Book Antiqua" w:hAnsi="Book Antiqua" w:cs="DejaVu Sans"/>
          <w:sz w:val="24"/>
          <w:szCs w:val="24"/>
        </w:rPr>
        <w:t>Another important feature of cytokine-coordinated processes is the potential for interactions involving multiple partners. These are, in some cases,</w:t>
      </w:r>
      <w:r w:rsidR="00331BA4">
        <w:rPr>
          <w:rFonts w:ascii="Book Antiqua" w:hAnsi="Book Antiqua" w:cs="DejaVu Sans"/>
          <w:sz w:val="24"/>
          <w:szCs w:val="24"/>
        </w:rPr>
        <w:t xml:space="preserve"> </w:t>
      </w:r>
      <w:r w:rsidRPr="008B5011">
        <w:rPr>
          <w:rFonts w:ascii="Book Antiqua" w:hAnsi="Book Antiqua" w:cs="DejaVu Sans"/>
          <w:sz w:val="24"/>
          <w:szCs w:val="24"/>
        </w:rPr>
        <w:t>other cytokines as mentioned above; however, they mayalso include noncytokine mediators of inflammation such as</w:t>
      </w:r>
      <w:r w:rsidR="00331BA4">
        <w:rPr>
          <w:rFonts w:ascii="Book Antiqua" w:hAnsi="Book Antiqua" w:cs="DejaVu Sans"/>
          <w:sz w:val="24"/>
          <w:szCs w:val="24"/>
        </w:rPr>
        <w:t xml:space="preserve"> </w:t>
      </w:r>
      <w:r w:rsidRPr="008B5011">
        <w:rPr>
          <w:rFonts w:ascii="Book Antiqua" w:hAnsi="Book Antiqua" w:cs="DejaVu Sans"/>
          <w:sz w:val="24"/>
          <w:szCs w:val="24"/>
        </w:rPr>
        <w:t xml:space="preserve">proinflammatory or antiinflammatory lipid mediators, hormones, or vitamins. In the context of therapy, drugs or </w:t>
      </w:r>
      <w:r w:rsidRPr="008B5011">
        <w:rPr>
          <w:rFonts w:ascii="Book Antiqua" w:hAnsi="Book Antiqua" w:cs="DejaVu Sans"/>
          <w:sz w:val="24"/>
          <w:szCs w:val="24"/>
        </w:rPr>
        <w:lastRenderedPageBreak/>
        <w:t>immunoregulatory leukocyte subpopulations may become partners for novel interactions. Generally speaking, the actions of a given cytokine may be only understood in context, which encompasses immunoendocrine and immunopharmacological interactions, in addition to cytokine network interactions.</w:t>
      </w:r>
    </w:p>
    <w:p w:rsidR="008B5011" w:rsidRPr="008B5011" w:rsidRDefault="008B5011" w:rsidP="008B5011">
      <w:pPr>
        <w:spacing w:after="0" w:line="360" w:lineRule="auto"/>
        <w:ind w:firstLineChars="100" w:firstLine="240"/>
        <w:jc w:val="both"/>
        <w:rPr>
          <w:rFonts w:ascii="Book Antiqua" w:hAnsi="Book Antiqua" w:cs="DejaVu Sans"/>
          <w:sz w:val="24"/>
          <w:szCs w:val="24"/>
          <w:lang w:eastAsia="zh-CN"/>
        </w:rPr>
      </w:pPr>
    </w:p>
    <w:p w:rsidR="00551ADE" w:rsidRPr="008B5011" w:rsidRDefault="008B5011" w:rsidP="008B5011">
      <w:pPr>
        <w:spacing w:after="0" w:line="360" w:lineRule="auto"/>
        <w:jc w:val="both"/>
        <w:rPr>
          <w:rFonts w:ascii="Book Antiqua" w:hAnsi="Book Antiqua" w:cs="DejaVu Sans"/>
          <w:b/>
          <w:iCs/>
          <w:sz w:val="24"/>
          <w:szCs w:val="24"/>
          <w:lang w:eastAsia="zh-CN"/>
        </w:rPr>
      </w:pPr>
      <w:r w:rsidRPr="008B5011">
        <w:rPr>
          <w:rFonts w:ascii="Book Antiqua" w:hAnsi="Book Antiqua" w:cs="DejaVu Sans"/>
          <w:b/>
          <w:iCs/>
          <w:sz w:val="24"/>
          <w:szCs w:val="24"/>
        </w:rPr>
        <w:t>THE EXPERIMENTAL ANALYSIS OF ALLERGEN-INDUCED EOSINOPHILIA</w:t>
      </w:r>
    </w:p>
    <w:p w:rsidR="00551ADE" w:rsidRDefault="00551ADE" w:rsidP="008B5011">
      <w:pPr>
        <w:spacing w:after="0" w:line="360" w:lineRule="auto"/>
        <w:jc w:val="both"/>
        <w:rPr>
          <w:rFonts w:ascii="Book Antiqua" w:hAnsi="Book Antiqua" w:cs="DejaVu Sans"/>
          <w:sz w:val="24"/>
          <w:szCs w:val="24"/>
          <w:lang w:eastAsia="zh-CN"/>
        </w:rPr>
      </w:pPr>
      <w:r w:rsidRPr="008B5011">
        <w:rPr>
          <w:rFonts w:ascii="Book Antiqua" w:hAnsi="Book Antiqua" w:cs="DejaVu Sans"/>
          <w:sz w:val="24"/>
          <w:szCs w:val="24"/>
        </w:rPr>
        <w:t>Eosinophils, a minor subset of circulating leukocytes, remain better understood in their contributions to tissue injury in a</w:t>
      </w:r>
      <w:r w:rsidR="008B5011">
        <w:rPr>
          <w:rFonts w:ascii="Book Antiqua" w:hAnsi="Book Antiqua" w:cs="DejaVu Sans"/>
          <w:sz w:val="24"/>
          <w:szCs w:val="24"/>
        </w:rPr>
        <w:t>llergic disease such as asthma</w:t>
      </w:r>
      <w:r w:rsidR="005E5A66" w:rsidRPr="008B5011">
        <w:rPr>
          <w:rFonts w:ascii="Book Antiqua" w:hAnsi="Book Antiqua" w:cs="DejaVu Sans"/>
          <w:sz w:val="24"/>
          <w:szCs w:val="24"/>
          <w:vertAlign w:val="superscript"/>
        </w:rPr>
        <w:t>[27,28]</w:t>
      </w:r>
      <w:r w:rsidRPr="008B5011">
        <w:rPr>
          <w:rFonts w:ascii="Book Antiqua" w:hAnsi="Book Antiqua" w:cs="DejaVu Sans"/>
          <w:sz w:val="24"/>
          <w:szCs w:val="24"/>
        </w:rPr>
        <w:t>, than in their presumably beneficial</w:t>
      </w:r>
      <w:r w:rsidR="00331BA4">
        <w:rPr>
          <w:rFonts w:ascii="Book Antiqua" w:hAnsi="Book Antiqua" w:cs="DejaVu Sans"/>
          <w:sz w:val="24"/>
          <w:szCs w:val="24"/>
        </w:rPr>
        <w:t xml:space="preserve"> </w:t>
      </w:r>
      <w:r w:rsidRPr="008B5011">
        <w:rPr>
          <w:rFonts w:ascii="Book Antiqua" w:hAnsi="Book Antiqua" w:cs="DejaVu Sans"/>
          <w:sz w:val="24"/>
          <w:szCs w:val="24"/>
        </w:rPr>
        <w:t>actions in h</w:t>
      </w:r>
      <w:r w:rsidR="008B5011">
        <w:rPr>
          <w:rFonts w:ascii="Book Antiqua" w:hAnsi="Book Antiqua" w:cs="DejaVu Sans"/>
          <w:sz w:val="24"/>
          <w:szCs w:val="24"/>
        </w:rPr>
        <w:t>ost defense and tissue repair</w:t>
      </w:r>
      <w:r w:rsidR="008B5011">
        <w:rPr>
          <w:rFonts w:ascii="Book Antiqua" w:hAnsi="Book Antiqua" w:cs="DejaVu Sans"/>
          <w:sz w:val="24"/>
          <w:szCs w:val="24"/>
          <w:vertAlign w:val="superscript"/>
        </w:rPr>
        <w:t>[9,</w:t>
      </w:r>
      <w:r w:rsidR="000A66BC" w:rsidRPr="008B5011">
        <w:rPr>
          <w:rFonts w:ascii="Book Antiqua" w:hAnsi="Book Antiqua" w:cs="DejaVu Sans"/>
          <w:sz w:val="24"/>
          <w:szCs w:val="24"/>
          <w:vertAlign w:val="superscript"/>
        </w:rPr>
        <w:t>14</w:t>
      </w:r>
      <w:r w:rsidR="005E5A66" w:rsidRPr="008B5011">
        <w:rPr>
          <w:rFonts w:ascii="Book Antiqua" w:hAnsi="Book Antiqua" w:cs="DejaVu Sans"/>
          <w:sz w:val="24"/>
          <w:szCs w:val="24"/>
          <w:vertAlign w:val="superscript"/>
        </w:rPr>
        <w:t>,</w:t>
      </w:r>
      <w:r w:rsidR="000A66BC" w:rsidRPr="008B5011">
        <w:rPr>
          <w:rFonts w:ascii="Book Antiqua" w:hAnsi="Book Antiqua" w:cs="DejaVu Sans"/>
          <w:sz w:val="24"/>
          <w:szCs w:val="24"/>
          <w:vertAlign w:val="superscript"/>
        </w:rPr>
        <w:t>15</w:t>
      </w:r>
      <w:r w:rsidR="005E5A66" w:rsidRPr="008B5011">
        <w:rPr>
          <w:rFonts w:ascii="Book Antiqua" w:hAnsi="Book Antiqua" w:cs="DejaVu Sans"/>
          <w:sz w:val="24"/>
          <w:szCs w:val="24"/>
          <w:vertAlign w:val="superscript"/>
        </w:rPr>
        <w:t>,</w:t>
      </w:r>
      <w:r w:rsidR="008B5011">
        <w:rPr>
          <w:rFonts w:ascii="Book Antiqua" w:hAnsi="Book Antiqua" w:cs="DejaVu Sans"/>
          <w:sz w:val="24"/>
          <w:szCs w:val="24"/>
          <w:vertAlign w:val="superscript"/>
        </w:rPr>
        <w:t>29,</w:t>
      </w:r>
      <w:r w:rsidR="005E5A66" w:rsidRPr="008B5011">
        <w:rPr>
          <w:rFonts w:ascii="Book Antiqua" w:hAnsi="Book Antiqua" w:cs="DejaVu Sans"/>
          <w:sz w:val="24"/>
          <w:szCs w:val="24"/>
          <w:vertAlign w:val="superscript"/>
        </w:rPr>
        <w:t>30]</w:t>
      </w:r>
      <w:r w:rsidRPr="008B5011">
        <w:rPr>
          <w:rFonts w:ascii="Book Antiqua" w:hAnsi="Book Antiqua" w:cs="DejaVu Sans"/>
          <w:sz w:val="24"/>
          <w:szCs w:val="24"/>
        </w:rPr>
        <w:t>. Nevertheless, eosinophils are very interesting cells, which produce a large number of specialized (mostly cationic, or “basic”) proteins, a complex mixture of lipid mediators, and an impressive number of cytokines, which overstep the boundaries of the conventional TH1 and TH2 “profiles”. In addition, eosinophils aided by antibody are capable of killing some tumor cell targets, and, at high effector/target ratio</w:t>
      </w:r>
      <w:r w:rsidR="008B5011">
        <w:rPr>
          <w:rFonts w:ascii="Book Antiqua" w:hAnsi="Book Antiqua" w:cs="DejaVu Sans"/>
          <w:sz w:val="24"/>
          <w:szCs w:val="24"/>
        </w:rPr>
        <w:t>s, some larval stages of worms</w:t>
      </w:r>
      <w:r w:rsidR="005E5A66" w:rsidRPr="008B5011">
        <w:rPr>
          <w:rFonts w:ascii="Book Antiqua" w:hAnsi="Book Antiqua" w:cs="DejaVu Sans"/>
          <w:sz w:val="24"/>
          <w:szCs w:val="24"/>
          <w:vertAlign w:val="superscript"/>
        </w:rPr>
        <w:t>[</w:t>
      </w:r>
      <w:r w:rsidR="000A66BC" w:rsidRPr="008B5011">
        <w:rPr>
          <w:rFonts w:ascii="Book Antiqua" w:hAnsi="Book Antiqua" w:cs="DejaVu Sans"/>
          <w:sz w:val="24"/>
          <w:szCs w:val="24"/>
          <w:vertAlign w:val="superscript"/>
        </w:rPr>
        <w:t>19</w:t>
      </w:r>
      <w:r w:rsidR="005E5A66" w:rsidRPr="008B5011">
        <w:rPr>
          <w:rFonts w:ascii="Book Antiqua" w:hAnsi="Book Antiqua" w:cs="DejaVu Sans"/>
          <w:sz w:val="24"/>
          <w:szCs w:val="24"/>
          <w:vertAlign w:val="superscript"/>
        </w:rPr>
        <w:t>]</w:t>
      </w:r>
      <w:r w:rsidRPr="008B5011">
        <w:rPr>
          <w:rFonts w:ascii="Book Antiqua" w:hAnsi="Book Antiqua" w:cs="DejaVu Sans"/>
          <w:sz w:val="24"/>
          <w:szCs w:val="24"/>
        </w:rPr>
        <w:t xml:space="preserve">. </w:t>
      </w:r>
      <w:r w:rsidR="00B52D81" w:rsidRPr="008B5011">
        <w:rPr>
          <w:rFonts w:ascii="Book Antiqua" w:hAnsi="Book Antiqua" w:cs="DejaVu Sans"/>
          <w:sz w:val="24"/>
          <w:szCs w:val="24"/>
        </w:rPr>
        <w:t>It is both biologically puzzling and therapeutically serendipitous that eosinophil-depleting interventions in experimental models as well as in chronic treatments hav</w:t>
      </w:r>
      <w:r w:rsidR="00A60EB7" w:rsidRPr="008B5011">
        <w:rPr>
          <w:rFonts w:ascii="Book Antiqua" w:hAnsi="Book Antiqua" w:cs="DejaVu Sans"/>
          <w:sz w:val="24"/>
          <w:szCs w:val="24"/>
        </w:rPr>
        <w:t>e no consistent adverse effects. Hence,</w:t>
      </w:r>
      <w:r w:rsidR="00B52D81" w:rsidRPr="008B5011">
        <w:rPr>
          <w:rFonts w:ascii="Book Antiqua" w:hAnsi="Book Antiqua" w:cs="DejaVu Sans"/>
          <w:sz w:val="24"/>
          <w:szCs w:val="24"/>
        </w:rPr>
        <w:t xml:space="preserve"> the damage they</w:t>
      </w:r>
      <w:r w:rsidR="00E4604B" w:rsidRPr="008B5011">
        <w:rPr>
          <w:rFonts w:ascii="Book Antiqua" w:hAnsi="Book Antiqua" w:cs="DejaVu Sans"/>
          <w:sz w:val="24"/>
          <w:szCs w:val="24"/>
        </w:rPr>
        <w:t xml:space="preserve"> could</w:t>
      </w:r>
      <w:r w:rsidR="00B52D81" w:rsidRPr="008B5011">
        <w:rPr>
          <w:rFonts w:ascii="Book Antiqua" w:hAnsi="Book Antiqua" w:cs="DejaVu Sans"/>
          <w:sz w:val="24"/>
          <w:szCs w:val="24"/>
        </w:rPr>
        <w:t xml:space="preserve"> cause</w:t>
      </w:r>
      <w:r w:rsidR="0047660A" w:rsidRPr="008B5011">
        <w:rPr>
          <w:rFonts w:ascii="Book Antiqua" w:hAnsi="Book Antiqua" w:cs="DejaVu Sans"/>
          <w:sz w:val="24"/>
          <w:szCs w:val="24"/>
        </w:rPr>
        <w:t xml:space="preserve"> in people with a variety of diseases</w:t>
      </w:r>
      <w:r w:rsidR="00B52D81" w:rsidRPr="008B5011">
        <w:rPr>
          <w:rFonts w:ascii="Book Antiqua" w:hAnsi="Book Antiqua" w:cs="DejaVu Sans"/>
          <w:sz w:val="24"/>
          <w:szCs w:val="24"/>
        </w:rPr>
        <w:t xml:space="preserve"> is </w:t>
      </w:r>
      <w:r w:rsidR="00E4604B" w:rsidRPr="008B5011">
        <w:rPr>
          <w:rFonts w:ascii="Book Antiqua" w:hAnsi="Book Antiqua" w:cs="DejaVu Sans"/>
          <w:sz w:val="24"/>
          <w:szCs w:val="24"/>
        </w:rPr>
        <w:t>prevented</w:t>
      </w:r>
      <w:r w:rsidR="0047660A" w:rsidRPr="008B5011">
        <w:rPr>
          <w:rFonts w:ascii="Book Antiqua" w:hAnsi="Book Antiqua" w:cs="DejaVu Sans"/>
          <w:sz w:val="24"/>
          <w:szCs w:val="24"/>
        </w:rPr>
        <w:t xml:space="preserve"> by such treatments,</w:t>
      </w:r>
      <w:r w:rsidR="00B52D81" w:rsidRPr="008B5011">
        <w:rPr>
          <w:rFonts w:ascii="Book Antiqua" w:hAnsi="Book Antiqua" w:cs="DejaVu Sans"/>
          <w:sz w:val="24"/>
          <w:szCs w:val="24"/>
        </w:rPr>
        <w:t xml:space="preserve"> but no obvious function</w:t>
      </w:r>
      <w:r w:rsidR="00E4604B" w:rsidRPr="008B5011">
        <w:rPr>
          <w:rFonts w:ascii="Book Antiqua" w:hAnsi="Book Antiqua" w:cs="DejaVu Sans"/>
          <w:sz w:val="24"/>
          <w:szCs w:val="24"/>
        </w:rPr>
        <w:t xml:space="preserve"> for eosinophils</w:t>
      </w:r>
      <w:r w:rsidR="00B52D81" w:rsidRPr="008B5011">
        <w:rPr>
          <w:rFonts w:ascii="Book Antiqua" w:hAnsi="Book Antiqua" w:cs="DejaVu Sans"/>
          <w:sz w:val="24"/>
          <w:szCs w:val="24"/>
        </w:rPr>
        <w:t xml:space="preserve"> in an otherwise healthy subject is unveiled</w:t>
      </w:r>
      <w:r w:rsidR="00C661BA" w:rsidRPr="008B5011">
        <w:rPr>
          <w:rFonts w:ascii="Book Antiqua" w:hAnsi="Book Antiqua" w:cs="DejaVu Sans"/>
          <w:sz w:val="24"/>
          <w:szCs w:val="24"/>
        </w:rPr>
        <w:t>through</w:t>
      </w:r>
      <w:r w:rsidR="00E4604B" w:rsidRPr="008B5011">
        <w:rPr>
          <w:rFonts w:ascii="Book Antiqua" w:hAnsi="Book Antiqua" w:cs="DejaVu Sans"/>
          <w:sz w:val="24"/>
          <w:szCs w:val="24"/>
        </w:rPr>
        <w:t xml:space="preserve"> eosinophil depletion</w:t>
      </w:r>
      <w:r w:rsidR="005E5A66" w:rsidRPr="008B5011">
        <w:rPr>
          <w:rFonts w:ascii="Book Antiqua" w:hAnsi="Book Antiqua" w:cs="DejaVu Sans"/>
          <w:sz w:val="24"/>
          <w:szCs w:val="24"/>
          <w:vertAlign w:val="superscript"/>
        </w:rPr>
        <w:t>[29]</w:t>
      </w:r>
      <w:r w:rsidR="00B52D81" w:rsidRPr="008B5011">
        <w:rPr>
          <w:rFonts w:ascii="Book Antiqua" w:hAnsi="Book Antiqua" w:cs="DejaVu Sans"/>
          <w:sz w:val="24"/>
          <w:szCs w:val="24"/>
        </w:rPr>
        <w:t xml:space="preserve">. </w:t>
      </w:r>
      <w:r w:rsidR="0047660A" w:rsidRPr="008B5011">
        <w:rPr>
          <w:rFonts w:ascii="Book Antiqua" w:hAnsi="Book Antiqua" w:cs="DejaVu Sans"/>
          <w:sz w:val="24"/>
          <w:szCs w:val="24"/>
        </w:rPr>
        <w:t>This does not necessarily pro</w:t>
      </w:r>
      <w:r w:rsidR="00C661BA" w:rsidRPr="008B5011">
        <w:rPr>
          <w:rFonts w:ascii="Book Antiqua" w:hAnsi="Book Antiqua" w:cs="DejaVu Sans"/>
          <w:sz w:val="24"/>
          <w:szCs w:val="24"/>
        </w:rPr>
        <w:t xml:space="preserve">ve that eosinophils </w:t>
      </w:r>
      <w:r w:rsidR="00A002C3" w:rsidRPr="008B5011">
        <w:rPr>
          <w:rFonts w:ascii="Book Antiqua" w:hAnsi="Book Antiqua" w:cs="DejaVu Sans"/>
          <w:sz w:val="24"/>
          <w:szCs w:val="24"/>
        </w:rPr>
        <w:t>have become obsolete in the course of evolution</w:t>
      </w:r>
      <w:r w:rsidR="00C661BA" w:rsidRPr="008B5011">
        <w:rPr>
          <w:rFonts w:ascii="Book Antiqua" w:hAnsi="Book Antiqua" w:cs="DejaVu Sans"/>
          <w:sz w:val="24"/>
          <w:szCs w:val="24"/>
        </w:rPr>
        <w:t>;</w:t>
      </w:r>
      <w:r w:rsidR="002E4079">
        <w:rPr>
          <w:rFonts w:ascii="Book Antiqua" w:hAnsi="Book Antiqua" w:cs="DejaVu Sans"/>
          <w:sz w:val="24"/>
          <w:szCs w:val="24"/>
        </w:rPr>
        <w:t xml:space="preserve"> </w:t>
      </w:r>
      <w:r w:rsidR="00C661BA" w:rsidRPr="008B5011">
        <w:rPr>
          <w:rFonts w:ascii="Book Antiqua" w:hAnsi="Book Antiqua" w:cs="DejaVu Sans"/>
          <w:sz w:val="24"/>
          <w:szCs w:val="24"/>
        </w:rPr>
        <w:t>it nevertheless</w:t>
      </w:r>
      <w:r w:rsidR="00A002C3" w:rsidRPr="008B5011">
        <w:rPr>
          <w:rFonts w:ascii="Book Antiqua" w:hAnsi="Book Antiqua" w:cs="DejaVu Sans"/>
          <w:sz w:val="24"/>
          <w:szCs w:val="24"/>
        </w:rPr>
        <w:t xml:space="preserve"> suggests</w:t>
      </w:r>
      <w:r w:rsidR="00331BA4">
        <w:rPr>
          <w:rFonts w:ascii="Book Antiqua" w:hAnsi="Book Antiqua" w:cs="DejaVu Sans"/>
          <w:sz w:val="24"/>
          <w:szCs w:val="24"/>
        </w:rPr>
        <w:t xml:space="preserve"> </w:t>
      </w:r>
      <w:r w:rsidR="00B52D81" w:rsidRPr="008B5011">
        <w:rPr>
          <w:rFonts w:ascii="Book Antiqua" w:hAnsi="Book Antiqua" w:cs="DejaVu Sans"/>
          <w:sz w:val="24"/>
          <w:szCs w:val="24"/>
        </w:rPr>
        <w:t xml:space="preserve">that </w:t>
      </w:r>
      <w:r w:rsidR="00B24AB8" w:rsidRPr="008B5011">
        <w:rPr>
          <w:rFonts w:ascii="Book Antiqua" w:hAnsi="Book Antiqua" w:cs="DejaVu Sans"/>
          <w:sz w:val="24"/>
          <w:szCs w:val="24"/>
        </w:rPr>
        <w:t xml:space="preserve">beneficial </w:t>
      </w:r>
      <w:r w:rsidR="00B52D81" w:rsidRPr="008B5011">
        <w:rPr>
          <w:rFonts w:ascii="Book Antiqua" w:hAnsi="Book Antiqua" w:cs="DejaVu Sans"/>
          <w:sz w:val="24"/>
          <w:szCs w:val="24"/>
        </w:rPr>
        <w:t xml:space="preserve">functions for eosinophils </w:t>
      </w:r>
      <w:r w:rsidR="0047660A" w:rsidRPr="008B5011">
        <w:rPr>
          <w:rFonts w:ascii="Book Antiqua" w:hAnsi="Book Antiqua" w:cs="DejaVu Sans"/>
          <w:sz w:val="24"/>
          <w:szCs w:val="24"/>
        </w:rPr>
        <w:t>might be</w:t>
      </w:r>
      <w:r w:rsidR="00331BA4">
        <w:rPr>
          <w:rFonts w:ascii="Book Antiqua" w:hAnsi="Book Antiqua" w:cs="DejaVu Sans"/>
          <w:sz w:val="24"/>
          <w:szCs w:val="24"/>
        </w:rPr>
        <w:t xml:space="preserve"> </w:t>
      </w:r>
      <w:r w:rsidR="00B24AB8" w:rsidRPr="008B5011">
        <w:rPr>
          <w:rFonts w:ascii="Book Antiqua" w:hAnsi="Book Antiqua" w:cs="DejaVu Sans"/>
          <w:sz w:val="24"/>
          <w:szCs w:val="24"/>
        </w:rPr>
        <w:t>relevant in very specific con</w:t>
      </w:r>
      <w:r w:rsidR="0047660A" w:rsidRPr="008B5011">
        <w:rPr>
          <w:rFonts w:ascii="Book Antiqua" w:hAnsi="Book Antiqua" w:cs="DejaVu Sans"/>
          <w:sz w:val="24"/>
          <w:szCs w:val="24"/>
        </w:rPr>
        <w:t xml:space="preserve">ditions which </w:t>
      </w:r>
      <w:r w:rsidR="00C661BA" w:rsidRPr="008B5011">
        <w:rPr>
          <w:rFonts w:ascii="Book Antiqua" w:hAnsi="Book Antiqua" w:cs="DejaVu Sans"/>
          <w:sz w:val="24"/>
          <w:szCs w:val="24"/>
        </w:rPr>
        <w:t>have not yet been</w:t>
      </w:r>
      <w:r w:rsidR="00331BA4">
        <w:rPr>
          <w:rFonts w:ascii="Book Antiqua" w:hAnsi="Book Antiqua" w:cs="DejaVu Sans"/>
          <w:sz w:val="24"/>
          <w:szCs w:val="24"/>
        </w:rPr>
        <w:t xml:space="preserve"> </w:t>
      </w:r>
      <w:r w:rsidR="00A002C3" w:rsidRPr="008B5011">
        <w:rPr>
          <w:rFonts w:ascii="Book Antiqua" w:hAnsi="Book Antiqua" w:cs="DejaVu Sans"/>
          <w:sz w:val="24"/>
          <w:szCs w:val="24"/>
        </w:rPr>
        <w:t>addressed</w:t>
      </w:r>
      <w:r w:rsidR="0047660A" w:rsidRPr="008B5011">
        <w:rPr>
          <w:rFonts w:ascii="Book Antiqua" w:hAnsi="Book Antiqua" w:cs="DejaVu Sans"/>
          <w:sz w:val="24"/>
          <w:szCs w:val="24"/>
        </w:rPr>
        <w:t xml:space="preserve"> in </w:t>
      </w:r>
      <w:r w:rsidR="00A002C3" w:rsidRPr="008B5011">
        <w:rPr>
          <w:rFonts w:ascii="Book Antiqua" w:hAnsi="Book Antiqua" w:cs="DejaVu Sans"/>
          <w:sz w:val="24"/>
          <w:szCs w:val="24"/>
        </w:rPr>
        <w:t>these previous</w:t>
      </w:r>
      <w:r w:rsidR="0047660A" w:rsidRPr="008B5011">
        <w:rPr>
          <w:rFonts w:ascii="Book Antiqua" w:hAnsi="Book Antiqua" w:cs="DejaVu Sans"/>
          <w:sz w:val="24"/>
          <w:szCs w:val="24"/>
        </w:rPr>
        <w:t xml:space="preserve"> studies. </w:t>
      </w:r>
      <w:r w:rsidR="00B52D81" w:rsidRPr="008B5011">
        <w:rPr>
          <w:rFonts w:ascii="Book Antiqua" w:hAnsi="Book Antiqua" w:cs="DejaVu Sans"/>
          <w:sz w:val="24"/>
          <w:szCs w:val="24"/>
        </w:rPr>
        <w:t>Two such examples</w:t>
      </w:r>
      <w:r w:rsidR="00C661BA" w:rsidRPr="008B5011">
        <w:rPr>
          <w:rFonts w:ascii="Book Antiqua" w:hAnsi="Book Antiqua" w:cs="DejaVu Sans"/>
          <w:sz w:val="24"/>
          <w:szCs w:val="24"/>
        </w:rPr>
        <w:t xml:space="preserve"> in the recent literature</w:t>
      </w:r>
      <w:r w:rsidR="00B52D81" w:rsidRPr="008B5011">
        <w:rPr>
          <w:rFonts w:ascii="Book Antiqua" w:hAnsi="Book Antiqua" w:cs="DejaVu Sans"/>
          <w:sz w:val="24"/>
          <w:szCs w:val="24"/>
        </w:rPr>
        <w:t xml:space="preserve"> are a beneficial role</w:t>
      </w:r>
      <w:r w:rsidR="00C661BA" w:rsidRPr="008B5011">
        <w:rPr>
          <w:rFonts w:ascii="Book Antiqua" w:hAnsi="Book Antiqua" w:cs="DejaVu Sans"/>
          <w:sz w:val="24"/>
          <w:szCs w:val="24"/>
        </w:rPr>
        <w:t xml:space="preserve"> for eosinophils</w:t>
      </w:r>
      <w:r w:rsidR="008B5011">
        <w:rPr>
          <w:rFonts w:ascii="Book Antiqua" w:hAnsi="Book Antiqua" w:cs="DejaVu Sans"/>
          <w:sz w:val="24"/>
          <w:szCs w:val="24"/>
        </w:rPr>
        <w:t xml:space="preserve"> in liver regeneration</w:t>
      </w:r>
      <w:r w:rsidR="005A6687" w:rsidRPr="008B5011">
        <w:rPr>
          <w:rFonts w:ascii="Book Antiqua" w:hAnsi="Book Antiqua" w:cs="DejaVu Sans"/>
          <w:sz w:val="24"/>
          <w:szCs w:val="24"/>
          <w:vertAlign w:val="superscript"/>
        </w:rPr>
        <w:t>[</w:t>
      </w:r>
      <w:r w:rsidR="005E5A66" w:rsidRPr="008B5011">
        <w:rPr>
          <w:rFonts w:ascii="Book Antiqua" w:hAnsi="Book Antiqua" w:cs="DejaVu Sans"/>
          <w:sz w:val="24"/>
          <w:szCs w:val="24"/>
          <w:vertAlign w:val="superscript"/>
        </w:rPr>
        <w:t>31</w:t>
      </w:r>
      <w:r w:rsidR="005A6687" w:rsidRPr="008B5011">
        <w:rPr>
          <w:rFonts w:ascii="Book Antiqua" w:hAnsi="Book Antiqua" w:cs="DejaVu Sans"/>
          <w:sz w:val="24"/>
          <w:szCs w:val="24"/>
          <w:vertAlign w:val="superscript"/>
        </w:rPr>
        <w:t>]</w:t>
      </w:r>
      <w:r w:rsidR="00331BA4">
        <w:rPr>
          <w:rFonts w:ascii="Book Antiqua" w:hAnsi="Book Antiqua" w:cs="DejaVu Sans"/>
          <w:sz w:val="24"/>
          <w:szCs w:val="24"/>
          <w:vertAlign w:val="superscript"/>
        </w:rPr>
        <w:t xml:space="preserve">  </w:t>
      </w:r>
      <w:r w:rsidR="00B52D81" w:rsidRPr="008B5011">
        <w:rPr>
          <w:rFonts w:ascii="Book Antiqua" w:hAnsi="Book Antiqua" w:cs="DejaVu Sans"/>
          <w:sz w:val="24"/>
          <w:szCs w:val="24"/>
        </w:rPr>
        <w:t xml:space="preserve">and a role for </w:t>
      </w:r>
      <w:r w:rsidR="00C661BA" w:rsidRPr="008B5011">
        <w:rPr>
          <w:rFonts w:ascii="Book Antiqua" w:hAnsi="Book Antiqua" w:cs="DejaVu Sans"/>
          <w:sz w:val="24"/>
          <w:szCs w:val="24"/>
        </w:rPr>
        <w:t xml:space="preserve">eosinophils in the recruitment of </w:t>
      </w:r>
      <w:r w:rsidR="00B52D81" w:rsidRPr="008B5011">
        <w:rPr>
          <w:rFonts w:ascii="Book Antiqua" w:hAnsi="Book Antiqua" w:cs="DejaVu Sans"/>
          <w:sz w:val="24"/>
          <w:szCs w:val="24"/>
        </w:rPr>
        <w:t>other leukocyte</w:t>
      </w:r>
      <w:r w:rsidR="00A002C3" w:rsidRPr="008B5011">
        <w:rPr>
          <w:rFonts w:ascii="Book Antiqua" w:hAnsi="Book Antiqua" w:cs="DejaVu Sans"/>
          <w:sz w:val="24"/>
          <w:szCs w:val="24"/>
        </w:rPr>
        <w:t xml:space="preserve"> classes</w:t>
      </w:r>
      <w:r w:rsidR="008B5011">
        <w:rPr>
          <w:rFonts w:ascii="Book Antiqua" w:hAnsi="Book Antiqua" w:cs="DejaVu Sans"/>
          <w:sz w:val="24"/>
          <w:szCs w:val="24"/>
        </w:rPr>
        <w:t xml:space="preserve"> in response to CCL11</w:t>
      </w:r>
      <w:r w:rsidR="005A6687" w:rsidRPr="008B5011">
        <w:rPr>
          <w:rFonts w:ascii="Book Antiqua" w:hAnsi="Book Antiqua" w:cs="DejaVu Sans"/>
          <w:sz w:val="24"/>
          <w:szCs w:val="24"/>
          <w:vertAlign w:val="superscript"/>
        </w:rPr>
        <w:t>[32]</w:t>
      </w:r>
      <w:r w:rsidR="005A6687" w:rsidRPr="008B5011">
        <w:rPr>
          <w:rFonts w:ascii="Book Antiqua" w:hAnsi="Book Antiqua" w:cs="DejaVu Sans"/>
          <w:sz w:val="24"/>
          <w:szCs w:val="24"/>
        </w:rPr>
        <w:t>.</w:t>
      </w:r>
    </w:p>
    <w:p w:rsidR="00551ADE" w:rsidRPr="008B5011" w:rsidRDefault="00551ADE" w:rsidP="008B5011">
      <w:pPr>
        <w:spacing w:after="0" w:line="360" w:lineRule="auto"/>
        <w:ind w:firstLineChars="100" w:firstLine="240"/>
        <w:jc w:val="both"/>
        <w:rPr>
          <w:rFonts w:ascii="Book Antiqua" w:hAnsi="Book Antiqua" w:cs="DejaVu Sans"/>
          <w:sz w:val="24"/>
          <w:szCs w:val="24"/>
        </w:rPr>
      </w:pPr>
      <w:r w:rsidRPr="008B5011">
        <w:rPr>
          <w:rFonts w:ascii="Book Antiqua" w:hAnsi="Book Antiqua" w:cs="DejaVu Sans"/>
          <w:sz w:val="24"/>
          <w:szCs w:val="24"/>
        </w:rPr>
        <w:t>Eosinophils are very suitable for the experimental analysis of stress granulopoiesis in mice, for a number of reasons:</w:t>
      </w:r>
    </w:p>
    <w:p w:rsidR="008B5011" w:rsidRPr="008B5011" w:rsidRDefault="008B5011" w:rsidP="008B5011">
      <w:pPr>
        <w:spacing w:after="0" w:line="360" w:lineRule="auto"/>
        <w:jc w:val="both"/>
        <w:rPr>
          <w:rFonts w:ascii="Book Antiqua" w:hAnsi="Book Antiqua" w:cs="DejaVu Sans"/>
          <w:b/>
          <w:i/>
          <w:iCs/>
          <w:sz w:val="24"/>
          <w:szCs w:val="24"/>
          <w:lang w:eastAsia="zh-CN"/>
        </w:rPr>
      </w:pPr>
    </w:p>
    <w:p w:rsidR="008B5011" w:rsidRPr="008B5011" w:rsidRDefault="00551ADE" w:rsidP="008B5011">
      <w:pPr>
        <w:spacing w:after="0" w:line="360" w:lineRule="auto"/>
        <w:jc w:val="both"/>
        <w:rPr>
          <w:rFonts w:ascii="Book Antiqua" w:hAnsi="Book Antiqua" w:cs="DejaVu Sans"/>
          <w:b/>
          <w:i/>
          <w:iCs/>
          <w:sz w:val="24"/>
          <w:szCs w:val="24"/>
          <w:lang w:eastAsia="zh-CN"/>
        </w:rPr>
      </w:pPr>
      <w:r w:rsidRPr="008B5011">
        <w:rPr>
          <w:rFonts w:ascii="Book Antiqua" w:hAnsi="Book Antiqua" w:cs="DejaVu Sans"/>
          <w:b/>
          <w:i/>
          <w:iCs/>
          <w:sz w:val="24"/>
          <w:szCs w:val="24"/>
        </w:rPr>
        <w:lastRenderedPageBreak/>
        <w:t>Reliable identification and eff</w:t>
      </w:r>
      <w:r w:rsidR="008B5011" w:rsidRPr="008B5011">
        <w:rPr>
          <w:rFonts w:ascii="Book Antiqua" w:hAnsi="Book Antiqua" w:cs="DejaVu Sans"/>
          <w:b/>
          <w:i/>
          <w:iCs/>
          <w:sz w:val="24"/>
          <w:szCs w:val="24"/>
        </w:rPr>
        <w:t>icient detection of eosinophils</w:t>
      </w:r>
    </w:p>
    <w:p w:rsidR="00551ADE" w:rsidRPr="008B5011" w:rsidRDefault="00551ADE" w:rsidP="008B5011">
      <w:pPr>
        <w:spacing w:after="0" w:line="360" w:lineRule="auto"/>
        <w:jc w:val="both"/>
        <w:rPr>
          <w:rFonts w:ascii="Book Antiqua" w:hAnsi="Book Antiqua" w:cs="DejaVu Sans"/>
          <w:sz w:val="24"/>
          <w:szCs w:val="24"/>
          <w:vertAlign w:val="superscript"/>
          <w:lang w:eastAsia="zh-CN"/>
        </w:rPr>
      </w:pPr>
      <w:r w:rsidRPr="008B5011">
        <w:rPr>
          <w:rFonts w:ascii="Book Antiqua" w:hAnsi="Book Antiqua" w:cs="DejaVu Sans"/>
          <w:sz w:val="24"/>
          <w:szCs w:val="24"/>
        </w:rPr>
        <w:t>In mice and humans, eosinophils are easy to recognize and to detect in tissues, by</w:t>
      </w:r>
      <w:r w:rsidR="00ED6E0F" w:rsidRPr="008B5011">
        <w:rPr>
          <w:rFonts w:ascii="Book Antiqua" w:hAnsi="Book Antiqua" w:cs="DejaVu Sans"/>
          <w:sz w:val="24"/>
          <w:szCs w:val="24"/>
        </w:rPr>
        <w:t xml:space="preserve"> a combination of surface marker expression and morphological criteria, including </w:t>
      </w:r>
      <w:r w:rsidRPr="008B5011">
        <w:rPr>
          <w:rFonts w:ascii="Book Antiqua" w:hAnsi="Book Antiqua" w:cs="DejaVu Sans"/>
          <w:sz w:val="24"/>
          <w:szCs w:val="24"/>
        </w:rPr>
        <w:t>cytochemical</w:t>
      </w:r>
      <w:r w:rsidR="00ED6E0F" w:rsidRPr="008B5011">
        <w:rPr>
          <w:rFonts w:ascii="Book Antiqua" w:hAnsi="Book Antiqua" w:cs="DejaVu Sans"/>
          <w:sz w:val="24"/>
          <w:szCs w:val="24"/>
        </w:rPr>
        <w:t xml:space="preserve"> reactions</w:t>
      </w:r>
      <w:r w:rsidRPr="008B5011">
        <w:rPr>
          <w:rFonts w:ascii="Book Antiqua" w:hAnsi="Book Antiqua" w:cs="DejaVu Sans"/>
          <w:sz w:val="24"/>
          <w:szCs w:val="24"/>
        </w:rPr>
        <w:t>. Although nuclear morphology is not identical between human and mouse eosinophils, they are polymorphonuclear leukocytes presenting segmented,</w:t>
      </w:r>
      <w:r w:rsidR="002E4079">
        <w:rPr>
          <w:rFonts w:ascii="Book Antiqua" w:hAnsi="Book Antiqua" w:cs="DejaVu Sans"/>
          <w:sz w:val="24"/>
          <w:szCs w:val="24"/>
        </w:rPr>
        <w:t xml:space="preserve"> </w:t>
      </w:r>
      <w:r w:rsidRPr="008B5011">
        <w:rPr>
          <w:rFonts w:ascii="Book Antiqua" w:hAnsi="Book Antiqua" w:cs="DejaVu Sans"/>
          <w:sz w:val="24"/>
          <w:szCs w:val="24"/>
        </w:rPr>
        <w:t xml:space="preserve">thick </w:t>
      </w:r>
      <w:r w:rsidR="005A6687" w:rsidRPr="008B5011">
        <w:rPr>
          <w:rFonts w:ascii="Book Antiqua" w:hAnsi="Book Antiqua" w:cs="DejaVu Sans"/>
          <w:sz w:val="24"/>
          <w:szCs w:val="24"/>
        </w:rPr>
        <w:t>b</w:t>
      </w:r>
      <w:r w:rsidR="008B5011">
        <w:rPr>
          <w:rFonts w:ascii="Book Antiqua" w:hAnsi="Book Antiqua" w:cs="DejaVu Sans"/>
          <w:sz w:val="24"/>
          <w:szCs w:val="24"/>
        </w:rPr>
        <w:t>ands of chromatin when mature</w:t>
      </w:r>
      <w:r w:rsidR="005A6687" w:rsidRPr="008B5011">
        <w:rPr>
          <w:rFonts w:ascii="Book Antiqua" w:hAnsi="Book Antiqua" w:cs="DejaVu Sans"/>
          <w:sz w:val="24"/>
          <w:szCs w:val="24"/>
          <w:vertAlign w:val="superscript"/>
        </w:rPr>
        <w:t>[</w:t>
      </w:r>
      <w:r w:rsidR="000A66BC" w:rsidRPr="008B5011">
        <w:rPr>
          <w:rFonts w:ascii="Book Antiqua" w:hAnsi="Book Antiqua" w:cs="DejaVu Sans"/>
          <w:sz w:val="24"/>
          <w:szCs w:val="24"/>
          <w:vertAlign w:val="superscript"/>
        </w:rPr>
        <w:t>9</w:t>
      </w:r>
      <w:r w:rsidR="008B5011">
        <w:rPr>
          <w:rFonts w:ascii="Book Antiqua" w:hAnsi="Book Antiqua" w:cs="DejaVu Sans" w:hint="eastAsia"/>
          <w:sz w:val="24"/>
          <w:szCs w:val="24"/>
          <w:vertAlign w:val="superscript"/>
          <w:lang w:eastAsia="zh-CN"/>
        </w:rPr>
        <w:t>,</w:t>
      </w:r>
      <w:r w:rsidR="000A66BC" w:rsidRPr="008B5011">
        <w:rPr>
          <w:rFonts w:ascii="Book Antiqua" w:hAnsi="Book Antiqua" w:cs="DejaVu Sans"/>
          <w:sz w:val="24"/>
          <w:szCs w:val="24"/>
          <w:vertAlign w:val="superscript"/>
        </w:rPr>
        <w:t>14</w:t>
      </w:r>
      <w:r w:rsidR="008B5011">
        <w:rPr>
          <w:rFonts w:ascii="Book Antiqua" w:hAnsi="Book Antiqua" w:cs="DejaVu Sans" w:hint="eastAsia"/>
          <w:sz w:val="24"/>
          <w:szCs w:val="24"/>
          <w:vertAlign w:val="superscript"/>
          <w:lang w:eastAsia="zh-CN"/>
        </w:rPr>
        <w:t>,</w:t>
      </w:r>
      <w:r w:rsidR="000A66BC" w:rsidRPr="008B5011">
        <w:rPr>
          <w:rFonts w:ascii="Book Antiqua" w:hAnsi="Book Antiqua" w:cs="DejaVu Sans"/>
          <w:sz w:val="24"/>
          <w:szCs w:val="24"/>
          <w:vertAlign w:val="superscript"/>
        </w:rPr>
        <w:t>15</w:t>
      </w:r>
      <w:r w:rsidR="008B5011">
        <w:rPr>
          <w:rFonts w:ascii="Book Antiqua" w:hAnsi="Book Antiqua" w:cs="DejaVu Sans"/>
          <w:sz w:val="24"/>
          <w:szCs w:val="24"/>
          <w:vertAlign w:val="superscript"/>
        </w:rPr>
        <w:t>,</w:t>
      </w:r>
      <w:r w:rsidR="005A6687" w:rsidRPr="008B5011">
        <w:rPr>
          <w:rFonts w:ascii="Book Antiqua" w:hAnsi="Book Antiqua" w:cs="DejaVu Sans"/>
          <w:sz w:val="24"/>
          <w:szCs w:val="24"/>
          <w:vertAlign w:val="superscript"/>
        </w:rPr>
        <w:t>33]</w:t>
      </w:r>
      <w:r w:rsidRPr="008B5011">
        <w:rPr>
          <w:rFonts w:ascii="Book Antiqua" w:hAnsi="Book Antiqua" w:cs="DejaVu Sans"/>
          <w:sz w:val="24"/>
          <w:szCs w:val="24"/>
        </w:rPr>
        <w:t xml:space="preserve">. In both species, they contain numerous cytoplasmic granules of various sizes, and in the mouse a coarse type of granule, displaying the characteristic affinity for the acidic dye eosin, also stains positive in the cytochemical reaction for eosinophil peroxidase (EPO), which yields a brown color because of precipitated diaminobenzidine product formed in </w:t>
      </w:r>
      <w:r w:rsidR="00E069B4" w:rsidRPr="008B5011">
        <w:rPr>
          <w:rFonts w:ascii="Book Antiqua" w:hAnsi="Book Antiqua" w:cs="DejaVu Sans"/>
          <w:sz w:val="24"/>
          <w:szCs w:val="24"/>
        </w:rPr>
        <w:t>the presence of exogenous H</w:t>
      </w:r>
      <w:r w:rsidR="00E069B4" w:rsidRPr="008B5011">
        <w:rPr>
          <w:rFonts w:ascii="Book Antiqua" w:hAnsi="Book Antiqua" w:cs="DejaVu Sans"/>
          <w:sz w:val="24"/>
          <w:szCs w:val="24"/>
          <w:vertAlign w:val="subscript"/>
        </w:rPr>
        <w:t>2</w:t>
      </w:r>
      <w:r w:rsidR="00E069B4" w:rsidRPr="008B5011">
        <w:rPr>
          <w:rFonts w:ascii="Book Antiqua" w:hAnsi="Book Antiqua" w:cs="DejaVu Sans"/>
          <w:sz w:val="24"/>
          <w:szCs w:val="24"/>
        </w:rPr>
        <w:t>O</w:t>
      </w:r>
      <w:r w:rsidR="00E069B4" w:rsidRPr="008B5011">
        <w:rPr>
          <w:rFonts w:ascii="Book Antiqua" w:hAnsi="Book Antiqua" w:cs="DejaVu Sans"/>
          <w:sz w:val="24"/>
          <w:szCs w:val="24"/>
          <w:vertAlign w:val="subscript"/>
        </w:rPr>
        <w:t>2</w:t>
      </w:r>
      <w:r w:rsidR="00E069B4" w:rsidRPr="008B5011">
        <w:rPr>
          <w:rFonts w:ascii="Book Antiqua" w:hAnsi="Book Antiqua" w:cs="DejaVu Sans"/>
          <w:sz w:val="24"/>
          <w:szCs w:val="24"/>
          <w:vertAlign w:val="superscript"/>
        </w:rPr>
        <w:t>[</w:t>
      </w:r>
      <w:r w:rsidR="005A6687" w:rsidRPr="008B5011">
        <w:rPr>
          <w:rFonts w:ascii="Book Antiqua" w:hAnsi="Book Antiqua" w:cs="DejaVu Sans"/>
          <w:sz w:val="24"/>
          <w:szCs w:val="24"/>
          <w:vertAlign w:val="superscript"/>
        </w:rPr>
        <w:t>34</w:t>
      </w:r>
      <w:r w:rsidR="00E069B4" w:rsidRPr="008B5011">
        <w:rPr>
          <w:rFonts w:ascii="Book Antiqua" w:hAnsi="Book Antiqua" w:cs="DejaVu Sans"/>
          <w:sz w:val="24"/>
          <w:szCs w:val="24"/>
          <w:vertAlign w:val="superscript"/>
        </w:rPr>
        <w:t>]</w:t>
      </w:r>
      <w:r w:rsidRPr="008B5011">
        <w:rPr>
          <w:rFonts w:ascii="Book Antiqua" w:hAnsi="Book Antiqua" w:cs="DejaVu Sans"/>
          <w:sz w:val="24"/>
          <w:szCs w:val="24"/>
        </w:rPr>
        <w:t>. Murine EPO, unlike its homologues in o</w:t>
      </w:r>
      <w:r w:rsidR="008B5011">
        <w:rPr>
          <w:rFonts w:ascii="Book Antiqua" w:hAnsi="Book Antiqua" w:cs="DejaVu Sans"/>
          <w:sz w:val="24"/>
          <w:szCs w:val="24"/>
        </w:rPr>
        <w:t>ther species, including humans</w:t>
      </w:r>
      <w:r w:rsidR="00E069B4" w:rsidRPr="008B5011">
        <w:rPr>
          <w:rFonts w:ascii="Book Antiqua" w:hAnsi="Book Antiqua" w:cs="DejaVu Sans"/>
          <w:sz w:val="24"/>
          <w:szCs w:val="24"/>
          <w:vertAlign w:val="superscript"/>
        </w:rPr>
        <w:t>[</w:t>
      </w:r>
      <w:r w:rsidR="005A6687" w:rsidRPr="008B5011">
        <w:rPr>
          <w:rFonts w:ascii="Book Antiqua" w:hAnsi="Book Antiqua" w:cs="DejaVu Sans"/>
          <w:sz w:val="24"/>
          <w:szCs w:val="24"/>
          <w:vertAlign w:val="superscript"/>
        </w:rPr>
        <w:t>35</w:t>
      </w:r>
      <w:r w:rsidR="00E069B4" w:rsidRPr="008B5011">
        <w:rPr>
          <w:rFonts w:ascii="Book Antiqua" w:hAnsi="Book Antiqua" w:cs="DejaVu Sans"/>
          <w:sz w:val="24"/>
          <w:szCs w:val="24"/>
          <w:vertAlign w:val="superscript"/>
        </w:rPr>
        <w:t>]</w:t>
      </w:r>
      <w:r w:rsidRPr="008B5011">
        <w:rPr>
          <w:rFonts w:ascii="Book Antiqua" w:hAnsi="Book Antiqua" w:cs="DejaVu Sans"/>
          <w:sz w:val="24"/>
          <w:szCs w:val="24"/>
        </w:rPr>
        <w:t>, is resistant to cyanide, which makes this reaction a very useful marker for mouse eosinophils, as distinct from mouse neutrophils. Experimentally, the expression of a characteristic array of surface markers, including the receptor for the lineage-selective chemoki</w:t>
      </w:r>
      <w:r w:rsidR="008B5011">
        <w:rPr>
          <w:rFonts w:ascii="Book Antiqua" w:hAnsi="Book Antiqua" w:cs="DejaVu Sans"/>
          <w:sz w:val="24"/>
          <w:szCs w:val="24"/>
        </w:rPr>
        <w:t>ne, CCL11 (or eotaxin-1), CCR3</w:t>
      </w:r>
      <w:r w:rsidR="00C83136" w:rsidRPr="008B5011">
        <w:rPr>
          <w:rFonts w:ascii="Book Antiqua" w:hAnsi="Book Antiqua" w:cs="DejaVu Sans"/>
          <w:sz w:val="24"/>
          <w:szCs w:val="24"/>
          <w:vertAlign w:val="superscript"/>
        </w:rPr>
        <w:t>[</w:t>
      </w:r>
      <w:r w:rsidR="00E069B4" w:rsidRPr="008B5011">
        <w:rPr>
          <w:rFonts w:ascii="Book Antiqua" w:hAnsi="Book Antiqua" w:cs="DejaVu Sans"/>
          <w:sz w:val="24"/>
          <w:szCs w:val="24"/>
          <w:vertAlign w:val="superscript"/>
        </w:rPr>
        <w:t>36</w:t>
      </w:r>
      <w:r w:rsidR="00C83136" w:rsidRPr="008B5011">
        <w:rPr>
          <w:rFonts w:ascii="Book Antiqua" w:hAnsi="Book Antiqua" w:cs="DejaVu Sans"/>
          <w:sz w:val="24"/>
          <w:szCs w:val="24"/>
          <w:vertAlign w:val="superscript"/>
        </w:rPr>
        <w:t>]</w:t>
      </w:r>
      <w:r w:rsidRPr="008B5011">
        <w:rPr>
          <w:rFonts w:ascii="Book Antiqua" w:hAnsi="Book Antiqua" w:cs="DejaVu Sans"/>
          <w:sz w:val="24"/>
          <w:szCs w:val="24"/>
        </w:rPr>
        <w:t>, as well as the cell surface lectin Siglec-F</w:t>
      </w:r>
      <w:r w:rsidR="008B5011">
        <w:rPr>
          <w:rFonts w:ascii="Book Antiqua" w:hAnsi="Book Antiqua" w:cs="DejaVu Sans"/>
          <w:sz w:val="24"/>
          <w:szCs w:val="24"/>
        </w:rPr>
        <w:t xml:space="preserve"> or Siglec-8</w:t>
      </w:r>
      <w:r w:rsidR="000A66BC" w:rsidRPr="008B5011">
        <w:rPr>
          <w:rFonts w:ascii="Book Antiqua" w:hAnsi="Book Antiqua" w:cs="DejaVu Sans"/>
          <w:sz w:val="24"/>
          <w:szCs w:val="24"/>
          <w:vertAlign w:val="superscript"/>
        </w:rPr>
        <w:t>[9]</w:t>
      </w:r>
      <w:r w:rsidRPr="008B5011">
        <w:rPr>
          <w:rFonts w:ascii="Book Antiqua" w:hAnsi="Book Antiqua" w:cs="DejaVu Sans"/>
          <w:sz w:val="24"/>
          <w:szCs w:val="24"/>
        </w:rPr>
        <w:t xml:space="preserve">, makes it easier to monitor the presence of eosinophils in cell suspensions by flow cytometry. </w:t>
      </w:r>
    </w:p>
    <w:p w:rsidR="008B5011" w:rsidRDefault="008B5011" w:rsidP="008B5011">
      <w:pPr>
        <w:spacing w:after="0" w:line="360" w:lineRule="auto"/>
        <w:jc w:val="both"/>
        <w:rPr>
          <w:rFonts w:ascii="Book Antiqua" w:hAnsi="Book Antiqua" w:cs="DejaVu Sans"/>
          <w:i/>
          <w:iCs/>
          <w:sz w:val="24"/>
          <w:szCs w:val="24"/>
          <w:lang w:eastAsia="zh-CN"/>
        </w:rPr>
      </w:pPr>
    </w:p>
    <w:p w:rsidR="008B5011" w:rsidRPr="008B5011" w:rsidRDefault="00551ADE" w:rsidP="008B5011">
      <w:pPr>
        <w:spacing w:after="0" w:line="360" w:lineRule="auto"/>
        <w:jc w:val="both"/>
        <w:rPr>
          <w:rFonts w:ascii="Book Antiqua" w:hAnsi="Book Antiqua" w:cs="DejaVu Sans"/>
          <w:b/>
          <w:sz w:val="24"/>
          <w:szCs w:val="24"/>
          <w:lang w:eastAsia="zh-CN"/>
        </w:rPr>
      </w:pPr>
      <w:r w:rsidRPr="008B5011">
        <w:rPr>
          <w:rFonts w:ascii="Book Antiqua" w:hAnsi="Book Antiqua" w:cs="DejaVu Sans"/>
          <w:b/>
          <w:i/>
          <w:iCs/>
          <w:sz w:val="24"/>
          <w:szCs w:val="24"/>
        </w:rPr>
        <w:t>Quantitative changes can be accurately induced and monitored</w:t>
      </w:r>
    </w:p>
    <w:p w:rsidR="00551ADE" w:rsidRDefault="00551ADE" w:rsidP="008B5011">
      <w:pPr>
        <w:spacing w:after="0" w:line="360" w:lineRule="auto"/>
        <w:jc w:val="both"/>
        <w:rPr>
          <w:rFonts w:ascii="Book Antiqua" w:hAnsi="Book Antiqua" w:cs="DejaVu Sans"/>
          <w:sz w:val="24"/>
          <w:szCs w:val="24"/>
          <w:lang w:eastAsia="zh-CN"/>
        </w:rPr>
      </w:pPr>
      <w:r w:rsidRPr="008B5011">
        <w:rPr>
          <w:rFonts w:ascii="Book Antiqua" w:hAnsi="Book Antiqua" w:cs="DejaVu Sans"/>
          <w:sz w:val="24"/>
          <w:szCs w:val="24"/>
        </w:rPr>
        <w:t>The numbers and even the presence of eosinophils in individual animals can be manipulated conveniently in various murine models. Aller</w:t>
      </w:r>
      <w:r w:rsidR="000E107D" w:rsidRPr="008B5011">
        <w:rPr>
          <w:rFonts w:ascii="Book Antiqua" w:hAnsi="Book Antiqua" w:cs="DejaVu Sans"/>
          <w:sz w:val="24"/>
          <w:szCs w:val="24"/>
        </w:rPr>
        <w:t>gic sensitization and challenge</w:t>
      </w:r>
      <w:r w:rsidR="00A13F62" w:rsidRPr="008B5011">
        <w:rPr>
          <w:rFonts w:ascii="Book Antiqua" w:hAnsi="Book Antiqua" w:cs="DejaVu Sans"/>
          <w:sz w:val="24"/>
          <w:szCs w:val="24"/>
        </w:rPr>
        <w:t>, helminth infection</w:t>
      </w:r>
      <w:r w:rsidRPr="008B5011">
        <w:rPr>
          <w:rFonts w:ascii="Book Antiqua" w:hAnsi="Book Antiqua" w:cs="DejaVu Sans"/>
          <w:sz w:val="24"/>
          <w:szCs w:val="24"/>
        </w:rPr>
        <w:t>, IL-5 overexpres</w:t>
      </w:r>
      <w:r w:rsidR="00A13F62" w:rsidRPr="008B5011">
        <w:rPr>
          <w:rFonts w:ascii="Book Antiqua" w:hAnsi="Book Antiqua" w:cs="DejaVu Sans"/>
          <w:sz w:val="24"/>
          <w:szCs w:val="24"/>
        </w:rPr>
        <w:t>sion and/or administration</w:t>
      </w:r>
      <w:r w:rsidR="008B5011">
        <w:rPr>
          <w:rFonts w:ascii="Book Antiqua" w:hAnsi="Book Antiqua" w:cs="DejaVu Sans"/>
          <w:sz w:val="24"/>
          <w:szCs w:val="24"/>
        </w:rPr>
        <w:t>, IL-9</w:t>
      </w:r>
      <w:r w:rsidR="00C5086F" w:rsidRPr="008B5011">
        <w:rPr>
          <w:rFonts w:ascii="Book Antiqua" w:hAnsi="Book Antiqua" w:cs="DejaVu Sans"/>
          <w:sz w:val="24"/>
          <w:szCs w:val="24"/>
          <w:vertAlign w:val="superscript"/>
        </w:rPr>
        <w:t>[37]</w:t>
      </w:r>
      <w:r w:rsidR="002E4079">
        <w:rPr>
          <w:rFonts w:ascii="Book Antiqua" w:hAnsi="Book Antiqua" w:cs="DejaVu Sans"/>
          <w:sz w:val="24"/>
          <w:szCs w:val="24"/>
          <w:vertAlign w:val="superscript"/>
        </w:rPr>
        <w:t xml:space="preserve"> </w:t>
      </w:r>
      <w:r w:rsidRPr="008B5011">
        <w:rPr>
          <w:rFonts w:ascii="Book Antiqua" w:hAnsi="Book Antiqua" w:cs="DejaVu Sans"/>
          <w:sz w:val="24"/>
          <w:szCs w:val="24"/>
        </w:rPr>
        <w:t>and mo</w:t>
      </w:r>
      <w:r w:rsidR="008B5011">
        <w:rPr>
          <w:rFonts w:ascii="Book Antiqua" w:hAnsi="Book Antiqua" w:cs="DejaVu Sans"/>
          <w:sz w:val="24"/>
          <w:szCs w:val="24"/>
        </w:rPr>
        <w:t>re recently IL-33 infusion</w:t>
      </w:r>
      <w:r w:rsidR="00C5086F" w:rsidRPr="008B5011">
        <w:rPr>
          <w:rFonts w:ascii="Book Antiqua" w:hAnsi="Book Antiqua" w:cs="DejaVu Sans"/>
          <w:sz w:val="24"/>
          <w:szCs w:val="24"/>
          <w:vertAlign w:val="superscript"/>
        </w:rPr>
        <w:t>[38]</w:t>
      </w:r>
      <w:r w:rsidRPr="008B5011">
        <w:rPr>
          <w:rFonts w:ascii="Book Antiqua" w:hAnsi="Book Antiqua" w:cs="DejaVu Sans"/>
          <w:sz w:val="24"/>
          <w:szCs w:val="24"/>
        </w:rPr>
        <w:t>, have all been reported to induce eosinophilia</w:t>
      </w:r>
      <w:r w:rsidR="000E107D" w:rsidRPr="008B5011">
        <w:rPr>
          <w:rFonts w:ascii="Book Antiqua" w:hAnsi="Book Antiqua" w:cs="DejaVu Sans"/>
          <w:sz w:val="24"/>
          <w:szCs w:val="24"/>
        </w:rPr>
        <w:t xml:space="preserve"> in mi</w:t>
      </w:r>
      <w:r w:rsidR="008B5011">
        <w:rPr>
          <w:rFonts w:ascii="Book Antiqua" w:hAnsi="Book Antiqua" w:cs="DejaVu Sans"/>
          <w:sz w:val="24"/>
          <w:szCs w:val="24"/>
        </w:rPr>
        <w:t>ce</w:t>
      </w:r>
      <w:r w:rsidR="008B5011">
        <w:rPr>
          <w:rFonts w:ascii="Book Antiqua" w:hAnsi="Book Antiqua" w:cs="DejaVu Sans"/>
          <w:sz w:val="24"/>
          <w:szCs w:val="24"/>
          <w:vertAlign w:val="superscript"/>
        </w:rPr>
        <w:t>[9,</w:t>
      </w:r>
      <w:r w:rsidR="00C5086F" w:rsidRPr="008B5011">
        <w:rPr>
          <w:rFonts w:ascii="Book Antiqua" w:hAnsi="Book Antiqua" w:cs="DejaVu Sans"/>
          <w:sz w:val="24"/>
          <w:szCs w:val="24"/>
          <w:vertAlign w:val="superscript"/>
        </w:rPr>
        <w:t>14</w:t>
      </w:r>
      <w:r w:rsidR="008B5011">
        <w:rPr>
          <w:rFonts w:ascii="Book Antiqua" w:hAnsi="Book Antiqua" w:cs="DejaVu Sans"/>
          <w:sz w:val="24"/>
          <w:szCs w:val="24"/>
          <w:vertAlign w:val="superscript"/>
        </w:rPr>
        <w:t>,</w:t>
      </w:r>
      <w:r w:rsidR="00D43C43" w:rsidRPr="008B5011">
        <w:rPr>
          <w:rFonts w:ascii="Book Antiqua" w:hAnsi="Book Antiqua" w:cs="DejaVu Sans"/>
          <w:sz w:val="24"/>
          <w:szCs w:val="24"/>
          <w:vertAlign w:val="superscript"/>
        </w:rPr>
        <w:t>22</w:t>
      </w:r>
      <w:r w:rsidR="008B5011">
        <w:rPr>
          <w:rFonts w:ascii="Book Antiqua" w:hAnsi="Book Antiqua" w:cs="DejaVu Sans"/>
          <w:sz w:val="24"/>
          <w:szCs w:val="24"/>
          <w:vertAlign w:val="superscript"/>
        </w:rPr>
        <w:t>,</w:t>
      </w:r>
      <w:r w:rsidR="00DB3B2E" w:rsidRPr="008B5011">
        <w:rPr>
          <w:rFonts w:ascii="Book Antiqua" w:hAnsi="Book Antiqua" w:cs="DejaVu Sans"/>
          <w:sz w:val="24"/>
          <w:szCs w:val="24"/>
          <w:vertAlign w:val="superscript"/>
        </w:rPr>
        <w:t>39]</w:t>
      </w:r>
      <w:r w:rsidRPr="008B5011">
        <w:rPr>
          <w:rFonts w:ascii="Book Antiqua" w:hAnsi="Book Antiqua" w:cs="DejaVu Sans"/>
          <w:sz w:val="24"/>
          <w:szCs w:val="24"/>
        </w:rPr>
        <w:t>. Eosinopenia</w:t>
      </w:r>
      <w:r w:rsidR="00A002C3" w:rsidRPr="008B5011">
        <w:rPr>
          <w:rFonts w:ascii="Book Antiqua" w:hAnsi="Book Antiqua" w:cs="DejaVu Sans"/>
          <w:sz w:val="24"/>
          <w:szCs w:val="24"/>
        </w:rPr>
        <w:t>, the opposite state,</w:t>
      </w:r>
      <w:r w:rsidRPr="008B5011">
        <w:rPr>
          <w:rFonts w:ascii="Book Antiqua" w:hAnsi="Book Antiqua" w:cs="DejaVu Sans"/>
          <w:sz w:val="24"/>
          <w:szCs w:val="24"/>
        </w:rPr>
        <w:t xml:space="preserve"> can be induced in variable degrees by </w:t>
      </w:r>
      <w:r w:rsidR="003B64E0" w:rsidRPr="008B5011">
        <w:rPr>
          <w:rFonts w:ascii="Book Antiqua" w:hAnsi="Book Antiqua" w:cs="DejaVu Sans"/>
          <w:sz w:val="24"/>
          <w:szCs w:val="24"/>
        </w:rPr>
        <w:t xml:space="preserve">a variety of </w:t>
      </w:r>
      <w:r w:rsidRPr="008B5011">
        <w:rPr>
          <w:rFonts w:ascii="Book Antiqua" w:hAnsi="Book Antiqua" w:cs="DejaVu Sans"/>
          <w:sz w:val="24"/>
          <w:szCs w:val="24"/>
        </w:rPr>
        <w:t>neutralizing antibod</w:t>
      </w:r>
      <w:r w:rsidR="00A13F62" w:rsidRPr="008B5011">
        <w:rPr>
          <w:rFonts w:ascii="Book Antiqua" w:hAnsi="Book Antiqua" w:cs="DejaVu Sans"/>
          <w:sz w:val="24"/>
          <w:szCs w:val="24"/>
        </w:rPr>
        <w:t>ies</w:t>
      </w:r>
      <w:r w:rsidR="008B5011">
        <w:rPr>
          <w:rFonts w:ascii="Book Antiqua" w:hAnsi="Book Antiqua" w:cs="DejaVu Sans"/>
          <w:sz w:val="24"/>
          <w:szCs w:val="24"/>
        </w:rPr>
        <w:t xml:space="preserve"> to IL-5</w:t>
      </w:r>
      <w:r w:rsidR="00DB3B2E" w:rsidRPr="008B5011">
        <w:rPr>
          <w:rFonts w:ascii="Book Antiqua" w:hAnsi="Book Antiqua" w:cs="DejaVu Sans"/>
          <w:sz w:val="24"/>
          <w:szCs w:val="24"/>
          <w:vertAlign w:val="superscript"/>
        </w:rPr>
        <w:t>[</w:t>
      </w:r>
      <w:r w:rsidR="00D43C43" w:rsidRPr="008B5011">
        <w:rPr>
          <w:rFonts w:ascii="Book Antiqua" w:hAnsi="Book Antiqua" w:cs="DejaVu Sans"/>
          <w:sz w:val="24"/>
          <w:szCs w:val="24"/>
          <w:vertAlign w:val="superscript"/>
        </w:rPr>
        <w:t>22</w:t>
      </w:r>
      <w:r w:rsidR="008B5011">
        <w:rPr>
          <w:rFonts w:ascii="Book Antiqua" w:hAnsi="Book Antiqua" w:cs="DejaVu Sans"/>
          <w:sz w:val="24"/>
          <w:szCs w:val="24"/>
          <w:vertAlign w:val="superscript"/>
        </w:rPr>
        <w:t>,</w:t>
      </w:r>
      <w:r w:rsidR="00DB3B2E" w:rsidRPr="008B5011">
        <w:rPr>
          <w:rFonts w:ascii="Book Antiqua" w:hAnsi="Book Antiqua" w:cs="DejaVu Sans"/>
          <w:sz w:val="24"/>
          <w:szCs w:val="24"/>
          <w:vertAlign w:val="superscript"/>
        </w:rPr>
        <w:t>40]</w:t>
      </w:r>
      <w:r w:rsidRPr="008B5011">
        <w:rPr>
          <w:rFonts w:ascii="Book Antiqua" w:hAnsi="Book Antiqua" w:cs="DejaVu Sans"/>
          <w:sz w:val="24"/>
          <w:szCs w:val="24"/>
        </w:rPr>
        <w:t xml:space="preserve"> or by induced mutations, including selective deletion of an internal autoamplification site in the promoter of the GATA-1 transcription factor, through which the coding regions of the GATA-1 gene remain functionally intact and sufficient for differentiation of erythrocytes and platelets, while eosinophil production, which requires an early autoamplification step, fails on a permanent </w:t>
      </w:r>
      <w:r w:rsidR="00833081">
        <w:rPr>
          <w:rFonts w:ascii="Book Antiqua" w:hAnsi="Book Antiqua" w:cs="DejaVu Sans"/>
          <w:sz w:val="24"/>
          <w:szCs w:val="24"/>
        </w:rPr>
        <w:t>basis</w:t>
      </w:r>
      <w:r w:rsidR="00DB3B2E" w:rsidRPr="008B5011">
        <w:rPr>
          <w:rFonts w:ascii="Book Antiqua" w:hAnsi="Book Antiqua" w:cs="DejaVu Sans"/>
          <w:sz w:val="24"/>
          <w:szCs w:val="24"/>
          <w:vertAlign w:val="superscript"/>
        </w:rPr>
        <w:t>[41]</w:t>
      </w:r>
      <w:r w:rsidRPr="008B5011">
        <w:rPr>
          <w:rFonts w:ascii="Book Antiqua" w:hAnsi="Book Antiqua" w:cs="DejaVu Sans"/>
          <w:sz w:val="24"/>
          <w:szCs w:val="24"/>
        </w:rPr>
        <w:t xml:space="preserve">. </w:t>
      </w:r>
      <w:r w:rsidRPr="008B5011">
        <w:rPr>
          <w:rFonts w:ascii="Book Antiqua" w:hAnsi="Book Antiqua" w:cs="DejaVu Sans"/>
          <w:sz w:val="24"/>
          <w:szCs w:val="24"/>
        </w:rPr>
        <w:lastRenderedPageBreak/>
        <w:t>Even more conveniently for the experimenter, this model is suitable for reconstitution, since mature eosinophils can be transferred from wild type (BALB/c)</w:t>
      </w:r>
      <w:r w:rsidR="008B5011">
        <w:rPr>
          <w:rFonts w:ascii="Book Antiqua" w:hAnsi="Book Antiqua" w:cs="DejaVu Sans"/>
          <w:sz w:val="24"/>
          <w:szCs w:val="24"/>
        </w:rPr>
        <w:t xml:space="preserve"> control donors in high purity</w:t>
      </w:r>
      <w:r w:rsidR="00DB3B2E" w:rsidRPr="008B5011">
        <w:rPr>
          <w:rFonts w:ascii="Book Antiqua" w:hAnsi="Book Antiqua" w:cs="DejaVu Sans"/>
          <w:sz w:val="24"/>
          <w:szCs w:val="24"/>
          <w:vertAlign w:val="superscript"/>
        </w:rPr>
        <w:t>[</w:t>
      </w:r>
      <w:r w:rsidR="005A6687" w:rsidRPr="008B5011">
        <w:rPr>
          <w:rFonts w:ascii="Book Antiqua" w:hAnsi="Book Antiqua" w:cs="DejaVu Sans"/>
          <w:sz w:val="24"/>
          <w:szCs w:val="24"/>
          <w:vertAlign w:val="superscript"/>
        </w:rPr>
        <w:t>32</w:t>
      </w:r>
      <w:r w:rsidR="00DB3B2E" w:rsidRPr="008B5011">
        <w:rPr>
          <w:rFonts w:ascii="Book Antiqua" w:hAnsi="Book Antiqua" w:cs="DejaVu Sans"/>
          <w:sz w:val="24"/>
          <w:szCs w:val="24"/>
          <w:vertAlign w:val="superscript"/>
        </w:rPr>
        <w:t>]</w:t>
      </w:r>
      <w:r w:rsidRPr="008B5011">
        <w:rPr>
          <w:rFonts w:ascii="Book Antiqua" w:hAnsi="Book Antiqua" w:cs="DejaVu Sans"/>
          <w:sz w:val="24"/>
          <w:szCs w:val="24"/>
        </w:rPr>
        <w:t>. Alternative models, based on selective and conditional elimination of eosinophils</w:t>
      </w:r>
      <w:r w:rsidR="00331BA4">
        <w:rPr>
          <w:rFonts w:ascii="Book Antiqua" w:hAnsi="Book Antiqua" w:cs="DejaVu Sans"/>
          <w:sz w:val="24"/>
          <w:szCs w:val="24"/>
        </w:rPr>
        <w:t xml:space="preserve"> </w:t>
      </w:r>
      <w:r w:rsidRPr="008B5011">
        <w:rPr>
          <w:rFonts w:ascii="Book Antiqua" w:hAnsi="Book Antiqua" w:cs="DejaVu Sans"/>
          <w:sz w:val="24"/>
          <w:szCs w:val="24"/>
        </w:rPr>
        <w:t>by genetic engineering, have provided important insight</w:t>
      </w:r>
      <w:r w:rsidR="008B5011">
        <w:rPr>
          <w:rFonts w:ascii="Book Antiqua" w:hAnsi="Book Antiqua" w:cs="DejaVu Sans"/>
          <w:sz w:val="24"/>
          <w:szCs w:val="24"/>
        </w:rPr>
        <w:t>s in other experimental models</w:t>
      </w:r>
      <w:r w:rsidR="00DB3B2E" w:rsidRPr="008B5011">
        <w:rPr>
          <w:rFonts w:ascii="Book Antiqua" w:hAnsi="Book Antiqua" w:cs="DejaVu Sans"/>
          <w:sz w:val="24"/>
          <w:szCs w:val="24"/>
          <w:vertAlign w:val="superscript"/>
        </w:rPr>
        <w:t>[</w:t>
      </w:r>
      <w:r w:rsidR="005E5A66" w:rsidRPr="008B5011">
        <w:rPr>
          <w:rFonts w:ascii="Book Antiqua" w:hAnsi="Book Antiqua" w:cs="DejaVu Sans"/>
          <w:sz w:val="24"/>
          <w:szCs w:val="24"/>
          <w:vertAlign w:val="superscript"/>
        </w:rPr>
        <w:t>27</w:t>
      </w:r>
      <w:r w:rsidR="00DB3B2E" w:rsidRPr="008B5011">
        <w:rPr>
          <w:rFonts w:ascii="Book Antiqua" w:hAnsi="Book Antiqua" w:cs="DejaVu Sans"/>
          <w:sz w:val="24"/>
          <w:szCs w:val="24"/>
          <w:vertAlign w:val="superscript"/>
        </w:rPr>
        <w:t>,</w:t>
      </w:r>
      <w:r w:rsidR="005E5A66" w:rsidRPr="008B5011">
        <w:rPr>
          <w:rFonts w:ascii="Book Antiqua" w:hAnsi="Book Antiqua" w:cs="DejaVu Sans"/>
          <w:sz w:val="24"/>
          <w:szCs w:val="24"/>
          <w:vertAlign w:val="superscript"/>
        </w:rPr>
        <w:t>28</w:t>
      </w:r>
      <w:r w:rsidR="008B5011">
        <w:rPr>
          <w:rFonts w:ascii="Book Antiqua" w:hAnsi="Book Antiqua" w:cs="DejaVu Sans"/>
          <w:sz w:val="24"/>
          <w:szCs w:val="24"/>
          <w:vertAlign w:val="superscript"/>
        </w:rPr>
        <w:t>,</w:t>
      </w:r>
      <w:r w:rsidR="00C92A85" w:rsidRPr="008B5011">
        <w:rPr>
          <w:rFonts w:ascii="Book Antiqua" w:hAnsi="Book Antiqua" w:cs="DejaVu Sans"/>
          <w:sz w:val="24"/>
          <w:szCs w:val="24"/>
          <w:vertAlign w:val="superscript"/>
        </w:rPr>
        <w:t>42</w:t>
      </w:r>
      <w:r w:rsidR="00DB3B2E" w:rsidRPr="008B5011">
        <w:rPr>
          <w:rFonts w:ascii="Book Antiqua" w:hAnsi="Book Antiqua" w:cs="DejaVu Sans"/>
          <w:sz w:val="24"/>
          <w:szCs w:val="24"/>
          <w:vertAlign w:val="superscript"/>
        </w:rPr>
        <w:t>]</w:t>
      </w:r>
      <w:r w:rsidRPr="008B5011">
        <w:rPr>
          <w:rFonts w:ascii="Book Antiqua" w:hAnsi="Book Antiqua" w:cs="DejaVu Sans"/>
          <w:sz w:val="24"/>
          <w:szCs w:val="24"/>
        </w:rPr>
        <w:t>. It is reassuring that no obvious damage to the organism is associated with eosinophilia or eosinopenia per se, as documented even in IL-5 transgenic models. By contrast, damage to heart and nervous tissue, and extremely high eosinophilia, not induced by an external agent, coexist in humans with the so-called hypereosinophilic syndromes</w:t>
      </w:r>
      <w:r w:rsidR="00C661BA" w:rsidRPr="008B5011">
        <w:rPr>
          <w:rFonts w:ascii="Book Antiqua" w:hAnsi="Book Antiqua" w:cs="DejaVu Sans"/>
          <w:sz w:val="24"/>
          <w:szCs w:val="24"/>
        </w:rPr>
        <w:t>;</w:t>
      </w:r>
      <w:r w:rsidRPr="008B5011">
        <w:rPr>
          <w:rFonts w:ascii="Book Antiqua" w:hAnsi="Book Antiqua" w:cs="DejaVu Sans"/>
          <w:sz w:val="24"/>
          <w:szCs w:val="24"/>
        </w:rPr>
        <w:t xml:space="preserve"> there is</w:t>
      </w:r>
      <w:r w:rsidR="00C661BA" w:rsidRPr="008B5011">
        <w:rPr>
          <w:rFonts w:ascii="Book Antiqua" w:hAnsi="Book Antiqua" w:cs="DejaVu Sans"/>
          <w:sz w:val="24"/>
          <w:szCs w:val="24"/>
        </w:rPr>
        <w:t>, however,</w:t>
      </w:r>
      <w:r w:rsidRPr="008B5011">
        <w:rPr>
          <w:rFonts w:ascii="Book Antiqua" w:hAnsi="Book Antiqua" w:cs="DejaVu Sans"/>
          <w:sz w:val="24"/>
          <w:szCs w:val="24"/>
        </w:rPr>
        <w:t xml:space="preserve"> extensive evidence that, in these conditions, eosinophils are functionally </w:t>
      </w:r>
      <w:r w:rsidR="008B5011">
        <w:rPr>
          <w:rFonts w:ascii="Book Antiqua" w:hAnsi="Book Antiqua" w:cs="DejaVu Sans"/>
          <w:sz w:val="24"/>
          <w:szCs w:val="24"/>
        </w:rPr>
        <w:t>activated and possibly abnormal</w:t>
      </w:r>
      <w:r w:rsidR="000A66BC" w:rsidRPr="008B5011">
        <w:rPr>
          <w:rFonts w:ascii="Book Antiqua" w:hAnsi="Book Antiqua" w:cs="DejaVu Sans"/>
          <w:sz w:val="24"/>
          <w:szCs w:val="24"/>
          <w:vertAlign w:val="superscript"/>
        </w:rPr>
        <w:t>[9</w:t>
      </w:r>
      <w:r w:rsidR="008B5011">
        <w:rPr>
          <w:rFonts w:ascii="Book Antiqua" w:hAnsi="Book Antiqua" w:cs="DejaVu Sans" w:hint="eastAsia"/>
          <w:sz w:val="24"/>
          <w:szCs w:val="24"/>
          <w:vertAlign w:val="superscript"/>
          <w:lang w:eastAsia="zh-CN"/>
        </w:rPr>
        <w:t>,</w:t>
      </w:r>
      <w:r w:rsidR="000A66BC" w:rsidRPr="008B5011">
        <w:rPr>
          <w:rFonts w:ascii="Book Antiqua" w:hAnsi="Book Antiqua" w:cs="DejaVu Sans"/>
          <w:sz w:val="24"/>
          <w:szCs w:val="24"/>
          <w:vertAlign w:val="superscript"/>
        </w:rPr>
        <w:t>20]</w:t>
      </w:r>
      <w:r w:rsidRPr="008B5011">
        <w:rPr>
          <w:rFonts w:ascii="Book Antiqua" w:hAnsi="Book Antiqua" w:cs="DejaVu Sans"/>
          <w:sz w:val="24"/>
          <w:szCs w:val="24"/>
        </w:rPr>
        <w:t>. In murine models</w:t>
      </w:r>
      <w:r w:rsidR="000F5E22" w:rsidRPr="008B5011">
        <w:rPr>
          <w:rFonts w:ascii="Book Antiqua" w:hAnsi="Book Antiqua" w:cs="DejaVu Sans"/>
          <w:sz w:val="24"/>
          <w:szCs w:val="24"/>
          <w:vertAlign w:val="superscript"/>
        </w:rPr>
        <w:t>[39]</w:t>
      </w:r>
      <w:r w:rsidRPr="008B5011">
        <w:rPr>
          <w:rFonts w:ascii="Book Antiqua" w:hAnsi="Book Antiqua" w:cs="DejaVu Sans"/>
          <w:sz w:val="24"/>
          <w:szCs w:val="24"/>
        </w:rPr>
        <w:t xml:space="preserve">, </w:t>
      </w:r>
      <w:r w:rsidR="00C661BA" w:rsidRPr="008B5011">
        <w:rPr>
          <w:rFonts w:ascii="Book Antiqua" w:hAnsi="Book Antiqua" w:cs="DejaVu Sans"/>
          <w:sz w:val="24"/>
          <w:szCs w:val="24"/>
        </w:rPr>
        <w:t>by contrast</w:t>
      </w:r>
      <w:r w:rsidRPr="008B5011">
        <w:rPr>
          <w:rFonts w:ascii="Book Antiqua" w:hAnsi="Book Antiqua" w:cs="DejaVu Sans"/>
          <w:sz w:val="24"/>
          <w:szCs w:val="24"/>
        </w:rPr>
        <w:t>, no damage secondary to the induction of eosinophilia is likely to confound the interpretation of results.</w:t>
      </w:r>
    </w:p>
    <w:p w:rsidR="008B5011" w:rsidRPr="008B5011" w:rsidRDefault="008B5011" w:rsidP="008B5011">
      <w:pPr>
        <w:spacing w:after="0" w:line="360" w:lineRule="auto"/>
        <w:jc w:val="both"/>
        <w:rPr>
          <w:rFonts w:ascii="Book Antiqua" w:hAnsi="Book Antiqua" w:cs="DejaVu Sans"/>
          <w:sz w:val="24"/>
          <w:szCs w:val="24"/>
          <w:lang w:eastAsia="zh-CN"/>
        </w:rPr>
      </w:pPr>
    </w:p>
    <w:p w:rsidR="008B5011" w:rsidRPr="008B5011" w:rsidRDefault="00551ADE" w:rsidP="008B5011">
      <w:pPr>
        <w:spacing w:after="0" w:line="360" w:lineRule="auto"/>
        <w:jc w:val="both"/>
        <w:rPr>
          <w:rFonts w:ascii="Book Antiqua" w:hAnsi="Book Antiqua" w:cs="DejaVu Sans"/>
          <w:b/>
          <w:sz w:val="24"/>
          <w:szCs w:val="24"/>
        </w:rPr>
      </w:pPr>
      <w:r w:rsidRPr="008B5011">
        <w:rPr>
          <w:rFonts w:ascii="Book Antiqua" w:hAnsi="Book Antiqua" w:cs="DejaVu Sans"/>
          <w:b/>
          <w:i/>
          <w:iCs/>
          <w:sz w:val="24"/>
          <w:szCs w:val="24"/>
        </w:rPr>
        <w:t>Stimuli and procedures have a high degree of selectivity</w:t>
      </w:r>
    </w:p>
    <w:p w:rsidR="00B26146" w:rsidRPr="008B5011" w:rsidRDefault="00551ADE" w:rsidP="008B5011">
      <w:pPr>
        <w:spacing w:after="0" w:line="360" w:lineRule="auto"/>
        <w:jc w:val="both"/>
        <w:rPr>
          <w:rFonts w:ascii="Book Antiqua" w:hAnsi="Book Antiqua" w:cs="DejaVu Sans"/>
          <w:sz w:val="24"/>
          <w:szCs w:val="24"/>
        </w:rPr>
      </w:pPr>
      <w:r w:rsidRPr="008B5011">
        <w:rPr>
          <w:rFonts w:ascii="Book Antiqua" w:hAnsi="Book Antiqua" w:cs="DejaVu Sans"/>
          <w:sz w:val="24"/>
          <w:szCs w:val="24"/>
        </w:rPr>
        <w:t xml:space="preserve">Usually, marked changes in eosinophil counts occur in bone-marrow, spleen or blood without significant changes in total cell counts. This apparent selectivity is due </w:t>
      </w:r>
      <w:r w:rsidR="008B5011">
        <w:rPr>
          <w:rFonts w:ascii="Book Antiqua" w:hAnsi="Book Antiqua" w:cs="DejaVu Sans"/>
          <w:sz w:val="24"/>
          <w:szCs w:val="24"/>
        </w:rPr>
        <w:t>to eosinophils being a minority</w:t>
      </w:r>
      <w:r w:rsidR="008B5011">
        <w:rPr>
          <w:rFonts w:ascii="Book Antiqua" w:hAnsi="Book Antiqua" w:cs="DejaVu Sans"/>
          <w:sz w:val="24"/>
          <w:szCs w:val="24"/>
          <w:vertAlign w:val="superscript"/>
        </w:rPr>
        <w:t>[9,</w:t>
      </w:r>
      <w:r w:rsidR="000A66BC" w:rsidRPr="008B5011">
        <w:rPr>
          <w:rFonts w:ascii="Book Antiqua" w:hAnsi="Book Antiqua" w:cs="DejaVu Sans"/>
          <w:sz w:val="24"/>
          <w:szCs w:val="24"/>
          <w:vertAlign w:val="superscript"/>
        </w:rPr>
        <w:t>14]</w:t>
      </w:r>
      <w:r w:rsidRPr="008B5011">
        <w:rPr>
          <w:rFonts w:ascii="Book Antiqua" w:hAnsi="Book Antiqua" w:cs="DejaVu Sans"/>
          <w:sz w:val="24"/>
          <w:szCs w:val="24"/>
        </w:rPr>
        <w:t>,</w:t>
      </w:r>
      <w:r w:rsidR="00331BA4">
        <w:rPr>
          <w:rFonts w:ascii="Book Antiqua" w:hAnsi="Book Antiqua" w:cs="DejaVu Sans"/>
          <w:sz w:val="24"/>
          <w:szCs w:val="24"/>
        </w:rPr>
        <w:t xml:space="preserve"> </w:t>
      </w:r>
      <w:r w:rsidRPr="008B5011">
        <w:rPr>
          <w:rFonts w:ascii="Book Antiqua" w:hAnsi="Book Antiqua" w:cs="DejaVu Sans"/>
          <w:sz w:val="24"/>
          <w:szCs w:val="24"/>
        </w:rPr>
        <w:t>amounting to</w:t>
      </w:r>
      <w:r w:rsidR="00331BA4">
        <w:rPr>
          <w:rFonts w:ascii="Book Antiqua" w:hAnsi="Book Antiqua" w:cs="DejaVu Sans"/>
          <w:sz w:val="24"/>
          <w:szCs w:val="24"/>
        </w:rPr>
        <w:t xml:space="preserve"> </w:t>
      </w:r>
      <w:r w:rsidRPr="008B5011">
        <w:rPr>
          <w:rFonts w:ascii="Book Antiqua" w:hAnsi="Book Antiqua" w:cs="DejaVu Sans"/>
          <w:sz w:val="24"/>
          <w:szCs w:val="24"/>
        </w:rPr>
        <w:t>3%</w:t>
      </w:r>
      <w:r w:rsidR="00A002C3" w:rsidRPr="008B5011">
        <w:rPr>
          <w:rFonts w:ascii="Book Antiqua" w:hAnsi="Book Antiqua" w:cs="DejaVu Sans"/>
          <w:sz w:val="24"/>
          <w:szCs w:val="24"/>
        </w:rPr>
        <w:t xml:space="preserve"> or less</w:t>
      </w:r>
      <w:r w:rsidRPr="008B5011">
        <w:rPr>
          <w:rFonts w:ascii="Book Antiqua" w:hAnsi="Book Antiqua" w:cs="DejaVu Sans"/>
          <w:sz w:val="24"/>
          <w:szCs w:val="24"/>
        </w:rPr>
        <w:t xml:space="preserve"> of circulating leukocytes in noninfected, nonallergic humans, for instance, while most other leukoc</w:t>
      </w:r>
      <w:r w:rsidR="00A002C3" w:rsidRPr="008B5011">
        <w:rPr>
          <w:rFonts w:ascii="Book Antiqua" w:hAnsi="Book Antiqua" w:cs="DejaVu Sans"/>
          <w:sz w:val="24"/>
          <w:szCs w:val="24"/>
        </w:rPr>
        <w:t>yte populations are much larger</w:t>
      </w:r>
      <w:r w:rsidR="00331BA4">
        <w:rPr>
          <w:rFonts w:ascii="Book Antiqua" w:hAnsi="Book Antiqua" w:cs="DejaVu Sans"/>
          <w:sz w:val="24"/>
          <w:szCs w:val="24"/>
        </w:rPr>
        <w:t xml:space="preserve"> </w:t>
      </w:r>
      <w:r w:rsidR="00F3648C" w:rsidRPr="008B5011">
        <w:rPr>
          <w:rFonts w:ascii="Book Antiqua" w:hAnsi="Book Antiqua" w:cs="DejaVu Sans"/>
          <w:sz w:val="24"/>
          <w:szCs w:val="24"/>
        </w:rPr>
        <w:t xml:space="preserve">(compare with </w:t>
      </w:r>
      <w:r w:rsidRPr="008B5011">
        <w:rPr>
          <w:rFonts w:ascii="Book Antiqua" w:hAnsi="Book Antiqua" w:cs="DejaVu Sans"/>
          <w:sz w:val="24"/>
          <w:szCs w:val="24"/>
        </w:rPr>
        <w:t>up to 70% neutrophils in human blood</w:t>
      </w:r>
      <w:r w:rsidR="00F3648C" w:rsidRPr="008B5011">
        <w:rPr>
          <w:rFonts w:ascii="Book Antiqua" w:hAnsi="Book Antiqua" w:cs="DejaVu Sans"/>
          <w:sz w:val="24"/>
          <w:szCs w:val="24"/>
        </w:rPr>
        <w:t>)</w:t>
      </w:r>
      <w:r w:rsidRPr="008B5011">
        <w:rPr>
          <w:rFonts w:ascii="Book Antiqua" w:hAnsi="Book Antiqua" w:cs="DejaVu Sans"/>
          <w:sz w:val="24"/>
          <w:szCs w:val="24"/>
        </w:rPr>
        <w:t xml:space="preserve">. To reach significance, a much larger change in other leukocyte populations would be needed, because random fluctuation is larger in this case. </w:t>
      </w:r>
      <w:r w:rsidR="00CF3380" w:rsidRPr="008B5011">
        <w:rPr>
          <w:rFonts w:ascii="Book Antiqua" w:hAnsi="Book Antiqua" w:cs="DejaVu Sans"/>
          <w:sz w:val="24"/>
          <w:szCs w:val="24"/>
        </w:rPr>
        <w:t>E</w:t>
      </w:r>
      <w:r w:rsidRPr="008B5011">
        <w:rPr>
          <w:rFonts w:ascii="Book Antiqua" w:hAnsi="Book Antiqua" w:cs="DejaVu Sans"/>
          <w:sz w:val="24"/>
          <w:szCs w:val="24"/>
        </w:rPr>
        <w:t>osinophils have a specialized growth factor (IL-5)</w:t>
      </w:r>
      <w:r w:rsidR="00CF3380" w:rsidRPr="008B5011">
        <w:rPr>
          <w:rFonts w:ascii="Book Antiqua" w:hAnsi="Book Antiqua" w:cs="DejaVu Sans"/>
          <w:sz w:val="24"/>
          <w:szCs w:val="24"/>
        </w:rPr>
        <w:t>, and</w:t>
      </w:r>
      <w:r w:rsidRPr="008B5011">
        <w:rPr>
          <w:rFonts w:ascii="Book Antiqua" w:hAnsi="Book Antiqua" w:cs="DejaVu Sans"/>
          <w:sz w:val="24"/>
          <w:szCs w:val="24"/>
        </w:rPr>
        <w:t xml:space="preserve"> differ from other leukocyte types in responses to other cytokines and mediators of inflammation, including </w:t>
      </w:r>
      <w:r w:rsidR="00CF3380" w:rsidRPr="008B5011">
        <w:rPr>
          <w:rFonts w:ascii="Book Antiqua" w:hAnsi="Book Antiqua" w:cs="DejaVu Sans"/>
          <w:sz w:val="24"/>
          <w:szCs w:val="24"/>
        </w:rPr>
        <w:t>rather selective chemoattractants, such as</w:t>
      </w:r>
      <w:r w:rsidR="008B5011">
        <w:rPr>
          <w:rFonts w:ascii="Book Antiqua" w:hAnsi="Book Antiqua" w:cs="DejaVu Sans"/>
          <w:sz w:val="24"/>
          <w:szCs w:val="24"/>
        </w:rPr>
        <w:t xml:space="preserve"> CCL11</w:t>
      </w:r>
      <w:r w:rsidR="00CF3380" w:rsidRPr="008B5011">
        <w:rPr>
          <w:rFonts w:ascii="Book Antiqua" w:hAnsi="Book Antiqua" w:cs="DejaVu Sans"/>
          <w:sz w:val="24"/>
          <w:szCs w:val="24"/>
          <w:vertAlign w:val="superscript"/>
        </w:rPr>
        <w:t>[33]</w:t>
      </w:r>
      <w:r w:rsidR="00331BA4">
        <w:rPr>
          <w:rFonts w:ascii="Book Antiqua" w:hAnsi="Book Antiqua" w:cs="DejaVu Sans"/>
          <w:sz w:val="24"/>
          <w:szCs w:val="24"/>
          <w:vertAlign w:val="superscript"/>
        </w:rPr>
        <w:t xml:space="preserve"> </w:t>
      </w:r>
      <w:r w:rsidR="00CF3380" w:rsidRPr="008B5011">
        <w:rPr>
          <w:rFonts w:ascii="Book Antiqua" w:hAnsi="Book Antiqua" w:cs="DejaVu Sans"/>
          <w:sz w:val="24"/>
          <w:szCs w:val="24"/>
        </w:rPr>
        <w:t xml:space="preserve">and </w:t>
      </w:r>
      <w:r w:rsidRPr="008B5011">
        <w:rPr>
          <w:rFonts w:ascii="Book Antiqua" w:hAnsi="Book Antiqua" w:cs="DejaVu Sans"/>
          <w:sz w:val="24"/>
          <w:szCs w:val="24"/>
        </w:rPr>
        <w:t>the cysteinyl-leukotrienes</w:t>
      </w:r>
      <w:r w:rsidR="00F3648C" w:rsidRPr="008B5011">
        <w:rPr>
          <w:rFonts w:ascii="Book Antiqua" w:hAnsi="Book Antiqua" w:cs="DejaVu Sans"/>
          <w:sz w:val="24"/>
          <w:szCs w:val="24"/>
        </w:rPr>
        <w:t xml:space="preserve"> (CysLT)</w:t>
      </w:r>
      <w:r w:rsidR="00C5086F" w:rsidRPr="008B5011">
        <w:rPr>
          <w:rFonts w:ascii="Book Antiqua" w:hAnsi="Book Antiqua" w:cs="DejaVu Sans"/>
          <w:sz w:val="24"/>
          <w:szCs w:val="24"/>
          <w:vertAlign w:val="superscript"/>
        </w:rPr>
        <w:t>[</w:t>
      </w:r>
      <w:r w:rsidR="00C92A85" w:rsidRPr="008B5011">
        <w:rPr>
          <w:rFonts w:ascii="Book Antiqua" w:hAnsi="Book Antiqua" w:cs="DejaVu Sans"/>
          <w:sz w:val="24"/>
          <w:szCs w:val="24"/>
          <w:vertAlign w:val="superscript"/>
        </w:rPr>
        <w:t>43</w:t>
      </w:r>
      <w:r w:rsidR="00F3648C" w:rsidRPr="008B5011">
        <w:rPr>
          <w:rFonts w:ascii="Book Antiqua" w:hAnsi="Book Antiqua" w:cs="DejaVu Sans"/>
          <w:sz w:val="24"/>
          <w:szCs w:val="24"/>
          <w:vertAlign w:val="superscript"/>
        </w:rPr>
        <w:t>]</w:t>
      </w:r>
      <w:r w:rsidR="004456BB" w:rsidRPr="008B5011">
        <w:rPr>
          <w:rFonts w:ascii="Book Antiqua" w:hAnsi="Book Antiqua" w:cs="DejaVu Sans"/>
          <w:sz w:val="24"/>
          <w:szCs w:val="24"/>
        </w:rPr>
        <w:t xml:space="preserve">. </w:t>
      </w:r>
      <w:r w:rsidRPr="008B5011">
        <w:rPr>
          <w:rFonts w:ascii="Book Antiqua" w:hAnsi="Book Antiqua" w:cs="DejaVu Sans"/>
          <w:sz w:val="24"/>
          <w:szCs w:val="24"/>
        </w:rPr>
        <w:t>All of these differences contribute to the relative selectivity of the effects observed. Nevertheless, some stimuli, such as GM-CSF, elicit major responses in several hemopoietic lineages</w:t>
      </w:r>
      <w:r w:rsidR="00F3648C" w:rsidRPr="008B5011">
        <w:rPr>
          <w:rFonts w:ascii="Book Antiqua" w:hAnsi="Book Antiqua" w:cs="DejaVu Sans"/>
          <w:sz w:val="24"/>
          <w:szCs w:val="24"/>
        </w:rPr>
        <w:t xml:space="preserve"> at once</w:t>
      </w:r>
      <w:r w:rsidRPr="008B5011">
        <w:rPr>
          <w:rFonts w:ascii="Book Antiqua" w:hAnsi="Book Antiqua" w:cs="DejaVu Sans"/>
          <w:sz w:val="24"/>
          <w:szCs w:val="24"/>
        </w:rPr>
        <w:t>, including eosinophils and neutrophils</w:t>
      </w:r>
      <w:r w:rsidR="00C661BA" w:rsidRPr="008B5011">
        <w:rPr>
          <w:rFonts w:ascii="Book Antiqua" w:hAnsi="Book Antiqua" w:cs="DejaVu Sans"/>
          <w:sz w:val="24"/>
          <w:szCs w:val="24"/>
          <w:vertAlign w:val="superscript"/>
        </w:rPr>
        <w:t>[44]</w:t>
      </w:r>
      <w:r w:rsidRPr="008B5011">
        <w:rPr>
          <w:rFonts w:ascii="Book Antiqua" w:hAnsi="Book Antiqua" w:cs="DejaVu Sans"/>
          <w:sz w:val="24"/>
          <w:szCs w:val="24"/>
        </w:rPr>
        <w:t xml:space="preserve">. It is relevant, in this context, that GM-CSF and IL-5 receptors, although distinct in their composition, share an essential signaling component, the common </w:t>
      </w:r>
      <w:r w:rsidR="008B5011">
        <w:rPr>
          <w:rFonts w:ascii="Book Antiqua" w:eastAsia="Times New Roman" w:hAnsi="Book Antiqua" w:cs="Symbol"/>
          <w:sz w:val="24"/>
          <w:szCs w:val="24"/>
        </w:rPr>
        <w:t>β</w:t>
      </w:r>
      <w:r w:rsidRPr="008B5011">
        <w:rPr>
          <w:rFonts w:ascii="Book Antiqua" w:hAnsi="Book Antiqua" w:cs="DejaVu Sans"/>
          <w:sz w:val="24"/>
          <w:szCs w:val="24"/>
        </w:rPr>
        <w:t xml:space="preserve"> chain (</w:t>
      </w:r>
      <w:r w:rsidR="008B5011">
        <w:rPr>
          <w:rFonts w:ascii="Book Antiqua" w:eastAsia="Times New Roman" w:hAnsi="Book Antiqua" w:cs="Symbol"/>
          <w:sz w:val="24"/>
          <w:szCs w:val="24"/>
        </w:rPr>
        <w:t>β</w:t>
      </w:r>
      <w:r w:rsidR="00F02755" w:rsidRPr="008B5011">
        <w:rPr>
          <w:rFonts w:ascii="Book Antiqua" w:hAnsi="Book Antiqua" w:cs="DejaVu Sans"/>
          <w:sz w:val="24"/>
          <w:szCs w:val="24"/>
        </w:rPr>
        <w:t>c</w:t>
      </w:r>
      <w:r w:rsidR="006F0DBD" w:rsidRPr="008B5011">
        <w:rPr>
          <w:rFonts w:ascii="Book Antiqua" w:hAnsi="Book Antiqua" w:cs="DejaVu Sans"/>
          <w:sz w:val="24"/>
          <w:szCs w:val="24"/>
          <w:vertAlign w:val="superscript"/>
        </w:rPr>
        <w:t>[</w:t>
      </w:r>
      <w:r w:rsidR="008B5011">
        <w:rPr>
          <w:rFonts w:ascii="Book Antiqua" w:hAnsi="Book Antiqua" w:cs="DejaVu Sans"/>
          <w:sz w:val="24"/>
          <w:szCs w:val="24"/>
          <w:vertAlign w:val="superscript"/>
        </w:rPr>
        <w:t>13,</w:t>
      </w:r>
      <w:r w:rsidR="004456BB" w:rsidRPr="008B5011">
        <w:rPr>
          <w:rFonts w:ascii="Book Antiqua" w:hAnsi="Book Antiqua" w:cs="DejaVu Sans"/>
          <w:sz w:val="24"/>
          <w:szCs w:val="24"/>
          <w:vertAlign w:val="superscript"/>
        </w:rPr>
        <w:t>44</w:t>
      </w:r>
      <w:r w:rsidR="006F0DBD" w:rsidRPr="008B5011">
        <w:rPr>
          <w:rFonts w:ascii="Book Antiqua" w:hAnsi="Book Antiqua" w:cs="DejaVu Sans"/>
          <w:sz w:val="24"/>
          <w:szCs w:val="24"/>
          <w:vertAlign w:val="superscript"/>
        </w:rPr>
        <w:t>]</w:t>
      </w:r>
      <w:r w:rsidR="006F0DBD" w:rsidRPr="008B5011">
        <w:rPr>
          <w:rFonts w:ascii="Book Antiqua" w:hAnsi="Book Antiqua" w:cs="DejaVu Sans"/>
          <w:sz w:val="24"/>
          <w:szCs w:val="24"/>
        </w:rPr>
        <w:t>).</w:t>
      </w:r>
      <w:r w:rsidRPr="008B5011">
        <w:rPr>
          <w:rFonts w:ascii="Book Antiqua" w:hAnsi="Book Antiqua" w:cs="DejaVu Sans"/>
          <w:sz w:val="24"/>
          <w:szCs w:val="24"/>
        </w:rPr>
        <w:t xml:space="preserve"> This subunit is also found in IL-3 receptors, although in mice there is evidence for a separate </w:t>
      </w:r>
      <w:r w:rsidRPr="008B5011">
        <w:rPr>
          <w:rFonts w:ascii="Book Antiqua" w:hAnsi="Book Antiqua" w:cs="DejaVu Sans"/>
          <w:sz w:val="24"/>
          <w:szCs w:val="24"/>
        </w:rPr>
        <w:lastRenderedPageBreak/>
        <w:t>IL-3 receptor lacking</w:t>
      </w:r>
      <w:r w:rsidR="002E4079">
        <w:rPr>
          <w:rFonts w:ascii="Book Antiqua" w:hAnsi="Book Antiqua" w:cs="DejaVu Sans"/>
          <w:sz w:val="24"/>
          <w:szCs w:val="24"/>
        </w:rPr>
        <w:t xml:space="preserve"> </w:t>
      </w:r>
      <w:r w:rsidR="008B5011">
        <w:rPr>
          <w:rFonts w:ascii="Book Antiqua" w:eastAsia="Times New Roman" w:hAnsi="Book Antiqua" w:cs="Symbol"/>
          <w:sz w:val="24"/>
          <w:szCs w:val="24"/>
        </w:rPr>
        <w:t>β</w:t>
      </w:r>
      <w:r w:rsidR="00B7470C">
        <w:rPr>
          <w:rFonts w:ascii="Book Antiqua" w:hAnsi="Book Antiqua" w:cs="DejaVu Sans"/>
          <w:sz w:val="24"/>
          <w:szCs w:val="24"/>
        </w:rPr>
        <w:t>c</w:t>
      </w:r>
      <w:r w:rsidR="006F0DBD" w:rsidRPr="008B5011">
        <w:rPr>
          <w:rFonts w:ascii="Book Antiqua" w:hAnsi="Book Antiqua" w:cs="DejaVu Sans"/>
          <w:sz w:val="24"/>
          <w:szCs w:val="24"/>
          <w:vertAlign w:val="superscript"/>
        </w:rPr>
        <w:t>[</w:t>
      </w:r>
      <w:r w:rsidR="00A15A2A" w:rsidRPr="008B5011">
        <w:rPr>
          <w:rFonts w:ascii="Book Antiqua" w:hAnsi="Book Antiqua" w:cs="DejaVu Sans"/>
          <w:sz w:val="24"/>
          <w:szCs w:val="24"/>
          <w:vertAlign w:val="superscript"/>
        </w:rPr>
        <w:t>1</w:t>
      </w:r>
      <w:r w:rsidR="00A92299" w:rsidRPr="008B5011">
        <w:rPr>
          <w:rFonts w:ascii="Book Antiqua" w:hAnsi="Book Antiqua" w:cs="DejaVu Sans"/>
          <w:sz w:val="24"/>
          <w:szCs w:val="24"/>
          <w:vertAlign w:val="superscript"/>
        </w:rPr>
        <w:t>3</w:t>
      </w:r>
      <w:r w:rsidR="006F0DBD" w:rsidRPr="008B5011">
        <w:rPr>
          <w:rFonts w:ascii="Book Antiqua" w:hAnsi="Book Antiqua" w:cs="DejaVu Sans"/>
          <w:sz w:val="24"/>
          <w:szCs w:val="24"/>
          <w:vertAlign w:val="superscript"/>
        </w:rPr>
        <w:t>]</w:t>
      </w:r>
      <w:r w:rsidRPr="008B5011">
        <w:rPr>
          <w:rFonts w:ascii="Book Antiqua" w:hAnsi="Book Antiqua" w:cs="DejaVu Sans"/>
          <w:sz w:val="24"/>
          <w:szCs w:val="24"/>
        </w:rPr>
        <w:t>. Eosinophils and neutrophils present GM-CSF and IL-3 receptors bearing</w:t>
      </w:r>
      <w:r w:rsidR="002E4079">
        <w:rPr>
          <w:rFonts w:ascii="Book Antiqua" w:hAnsi="Book Antiqua" w:cs="DejaVu Sans"/>
          <w:sz w:val="24"/>
          <w:szCs w:val="24"/>
        </w:rPr>
        <w:t xml:space="preserve"> </w:t>
      </w:r>
      <w:r w:rsidR="008B5011">
        <w:rPr>
          <w:rFonts w:ascii="Book Antiqua" w:eastAsia="Times New Roman" w:hAnsi="Book Antiqua" w:cs="Symbol"/>
          <w:sz w:val="24"/>
          <w:szCs w:val="24"/>
        </w:rPr>
        <w:t>β</w:t>
      </w:r>
      <w:r w:rsidR="00F02755" w:rsidRPr="008B5011">
        <w:rPr>
          <w:rFonts w:ascii="Book Antiqua" w:hAnsi="Book Antiqua" w:cs="DejaVu Sans"/>
          <w:sz w:val="24"/>
          <w:szCs w:val="24"/>
        </w:rPr>
        <w:t>c</w:t>
      </w:r>
      <w:r w:rsidRPr="008B5011">
        <w:rPr>
          <w:rFonts w:ascii="Book Antiqua" w:hAnsi="Book Antiqua" w:cs="DejaVu Sans"/>
          <w:sz w:val="24"/>
          <w:szCs w:val="24"/>
        </w:rPr>
        <w:t>, while eosinophils</w:t>
      </w:r>
      <w:r w:rsidR="00A92299" w:rsidRPr="008B5011">
        <w:rPr>
          <w:rFonts w:ascii="Book Antiqua" w:hAnsi="Book Antiqua" w:cs="DejaVu Sans"/>
          <w:sz w:val="24"/>
          <w:szCs w:val="24"/>
        </w:rPr>
        <w:t xml:space="preserve"> (and basophils</w:t>
      </w:r>
      <w:r w:rsidR="00962C50" w:rsidRPr="008B5011">
        <w:rPr>
          <w:rFonts w:ascii="Book Antiqua" w:hAnsi="Book Antiqua" w:cs="DejaVu Sans"/>
          <w:sz w:val="24"/>
          <w:szCs w:val="24"/>
          <w:vertAlign w:val="superscript"/>
        </w:rPr>
        <w:t>[42]</w:t>
      </w:r>
      <w:r w:rsidR="00962C50" w:rsidRPr="008B5011">
        <w:rPr>
          <w:rFonts w:ascii="Book Antiqua" w:hAnsi="Book Antiqua" w:cs="DejaVu Sans"/>
          <w:sz w:val="24"/>
          <w:szCs w:val="24"/>
        </w:rPr>
        <w:t>)</w:t>
      </w:r>
      <w:r w:rsidRPr="008B5011">
        <w:rPr>
          <w:rFonts w:ascii="Book Antiqua" w:hAnsi="Book Antiqua" w:cs="DejaVu Sans"/>
          <w:sz w:val="24"/>
          <w:szCs w:val="24"/>
        </w:rPr>
        <w:t xml:space="preserve"> have IL-5</w:t>
      </w:r>
      <w:r w:rsidR="00B7470C">
        <w:rPr>
          <w:rFonts w:ascii="Book Antiqua" w:hAnsi="Book Antiqua" w:cs="DejaVu Sans"/>
          <w:sz w:val="24"/>
          <w:szCs w:val="24"/>
        </w:rPr>
        <w:t xml:space="preserve"> receptors, unlike neutrophils</w:t>
      </w:r>
      <w:r w:rsidR="00A92299" w:rsidRPr="008B5011">
        <w:rPr>
          <w:rFonts w:ascii="Book Antiqua" w:hAnsi="Book Antiqua" w:cs="DejaVu Sans"/>
          <w:sz w:val="24"/>
          <w:szCs w:val="24"/>
          <w:vertAlign w:val="superscript"/>
        </w:rPr>
        <w:t>[</w:t>
      </w:r>
      <w:r w:rsidR="00B7470C">
        <w:rPr>
          <w:rFonts w:ascii="Book Antiqua" w:hAnsi="Book Antiqua" w:cs="DejaVu Sans"/>
          <w:sz w:val="24"/>
          <w:szCs w:val="24"/>
          <w:vertAlign w:val="superscript"/>
        </w:rPr>
        <w:t>8,</w:t>
      </w:r>
      <w:r w:rsidR="00A15A2A" w:rsidRPr="008B5011">
        <w:rPr>
          <w:rFonts w:ascii="Book Antiqua" w:hAnsi="Book Antiqua" w:cs="DejaVu Sans"/>
          <w:sz w:val="24"/>
          <w:szCs w:val="24"/>
          <w:vertAlign w:val="superscript"/>
        </w:rPr>
        <w:t>1</w:t>
      </w:r>
      <w:r w:rsidR="00A92299" w:rsidRPr="008B5011">
        <w:rPr>
          <w:rFonts w:ascii="Book Antiqua" w:hAnsi="Book Antiqua" w:cs="DejaVu Sans"/>
          <w:sz w:val="24"/>
          <w:szCs w:val="24"/>
          <w:vertAlign w:val="superscript"/>
        </w:rPr>
        <w:t>3]</w:t>
      </w:r>
      <w:r w:rsidRPr="008B5011">
        <w:rPr>
          <w:rFonts w:ascii="Book Antiqua" w:hAnsi="Book Antiqua" w:cs="DejaVu Sans"/>
          <w:sz w:val="24"/>
          <w:szCs w:val="24"/>
        </w:rPr>
        <w:t>. This implies that even though GM-CSF, IL-3 and IL-5 can stimulate eosinophil production through similar signaling pathways (mediated by</w:t>
      </w:r>
      <w:r w:rsidR="00331BA4">
        <w:rPr>
          <w:rFonts w:ascii="Book Antiqua" w:hAnsi="Book Antiqua" w:cs="DejaVu Sans"/>
          <w:sz w:val="24"/>
          <w:szCs w:val="24"/>
        </w:rPr>
        <w:t xml:space="preserve"> </w:t>
      </w:r>
      <w:r w:rsidR="00B7470C">
        <w:rPr>
          <w:rFonts w:ascii="Book Antiqua" w:eastAsia="Times New Roman" w:hAnsi="Book Antiqua" w:cs="Symbol"/>
          <w:sz w:val="24"/>
          <w:szCs w:val="24"/>
        </w:rPr>
        <w:t>β</w:t>
      </w:r>
      <w:r w:rsidRPr="008B5011">
        <w:rPr>
          <w:rFonts w:ascii="Book Antiqua" w:hAnsi="Book Antiqua" w:cs="DejaVu Sans"/>
          <w:sz w:val="24"/>
          <w:szCs w:val="24"/>
        </w:rPr>
        <w:t>c), IL-5</w:t>
      </w:r>
      <w:r w:rsidR="00CF3380" w:rsidRPr="008B5011">
        <w:rPr>
          <w:rFonts w:ascii="Book Antiqua" w:hAnsi="Book Antiqua" w:cs="DejaVu Sans"/>
          <w:sz w:val="24"/>
          <w:szCs w:val="24"/>
        </w:rPr>
        <w:t>, unlike GM-CSF and IL-3,</w:t>
      </w:r>
      <w:r w:rsidRPr="008B5011">
        <w:rPr>
          <w:rFonts w:ascii="Book Antiqua" w:hAnsi="Book Antiqua" w:cs="DejaVu Sans"/>
          <w:sz w:val="24"/>
          <w:szCs w:val="24"/>
        </w:rPr>
        <w:t xml:space="preserve"> should not directly induce neutrophil production. </w:t>
      </w:r>
    </w:p>
    <w:p w:rsidR="00F3648C" w:rsidRPr="008B5011" w:rsidRDefault="00F3648C" w:rsidP="008B5011">
      <w:pPr>
        <w:spacing w:after="0" w:line="360" w:lineRule="auto"/>
        <w:jc w:val="both"/>
        <w:rPr>
          <w:rFonts w:ascii="Book Antiqua" w:hAnsi="Book Antiqua" w:cs="DejaVu Sans"/>
          <w:sz w:val="24"/>
          <w:szCs w:val="24"/>
        </w:rPr>
      </w:pPr>
    </w:p>
    <w:p w:rsidR="00551ADE" w:rsidRPr="00B7470C" w:rsidRDefault="00B7470C" w:rsidP="00B7470C">
      <w:pPr>
        <w:spacing w:after="0" w:line="360" w:lineRule="auto"/>
        <w:jc w:val="both"/>
        <w:rPr>
          <w:rFonts w:ascii="Book Antiqua" w:hAnsi="Book Antiqua" w:cs="DejaVu Sans"/>
          <w:b/>
          <w:iCs/>
          <w:sz w:val="24"/>
          <w:szCs w:val="24"/>
        </w:rPr>
      </w:pPr>
      <w:r w:rsidRPr="00B7470C">
        <w:rPr>
          <w:rFonts w:ascii="Book Antiqua" w:hAnsi="Book Antiqua" w:cs="DejaVu Sans"/>
          <w:b/>
          <w:iCs/>
          <w:sz w:val="24"/>
          <w:szCs w:val="24"/>
        </w:rPr>
        <w:t>THE SPECTRUM OF CHALLENGE EFFECTS ON THE EOSINOPHIL LINEAGE INSIDE BONE-MARROW</w:t>
      </w:r>
    </w:p>
    <w:p w:rsidR="00551ADE" w:rsidRPr="008B5011" w:rsidRDefault="00551ADE" w:rsidP="008B5011">
      <w:pPr>
        <w:spacing w:after="0" w:line="360" w:lineRule="auto"/>
        <w:jc w:val="both"/>
        <w:rPr>
          <w:rFonts w:ascii="Book Antiqua" w:hAnsi="Book Antiqua" w:cs="DejaVu Sans"/>
          <w:sz w:val="24"/>
          <w:szCs w:val="24"/>
        </w:rPr>
      </w:pPr>
      <w:r w:rsidRPr="008B5011">
        <w:rPr>
          <w:rFonts w:ascii="Book Antiqua" w:hAnsi="Book Antiqua" w:cs="DejaVu Sans"/>
          <w:sz w:val="24"/>
          <w:szCs w:val="24"/>
        </w:rPr>
        <w:t>We have first described the upregulation of eosinophil production in murine bone-marrow in mice sensitized and challenged with allergen in the airways. In this murine model of allergic eosinophilia, the critical stimulus is specific al</w:t>
      </w:r>
      <w:r w:rsidR="00B7470C">
        <w:rPr>
          <w:rFonts w:ascii="Book Antiqua" w:hAnsi="Book Antiqua" w:cs="DejaVu Sans"/>
          <w:sz w:val="24"/>
          <w:szCs w:val="24"/>
        </w:rPr>
        <w:t>lergen challenge in the airways</w:t>
      </w:r>
      <w:r w:rsidR="004456BB" w:rsidRPr="008B5011">
        <w:rPr>
          <w:rFonts w:ascii="Book Antiqua" w:hAnsi="Book Antiqua" w:cs="DejaVu Sans"/>
          <w:sz w:val="24"/>
          <w:szCs w:val="24"/>
          <w:vertAlign w:val="superscript"/>
        </w:rPr>
        <w:t>[22]</w:t>
      </w:r>
      <w:r w:rsidRPr="008B5011">
        <w:rPr>
          <w:rFonts w:ascii="Book Antiqua" w:hAnsi="Book Antiqua" w:cs="DejaVu Sans"/>
          <w:sz w:val="24"/>
          <w:szCs w:val="24"/>
        </w:rPr>
        <w:t xml:space="preserve"> or </w:t>
      </w:r>
      <w:r w:rsidR="00764F88" w:rsidRPr="008B5011">
        <w:rPr>
          <w:rFonts w:ascii="Book Antiqua" w:hAnsi="Book Antiqua" w:cs="DejaVu Sans"/>
          <w:sz w:val="24"/>
          <w:szCs w:val="24"/>
        </w:rPr>
        <w:t xml:space="preserve">in </w:t>
      </w:r>
      <w:r w:rsidR="00B7470C">
        <w:rPr>
          <w:rFonts w:ascii="Book Antiqua" w:hAnsi="Book Antiqua" w:cs="DejaVu Sans"/>
          <w:sz w:val="24"/>
          <w:szCs w:val="24"/>
        </w:rPr>
        <w:t>alternative sites</w:t>
      </w:r>
      <w:r w:rsidR="000F5E22" w:rsidRPr="008B5011">
        <w:rPr>
          <w:rFonts w:ascii="Book Antiqua" w:hAnsi="Book Antiqua" w:cs="DejaVu Sans"/>
          <w:sz w:val="24"/>
          <w:szCs w:val="24"/>
          <w:vertAlign w:val="superscript"/>
        </w:rPr>
        <w:t>[45]</w:t>
      </w:r>
      <w:r w:rsidRPr="008B5011">
        <w:rPr>
          <w:rFonts w:ascii="Book Antiqua" w:hAnsi="Book Antiqua" w:cs="DejaVu Sans"/>
          <w:sz w:val="24"/>
          <w:szCs w:val="24"/>
        </w:rPr>
        <w:t>, and the major outcome is an increase in bone-marrow eosinophil-lineage cells (</w:t>
      </w:r>
      <w:r w:rsidR="00CF3380" w:rsidRPr="008B5011">
        <w:rPr>
          <w:rFonts w:ascii="Book Antiqua" w:hAnsi="Book Antiqua" w:cs="DejaVu Sans"/>
          <w:sz w:val="24"/>
          <w:szCs w:val="24"/>
        </w:rPr>
        <w:t xml:space="preserve">eosinophil peroxidase positive, or </w:t>
      </w:r>
      <w:r w:rsidRPr="008B5011">
        <w:rPr>
          <w:rFonts w:ascii="Book Antiqua" w:hAnsi="Book Antiqua" w:cs="DejaVu Sans"/>
          <w:sz w:val="24"/>
          <w:szCs w:val="24"/>
        </w:rPr>
        <w:t>EPO+</w:t>
      </w:r>
      <w:r w:rsidR="00CF3380" w:rsidRPr="008B5011">
        <w:rPr>
          <w:rFonts w:ascii="Book Antiqua" w:hAnsi="Book Antiqua" w:cs="DejaVu Sans"/>
          <w:sz w:val="24"/>
          <w:szCs w:val="24"/>
        </w:rPr>
        <w:t>,</w:t>
      </w:r>
      <w:r w:rsidRPr="008B5011">
        <w:rPr>
          <w:rFonts w:ascii="Book Antiqua" w:hAnsi="Book Antiqua" w:cs="DejaVu Sans"/>
          <w:sz w:val="24"/>
          <w:szCs w:val="24"/>
        </w:rPr>
        <w:t xml:space="preserve"> cells) in bone-marrow harvested 24</w:t>
      </w:r>
      <w:r w:rsidR="0029023B">
        <w:rPr>
          <w:rFonts w:ascii="Book Antiqua" w:hAnsi="Book Antiqua" w:cs="DejaVu Sans" w:hint="eastAsia"/>
          <w:sz w:val="24"/>
          <w:szCs w:val="24"/>
          <w:lang w:eastAsia="zh-CN"/>
        </w:rPr>
        <w:t xml:space="preserve"> </w:t>
      </w:r>
      <w:r w:rsidRPr="008B5011">
        <w:rPr>
          <w:rFonts w:ascii="Book Antiqua" w:hAnsi="Book Antiqua" w:cs="DejaVu Sans"/>
          <w:sz w:val="24"/>
          <w:szCs w:val="24"/>
        </w:rPr>
        <w:t xml:space="preserve">h after challenge, which is taken as direct evidence of allergen-induced eosinophilia of the bone-marrow </w:t>
      </w:r>
      <w:r w:rsidRPr="00B7470C">
        <w:rPr>
          <w:rFonts w:ascii="Book Antiqua" w:hAnsi="Book Antiqua" w:cs="DejaVu Sans"/>
          <w:i/>
          <w:sz w:val="24"/>
          <w:szCs w:val="24"/>
        </w:rPr>
        <w:t>in vivo</w:t>
      </w:r>
      <w:r w:rsidRPr="008B5011">
        <w:rPr>
          <w:rFonts w:ascii="Book Antiqua" w:hAnsi="Book Antiqua" w:cs="DejaVu Sans"/>
          <w:sz w:val="24"/>
          <w:szCs w:val="24"/>
        </w:rPr>
        <w:t xml:space="preserve">. To keep a focus on bone-marrow events, we </w:t>
      </w:r>
      <w:r w:rsidR="00CF3380" w:rsidRPr="008B5011">
        <w:rPr>
          <w:rFonts w:ascii="Book Antiqua" w:hAnsi="Book Antiqua" w:cs="DejaVu Sans"/>
          <w:sz w:val="24"/>
          <w:szCs w:val="24"/>
        </w:rPr>
        <w:t>will</w:t>
      </w:r>
      <w:r w:rsidRPr="008B5011">
        <w:rPr>
          <w:rFonts w:ascii="Book Antiqua" w:hAnsi="Book Antiqua" w:cs="DejaVu Sans"/>
          <w:sz w:val="24"/>
          <w:szCs w:val="24"/>
        </w:rPr>
        <w:t xml:space="preserve"> not d</w:t>
      </w:r>
      <w:r w:rsidR="00F3648C" w:rsidRPr="008B5011">
        <w:rPr>
          <w:rFonts w:ascii="Book Antiqua" w:hAnsi="Book Antiqua" w:cs="DejaVu Sans"/>
          <w:sz w:val="24"/>
          <w:szCs w:val="24"/>
        </w:rPr>
        <w:t xml:space="preserve">iscuss here </w:t>
      </w:r>
      <w:r w:rsidRPr="008B5011">
        <w:rPr>
          <w:rFonts w:ascii="Book Antiqua" w:hAnsi="Book Antiqua" w:cs="DejaVu Sans"/>
          <w:sz w:val="24"/>
          <w:szCs w:val="24"/>
        </w:rPr>
        <w:t>extramedullary effects of allergen challenge, such as the accumulation of eosi</w:t>
      </w:r>
      <w:r w:rsidR="00B7470C">
        <w:rPr>
          <w:rFonts w:ascii="Book Antiqua" w:hAnsi="Book Antiqua" w:cs="DejaVu Sans"/>
          <w:sz w:val="24"/>
          <w:szCs w:val="24"/>
        </w:rPr>
        <w:t>nophil progenitors in the lungs</w:t>
      </w:r>
      <w:r w:rsidR="000F5E22" w:rsidRPr="008B5011">
        <w:rPr>
          <w:rFonts w:ascii="Book Antiqua" w:hAnsi="Book Antiqua" w:cs="DejaVu Sans"/>
          <w:sz w:val="24"/>
          <w:szCs w:val="24"/>
          <w:vertAlign w:val="superscript"/>
        </w:rPr>
        <w:t>[46]</w:t>
      </w:r>
      <w:r w:rsidRPr="008B5011">
        <w:rPr>
          <w:rFonts w:ascii="Book Antiqua" w:hAnsi="Book Antiqua" w:cs="DejaVu Sans"/>
          <w:sz w:val="24"/>
          <w:szCs w:val="24"/>
        </w:rPr>
        <w:t xml:space="preserve"> and the large increa</w:t>
      </w:r>
      <w:r w:rsidR="00F3648C" w:rsidRPr="008B5011">
        <w:rPr>
          <w:rFonts w:ascii="Book Antiqua" w:hAnsi="Book Antiqua" w:cs="DejaVu Sans"/>
          <w:sz w:val="24"/>
          <w:szCs w:val="24"/>
        </w:rPr>
        <w:t>se in eosinophils in the spleen</w:t>
      </w:r>
      <w:r w:rsidR="00764F88" w:rsidRPr="008B5011">
        <w:rPr>
          <w:rFonts w:ascii="Book Antiqua" w:hAnsi="Book Antiqua" w:cs="DejaVu Sans"/>
          <w:sz w:val="24"/>
          <w:szCs w:val="24"/>
          <w:vertAlign w:val="superscript"/>
        </w:rPr>
        <w:t>[47]</w:t>
      </w:r>
      <w:r w:rsidR="00F3648C" w:rsidRPr="008B5011">
        <w:rPr>
          <w:rFonts w:ascii="Book Antiqua" w:hAnsi="Book Antiqua" w:cs="DejaVu Sans"/>
          <w:sz w:val="24"/>
          <w:szCs w:val="24"/>
        </w:rPr>
        <w:t>. Nevertheless,</w:t>
      </w:r>
      <w:r w:rsidRPr="008B5011">
        <w:rPr>
          <w:rFonts w:ascii="Book Antiqua" w:hAnsi="Book Antiqua" w:cs="DejaVu Sans"/>
          <w:sz w:val="24"/>
          <w:szCs w:val="24"/>
        </w:rPr>
        <w:t xml:space="preserve"> these are interesting in themselves and share important mechan</w:t>
      </w:r>
      <w:r w:rsidR="00B7470C">
        <w:rPr>
          <w:rFonts w:ascii="Book Antiqua" w:hAnsi="Book Antiqua" w:cs="DejaVu Sans"/>
          <w:sz w:val="24"/>
          <w:szCs w:val="24"/>
        </w:rPr>
        <w:t>isms with events in bone-marrow</w:t>
      </w:r>
      <w:r w:rsidR="000F5E22" w:rsidRPr="008B5011">
        <w:rPr>
          <w:rFonts w:ascii="Book Antiqua" w:hAnsi="Book Antiqua" w:cs="DejaVu Sans"/>
          <w:sz w:val="24"/>
          <w:szCs w:val="24"/>
          <w:vertAlign w:val="superscript"/>
        </w:rPr>
        <w:t>[47]</w:t>
      </w:r>
      <w:r w:rsidRPr="008B5011">
        <w:rPr>
          <w:rFonts w:ascii="Book Antiqua" w:hAnsi="Book Antiqua" w:cs="DejaVu Sans"/>
          <w:sz w:val="24"/>
          <w:szCs w:val="24"/>
        </w:rPr>
        <w:t xml:space="preserve">. </w:t>
      </w:r>
    </w:p>
    <w:p w:rsidR="00551ADE" w:rsidRPr="008B5011" w:rsidRDefault="00551ADE" w:rsidP="00B7470C">
      <w:pPr>
        <w:spacing w:after="0" w:line="360" w:lineRule="auto"/>
        <w:ind w:firstLineChars="100" w:firstLine="240"/>
        <w:jc w:val="both"/>
        <w:rPr>
          <w:rFonts w:ascii="Book Antiqua" w:hAnsi="Book Antiqua" w:cs="DejaVu Sans"/>
          <w:sz w:val="24"/>
          <w:szCs w:val="24"/>
        </w:rPr>
      </w:pPr>
      <w:r w:rsidRPr="008B5011">
        <w:rPr>
          <w:rFonts w:ascii="Book Antiqua" w:hAnsi="Book Antiqua" w:cs="DejaVu Sans"/>
          <w:sz w:val="24"/>
          <w:szCs w:val="24"/>
        </w:rPr>
        <w:t>Challenge-induced bone-marrow eosinophilia can be fully prevented in mice made specifically tolerant to the allergen before sensitization and challenge, as well in recipients of splenic T ce</w:t>
      </w:r>
      <w:r w:rsidR="00B7470C">
        <w:rPr>
          <w:rFonts w:ascii="Book Antiqua" w:hAnsi="Book Antiqua" w:cs="DejaVu Sans"/>
          <w:sz w:val="24"/>
          <w:szCs w:val="24"/>
        </w:rPr>
        <w:t>lls from these tolerized donors</w:t>
      </w:r>
      <w:r w:rsidR="00320552" w:rsidRPr="008B5011">
        <w:rPr>
          <w:rFonts w:ascii="Book Antiqua" w:hAnsi="Book Antiqua" w:cs="DejaVu Sans"/>
          <w:sz w:val="24"/>
          <w:szCs w:val="24"/>
          <w:vertAlign w:val="superscript"/>
        </w:rPr>
        <w:t>[</w:t>
      </w:r>
      <w:r w:rsidR="000F5E22" w:rsidRPr="008B5011">
        <w:rPr>
          <w:rFonts w:ascii="Book Antiqua" w:hAnsi="Book Antiqua" w:cs="DejaVu Sans"/>
          <w:sz w:val="24"/>
          <w:szCs w:val="24"/>
          <w:vertAlign w:val="superscript"/>
        </w:rPr>
        <w:t>48</w:t>
      </w:r>
      <w:r w:rsidR="00320552" w:rsidRPr="008B5011">
        <w:rPr>
          <w:rFonts w:ascii="Book Antiqua" w:hAnsi="Book Antiqua" w:cs="DejaVu Sans"/>
          <w:sz w:val="24"/>
          <w:szCs w:val="24"/>
          <w:vertAlign w:val="superscript"/>
        </w:rPr>
        <w:t>]</w:t>
      </w:r>
      <w:r w:rsidRPr="008B5011">
        <w:rPr>
          <w:rFonts w:ascii="Book Antiqua" w:hAnsi="Book Antiqua" w:cs="DejaVu Sans"/>
          <w:sz w:val="24"/>
          <w:szCs w:val="24"/>
        </w:rPr>
        <w:t>. It is important, however, that the tolerance induction oversteps the boundaries of the original phenomenon, as tolerance-induced changes also affect neutropoiesis and there</w:t>
      </w:r>
      <w:r w:rsidR="00B7470C">
        <w:rPr>
          <w:rFonts w:ascii="Book Antiqua" w:hAnsi="Book Antiqua" w:cs="DejaVu Sans"/>
          <w:sz w:val="24"/>
          <w:szCs w:val="24"/>
        </w:rPr>
        <w:t>fore extends to another lineage</w:t>
      </w:r>
      <w:r w:rsidR="00320552" w:rsidRPr="008B5011">
        <w:rPr>
          <w:rFonts w:ascii="Book Antiqua" w:hAnsi="Book Antiqua" w:cs="DejaVu Sans"/>
          <w:sz w:val="24"/>
          <w:szCs w:val="24"/>
          <w:vertAlign w:val="superscript"/>
        </w:rPr>
        <w:t>[48]</w:t>
      </w:r>
      <w:r w:rsidRPr="008B5011">
        <w:rPr>
          <w:rFonts w:ascii="Book Antiqua" w:hAnsi="Book Antiqua" w:cs="DejaVu Sans"/>
          <w:sz w:val="24"/>
          <w:szCs w:val="24"/>
        </w:rPr>
        <w:t xml:space="preserve">. </w:t>
      </w:r>
    </w:p>
    <w:p w:rsidR="00551ADE" w:rsidRPr="008B5011" w:rsidRDefault="00551ADE" w:rsidP="00B7470C">
      <w:pPr>
        <w:spacing w:after="0" w:line="360" w:lineRule="auto"/>
        <w:ind w:firstLineChars="100" w:firstLine="240"/>
        <w:jc w:val="both"/>
        <w:rPr>
          <w:rFonts w:ascii="Book Antiqua" w:hAnsi="Book Antiqua" w:cs="DejaVu Sans"/>
          <w:sz w:val="24"/>
          <w:szCs w:val="24"/>
        </w:rPr>
      </w:pPr>
      <w:r w:rsidRPr="008B5011">
        <w:rPr>
          <w:rFonts w:ascii="Book Antiqua" w:hAnsi="Book Antiqua" w:cs="DejaVu Sans"/>
          <w:sz w:val="24"/>
          <w:szCs w:val="24"/>
        </w:rPr>
        <w:t xml:space="preserve">This sensitization/challenge experimental setting provides a wealth of experimental opportunities, which have been explored in recent years. Because of the rapidity with which events in the airways translate into distant consequences in the bone-marrow, we hypothesized that a mediator released in the circulation would account for communication between the sites of challenge </w:t>
      </w:r>
      <w:r w:rsidRPr="008B5011">
        <w:rPr>
          <w:rFonts w:ascii="Book Antiqua" w:hAnsi="Book Antiqua" w:cs="DejaVu Sans"/>
          <w:sz w:val="24"/>
          <w:szCs w:val="24"/>
        </w:rPr>
        <w:lastRenderedPageBreak/>
        <w:t xml:space="preserve">and of eosinopoiesis. Plasma transfer experiments from sensitized/challenged donors to naive recipients </w:t>
      </w:r>
      <w:r w:rsidR="00C95A44" w:rsidRPr="008B5011">
        <w:rPr>
          <w:rFonts w:ascii="Book Antiqua" w:hAnsi="Book Antiqua" w:cs="DejaVu Sans"/>
          <w:sz w:val="24"/>
          <w:szCs w:val="24"/>
        </w:rPr>
        <w:t>did support</w:t>
      </w:r>
      <w:r w:rsidR="00B7470C">
        <w:rPr>
          <w:rFonts w:ascii="Book Antiqua" w:hAnsi="Book Antiqua" w:cs="DejaVu Sans"/>
          <w:sz w:val="24"/>
          <w:szCs w:val="24"/>
        </w:rPr>
        <w:t xml:space="preserve"> this view</w:t>
      </w:r>
      <w:r w:rsidR="004456BB" w:rsidRPr="008B5011">
        <w:rPr>
          <w:rFonts w:ascii="Book Antiqua" w:hAnsi="Book Antiqua" w:cs="DejaVu Sans"/>
          <w:sz w:val="24"/>
          <w:szCs w:val="24"/>
          <w:vertAlign w:val="superscript"/>
        </w:rPr>
        <w:t>[22]</w:t>
      </w:r>
      <w:r w:rsidRPr="008B5011">
        <w:rPr>
          <w:rFonts w:ascii="Book Antiqua" w:hAnsi="Book Antiqua" w:cs="DejaVu Sans"/>
          <w:sz w:val="24"/>
          <w:szCs w:val="24"/>
        </w:rPr>
        <w:t xml:space="preserve">. </w:t>
      </w:r>
    </w:p>
    <w:p w:rsidR="00551ADE" w:rsidRPr="008B5011" w:rsidRDefault="00551ADE" w:rsidP="00B7470C">
      <w:pPr>
        <w:spacing w:after="0" w:line="360" w:lineRule="auto"/>
        <w:ind w:firstLineChars="100" w:firstLine="240"/>
        <w:jc w:val="both"/>
        <w:rPr>
          <w:rFonts w:ascii="Book Antiqua" w:hAnsi="Book Antiqua" w:cs="DejaVu Sans"/>
          <w:sz w:val="24"/>
          <w:szCs w:val="24"/>
        </w:rPr>
      </w:pPr>
      <w:r w:rsidRPr="008B5011">
        <w:rPr>
          <w:rFonts w:ascii="Book Antiqua" w:hAnsi="Book Antiqua" w:cs="DejaVu Sans"/>
          <w:sz w:val="24"/>
          <w:szCs w:val="24"/>
        </w:rPr>
        <w:t xml:space="preserve">While </w:t>
      </w:r>
      <w:r w:rsidRPr="00B7470C">
        <w:rPr>
          <w:rFonts w:ascii="Book Antiqua" w:hAnsi="Book Antiqua" w:cs="DejaVu Sans"/>
          <w:i/>
          <w:sz w:val="24"/>
          <w:szCs w:val="24"/>
        </w:rPr>
        <w:t>in vivo</w:t>
      </w:r>
      <w:r w:rsidRPr="008B5011">
        <w:rPr>
          <w:rFonts w:ascii="Book Antiqua" w:hAnsi="Book Antiqua" w:cs="DejaVu Sans"/>
          <w:sz w:val="24"/>
          <w:szCs w:val="24"/>
        </w:rPr>
        <w:t xml:space="preserve"> observations</w:t>
      </w:r>
      <w:r w:rsidR="00331BA4">
        <w:rPr>
          <w:rFonts w:ascii="Book Antiqua" w:hAnsi="Book Antiqua" w:cs="DejaVu Sans"/>
          <w:sz w:val="24"/>
          <w:szCs w:val="24"/>
        </w:rPr>
        <w:t xml:space="preserve"> </w:t>
      </w:r>
      <w:r w:rsidRPr="008B5011">
        <w:rPr>
          <w:rFonts w:ascii="Book Antiqua" w:hAnsi="Book Antiqua" w:cs="DejaVu Sans"/>
          <w:sz w:val="24"/>
          <w:szCs w:val="24"/>
        </w:rPr>
        <w:t xml:space="preserve">suggest the relevance of the phenomenon, important information was provided by </w:t>
      </w:r>
      <w:r w:rsidRPr="00B7470C">
        <w:rPr>
          <w:rFonts w:ascii="Book Antiqua" w:hAnsi="Book Antiqua" w:cs="DejaVu Sans"/>
          <w:i/>
          <w:sz w:val="24"/>
          <w:szCs w:val="24"/>
        </w:rPr>
        <w:t>ex vivo</w:t>
      </w:r>
      <w:r w:rsidRPr="008B5011">
        <w:rPr>
          <w:rFonts w:ascii="Book Antiqua" w:hAnsi="Book Antiqua" w:cs="DejaVu Sans"/>
          <w:sz w:val="24"/>
          <w:szCs w:val="24"/>
        </w:rPr>
        <w:t xml:space="preserve"> protocols, defined as the</w:t>
      </w:r>
      <w:r w:rsidRPr="00833081">
        <w:rPr>
          <w:rFonts w:ascii="Book Antiqua" w:hAnsi="Book Antiqua" w:cs="DejaVu Sans"/>
          <w:i/>
          <w:sz w:val="24"/>
          <w:szCs w:val="24"/>
        </w:rPr>
        <w:t xml:space="preserve"> in vitro</w:t>
      </w:r>
      <w:r w:rsidRPr="008B5011">
        <w:rPr>
          <w:rFonts w:ascii="Book Antiqua" w:hAnsi="Book Antiqua" w:cs="DejaVu Sans"/>
          <w:sz w:val="24"/>
          <w:szCs w:val="24"/>
        </w:rPr>
        <w:t xml:space="preserve"> analysis of changes induced by previous interventions </w:t>
      </w:r>
      <w:r w:rsidRPr="00950227">
        <w:rPr>
          <w:rFonts w:ascii="Book Antiqua" w:hAnsi="Book Antiqua" w:cs="DejaVu Sans"/>
          <w:i/>
          <w:sz w:val="24"/>
          <w:szCs w:val="24"/>
        </w:rPr>
        <w:t>in vivo</w:t>
      </w:r>
      <w:r w:rsidR="00FE3CE2" w:rsidRPr="008B5011">
        <w:rPr>
          <w:rFonts w:ascii="Book Antiqua" w:hAnsi="Book Antiqua" w:cs="DejaVu Sans"/>
          <w:sz w:val="24"/>
          <w:szCs w:val="24"/>
        </w:rPr>
        <w:t xml:space="preserve">. The outcome of </w:t>
      </w:r>
      <w:r w:rsidR="00FE3CE2" w:rsidRPr="00B7470C">
        <w:rPr>
          <w:rFonts w:ascii="Book Antiqua" w:hAnsi="Book Antiqua" w:cs="DejaVu Sans"/>
          <w:i/>
          <w:sz w:val="24"/>
          <w:szCs w:val="24"/>
        </w:rPr>
        <w:t>in vivo</w:t>
      </w:r>
      <w:r w:rsidR="00FE3CE2" w:rsidRPr="008B5011">
        <w:rPr>
          <w:rFonts w:ascii="Book Antiqua" w:hAnsi="Book Antiqua" w:cs="DejaVu Sans"/>
          <w:sz w:val="24"/>
          <w:szCs w:val="24"/>
        </w:rPr>
        <w:t xml:space="preserve"> interventions and the associated </w:t>
      </w:r>
      <w:r w:rsidR="00FE3CE2" w:rsidRPr="00950227">
        <w:rPr>
          <w:rFonts w:ascii="Book Antiqua" w:hAnsi="Book Antiqua" w:cs="DejaVu Sans"/>
          <w:i/>
          <w:sz w:val="24"/>
          <w:szCs w:val="24"/>
        </w:rPr>
        <w:t>ex vivo</w:t>
      </w:r>
      <w:r w:rsidR="00FE3CE2" w:rsidRPr="008B5011">
        <w:rPr>
          <w:rFonts w:ascii="Book Antiqua" w:hAnsi="Book Antiqua" w:cs="DejaVu Sans"/>
          <w:sz w:val="24"/>
          <w:szCs w:val="24"/>
        </w:rPr>
        <w:t xml:space="preserve"> observations is summarized in Table 1. </w:t>
      </w:r>
      <w:r w:rsidR="00CF3380" w:rsidRPr="008B5011">
        <w:rPr>
          <w:rFonts w:ascii="Book Antiqua" w:hAnsi="Book Antiqua" w:cs="DejaVu Sans"/>
          <w:sz w:val="24"/>
          <w:szCs w:val="24"/>
        </w:rPr>
        <w:t>In addition to rapidly inducing eosinophilia of bone-marrow</w:t>
      </w:r>
      <w:r w:rsidR="00CF3380" w:rsidRPr="00950227">
        <w:rPr>
          <w:rFonts w:ascii="Book Antiqua" w:hAnsi="Book Antiqua" w:cs="DejaVu Sans"/>
          <w:i/>
          <w:sz w:val="24"/>
          <w:szCs w:val="24"/>
        </w:rPr>
        <w:t xml:space="preserve"> in vivo</w:t>
      </w:r>
      <w:r w:rsidR="00CF3380" w:rsidRPr="008B5011">
        <w:rPr>
          <w:rFonts w:ascii="Book Antiqua" w:hAnsi="Book Antiqua" w:cs="DejaVu Sans"/>
          <w:sz w:val="24"/>
          <w:szCs w:val="24"/>
        </w:rPr>
        <w:t xml:space="preserve"> (24 h), c</w:t>
      </w:r>
      <w:r w:rsidRPr="008B5011">
        <w:rPr>
          <w:rFonts w:ascii="Book Antiqua" w:hAnsi="Book Antiqua" w:cs="DejaVu Sans"/>
          <w:sz w:val="24"/>
          <w:szCs w:val="24"/>
        </w:rPr>
        <w:t xml:space="preserve">hallenge </w:t>
      </w:r>
      <w:r w:rsidR="00CF3380" w:rsidRPr="008B5011">
        <w:rPr>
          <w:rFonts w:ascii="Book Antiqua" w:hAnsi="Book Antiqua" w:cs="DejaVu Sans"/>
          <w:sz w:val="24"/>
          <w:szCs w:val="24"/>
        </w:rPr>
        <w:t xml:space="preserve">also </w:t>
      </w:r>
      <w:r w:rsidRPr="008B5011">
        <w:rPr>
          <w:rFonts w:ascii="Book Antiqua" w:hAnsi="Book Antiqua" w:cs="DejaVu Sans"/>
          <w:sz w:val="24"/>
          <w:szCs w:val="24"/>
        </w:rPr>
        <w:t>increases the magnitude of the response</w:t>
      </w:r>
      <w:r w:rsidR="00CF3380" w:rsidRPr="008B5011">
        <w:rPr>
          <w:rFonts w:ascii="Book Antiqua" w:hAnsi="Book Antiqua" w:cs="DejaVu Sans"/>
          <w:sz w:val="24"/>
          <w:szCs w:val="24"/>
        </w:rPr>
        <w:t>s</w:t>
      </w:r>
      <w:r w:rsidRPr="008B5011">
        <w:rPr>
          <w:rFonts w:ascii="Book Antiqua" w:hAnsi="Book Antiqua" w:cs="DejaVu Sans"/>
          <w:sz w:val="24"/>
          <w:szCs w:val="24"/>
        </w:rPr>
        <w:t xml:space="preserve"> of bone-marrow cells to IL-5. This effect was described as “priming” because </w:t>
      </w:r>
      <w:r w:rsidR="00CF3380" w:rsidRPr="008B5011">
        <w:rPr>
          <w:rFonts w:ascii="Book Antiqua" w:hAnsi="Book Antiqua" w:cs="DejaVu Sans"/>
          <w:sz w:val="24"/>
          <w:szCs w:val="24"/>
        </w:rPr>
        <w:t xml:space="preserve">it takes place </w:t>
      </w:r>
      <w:r w:rsidR="00CF3380" w:rsidRPr="00950227">
        <w:rPr>
          <w:rFonts w:ascii="Book Antiqua" w:hAnsi="Book Antiqua" w:cs="DejaVu Sans"/>
          <w:i/>
          <w:sz w:val="24"/>
          <w:szCs w:val="24"/>
        </w:rPr>
        <w:t>in vivo</w:t>
      </w:r>
      <w:r w:rsidR="00CF3380" w:rsidRPr="008B5011">
        <w:rPr>
          <w:rFonts w:ascii="Book Antiqua" w:hAnsi="Book Antiqua" w:cs="DejaVu Sans"/>
          <w:sz w:val="24"/>
          <w:szCs w:val="24"/>
        </w:rPr>
        <w:t xml:space="preserve">, during the 24 h that follow challenge, but </w:t>
      </w:r>
      <w:r w:rsidRPr="008B5011">
        <w:rPr>
          <w:rFonts w:ascii="Book Antiqua" w:hAnsi="Book Antiqua" w:cs="DejaVu Sans"/>
          <w:sz w:val="24"/>
          <w:szCs w:val="24"/>
        </w:rPr>
        <w:t xml:space="preserve">it remains undetected until cells are exposed to IL-5 in culture for several days </w:t>
      </w:r>
      <w:r w:rsidR="00B7470C">
        <w:rPr>
          <w:rFonts w:ascii="Book Antiqua" w:hAnsi="Book Antiqua" w:cs="DejaVu Sans" w:hint="eastAsia"/>
          <w:sz w:val="24"/>
          <w:szCs w:val="24"/>
          <w:lang w:eastAsia="zh-CN"/>
        </w:rPr>
        <w:t>-</w:t>
      </w:r>
      <w:r w:rsidRPr="008B5011">
        <w:rPr>
          <w:rFonts w:ascii="Book Antiqua" w:hAnsi="Book Antiqua" w:cs="DejaVu Sans"/>
          <w:sz w:val="24"/>
          <w:szCs w:val="24"/>
        </w:rPr>
        <w:t xml:space="preserve"> hence it corresponds to a silent change in developmental potential that is unveil</w:t>
      </w:r>
      <w:r w:rsidR="00B7470C">
        <w:rPr>
          <w:rFonts w:ascii="Book Antiqua" w:hAnsi="Book Antiqua" w:cs="DejaVu Sans"/>
          <w:sz w:val="24"/>
          <w:szCs w:val="24"/>
        </w:rPr>
        <w:t>ed by subsequent IL-5 exposure</w:t>
      </w:r>
      <w:r w:rsidR="004456BB" w:rsidRPr="008B5011">
        <w:rPr>
          <w:rFonts w:ascii="Book Antiqua" w:hAnsi="Book Antiqua" w:cs="DejaVu Sans"/>
          <w:sz w:val="24"/>
          <w:szCs w:val="24"/>
          <w:vertAlign w:val="superscript"/>
        </w:rPr>
        <w:t>[22</w:t>
      </w:r>
      <w:r w:rsidR="00B7470C">
        <w:rPr>
          <w:rFonts w:ascii="Book Antiqua" w:hAnsi="Book Antiqua" w:cs="DejaVu Sans"/>
          <w:sz w:val="24"/>
          <w:szCs w:val="24"/>
          <w:vertAlign w:val="superscript"/>
        </w:rPr>
        <w:t>,</w:t>
      </w:r>
      <w:r w:rsidR="00320552" w:rsidRPr="008B5011">
        <w:rPr>
          <w:rFonts w:ascii="Book Antiqua" w:hAnsi="Book Antiqua" w:cs="DejaVu Sans"/>
          <w:sz w:val="24"/>
          <w:szCs w:val="24"/>
          <w:vertAlign w:val="superscript"/>
        </w:rPr>
        <w:t>45</w:t>
      </w:r>
      <w:r w:rsidR="004456BB" w:rsidRPr="008B5011">
        <w:rPr>
          <w:rFonts w:ascii="Book Antiqua" w:hAnsi="Book Antiqua" w:cs="DejaVu Sans"/>
          <w:sz w:val="24"/>
          <w:szCs w:val="24"/>
          <w:vertAlign w:val="superscript"/>
        </w:rPr>
        <w:t>]</w:t>
      </w:r>
      <w:r w:rsidRPr="008B5011">
        <w:rPr>
          <w:rFonts w:ascii="Book Antiqua" w:hAnsi="Book Antiqua" w:cs="DejaVu Sans"/>
          <w:sz w:val="24"/>
          <w:szCs w:val="24"/>
        </w:rPr>
        <w:t xml:space="preserve">. </w:t>
      </w:r>
      <w:r w:rsidR="00B67B92" w:rsidRPr="008B5011">
        <w:rPr>
          <w:rFonts w:ascii="Book Antiqua" w:hAnsi="Book Antiqua" w:cs="DejaVu Sans"/>
          <w:sz w:val="24"/>
          <w:szCs w:val="24"/>
        </w:rPr>
        <w:t xml:space="preserve">It is analogous, </w:t>
      </w:r>
      <w:r w:rsidR="00F3648C" w:rsidRPr="008B5011">
        <w:rPr>
          <w:rFonts w:ascii="Book Antiqua" w:hAnsi="Book Antiqua" w:cs="DejaVu Sans"/>
          <w:sz w:val="24"/>
          <w:szCs w:val="24"/>
        </w:rPr>
        <w:t xml:space="preserve">but </w:t>
      </w:r>
      <w:r w:rsidR="00B67B92" w:rsidRPr="008B5011">
        <w:rPr>
          <w:rFonts w:ascii="Book Antiqua" w:hAnsi="Book Antiqua" w:cs="DejaVu Sans"/>
          <w:sz w:val="24"/>
          <w:szCs w:val="24"/>
        </w:rPr>
        <w:t>not identical, to priming for other cellular respo</w:t>
      </w:r>
      <w:r w:rsidR="00B7470C">
        <w:rPr>
          <w:rFonts w:ascii="Book Antiqua" w:hAnsi="Book Antiqua" w:cs="DejaVu Sans"/>
          <w:sz w:val="24"/>
          <w:szCs w:val="24"/>
        </w:rPr>
        <w:t>nses by exposure to IL-5 itself</w:t>
      </w:r>
      <w:r w:rsidR="00640BC5" w:rsidRPr="008B5011">
        <w:rPr>
          <w:rFonts w:ascii="Book Antiqua" w:hAnsi="Book Antiqua" w:cs="DejaVu Sans"/>
          <w:sz w:val="24"/>
          <w:szCs w:val="24"/>
          <w:vertAlign w:val="superscript"/>
        </w:rPr>
        <w:t>[49]</w:t>
      </w:r>
      <w:r w:rsidR="00B67B92" w:rsidRPr="008B5011">
        <w:rPr>
          <w:rFonts w:ascii="Book Antiqua" w:hAnsi="Book Antiqua" w:cs="DejaVu Sans"/>
          <w:sz w:val="24"/>
          <w:szCs w:val="24"/>
        </w:rPr>
        <w:t xml:space="preserve">, since it distinguishes between </w:t>
      </w:r>
      <w:r w:rsidR="00B67B92" w:rsidRPr="00950227">
        <w:rPr>
          <w:rFonts w:ascii="Book Antiqua" w:hAnsi="Book Antiqua" w:cs="DejaVu Sans"/>
          <w:i/>
          <w:sz w:val="24"/>
          <w:szCs w:val="24"/>
        </w:rPr>
        <w:t>in vivo</w:t>
      </w:r>
      <w:r w:rsidR="00B67B92" w:rsidRPr="008B5011">
        <w:rPr>
          <w:rFonts w:ascii="Book Antiqua" w:hAnsi="Book Antiqua" w:cs="DejaVu Sans"/>
          <w:sz w:val="24"/>
          <w:szCs w:val="24"/>
        </w:rPr>
        <w:t xml:space="preserve"> allergen-challenged and </w:t>
      </w:r>
      <w:r w:rsidR="00833081">
        <w:rPr>
          <w:rFonts w:ascii="Book Antiqua" w:hAnsi="Book Antiqua" w:cs="DejaVu Sans" w:hint="eastAsia"/>
          <w:sz w:val="24"/>
          <w:szCs w:val="24"/>
          <w:lang w:eastAsia="zh-CN"/>
        </w:rPr>
        <w:t>-</w:t>
      </w:r>
      <w:r w:rsidR="00B67B92" w:rsidRPr="008B5011">
        <w:rPr>
          <w:rFonts w:ascii="Book Antiqua" w:hAnsi="Book Antiqua" w:cs="DejaVu Sans"/>
          <w:sz w:val="24"/>
          <w:szCs w:val="24"/>
        </w:rPr>
        <w:t>unchallenged sensitized mice, which do not necessarily differ in</w:t>
      </w:r>
      <w:r w:rsidR="00CF3380" w:rsidRPr="008B5011">
        <w:rPr>
          <w:rFonts w:ascii="Book Antiqua" w:hAnsi="Book Antiqua" w:cs="DejaVu Sans"/>
          <w:sz w:val="24"/>
          <w:szCs w:val="24"/>
        </w:rPr>
        <w:t xml:space="preserve"> their</w:t>
      </w:r>
      <w:r w:rsidR="00B7470C">
        <w:rPr>
          <w:rFonts w:ascii="Book Antiqua" w:hAnsi="Book Antiqua" w:cs="DejaVu Sans"/>
          <w:sz w:val="24"/>
          <w:szCs w:val="24"/>
        </w:rPr>
        <w:t xml:space="preserve"> circulating IL-5 levels</w:t>
      </w:r>
      <w:r w:rsidR="00DB3B2E" w:rsidRPr="008B5011">
        <w:rPr>
          <w:rFonts w:ascii="Book Antiqua" w:hAnsi="Book Antiqua" w:cs="DejaVu Sans"/>
          <w:sz w:val="24"/>
          <w:szCs w:val="24"/>
          <w:vertAlign w:val="superscript"/>
        </w:rPr>
        <w:t>[</w:t>
      </w:r>
      <w:r w:rsidR="00D43C43" w:rsidRPr="008B5011">
        <w:rPr>
          <w:rFonts w:ascii="Book Antiqua" w:hAnsi="Book Antiqua" w:cs="DejaVu Sans"/>
          <w:sz w:val="24"/>
          <w:szCs w:val="24"/>
          <w:vertAlign w:val="superscript"/>
        </w:rPr>
        <w:t>22</w:t>
      </w:r>
      <w:r w:rsidR="00DB3B2E" w:rsidRPr="008B5011">
        <w:rPr>
          <w:rFonts w:ascii="Book Antiqua" w:hAnsi="Book Antiqua" w:cs="DejaVu Sans"/>
          <w:sz w:val="24"/>
          <w:szCs w:val="24"/>
          <w:vertAlign w:val="superscript"/>
        </w:rPr>
        <w:t>]</w:t>
      </w:r>
      <w:r w:rsidR="00B67B92" w:rsidRPr="008B5011">
        <w:rPr>
          <w:rFonts w:ascii="Book Antiqua" w:hAnsi="Book Antiqua" w:cs="DejaVu Sans"/>
          <w:sz w:val="24"/>
          <w:szCs w:val="24"/>
        </w:rPr>
        <w:t xml:space="preserve">. </w:t>
      </w:r>
      <w:r w:rsidRPr="008B5011">
        <w:rPr>
          <w:rFonts w:ascii="Book Antiqua" w:hAnsi="Book Antiqua" w:cs="DejaVu Sans"/>
          <w:sz w:val="24"/>
          <w:szCs w:val="24"/>
        </w:rPr>
        <w:t>The endpoint</w:t>
      </w:r>
      <w:r w:rsidR="00CF3380" w:rsidRPr="008B5011">
        <w:rPr>
          <w:rFonts w:ascii="Book Antiqua" w:hAnsi="Book Antiqua" w:cs="DejaVu Sans"/>
          <w:sz w:val="24"/>
          <w:szCs w:val="24"/>
        </w:rPr>
        <w:t xml:space="preserve"> that defines priming</w:t>
      </w:r>
      <w:r w:rsidR="00331BA4">
        <w:rPr>
          <w:rFonts w:ascii="Book Antiqua" w:hAnsi="Book Antiqua" w:cs="DejaVu Sans"/>
          <w:sz w:val="24"/>
          <w:szCs w:val="24"/>
        </w:rPr>
        <w:t xml:space="preserve"> </w:t>
      </w:r>
      <w:r w:rsidR="000C7D0D" w:rsidRPr="008B5011">
        <w:rPr>
          <w:rFonts w:ascii="Book Antiqua" w:hAnsi="Book Antiqua" w:cs="DejaVu Sans"/>
          <w:sz w:val="24"/>
          <w:szCs w:val="24"/>
        </w:rPr>
        <w:t>is</w:t>
      </w:r>
      <w:r w:rsidR="00331BA4">
        <w:rPr>
          <w:rFonts w:ascii="Book Antiqua" w:hAnsi="Book Antiqua" w:cs="DejaVu Sans"/>
          <w:sz w:val="24"/>
          <w:szCs w:val="24"/>
        </w:rPr>
        <w:t xml:space="preserve"> </w:t>
      </w:r>
      <w:r w:rsidRPr="00B7470C">
        <w:rPr>
          <w:rFonts w:ascii="Book Antiqua" w:hAnsi="Book Antiqua" w:cs="DejaVu Sans"/>
          <w:i/>
          <w:sz w:val="24"/>
          <w:szCs w:val="24"/>
        </w:rPr>
        <w:t xml:space="preserve">in vitro </w:t>
      </w:r>
      <w:r w:rsidRPr="008B5011">
        <w:rPr>
          <w:rFonts w:ascii="Book Antiqua" w:hAnsi="Book Antiqua" w:cs="DejaVu Sans"/>
          <w:sz w:val="24"/>
          <w:szCs w:val="24"/>
        </w:rPr>
        <w:t>differentiation of precursors that had been exposed</w:t>
      </w:r>
      <w:r w:rsidRPr="00950227">
        <w:rPr>
          <w:rFonts w:ascii="Book Antiqua" w:hAnsi="Book Antiqua" w:cs="DejaVu Sans"/>
          <w:i/>
          <w:sz w:val="24"/>
          <w:szCs w:val="24"/>
        </w:rPr>
        <w:t xml:space="preserve"> in vivo</w:t>
      </w:r>
      <w:r w:rsidRPr="008B5011">
        <w:rPr>
          <w:rFonts w:ascii="Book Antiqua" w:hAnsi="Book Antiqua" w:cs="DejaVu Sans"/>
          <w:sz w:val="24"/>
          <w:szCs w:val="24"/>
        </w:rPr>
        <w:t xml:space="preserve"> to allergen and presumably to newly released IL-5 as well. Nevertheless, these precursors are not </w:t>
      </w:r>
      <w:r w:rsidR="000C7D0D" w:rsidRPr="008B5011">
        <w:rPr>
          <w:rFonts w:ascii="Book Antiqua" w:hAnsi="Book Antiqua" w:cs="DejaVu Sans"/>
          <w:sz w:val="24"/>
          <w:szCs w:val="24"/>
        </w:rPr>
        <w:t>IL-5-autonomous, since they do</w:t>
      </w:r>
      <w:r w:rsidRPr="008B5011">
        <w:rPr>
          <w:rFonts w:ascii="Book Antiqua" w:hAnsi="Book Antiqua" w:cs="DejaVu Sans"/>
          <w:sz w:val="24"/>
          <w:szCs w:val="24"/>
        </w:rPr>
        <w:t xml:space="preserve"> not complete differentiation in culture if exogenous IL-5 </w:t>
      </w:r>
      <w:r w:rsidR="000C7D0D" w:rsidRPr="008B5011">
        <w:rPr>
          <w:rFonts w:ascii="Book Antiqua" w:hAnsi="Book Antiqua" w:cs="DejaVu Sans"/>
          <w:sz w:val="24"/>
          <w:szCs w:val="24"/>
        </w:rPr>
        <w:t>is</w:t>
      </w:r>
      <w:r w:rsidRPr="008B5011">
        <w:rPr>
          <w:rFonts w:ascii="Book Antiqua" w:hAnsi="Book Antiqua" w:cs="DejaVu Sans"/>
          <w:sz w:val="24"/>
          <w:szCs w:val="24"/>
        </w:rPr>
        <w:t xml:space="preserve"> not added</w:t>
      </w:r>
      <w:r w:rsidR="004456BB" w:rsidRPr="008B5011">
        <w:rPr>
          <w:rFonts w:ascii="Book Antiqua" w:hAnsi="Book Antiqua" w:cs="DejaVu Sans"/>
          <w:sz w:val="24"/>
          <w:szCs w:val="24"/>
          <w:vertAlign w:val="superscript"/>
        </w:rPr>
        <w:t>[22]</w:t>
      </w:r>
      <w:r w:rsidRPr="008B5011">
        <w:rPr>
          <w:rFonts w:ascii="Book Antiqua" w:hAnsi="Book Antiqua" w:cs="DejaVu Sans"/>
          <w:sz w:val="24"/>
          <w:szCs w:val="24"/>
        </w:rPr>
        <w:t xml:space="preserve">.This apparent paradox suggests that even though endogenous IL-5 has been shown be present </w:t>
      </w:r>
      <w:r w:rsidRPr="00950227">
        <w:rPr>
          <w:rFonts w:ascii="Book Antiqua" w:hAnsi="Book Antiqua" w:cs="DejaVu Sans"/>
          <w:i/>
          <w:sz w:val="24"/>
          <w:szCs w:val="24"/>
        </w:rPr>
        <w:t>in vivo</w:t>
      </w:r>
      <w:r w:rsidRPr="008B5011">
        <w:rPr>
          <w:rFonts w:ascii="Book Antiqua" w:hAnsi="Book Antiqua" w:cs="DejaVu Sans"/>
          <w:sz w:val="24"/>
          <w:szCs w:val="24"/>
        </w:rPr>
        <w:t xml:space="preserve"> in </w:t>
      </w:r>
      <w:r w:rsidR="00B7470C">
        <w:rPr>
          <w:rFonts w:ascii="Book Antiqua" w:hAnsi="Book Antiqua" w:cs="DejaVu Sans"/>
          <w:sz w:val="24"/>
          <w:szCs w:val="24"/>
        </w:rPr>
        <w:t>the bone-marrow after challenge</w:t>
      </w:r>
      <w:r w:rsidR="006A1B59" w:rsidRPr="008B5011">
        <w:rPr>
          <w:rFonts w:ascii="Book Antiqua" w:hAnsi="Book Antiqua" w:cs="DejaVu Sans"/>
          <w:sz w:val="24"/>
          <w:szCs w:val="24"/>
          <w:vertAlign w:val="superscript"/>
        </w:rPr>
        <w:t>[</w:t>
      </w:r>
      <w:r w:rsidR="00726044" w:rsidRPr="008B5011">
        <w:rPr>
          <w:rFonts w:ascii="Book Antiqua" w:hAnsi="Book Antiqua" w:cs="DejaVu Sans"/>
          <w:sz w:val="24"/>
          <w:szCs w:val="24"/>
          <w:vertAlign w:val="superscript"/>
        </w:rPr>
        <w:t>21</w:t>
      </w:r>
      <w:r w:rsidR="006A1B59" w:rsidRPr="008B5011">
        <w:rPr>
          <w:rFonts w:ascii="Book Antiqua" w:hAnsi="Book Antiqua" w:cs="DejaVu Sans"/>
          <w:sz w:val="24"/>
          <w:szCs w:val="24"/>
          <w:vertAlign w:val="superscript"/>
        </w:rPr>
        <w:t>]</w:t>
      </w:r>
      <w:r w:rsidRPr="008B5011">
        <w:rPr>
          <w:rFonts w:ascii="Book Antiqua" w:hAnsi="Book Antiqua" w:cs="DejaVu Sans"/>
          <w:sz w:val="24"/>
          <w:szCs w:val="24"/>
        </w:rPr>
        <w:t xml:space="preserve">, it is not sufficient to sustain eosinophil production over a week’s culture. </w:t>
      </w:r>
    </w:p>
    <w:p w:rsidR="00551ADE" w:rsidRPr="008B5011" w:rsidRDefault="00551ADE" w:rsidP="00B7470C">
      <w:pPr>
        <w:spacing w:after="0" w:line="360" w:lineRule="auto"/>
        <w:ind w:firstLineChars="100" w:firstLine="240"/>
        <w:jc w:val="both"/>
        <w:rPr>
          <w:rFonts w:ascii="Book Antiqua" w:hAnsi="Book Antiqua" w:cs="DejaVu Sans"/>
          <w:sz w:val="24"/>
          <w:szCs w:val="24"/>
        </w:rPr>
      </w:pPr>
      <w:r w:rsidRPr="008B5011">
        <w:rPr>
          <w:rFonts w:ascii="Book Antiqua" w:hAnsi="Book Antiqua" w:cs="DejaVu Sans"/>
          <w:sz w:val="24"/>
          <w:szCs w:val="24"/>
        </w:rPr>
        <w:t>Importan</w:t>
      </w:r>
      <w:r w:rsidR="00373FB1" w:rsidRPr="008B5011">
        <w:rPr>
          <w:rFonts w:ascii="Book Antiqua" w:hAnsi="Book Antiqua" w:cs="DejaVu Sans"/>
          <w:sz w:val="24"/>
          <w:szCs w:val="24"/>
        </w:rPr>
        <w:t>t</w:t>
      </w:r>
      <w:r w:rsidRPr="008B5011">
        <w:rPr>
          <w:rFonts w:ascii="Book Antiqua" w:hAnsi="Book Antiqua" w:cs="DejaVu Sans"/>
          <w:sz w:val="24"/>
          <w:szCs w:val="24"/>
        </w:rPr>
        <w:t xml:space="preserve">ly, priming is a </w:t>
      </w:r>
      <w:r w:rsidRPr="00B7470C">
        <w:rPr>
          <w:rFonts w:ascii="Book Antiqua" w:hAnsi="Book Antiqua" w:cs="DejaVu Sans"/>
          <w:iCs/>
          <w:sz w:val="24"/>
          <w:szCs w:val="24"/>
        </w:rPr>
        <w:t>positive</w:t>
      </w:r>
      <w:r w:rsidRPr="008B5011">
        <w:rPr>
          <w:rFonts w:ascii="Book Antiqua" w:hAnsi="Book Antiqua" w:cs="DejaVu Sans"/>
          <w:sz w:val="24"/>
          <w:szCs w:val="24"/>
        </w:rPr>
        <w:t xml:space="preserve"> phenomenon: </w:t>
      </w:r>
      <w:r w:rsidR="00B7470C" w:rsidRPr="008B5011">
        <w:rPr>
          <w:rFonts w:ascii="Book Antiqua" w:hAnsi="Book Antiqua" w:cs="DejaVu Sans"/>
          <w:sz w:val="24"/>
          <w:szCs w:val="24"/>
        </w:rPr>
        <w:t>I</w:t>
      </w:r>
      <w:r w:rsidRPr="008B5011">
        <w:rPr>
          <w:rFonts w:ascii="Book Antiqua" w:hAnsi="Book Antiqua" w:cs="DejaVu Sans"/>
          <w:sz w:val="24"/>
          <w:szCs w:val="24"/>
        </w:rPr>
        <w:t xml:space="preserve">t rapidly increases the magnitude of the responses to IL-5 </w:t>
      </w:r>
      <w:r w:rsidR="00CF3380" w:rsidRPr="008B5011">
        <w:rPr>
          <w:rFonts w:ascii="Book Antiqua" w:hAnsi="Book Antiqua" w:cs="DejaVu Sans"/>
          <w:sz w:val="24"/>
          <w:szCs w:val="24"/>
        </w:rPr>
        <w:t>as well as to</w:t>
      </w:r>
      <w:r w:rsidRPr="008B5011">
        <w:rPr>
          <w:rFonts w:ascii="Book Antiqua" w:hAnsi="Book Antiqua" w:cs="DejaVu Sans"/>
          <w:sz w:val="24"/>
          <w:szCs w:val="24"/>
        </w:rPr>
        <w:t xml:space="preserve"> other eosinopoietic stimuli, such as IL-3</w:t>
      </w:r>
      <w:r w:rsidR="004456BB" w:rsidRPr="008B5011">
        <w:rPr>
          <w:rFonts w:ascii="Book Antiqua" w:hAnsi="Book Antiqua" w:cs="DejaVu Sans"/>
          <w:sz w:val="24"/>
          <w:szCs w:val="24"/>
          <w:vertAlign w:val="superscript"/>
        </w:rPr>
        <w:t>[</w:t>
      </w:r>
      <w:r w:rsidR="00D43C43" w:rsidRPr="008B5011">
        <w:rPr>
          <w:rFonts w:ascii="Book Antiqua" w:hAnsi="Book Antiqua" w:cs="DejaVu Sans"/>
          <w:sz w:val="24"/>
          <w:szCs w:val="24"/>
          <w:vertAlign w:val="superscript"/>
        </w:rPr>
        <w:t>22</w:t>
      </w:r>
      <w:r w:rsidR="004456BB" w:rsidRPr="008B5011">
        <w:rPr>
          <w:rFonts w:ascii="Book Antiqua" w:hAnsi="Book Antiqua" w:cs="DejaVu Sans"/>
          <w:sz w:val="24"/>
          <w:szCs w:val="24"/>
          <w:vertAlign w:val="superscript"/>
        </w:rPr>
        <w:t>]</w:t>
      </w:r>
      <w:r w:rsidRPr="008B5011">
        <w:rPr>
          <w:rFonts w:ascii="Book Antiqua" w:hAnsi="Book Antiqua" w:cs="DejaVu Sans"/>
          <w:sz w:val="24"/>
          <w:szCs w:val="24"/>
        </w:rPr>
        <w:t xml:space="preserve">. Therefore, it is assumed to contribute to the eosinophilia of allergic disease, rather than to </w:t>
      </w:r>
      <w:r w:rsidR="00CF3380" w:rsidRPr="008B5011">
        <w:rPr>
          <w:rFonts w:ascii="Book Antiqua" w:hAnsi="Book Antiqua" w:cs="DejaVu Sans"/>
          <w:sz w:val="24"/>
          <w:szCs w:val="24"/>
        </w:rPr>
        <w:t>oppose</w:t>
      </w:r>
      <w:r w:rsidRPr="008B5011">
        <w:rPr>
          <w:rFonts w:ascii="Book Antiqua" w:hAnsi="Book Antiqua" w:cs="DejaVu Sans"/>
          <w:sz w:val="24"/>
          <w:szCs w:val="24"/>
        </w:rPr>
        <w:t xml:space="preserve"> it. </w:t>
      </w:r>
      <w:r w:rsidR="00FE3CE2" w:rsidRPr="008B5011">
        <w:rPr>
          <w:rFonts w:ascii="Book Antiqua" w:hAnsi="Book Antiqua" w:cs="DejaVu Sans"/>
          <w:sz w:val="24"/>
          <w:szCs w:val="24"/>
        </w:rPr>
        <w:t xml:space="preserve">It is detectable as early as 24 h and as long as one week after challenge </w:t>
      </w:r>
      <w:r w:rsidR="00C5086F" w:rsidRPr="008B5011">
        <w:rPr>
          <w:rFonts w:ascii="Book Antiqua" w:hAnsi="Book Antiqua" w:cs="DejaVu Sans"/>
          <w:sz w:val="24"/>
          <w:szCs w:val="24"/>
        </w:rPr>
        <w:t>o</w:t>
      </w:r>
      <w:r w:rsidR="00FE3CE2" w:rsidRPr="008B5011">
        <w:rPr>
          <w:rFonts w:ascii="Book Antiqua" w:hAnsi="Book Antiqua" w:cs="DejaVu Sans"/>
          <w:sz w:val="24"/>
          <w:szCs w:val="24"/>
        </w:rPr>
        <w:t xml:space="preserve">f sensitized mice. </w:t>
      </w:r>
    </w:p>
    <w:p w:rsidR="00551ADE" w:rsidRPr="008B5011" w:rsidRDefault="00551ADE" w:rsidP="00B7470C">
      <w:pPr>
        <w:spacing w:after="0" w:line="360" w:lineRule="auto"/>
        <w:ind w:firstLineChars="100" w:firstLine="240"/>
        <w:jc w:val="both"/>
        <w:rPr>
          <w:rFonts w:ascii="Book Antiqua" w:hAnsi="Book Antiqua" w:cs="DejaVu Sans"/>
          <w:sz w:val="24"/>
          <w:szCs w:val="24"/>
        </w:rPr>
      </w:pPr>
      <w:r w:rsidRPr="008B5011">
        <w:rPr>
          <w:rFonts w:ascii="Book Antiqua" w:hAnsi="Book Antiqua" w:cs="DejaVu Sans"/>
          <w:sz w:val="24"/>
          <w:szCs w:val="24"/>
        </w:rPr>
        <w:t>Priming, however,</w:t>
      </w:r>
      <w:r w:rsidR="002E4079">
        <w:rPr>
          <w:rFonts w:ascii="Book Antiqua" w:hAnsi="Book Antiqua" w:cs="DejaVu Sans"/>
          <w:sz w:val="24"/>
          <w:szCs w:val="24"/>
        </w:rPr>
        <w:t xml:space="preserve"> </w:t>
      </w:r>
      <w:r w:rsidRPr="008B5011">
        <w:rPr>
          <w:rFonts w:ascii="Book Antiqua" w:hAnsi="Book Antiqua" w:cs="DejaVu Sans"/>
          <w:sz w:val="24"/>
          <w:szCs w:val="24"/>
        </w:rPr>
        <w:t>is pa</w:t>
      </w:r>
      <w:r w:rsidR="00640BC5" w:rsidRPr="008B5011">
        <w:rPr>
          <w:rFonts w:ascii="Book Antiqua" w:hAnsi="Book Antiqua" w:cs="DejaVu Sans"/>
          <w:sz w:val="24"/>
          <w:szCs w:val="24"/>
        </w:rPr>
        <w:t>ralleled</w:t>
      </w:r>
      <w:r w:rsidR="00331BA4">
        <w:rPr>
          <w:rFonts w:ascii="Book Antiqua" w:hAnsi="Book Antiqua" w:cs="DejaVu Sans"/>
          <w:sz w:val="24"/>
          <w:szCs w:val="24"/>
        </w:rPr>
        <w:t xml:space="preserve"> </w:t>
      </w:r>
      <w:r w:rsidR="00640BC5" w:rsidRPr="008B5011">
        <w:rPr>
          <w:rFonts w:ascii="Book Antiqua" w:hAnsi="Book Antiqua" w:cs="DejaVu Sans"/>
          <w:sz w:val="24"/>
          <w:szCs w:val="24"/>
        </w:rPr>
        <w:t>by a distinct</w:t>
      </w:r>
      <w:r w:rsidR="00331BA4">
        <w:rPr>
          <w:rFonts w:ascii="Book Antiqua" w:hAnsi="Book Antiqua" w:cs="DejaVu Sans"/>
          <w:sz w:val="24"/>
          <w:szCs w:val="24"/>
        </w:rPr>
        <w:t xml:space="preserve"> </w:t>
      </w:r>
      <w:r w:rsidR="00F3648C" w:rsidRPr="00B7470C">
        <w:rPr>
          <w:rFonts w:ascii="Book Antiqua" w:hAnsi="Book Antiqua" w:cs="DejaVu Sans"/>
          <w:i/>
          <w:sz w:val="24"/>
          <w:szCs w:val="24"/>
        </w:rPr>
        <w:t>ex vivo</w:t>
      </w:r>
      <w:r w:rsidR="00B7470C">
        <w:rPr>
          <w:rFonts w:ascii="Book Antiqua" w:hAnsi="Book Antiqua" w:cs="DejaVu Sans"/>
          <w:sz w:val="24"/>
          <w:szCs w:val="24"/>
        </w:rPr>
        <w:t xml:space="preserve"> effect</w:t>
      </w:r>
      <w:r w:rsidR="00640BC5" w:rsidRPr="008B5011">
        <w:rPr>
          <w:rFonts w:ascii="Book Antiqua" w:hAnsi="Book Antiqua" w:cs="DejaVu Sans"/>
          <w:sz w:val="24"/>
          <w:szCs w:val="24"/>
          <w:vertAlign w:val="superscript"/>
        </w:rPr>
        <w:t>[50]</w:t>
      </w:r>
      <w:r w:rsidRPr="008B5011">
        <w:rPr>
          <w:rFonts w:ascii="Book Antiqua" w:hAnsi="Book Antiqua" w:cs="DejaVu Sans"/>
          <w:sz w:val="24"/>
          <w:szCs w:val="24"/>
        </w:rPr>
        <w:t xml:space="preserve">, which we call </w:t>
      </w:r>
      <w:r w:rsidRPr="00B7470C">
        <w:rPr>
          <w:rFonts w:ascii="Book Antiqua" w:hAnsi="Book Antiqua" w:cs="DejaVu Sans"/>
          <w:iCs/>
          <w:sz w:val="24"/>
          <w:szCs w:val="24"/>
        </w:rPr>
        <w:t>immunoregulation of pharmacological responses</w:t>
      </w:r>
      <w:r w:rsidRPr="00B7470C">
        <w:rPr>
          <w:rFonts w:ascii="Book Antiqua" w:hAnsi="Book Antiqua" w:cs="DejaVu Sans"/>
          <w:sz w:val="24"/>
          <w:szCs w:val="24"/>
        </w:rPr>
        <w:t xml:space="preserve">, </w:t>
      </w:r>
      <w:r w:rsidRPr="008B5011">
        <w:rPr>
          <w:rFonts w:ascii="Book Antiqua" w:hAnsi="Book Antiqua" w:cs="DejaVu Sans"/>
          <w:sz w:val="24"/>
          <w:szCs w:val="24"/>
        </w:rPr>
        <w:t xml:space="preserve">because it reduces the magnitude of the </w:t>
      </w:r>
      <w:r w:rsidR="00CF3380" w:rsidRPr="008B5011">
        <w:rPr>
          <w:rFonts w:ascii="Book Antiqua" w:hAnsi="Book Antiqua" w:cs="DejaVu Sans"/>
          <w:sz w:val="24"/>
          <w:szCs w:val="24"/>
        </w:rPr>
        <w:t xml:space="preserve">subsequent </w:t>
      </w:r>
      <w:r w:rsidRPr="008B5011">
        <w:rPr>
          <w:rFonts w:ascii="Book Antiqua" w:hAnsi="Book Antiqua" w:cs="DejaVu Sans"/>
          <w:sz w:val="24"/>
          <w:szCs w:val="24"/>
        </w:rPr>
        <w:t>responses</w:t>
      </w:r>
      <w:r w:rsidR="00CF3380" w:rsidRPr="008B5011">
        <w:rPr>
          <w:rFonts w:ascii="Book Antiqua" w:hAnsi="Book Antiqua" w:cs="DejaVu Sans"/>
          <w:sz w:val="24"/>
          <w:szCs w:val="24"/>
        </w:rPr>
        <w:t xml:space="preserve"> of cultured bone-marrow</w:t>
      </w:r>
      <w:r w:rsidRPr="008B5011">
        <w:rPr>
          <w:rFonts w:ascii="Book Antiqua" w:hAnsi="Book Antiqua" w:cs="DejaVu Sans"/>
          <w:sz w:val="24"/>
          <w:szCs w:val="24"/>
        </w:rPr>
        <w:t xml:space="preserve"> to some drugs, as well as to exogenously provided mediators and cytokines. In contrast </w:t>
      </w:r>
      <w:r w:rsidRPr="008B5011">
        <w:rPr>
          <w:rFonts w:ascii="Book Antiqua" w:hAnsi="Book Antiqua" w:cs="DejaVu Sans"/>
          <w:sz w:val="24"/>
          <w:szCs w:val="24"/>
        </w:rPr>
        <w:lastRenderedPageBreak/>
        <w:t>to priming, which changes the response to the primary stimulus (IL-5), immunoregulation of pharmacological responses attenuates the response to secondary stimuli,</w:t>
      </w:r>
      <w:r w:rsidR="00331BA4">
        <w:rPr>
          <w:rFonts w:ascii="Book Antiqua" w:hAnsi="Book Antiqua" w:cs="DejaVu Sans"/>
          <w:sz w:val="24"/>
          <w:szCs w:val="24"/>
        </w:rPr>
        <w:t xml:space="preserve"> </w:t>
      </w:r>
      <w:r w:rsidRPr="008B5011">
        <w:rPr>
          <w:rFonts w:ascii="Book Antiqua" w:hAnsi="Book Antiqua" w:cs="DejaVu Sans"/>
          <w:sz w:val="24"/>
          <w:szCs w:val="24"/>
        </w:rPr>
        <w:t>such as nonsteroidal antiinflammatory drugs (NSAID)</w:t>
      </w:r>
      <w:r w:rsidR="00F60CF0" w:rsidRPr="008B5011">
        <w:rPr>
          <w:rFonts w:ascii="Book Antiqua" w:hAnsi="Book Antiqua" w:cs="DejaVu Sans"/>
          <w:sz w:val="24"/>
          <w:szCs w:val="24"/>
        </w:rPr>
        <w:t xml:space="preserve"> and proallergic cytokines</w:t>
      </w:r>
      <w:r w:rsidRPr="008B5011">
        <w:rPr>
          <w:rFonts w:ascii="Book Antiqua" w:hAnsi="Book Antiqua" w:cs="DejaVu Sans"/>
          <w:sz w:val="24"/>
          <w:szCs w:val="24"/>
        </w:rPr>
        <w:t>, all of which require IL-5 to be effective. Hence,</w:t>
      </w:r>
      <w:r w:rsidRPr="00B7470C">
        <w:rPr>
          <w:rFonts w:ascii="Book Antiqua" w:hAnsi="Book Antiqua" w:cs="DejaVu Sans"/>
          <w:sz w:val="24"/>
          <w:szCs w:val="24"/>
        </w:rPr>
        <w:t xml:space="preserve"> priming upre</w:t>
      </w:r>
      <w:r w:rsidR="00FE3CE2" w:rsidRPr="00B7470C">
        <w:rPr>
          <w:rFonts w:ascii="Book Antiqua" w:hAnsi="Book Antiqua" w:cs="DejaVu Sans"/>
          <w:sz w:val="24"/>
          <w:szCs w:val="24"/>
        </w:rPr>
        <w:t>gulates a core response to IL-5;</w:t>
      </w:r>
      <w:r w:rsidR="00331BA4">
        <w:rPr>
          <w:rFonts w:ascii="Book Antiqua" w:hAnsi="Book Antiqua" w:cs="DejaVu Sans"/>
          <w:sz w:val="24"/>
          <w:szCs w:val="24"/>
        </w:rPr>
        <w:t xml:space="preserve"> </w:t>
      </w:r>
      <w:r w:rsidR="00FE3CE2" w:rsidRPr="00B7470C">
        <w:rPr>
          <w:rFonts w:ascii="Book Antiqua" w:hAnsi="Book Antiqua" w:cs="DejaVu Sans"/>
          <w:sz w:val="24"/>
          <w:szCs w:val="24"/>
        </w:rPr>
        <w:t>by contrast,</w:t>
      </w:r>
      <w:r w:rsidRPr="00B7470C">
        <w:rPr>
          <w:rFonts w:ascii="Book Antiqua" w:hAnsi="Book Antiqua" w:cs="DejaVu Sans"/>
          <w:sz w:val="24"/>
          <w:szCs w:val="24"/>
        </w:rPr>
        <w:t xml:space="preserve"> immunoregulation restricts a peripheral response to modifiers of IL-5 activity. </w:t>
      </w:r>
      <w:r w:rsidRPr="008B5011">
        <w:rPr>
          <w:rFonts w:ascii="Book Antiqua" w:hAnsi="Book Antiqua" w:cs="DejaVu Sans"/>
          <w:sz w:val="24"/>
          <w:szCs w:val="24"/>
        </w:rPr>
        <w:t>While priming is assumed to promote an eosinophilic response, immunoregulation should, in principle, restrict further expansion of eosinophil numbers by exposure to other stimuli. These two effects do not cancel each other, but may interact, depending on the precise stimulation context</w:t>
      </w:r>
      <w:r w:rsidR="00CF3380" w:rsidRPr="008B5011">
        <w:rPr>
          <w:rFonts w:ascii="Book Antiqua" w:hAnsi="Book Antiqua" w:cs="DejaVu Sans"/>
          <w:sz w:val="24"/>
          <w:szCs w:val="24"/>
        </w:rPr>
        <w:t xml:space="preserve"> and on their relative timing</w:t>
      </w:r>
      <w:r w:rsidRPr="008B5011">
        <w:rPr>
          <w:rFonts w:ascii="Book Antiqua" w:hAnsi="Book Antiqua" w:cs="DejaVu Sans"/>
          <w:sz w:val="24"/>
          <w:szCs w:val="24"/>
        </w:rPr>
        <w:t>.</w:t>
      </w:r>
    </w:p>
    <w:p w:rsidR="00551ADE" w:rsidRPr="008B5011" w:rsidRDefault="00551ADE" w:rsidP="00B7470C">
      <w:pPr>
        <w:spacing w:after="0" w:line="360" w:lineRule="auto"/>
        <w:ind w:firstLineChars="100" w:firstLine="240"/>
        <w:jc w:val="both"/>
        <w:rPr>
          <w:rFonts w:ascii="Book Antiqua" w:hAnsi="Book Antiqua" w:cs="DejaVu Sans"/>
          <w:sz w:val="24"/>
          <w:szCs w:val="24"/>
        </w:rPr>
      </w:pPr>
      <w:r w:rsidRPr="008B5011">
        <w:rPr>
          <w:rFonts w:ascii="Book Antiqua" w:hAnsi="Book Antiqua" w:cs="DejaVu Sans"/>
          <w:sz w:val="24"/>
          <w:szCs w:val="24"/>
        </w:rPr>
        <w:t>Indomethacin and aspirin, two NSAID with biochemically distinct mechanisms of action, proved stimulatory not only for IL-5-driven eosinopoiesis in bone-marrow culture, but for colony formation by myeloid progenitors of several lineages as well</w:t>
      </w:r>
      <w:r w:rsidR="00F60CF0" w:rsidRPr="008B5011">
        <w:rPr>
          <w:rFonts w:ascii="Book Antiqua" w:hAnsi="Book Antiqua" w:cs="DejaVu Sans"/>
          <w:sz w:val="24"/>
          <w:szCs w:val="24"/>
          <w:vertAlign w:val="superscript"/>
        </w:rPr>
        <w:t>[50]</w:t>
      </w:r>
      <w:r w:rsidRPr="008B5011">
        <w:rPr>
          <w:rFonts w:ascii="Book Antiqua" w:hAnsi="Book Antiqua" w:cs="DejaVu Sans"/>
          <w:sz w:val="24"/>
          <w:szCs w:val="24"/>
        </w:rPr>
        <w:t>. Unexpectedly, however, when bone-marrow from sensitized and challenged mice was studied, the ability of both NSAID to enhance eosinopoiesis was lost</w:t>
      </w:r>
      <w:r w:rsidR="00640BC5" w:rsidRPr="008B5011">
        <w:rPr>
          <w:rFonts w:ascii="Book Antiqua" w:hAnsi="Book Antiqua" w:cs="DejaVu Sans"/>
          <w:sz w:val="24"/>
          <w:szCs w:val="24"/>
          <w:vertAlign w:val="superscript"/>
        </w:rPr>
        <w:t>[50]</w:t>
      </w:r>
      <w:r w:rsidRPr="008B5011">
        <w:rPr>
          <w:rFonts w:ascii="Book Antiqua" w:hAnsi="Book Antiqua" w:cs="DejaVu Sans"/>
          <w:sz w:val="24"/>
          <w:szCs w:val="24"/>
        </w:rPr>
        <w:t>, and, depending on the experimental conditions, NSAID can even become inhibitory in this assay</w:t>
      </w:r>
      <w:r w:rsidR="000C7D0D" w:rsidRPr="008B5011">
        <w:rPr>
          <w:rFonts w:ascii="Book Antiqua" w:hAnsi="Book Antiqua" w:cs="DejaVu Sans"/>
          <w:sz w:val="24"/>
          <w:szCs w:val="24"/>
        </w:rPr>
        <w:t xml:space="preserve"> (manuscript in preparation)</w:t>
      </w:r>
      <w:r w:rsidRPr="008B5011">
        <w:rPr>
          <w:rFonts w:ascii="Book Antiqua" w:hAnsi="Book Antiqua" w:cs="DejaVu Sans"/>
          <w:sz w:val="24"/>
          <w:szCs w:val="24"/>
        </w:rPr>
        <w:t xml:space="preserve">. </w:t>
      </w:r>
      <w:r w:rsidR="00FE3CE2" w:rsidRPr="008B5011">
        <w:rPr>
          <w:rFonts w:ascii="Book Antiqua" w:hAnsi="Book Antiqua" w:cs="DejaVu Sans"/>
          <w:sz w:val="24"/>
          <w:szCs w:val="24"/>
        </w:rPr>
        <w:t xml:space="preserve">Therefore, immunoregulation of pharmacological responses comprises two aspects: </w:t>
      </w:r>
      <w:r w:rsidR="00B7470C">
        <w:rPr>
          <w:rFonts w:ascii="Book Antiqua" w:hAnsi="Book Antiqua" w:cs="DejaVu Sans" w:hint="eastAsia"/>
          <w:sz w:val="24"/>
          <w:szCs w:val="24"/>
          <w:lang w:eastAsia="zh-CN"/>
        </w:rPr>
        <w:t>(1</w:t>
      </w:r>
      <w:r w:rsidR="005D616A" w:rsidRPr="008B5011">
        <w:rPr>
          <w:rFonts w:ascii="Book Antiqua" w:hAnsi="Book Antiqua" w:cs="DejaVu Sans"/>
          <w:sz w:val="24"/>
          <w:szCs w:val="24"/>
        </w:rPr>
        <w:t xml:space="preserve">) </w:t>
      </w:r>
      <w:r w:rsidR="00FE3CE2" w:rsidRPr="008B5011">
        <w:rPr>
          <w:rFonts w:ascii="Book Antiqua" w:hAnsi="Book Antiqua" w:cs="DejaVu Sans"/>
          <w:sz w:val="24"/>
          <w:szCs w:val="24"/>
        </w:rPr>
        <w:t>attenuation of the effectiveness of NSAI</w:t>
      </w:r>
      <w:r w:rsidR="005D616A" w:rsidRPr="008B5011">
        <w:rPr>
          <w:rFonts w:ascii="Book Antiqua" w:hAnsi="Book Antiqua" w:cs="DejaVu Sans"/>
          <w:sz w:val="24"/>
          <w:szCs w:val="24"/>
        </w:rPr>
        <w:t>D as enhancers of eosinopoiesis;</w:t>
      </w:r>
      <w:r w:rsidR="00FE3CE2" w:rsidRPr="008B5011">
        <w:rPr>
          <w:rFonts w:ascii="Book Antiqua" w:hAnsi="Book Antiqua" w:cs="DejaVu Sans"/>
          <w:sz w:val="24"/>
          <w:szCs w:val="24"/>
        </w:rPr>
        <w:t xml:space="preserve"> and </w:t>
      </w:r>
      <w:r w:rsidR="00B7470C">
        <w:rPr>
          <w:rFonts w:ascii="Book Antiqua" w:hAnsi="Book Antiqua" w:cs="DejaVu Sans" w:hint="eastAsia"/>
          <w:sz w:val="24"/>
          <w:szCs w:val="24"/>
          <w:lang w:eastAsia="zh-CN"/>
        </w:rPr>
        <w:t>(2</w:t>
      </w:r>
      <w:r w:rsidR="005D616A" w:rsidRPr="008B5011">
        <w:rPr>
          <w:rFonts w:ascii="Book Antiqua" w:hAnsi="Book Antiqua" w:cs="DejaVu Sans"/>
          <w:sz w:val="24"/>
          <w:szCs w:val="24"/>
        </w:rPr>
        <w:t xml:space="preserve">) </w:t>
      </w:r>
      <w:r w:rsidR="00FE3CE2" w:rsidRPr="008B5011">
        <w:rPr>
          <w:rFonts w:ascii="Book Antiqua" w:hAnsi="Book Antiqua" w:cs="DejaVu Sans"/>
          <w:sz w:val="24"/>
          <w:szCs w:val="24"/>
        </w:rPr>
        <w:t>inversion of its effects, leading to active suppression of eosinopoiesis</w:t>
      </w:r>
      <w:r w:rsidR="00D24468" w:rsidRPr="008B5011">
        <w:rPr>
          <w:rFonts w:ascii="Book Antiqua" w:hAnsi="Book Antiqua" w:cs="DejaVu Sans"/>
          <w:sz w:val="24"/>
          <w:szCs w:val="24"/>
        </w:rPr>
        <w:t xml:space="preserve"> when NSAID are present</w:t>
      </w:r>
      <w:r w:rsidR="00FE3CE2" w:rsidRPr="008B5011">
        <w:rPr>
          <w:rFonts w:ascii="Book Antiqua" w:hAnsi="Book Antiqua" w:cs="DejaVu Sans"/>
          <w:sz w:val="24"/>
          <w:szCs w:val="24"/>
        </w:rPr>
        <w:t xml:space="preserve">. </w:t>
      </w:r>
      <w:r w:rsidR="000C7D0D" w:rsidRPr="008B5011">
        <w:rPr>
          <w:rFonts w:ascii="Book Antiqua" w:hAnsi="Book Antiqua" w:cs="DejaVu Sans"/>
          <w:sz w:val="24"/>
          <w:szCs w:val="24"/>
        </w:rPr>
        <w:t>Because pharmacological</w:t>
      </w:r>
      <w:r w:rsidRPr="008B5011">
        <w:rPr>
          <w:rFonts w:ascii="Book Antiqua" w:hAnsi="Book Antiqua" w:cs="DejaVu Sans"/>
          <w:sz w:val="24"/>
          <w:szCs w:val="24"/>
        </w:rPr>
        <w:t xml:space="preserve"> responses are usually not assumed to depend on the immune status of the organism, this apparent</w:t>
      </w:r>
      <w:r w:rsidR="005D616A" w:rsidRPr="008B5011">
        <w:rPr>
          <w:rFonts w:ascii="Book Antiqua" w:hAnsi="Book Antiqua" w:cs="DejaVu Sans"/>
          <w:sz w:val="24"/>
          <w:szCs w:val="24"/>
        </w:rPr>
        <w:t>ly</w:t>
      </w:r>
      <w:r w:rsidRPr="008B5011">
        <w:rPr>
          <w:rFonts w:ascii="Book Antiqua" w:hAnsi="Book Antiqua" w:cs="DejaVu Sans"/>
          <w:sz w:val="24"/>
          <w:szCs w:val="24"/>
        </w:rPr>
        <w:t xml:space="preserve"> paradox</w:t>
      </w:r>
      <w:r w:rsidR="005D616A" w:rsidRPr="008B5011">
        <w:rPr>
          <w:rFonts w:ascii="Book Antiqua" w:hAnsi="Book Antiqua" w:cs="DejaVu Sans"/>
          <w:sz w:val="24"/>
          <w:szCs w:val="24"/>
        </w:rPr>
        <w:t>ical observation</w:t>
      </w:r>
      <w:r w:rsidRPr="008B5011">
        <w:rPr>
          <w:rFonts w:ascii="Book Antiqua" w:hAnsi="Book Antiqua" w:cs="DejaVu Sans"/>
          <w:sz w:val="24"/>
          <w:szCs w:val="24"/>
        </w:rPr>
        <w:t xml:space="preserve"> has theoretical interest in itself. In </w:t>
      </w:r>
      <w:r w:rsidR="005D616A" w:rsidRPr="008B5011">
        <w:rPr>
          <w:rFonts w:ascii="Book Antiqua" w:hAnsi="Book Antiqua" w:cs="DejaVu Sans"/>
          <w:sz w:val="24"/>
          <w:szCs w:val="24"/>
        </w:rPr>
        <w:t>its</w:t>
      </w:r>
      <w:r w:rsidRPr="008B5011">
        <w:rPr>
          <w:rFonts w:ascii="Book Antiqua" w:hAnsi="Book Antiqua" w:cs="DejaVu Sans"/>
          <w:sz w:val="24"/>
          <w:szCs w:val="24"/>
        </w:rPr>
        <w:t xml:space="preserve"> original description</w:t>
      </w:r>
      <w:r w:rsidR="005D616A" w:rsidRPr="008B5011">
        <w:rPr>
          <w:rFonts w:ascii="Book Antiqua" w:hAnsi="Book Antiqua" w:cs="DejaVu Sans"/>
          <w:sz w:val="24"/>
          <w:szCs w:val="24"/>
          <w:vertAlign w:val="superscript"/>
        </w:rPr>
        <w:t>[50]</w:t>
      </w:r>
      <w:r w:rsidRPr="008B5011">
        <w:rPr>
          <w:rFonts w:ascii="Book Antiqua" w:hAnsi="Book Antiqua" w:cs="DejaVu Sans"/>
          <w:sz w:val="24"/>
          <w:szCs w:val="24"/>
        </w:rPr>
        <w:t xml:space="preserve">, no physiological relevance was ascribed to it. </w:t>
      </w:r>
      <w:r w:rsidR="005D616A" w:rsidRPr="008B5011">
        <w:rPr>
          <w:rFonts w:ascii="Book Antiqua" w:hAnsi="Book Antiqua" w:cs="DejaVu Sans"/>
          <w:sz w:val="24"/>
          <w:szCs w:val="24"/>
        </w:rPr>
        <w:t>More recent</w:t>
      </w:r>
      <w:r w:rsidRPr="008B5011">
        <w:rPr>
          <w:rFonts w:ascii="Book Antiqua" w:hAnsi="Book Antiqua" w:cs="DejaVu Sans"/>
          <w:sz w:val="24"/>
          <w:szCs w:val="24"/>
        </w:rPr>
        <w:t xml:space="preserve"> results, </w:t>
      </w:r>
      <w:r w:rsidR="000C7D0D" w:rsidRPr="008B5011">
        <w:rPr>
          <w:rFonts w:ascii="Book Antiqua" w:hAnsi="Book Antiqua" w:cs="DejaVu Sans"/>
          <w:sz w:val="24"/>
          <w:szCs w:val="24"/>
        </w:rPr>
        <w:t>as detailed below</w:t>
      </w:r>
      <w:r w:rsidRPr="008B5011">
        <w:rPr>
          <w:rFonts w:ascii="Book Antiqua" w:hAnsi="Book Antiqua" w:cs="DejaVu Sans"/>
          <w:sz w:val="24"/>
          <w:szCs w:val="24"/>
        </w:rPr>
        <w:t>, substantially increased the scope of this effect and highlighted its potential to modulate eosinophilia in a bio</w:t>
      </w:r>
      <w:r w:rsidR="000C7D0D" w:rsidRPr="008B5011">
        <w:rPr>
          <w:rFonts w:ascii="Book Antiqua" w:hAnsi="Book Antiqua" w:cs="DejaVu Sans"/>
          <w:sz w:val="24"/>
          <w:szCs w:val="24"/>
        </w:rPr>
        <w:t>logically more relevant context</w:t>
      </w:r>
      <w:r w:rsidRPr="008B5011">
        <w:rPr>
          <w:rFonts w:ascii="Book Antiqua" w:hAnsi="Book Antiqua" w:cs="DejaVu Sans"/>
          <w:sz w:val="24"/>
          <w:szCs w:val="24"/>
        </w:rPr>
        <w:t>.</w:t>
      </w:r>
    </w:p>
    <w:p w:rsidR="00551ADE" w:rsidRPr="008B5011" w:rsidRDefault="00551ADE" w:rsidP="00B7470C">
      <w:pPr>
        <w:spacing w:after="0" w:line="360" w:lineRule="auto"/>
        <w:ind w:firstLineChars="100" w:firstLine="240"/>
        <w:jc w:val="both"/>
        <w:rPr>
          <w:rFonts w:ascii="Book Antiqua" w:hAnsi="Book Antiqua" w:cs="DejaVu Sans"/>
          <w:sz w:val="24"/>
          <w:szCs w:val="24"/>
        </w:rPr>
      </w:pPr>
      <w:r w:rsidRPr="008B5011">
        <w:rPr>
          <w:rFonts w:ascii="Book Antiqua" w:hAnsi="Book Antiqua" w:cs="DejaVu Sans"/>
          <w:sz w:val="24"/>
          <w:szCs w:val="24"/>
        </w:rPr>
        <w:t>The twin phenomena of priming and pharmacological immunoregulation</w:t>
      </w:r>
      <w:r w:rsidR="00331BA4">
        <w:rPr>
          <w:rFonts w:ascii="Book Antiqua" w:hAnsi="Book Antiqua" w:cs="DejaVu Sans"/>
          <w:sz w:val="24"/>
          <w:szCs w:val="24"/>
        </w:rPr>
        <w:t xml:space="preserve"> </w:t>
      </w:r>
      <w:r w:rsidRPr="008B5011">
        <w:rPr>
          <w:rFonts w:ascii="Book Antiqua" w:hAnsi="Book Antiqua" w:cs="DejaVu Sans"/>
          <w:sz w:val="24"/>
          <w:szCs w:val="24"/>
        </w:rPr>
        <w:t xml:space="preserve">highlight two important features of extrinsic control of bone-marrow: </w:t>
      </w:r>
      <w:r w:rsidR="00B7470C">
        <w:rPr>
          <w:rFonts w:ascii="Book Antiqua" w:hAnsi="Book Antiqua" w:cs="DejaVu Sans" w:hint="eastAsia"/>
          <w:sz w:val="24"/>
          <w:szCs w:val="24"/>
          <w:lang w:eastAsia="zh-CN"/>
        </w:rPr>
        <w:t>(1</w:t>
      </w:r>
      <w:r w:rsidRPr="008B5011">
        <w:rPr>
          <w:rFonts w:ascii="Book Antiqua" w:hAnsi="Book Antiqua" w:cs="DejaVu Sans"/>
          <w:sz w:val="24"/>
          <w:szCs w:val="24"/>
        </w:rPr>
        <w:t xml:space="preserve">) changes can be both </w:t>
      </w:r>
      <w:r w:rsidRPr="00B7470C">
        <w:rPr>
          <w:rFonts w:ascii="Book Antiqua" w:hAnsi="Book Antiqua" w:cs="DejaVu Sans"/>
          <w:iCs/>
          <w:sz w:val="24"/>
          <w:szCs w:val="24"/>
        </w:rPr>
        <w:t>silent</w:t>
      </w:r>
      <w:r w:rsidRPr="00B7470C">
        <w:rPr>
          <w:rFonts w:ascii="Book Antiqua" w:hAnsi="Book Antiqua" w:cs="DejaVu Sans"/>
          <w:sz w:val="24"/>
          <w:szCs w:val="24"/>
        </w:rPr>
        <w:t xml:space="preserve"> and </w:t>
      </w:r>
      <w:r w:rsidRPr="00B7470C">
        <w:rPr>
          <w:rFonts w:ascii="Book Antiqua" w:hAnsi="Book Antiqua" w:cs="DejaVu Sans"/>
          <w:iCs/>
          <w:sz w:val="24"/>
          <w:szCs w:val="24"/>
        </w:rPr>
        <w:t>durable</w:t>
      </w:r>
      <w:r w:rsidRPr="00B7470C">
        <w:rPr>
          <w:rFonts w:ascii="Book Antiqua" w:hAnsi="Book Antiqua" w:cs="DejaVu Sans"/>
          <w:sz w:val="24"/>
          <w:szCs w:val="24"/>
        </w:rPr>
        <w:t>, a</w:t>
      </w:r>
      <w:r w:rsidRPr="008B5011">
        <w:rPr>
          <w:rFonts w:ascii="Book Antiqua" w:hAnsi="Book Antiqua" w:cs="DejaVu Sans"/>
          <w:sz w:val="24"/>
          <w:szCs w:val="24"/>
        </w:rPr>
        <w:t>s in priming, thereby accounting for effects that may be</w:t>
      </w:r>
      <w:r w:rsidR="005D616A" w:rsidRPr="008B5011">
        <w:rPr>
          <w:rFonts w:ascii="Book Antiqua" w:hAnsi="Book Antiqua" w:cs="DejaVu Sans"/>
          <w:sz w:val="24"/>
          <w:szCs w:val="24"/>
        </w:rPr>
        <w:t>come</w:t>
      </w:r>
      <w:r w:rsidRPr="008B5011">
        <w:rPr>
          <w:rFonts w:ascii="Book Antiqua" w:hAnsi="Book Antiqua" w:cs="DejaVu Sans"/>
          <w:sz w:val="24"/>
          <w:szCs w:val="24"/>
        </w:rPr>
        <w:t xml:space="preserve"> visible only in the long-term; </w:t>
      </w:r>
      <w:r w:rsidR="00B7470C">
        <w:rPr>
          <w:rFonts w:ascii="Book Antiqua" w:hAnsi="Book Antiqua" w:cs="DejaVu Sans" w:hint="eastAsia"/>
          <w:sz w:val="24"/>
          <w:szCs w:val="24"/>
          <w:lang w:eastAsia="zh-CN"/>
        </w:rPr>
        <w:t>and (2</w:t>
      </w:r>
      <w:r w:rsidRPr="008B5011">
        <w:rPr>
          <w:rFonts w:ascii="Book Antiqua" w:hAnsi="Book Antiqua" w:cs="DejaVu Sans"/>
          <w:sz w:val="24"/>
          <w:szCs w:val="24"/>
        </w:rPr>
        <w:t xml:space="preserve">) the apparent paradox of a drug response that depends on the immune status of the organism </w:t>
      </w:r>
      <w:r w:rsidR="00B7470C">
        <w:rPr>
          <w:rFonts w:ascii="Book Antiqua" w:hAnsi="Book Antiqua" w:cs="DejaVu Sans" w:hint="eastAsia"/>
          <w:sz w:val="24"/>
          <w:szCs w:val="24"/>
          <w:lang w:eastAsia="zh-CN"/>
        </w:rPr>
        <w:lastRenderedPageBreak/>
        <w:t>-</w:t>
      </w:r>
      <w:r w:rsidRPr="008B5011">
        <w:rPr>
          <w:rFonts w:ascii="Book Antiqua" w:hAnsi="Book Antiqua" w:cs="DejaVu Sans"/>
          <w:sz w:val="24"/>
          <w:szCs w:val="24"/>
        </w:rPr>
        <w:t xml:space="preserve"> challenged versus unchallenged mice </w:t>
      </w:r>
      <w:r w:rsidR="00B7470C">
        <w:rPr>
          <w:rFonts w:ascii="Book Antiqua" w:hAnsi="Book Antiqua" w:cs="DejaVu Sans" w:hint="eastAsia"/>
          <w:sz w:val="24"/>
          <w:szCs w:val="24"/>
          <w:lang w:eastAsia="zh-CN"/>
        </w:rPr>
        <w:t>-</w:t>
      </w:r>
      <w:r w:rsidRPr="008B5011">
        <w:rPr>
          <w:rFonts w:ascii="Book Antiqua" w:hAnsi="Book Antiqua" w:cs="DejaVu Sans"/>
          <w:sz w:val="24"/>
          <w:szCs w:val="24"/>
        </w:rPr>
        <w:t xml:space="preserve"> reflects the mechanism of action of the drug as well as the inflammatory events elicited by challenge. Both priming and immunoregulation remain silent effects, until they are unveiled by the appropriate stimuli (exposure to IL-5, in the first case; or to NSAID in the presence of IL-5, in the second). In both cases, challenge changes the properties of the target cell.</w:t>
      </w:r>
    </w:p>
    <w:p w:rsidR="005D616A" w:rsidRPr="008B5011" w:rsidRDefault="005D616A" w:rsidP="008B5011">
      <w:pPr>
        <w:spacing w:after="0" w:line="360" w:lineRule="auto"/>
        <w:jc w:val="both"/>
        <w:rPr>
          <w:rFonts w:ascii="Book Antiqua" w:hAnsi="Book Antiqua" w:cs="DejaVu Sans"/>
          <w:sz w:val="24"/>
          <w:szCs w:val="24"/>
        </w:rPr>
      </w:pPr>
    </w:p>
    <w:p w:rsidR="00551ADE" w:rsidRPr="00B7470C" w:rsidRDefault="00B7470C" w:rsidP="00B7470C">
      <w:pPr>
        <w:spacing w:after="0" w:line="360" w:lineRule="auto"/>
        <w:jc w:val="both"/>
        <w:rPr>
          <w:rFonts w:ascii="Book Antiqua" w:hAnsi="Book Antiqua" w:cs="DejaVu Sans"/>
          <w:b/>
          <w:iCs/>
          <w:sz w:val="24"/>
          <w:szCs w:val="24"/>
          <w:lang w:eastAsia="zh-CN"/>
        </w:rPr>
      </w:pPr>
      <w:r w:rsidRPr="00B7470C">
        <w:rPr>
          <w:rFonts w:ascii="Book Antiqua" w:hAnsi="Book Antiqua" w:cs="DejaVu Sans"/>
          <w:b/>
          <w:iCs/>
          <w:sz w:val="24"/>
          <w:szCs w:val="24"/>
        </w:rPr>
        <w:t>THE CENTRAL ROLE OF GLUCOCORTICOIDS IN EXTRINSIC REGULATION OF BONE-MARROW EOSINOPOIESIS</w:t>
      </w:r>
    </w:p>
    <w:p w:rsidR="00551ADE" w:rsidRPr="008B5011" w:rsidRDefault="00551ADE" w:rsidP="008B5011">
      <w:pPr>
        <w:spacing w:after="0" w:line="360" w:lineRule="auto"/>
        <w:jc w:val="both"/>
        <w:rPr>
          <w:rFonts w:ascii="Book Antiqua" w:hAnsi="Book Antiqua" w:cs="DejaVu Sans"/>
          <w:sz w:val="24"/>
          <w:szCs w:val="24"/>
        </w:rPr>
      </w:pPr>
      <w:r w:rsidRPr="008B5011">
        <w:rPr>
          <w:rFonts w:ascii="Book Antiqua" w:hAnsi="Book Antiqua" w:cs="DejaVu Sans"/>
          <w:sz w:val="24"/>
          <w:szCs w:val="24"/>
        </w:rPr>
        <w:t xml:space="preserve">A central contribution of glucocorticoids (GC) to extrinsic bone-marrow regulation was first </w:t>
      </w:r>
      <w:r w:rsidR="005D616A" w:rsidRPr="008B5011">
        <w:rPr>
          <w:rFonts w:ascii="Book Antiqua" w:hAnsi="Book Antiqua" w:cs="DejaVu Sans"/>
          <w:sz w:val="24"/>
          <w:szCs w:val="24"/>
        </w:rPr>
        <w:t>reported</w:t>
      </w:r>
      <w:r w:rsidRPr="008B5011">
        <w:rPr>
          <w:rFonts w:ascii="Book Antiqua" w:hAnsi="Book Antiqua" w:cs="DejaVu Sans"/>
          <w:sz w:val="24"/>
          <w:szCs w:val="24"/>
        </w:rPr>
        <w:t xml:space="preserve"> in a pharmacological setting, following exposure to dexametha</w:t>
      </w:r>
      <w:r w:rsidR="00B7470C">
        <w:rPr>
          <w:rFonts w:ascii="Book Antiqua" w:hAnsi="Book Antiqua" w:cs="DejaVu Sans"/>
          <w:sz w:val="24"/>
          <w:szCs w:val="24"/>
        </w:rPr>
        <w:t>sone, both</w:t>
      </w:r>
      <w:r w:rsidR="00B7470C" w:rsidRPr="00B7470C">
        <w:rPr>
          <w:rFonts w:ascii="Book Antiqua" w:hAnsi="Book Antiqua" w:cs="DejaVu Sans"/>
          <w:i/>
          <w:sz w:val="24"/>
          <w:szCs w:val="24"/>
        </w:rPr>
        <w:t xml:space="preserve"> in vivo </w:t>
      </w:r>
      <w:r w:rsidR="00B7470C">
        <w:rPr>
          <w:rFonts w:ascii="Book Antiqua" w:hAnsi="Book Antiqua" w:cs="DejaVu Sans"/>
          <w:sz w:val="24"/>
          <w:szCs w:val="24"/>
        </w:rPr>
        <w:t>and</w:t>
      </w:r>
      <w:r w:rsidR="00B7470C" w:rsidRPr="00B7470C">
        <w:rPr>
          <w:rFonts w:ascii="Book Antiqua" w:hAnsi="Book Antiqua" w:cs="DejaVu Sans"/>
          <w:i/>
          <w:sz w:val="24"/>
          <w:szCs w:val="24"/>
        </w:rPr>
        <w:t xml:space="preserve"> in vitro</w:t>
      </w:r>
      <w:r w:rsidR="00C2189A" w:rsidRPr="008B5011">
        <w:rPr>
          <w:rFonts w:ascii="Book Antiqua" w:hAnsi="Book Antiqua" w:cs="DejaVu Sans"/>
          <w:sz w:val="24"/>
          <w:szCs w:val="24"/>
          <w:vertAlign w:val="superscript"/>
        </w:rPr>
        <w:t>[51]</w:t>
      </w:r>
      <w:r w:rsidRPr="008B5011">
        <w:rPr>
          <w:rFonts w:ascii="Book Antiqua" w:hAnsi="Book Antiqua" w:cs="DejaVu Sans"/>
          <w:sz w:val="24"/>
          <w:szCs w:val="24"/>
        </w:rPr>
        <w:t>. Subsequent experiments in a sterile trauma model indicated that stress-induced GC (corticosterone, in mice)selectively induced bone-marrow eosinophilia in the absen</w:t>
      </w:r>
      <w:r w:rsidR="00B7470C">
        <w:rPr>
          <w:rFonts w:ascii="Book Antiqua" w:hAnsi="Book Antiqua" w:cs="DejaVu Sans"/>
          <w:sz w:val="24"/>
          <w:szCs w:val="24"/>
        </w:rPr>
        <w:t>ce of specific immune responses</w:t>
      </w:r>
      <w:r w:rsidR="00C2189A" w:rsidRPr="008B5011">
        <w:rPr>
          <w:rFonts w:ascii="Book Antiqua" w:hAnsi="Book Antiqua" w:cs="DejaVu Sans"/>
          <w:sz w:val="24"/>
          <w:szCs w:val="24"/>
          <w:vertAlign w:val="superscript"/>
        </w:rPr>
        <w:t>[52]</w:t>
      </w:r>
      <w:r w:rsidRPr="008B5011">
        <w:rPr>
          <w:rFonts w:ascii="Book Antiqua" w:hAnsi="Book Antiqua" w:cs="DejaVu Sans"/>
          <w:sz w:val="24"/>
          <w:szCs w:val="24"/>
        </w:rPr>
        <w:t xml:space="preserve">. Finally, an essential role for corticosterone in allergen-induced bone-marrow eosinophilia was also demonstrated in </w:t>
      </w:r>
      <w:r w:rsidR="00833081">
        <w:rPr>
          <w:rFonts w:ascii="Book Antiqua" w:hAnsi="Book Antiqua" w:cs="DejaVu Sans"/>
          <w:sz w:val="24"/>
          <w:szCs w:val="24"/>
        </w:rPr>
        <w:t>a sensitization/challenge model</w:t>
      </w:r>
      <w:r w:rsidR="00640BC5" w:rsidRPr="008B5011">
        <w:rPr>
          <w:rFonts w:ascii="Book Antiqua" w:hAnsi="Book Antiqua" w:cs="DejaVu Sans"/>
          <w:sz w:val="24"/>
          <w:szCs w:val="24"/>
          <w:vertAlign w:val="superscript"/>
        </w:rPr>
        <w:t>[</w:t>
      </w:r>
      <w:r w:rsidR="000F5E22" w:rsidRPr="008B5011">
        <w:rPr>
          <w:rFonts w:ascii="Book Antiqua" w:hAnsi="Book Antiqua" w:cs="DejaVu Sans"/>
          <w:sz w:val="24"/>
          <w:szCs w:val="24"/>
          <w:vertAlign w:val="superscript"/>
        </w:rPr>
        <w:t>45</w:t>
      </w:r>
      <w:r w:rsidR="00640BC5" w:rsidRPr="008B5011">
        <w:rPr>
          <w:rFonts w:ascii="Book Antiqua" w:hAnsi="Book Antiqua" w:cs="DejaVu Sans"/>
          <w:sz w:val="24"/>
          <w:szCs w:val="24"/>
          <w:vertAlign w:val="superscript"/>
        </w:rPr>
        <w:t>]</w:t>
      </w:r>
      <w:r w:rsidRPr="008B5011">
        <w:rPr>
          <w:rFonts w:ascii="Book Antiqua" w:hAnsi="Book Antiqua" w:cs="DejaVu Sans"/>
          <w:sz w:val="24"/>
          <w:szCs w:val="24"/>
        </w:rPr>
        <w:t>, which necessarily involves specific immunity. Hence, evidence of a link between GC and bone-marrow eosinophilia was consistently provided by experiments ranging from pharmacological through physiological to immunological settings</w:t>
      </w:r>
      <w:r w:rsidR="00FE3CE2" w:rsidRPr="008B5011">
        <w:rPr>
          <w:rFonts w:ascii="Book Antiqua" w:hAnsi="Book Antiqua" w:cs="DejaVu Sans"/>
          <w:sz w:val="24"/>
          <w:szCs w:val="24"/>
        </w:rPr>
        <w:t>, which are also summarized in Table 1</w:t>
      </w:r>
      <w:r w:rsidRPr="008B5011">
        <w:rPr>
          <w:rFonts w:ascii="Book Antiqua" w:hAnsi="Book Antiqua" w:cs="DejaVu Sans"/>
          <w:sz w:val="24"/>
          <w:szCs w:val="24"/>
        </w:rPr>
        <w:t xml:space="preserve">. </w:t>
      </w:r>
      <w:r w:rsidR="00C95A44" w:rsidRPr="008B5011">
        <w:rPr>
          <w:rFonts w:ascii="Book Antiqua" w:hAnsi="Book Antiqua" w:cs="DejaVu Sans"/>
          <w:sz w:val="24"/>
          <w:szCs w:val="24"/>
        </w:rPr>
        <w:t>This coherence of effects is to be expected from the well-established fact that GCs, synthetic or natural, act through the same receptor, which is</w:t>
      </w:r>
      <w:r w:rsidR="00B7470C">
        <w:rPr>
          <w:rFonts w:ascii="Book Antiqua" w:hAnsi="Book Antiqua" w:cs="DejaVu Sans"/>
          <w:sz w:val="24"/>
          <w:szCs w:val="24"/>
        </w:rPr>
        <w:t xml:space="preserve"> blocked by RU486 (mifepristone</w:t>
      </w:r>
      <w:r w:rsidR="00B7470C">
        <w:rPr>
          <w:rFonts w:ascii="Book Antiqua" w:hAnsi="Book Antiqua" w:cs="DejaVu Sans"/>
          <w:sz w:val="24"/>
          <w:szCs w:val="24"/>
          <w:vertAlign w:val="superscript"/>
        </w:rPr>
        <w:t>[45,</w:t>
      </w:r>
      <w:r w:rsidR="00C95A44" w:rsidRPr="008B5011">
        <w:rPr>
          <w:rFonts w:ascii="Book Antiqua" w:hAnsi="Book Antiqua" w:cs="DejaVu Sans"/>
          <w:sz w:val="24"/>
          <w:szCs w:val="24"/>
          <w:vertAlign w:val="superscript"/>
        </w:rPr>
        <w:t>51</w:t>
      </w:r>
      <w:r w:rsidR="00B7470C">
        <w:rPr>
          <w:rFonts w:ascii="Book Antiqua" w:hAnsi="Book Antiqua" w:cs="DejaVu Sans" w:hint="eastAsia"/>
          <w:sz w:val="24"/>
          <w:szCs w:val="24"/>
          <w:vertAlign w:val="superscript"/>
          <w:lang w:eastAsia="zh-CN"/>
        </w:rPr>
        <w:t>-</w:t>
      </w:r>
      <w:r w:rsidR="00C95A44" w:rsidRPr="008B5011">
        <w:rPr>
          <w:rFonts w:ascii="Book Antiqua" w:hAnsi="Book Antiqua" w:cs="DejaVu Sans"/>
          <w:sz w:val="24"/>
          <w:szCs w:val="24"/>
          <w:vertAlign w:val="superscript"/>
        </w:rPr>
        <w:t>53]</w:t>
      </w:r>
      <w:r w:rsidR="00C95A44" w:rsidRPr="008B5011">
        <w:rPr>
          <w:rFonts w:ascii="Book Antiqua" w:hAnsi="Book Antiqua" w:cs="DejaVu Sans"/>
          <w:sz w:val="24"/>
          <w:szCs w:val="24"/>
        </w:rPr>
        <w:t>).</w:t>
      </w:r>
    </w:p>
    <w:p w:rsidR="00551ADE" w:rsidRPr="008B5011" w:rsidRDefault="00551ADE" w:rsidP="00B7470C">
      <w:pPr>
        <w:spacing w:after="0" w:line="360" w:lineRule="auto"/>
        <w:ind w:firstLineChars="100" w:firstLine="240"/>
        <w:jc w:val="both"/>
        <w:rPr>
          <w:rFonts w:ascii="Book Antiqua" w:hAnsi="Book Antiqua" w:cs="DejaVu Sans"/>
          <w:sz w:val="24"/>
          <w:szCs w:val="24"/>
        </w:rPr>
      </w:pPr>
      <w:r w:rsidRPr="008B5011">
        <w:rPr>
          <w:rFonts w:ascii="Book Antiqua" w:hAnsi="Book Antiqua" w:cs="DejaVu Sans"/>
          <w:sz w:val="24"/>
          <w:szCs w:val="24"/>
        </w:rPr>
        <w:t xml:space="preserve">Dexamethasone did not induce </w:t>
      </w:r>
      <w:r w:rsidR="004C1553" w:rsidRPr="008B5011">
        <w:rPr>
          <w:rFonts w:ascii="Book Antiqua" w:hAnsi="Book Antiqua" w:cs="DejaVu Sans"/>
          <w:sz w:val="24"/>
          <w:szCs w:val="24"/>
        </w:rPr>
        <w:t xml:space="preserve">bone-marrow </w:t>
      </w:r>
      <w:r w:rsidRPr="008B5011">
        <w:rPr>
          <w:rFonts w:ascii="Book Antiqua" w:hAnsi="Book Antiqua" w:cs="DejaVu Sans"/>
          <w:sz w:val="24"/>
          <w:szCs w:val="24"/>
        </w:rPr>
        <w:t xml:space="preserve">eosinophilia </w:t>
      </w:r>
      <w:r w:rsidRPr="00B7470C">
        <w:rPr>
          <w:rFonts w:ascii="Book Antiqua" w:hAnsi="Book Antiqua" w:cs="DejaVu Sans"/>
          <w:i/>
          <w:sz w:val="24"/>
          <w:szCs w:val="24"/>
        </w:rPr>
        <w:t xml:space="preserve">in vivo </w:t>
      </w:r>
      <w:r w:rsidRPr="008B5011">
        <w:rPr>
          <w:rFonts w:ascii="Book Antiqua" w:hAnsi="Book Antiqua" w:cs="DejaVu Sans"/>
          <w:sz w:val="24"/>
          <w:szCs w:val="24"/>
        </w:rPr>
        <w:t>in our original study, which used mice of the BALB/c background; however, it did prime bone-marrow for strongly enhanced responses to IL-5</w:t>
      </w:r>
      <w:r w:rsidR="002E4079">
        <w:rPr>
          <w:rFonts w:ascii="Book Antiqua" w:hAnsi="Book Antiqua" w:cs="DejaVu Sans"/>
          <w:sz w:val="24"/>
          <w:szCs w:val="24"/>
        </w:rPr>
        <w:t xml:space="preserve"> </w:t>
      </w:r>
      <w:r w:rsidR="00FE3CE2" w:rsidRPr="00B7470C">
        <w:rPr>
          <w:rFonts w:ascii="Book Antiqua" w:hAnsi="Book Antiqua" w:cs="DejaVu Sans"/>
          <w:i/>
          <w:sz w:val="24"/>
          <w:szCs w:val="24"/>
        </w:rPr>
        <w:t>ex v</w:t>
      </w:r>
      <w:r w:rsidR="00B7470C" w:rsidRPr="00B7470C">
        <w:rPr>
          <w:rFonts w:ascii="Book Antiqua" w:hAnsi="Book Antiqua" w:cs="DejaVu Sans"/>
          <w:i/>
          <w:sz w:val="24"/>
          <w:szCs w:val="24"/>
        </w:rPr>
        <w:t>ivo</w:t>
      </w:r>
      <w:r w:rsidR="002E4079">
        <w:rPr>
          <w:rFonts w:ascii="Book Antiqua" w:hAnsi="Book Antiqua" w:cs="DejaVu Sans"/>
          <w:i/>
          <w:sz w:val="24"/>
          <w:szCs w:val="24"/>
        </w:rPr>
        <w:t xml:space="preserve"> </w:t>
      </w:r>
      <w:r w:rsidR="00B7470C">
        <w:rPr>
          <w:rFonts w:ascii="Book Antiqua" w:hAnsi="Book Antiqua" w:cs="DejaVu Sans"/>
          <w:sz w:val="24"/>
          <w:szCs w:val="24"/>
        </w:rPr>
        <w:t>over a period of from 24 h</w:t>
      </w:r>
      <w:r w:rsidR="00C2189A" w:rsidRPr="008B5011">
        <w:rPr>
          <w:rFonts w:ascii="Book Antiqua" w:hAnsi="Book Antiqua" w:cs="DejaVu Sans"/>
          <w:sz w:val="24"/>
          <w:szCs w:val="24"/>
          <w:vertAlign w:val="superscript"/>
        </w:rPr>
        <w:t>[51]</w:t>
      </w:r>
      <w:r w:rsidR="00B7470C">
        <w:rPr>
          <w:rFonts w:ascii="Book Antiqua" w:hAnsi="Book Antiqua" w:cs="DejaVu Sans"/>
          <w:sz w:val="24"/>
          <w:szCs w:val="24"/>
        </w:rPr>
        <w:t xml:space="preserve"> up to 4 wk</w:t>
      </w:r>
      <w:r w:rsidR="00FE3CE2" w:rsidRPr="008B5011">
        <w:rPr>
          <w:rFonts w:ascii="Book Antiqua" w:hAnsi="Book Antiqua" w:cs="DejaVu Sans"/>
          <w:sz w:val="24"/>
          <w:szCs w:val="24"/>
        </w:rPr>
        <w:t xml:space="preserve"> after injection (manuscript in preparation)</w:t>
      </w:r>
      <w:r w:rsidRPr="008B5011">
        <w:rPr>
          <w:rFonts w:ascii="Book Antiqua" w:hAnsi="Book Antiqua" w:cs="DejaVu Sans"/>
          <w:sz w:val="24"/>
          <w:szCs w:val="24"/>
        </w:rPr>
        <w:t xml:space="preserve">; more recently, </w:t>
      </w:r>
      <w:r w:rsidR="00D24468" w:rsidRPr="008B5011">
        <w:rPr>
          <w:rFonts w:ascii="Book Antiqua" w:hAnsi="Book Antiqua" w:cs="DejaVu Sans"/>
          <w:sz w:val="24"/>
          <w:szCs w:val="24"/>
        </w:rPr>
        <w:t xml:space="preserve">however, </w:t>
      </w:r>
      <w:r w:rsidRPr="008B5011">
        <w:rPr>
          <w:rFonts w:ascii="Book Antiqua" w:hAnsi="Book Antiqua" w:cs="DejaVu Sans"/>
          <w:sz w:val="24"/>
          <w:szCs w:val="24"/>
        </w:rPr>
        <w:t>an important difference between strains of distinct backgrounds was observed for this drug effect, since bone-marrow eosinophilia was observed in C57BL/6 mice injected with dexamethasone, 24 h after in</w:t>
      </w:r>
      <w:r w:rsidR="001A1B39">
        <w:rPr>
          <w:rFonts w:ascii="Book Antiqua" w:hAnsi="Book Antiqua" w:cs="DejaVu Sans"/>
          <w:sz w:val="24"/>
          <w:szCs w:val="24"/>
        </w:rPr>
        <w:t>jection, unlike BALB/c controls</w:t>
      </w:r>
      <w:r w:rsidR="00204D27" w:rsidRPr="008B5011">
        <w:rPr>
          <w:rFonts w:ascii="Book Antiqua" w:hAnsi="Book Antiqua" w:cs="DejaVu Sans"/>
          <w:sz w:val="24"/>
          <w:szCs w:val="24"/>
          <w:vertAlign w:val="superscript"/>
        </w:rPr>
        <w:t>[53]</w:t>
      </w:r>
      <w:r w:rsidRPr="008B5011">
        <w:rPr>
          <w:rFonts w:ascii="Book Antiqua" w:hAnsi="Book Antiqua" w:cs="DejaVu Sans"/>
          <w:sz w:val="24"/>
          <w:szCs w:val="24"/>
        </w:rPr>
        <w:t>. In both BALB/c and C57BL/6 mice, dexamethasone primed bone-marrow for increased eosinophil production in IL-</w:t>
      </w:r>
      <w:r w:rsidRPr="008B5011">
        <w:rPr>
          <w:rFonts w:ascii="Book Antiqua" w:hAnsi="Book Antiqua" w:cs="DejaVu Sans"/>
          <w:sz w:val="24"/>
          <w:szCs w:val="24"/>
        </w:rPr>
        <w:lastRenderedPageBreak/>
        <w:t xml:space="preserve">5-stimulated cultures; dexamethasone did not replace IL-5 as a primary eosinopoietic stimulus, but greatly enhanced its effectiveness. However, </w:t>
      </w:r>
      <w:r w:rsidR="00D24468" w:rsidRPr="008B5011">
        <w:rPr>
          <w:rFonts w:ascii="Book Antiqua" w:hAnsi="Book Antiqua" w:cs="DejaVu Sans"/>
          <w:sz w:val="24"/>
          <w:szCs w:val="24"/>
        </w:rPr>
        <w:t>dexamethasone</w:t>
      </w:r>
      <w:r w:rsidRPr="008B5011">
        <w:rPr>
          <w:rFonts w:ascii="Book Antiqua" w:hAnsi="Book Antiqua" w:cs="DejaVu Sans"/>
          <w:sz w:val="24"/>
          <w:szCs w:val="24"/>
        </w:rPr>
        <w:t xml:space="preserve"> significantly modified IL-5 effects, since a large fraction of the eosinophils produced in dexamethasone-exposed BALB/c cultures were cytologically immature and formed extensive homotypic agg</w:t>
      </w:r>
      <w:r w:rsidR="001A1B39">
        <w:rPr>
          <w:rFonts w:ascii="Book Antiqua" w:hAnsi="Book Antiqua" w:cs="DejaVu Sans"/>
          <w:sz w:val="24"/>
          <w:szCs w:val="24"/>
        </w:rPr>
        <w:t>regates</w:t>
      </w:r>
      <w:r w:rsidR="00C2189A" w:rsidRPr="008B5011">
        <w:rPr>
          <w:rFonts w:ascii="Book Antiqua" w:hAnsi="Book Antiqua" w:cs="DejaVu Sans"/>
          <w:sz w:val="24"/>
          <w:szCs w:val="24"/>
          <w:vertAlign w:val="superscript"/>
        </w:rPr>
        <w:t>[</w:t>
      </w:r>
      <w:r w:rsidR="001A1B39">
        <w:rPr>
          <w:rFonts w:ascii="Book Antiqua" w:hAnsi="Book Antiqua" w:cs="DejaVu Sans"/>
          <w:sz w:val="24"/>
          <w:szCs w:val="24"/>
          <w:vertAlign w:val="superscript"/>
        </w:rPr>
        <w:t>36,</w:t>
      </w:r>
      <w:r w:rsidR="00C2189A" w:rsidRPr="008B5011">
        <w:rPr>
          <w:rFonts w:ascii="Book Antiqua" w:hAnsi="Book Antiqua" w:cs="DejaVu Sans"/>
          <w:sz w:val="24"/>
          <w:szCs w:val="24"/>
          <w:vertAlign w:val="superscript"/>
        </w:rPr>
        <w:t>51]</w:t>
      </w:r>
      <w:r w:rsidRPr="008B5011">
        <w:rPr>
          <w:rFonts w:ascii="Book Antiqua" w:hAnsi="Book Antiqua" w:cs="DejaVu Sans"/>
          <w:sz w:val="24"/>
          <w:szCs w:val="24"/>
        </w:rPr>
        <w:t>, none of which had been observed</w:t>
      </w:r>
      <w:r w:rsidR="001A1B39">
        <w:rPr>
          <w:rFonts w:ascii="Book Antiqua" w:hAnsi="Book Antiqua" w:cs="DejaVu Sans"/>
          <w:sz w:val="24"/>
          <w:szCs w:val="24"/>
        </w:rPr>
        <w:t xml:space="preserve"> in preceding studies of BALB/c</w:t>
      </w:r>
      <w:r w:rsidR="001A1B39">
        <w:rPr>
          <w:rFonts w:ascii="Book Antiqua" w:hAnsi="Book Antiqua" w:cs="DejaVu Sans"/>
          <w:sz w:val="24"/>
          <w:szCs w:val="24"/>
          <w:vertAlign w:val="superscript"/>
        </w:rPr>
        <w:t>[22,</w:t>
      </w:r>
      <w:r w:rsidR="006238A5" w:rsidRPr="008B5011">
        <w:rPr>
          <w:rFonts w:ascii="Book Antiqua" w:hAnsi="Book Antiqua" w:cs="DejaVu Sans"/>
          <w:sz w:val="24"/>
          <w:szCs w:val="24"/>
          <w:vertAlign w:val="superscript"/>
        </w:rPr>
        <w:t>45]</w:t>
      </w:r>
      <w:r w:rsidR="00833081">
        <w:rPr>
          <w:rFonts w:ascii="Book Antiqua" w:hAnsi="Book Antiqua" w:cs="DejaVu Sans"/>
          <w:sz w:val="24"/>
          <w:szCs w:val="24"/>
        </w:rPr>
        <w:t xml:space="preserve"> or C57BL/6</w:t>
      </w:r>
      <w:r w:rsidR="006238A5" w:rsidRPr="008B5011">
        <w:rPr>
          <w:rFonts w:ascii="Book Antiqua" w:hAnsi="Book Antiqua" w:cs="DejaVu Sans"/>
          <w:sz w:val="24"/>
          <w:szCs w:val="24"/>
          <w:vertAlign w:val="superscript"/>
        </w:rPr>
        <w:t>[54]</w:t>
      </w:r>
      <w:r w:rsidR="00331BA4">
        <w:rPr>
          <w:rFonts w:ascii="Book Antiqua" w:hAnsi="Book Antiqua" w:cs="DejaVu Sans"/>
          <w:sz w:val="24"/>
          <w:szCs w:val="24"/>
          <w:vertAlign w:val="superscript"/>
        </w:rPr>
        <w:t xml:space="preserve"> </w:t>
      </w:r>
      <w:r w:rsidRPr="008B5011">
        <w:rPr>
          <w:rFonts w:ascii="Book Antiqua" w:hAnsi="Book Antiqua" w:cs="DejaVu Sans"/>
          <w:sz w:val="24"/>
          <w:szCs w:val="24"/>
        </w:rPr>
        <w:t xml:space="preserve">sensitized/challenged </w:t>
      </w:r>
      <w:r w:rsidR="004456BB" w:rsidRPr="008B5011">
        <w:rPr>
          <w:rFonts w:ascii="Book Antiqua" w:hAnsi="Book Antiqua" w:cs="DejaVu Sans"/>
          <w:sz w:val="24"/>
          <w:szCs w:val="24"/>
        </w:rPr>
        <w:t>mice</w:t>
      </w:r>
      <w:r w:rsidRPr="008B5011">
        <w:rPr>
          <w:rFonts w:ascii="Book Antiqua" w:hAnsi="Book Antiqua" w:cs="DejaVu Sans"/>
          <w:sz w:val="24"/>
          <w:szCs w:val="24"/>
        </w:rPr>
        <w:t>. Further studies</w:t>
      </w:r>
      <w:r w:rsidR="00D24468" w:rsidRPr="008B5011">
        <w:rPr>
          <w:rFonts w:ascii="Book Antiqua" w:hAnsi="Book Antiqua" w:cs="DejaVu Sans"/>
          <w:sz w:val="24"/>
          <w:szCs w:val="24"/>
          <w:vertAlign w:val="superscript"/>
        </w:rPr>
        <w:t>[36]</w:t>
      </w:r>
      <w:r w:rsidRPr="008B5011">
        <w:rPr>
          <w:rFonts w:ascii="Book Antiqua" w:hAnsi="Book Antiqua" w:cs="DejaVu Sans"/>
          <w:sz w:val="24"/>
          <w:szCs w:val="24"/>
        </w:rPr>
        <w:t xml:space="preserve"> demonstrated the ability of PGE2 to synergize with dexamethasone in promoting terminal cytological maturation of these eosinophils in BALB/c bone-marrow cultures. Because neutralizing antibodies to VLA-4 (CD49; </w:t>
      </w:r>
      <w:r w:rsidR="001A1B39">
        <w:rPr>
          <w:rFonts w:ascii="Book Antiqua" w:eastAsia="Times New Roman" w:hAnsi="Book Antiqua" w:cs="Symbol"/>
          <w:sz w:val="24"/>
          <w:szCs w:val="24"/>
        </w:rPr>
        <w:t></w:t>
      </w:r>
      <w:r w:rsidRPr="008B5011">
        <w:rPr>
          <w:rFonts w:ascii="Book Antiqua" w:hAnsi="Book Antiqua" w:cs="DejaVu Sans"/>
          <w:sz w:val="24"/>
          <w:szCs w:val="24"/>
        </w:rPr>
        <w:t>4</w:t>
      </w:r>
      <w:r w:rsidR="001A1B39">
        <w:rPr>
          <w:rFonts w:ascii="Book Antiqua" w:eastAsia="Times New Roman" w:hAnsi="Book Antiqua" w:cs="Symbol"/>
          <w:sz w:val="24"/>
          <w:szCs w:val="24"/>
        </w:rPr>
        <w:t>β</w:t>
      </w:r>
      <w:r w:rsidRPr="008B5011">
        <w:rPr>
          <w:rFonts w:ascii="Book Antiqua" w:hAnsi="Book Antiqua" w:cs="DejaVu Sans"/>
          <w:sz w:val="24"/>
          <w:szCs w:val="24"/>
        </w:rPr>
        <w:t xml:space="preserve">1 integrin) were able to dissociate the homotypic aggregates formed in dexamethasone-exposed cultures, leading to an increased recovery of fully mature eosinophils, we hypothesized that homotypic aggregation interfered with terminal maturation, and that release from aggregates allowed terminal maturation to proceed. Accordingly, PGE2 was shown to dissociate the same aggregates, through an effect on </w:t>
      </w:r>
      <w:r w:rsidR="001A1B39">
        <w:rPr>
          <w:rFonts w:ascii="Book Antiqua" w:eastAsia="Times New Roman" w:hAnsi="Book Antiqua" w:cs="Symbol"/>
          <w:sz w:val="24"/>
          <w:szCs w:val="24"/>
        </w:rPr>
        <w:t></w:t>
      </w:r>
      <w:r w:rsidR="001A1B39" w:rsidRPr="008B5011">
        <w:rPr>
          <w:rFonts w:ascii="Book Antiqua" w:hAnsi="Book Antiqua" w:cs="DejaVu Sans"/>
          <w:sz w:val="24"/>
          <w:szCs w:val="24"/>
        </w:rPr>
        <w:t>4</w:t>
      </w:r>
      <w:r w:rsidR="001A1B39">
        <w:rPr>
          <w:rFonts w:ascii="Book Antiqua" w:eastAsia="Times New Roman" w:hAnsi="Book Antiqua" w:cs="Symbol"/>
          <w:sz w:val="24"/>
          <w:szCs w:val="24"/>
        </w:rPr>
        <w:t>β</w:t>
      </w:r>
      <w:r w:rsidR="001A1B39" w:rsidRPr="008B5011">
        <w:rPr>
          <w:rFonts w:ascii="Book Antiqua" w:hAnsi="Book Antiqua" w:cs="DejaVu Sans"/>
          <w:sz w:val="24"/>
          <w:szCs w:val="24"/>
        </w:rPr>
        <w:t>1</w:t>
      </w:r>
      <w:r w:rsidR="001A1B39">
        <w:rPr>
          <w:rFonts w:ascii="Book Antiqua" w:hAnsi="Book Antiqua" w:cs="DejaVu Sans"/>
          <w:sz w:val="24"/>
          <w:szCs w:val="24"/>
        </w:rPr>
        <w:t xml:space="preserve"> integrin expression</w:t>
      </w:r>
      <w:r w:rsidR="006238A5" w:rsidRPr="008B5011">
        <w:rPr>
          <w:rFonts w:ascii="Book Antiqua" w:hAnsi="Book Antiqua" w:cs="DejaVu Sans"/>
          <w:sz w:val="24"/>
          <w:szCs w:val="24"/>
          <w:vertAlign w:val="superscript"/>
        </w:rPr>
        <w:t>[</w:t>
      </w:r>
      <w:r w:rsidR="00C83136" w:rsidRPr="008B5011">
        <w:rPr>
          <w:rFonts w:ascii="Book Antiqua" w:hAnsi="Book Antiqua" w:cs="DejaVu Sans"/>
          <w:sz w:val="24"/>
          <w:szCs w:val="24"/>
          <w:vertAlign w:val="superscript"/>
        </w:rPr>
        <w:t>36</w:t>
      </w:r>
      <w:r w:rsidR="006238A5" w:rsidRPr="008B5011">
        <w:rPr>
          <w:rFonts w:ascii="Book Antiqua" w:hAnsi="Book Antiqua" w:cs="DejaVu Sans"/>
          <w:sz w:val="24"/>
          <w:szCs w:val="24"/>
          <w:vertAlign w:val="superscript"/>
        </w:rPr>
        <w:t>]</w:t>
      </w:r>
      <w:r w:rsidRPr="008B5011">
        <w:rPr>
          <w:rFonts w:ascii="Book Antiqua" w:hAnsi="Book Antiqua" w:cs="DejaVu Sans"/>
          <w:sz w:val="24"/>
          <w:szCs w:val="24"/>
        </w:rPr>
        <w:t>.</w:t>
      </w:r>
    </w:p>
    <w:p w:rsidR="00D24468" w:rsidRPr="008B5011" w:rsidRDefault="00551ADE" w:rsidP="001A1B39">
      <w:pPr>
        <w:spacing w:after="0" w:line="360" w:lineRule="auto"/>
        <w:ind w:firstLineChars="100" w:firstLine="240"/>
        <w:jc w:val="both"/>
        <w:rPr>
          <w:rFonts w:ascii="Book Antiqua" w:hAnsi="Book Antiqua" w:cs="DejaVu Sans"/>
          <w:sz w:val="24"/>
          <w:szCs w:val="24"/>
        </w:rPr>
      </w:pPr>
      <w:r w:rsidRPr="008B5011">
        <w:rPr>
          <w:rFonts w:ascii="Book Antiqua" w:hAnsi="Book Antiqua" w:cs="DejaVu Sans"/>
          <w:sz w:val="24"/>
          <w:szCs w:val="24"/>
        </w:rPr>
        <w:t>By contrast, in the trauma model</w:t>
      </w:r>
      <w:r w:rsidR="0069401E" w:rsidRPr="008B5011">
        <w:rPr>
          <w:rFonts w:ascii="Book Antiqua" w:hAnsi="Book Antiqua" w:cs="DejaVu Sans"/>
          <w:sz w:val="24"/>
          <w:szCs w:val="24"/>
          <w:vertAlign w:val="superscript"/>
        </w:rPr>
        <w:t>[52]</w:t>
      </w:r>
      <w:r w:rsidRPr="008B5011">
        <w:rPr>
          <w:rFonts w:ascii="Book Antiqua" w:hAnsi="Book Antiqua" w:cs="DejaVu Sans"/>
          <w:sz w:val="24"/>
          <w:szCs w:val="24"/>
        </w:rPr>
        <w:t>, the physiologically relevant GC, corticosterone, was elevated to stress levels 24 h after surgery and selectively induced eosinophilia in the bone-marrow, as well as primed for increased IL-5-dependent eosinopoiesis. Thes</w:t>
      </w:r>
      <w:r w:rsidR="005D616A" w:rsidRPr="008B5011">
        <w:rPr>
          <w:rFonts w:ascii="Book Antiqua" w:hAnsi="Book Antiqua" w:cs="DejaVu Sans"/>
          <w:sz w:val="24"/>
          <w:szCs w:val="24"/>
        </w:rPr>
        <w:t xml:space="preserve">e effects of trauma-induced GC </w:t>
      </w:r>
      <w:r w:rsidRPr="008B5011">
        <w:rPr>
          <w:rFonts w:ascii="Book Antiqua" w:hAnsi="Book Antiqua" w:cs="DejaVu Sans"/>
          <w:sz w:val="24"/>
          <w:szCs w:val="24"/>
        </w:rPr>
        <w:t>were long-lasting, and significant at lea</w:t>
      </w:r>
      <w:r w:rsidR="001A1B39">
        <w:rPr>
          <w:rFonts w:ascii="Book Antiqua" w:hAnsi="Book Antiqua" w:cs="DejaVu Sans"/>
          <w:sz w:val="24"/>
          <w:szCs w:val="24"/>
        </w:rPr>
        <w:t>st for two weeks after surgery</w:t>
      </w:r>
      <w:r w:rsidR="00C2189A" w:rsidRPr="008B5011">
        <w:rPr>
          <w:rFonts w:ascii="Book Antiqua" w:hAnsi="Book Antiqua" w:cs="DejaVu Sans"/>
          <w:sz w:val="24"/>
          <w:szCs w:val="24"/>
          <w:vertAlign w:val="superscript"/>
        </w:rPr>
        <w:t>[52]</w:t>
      </w:r>
      <w:r w:rsidRPr="008B5011">
        <w:rPr>
          <w:rFonts w:ascii="Book Antiqua" w:hAnsi="Book Antiqua" w:cs="DejaVu Sans"/>
          <w:sz w:val="24"/>
          <w:szCs w:val="24"/>
        </w:rPr>
        <w:t>.The direct contribution of glucocorticoids in this model was documented by blocking with RU486, as had been pre</w:t>
      </w:r>
      <w:r w:rsidR="001A1B39">
        <w:rPr>
          <w:rFonts w:ascii="Book Antiqua" w:hAnsi="Book Antiqua" w:cs="DejaVu Sans"/>
          <w:sz w:val="24"/>
          <w:szCs w:val="24"/>
        </w:rPr>
        <w:t>viously done with dexamethasone</w:t>
      </w:r>
      <w:r w:rsidR="00C2189A" w:rsidRPr="008B5011">
        <w:rPr>
          <w:rFonts w:ascii="Book Antiqua" w:hAnsi="Book Antiqua" w:cs="DejaVu Sans"/>
          <w:sz w:val="24"/>
          <w:szCs w:val="24"/>
          <w:vertAlign w:val="superscript"/>
        </w:rPr>
        <w:t>[51]</w:t>
      </w:r>
      <w:r w:rsidR="009F68AF" w:rsidRPr="008B5011">
        <w:rPr>
          <w:rFonts w:ascii="Book Antiqua" w:hAnsi="Book Antiqua" w:cs="DejaVu Sans"/>
          <w:sz w:val="24"/>
          <w:szCs w:val="24"/>
        </w:rPr>
        <w:t xml:space="preserve">, and </w:t>
      </w:r>
      <w:r w:rsidR="0069401E" w:rsidRPr="008B5011">
        <w:rPr>
          <w:rFonts w:ascii="Book Antiqua" w:hAnsi="Book Antiqua" w:cs="DejaVu Sans"/>
          <w:sz w:val="24"/>
          <w:szCs w:val="24"/>
        </w:rPr>
        <w:t xml:space="preserve">confirmed </w:t>
      </w:r>
      <w:r w:rsidR="009F68AF" w:rsidRPr="008B5011">
        <w:rPr>
          <w:rFonts w:ascii="Book Antiqua" w:hAnsi="Book Antiqua" w:cs="DejaVu Sans"/>
          <w:sz w:val="24"/>
          <w:szCs w:val="24"/>
        </w:rPr>
        <w:t>by two other independent approaches</w:t>
      </w:r>
      <w:r w:rsidR="005D616A" w:rsidRPr="008B5011">
        <w:rPr>
          <w:rFonts w:ascii="Book Antiqua" w:hAnsi="Book Antiqua" w:cs="DejaVu Sans"/>
          <w:sz w:val="24"/>
          <w:szCs w:val="24"/>
        </w:rPr>
        <w:t xml:space="preserve"> (metirapone treatment and adrenalectomy followed by trauma after a recovery period). </w:t>
      </w:r>
    </w:p>
    <w:p w:rsidR="00551ADE" w:rsidRPr="008B5011" w:rsidRDefault="005D616A" w:rsidP="001A1B39">
      <w:pPr>
        <w:spacing w:after="0" w:line="360" w:lineRule="auto"/>
        <w:ind w:firstLineChars="100" w:firstLine="240"/>
        <w:jc w:val="both"/>
        <w:rPr>
          <w:rFonts w:ascii="Book Antiqua" w:hAnsi="Book Antiqua" w:cs="DejaVu Sans"/>
          <w:sz w:val="24"/>
          <w:szCs w:val="24"/>
        </w:rPr>
      </w:pPr>
      <w:r w:rsidRPr="008B5011">
        <w:rPr>
          <w:rFonts w:ascii="Book Antiqua" w:hAnsi="Book Antiqua" w:cs="DejaVu Sans"/>
          <w:sz w:val="24"/>
          <w:szCs w:val="24"/>
        </w:rPr>
        <w:t>Unlike the response to dexamethasone injection, i</w:t>
      </w:r>
      <w:r w:rsidR="00551ADE" w:rsidRPr="008B5011">
        <w:rPr>
          <w:rFonts w:ascii="Book Antiqua" w:hAnsi="Book Antiqua" w:cs="DejaVu Sans"/>
          <w:sz w:val="24"/>
          <w:szCs w:val="24"/>
        </w:rPr>
        <w:t xml:space="preserve">t is likely that the response to trauma adds to the GC surge other variables related to cell injury and innate immunity. One important such </w:t>
      </w:r>
      <w:r w:rsidR="00F60CF0" w:rsidRPr="008B5011">
        <w:rPr>
          <w:rFonts w:ascii="Book Antiqua" w:hAnsi="Book Antiqua" w:cs="DejaVu Sans"/>
          <w:sz w:val="24"/>
          <w:szCs w:val="24"/>
        </w:rPr>
        <w:t>variable</w:t>
      </w:r>
      <w:r w:rsidR="00551ADE" w:rsidRPr="008B5011">
        <w:rPr>
          <w:rFonts w:ascii="Book Antiqua" w:hAnsi="Book Antiqua" w:cs="DejaVu Sans"/>
          <w:sz w:val="24"/>
          <w:szCs w:val="24"/>
        </w:rPr>
        <w:t xml:space="preserve">, is </w:t>
      </w:r>
      <w:r w:rsidR="001A1B39" w:rsidRPr="008B5011">
        <w:rPr>
          <w:rFonts w:ascii="Book Antiqua" w:hAnsi="Book Antiqua" w:cs="DejaVu Sans"/>
          <w:sz w:val="24"/>
          <w:szCs w:val="24"/>
        </w:rPr>
        <w:t>tumor necrosis factor</w:t>
      </w:r>
      <w:r w:rsidR="00551ADE" w:rsidRPr="008B5011">
        <w:rPr>
          <w:rFonts w:ascii="Book Antiqua" w:hAnsi="Book Antiqua" w:cs="DejaVu Sans"/>
          <w:sz w:val="24"/>
          <w:szCs w:val="24"/>
        </w:rPr>
        <w:t>-</w:t>
      </w:r>
      <w:r w:rsidR="001A1B39">
        <w:rPr>
          <w:rFonts w:ascii="Book Antiqua" w:eastAsia="Times New Roman" w:hAnsi="Book Antiqua" w:cs="Symbol"/>
          <w:sz w:val="24"/>
          <w:szCs w:val="24"/>
        </w:rPr>
        <w:t></w:t>
      </w:r>
      <w:r w:rsidR="00551ADE" w:rsidRPr="008B5011">
        <w:rPr>
          <w:rFonts w:ascii="Book Antiqua" w:hAnsi="Book Antiqua" w:cs="DejaVu Sans"/>
          <w:sz w:val="24"/>
          <w:szCs w:val="24"/>
        </w:rPr>
        <w:t xml:space="preserve"> (</w:t>
      </w:r>
      <w:bookmarkStart w:id="0" w:name="OLE_LINK1"/>
      <w:bookmarkStart w:id="1" w:name="OLE_LINK2"/>
      <w:r w:rsidR="00551ADE" w:rsidRPr="008B5011">
        <w:rPr>
          <w:rFonts w:ascii="Book Antiqua" w:hAnsi="Book Antiqua" w:cs="DejaVu Sans"/>
          <w:sz w:val="24"/>
          <w:szCs w:val="24"/>
        </w:rPr>
        <w:t>TNF-</w:t>
      </w:r>
      <w:bookmarkEnd w:id="0"/>
      <w:bookmarkEnd w:id="1"/>
      <w:r w:rsidR="001A1B39">
        <w:rPr>
          <w:rFonts w:ascii="Book Antiqua" w:eastAsia="Times New Roman" w:hAnsi="Book Antiqua" w:cs="Symbol"/>
          <w:sz w:val="24"/>
          <w:szCs w:val="24"/>
        </w:rPr>
        <w:t></w:t>
      </w:r>
      <w:r w:rsidR="00551ADE" w:rsidRPr="008B5011">
        <w:rPr>
          <w:rFonts w:ascii="Book Antiqua" w:hAnsi="Book Antiqua" w:cs="DejaVu Sans"/>
          <w:sz w:val="24"/>
          <w:szCs w:val="24"/>
        </w:rPr>
        <w:t xml:space="preserve">), which may interact with corticosterone so as to modify its actions, in a way consistent with the differences observed between the pharmacological (dexamethasone) and the physiological (trauma) models, especially in the </w:t>
      </w:r>
      <w:r w:rsidR="00551ADE" w:rsidRPr="008B5011">
        <w:rPr>
          <w:rFonts w:ascii="Book Antiqua" w:hAnsi="Book Antiqua" w:cs="DejaVu Sans"/>
          <w:sz w:val="24"/>
          <w:szCs w:val="24"/>
        </w:rPr>
        <w:lastRenderedPageBreak/>
        <w:t xml:space="preserve">induction of bone-marrow eosinophilia and on cytological maturity of the eosinophils. </w:t>
      </w:r>
    </w:p>
    <w:p w:rsidR="00551ADE" w:rsidRPr="008B5011" w:rsidRDefault="00551ADE" w:rsidP="001A1B39">
      <w:pPr>
        <w:spacing w:after="0" w:line="360" w:lineRule="auto"/>
        <w:ind w:firstLineChars="100" w:firstLine="240"/>
        <w:jc w:val="both"/>
        <w:rPr>
          <w:rFonts w:ascii="Book Antiqua" w:hAnsi="Book Antiqua" w:cs="DejaVu Sans"/>
          <w:sz w:val="24"/>
          <w:szCs w:val="24"/>
        </w:rPr>
      </w:pPr>
      <w:r w:rsidRPr="008B5011">
        <w:rPr>
          <w:rFonts w:ascii="Book Antiqua" w:hAnsi="Book Antiqua" w:cs="DejaVu Sans"/>
          <w:sz w:val="24"/>
          <w:szCs w:val="24"/>
        </w:rPr>
        <w:t>Finally, we recently</w:t>
      </w:r>
      <w:r w:rsidR="00331BA4">
        <w:rPr>
          <w:rFonts w:ascii="Book Antiqua" w:hAnsi="Book Antiqua" w:cs="DejaVu Sans"/>
          <w:sz w:val="24"/>
          <w:szCs w:val="24"/>
        </w:rPr>
        <w:t xml:space="preserve"> </w:t>
      </w:r>
      <w:r w:rsidRPr="008B5011">
        <w:rPr>
          <w:rFonts w:ascii="Book Antiqua" w:hAnsi="Book Antiqua" w:cs="DejaVu Sans"/>
          <w:sz w:val="24"/>
          <w:szCs w:val="24"/>
        </w:rPr>
        <w:t>demonstrated that the eosinophilia induced by challenge in sensitized mi</w:t>
      </w:r>
      <w:r w:rsidR="001A1B39">
        <w:rPr>
          <w:rFonts w:ascii="Book Antiqua" w:hAnsi="Book Antiqua" w:cs="DejaVu Sans"/>
          <w:sz w:val="24"/>
          <w:szCs w:val="24"/>
        </w:rPr>
        <w:t>ce involves endogenous GC</w:t>
      </w:r>
      <w:r w:rsidR="00C2189A" w:rsidRPr="008B5011">
        <w:rPr>
          <w:rFonts w:ascii="Book Antiqua" w:hAnsi="Book Antiqua" w:cs="DejaVu Sans"/>
          <w:sz w:val="24"/>
          <w:szCs w:val="24"/>
          <w:vertAlign w:val="superscript"/>
        </w:rPr>
        <w:t>[</w:t>
      </w:r>
      <w:r w:rsidR="000F5E22" w:rsidRPr="008B5011">
        <w:rPr>
          <w:rFonts w:ascii="Book Antiqua" w:hAnsi="Book Antiqua" w:cs="DejaVu Sans"/>
          <w:sz w:val="24"/>
          <w:szCs w:val="24"/>
          <w:vertAlign w:val="superscript"/>
        </w:rPr>
        <w:t>45</w:t>
      </w:r>
      <w:r w:rsidR="00C2189A" w:rsidRPr="008B5011">
        <w:rPr>
          <w:rFonts w:ascii="Book Antiqua" w:hAnsi="Book Antiqua" w:cs="DejaVu Sans"/>
          <w:sz w:val="24"/>
          <w:szCs w:val="24"/>
          <w:vertAlign w:val="superscript"/>
        </w:rPr>
        <w:t>]</w:t>
      </w:r>
      <w:r w:rsidRPr="008B5011">
        <w:rPr>
          <w:rFonts w:ascii="Book Antiqua" w:hAnsi="Book Antiqua" w:cs="DejaVu Sans"/>
          <w:sz w:val="24"/>
          <w:szCs w:val="24"/>
        </w:rPr>
        <w:t xml:space="preserve">, which are induced by a product of immune cell activation, </w:t>
      </w:r>
      <w:r w:rsidR="004C3B4F" w:rsidRPr="008B5011">
        <w:rPr>
          <w:rFonts w:ascii="Book Antiqua" w:hAnsi="Book Antiqua" w:cs="DejaVu Sans"/>
          <w:sz w:val="24"/>
          <w:szCs w:val="24"/>
        </w:rPr>
        <w:t>TNF-</w:t>
      </w:r>
      <w:r w:rsidR="001A1B39">
        <w:rPr>
          <w:rFonts w:ascii="Book Antiqua" w:eastAsia="Times New Roman" w:hAnsi="Book Antiqua" w:cs="Symbol"/>
          <w:sz w:val="24"/>
          <w:szCs w:val="24"/>
        </w:rPr>
        <w:t></w:t>
      </w:r>
      <w:r w:rsidRPr="008B5011">
        <w:rPr>
          <w:rFonts w:ascii="Book Antiqua" w:hAnsi="Book Antiqua" w:cs="DejaVu Sans"/>
          <w:sz w:val="24"/>
          <w:szCs w:val="24"/>
        </w:rPr>
        <w:t xml:space="preserve">, because: </w:t>
      </w:r>
      <w:r w:rsidR="001A1B39">
        <w:rPr>
          <w:rFonts w:ascii="Book Antiqua" w:hAnsi="Book Antiqua" w:cs="DejaVu Sans" w:hint="eastAsia"/>
          <w:sz w:val="24"/>
          <w:szCs w:val="24"/>
          <w:lang w:eastAsia="zh-CN"/>
        </w:rPr>
        <w:t>(1</w:t>
      </w:r>
      <w:r w:rsidRPr="008B5011">
        <w:rPr>
          <w:rFonts w:ascii="Book Antiqua" w:hAnsi="Book Antiqua" w:cs="DejaVu Sans"/>
          <w:sz w:val="24"/>
          <w:szCs w:val="24"/>
        </w:rPr>
        <w:t>) eosinophilia is abolished with equal effectiveness by RU486 or by anti-</w:t>
      </w:r>
      <w:r w:rsidR="004C3B4F" w:rsidRPr="008B5011">
        <w:rPr>
          <w:rFonts w:ascii="Book Antiqua" w:hAnsi="Book Antiqua" w:cs="DejaVu Sans"/>
          <w:sz w:val="24"/>
          <w:szCs w:val="24"/>
        </w:rPr>
        <w:t>TNF-</w:t>
      </w:r>
      <w:r w:rsidR="001A1B39">
        <w:rPr>
          <w:rFonts w:ascii="Book Antiqua" w:eastAsia="Times New Roman" w:hAnsi="Book Antiqua" w:cs="Symbol"/>
          <w:sz w:val="24"/>
          <w:szCs w:val="24"/>
        </w:rPr>
        <w:t></w:t>
      </w:r>
      <w:r w:rsidRPr="008B5011">
        <w:rPr>
          <w:rFonts w:ascii="Book Antiqua" w:hAnsi="Book Antiqua" w:cs="DejaVu Sans"/>
          <w:sz w:val="24"/>
          <w:szCs w:val="24"/>
        </w:rPr>
        <w:t xml:space="preserve"> neutralizing antibody; </w:t>
      </w:r>
      <w:r w:rsidR="001A1B39">
        <w:rPr>
          <w:rFonts w:ascii="Book Antiqua" w:hAnsi="Book Antiqua" w:cs="DejaVu Sans" w:hint="eastAsia"/>
          <w:sz w:val="24"/>
          <w:szCs w:val="24"/>
          <w:lang w:eastAsia="zh-CN"/>
        </w:rPr>
        <w:t>and (2</w:t>
      </w:r>
      <w:r w:rsidRPr="008B5011">
        <w:rPr>
          <w:rFonts w:ascii="Book Antiqua" w:hAnsi="Book Antiqua" w:cs="DejaVu Sans"/>
          <w:sz w:val="24"/>
          <w:szCs w:val="24"/>
        </w:rPr>
        <w:t>) a corticosterone surge</w:t>
      </w:r>
      <w:r w:rsidR="002641C5" w:rsidRPr="008B5011">
        <w:rPr>
          <w:rFonts w:ascii="Book Antiqua" w:hAnsi="Book Antiqua" w:cs="DejaVu Sans"/>
          <w:sz w:val="24"/>
          <w:szCs w:val="24"/>
        </w:rPr>
        <w:t>, reaching stress levels,</w:t>
      </w:r>
      <w:r w:rsidRPr="008B5011">
        <w:rPr>
          <w:rFonts w:ascii="Book Antiqua" w:hAnsi="Book Antiqua" w:cs="DejaVu Sans"/>
          <w:sz w:val="24"/>
          <w:szCs w:val="24"/>
        </w:rPr>
        <w:t xml:space="preserve"> is observed in wild-type controls, with or without RU486-pretreatment, but</w:t>
      </w:r>
      <w:r w:rsidR="00331BA4">
        <w:rPr>
          <w:rFonts w:ascii="Book Antiqua" w:hAnsi="Book Antiqua" w:cs="DejaVu Sans"/>
          <w:sz w:val="24"/>
          <w:szCs w:val="24"/>
        </w:rPr>
        <w:t xml:space="preserve"> </w:t>
      </w:r>
      <w:r w:rsidRPr="008B5011">
        <w:rPr>
          <w:rFonts w:ascii="Book Antiqua" w:hAnsi="Book Antiqua" w:cs="DejaVu Sans"/>
          <w:sz w:val="24"/>
          <w:szCs w:val="24"/>
        </w:rPr>
        <w:t>not in</w:t>
      </w:r>
      <w:r w:rsidR="004C3B4F" w:rsidRPr="008B5011">
        <w:rPr>
          <w:rFonts w:ascii="Book Antiqua" w:hAnsi="Book Antiqua" w:cs="DejaVu Sans"/>
          <w:sz w:val="24"/>
          <w:szCs w:val="24"/>
        </w:rPr>
        <w:t>TNF-</w:t>
      </w:r>
      <w:r w:rsidR="001A1B39">
        <w:rPr>
          <w:rFonts w:ascii="Book Antiqua" w:eastAsia="Times New Roman" w:hAnsi="Book Antiqua" w:cs="Symbol"/>
          <w:sz w:val="24"/>
          <w:szCs w:val="24"/>
        </w:rPr>
        <w:t></w:t>
      </w:r>
      <w:r w:rsidRPr="008B5011">
        <w:rPr>
          <w:rFonts w:ascii="Book Antiqua" w:hAnsi="Book Antiqua" w:cs="DejaVu Sans"/>
          <w:sz w:val="24"/>
          <w:szCs w:val="24"/>
        </w:rPr>
        <w:t xml:space="preserve"> type I receptor-deficient (TNFRI-KO) mice. </w:t>
      </w:r>
    </w:p>
    <w:p w:rsidR="000E11BA" w:rsidRPr="008B5011" w:rsidRDefault="000E11BA" w:rsidP="001A1B39">
      <w:pPr>
        <w:spacing w:after="0" w:line="360" w:lineRule="auto"/>
        <w:ind w:firstLineChars="100" w:firstLine="240"/>
        <w:jc w:val="both"/>
        <w:rPr>
          <w:rFonts w:ascii="Book Antiqua" w:hAnsi="Book Antiqua" w:cs="DejaVu Sans"/>
          <w:sz w:val="24"/>
          <w:szCs w:val="24"/>
          <w:lang w:eastAsia="zh-CN"/>
        </w:rPr>
      </w:pPr>
      <w:r w:rsidRPr="008B5011">
        <w:rPr>
          <w:rFonts w:ascii="Book Antiqua" w:hAnsi="Book Antiqua" w:cs="DejaVu Sans"/>
          <w:sz w:val="24"/>
          <w:szCs w:val="24"/>
        </w:rPr>
        <w:t>Challenge-induced eosinophilia is s</w:t>
      </w:r>
      <w:r w:rsidR="001A1B39">
        <w:rPr>
          <w:rFonts w:ascii="Book Antiqua" w:hAnsi="Book Antiqua" w:cs="DejaVu Sans"/>
          <w:sz w:val="24"/>
          <w:szCs w:val="24"/>
        </w:rPr>
        <w:t xml:space="preserve">ustained by IL-5 acting </w:t>
      </w:r>
      <w:r w:rsidR="001A1B39" w:rsidRPr="001A1B39">
        <w:rPr>
          <w:rFonts w:ascii="Book Antiqua" w:hAnsi="Book Antiqua" w:cs="DejaVu Sans"/>
          <w:i/>
          <w:sz w:val="24"/>
          <w:szCs w:val="24"/>
        </w:rPr>
        <w:t>in vivo</w:t>
      </w:r>
      <w:r w:rsidR="001A1B39">
        <w:rPr>
          <w:rFonts w:ascii="Book Antiqua" w:hAnsi="Book Antiqua" w:cs="DejaVu Sans"/>
          <w:sz w:val="24"/>
          <w:szCs w:val="24"/>
          <w:vertAlign w:val="superscript"/>
        </w:rPr>
        <w:t>[21,</w:t>
      </w:r>
      <w:r w:rsidR="00D43C43" w:rsidRPr="008B5011">
        <w:rPr>
          <w:rFonts w:ascii="Book Antiqua" w:hAnsi="Book Antiqua" w:cs="DejaVu Sans"/>
          <w:sz w:val="24"/>
          <w:szCs w:val="24"/>
          <w:vertAlign w:val="superscript"/>
        </w:rPr>
        <w:t>22</w:t>
      </w:r>
      <w:r w:rsidR="00C2189A" w:rsidRPr="008B5011">
        <w:rPr>
          <w:rFonts w:ascii="Book Antiqua" w:hAnsi="Book Antiqua" w:cs="DejaVu Sans"/>
          <w:sz w:val="24"/>
          <w:szCs w:val="24"/>
          <w:vertAlign w:val="superscript"/>
        </w:rPr>
        <w:t>]</w:t>
      </w:r>
      <w:r w:rsidR="009F68AF" w:rsidRPr="008B5011">
        <w:rPr>
          <w:rFonts w:ascii="Book Antiqua" w:hAnsi="Book Antiqua" w:cs="DejaVu Sans"/>
          <w:sz w:val="24"/>
          <w:szCs w:val="24"/>
        </w:rPr>
        <w:t>; by contrast,</w:t>
      </w:r>
      <w:r w:rsidRPr="008B5011">
        <w:rPr>
          <w:rFonts w:ascii="Book Antiqua" w:hAnsi="Book Antiqua" w:cs="DejaVu Sans"/>
          <w:sz w:val="24"/>
          <w:szCs w:val="24"/>
        </w:rPr>
        <w:t xml:space="preserve"> priming requires endogenous GC to act </w:t>
      </w:r>
      <w:r w:rsidRPr="00833081">
        <w:rPr>
          <w:rFonts w:ascii="Book Antiqua" w:hAnsi="Book Antiqua" w:cs="DejaVu Sans"/>
          <w:i/>
          <w:sz w:val="24"/>
          <w:szCs w:val="24"/>
        </w:rPr>
        <w:t>in vivo</w:t>
      </w:r>
      <w:r w:rsidRPr="008B5011">
        <w:rPr>
          <w:rFonts w:ascii="Book Antiqua" w:hAnsi="Book Antiqua" w:cs="DejaVu Sans"/>
          <w:sz w:val="24"/>
          <w:szCs w:val="24"/>
        </w:rPr>
        <w:t xml:space="preserve"> to prime for an increased </w:t>
      </w:r>
      <w:r w:rsidR="009F68AF" w:rsidRPr="00833081">
        <w:rPr>
          <w:rFonts w:ascii="Book Antiqua" w:hAnsi="Book Antiqua" w:cs="DejaVu Sans"/>
          <w:i/>
          <w:sz w:val="24"/>
          <w:szCs w:val="24"/>
        </w:rPr>
        <w:t>ex vivo</w:t>
      </w:r>
      <w:r w:rsidR="00331BA4">
        <w:rPr>
          <w:rFonts w:ascii="Book Antiqua" w:hAnsi="Book Antiqua" w:cs="DejaVu Sans"/>
          <w:i/>
          <w:sz w:val="24"/>
          <w:szCs w:val="24"/>
        </w:rPr>
        <w:t xml:space="preserve"> </w:t>
      </w:r>
      <w:r w:rsidRPr="008B5011">
        <w:rPr>
          <w:rFonts w:ascii="Book Antiqua" w:hAnsi="Book Antiqua" w:cs="DejaVu Sans"/>
          <w:sz w:val="24"/>
          <w:szCs w:val="24"/>
        </w:rPr>
        <w:t xml:space="preserve">response to IL-5 </w:t>
      </w:r>
      <w:r w:rsidR="001A1B39">
        <w:rPr>
          <w:rFonts w:ascii="Book Antiqua" w:hAnsi="Book Antiqua" w:cs="DejaVu Sans"/>
          <w:sz w:val="24"/>
          <w:szCs w:val="24"/>
        </w:rPr>
        <w:t>upon subsequent culture</w:t>
      </w:r>
      <w:r w:rsidR="00C2189A" w:rsidRPr="008B5011">
        <w:rPr>
          <w:rFonts w:ascii="Book Antiqua" w:hAnsi="Book Antiqua" w:cs="DejaVu Sans"/>
          <w:sz w:val="24"/>
          <w:szCs w:val="24"/>
          <w:vertAlign w:val="superscript"/>
        </w:rPr>
        <w:t>[</w:t>
      </w:r>
      <w:r w:rsidR="000F5E22" w:rsidRPr="008B5011">
        <w:rPr>
          <w:rFonts w:ascii="Book Antiqua" w:hAnsi="Book Antiqua" w:cs="DejaVu Sans"/>
          <w:sz w:val="24"/>
          <w:szCs w:val="24"/>
          <w:vertAlign w:val="superscript"/>
        </w:rPr>
        <w:t>45</w:t>
      </w:r>
      <w:r w:rsidR="00C2189A" w:rsidRPr="008B5011">
        <w:rPr>
          <w:rFonts w:ascii="Book Antiqua" w:hAnsi="Book Antiqua" w:cs="DejaVu Sans"/>
          <w:sz w:val="24"/>
          <w:szCs w:val="24"/>
          <w:vertAlign w:val="superscript"/>
        </w:rPr>
        <w:t>]</w:t>
      </w:r>
      <w:r w:rsidRPr="008B5011">
        <w:rPr>
          <w:rFonts w:ascii="Book Antiqua" w:hAnsi="Book Antiqua" w:cs="DejaVu Sans"/>
          <w:sz w:val="24"/>
          <w:szCs w:val="24"/>
        </w:rPr>
        <w:t xml:space="preserve">. Although IL-5 has usually been considered the target of </w:t>
      </w:r>
      <w:r w:rsidR="00373FB1" w:rsidRPr="008B5011">
        <w:rPr>
          <w:rFonts w:ascii="Book Antiqua" w:hAnsi="Book Antiqua" w:cs="DejaVu Sans"/>
          <w:sz w:val="24"/>
          <w:szCs w:val="24"/>
        </w:rPr>
        <w:t>changes initiated by challenge</w:t>
      </w:r>
      <w:r w:rsidRPr="008B5011">
        <w:rPr>
          <w:rFonts w:ascii="Book Antiqua" w:hAnsi="Book Antiqua" w:cs="DejaVu Sans"/>
          <w:sz w:val="24"/>
          <w:szCs w:val="24"/>
        </w:rPr>
        <w:t xml:space="preserve">, there is evidence that responses to IL-5 are self-limiting themselves, </w:t>
      </w:r>
      <w:r w:rsidR="005D616A" w:rsidRPr="008B5011">
        <w:rPr>
          <w:rFonts w:ascii="Book Antiqua" w:hAnsi="Book Antiqua" w:cs="DejaVu Sans"/>
          <w:sz w:val="24"/>
          <w:szCs w:val="24"/>
        </w:rPr>
        <w:t>since</w:t>
      </w:r>
      <w:r w:rsidR="0035286C">
        <w:rPr>
          <w:rFonts w:ascii="Book Antiqua" w:hAnsi="Book Antiqua" w:cs="DejaVu Sans"/>
          <w:sz w:val="24"/>
          <w:szCs w:val="24"/>
        </w:rPr>
        <w:t xml:space="preserve"> </w:t>
      </w:r>
      <w:r w:rsidR="005D616A" w:rsidRPr="008B5011">
        <w:rPr>
          <w:rFonts w:ascii="Book Antiqua" w:hAnsi="Book Antiqua" w:cs="DejaVu Sans"/>
          <w:sz w:val="24"/>
          <w:szCs w:val="24"/>
        </w:rPr>
        <w:t xml:space="preserve">exposure to </w:t>
      </w:r>
      <w:r w:rsidRPr="008B5011">
        <w:rPr>
          <w:rFonts w:ascii="Book Antiqua" w:hAnsi="Book Antiqua" w:cs="DejaVu Sans"/>
          <w:sz w:val="24"/>
          <w:szCs w:val="24"/>
        </w:rPr>
        <w:t xml:space="preserve">IL-5, IL-3 or GM-CSF, presumably acting through </w:t>
      </w:r>
      <w:r w:rsidR="001A1B39">
        <w:rPr>
          <w:rFonts w:ascii="Book Antiqua" w:hAnsi="Book Antiqua" w:cs="DejaVu Sans"/>
          <w:sz w:val="24"/>
          <w:szCs w:val="24"/>
        </w:rPr>
        <w:t>β</w:t>
      </w:r>
      <w:r w:rsidRPr="008B5011">
        <w:rPr>
          <w:rFonts w:ascii="Book Antiqua" w:hAnsi="Book Antiqua" w:cs="DejaVu Sans"/>
          <w:sz w:val="24"/>
          <w:szCs w:val="24"/>
        </w:rPr>
        <w:t>c, was shown to down-regulate IL-5R</w:t>
      </w:r>
      <w:r w:rsidR="001A1B39">
        <w:rPr>
          <w:rFonts w:ascii="Book Antiqua" w:hAnsi="Book Antiqua" w:cs="DejaVu Sans"/>
          <w:sz w:val="24"/>
          <w:szCs w:val="24"/>
        </w:rPr>
        <w:t> chain expression</w:t>
      </w:r>
      <w:r w:rsidR="0069401E" w:rsidRPr="008B5011">
        <w:rPr>
          <w:rFonts w:ascii="Book Antiqua" w:hAnsi="Book Antiqua" w:cs="DejaVu Sans"/>
          <w:sz w:val="24"/>
          <w:szCs w:val="24"/>
          <w:vertAlign w:val="superscript"/>
        </w:rPr>
        <w:t>[55]</w:t>
      </w:r>
      <w:r w:rsidRPr="008B5011">
        <w:rPr>
          <w:rFonts w:ascii="Book Antiqua" w:hAnsi="Book Antiqua" w:cs="DejaVu Sans"/>
          <w:sz w:val="24"/>
          <w:szCs w:val="24"/>
        </w:rPr>
        <w:t xml:space="preserve">, thereby reducing IL-5 binding and strength of stimulation. Similar observations were </w:t>
      </w:r>
      <w:r w:rsidR="00373FB1" w:rsidRPr="008B5011">
        <w:rPr>
          <w:rFonts w:ascii="Book Antiqua" w:hAnsi="Book Antiqua" w:cs="DejaVu Sans"/>
          <w:sz w:val="24"/>
          <w:szCs w:val="24"/>
        </w:rPr>
        <w:t>reported</w:t>
      </w:r>
      <w:r w:rsidRPr="008B5011">
        <w:rPr>
          <w:rFonts w:ascii="Book Antiqua" w:hAnsi="Book Antiqua" w:cs="DejaVu Sans"/>
          <w:sz w:val="24"/>
          <w:szCs w:val="24"/>
        </w:rPr>
        <w:t xml:space="preserve"> with other extrinsic regulators, such as all-trans retinoic acid,</w:t>
      </w:r>
      <w:r w:rsidR="00373FB1" w:rsidRPr="008B5011">
        <w:rPr>
          <w:rFonts w:ascii="Book Antiqua" w:hAnsi="Book Antiqua" w:cs="DejaVu Sans"/>
          <w:sz w:val="24"/>
          <w:szCs w:val="24"/>
        </w:rPr>
        <w:t xml:space="preserve"> which suppresses expression of IL-5R</w:t>
      </w:r>
      <w:r w:rsidR="001A1B39">
        <w:rPr>
          <w:rFonts w:ascii="Book Antiqua" w:hAnsi="Book Antiqua" w:cs="DejaVu Sans"/>
          <w:sz w:val="24"/>
          <w:szCs w:val="24"/>
        </w:rPr>
        <w:t></w:t>
      </w:r>
      <w:r w:rsidR="00373FB1" w:rsidRPr="008B5011">
        <w:rPr>
          <w:rFonts w:ascii="Book Antiqua" w:hAnsi="Book Antiqua" w:cs="DejaVu Sans"/>
          <w:sz w:val="24"/>
          <w:szCs w:val="24"/>
        </w:rPr>
        <w:t xml:space="preserve"> in culture of human hemopoietic cells</w:t>
      </w:r>
      <w:r w:rsidR="005D616A" w:rsidRPr="008B5011">
        <w:rPr>
          <w:rFonts w:ascii="Book Antiqua" w:hAnsi="Book Antiqua" w:cs="DejaVu Sans"/>
          <w:sz w:val="24"/>
          <w:szCs w:val="24"/>
          <w:vertAlign w:val="superscript"/>
        </w:rPr>
        <w:t>[56]</w:t>
      </w:r>
      <w:r w:rsidR="00373FB1" w:rsidRPr="008B5011">
        <w:rPr>
          <w:rFonts w:ascii="Book Antiqua" w:hAnsi="Book Antiqua" w:cs="DejaVu Sans"/>
          <w:sz w:val="24"/>
          <w:szCs w:val="24"/>
        </w:rPr>
        <w:t>; in</w:t>
      </w:r>
      <w:r w:rsidRPr="008B5011">
        <w:rPr>
          <w:rFonts w:ascii="Book Antiqua" w:hAnsi="Book Antiqua" w:cs="DejaVu Sans"/>
          <w:sz w:val="24"/>
          <w:szCs w:val="24"/>
        </w:rPr>
        <w:t xml:space="preserve"> murine eosinopoiesis</w:t>
      </w:r>
      <w:r w:rsidR="00373FB1" w:rsidRPr="008B5011">
        <w:rPr>
          <w:rFonts w:ascii="Book Antiqua" w:hAnsi="Book Antiqua" w:cs="DejaVu Sans"/>
          <w:sz w:val="24"/>
          <w:szCs w:val="24"/>
        </w:rPr>
        <w:t>, the effects of all trans retinoic acid</w:t>
      </w:r>
      <w:r w:rsidR="0035286C">
        <w:rPr>
          <w:rFonts w:ascii="Book Antiqua" w:hAnsi="Book Antiqua" w:cs="DejaVu Sans"/>
          <w:sz w:val="24"/>
          <w:szCs w:val="24"/>
        </w:rPr>
        <w:t xml:space="preserve"> </w:t>
      </w:r>
      <w:r w:rsidR="00373FB1" w:rsidRPr="008B5011">
        <w:rPr>
          <w:rFonts w:ascii="Book Antiqua" w:hAnsi="Book Antiqua" w:cs="DejaVu Sans"/>
          <w:sz w:val="24"/>
          <w:szCs w:val="24"/>
        </w:rPr>
        <w:t>are</w:t>
      </w:r>
      <w:r w:rsidR="0035286C">
        <w:rPr>
          <w:rFonts w:ascii="Book Antiqua" w:hAnsi="Book Antiqua" w:cs="DejaVu Sans"/>
          <w:sz w:val="24"/>
          <w:szCs w:val="24"/>
        </w:rPr>
        <w:t xml:space="preserve"> </w:t>
      </w:r>
      <w:r w:rsidR="00373FB1" w:rsidRPr="008B5011">
        <w:rPr>
          <w:rFonts w:ascii="Book Antiqua" w:hAnsi="Book Antiqua" w:cs="DejaVu Sans"/>
          <w:sz w:val="24"/>
          <w:szCs w:val="24"/>
        </w:rPr>
        <w:t>effectively blocked</w:t>
      </w:r>
      <w:r w:rsidR="001A1B39">
        <w:rPr>
          <w:rFonts w:ascii="Book Antiqua" w:hAnsi="Book Antiqua" w:cs="DejaVu Sans"/>
          <w:sz w:val="24"/>
          <w:szCs w:val="24"/>
        </w:rPr>
        <w:t xml:space="preserve"> by GC (Xavier-Elsas </w:t>
      </w:r>
      <w:r w:rsidR="001A1B39" w:rsidRPr="001A1B39">
        <w:rPr>
          <w:rFonts w:ascii="Book Antiqua" w:hAnsi="Book Antiqua" w:cs="DejaVu Sans"/>
          <w:i/>
          <w:sz w:val="24"/>
          <w:szCs w:val="24"/>
        </w:rPr>
        <w:t>et al</w:t>
      </w:r>
      <w:r w:rsidRPr="008B5011">
        <w:rPr>
          <w:rFonts w:ascii="Book Antiqua" w:hAnsi="Book Antiqua" w:cs="DejaVu Sans"/>
          <w:sz w:val="24"/>
          <w:szCs w:val="24"/>
        </w:rPr>
        <w:t xml:space="preserve">, submitted). </w:t>
      </w:r>
    </w:p>
    <w:p w:rsidR="00551ADE" w:rsidRPr="008B5011" w:rsidRDefault="00551ADE" w:rsidP="001A1B39">
      <w:pPr>
        <w:spacing w:after="0" w:line="360" w:lineRule="auto"/>
        <w:ind w:firstLineChars="100" w:firstLine="240"/>
        <w:jc w:val="both"/>
        <w:rPr>
          <w:rFonts w:ascii="Book Antiqua" w:hAnsi="Book Antiqua" w:cs="DejaVu Sans"/>
          <w:sz w:val="24"/>
          <w:szCs w:val="24"/>
        </w:rPr>
      </w:pPr>
      <w:r w:rsidRPr="008B5011">
        <w:rPr>
          <w:rFonts w:ascii="Book Antiqua" w:hAnsi="Book Antiqua" w:cs="DejaVu Sans"/>
          <w:sz w:val="24"/>
          <w:szCs w:val="24"/>
        </w:rPr>
        <w:t>Together, these observations</w:t>
      </w:r>
      <w:r w:rsidR="00C05766" w:rsidRPr="008B5011">
        <w:rPr>
          <w:rFonts w:ascii="Book Antiqua" w:hAnsi="Book Antiqua" w:cs="DejaVu Sans"/>
          <w:sz w:val="24"/>
          <w:szCs w:val="24"/>
        </w:rPr>
        <w:t>, summarized in</w:t>
      </w:r>
      <w:r w:rsidR="00490C96" w:rsidRPr="008B5011">
        <w:rPr>
          <w:rFonts w:ascii="Book Antiqua" w:hAnsi="Book Antiqua" w:cs="DejaVu Sans"/>
          <w:sz w:val="24"/>
          <w:szCs w:val="24"/>
        </w:rPr>
        <w:t xml:space="preserve"> Table 1</w:t>
      </w:r>
      <w:r w:rsidR="00C05766" w:rsidRPr="008B5011">
        <w:rPr>
          <w:rFonts w:ascii="Book Antiqua" w:hAnsi="Book Antiqua" w:cs="DejaVu Sans"/>
          <w:sz w:val="24"/>
          <w:szCs w:val="24"/>
        </w:rPr>
        <w:t>,</w:t>
      </w:r>
      <w:r w:rsidRPr="008B5011">
        <w:rPr>
          <w:rFonts w:ascii="Book Antiqua" w:hAnsi="Book Antiqua" w:cs="DejaVu Sans"/>
          <w:sz w:val="24"/>
          <w:szCs w:val="24"/>
        </w:rPr>
        <w:t xml:space="preserve"> are consistent with the reported ability of </w:t>
      </w:r>
      <w:r w:rsidR="004C3B4F" w:rsidRPr="008B5011">
        <w:rPr>
          <w:rFonts w:ascii="Book Antiqua" w:hAnsi="Book Antiqua" w:cs="DejaVu Sans"/>
          <w:sz w:val="24"/>
          <w:szCs w:val="24"/>
        </w:rPr>
        <w:t>TNF-</w:t>
      </w:r>
      <w:r w:rsidR="001A1B39">
        <w:rPr>
          <w:rFonts w:ascii="Book Antiqua" w:eastAsia="Times New Roman" w:hAnsi="Book Antiqua" w:cs="Symbol"/>
          <w:sz w:val="24"/>
          <w:szCs w:val="24"/>
        </w:rPr>
        <w:t></w:t>
      </w:r>
      <w:r w:rsidRPr="008B5011">
        <w:rPr>
          <w:rFonts w:ascii="Book Antiqua" w:hAnsi="Book Antiqua" w:cs="DejaVu Sans"/>
          <w:sz w:val="24"/>
          <w:szCs w:val="24"/>
        </w:rPr>
        <w:t xml:space="preserve"> as well as IL-1</w:t>
      </w:r>
      <w:r w:rsidR="001A1B39">
        <w:rPr>
          <w:rFonts w:ascii="Book Antiqua" w:eastAsia="Times New Roman" w:hAnsi="Book Antiqua" w:cs="Symbol"/>
          <w:sz w:val="24"/>
          <w:szCs w:val="24"/>
        </w:rPr>
        <w:t>β</w:t>
      </w:r>
      <w:r w:rsidRPr="008B5011">
        <w:rPr>
          <w:rFonts w:ascii="Book Antiqua" w:hAnsi="Book Antiqua" w:cs="DejaVu Sans"/>
          <w:sz w:val="24"/>
          <w:szCs w:val="24"/>
        </w:rPr>
        <w:t>, both major inflammatory cytokines, to mediate, in animal models, an immunoendocrine response to tissue damage w</w:t>
      </w:r>
      <w:r w:rsidR="001A1B39">
        <w:rPr>
          <w:rFonts w:ascii="Book Antiqua" w:hAnsi="Book Antiqua" w:cs="DejaVu Sans"/>
          <w:sz w:val="24"/>
          <w:szCs w:val="24"/>
        </w:rPr>
        <w:t>ith stress-levels of adrenal GC</w:t>
      </w:r>
      <w:r w:rsidR="00CC4AB4" w:rsidRPr="008B5011">
        <w:rPr>
          <w:rFonts w:ascii="Book Antiqua" w:hAnsi="Book Antiqua" w:cs="DejaVu Sans"/>
          <w:sz w:val="24"/>
          <w:szCs w:val="24"/>
          <w:vertAlign w:val="superscript"/>
        </w:rPr>
        <w:t>[</w:t>
      </w:r>
      <w:r w:rsidR="005D2A7E" w:rsidRPr="008B5011">
        <w:rPr>
          <w:rFonts w:ascii="Book Antiqua" w:hAnsi="Book Antiqua" w:cs="DejaVu Sans"/>
          <w:sz w:val="24"/>
          <w:szCs w:val="24"/>
          <w:vertAlign w:val="superscript"/>
        </w:rPr>
        <w:t>57</w:t>
      </w:r>
      <w:r w:rsidR="00CC4AB4" w:rsidRPr="008B5011">
        <w:rPr>
          <w:rFonts w:ascii="Book Antiqua" w:hAnsi="Book Antiqua" w:cs="DejaVu Sans"/>
          <w:sz w:val="24"/>
          <w:szCs w:val="24"/>
          <w:vertAlign w:val="superscript"/>
        </w:rPr>
        <w:t>]</w:t>
      </w:r>
      <w:r w:rsidRPr="008B5011">
        <w:rPr>
          <w:rFonts w:ascii="Book Antiqua" w:hAnsi="Book Antiqua" w:cs="DejaVu Sans"/>
          <w:sz w:val="24"/>
          <w:szCs w:val="24"/>
        </w:rPr>
        <w:t>. They are equally consistent with the reported link between elevated levels of cortisol in humans subjected to stress and an increase in the frequency and</w:t>
      </w:r>
      <w:r w:rsidR="001A1B39">
        <w:rPr>
          <w:rFonts w:ascii="Book Antiqua" w:hAnsi="Book Antiqua" w:cs="DejaVu Sans"/>
          <w:sz w:val="24"/>
          <w:szCs w:val="24"/>
        </w:rPr>
        <w:t xml:space="preserve"> severity of allergic reactions</w:t>
      </w:r>
      <w:r w:rsidR="00CC4AB4" w:rsidRPr="008B5011">
        <w:rPr>
          <w:rFonts w:ascii="Book Antiqua" w:hAnsi="Book Antiqua" w:cs="DejaVu Sans"/>
          <w:sz w:val="24"/>
          <w:szCs w:val="24"/>
          <w:vertAlign w:val="superscript"/>
        </w:rPr>
        <w:t>[58,59]</w:t>
      </w:r>
      <w:r w:rsidRPr="008B5011">
        <w:rPr>
          <w:rFonts w:ascii="Book Antiqua" w:hAnsi="Book Antiqua" w:cs="DejaVu Sans"/>
          <w:sz w:val="24"/>
          <w:szCs w:val="24"/>
        </w:rPr>
        <w:t>. Against this background</w:t>
      </w:r>
      <w:r w:rsidR="00BE610F" w:rsidRPr="008B5011">
        <w:rPr>
          <w:rFonts w:ascii="Book Antiqua" w:hAnsi="Book Antiqua" w:cs="DejaVu Sans"/>
          <w:sz w:val="24"/>
          <w:szCs w:val="24"/>
        </w:rPr>
        <w:t xml:space="preserve"> information</w:t>
      </w:r>
      <w:r w:rsidRPr="008B5011">
        <w:rPr>
          <w:rFonts w:ascii="Book Antiqua" w:hAnsi="Book Antiqua" w:cs="DejaVu Sans"/>
          <w:sz w:val="24"/>
          <w:szCs w:val="24"/>
        </w:rPr>
        <w:t xml:space="preserve">, the extrinsic upregulation of bone-marrow eosinophilia by dexamethasone, trauma and allergy </w:t>
      </w:r>
      <w:r w:rsidR="00BE610F" w:rsidRPr="008B5011">
        <w:rPr>
          <w:rFonts w:ascii="Book Antiqua" w:hAnsi="Book Antiqua" w:cs="DejaVu Sans"/>
          <w:sz w:val="24"/>
          <w:szCs w:val="24"/>
        </w:rPr>
        <w:t xml:space="preserve">in our own studies </w:t>
      </w:r>
      <w:r w:rsidRPr="008B5011">
        <w:rPr>
          <w:rFonts w:ascii="Book Antiqua" w:hAnsi="Book Antiqua" w:cs="DejaVu Sans"/>
          <w:sz w:val="24"/>
          <w:szCs w:val="24"/>
        </w:rPr>
        <w:t>is better explained as a paradoxical stimulatory effect of GC on progenitors and precursors of the eosinophil lineage. While this may go against the predominant</w:t>
      </w:r>
      <w:r w:rsidR="001A1B39">
        <w:rPr>
          <w:rFonts w:ascii="Book Antiqua" w:hAnsi="Book Antiqua" w:cs="DejaVu Sans"/>
          <w:sz w:val="24"/>
          <w:szCs w:val="24"/>
        </w:rPr>
        <w:t xml:space="preserve"> view of GC effects in allergy</w:t>
      </w:r>
      <w:r w:rsidR="00194473" w:rsidRPr="008B5011">
        <w:rPr>
          <w:rFonts w:ascii="Book Antiqua" w:hAnsi="Book Antiqua" w:cs="DejaVu Sans"/>
          <w:sz w:val="24"/>
          <w:szCs w:val="24"/>
          <w:vertAlign w:val="superscript"/>
        </w:rPr>
        <w:t>[57</w:t>
      </w:r>
      <w:r w:rsidR="001A1B39">
        <w:rPr>
          <w:rFonts w:ascii="Book Antiqua" w:hAnsi="Book Antiqua" w:cs="DejaVu Sans"/>
          <w:sz w:val="24"/>
          <w:szCs w:val="24"/>
          <w:vertAlign w:val="superscript"/>
        </w:rPr>
        <w:t>,</w:t>
      </w:r>
      <w:r w:rsidR="003D28A3" w:rsidRPr="008B5011">
        <w:rPr>
          <w:rFonts w:ascii="Book Antiqua" w:hAnsi="Book Antiqua" w:cs="DejaVu Sans"/>
          <w:sz w:val="24"/>
          <w:szCs w:val="24"/>
          <w:vertAlign w:val="superscript"/>
        </w:rPr>
        <w:t>60</w:t>
      </w:r>
      <w:r w:rsidR="00CC4AB4" w:rsidRPr="008B5011">
        <w:rPr>
          <w:rFonts w:ascii="Book Antiqua" w:hAnsi="Book Antiqua" w:cs="DejaVu Sans"/>
          <w:sz w:val="24"/>
          <w:szCs w:val="24"/>
          <w:vertAlign w:val="superscript"/>
        </w:rPr>
        <w:t>-62</w:t>
      </w:r>
      <w:r w:rsidR="005D2A7E" w:rsidRPr="008B5011">
        <w:rPr>
          <w:rFonts w:ascii="Book Antiqua" w:hAnsi="Book Antiqua" w:cs="DejaVu Sans"/>
          <w:sz w:val="24"/>
          <w:szCs w:val="24"/>
          <w:vertAlign w:val="superscript"/>
        </w:rPr>
        <w:t>]</w:t>
      </w:r>
      <w:r w:rsidR="00194473" w:rsidRPr="008B5011">
        <w:rPr>
          <w:rFonts w:ascii="Book Antiqua" w:hAnsi="Book Antiqua" w:cs="DejaVu Sans"/>
          <w:sz w:val="24"/>
          <w:szCs w:val="24"/>
        </w:rPr>
        <w:t xml:space="preserve">, </w:t>
      </w:r>
      <w:r w:rsidRPr="008B5011">
        <w:rPr>
          <w:rFonts w:ascii="Book Antiqua" w:hAnsi="Book Antiqua" w:cs="DejaVu Sans"/>
          <w:sz w:val="24"/>
          <w:szCs w:val="24"/>
        </w:rPr>
        <w:t xml:space="preserve">it is a reproducible effect with </w:t>
      </w:r>
      <w:r w:rsidRPr="008B5011">
        <w:rPr>
          <w:rFonts w:ascii="Book Antiqua" w:hAnsi="Book Antiqua" w:cs="DejaVu Sans"/>
          <w:sz w:val="24"/>
          <w:szCs w:val="24"/>
        </w:rPr>
        <w:lastRenderedPageBreak/>
        <w:t>p</w:t>
      </w:r>
      <w:r w:rsidR="001A1B39">
        <w:rPr>
          <w:rFonts w:ascii="Book Antiqua" w:hAnsi="Book Antiqua" w:cs="DejaVu Sans"/>
          <w:sz w:val="24"/>
          <w:szCs w:val="24"/>
        </w:rPr>
        <w:t>athophysiological implications</w:t>
      </w:r>
      <w:r w:rsidR="00235CA1" w:rsidRPr="008B5011">
        <w:rPr>
          <w:rFonts w:ascii="Book Antiqua" w:hAnsi="Book Antiqua" w:cs="DejaVu Sans"/>
          <w:sz w:val="24"/>
          <w:szCs w:val="24"/>
          <w:vertAlign w:val="superscript"/>
        </w:rPr>
        <w:t>[</w:t>
      </w:r>
      <w:r w:rsidR="001A1B39">
        <w:rPr>
          <w:rFonts w:ascii="Book Antiqua" w:hAnsi="Book Antiqua" w:cs="DejaVu Sans"/>
          <w:sz w:val="24"/>
          <w:szCs w:val="24"/>
          <w:vertAlign w:val="superscript"/>
        </w:rPr>
        <w:t>58,59,</w:t>
      </w:r>
      <w:r w:rsidR="00CC4AB4" w:rsidRPr="008B5011">
        <w:rPr>
          <w:rFonts w:ascii="Book Antiqua" w:hAnsi="Book Antiqua" w:cs="DejaVu Sans"/>
          <w:sz w:val="24"/>
          <w:szCs w:val="24"/>
          <w:vertAlign w:val="superscript"/>
        </w:rPr>
        <w:t>63</w:t>
      </w:r>
      <w:r w:rsidR="001A1B39">
        <w:rPr>
          <w:rFonts w:ascii="Book Antiqua" w:hAnsi="Book Antiqua" w:cs="DejaVu Sans" w:hint="eastAsia"/>
          <w:sz w:val="24"/>
          <w:szCs w:val="24"/>
          <w:vertAlign w:val="superscript"/>
          <w:lang w:eastAsia="zh-CN"/>
        </w:rPr>
        <w:t>-</w:t>
      </w:r>
      <w:r w:rsidR="0001552A" w:rsidRPr="008B5011">
        <w:rPr>
          <w:rFonts w:ascii="Book Antiqua" w:hAnsi="Book Antiqua" w:cs="DejaVu Sans"/>
          <w:sz w:val="24"/>
          <w:szCs w:val="24"/>
          <w:vertAlign w:val="superscript"/>
        </w:rPr>
        <w:t>65</w:t>
      </w:r>
      <w:r w:rsidR="00235CA1" w:rsidRPr="008B5011">
        <w:rPr>
          <w:rFonts w:ascii="Book Antiqua" w:hAnsi="Book Antiqua" w:cs="DejaVu Sans"/>
          <w:sz w:val="24"/>
          <w:szCs w:val="24"/>
          <w:vertAlign w:val="superscript"/>
        </w:rPr>
        <w:t>]</w:t>
      </w:r>
      <w:r w:rsidRPr="008B5011">
        <w:rPr>
          <w:rFonts w:ascii="Book Antiqua" w:hAnsi="Book Antiqua" w:cs="DejaVu Sans"/>
          <w:sz w:val="24"/>
          <w:szCs w:val="24"/>
        </w:rPr>
        <w:t xml:space="preserve">, which may </w:t>
      </w:r>
      <w:r w:rsidR="00235CA1" w:rsidRPr="008B5011">
        <w:rPr>
          <w:rFonts w:ascii="Book Antiqua" w:hAnsi="Book Antiqua" w:cs="DejaVu Sans"/>
          <w:sz w:val="24"/>
          <w:szCs w:val="24"/>
        </w:rPr>
        <w:t>appearless paradoxical</w:t>
      </w:r>
      <w:r w:rsidRPr="008B5011">
        <w:rPr>
          <w:rFonts w:ascii="Book Antiqua" w:hAnsi="Book Antiqua" w:cs="DejaVu Sans"/>
          <w:sz w:val="24"/>
          <w:szCs w:val="24"/>
        </w:rPr>
        <w:t xml:space="preserve"> as a result of its interaction with the 5-lipoxygenase (5-LO) pathway of arachidonate metabolism, as detailed below. </w:t>
      </w:r>
    </w:p>
    <w:p w:rsidR="00BE610F" w:rsidRPr="008B5011" w:rsidRDefault="00BE610F" w:rsidP="008B5011">
      <w:pPr>
        <w:spacing w:after="0" w:line="360" w:lineRule="auto"/>
        <w:jc w:val="both"/>
        <w:rPr>
          <w:rFonts w:ascii="Book Antiqua" w:hAnsi="Book Antiqua" w:cs="DejaVu Sans"/>
          <w:sz w:val="24"/>
          <w:szCs w:val="24"/>
        </w:rPr>
      </w:pPr>
    </w:p>
    <w:p w:rsidR="00551ADE" w:rsidRPr="001A1B39" w:rsidRDefault="001A1B39" w:rsidP="001A1B39">
      <w:pPr>
        <w:spacing w:after="0" w:line="360" w:lineRule="auto"/>
        <w:jc w:val="both"/>
        <w:rPr>
          <w:rFonts w:ascii="Book Antiqua" w:hAnsi="Book Antiqua" w:cs="DejaVu Sans"/>
          <w:b/>
          <w:iCs/>
          <w:sz w:val="24"/>
          <w:szCs w:val="24"/>
          <w:lang w:eastAsia="zh-CN"/>
        </w:rPr>
      </w:pPr>
      <w:r w:rsidRPr="001A1B39">
        <w:rPr>
          <w:rFonts w:ascii="Book Antiqua" w:hAnsi="Book Antiqua" w:cs="DejaVu Sans"/>
          <w:b/>
          <w:iCs/>
          <w:sz w:val="24"/>
          <w:szCs w:val="24"/>
        </w:rPr>
        <w:t xml:space="preserve">THE MULTIPLE ROLES OF </w:t>
      </w:r>
      <w:r w:rsidRPr="001A1B39">
        <w:rPr>
          <w:rFonts w:ascii="Book Antiqua" w:hAnsi="Book Antiqua" w:cs="DejaVu Sans"/>
          <w:b/>
          <w:sz w:val="24"/>
          <w:szCs w:val="24"/>
        </w:rPr>
        <w:t>5-LO</w:t>
      </w:r>
      <w:r w:rsidRPr="001A1B39">
        <w:rPr>
          <w:rFonts w:ascii="Book Antiqua" w:hAnsi="Book Antiqua" w:cs="DejaVu Sans"/>
          <w:b/>
          <w:iCs/>
          <w:sz w:val="24"/>
          <w:szCs w:val="24"/>
        </w:rPr>
        <w:t xml:space="preserve"> IN BONE-MARROW: SOLVED, UNSOLVED AND NOVEL QUESTIONS</w:t>
      </w:r>
    </w:p>
    <w:p w:rsidR="00551ADE" w:rsidRPr="008B5011" w:rsidRDefault="00551ADE" w:rsidP="008B5011">
      <w:pPr>
        <w:spacing w:after="0" w:line="360" w:lineRule="auto"/>
        <w:jc w:val="both"/>
        <w:rPr>
          <w:rFonts w:ascii="Book Antiqua" w:hAnsi="Book Antiqua" w:cs="DejaVu Sans"/>
          <w:sz w:val="24"/>
          <w:szCs w:val="24"/>
        </w:rPr>
      </w:pPr>
      <w:r w:rsidRPr="008B5011">
        <w:rPr>
          <w:rFonts w:ascii="Book Antiqua" w:hAnsi="Book Antiqua" w:cs="DejaVu Sans"/>
          <w:sz w:val="24"/>
          <w:szCs w:val="24"/>
        </w:rPr>
        <w:t>The 5-LO pathway, which produces leukotrienes (LT), has been intensively studied over three decades in the context of aller</w:t>
      </w:r>
      <w:r w:rsidR="001A1B39">
        <w:rPr>
          <w:rFonts w:ascii="Book Antiqua" w:hAnsi="Book Antiqua" w:cs="DejaVu Sans"/>
          <w:sz w:val="24"/>
          <w:szCs w:val="24"/>
        </w:rPr>
        <w:t>gic disease</w:t>
      </w:r>
      <w:r w:rsidR="003D28A3" w:rsidRPr="008B5011">
        <w:rPr>
          <w:rFonts w:ascii="Book Antiqua" w:hAnsi="Book Antiqua" w:cs="DejaVu Sans"/>
          <w:sz w:val="24"/>
          <w:szCs w:val="24"/>
          <w:vertAlign w:val="superscript"/>
        </w:rPr>
        <w:t>[6</w:t>
      </w:r>
      <w:r w:rsidR="0001552A" w:rsidRPr="008B5011">
        <w:rPr>
          <w:rFonts w:ascii="Book Antiqua" w:hAnsi="Book Antiqua" w:cs="DejaVu Sans"/>
          <w:sz w:val="24"/>
          <w:szCs w:val="24"/>
          <w:vertAlign w:val="superscript"/>
        </w:rPr>
        <w:t>6</w:t>
      </w:r>
      <w:r w:rsidR="001A1B39">
        <w:rPr>
          <w:rFonts w:ascii="Book Antiqua" w:hAnsi="Book Antiqua" w:cs="DejaVu Sans"/>
          <w:sz w:val="24"/>
          <w:szCs w:val="24"/>
          <w:vertAlign w:val="superscript"/>
        </w:rPr>
        <w:t>,</w:t>
      </w:r>
      <w:r w:rsidR="003D28A3" w:rsidRPr="008B5011">
        <w:rPr>
          <w:rFonts w:ascii="Book Antiqua" w:hAnsi="Book Antiqua" w:cs="DejaVu Sans"/>
          <w:sz w:val="24"/>
          <w:szCs w:val="24"/>
          <w:vertAlign w:val="superscript"/>
        </w:rPr>
        <w:t>6</w:t>
      </w:r>
      <w:r w:rsidR="0001552A" w:rsidRPr="008B5011">
        <w:rPr>
          <w:rFonts w:ascii="Book Antiqua" w:hAnsi="Book Antiqua" w:cs="DejaVu Sans"/>
          <w:sz w:val="24"/>
          <w:szCs w:val="24"/>
          <w:vertAlign w:val="superscript"/>
        </w:rPr>
        <w:t>7</w:t>
      </w:r>
      <w:r w:rsidR="003D28A3" w:rsidRPr="008B5011">
        <w:rPr>
          <w:rFonts w:ascii="Book Antiqua" w:hAnsi="Book Antiqua" w:cs="DejaVu Sans"/>
          <w:sz w:val="24"/>
          <w:szCs w:val="24"/>
          <w:vertAlign w:val="superscript"/>
        </w:rPr>
        <w:t>]</w:t>
      </w:r>
      <w:r w:rsidR="003D28A3" w:rsidRPr="008B5011">
        <w:rPr>
          <w:rFonts w:ascii="Book Antiqua" w:hAnsi="Book Antiqua" w:cs="DejaVu Sans"/>
          <w:sz w:val="24"/>
          <w:szCs w:val="24"/>
        </w:rPr>
        <w:t>.</w:t>
      </w:r>
      <w:r w:rsidRPr="008B5011">
        <w:rPr>
          <w:rFonts w:ascii="Book Antiqua" w:hAnsi="Book Antiqua" w:cs="DejaVu Sans"/>
          <w:sz w:val="24"/>
          <w:szCs w:val="24"/>
        </w:rPr>
        <w:t xml:space="preserve"> While its involvement in the functional abnormalities of the airways in asthma is well-established, its roles in extrinsic regulation of bone-marrow remain incompletely explored, even though bone-marrow is believed to be central to</w:t>
      </w:r>
      <w:r w:rsidR="001A1B39">
        <w:rPr>
          <w:rFonts w:ascii="Book Antiqua" w:hAnsi="Book Antiqua" w:cs="DejaVu Sans"/>
          <w:sz w:val="24"/>
          <w:szCs w:val="24"/>
        </w:rPr>
        <w:t xml:space="preserve"> chronic inflammation in asthma</w:t>
      </w:r>
      <w:r w:rsidR="001A1B39">
        <w:rPr>
          <w:rFonts w:ascii="Book Antiqua" w:hAnsi="Book Antiqua" w:cs="DejaVu Sans"/>
          <w:sz w:val="24"/>
          <w:szCs w:val="24"/>
          <w:vertAlign w:val="superscript"/>
        </w:rPr>
        <w:t>[12,</w:t>
      </w:r>
      <w:r w:rsidR="0069401E" w:rsidRPr="008B5011">
        <w:rPr>
          <w:rFonts w:ascii="Book Antiqua" w:hAnsi="Book Antiqua" w:cs="DejaVu Sans"/>
          <w:sz w:val="24"/>
          <w:szCs w:val="24"/>
          <w:vertAlign w:val="superscript"/>
        </w:rPr>
        <w:t>24]</w:t>
      </w:r>
      <w:r w:rsidRPr="008B5011">
        <w:rPr>
          <w:rFonts w:ascii="Book Antiqua" w:hAnsi="Book Antiqua" w:cs="DejaVu Sans"/>
          <w:sz w:val="24"/>
          <w:szCs w:val="24"/>
        </w:rPr>
        <w:t xml:space="preserve">. LT, especially </w:t>
      </w:r>
      <w:r w:rsidR="008B5011" w:rsidRPr="008B5011">
        <w:rPr>
          <w:rFonts w:ascii="Book Antiqua" w:hAnsi="Book Antiqua" w:cs="DejaVu Sans"/>
          <w:sz w:val="24"/>
          <w:szCs w:val="24"/>
        </w:rPr>
        <w:t>CysLT</w:t>
      </w:r>
      <w:r w:rsidRPr="008B5011">
        <w:rPr>
          <w:rFonts w:ascii="Book Antiqua" w:hAnsi="Book Antiqua" w:cs="DejaVu Sans"/>
          <w:sz w:val="24"/>
          <w:szCs w:val="24"/>
        </w:rPr>
        <w:t xml:space="preserve"> (a class comprising LTC4, LTD4 and LTE4), </w:t>
      </w:r>
      <w:r w:rsidR="003D28A3" w:rsidRPr="008B5011">
        <w:rPr>
          <w:rFonts w:ascii="Book Antiqua" w:hAnsi="Book Antiqua" w:cs="DejaVu Sans"/>
          <w:sz w:val="24"/>
          <w:szCs w:val="24"/>
        </w:rPr>
        <w:t>besides making</w:t>
      </w:r>
      <w:r w:rsidRPr="008B5011">
        <w:rPr>
          <w:rFonts w:ascii="Book Antiqua" w:hAnsi="Book Antiqua" w:cs="DejaVu Sans"/>
          <w:sz w:val="24"/>
          <w:szCs w:val="24"/>
        </w:rPr>
        <w:t xml:space="preserve"> important contributions to asthma pathop</w:t>
      </w:r>
      <w:r w:rsidR="0069401E" w:rsidRPr="008B5011">
        <w:rPr>
          <w:rFonts w:ascii="Book Antiqua" w:hAnsi="Book Antiqua" w:cs="DejaVu Sans"/>
          <w:sz w:val="24"/>
          <w:szCs w:val="24"/>
        </w:rPr>
        <w:t>hysiology</w:t>
      </w:r>
      <w:r w:rsidR="003D28A3" w:rsidRPr="008B5011">
        <w:rPr>
          <w:rFonts w:ascii="Book Antiqua" w:hAnsi="Book Antiqua" w:cs="DejaVu Sans"/>
          <w:sz w:val="24"/>
          <w:szCs w:val="24"/>
        </w:rPr>
        <w:t>, have</w:t>
      </w:r>
      <w:r w:rsidR="0035286C">
        <w:rPr>
          <w:rFonts w:ascii="Book Antiqua" w:hAnsi="Book Antiqua" w:cs="DejaVu Sans"/>
          <w:sz w:val="24"/>
          <w:szCs w:val="24"/>
        </w:rPr>
        <w:t xml:space="preserve"> </w:t>
      </w:r>
      <w:r w:rsidR="003D28A3" w:rsidRPr="008B5011">
        <w:rPr>
          <w:rFonts w:ascii="Book Antiqua" w:hAnsi="Book Antiqua" w:cs="DejaVu Sans"/>
          <w:sz w:val="24"/>
          <w:szCs w:val="24"/>
        </w:rPr>
        <w:t>significant pharmacological</w:t>
      </w:r>
      <w:r w:rsidR="001A1B39">
        <w:rPr>
          <w:rFonts w:ascii="Book Antiqua" w:hAnsi="Book Antiqua" w:cs="DejaVu Sans"/>
          <w:sz w:val="24"/>
          <w:szCs w:val="24"/>
        </w:rPr>
        <w:t xml:space="preserve"> effects on hemopoietic cells</w:t>
      </w:r>
      <w:r w:rsidR="003D28A3" w:rsidRPr="008B5011">
        <w:rPr>
          <w:rFonts w:ascii="Book Antiqua" w:hAnsi="Book Antiqua" w:cs="DejaVu Sans"/>
          <w:sz w:val="24"/>
          <w:szCs w:val="24"/>
          <w:vertAlign w:val="superscript"/>
        </w:rPr>
        <w:t>[6</w:t>
      </w:r>
      <w:r w:rsidR="0001552A" w:rsidRPr="008B5011">
        <w:rPr>
          <w:rFonts w:ascii="Book Antiqua" w:hAnsi="Book Antiqua" w:cs="DejaVu Sans"/>
          <w:sz w:val="24"/>
          <w:szCs w:val="24"/>
          <w:vertAlign w:val="superscript"/>
        </w:rPr>
        <w:t>8</w:t>
      </w:r>
      <w:r w:rsidR="001A1B39">
        <w:rPr>
          <w:rFonts w:ascii="Book Antiqua" w:hAnsi="Book Antiqua" w:cs="DejaVu Sans"/>
          <w:sz w:val="24"/>
          <w:szCs w:val="24"/>
          <w:vertAlign w:val="superscript"/>
        </w:rPr>
        <w:t>,</w:t>
      </w:r>
      <w:r w:rsidR="003D28A3" w:rsidRPr="008B5011">
        <w:rPr>
          <w:rFonts w:ascii="Book Antiqua" w:hAnsi="Book Antiqua" w:cs="DejaVu Sans"/>
          <w:sz w:val="24"/>
          <w:szCs w:val="24"/>
          <w:vertAlign w:val="superscript"/>
        </w:rPr>
        <w:t>6</w:t>
      </w:r>
      <w:r w:rsidR="0001552A" w:rsidRPr="008B5011">
        <w:rPr>
          <w:rFonts w:ascii="Book Antiqua" w:hAnsi="Book Antiqua" w:cs="DejaVu Sans"/>
          <w:sz w:val="24"/>
          <w:szCs w:val="24"/>
          <w:vertAlign w:val="superscript"/>
        </w:rPr>
        <w:t>9</w:t>
      </w:r>
      <w:r w:rsidR="003D28A3" w:rsidRPr="008B5011">
        <w:rPr>
          <w:rFonts w:ascii="Book Antiqua" w:hAnsi="Book Antiqua" w:cs="DejaVu Sans"/>
          <w:sz w:val="24"/>
          <w:szCs w:val="24"/>
          <w:vertAlign w:val="superscript"/>
        </w:rPr>
        <w:t>]</w:t>
      </w:r>
      <w:r w:rsidRPr="008B5011">
        <w:rPr>
          <w:rFonts w:ascii="Book Antiqua" w:hAnsi="Book Antiqua" w:cs="DejaVu Sans"/>
          <w:sz w:val="24"/>
          <w:szCs w:val="24"/>
        </w:rPr>
        <w:t>. Such effects are of special interest in the case of eosinophils, which both produce and respond to LT</w:t>
      </w:r>
      <w:r w:rsidR="003D28A3" w:rsidRPr="008B5011">
        <w:rPr>
          <w:rFonts w:ascii="Book Antiqua" w:hAnsi="Book Antiqua" w:cs="DejaVu Sans"/>
          <w:sz w:val="24"/>
          <w:szCs w:val="24"/>
          <w:vertAlign w:val="superscript"/>
        </w:rPr>
        <w:t>[</w:t>
      </w:r>
      <w:r w:rsidR="0011207C" w:rsidRPr="008B5011">
        <w:rPr>
          <w:rFonts w:ascii="Book Antiqua" w:hAnsi="Book Antiqua" w:cs="DejaVu Sans"/>
          <w:sz w:val="24"/>
          <w:szCs w:val="24"/>
          <w:vertAlign w:val="superscript"/>
        </w:rPr>
        <w:t>43</w:t>
      </w:r>
      <w:r w:rsidR="003D28A3" w:rsidRPr="008B5011">
        <w:rPr>
          <w:rFonts w:ascii="Book Antiqua" w:hAnsi="Book Antiqua" w:cs="DejaVu Sans"/>
          <w:sz w:val="24"/>
          <w:szCs w:val="24"/>
          <w:vertAlign w:val="superscript"/>
        </w:rPr>
        <w:t>]</w:t>
      </w:r>
      <w:r w:rsidRPr="008B5011">
        <w:rPr>
          <w:rFonts w:ascii="Book Antiqua" w:hAnsi="Book Antiqua" w:cs="DejaVu Sans"/>
          <w:sz w:val="24"/>
          <w:szCs w:val="24"/>
        </w:rPr>
        <w:t>, and play important roles in allergic disease.</w:t>
      </w:r>
      <w:r w:rsidR="009F68AF" w:rsidRPr="008B5011">
        <w:rPr>
          <w:rFonts w:ascii="Book Antiqua" w:hAnsi="Book Antiqua" w:cs="DejaVu Sans"/>
          <w:sz w:val="24"/>
          <w:szCs w:val="24"/>
        </w:rPr>
        <w:t xml:space="preserve"> Type 1</w:t>
      </w:r>
      <w:r w:rsidRPr="008B5011">
        <w:rPr>
          <w:rFonts w:ascii="Book Antiqua" w:hAnsi="Book Antiqua" w:cs="DejaVu Sans"/>
          <w:sz w:val="24"/>
          <w:szCs w:val="24"/>
        </w:rPr>
        <w:t xml:space="preserve"> CysLT receptors</w:t>
      </w:r>
      <w:r w:rsidR="009F68AF" w:rsidRPr="008B5011">
        <w:rPr>
          <w:rFonts w:ascii="Book Antiqua" w:hAnsi="Book Antiqua" w:cs="DejaVu Sans"/>
          <w:sz w:val="24"/>
          <w:szCs w:val="24"/>
        </w:rPr>
        <w:t xml:space="preserve"> (CysLT1R)</w:t>
      </w:r>
      <w:r w:rsidRPr="008B5011">
        <w:rPr>
          <w:rFonts w:ascii="Book Antiqua" w:hAnsi="Book Antiqua" w:cs="DejaVu Sans"/>
          <w:sz w:val="24"/>
          <w:szCs w:val="24"/>
        </w:rPr>
        <w:t xml:space="preserve"> play important roles in the pathophysiology of human and experimental asthma, and CysLT1R antagonists, such as pranlukast, zafirlukast and montelukast, are currently approve</w:t>
      </w:r>
      <w:r w:rsidR="001A1B39">
        <w:rPr>
          <w:rFonts w:ascii="Book Antiqua" w:hAnsi="Book Antiqua" w:cs="DejaVu Sans"/>
          <w:sz w:val="24"/>
          <w:szCs w:val="24"/>
        </w:rPr>
        <w:t>d for the treatment of asthma</w:t>
      </w:r>
      <w:r w:rsidR="003644A9" w:rsidRPr="008B5011">
        <w:rPr>
          <w:rFonts w:ascii="Book Antiqua" w:hAnsi="Book Antiqua" w:cs="DejaVu Sans"/>
          <w:sz w:val="24"/>
          <w:szCs w:val="24"/>
          <w:vertAlign w:val="superscript"/>
        </w:rPr>
        <w:t>[47</w:t>
      </w:r>
      <w:r w:rsidR="001A1B39">
        <w:rPr>
          <w:rFonts w:ascii="Book Antiqua" w:hAnsi="Book Antiqua" w:cs="DejaVu Sans"/>
          <w:sz w:val="24"/>
          <w:szCs w:val="24"/>
          <w:vertAlign w:val="superscript"/>
        </w:rPr>
        <w:t>,</w:t>
      </w:r>
      <w:r w:rsidR="0011207C" w:rsidRPr="008B5011">
        <w:rPr>
          <w:rFonts w:ascii="Book Antiqua" w:hAnsi="Book Antiqua" w:cs="DejaVu Sans"/>
          <w:sz w:val="24"/>
          <w:szCs w:val="24"/>
          <w:vertAlign w:val="superscript"/>
        </w:rPr>
        <w:t>6</w:t>
      </w:r>
      <w:r w:rsidR="0001552A" w:rsidRPr="008B5011">
        <w:rPr>
          <w:rFonts w:ascii="Book Antiqua" w:hAnsi="Book Antiqua" w:cs="DejaVu Sans"/>
          <w:sz w:val="24"/>
          <w:szCs w:val="24"/>
          <w:vertAlign w:val="superscript"/>
        </w:rPr>
        <w:t>6</w:t>
      </w:r>
      <w:r w:rsidR="001A1B39">
        <w:rPr>
          <w:rFonts w:ascii="Book Antiqua" w:hAnsi="Book Antiqua" w:cs="DejaVu Sans"/>
          <w:sz w:val="24"/>
          <w:szCs w:val="24"/>
          <w:vertAlign w:val="superscript"/>
        </w:rPr>
        <w:t>,</w:t>
      </w:r>
      <w:r w:rsidR="0011207C" w:rsidRPr="008B5011">
        <w:rPr>
          <w:rFonts w:ascii="Book Antiqua" w:hAnsi="Book Antiqua" w:cs="DejaVu Sans"/>
          <w:sz w:val="24"/>
          <w:szCs w:val="24"/>
          <w:vertAlign w:val="superscript"/>
        </w:rPr>
        <w:t>6</w:t>
      </w:r>
      <w:r w:rsidR="0001552A" w:rsidRPr="008B5011">
        <w:rPr>
          <w:rFonts w:ascii="Book Antiqua" w:hAnsi="Book Antiqua" w:cs="DejaVu Sans"/>
          <w:sz w:val="24"/>
          <w:szCs w:val="24"/>
          <w:vertAlign w:val="superscript"/>
        </w:rPr>
        <w:t>7</w:t>
      </w:r>
      <w:r w:rsidR="003644A9" w:rsidRPr="008B5011">
        <w:rPr>
          <w:rFonts w:ascii="Book Antiqua" w:hAnsi="Book Antiqua" w:cs="DejaVu Sans"/>
          <w:sz w:val="24"/>
          <w:szCs w:val="24"/>
          <w:vertAlign w:val="superscript"/>
        </w:rPr>
        <w:t>]</w:t>
      </w:r>
      <w:r w:rsidRPr="008B5011">
        <w:rPr>
          <w:rFonts w:ascii="Book Antiqua" w:hAnsi="Book Antiqua" w:cs="DejaVu Sans"/>
          <w:sz w:val="24"/>
          <w:szCs w:val="24"/>
        </w:rPr>
        <w:t>. CysLT1R are expressed in several cell</w:t>
      </w:r>
      <w:r w:rsidR="001A1B39">
        <w:rPr>
          <w:rFonts w:ascii="Book Antiqua" w:hAnsi="Book Antiqua" w:cs="DejaVu Sans"/>
          <w:sz w:val="24"/>
          <w:szCs w:val="24"/>
        </w:rPr>
        <w:t xml:space="preserve"> populations in the bone-marrow</w:t>
      </w:r>
      <w:r w:rsidR="003D28A3" w:rsidRPr="008B5011">
        <w:rPr>
          <w:rFonts w:ascii="Book Antiqua" w:hAnsi="Book Antiqua" w:cs="DejaVu Sans"/>
          <w:sz w:val="24"/>
          <w:szCs w:val="24"/>
          <w:vertAlign w:val="superscript"/>
        </w:rPr>
        <w:t>[6</w:t>
      </w:r>
      <w:r w:rsidR="0001552A" w:rsidRPr="008B5011">
        <w:rPr>
          <w:rFonts w:ascii="Book Antiqua" w:hAnsi="Book Antiqua" w:cs="DejaVu Sans"/>
          <w:sz w:val="24"/>
          <w:szCs w:val="24"/>
          <w:vertAlign w:val="superscript"/>
        </w:rPr>
        <w:t>8</w:t>
      </w:r>
      <w:r w:rsidR="003D28A3" w:rsidRPr="008B5011">
        <w:rPr>
          <w:rFonts w:ascii="Book Antiqua" w:hAnsi="Book Antiqua" w:cs="DejaVu Sans"/>
          <w:sz w:val="24"/>
          <w:szCs w:val="24"/>
          <w:vertAlign w:val="superscript"/>
        </w:rPr>
        <w:t>]</w:t>
      </w:r>
      <w:r w:rsidRPr="008B5011">
        <w:rPr>
          <w:rFonts w:ascii="Book Antiqua" w:hAnsi="Book Antiqua" w:cs="DejaVu Sans"/>
          <w:sz w:val="24"/>
          <w:szCs w:val="24"/>
        </w:rPr>
        <w:t>, and CysLT were shown to enhance colony formation by progenitors of different myeloid lineages in addition to eosin</w:t>
      </w:r>
      <w:r w:rsidR="001A1B39">
        <w:rPr>
          <w:rFonts w:ascii="Book Antiqua" w:hAnsi="Book Antiqua" w:cs="DejaVu Sans"/>
          <w:sz w:val="24"/>
          <w:szCs w:val="24"/>
        </w:rPr>
        <w:t>ophils</w:t>
      </w:r>
      <w:r w:rsidR="003D28A3" w:rsidRPr="008B5011">
        <w:rPr>
          <w:rFonts w:ascii="Book Antiqua" w:hAnsi="Book Antiqua" w:cs="DejaVu Sans"/>
          <w:sz w:val="24"/>
          <w:szCs w:val="24"/>
          <w:vertAlign w:val="superscript"/>
        </w:rPr>
        <w:t>[6</w:t>
      </w:r>
      <w:r w:rsidR="0001552A" w:rsidRPr="008B5011">
        <w:rPr>
          <w:rFonts w:ascii="Book Antiqua" w:hAnsi="Book Antiqua" w:cs="DejaVu Sans"/>
          <w:sz w:val="24"/>
          <w:szCs w:val="24"/>
          <w:vertAlign w:val="superscript"/>
        </w:rPr>
        <w:t>9</w:t>
      </w:r>
      <w:r w:rsidR="003D28A3" w:rsidRPr="008B5011">
        <w:rPr>
          <w:rFonts w:ascii="Book Antiqua" w:hAnsi="Book Antiqua" w:cs="DejaVu Sans"/>
          <w:sz w:val="24"/>
          <w:szCs w:val="24"/>
          <w:vertAlign w:val="superscript"/>
        </w:rPr>
        <w:t>]</w:t>
      </w:r>
      <w:r w:rsidRPr="008B5011">
        <w:rPr>
          <w:rFonts w:ascii="Book Antiqua" w:hAnsi="Book Antiqua" w:cs="DejaVu Sans"/>
          <w:sz w:val="24"/>
          <w:szCs w:val="24"/>
        </w:rPr>
        <w:t xml:space="preserve">. </w:t>
      </w:r>
    </w:p>
    <w:p w:rsidR="00551ADE" w:rsidRPr="008B5011" w:rsidRDefault="00551ADE" w:rsidP="001A1B39">
      <w:pPr>
        <w:spacing w:after="0" w:line="360" w:lineRule="auto"/>
        <w:ind w:firstLineChars="100" w:firstLine="240"/>
        <w:jc w:val="both"/>
        <w:rPr>
          <w:rFonts w:ascii="Book Antiqua" w:hAnsi="Book Antiqua" w:cs="DejaVu Sans"/>
          <w:sz w:val="24"/>
          <w:szCs w:val="24"/>
        </w:rPr>
      </w:pPr>
      <w:r w:rsidRPr="008B5011">
        <w:rPr>
          <w:rFonts w:ascii="Book Antiqua" w:hAnsi="Book Antiqua" w:cs="DejaVu Sans"/>
          <w:sz w:val="24"/>
          <w:szCs w:val="24"/>
        </w:rPr>
        <w:t xml:space="preserve">The stimulatory effect of NSAID on eosinopoiesis is of special interest not only because it is subject to immunoregulation of pharmacological responses, but because of what it tells us about the roles of COX and 5-LO in bone-marrow regulation. </w:t>
      </w:r>
    </w:p>
    <w:p w:rsidR="00551ADE" w:rsidRPr="008B5011" w:rsidRDefault="00551ADE" w:rsidP="001A1B39">
      <w:pPr>
        <w:spacing w:after="0" w:line="360" w:lineRule="auto"/>
        <w:ind w:firstLineChars="100" w:firstLine="240"/>
        <w:jc w:val="both"/>
        <w:rPr>
          <w:rFonts w:ascii="Book Antiqua" w:hAnsi="Book Antiqua" w:cs="DejaVu Sans"/>
          <w:sz w:val="24"/>
          <w:szCs w:val="24"/>
        </w:rPr>
      </w:pPr>
      <w:r w:rsidRPr="008B5011">
        <w:rPr>
          <w:rFonts w:ascii="Book Antiqua" w:hAnsi="Book Antiqua" w:cs="DejaVu Sans"/>
          <w:sz w:val="24"/>
          <w:szCs w:val="24"/>
        </w:rPr>
        <w:t xml:space="preserve">NSAID, which block thecyclooxygenase (COX) pathway, were originally tested in the context of the effects of prostaglandin E2 (PGE2), a COX product, in murine bone-marrow culture. Eosinopoiesis is significantly suppressed by exogenously added PGE2 in bone-marrow cultures established from allergen-challenged mice, as well as from unchallenged controls. This suppressive effect of PGE2, which is unaffected by allergen challenge, is not surprising in itself, </w:t>
      </w:r>
      <w:r w:rsidRPr="008B5011">
        <w:rPr>
          <w:rFonts w:ascii="Book Antiqua" w:hAnsi="Book Antiqua" w:cs="DejaVu Sans"/>
          <w:sz w:val="24"/>
          <w:szCs w:val="24"/>
        </w:rPr>
        <w:lastRenderedPageBreak/>
        <w:t xml:space="preserve">because nonselective inhibitory effects of PGE2 on hemopoiesis </w:t>
      </w:r>
      <w:r w:rsidRPr="00833081">
        <w:rPr>
          <w:rFonts w:ascii="Book Antiqua" w:hAnsi="Book Antiqua" w:cs="DejaVu Sans"/>
          <w:i/>
          <w:sz w:val="24"/>
          <w:szCs w:val="24"/>
        </w:rPr>
        <w:t>in vitro</w:t>
      </w:r>
      <w:r w:rsidRPr="008B5011">
        <w:rPr>
          <w:rFonts w:ascii="Book Antiqua" w:hAnsi="Book Antiqua" w:cs="DejaVu Sans"/>
          <w:sz w:val="24"/>
          <w:szCs w:val="24"/>
        </w:rPr>
        <w:t xml:space="preserve"> h</w:t>
      </w:r>
      <w:r w:rsidR="001A1B39">
        <w:rPr>
          <w:rFonts w:ascii="Book Antiqua" w:hAnsi="Book Antiqua" w:cs="DejaVu Sans"/>
          <w:sz w:val="24"/>
          <w:szCs w:val="24"/>
        </w:rPr>
        <w:t>ave long been known</w:t>
      </w:r>
      <w:r w:rsidR="0069401E" w:rsidRPr="008B5011">
        <w:rPr>
          <w:rFonts w:ascii="Book Antiqua" w:hAnsi="Book Antiqua" w:cs="DejaVu Sans"/>
          <w:sz w:val="24"/>
          <w:szCs w:val="24"/>
          <w:vertAlign w:val="superscript"/>
        </w:rPr>
        <w:t>[36]</w:t>
      </w:r>
      <w:r w:rsidRPr="008B5011">
        <w:rPr>
          <w:rFonts w:ascii="Book Antiqua" w:hAnsi="Book Antiqua" w:cs="DejaVu Sans"/>
          <w:sz w:val="24"/>
          <w:szCs w:val="24"/>
        </w:rPr>
        <w:t>, and suppression of eosinopoiesis would seem to be just one particular example of this general phenomenon. On the other hand, if NSAID were working solely as COX inhibitors, they should be ineffective against exogenously added PGE2, which bypasses the COX pathway to act directly on PGE2 receptors. However, we showed that NSAID prevent the suppressive effects of PGE2 on eosinopoiesis, and further stimulate eosinophil production strongly (in this case, the eosinophils are cytologically mature)</w:t>
      </w:r>
      <w:r w:rsidR="00BE610F" w:rsidRPr="008B5011">
        <w:rPr>
          <w:rFonts w:ascii="Book Antiqua" w:hAnsi="Book Antiqua" w:cs="DejaVu Sans"/>
          <w:sz w:val="24"/>
          <w:szCs w:val="24"/>
          <w:vertAlign w:val="superscript"/>
        </w:rPr>
        <w:t>[70]</w:t>
      </w:r>
      <w:r w:rsidRPr="008B5011">
        <w:rPr>
          <w:rFonts w:ascii="Book Antiqua" w:hAnsi="Book Antiqua" w:cs="DejaVu Sans"/>
          <w:sz w:val="24"/>
          <w:szCs w:val="24"/>
        </w:rPr>
        <w:t>. This rules out a mechanism involving only COX inhibition, which cannot protect against preformed COX products. Furthermore, blockade of the 5-LO pathway by genetical or pharmacological approaches abolishes the effectiveness of NSAID in promoting eosinopoiesis, which implies a 5-LO-mediated mechanism, quite distinct from simple COX inhibition. This alternative mechanism was shown to depend on CysLT, endogenously produced in bone-marrow culture, as evidenced by its absence in LTC4 synthase-deficient mice, and by its blockade by CysLT1R antagonists and CysLT1R deletion. In support of this view, exogenously added CysLT strongly stimulate eosinopoiesis, even in the absence of f</w:t>
      </w:r>
      <w:r w:rsidR="001A1B39">
        <w:rPr>
          <w:rFonts w:ascii="Book Antiqua" w:hAnsi="Book Antiqua" w:cs="DejaVu Sans"/>
          <w:sz w:val="24"/>
          <w:szCs w:val="24"/>
        </w:rPr>
        <w:t>unctional 5-LO or LTC4 synthase</w:t>
      </w:r>
      <w:r w:rsidR="0011207C" w:rsidRPr="008B5011">
        <w:rPr>
          <w:rFonts w:ascii="Book Antiqua" w:hAnsi="Book Antiqua" w:cs="DejaVu Sans"/>
          <w:sz w:val="24"/>
          <w:szCs w:val="24"/>
          <w:vertAlign w:val="superscript"/>
        </w:rPr>
        <w:t>[</w:t>
      </w:r>
      <w:r w:rsidR="0001552A" w:rsidRPr="008B5011">
        <w:rPr>
          <w:rFonts w:ascii="Book Antiqua" w:hAnsi="Book Antiqua" w:cs="DejaVu Sans"/>
          <w:sz w:val="24"/>
          <w:szCs w:val="24"/>
          <w:vertAlign w:val="superscript"/>
        </w:rPr>
        <w:t>70</w:t>
      </w:r>
      <w:r w:rsidR="0011207C" w:rsidRPr="008B5011">
        <w:rPr>
          <w:rFonts w:ascii="Book Antiqua" w:hAnsi="Book Antiqua" w:cs="DejaVu Sans"/>
          <w:sz w:val="24"/>
          <w:szCs w:val="24"/>
          <w:vertAlign w:val="superscript"/>
        </w:rPr>
        <w:t>]</w:t>
      </w:r>
      <w:r w:rsidRPr="008B5011">
        <w:rPr>
          <w:rFonts w:ascii="Book Antiqua" w:hAnsi="Book Antiqua" w:cs="DejaVu Sans"/>
          <w:sz w:val="24"/>
          <w:szCs w:val="24"/>
        </w:rPr>
        <w:t>.</w:t>
      </w:r>
    </w:p>
    <w:p w:rsidR="00551ADE" w:rsidRPr="008B5011" w:rsidRDefault="00551ADE" w:rsidP="001A1B39">
      <w:pPr>
        <w:spacing w:after="0" w:line="360" w:lineRule="auto"/>
        <w:ind w:firstLineChars="100" w:firstLine="240"/>
        <w:jc w:val="both"/>
        <w:rPr>
          <w:rFonts w:ascii="Book Antiqua" w:hAnsi="Book Antiqua" w:cs="DejaVu Sans"/>
          <w:sz w:val="24"/>
          <w:szCs w:val="24"/>
        </w:rPr>
      </w:pPr>
      <w:r w:rsidRPr="008B5011">
        <w:rPr>
          <w:rFonts w:ascii="Book Antiqua" w:hAnsi="Book Antiqua" w:cs="DejaVu Sans"/>
          <w:sz w:val="24"/>
          <w:szCs w:val="24"/>
        </w:rPr>
        <w:t>Importantly, this same CysLT-mediated mechanism was subsequently shown to underlie the stimulatory effects of eotaxin/CCL11 and IL-13, two cytokines central to allergic inflammation, on eosinopoies</w:t>
      </w:r>
      <w:r w:rsidR="001A1B39">
        <w:rPr>
          <w:rFonts w:ascii="Book Antiqua" w:hAnsi="Book Antiqua" w:cs="DejaVu Sans"/>
          <w:sz w:val="24"/>
          <w:szCs w:val="24"/>
        </w:rPr>
        <w:t>is in naive bone-marrow culture</w:t>
      </w:r>
      <w:r w:rsidR="001C545F" w:rsidRPr="008B5011">
        <w:rPr>
          <w:rFonts w:ascii="Book Antiqua" w:hAnsi="Book Antiqua" w:cs="DejaVu Sans"/>
          <w:sz w:val="24"/>
          <w:szCs w:val="24"/>
          <w:vertAlign w:val="superscript"/>
        </w:rPr>
        <w:t>[</w:t>
      </w:r>
      <w:r w:rsidR="004B2AEF" w:rsidRPr="008B5011">
        <w:rPr>
          <w:rFonts w:ascii="Book Antiqua" w:hAnsi="Book Antiqua" w:cs="DejaVu Sans"/>
          <w:sz w:val="24"/>
          <w:szCs w:val="24"/>
          <w:vertAlign w:val="superscript"/>
        </w:rPr>
        <w:t>25</w:t>
      </w:r>
      <w:r w:rsidR="001C545F" w:rsidRPr="008B5011">
        <w:rPr>
          <w:rFonts w:ascii="Book Antiqua" w:hAnsi="Book Antiqua" w:cs="DejaVu Sans"/>
          <w:sz w:val="24"/>
          <w:szCs w:val="24"/>
          <w:vertAlign w:val="superscript"/>
        </w:rPr>
        <w:t>]</w:t>
      </w:r>
      <w:r w:rsidRPr="008B5011">
        <w:rPr>
          <w:rFonts w:ascii="Book Antiqua" w:hAnsi="Book Antiqua" w:cs="DejaVu Sans"/>
          <w:sz w:val="24"/>
          <w:szCs w:val="24"/>
        </w:rPr>
        <w:t xml:space="preserve">. Again, both depend strictly on functional 5-LO and CysLT1R to enhance eosinophil production, and both lose effectiveness when bone-marrow from sensitized-challenged mice is used. </w:t>
      </w:r>
    </w:p>
    <w:p w:rsidR="00551ADE" w:rsidRPr="008B5011" w:rsidRDefault="00551ADE" w:rsidP="001A1B39">
      <w:pPr>
        <w:spacing w:after="0" w:line="360" w:lineRule="auto"/>
        <w:ind w:firstLineChars="100" w:firstLine="240"/>
        <w:jc w:val="both"/>
        <w:rPr>
          <w:rFonts w:ascii="Book Antiqua" w:hAnsi="Book Antiqua" w:cs="DejaVu Sans"/>
          <w:sz w:val="24"/>
          <w:szCs w:val="24"/>
        </w:rPr>
      </w:pPr>
      <w:r w:rsidRPr="008B5011">
        <w:rPr>
          <w:rFonts w:ascii="Book Antiqua" w:hAnsi="Book Antiqua" w:cs="DejaVu Sans"/>
          <w:sz w:val="24"/>
          <w:szCs w:val="24"/>
        </w:rPr>
        <w:t xml:space="preserve">It is clear, therefore, that extrinsic regulators of bone-marrow eosinopoiesis may be subject to immunoregulation (NSAID, proallergic cytokines) or not (PGE2), depending on their mechanism of action. </w:t>
      </w:r>
    </w:p>
    <w:p w:rsidR="00551ADE" w:rsidRPr="008B5011" w:rsidRDefault="00551ADE" w:rsidP="001A1B39">
      <w:pPr>
        <w:spacing w:after="0" w:line="360" w:lineRule="auto"/>
        <w:ind w:firstLineChars="100" w:firstLine="240"/>
        <w:jc w:val="both"/>
        <w:rPr>
          <w:rFonts w:ascii="Book Antiqua" w:hAnsi="Book Antiqua" w:cs="DejaVu Sans"/>
          <w:sz w:val="24"/>
          <w:szCs w:val="24"/>
        </w:rPr>
      </w:pPr>
      <w:r w:rsidRPr="008B5011">
        <w:rPr>
          <w:rFonts w:ascii="Book Antiqua" w:hAnsi="Book Antiqua" w:cs="DejaVu Sans"/>
          <w:sz w:val="24"/>
          <w:szCs w:val="24"/>
        </w:rPr>
        <w:t>Since IL-13 and eotaxin are produced during allergic episodes</w:t>
      </w:r>
      <w:r w:rsidR="002E4079">
        <w:rPr>
          <w:rFonts w:ascii="Book Antiqua" w:hAnsi="Book Antiqua" w:cs="DejaVu Sans"/>
          <w:sz w:val="24"/>
          <w:szCs w:val="24"/>
        </w:rPr>
        <w:t xml:space="preserve"> </w:t>
      </w:r>
      <w:r w:rsidRPr="008B5011">
        <w:rPr>
          <w:rFonts w:ascii="Book Antiqua" w:hAnsi="Book Antiqua" w:cs="DejaVu Sans"/>
          <w:sz w:val="24"/>
          <w:szCs w:val="24"/>
        </w:rPr>
        <w:t>and present systemic effects</w:t>
      </w:r>
      <w:r w:rsidR="001A1B39">
        <w:rPr>
          <w:rFonts w:ascii="Book Antiqua" w:hAnsi="Book Antiqua" w:cs="DejaVu Sans"/>
          <w:sz w:val="24"/>
          <w:szCs w:val="24"/>
          <w:vertAlign w:val="superscript"/>
        </w:rPr>
        <w:t>[15,33,</w:t>
      </w:r>
      <w:r w:rsidR="004B2AEF" w:rsidRPr="008B5011">
        <w:rPr>
          <w:rFonts w:ascii="Book Antiqua" w:hAnsi="Book Antiqua" w:cs="DejaVu Sans"/>
          <w:sz w:val="24"/>
          <w:szCs w:val="24"/>
          <w:vertAlign w:val="superscript"/>
        </w:rPr>
        <w:t>40]</w:t>
      </w:r>
      <w:r w:rsidR="004B2AEF" w:rsidRPr="008B5011">
        <w:rPr>
          <w:rFonts w:ascii="Book Antiqua" w:hAnsi="Book Antiqua" w:cs="DejaVu Sans"/>
          <w:sz w:val="24"/>
          <w:szCs w:val="24"/>
        </w:rPr>
        <w:t xml:space="preserve">, </w:t>
      </w:r>
      <w:r w:rsidRPr="008B5011">
        <w:rPr>
          <w:rFonts w:ascii="Book Antiqua" w:hAnsi="Book Antiqua" w:cs="DejaVu Sans"/>
          <w:sz w:val="24"/>
          <w:szCs w:val="24"/>
        </w:rPr>
        <w:t xml:space="preserve">this suggests that CysLT in bone-marrow are proximal elements in a chain of events started by a distant allergic reaction, and therefore might play a role in the strong upregulation of eosinophil production following </w:t>
      </w:r>
      <w:r w:rsidRPr="008B5011">
        <w:rPr>
          <w:rFonts w:ascii="Book Antiqua" w:hAnsi="Book Antiqua" w:cs="DejaVu Sans"/>
          <w:sz w:val="24"/>
          <w:szCs w:val="24"/>
        </w:rPr>
        <w:lastRenderedPageBreak/>
        <w:t xml:space="preserve">challenge. </w:t>
      </w:r>
      <w:r w:rsidR="00D24468" w:rsidRPr="008B5011">
        <w:rPr>
          <w:rFonts w:ascii="Book Antiqua" w:hAnsi="Book Antiqua" w:cs="DejaVu Sans"/>
          <w:sz w:val="24"/>
          <w:szCs w:val="24"/>
        </w:rPr>
        <w:t>Consequently, o</w:t>
      </w:r>
      <w:r w:rsidRPr="008B5011">
        <w:rPr>
          <w:rFonts w:ascii="Book Antiqua" w:hAnsi="Book Antiqua" w:cs="DejaVu Sans"/>
          <w:sz w:val="24"/>
          <w:szCs w:val="24"/>
        </w:rPr>
        <w:t>ne might predict that targeting CysLT production or signaling with drugs currently in use (respectively zileuton for production and montelukast and its analogues for signaling), would not only be beneficial in attenuating local allergic symptoms, but also in preventing increased eosinophil production.</w:t>
      </w:r>
      <w:r w:rsidR="0035286C">
        <w:rPr>
          <w:rFonts w:ascii="Book Antiqua" w:hAnsi="Book Antiqua" w:cs="DejaVu Sans"/>
          <w:sz w:val="24"/>
          <w:szCs w:val="24"/>
        </w:rPr>
        <w:t xml:space="preserve"> </w:t>
      </w:r>
      <w:r w:rsidR="00BE610F" w:rsidRPr="008B5011">
        <w:rPr>
          <w:rFonts w:ascii="Book Antiqua" w:hAnsi="Book Antiqua" w:cs="DejaVu Sans"/>
          <w:sz w:val="24"/>
          <w:szCs w:val="24"/>
        </w:rPr>
        <w:t xml:space="preserve">Such an </w:t>
      </w:r>
      <w:r w:rsidR="00791805" w:rsidRPr="008B5011">
        <w:rPr>
          <w:rFonts w:ascii="Book Antiqua" w:hAnsi="Book Antiqua" w:cs="DejaVu Sans"/>
          <w:sz w:val="24"/>
          <w:szCs w:val="24"/>
        </w:rPr>
        <w:t>effect of pranlukast</w:t>
      </w:r>
      <w:r w:rsidR="00BE610F" w:rsidRPr="008B5011">
        <w:rPr>
          <w:rFonts w:ascii="Book Antiqua" w:hAnsi="Book Antiqua" w:cs="DejaVu Sans"/>
          <w:sz w:val="24"/>
          <w:szCs w:val="24"/>
        </w:rPr>
        <w:t xml:space="preserve"> has been</w:t>
      </w:r>
      <w:r w:rsidR="00D24468" w:rsidRPr="008B5011">
        <w:rPr>
          <w:rFonts w:ascii="Book Antiqua" w:hAnsi="Book Antiqua" w:cs="DejaVu Sans"/>
          <w:sz w:val="24"/>
          <w:szCs w:val="24"/>
        </w:rPr>
        <w:t xml:space="preserve"> previously</w:t>
      </w:r>
      <w:r w:rsidR="00BE610F" w:rsidRPr="008B5011">
        <w:rPr>
          <w:rFonts w:ascii="Book Antiqua" w:hAnsi="Book Antiqua" w:cs="DejaVu Sans"/>
          <w:sz w:val="24"/>
          <w:szCs w:val="24"/>
        </w:rPr>
        <w:t xml:space="preserve"> reported</w:t>
      </w:r>
      <w:r w:rsidR="001A1B39">
        <w:rPr>
          <w:rFonts w:ascii="Book Antiqua" w:hAnsi="Book Antiqua" w:cs="DejaVu Sans"/>
          <w:sz w:val="24"/>
          <w:szCs w:val="24"/>
        </w:rPr>
        <w:t xml:space="preserve"> in humans</w:t>
      </w:r>
      <w:r w:rsidR="00CC4AB4" w:rsidRPr="008B5011">
        <w:rPr>
          <w:rFonts w:ascii="Book Antiqua" w:hAnsi="Book Antiqua" w:cs="DejaVu Sans"/>
          <w:sz w:val="24"/>
          <w:szCs w:val="24"/>
          <w:vertAlign w:val="superscript"/>
        </w:rPr>
        <w:t>[</w:t>
      </w:r>
      <w:r w:rsidR="0001552A" w:rsidRPr="008B5011">
        <w:rPr>
          <w:rFonts w:ascii="Book Antiqua" w:hAnsi="Book Antiqua" w:cs="DejaVu Sans"/>
          <w:sz w:val="24"/>
          <w:szCs w:val="24"/>
          <w:vertAlign w:val="superscript"/>
        </w:rPr>
        <w:t>71</w:t>
      </w:r>
      <w:r w:rsidR="00CC4AB4" w:rsidRPr="008B5011">
        <w:rPr>
          <w:rFonts w:ascii="Book Antiqua" w:hAnsi="Book Antiqua" w:cs="DejaVu Sans"/>
          <w:sz w:val="24"/>
          <w:szCs w:val="24"/>
          <w:vertAlign w:val="superscript"/>
        </w:rPr>
        <w:t>]</w:t>
      </w:r>
      <w:r w:rsidR="00791805" w:rsidRPr="008B5011">
        <w:rPr>
          <w:rFonts w:ascii="Book Antiqua" w:hAnsi="Book Antiqua" w:cs="DejaVu Sans"/>
          <w:sz w:val="24"/>
          <w:szCs w:val="24"/>
        </w:rPr>
        <w:t>.</w:t>
      </w:r>
    </w:p>
    <w:p w:rsidR="00551ADE" w:rsidRPr="008B5011" w:rsidRDefault="00551ADE" w:rsidP="001A1B39">
      <w:pPr>
        <w:spacing w:after="0" w:line="360" w:lineRule="auto"/>
        <w:ind w:firstLineChars="100" w:firstLine="240"/>
        <w:jc w:val="both"/>
        <w:rPr>
          <w:rFonts w:ascii="Book Antiqua" w:hAnsi="Book Antiqua" w:cs="DejaVu Sans"/>
          <w:sz w:val="24"/>
          <w:szCs w:val="24"/>
        </w:rPr>
      </w:pPr>
      <w:r w:rsidRPr="008B5011">
        <w:rPr>
          <w:rFonts w:ascii="Book Antiqua" w:hAnsi="Book Antiqua" w:cs="DejaVu Sans"/>
          <w:sz w:val="24"/>
          <w:szCs w:val="24"/>
        </w:rPr>
        <w:t>In ovalbumin-sensitized mice, we have observed the complete blockade of challenge-induced eosinophilia of the bone-marrow using both the leukotriene synthesis inhibitor diethylcarbamazine (DEC)</w:t>
      </w:r>
      <w:r w:rsidR="00043EBB" w:rsidRPr="008B5011">
        <w:rPr>
          <w:rFonts w:ascii="Book Antiqua" w:hAnsi="Book Antiqua" w:cs="DejaVu Sans"/>
          <w:sz w:val="24"/>
          <w:szCs w:val="24"/>
          <w:vertAlign w:val="superscript"/>
        </w:rPr>
        <w:t>[54]</w:t>
      </w:r>
      <w:r w:rsidRPr="008B5011">
        <w:rPr>
          <w:rFonts w:ascii="Book Antiqua" w:hAnsi="Book Antiqua" w:cs="DejaVu Sans"/>
          <w:sz w:val="24"/>
          <w:szCs w:val="24"/>
        </w:rPr>
        <w:t xml:space="preserve"> and 5-LO-activating protein </w:t>
      </w:r>
      <w:r w:rsidR="0069401E" w:rsidRPr="008B5011">
        <w:rPr>
          <w:rFonts w:ascii="Book Antiqua" w:hAnsi="Book Antiqua" w:cs="DejaVu Sans"/>
          <w:sz w:val="24"/>
          <w:szCs w:val="24"/>
        </w:rPr>
        <w:t>inhibitor MK-886</w:t>
      </w:r>
      <w:r w:rsidR="00043EBB" w:rsidRPr="008B5011">
        <w:rPr>
          <w:rFonts w:ascii="Book Antiqua" w:hAnsi="Book Antiqua" w:cs="DejaVu Sans"/>
          <w:sz w:val="24"/>
          <w:szCs w:val="24"/>
          <w:vertAlign w:val="superscript"/>
        </w:rPr>
        <w:t>[47]</w:t>
      </w:r>
      <w:r w:rsidRPr="008B5011">
        <w:rPr>
          <w:rFonts w:ascii="Book Antiqua" w:hAnsi="Book Antiqua" w:cs="DejaVu Sans"/>
          <w:sz w:val="24"/>
          <w:szCs w:val="24"/>
        </w:rPr>
        <w:t>, which prevent production of CysLT; the same effect was observed with mo</w:t>
      </w:r>
      <w:r w:rsidR="001A1B39">
        <w:rPr>
          <w:rFonts w:ascii="Book Antiqua" w:hAnsi="Book Antiqua" w:cs="DejaVu Sans"/>
          <w:sz w:val="24"/>
          <w:szCs w:val="24"/>
        </w:rPr>
        <w:t>ntelukast, which blocks CysLT1R</w:t>
      </w:r>
      <w:r w:rsidR="00CC4AB4" w:rsidRPr="008B5011">
        <w:rPr>
          <w:rFonts w:ascii="Book Antiqua" w:hAnsi="Book Antiqua" w:cs="DejaVu Sans"/>
          <w:sz w:val="24"/>
          <w:szCs w:val="24"/>
          <w:vertAlign w:val="superscript"/>
        </w:rPr>
        <w:t>[</w:t>
      </w:r>
      <w:r w:rsidR="000F5E22" w:rsidRPr="008B5011">
        <w:rPr>
          <w:rFonts w:ascii="Book Antiqua" w:hAnsi="Book Antiqua" w:cs="DejaVu Sans"/>
          <w:sz w:val="24"/>
          <w:szCs w:val="24"/>
          <w:vertAlign w:val="superscript"/>
        </w:rPr>
        <w:t>47</w:t>
      </w:r>
      <w:r w:rsidR="00CC4AB4" w:rsidRPr="008B5011">
        <w:rPr>
          <w:rFonts w:ascii="Book Antiqua" w:hAnsi="Book Antiqua" w:cs="DejaVu Sans"/>
          <w:sz w:val="24"/>
          <w:szCs w:val="24"/>
          <w:vertAlign w:val="superscript"/>
        </w:rPr>
        <w:t>]</w:t>
      </w:r>
      <w:r w:rsidRPr="008B5011">
        <w:rPr>
          <w:rFonts w:ascii="Book Antiqua" w:hAnsi="Book Antiqua" w:cs="DejaVu Sans"/>
          <w:sz w:val="24"/>
          <w:szCs w:val="24"/>
        </w:rPr>
        <w:t xml:space="preserve">. Consistently with this hypothesis, DEC had no effect in mice lacking functional 5-LO. </w:t>
      </w:r>
      <w:r w:rsidR="00D24468" w:rsidRPr="008B5011">
        <w:rPr>
          <w:rFonts w:ascii="Book Antiqua" w:hAnsi="Book Antiqua" w:cs="DejaVu Sans"/>
          <w:sz w:val="24"/>
          <w:szCs w:val="24"/>
        </w:rPr>
        <w:t>Together, this evidence supports an essential role for CysLT in challenge-induced eosinophilia, similar but distinct from that previously attributed to endogenous GC.</w:t>
      </w:r>
    </w:p>
    <w:p w:rsidR="00551ADE" w:rsidRPr="008B5011" w:rsidRDefault="00551ADE" w:rsidP="001A1B39">
      <w:pPr>
        <w:spacing w:after="0" w:line="360" w:lineRule="auto"/>
        <w:ind w:firstLineChars="100" w:firstLine="240"/>
        <w:jc w:val="both"/>
        <w:rPr>
          <w:rFonts w:ascii="Book Antiqua" w:hAnsi="Book Antiqua" w:cs="DejaVu Sans"/>
          <w:sz w:val="24"/>
          <w:szCs w:val="24"/>
        </w:rPr>
      </w:pPr>
      <w:r w:rsidRPr="008B5011">
        <w:rPr>
          <w:rFonts w:ascii="Book Antiqua" w:hAnsi="Book Antiqua" w:cs="DejaVu Sans"/>
          <w:sz w:val="24"/>
          <w:szCs w:val="24"/>
        </w:rPr>
        <w:t>Further insight on the underlying cellular mechanisms is provided by the effects of DEC. Interestingly, DEC requires not only 5</w:t>
      </w:r>
      <w:r w:rsidR="001A1B39">
        <w:rPr>
          <w:rFonts w:ascii="Book Antiqua" w:hAnsi="Book Antiqua" w:cs="DejaVu Sans"/>
          <w:sz w:val="24"/>
          <w:szCs w:val="24"/>
        </w:rPr>
        <w:t>-LO to be effective</w:t>
      </w:r>
      <w:r w:rsidR="001754AE" w:rsidRPr="008B5011">
        <w:rPr>
          <w:rFonts w:ascii="Book Antiqua" w:hAnsi="Book Antiqua" w:cs="DejaVu Sans"/>
          <w:sz w:val="24"/>
          <w:szCs w:val="24"/>
          <w:vertAlign w:val="superscript"/>
        </w:rPr>
        <w:t>[</w:t>
      </w:r>
      <w:r w:rsidR="000F5E22" w:rsidRPr="008B5011">
        <w:rPr>
          <w:rFonts w:ascii="Book Antiqua" w:hAnsi="Book Antiqua" w:cs="DejaVu Sans"/>
          <w:sz w:val="24"/>
          <w:szCs w:val="24"/>
          <w:vertAlign w:val="superscript"/>
        </w:rPr>
        <w:t>47</w:t>
      </w:r>
      <w:r w:rsidR="001754AE" w:rsidRPr="008B5011">
        <w:rPr>
          <w:rFonts w:ascii="Book Antiqua" w:hAnsi="Book Antiqua" w:cs="DejaVu Sans"/>
          <w:sz w:val="24"/>
          <w:szCs w:val="24"/>
          <w:vertAlign w:val="superscript"/>
        </w:rPr>
        <w:t>]</w:t>
      </w:r>
      <w:r w:rsidRPr="008B5011">
        <w:rPr>
          <w:rFonts w:ascii="Book Antiqua" w:hAnsi="Book Antiqua" w:cs="DejaVu Sans"/>
          <w:sz w:val="24"/>
          <w:szCs w:val="24"/>
        </w:rPr>
        <w:t xml:space="preserve"> but induc</w:t>
      </w:r>
      <w:r w:rsidR="001A1B39">
        <w:rPr>
          <w:rFonts w:ascii="Book Antiqua" w:hAnsi="Book Antiqua" w:cs="DejaVu Sans"/>
          <w:sz w:val="24"/>
          <w:szCs w:val="24"/>
        </w:rPr>
        <w:t>ible NO synthase (iNOS) as well</w:t>
      </w:r>
      <w:r w:rsidR="00043EBB" w:rsidRPr="008B5011">
        <w:rPr>
          <w:rFonts w:ascii="Book Antiqua" w:hAnsi="Book Antiqua" w:cs="DejaVu Sans"/>
          <w:sz w:val="24"/>
          <w:szCs w:val="24"/>
          <w:vertAlign w:val="superscript"/>
        </w:rPr>
        <w:t>[54]</w:t>
      </w:r>
      <w:r w:rsidRPr="008B5011">
        <w:rPr>
          <w:rFonts w:ascii="Book Antiqua" w:hAnsi="Book Antiqua" w:cs="DejaVu Sans"/>
          <w:sz w:val="24"/>
          <w:szCs w:val="24"/>
        </w:rPr>
        <w:t>. This enzyme, which produces large amounts of NO in the course of cellular immune responses to a number of intracellular pathogens, had already been shown to be required for the suppressive effects of PG</w:t>
      </w:r>
      <w:r w:rsidR="001A1B39">
        <w:rPr>
          <w:rFonts w:ascii="Book Antiqua" w:hAnsi="Book Antiqua" w:cs="DejaVu Sans"/>
          <w:sz w:val="24"/>
          <w:szCs w:val="24"/>
        </w:rPr>
        <w:t>E2 on bone-marrow eosinopoiesis</w:t>
      </w:r>
      <w:r w:rsidR="00043EBB" w:rsidRPr="008B5011">
        <w:rPr>
          <w:rFonts w:ascii="Book Antiqua" w:hAnsi="Book Antiqua" w:cs="DejaVu Sans"/>
          <w:sz w:val="24"/>
          <w:szCs w:val="24"/>
          <w:vertAlign w:val="superscript"/>
        </w:rPr>
        <w:t>[</w:t>
      </w:r>
      <w:r w:rsidR="0001552A" w:rsidRPr="008B5011">
        <w:rPr>
          <w:rFonts w:ascii="Book Antiqua" w:hAnsi="Book Antiqua" w:cs="DejaVu Sans"/>
          <w:sz w:val="24"/>
          <w:szCs w:val="24"/>
          <w:vertAlign w:val="superscript"/>
        </w:rPr>
        <w:t>72</w:t>
      </w:r>
      <w:r w:rsidR="00043EBB" w:rsidRPr="008B5011">
        <w:rPr>
          <w:rFonts w:ascii="Book Antiqua" w:hAnsi="Book Antiqua" w:cs="DejaVu Sans"/>
          <w:sz w:val="24"/>
          <w:szCs w:val="24"/>
          <w:vertAlign w:val="superscript"/>
        </w:rPr>
        <w:t>]</w:t>
      </w:r>
      <w:r w:rsidRPr="008B5011">
        <w:rPr>
          <w:rFonts w:ascii="Book Antiqua" w:hAnsi="Book Antiqua" w:cs="DejaVu Sans"/>
          <w:sz w:val="24"/>
          <w:szCs w:val="24"/>
        </w:rPr>
        <w:t xml:space="preserve">; more recently, it was shown to account for similar effects of </w:t>
      </w:r>
      <w:r w:rsidR="001A1B39">
        <w:rPr>
          <w:rFonts w:ascii="Book Antiqua" w:eastAsia="Times New Roman" w:hAnsi="Book Antiqua" w:cs="Symbol"/>
          <w:sz w:val="24"/>
          <w:szCs w:val="24"/>
        </w:rPr>
        <w:t></w:t>
      </w:r>
      <w:r w:rsidRPr="008B5011">
        <w:rPr>
          <w:rFonts w:ascii="Book Antiqua" w:hAnsi="Book Antiqua" w:cs="DejaVu Sans"/>
          <w:sz w:val="24"/>
          <w:szCs w:val="24"/>
        </w:rPr>
        <w:t>-galactosylceramide (</w:t>
      </w:r>
      <w:r w:rsidR="001A1B39">
        <w:rPr>
          <w:rFonts w:ascii="Book Antiqua" w:hAnsi="Book Antiqua" w:cs="DejaVu Sans"/>
          <w:sz w:val="24"/>
          <w:szCs w:val="24"/>
        </w:rPr>
        <w:t></w:t>
      </w:r>
      <w:r w:rsidR="00147F93" w:rsidRPr="008B5011">
        <w:rPr>
          <w:rFonts w:ascii="Book Antiqua" w:hAnsi="Book Antiqua" w:cs="DejaVu Sans"/>
          <w:sz w:val="24"/>
          <w:szCs w:val="24"/>
        </w:rPr>
        <w:t xml:space="preserve">-GalCer; </w:t>
      </w:r>
      <w:r w:rsidRPr="008B5011">
        <w:rPr>
          <w:rFonts w:ascii="Book Antiqua" w:hAnsi="Book Antiqua" w:cs="DejaVu Sans"/>
          <w:sz w:val="24"/>
          <w:szCs w:val="24"/>
        </w:rPr>
        <w:t>an anticancer agent and immunomodulator</w:t>
      </w:r>
      <w:r w:rsidR="00043EBB" w:rsidRPr="008B5011">
        <w:rPr>
          <w:rFonts w:ascii="Book Antiqua" w:hAnsi="Book Antiqua" w:cs="DejaVu Sans"/>
          <w:sz w:val="24"/>
          <w:szCs w:val="24"/>
        </w:rPr>
        <w:t>)</w:t>
      </w:r>
      <w:r w:rsidR="00043EBB" w:rsidRPr="008B5011">
        <w:rPr>
          <w:rFonts w:ascii="Book Antiqua" w:hAnsi="Book Antiqua" w:cs="DejaVu Sans"/>
          <w:sz w:val="24"/>
          <w:szCs w:val="24"/>
          <w:vertAlign w:val="superscript"/>
        </w:rPr>
        <w:t>[</w:t>
      </w:r>
      <w:r w:rsidR="00D43C43" w:rsidRPr="008B5011">
        <w:rPr>
          <w:rFonts w:ascii="Book Antiqua" w:hAnsi="Book Antiqua" w:cs="DejaVu Sans"/>
          <w:sz w:val="24"/>
          <w:szCs w:val="24"/>
          <w:vertAlign w:val="superscript"/>
        </w:rPr>
        <w:t>23</w:t>
      </w:r>
      <w:r w:rsidR="00043EBB" w:rsidRPr="008B5011">
        <w:rPr>
          <w:rFonts w:ascii="Book Antiqua" w:hAnsi="Book Antiqua" w:cs="DejaVu Sans"/>
          <w:sz w:val="24"/>
          <w:szCs w:val="24"/>
          <w:vertAlign w:val="superscript"/>
        </w:rPr>
        <w:t>]</w:t>
      </w:r>
      <w:r w:rsidRPr="008B5011">
        <w:rPr>
          <w:rFonts w:ascii="Book Antiqua" w:hAnsi="Book Antiqua" w:cs="DejaVu Sans"/>
          <w:sz w:val="24"/>
          <w:szCs w:val="24"/>
        </w:rPr>
        <w:t xml:space="preserve"> and IL-17 (a po</w:t>
      </w:r>
      <w:r w:rsidR="00043EBB" w:rsidRPr="008B5011">
        <w:rPr>
          <w:rFonts w:ascii="Book Antiqua" w:hAnsi="Book Antiqua" w:cs="DejaVu Sans"/>
          <w:sz w:val="24"/>
          <w:szCs w:val="24"/>
        </w:rPr>
        <w:t>werful proinflammatory cytokine)</w:t>
      </w:r>
      <w:r w:rsidR="00043EBB" w:rsidRPr="008B5011">
        <w:rPr>
          <w:rFonts w:ascii="Book Antiqua" w:hAnsi="Book Antiqua" w:cs="DejaVu Sans"/>
          <w:sz w:val="24"/>
          <w:szCs w:val="24"/>
          <w:vertAlign w:val="superscript"/>
        </w:rPr>
        <w:t>[</w:t>
      </w:r>
      <w:r w:rsidR="00957B26" w:rsidRPr="008B5011">
        <w:rPr>
          <w:rFonts w:ascii="Book Antiqua" w:hAnsi="Book Antiqua" w:cs="DejaVu Sans"/>
          <w:sz w:val="24"/>
          <w:szCs w:val="24"/>
          <w:vertAlign w:val="superscript"/>
        </w:rPr>
        <w:t>26</w:t>
      </w:r>
      <w:r w:rsidR="00043EBB" w:rsidRPr="008B5011">
        <w:rPr>
          <w:rFonts w:ascii="Book Antiqua" w:hAnsi="Book Antiqua" w:cs="DejaVu Sans"/>
          <w:sz w:val="24"/>
          <w:szCs w:val="24"/>
          <w:vertAlign w:val="superscript"/>
        </w:rPr>
        <w:t>]</w:t>
      </w:r>
      <w:r w:rsidRPr="008B5011">
        <w:rPr>
          <w:rFonts w:ascii="Book Antiqua" w:hAnsi="Book Antiqua" w:cs="DejaVu Sans"/>
          <w:sz w:val="24"/>
          <w:szCs w:val="24"/>
        </w:rPr>
        <w:t xml:space="preserve"> on bone-marrow. These observations, therefore, establish DEC as a pharmacological link between 5-LO and iNOS in bone-marrow, as discussed below.</w:t>
      </w:r>
      <w:r w:rsidR="002E4079">
        <w:rPr>
          <w:rFonts w:ascii="Book Antiqua" w:hAnsi="Book Antiqua" w:cs="DejaVu Sans"/>
          <w:sz w:val="24"/>
          <w:szCs w:val="24"/>
        </w:rPr>
        <w:t xml:space="preserve"> </w:t>
      </w:r>
      <w:r w:rsidRPr="008B5011">
        <w:rPr>
          <w:rFonts w:ascii="Book Antiqua" w:hAnsi="Book Antiqua" w:cs="DejaVu Sans"/>
          <w:sz w:val="24"/>
          <w:szCs w:val="24"/>
        </w:rPr>
        <w:t>It should be noted that GC power</w:t>
      </w:r>
      <w:r w:rsidR="001A1B39">
        <w:rPr>
          <w:rFonts w:ascii="Book Antiqua" w:hAnsi="Book Antiqua" w:cs="DejaVu Sans"/>
          <w:sz w:val="24"/>
          <w:szCs w:val="24"/>
        </w:rPr>
        <w:t>fully suppress iNOS expression</w:t>
      </w:r>
      <w:r w:rsidR="00DB123C" w:rsidRPr="008B5011">
        <w:rPr>
          <w:rFonts w:ascii="Book Antiqua" w:hAnsi="Book Antiqua" w:cs="DejaVu Sans"/>
          <w:sz w:val="24"/>
          <w:szCs w:val="24"/>
          <w:vertAlign w:val="superscript"/>
        </w:rPr>
        <w:t>[</w:t>
      </w:r>
      <w:r w:rsidR="00043EBB" w:rsidRPr="008B5011">
        <w:rPr>
          <w:rFonts w:ascii="Book Antiqua" w:hAnsi="Book Antiqua" w:cs="DejaVu Sans"/>
          <w:sz w:val="24"/>
          <w:szCs w:val="24"/>
          <w:vertAlign w:val="superscript"/>
        </w:rPr>
        <w:t>7</w:t>
      </w:r>
      <w:r w:rsidR="00DB123C" w:rsidRPr="008B5011">
        <w:rPr>
          <w:rFonts w:ascii="Book Antiqua" w:hAnsi="Book Antiqua" w:cs="DejaVu Sans"/>
          <w:sz w:val="24"/>
          <w:szCs w:val="24"/>
          <w:vertAlign w:val="superscript"/>
        </w:rPr>
        <w:t>2]</w:t>
      </w:r>
      <w:r w:rsidRPr="008B5011">
        <w:rPr>
          <w:rFonts w:ascii="Book Antiqua" w:hAnsi="Book Antiqua" w:cs="DejaVu Sans"/>
          <w:sz w:val="24"/>
          <w:szCs w:val="24"/>
        </w:rPr>
        <w:t>, and this underlies their ability to block t</w:t>
      </w:r>
      <w:r w:rsidR="00043EBB" w:rsidRPr="008B5011">
        <w:rPr>
          <w:rFonts w:ascii="Book Antiqua" w:hAnsi="Book Antiqua" w:cs="DejaVu Sans"/>
          <w:sz w:val="24"/>
          <w:szCs w:val="24"/>
        </w:rPr>
        <w:t xml:space="preserve">he suppressive effect of PGE2: </w:t>
      </w:r>
      <w:r w:rsidR="00833081" w:rsidRPr="00833081">
        <w:rPr>
          <w:rFonts w:ascii="Book Antiqua" w:hAnsi="Book Antiqua" w:cs="DejaVu Sans"/>
          <w:i/>
          <w:sz w:val="24"/>
          <w:szCs w:val="24"/>
        </w:rPr>
        <w:t>I</w:t>
      </w:r>
      <w:r w:rsidRPr="00833081">
        <w:rPr>
          <w:rFonts w:ascii="Book Antiqua" w:hAnsi="Book Antiqua" w:cs="DejaVu Sans"/>
          <w:i/>
          <w:sz w:val="24"/>
          <w:szCs w:val="24"/>
        </w:rPr>
        <w:t>n vitro</w:t>
      </w:r>
      <w:r w:rsidRPr="008B5011">
        <w:rPr>
          <w:rFonts w:ascii="Book Antiqua" w:hAnsi="Book Antiqua" w:cs="DejaVu Sans"/>
          <w:sz w:val="24"/>
          <w:szCs w:val="24"/>
        </w:rPr>
        <w:t>, when iNOS expression is blocked by dexamethasone, this GC interacts with PGE2 to increase the production of</w:t>
      </w:r>
      <w:r w:rsidR="001A1B39">
        <w:rPr>
          <w:rFonts w:ascii="Book Antiqua" w:hAnsi="Book Antiqua" w:cs="DejaVu Sans"/>
          <w:sz w:val="24"/>
          <w:szCs w:val="24"/>
        </w:rPr>
        <w:t xml:space="preserve"> mature eosinophils in culture</w:t>
      </w:r>
      <w:r w:rsidR="00DB123C" w:rsidRPr="008B5011">
        <w:rPr>
          <w:rFonts w:ascii="Book Antiqua" w:hAnsi="Book Antiqua" w:cs="DejaVu Sans"/>
          <w:sz w:val="24"/>
          <w:szCs w:val="24"/>
          <w:vertAlign w:val="superscript"/>
        </w:rPr>
        <w:t>[</w:t>
      </w:r>
      <w:r w:rsidR="00C83136" w:rsidRPr="008B5011">
        <w:rPr>
          <w:rFonts w:ascii="Book Antiqua" w:hAnsi="Book Antiqua" w:cs="DejaVu Sans"/>
          <w:sz w:val="24"/>
          <w:szCs w:val="24"/>
          <w:vertAlign w:val="superscript"/>
        </w:rPr>
        <w:t>36</w:t>
      </w:r>
      <w:r w:rsidR="00BE610F" w:rsidRPr="008B5011">
        <w:rPr>
          <w:rFonts w:ascii="Book Antiqua" w:hAnsi="Book Antiqua" w:cs="DejaVu Sans"/>
          <w:sz w:val="24"/>
          <w:szCs w:val="24"/>
          <w:vertAlign w:val="superscript"/>
        </w:rPr>
        <w:t>]</w:t>
      </w:r>
      <w:r w:rsidRPr="008B5011">
        <w:rPr>
          <w:rFonts w:ascii="Book Antiqua" w:hAnsi="Book Antiqua" w:cs="DejaVu Sans"/>
          <w:sz w:val="24"/>
          <w:szCs w:val="24"/>
        </w:rPr>
        <w:t xml:space="preserve">, a somewhat unexpected interaction between an anti-inflammatory drug and a proinflammatory mediator. </w:t>
      </w:r>
    </w:p>
    <w:p w:rsidR="00D24468" w:rsidRPr="008B5011" w:rsidRDefault="00D24468" w:rsidP="001A1B39">
      <w:pPr>
        <w:spacing w:after="0" w:line="360" w:lineRule="auto"/>
        <w:ind w:firstLineChars="100" w:firstLine="240"/>
        <w:jc w:val="both"/>
        <w:rPr>
          <w:rFonts w:ascii="Book Antiqua" w:hAnsi="Book Antiqua" w:cs="DejaVu Sans"/>
          <w:sz w:val="24"/>
          <w:szCs w:val="24"/>
        </w:rPr>
      </w:pPr>
      <w:r w:rsidRPr="008B5011">
        <w:rPr>
          <w:rFonts w:ascii="Book Antiqua" w:hAnsi="Book Antiqua" w:cs="DejaVu Sans"/>
          <w:sz w:val="24"/>
          <w:szCs w:val="24"/>
        </w:rPr>
        <w:lastRenderedPageBreak/>
        <w:t>It is therefore important that CysLT can counteract the effects of both IL-17</w:t>
      </w:r>
      <w:r w:rsidR="00302C9B" w:rsidRPr="008B5011">
        <w:rPr>
          <w:rFonts w:ascii="Book Antiqua" w:hAnsi="Book Antiqua" w:cs="DejaVu Sans"/>
          <w:sz w:val="24"/>
          <w:szCs w:val="24"/>
          <w:vertAlign w:val="superscript"/>
        </w:rPr>
        <w:t>[</w:t>
      </w:r>
      <w:r w:rsidR="00C3657D" w:rsidRPr="008B5011">
        <w:rPr>
          <w:rFonts w:ascii="Book Antiqua" w:hAnsi="Book Antiqua" w:cs="DejaVu Sans"/>
          <w:sz w:val="24"/>
          <w:szCs w:val="24"/>
          <w:vertAlign w:val="superscript"/>
        </w:rPr>
        <w:t>26</w:t>
      </w:r>
      <w:r w:rsidR="00302C9B" w:rsidRPr="008B5011">
        <w:rPr>
          <w:rFonts w:ascii="Book Antiqua" w:hAnsi="Book Antiqua" w:cs="DejaVu Sans"/>
          <w:sz w:val="24"/>
          <w:szCs w:val="24"/>
          <w:vertAlign w:val="superscript"/>
        </w:rPr>
        <w:t>]</w:t>
      </w:r>
      <w:r w:rsidRPr="008B5011">
        <w:rPr>
          <w:rFonts w:ascii="Book Antiqua" w:hAnsi="Book Antiqua" w:cs="DejaVu Sans"/>
          <w:sz w:val="24"/>
          <w:szCs w:val="24"/>
        </w:rPr>
        <w:t xml:space="preserve"> and </w:t>
      </w:r>
      <w:r w:rsidR="001A1B39">
        <w:rPr>
          <w:rFonts w:ascii="Book Antiqua" w:hAnsi="Book Antiqua" w:cs="DejaVu Sans"/>
          <w:sz w:val="24"/>
          <w:szCs w:val="24"/>
        </w:rPr>
        <w:t></w:t>
      </w:r>
      <w:r w:rsidR="00302C9B" w:rsidRPr="008B5011">
        <w:rPr>
          <w:rFonts w:ascii="Book Antiqua" w:hAnsi="Book Antiqua" w:cs="DejaVu Sans"/>
          <w:sz w:val="24"/>
          <w:szCs w:val="24"/>
        </w:rPr>
        <w:t>-</w:t>
      </w:r>
      <w:r w:rsidR="00147F93" w:rsidRPr="008B5011">
        <w:rPr>
          <w:rFonts w:ascii="Book Antiqua" w:hAnsi="Book Antiqua" w:cs="DejaVu Sans"/>
          <w:sz w:val="24"/>
          <w:szCs w:val="24"/>
        </w:rPr>
        <w:t>GalCer</w:t>
      </w:r>
      <w:r w:rsidR="00302C9B" w:rsidRPr="008B5011">
        <w:rPr>
          <w:rFonts w:ascii="Book Antiqua" w:hAnsi="Book Antiqua" w:cs="DejaVu Sans"/>
          <w:sz w:val="24"/>
          <w:szCs w:val="24"/>
          <w:vertAlign w:val="superscript"/>
        </w:rPr>
        <w:t>[</w:t>
      </w:r>
      <w:r w:rsidR="00C3657D" w:rsidRPr="008B5011">
        <w:rPr>
          <w:rFonts w:ascii="Book Antiqua" w:hAnsi="Book Antiqua" w:cs="DejaVu Sans"/>
          <w:sz w:val="24"/>
          <w:szCs w:val="24"/>
          <w:vertAlign w:val="superscript"/>
        </w:rPr>
        <w:t>23</w:t>
      </w:r>
      <w:r w:rsidR="00302C9B" w:rsidRPr="008B5011">
        <w:rPr>
          <w:rFonts w:ascii="Book Antiqua" w:hAnsi="Book Antiqua" w:cs="DejaVu Sans"/>
          <w:sz w:val="24"/>
          <w:szCs w:val="24"/>
          <w:vertAlign w:val="superscript"/>
        </w:rPr>
        <w:t>]</w:t>
      </w:r>
      <w:r w:rsidR="00302C9B" w:rsidRPr="008B5011">
        <w:rPr>
          <w:rFonts w:ascii="Book Antiqua" w:hAnsi="Book Antiqua" w:cs="DejaVu Sans"/>
          <w:sz w:val="24"/>
          <w:szCs w:val="24"/>
        </w:rPr>
        <w:t xml:space="preserve"> on eosinopoiesis, just as</w:t>
      </w:r>
      <w:r w:rsidR="001A1B39">
        <w:rPr>
          <w:rFonts w:ascii="Book Antiqua" w:hAnsi="Book Antiqua" w:cs="DejaVu Sans"/>
          <w:sz w:val="24"/>
          <w:szCs w:val="24"/>
        </w:rPr>
        <w:t xml:space="preserve"> CysLT counteract those of PGE2</w:t>
      </w:r>
      <w:r w:rsidR="00302C9B" w:rsidRPr="008B5011">
        <w:rPr>
          <w:rFonts w:ascii="Book Antiqua" w:hAnsi="Book Antiqua" w:cs="DejaVu Sans"/>
          <w:sz w:val="24"/>
          <w:szCs w:val="24"/>
          <w:vertAlign w:val="superscript"/>
        </w:rPr>
        <w:t>[</w:t>
      </w:r>
      <w:r w:rsidR="00C3657D" w:rsidRPr="008B5011">
        <w:rPr>
          <w:rFonts w:ascii="Book Antiqua" w:hAnsi="Book Antiqua" w:cs="DejaVu Sans"/>
          <w:sz w:val="24"/>
          <w:szCs w:val="24"/>
          <w:vertAlign w:val="superscript"/>
        </w:rPr>
        <w:t>70</w:t>
      </w:r>
      <w:r w:rsidR="00302C9B" w:rsidRPr="008B5011">
        <w:rPr>
          <w:rFonts w:ascii="Book Antiqua" w:hAnsi="Book Antiqua" w:cs="DejaVu Sans"/>
          <w:sz w:val="24"/>
          <w:szCs w:val="24"/>
          <w:vertAlign w:val="superscript"/>
        </w:rPr>
        <w:t>]</w:t>
      </w:r>
      <w:r w:rsidR="00302C9B" w:rsidRPr="008B5011">
        <w:rPr>
          <w:rFonts w:ascii="Book Antiqua" w:hAnsi="Book Antiqua" w:cs="DejaVu Sans"/>
          <w:sz w:val="24"/>
          <w:szCs w:val="24"/>
        </w:rPr>
        <w:t xml:space="preserve">. </w:t>
      </w:r>
      <w:r w:rsidR="00C3657D" w:rsidRPr="008B5011">
        <w:rPr>
          <w:rFonts w:ascii="Book Antiqua" w:hAnsi="Book Antiqua" w:cs="DejaVu Sans"/>
          <w:sz w:val="24"/>
          <w:szCs w:val="24"/>
        </w:rPr>
        <w:t xml:space="preserve">Like GC, therefore, CysLT target the iNOS-CD95-dependent proapoptotic mechanism that suppresses eosinopoiesis, as part of their eosinophilia-promoting actions. </w:t>
      </w:r>
    </w:p>
    <w:p w:rsidR="00551ADE" w:rsidRPr="008B5011" w:rsidRDefault="00551ADE" w:rsidP="001A1B39">
      <w:pPr>
        <w:spacing w:after="0" w:line="360" w:lineRule="auto"/>
        <w:ind w:firstLineChars="100" w:firstLine="240"/>
        <w:jc w:val="both"/>
        <w:rPr>
          <w:rFonts w:ascii="Book Antiqua" w:hAnsi="Book Antiqua" w:cs="DejaVu Sans"/>
          <w:sz w:val="24"/>
          <w:szCs w:val="24"/>
        </w:rPr>
      </w:pPr>
      <w:r w:rsidRPr="008B5011">
        <w:rPr>
          <w:rFonts w:ascii="Book Antiqua" w:hAnsi="Book Antiqua" w:cs="DejaVu Sans"/>
          <w:sz w:val="24"/>
          <w:szCs w:val="24"/>
        </w:rPr>
        <w:t>Together, the available evidence suggests that challenge-induced eosinophilia in the bone-marrow is associated with both iNOS suppression (by GC) and 5-LO-mediated mechanisms; by contrast, its prevention is associated with iNOS-mediated mechanisms and blockade of 5-LO. It is therefore important to understand how these regulatory and effector elements (GC, 5-LO, iNOS) relate to each other.</w:t>
      </w:r>
    </w:p>
    <w:p w:rsidR="00551ADE" w:rsidRPr="008B5011" w:rsidRDefault="00551ADE" w:rsidP="001A1B39">
      <w:pPr>
        <w:spacing w:after="0" w:line="360" w:lineRule="auto"/>
        <w:ind w:firstLineChars="100" w:firstLine="240"/>
        <w:jc w:val="both"/>
        <w:rPr>
          <w:rFonts w:ascii="Book Antiqua" w:hAnsi="Book Antiqua" w:cs="DejaVu Sans"/>
          <w:sz w:val="24"/>
          <w:szCs w:val="24"/>
        </w:rPr>
      </w:pPr>
      <w:r w:rsidRPr="008B5011">
        <w:rPr>
          <w:rFonts w:ascii="Book Antiqua" w:hAnsi="Book Antiqua" w:cs="DejaVu Sans"/>
          <w:sz w:val="24"/>
          <w:szCs w:val="24"/>
        </w:rPr>
        <w:t>If immunoregulation of responses to NSAID involved modulation of the COX pathway as opposed to the 5-LO pathway, responses to exogenously added CysLT in the bone-marrow would not depend on the immune status of the mouse. However, just like for NSAID, responses to LTD4 are strongly immunoregulated in murine bone-marrow</w:t>
      </w:r>
      <w:r w:rsidR="00BE610F" w:rsidRPr="008B5011">
        <w:rPr>
          <w:rFonts w:ascii="Book Antiqua" w:hAnsi="Book Antiqua" w:cs="DejaVu Sans"/>
          <w:sz w:val="24"/>
          <w:szCs w:val="24"/>
        </w:rPr>
        <w:t xml:space="preserve"> (manuscript in preparation)</w:t>
      </w:r>
      <w:r w:rsidRPr="008B5011">
        <w:rPr>
          <w:rFonts w:ascii="Book Antiqua" w:hAnsi="Book Antiqua" w:cs="DejaVu Sans"/>
          <w:sz w:val="24"/>
          <w:szCs w:val="24"/>
        </w:rPr>
        <w:t>. This suggests that challenge not only requires CysLT to increase eosinophil production, it also profoundly a</w:t>
      </w:r>
      <w:r w:rsidR="00147F93" w:rsidRPr="008B5011">
        <w:rPr>
          <w:rFonts w:ascii="Book Antiqua" w:hAnsi="Book Antiqua" w:cs="DejaVu Sans"/>
          <w:sz w:val="24"/>
          <w:szCs w:val="24"/>
        </w:rPr>
        <w:t>ttenuates</w:t>
      </w:r>
      <w:r w:rsidRPr="008B5011">
        <w:rPr>
          <w:rFonts w:ascii="Book Antiqua" w:hAnsi="Book Antiqua" w:cs="DejaVu Sans"/>
          <w:sz w:val="24"/>
          <w:szCs w:val="24"/>
        </w:rPr>
        <w:t xml:space="preserve"> the effectiveness of CysLT, thereby limiting the magnitude of responses to drugs and cytokines which are mediated by endogenous CysLT.</w:t>
      </w:r>
    </w:p>
    <w:p w:rsidR="00551ADE" w:rsidRPr="008B5011" w:rsidRDefault="00551ADE" w:rsidP="001A1B39">
      <w:pPr>
        <w:spacing w:after="0" w:line="360" w:lineRule="auto"/>
        <w:ind w:firstLineChars="100" w:firstLine="240"/>
        <w:jc w:val="both"/>
        <w:rPr>
          <w:rFonts w:ascii="Book Antiqua" w:hAnsi="Book Antiqua" w:cs="DejaVu Sans"/>
          <w:sz w:val="24"/>
          <w:szCs w:val="24"/>
        </w:rPr>
      </w:pPr>
      <w:r w:rsidRPr="008B5011">
        <w:rPr>
          <w:rFonts w:ascii="Book Antiqua" w:hAnsi="Book Antiqua" w:cs="DejaVu Sans"/>
          <w:sz w:val="24"/>
          <w:szCs w:val="24"/>
        </w:rPr>
        <w:t>Because the effects of challenge on bone-marrow are counteracted with similar effectiveness by blockade of endogenous GC signaling, and by blockade of CysLT1R signaling, this</w:t>
      </w:r>
      <w:r w:rsidR="0035286C">
        <w:rPr>
          <w:rFonts w:ascii="Book Antiqua" w:hAnsi="Book Antiqua" w:cs="DejaVu Sans"/>
          <w:sz w:val="24"/>
          <w:szCs w:val="24"/>
        </w:rPr>
        <w:t xml:space="preserve"> </w:t>
      </w:r>
      <w:r w:rsidRPr="008B5011">
        <w:rPr>
          <w:rFonts w:ascii="Book Antiqua" w:hAnsi="Book Antiqua" w:cs="DejaVu Sans"/>
          <w:sz w:val="24"/>
          <w:szCs w:val="24"/>
        </w:rPr>
        <w:t>raises the issue of the relationship of endogenous GC to CysLT in the context of sensitization and challenge.</w:t>
      </w:r>
    </w:p>
    <w:p w:rsidR="00551ADE" w:rsidRPr="008B5011" w:rsidRDefault="00551ADE" w:rsidP="001A1B39">
      <w:pPr>
        <w:spacing w:after="0" w:line="360" w:lineRule="auto"/>
        <w:ind w:firstLineChars="100" w:firstLine="240"/>
        <w:jc w:val="both"/>
        <w:rPr>
          <w:rFonts w:ascii="Book Antiqua" w:hAnsi="Book Antiqua" w:cs="DejaVu Sans"/>
          <w:sz w:val="24"/>
          <w:szCs w:val="24"/>
        </w:rPr>
      </w:pPr>
      <w:r w:rsidRPr="008B5011">
        <w:rPr>
          <w:rFonts w:ascii="Book Antiqua" w:hAnsi="Book Antiqua" w:cs="DejaVu Sans"/>
          <w:sz w:val="24"/>
          <w:szCs w:val="24"/>
        </w:rPr>
        <w:t>While the similar actions of endogenous GC and CysLT might seem unrelated</w:t>
      </w:r>
      <w:r w:rsidR="00BE610F" w:rsidRPr="008B5011">
        <w:rPr>
          <w:rFonts w:ascii="Book Antiqua" w:hAnsi="Book Antiqua" w:cs="DejaVu Sans"/>
          <w:sz w:val="24"/>
          <w:szCs w:val="24"/>
        </w:rPr>
        <w:t xml:space="preserve"> or even incompatible</w:t>
      </w:r>
      <w:r w:rsidRPr="008B5011">
        <w:rPr>
          <w:rFonts w:ascii="Book Antiqua" w:hAnsi="Book Antiqua" w:cs="DejaVu Sans"/>
          <w:sz w:val="24"/>
          <w:szCs w:val="24"/>
        </w:rPr>
        <w:t>, recent studies point to a critical partnership of the</w:t>
      </w:r>
      <w:r w:rsidR="00C3657D" w:rsidRPr="008B5011">
        <w:rPr>
          <w:rFonts w:ascii="Book Antiqua" w:hAnsi="Book Antiqua" w:cs="DejaVu Sans"/>
          <w:sz w:val="24"/>
          <w:szCs w:val="24"/>
        </w:rPr>
        <w:t xml:space="preserve">se mediators </w:t>
      </w:r>
      <w:r w:rsidR="00C3657D" w:rsidRPr="001A1B39">
        <w:rPr>
          <w:rFonts w:ascii="Book Antiqua" w:hAnsi="Book Antiqua" w:cs="DejaVu Sans"/>
          <w:i/>
          <w:sz w:val="24"/>
          <w:szCs w:val="24"/>
        </w:rPr>
        <w:t>in vivo</w:t>
      </w:r>
      <w:r w:rsidR="00C3657D" w:rsidRPr="008B5011">
        <w:rPr>
          <w:rFonts w:ascii="Book Antiqua" w:hAnsi="Book Antiqua" w:cs="DejaVu Sans"/>
          <w:sz w:val="24"/>
          <w:szCs w:val="24"/>
        </w:rPr>
        <w:t>. This prompted us to address in the following section how these quite dissimilar classes of extrinsic regulators</w:t>
      </w:r>
      <w:r w:rsidR="0035286C">
        <w:rPr>
          <w:rFonts w:ascii="Book Antiqua" w:hAnsi="Book Antiqua" w:cs="DejaVu Sans"/>
          <w:sz w:val="24"/>
          <w:szCs w:val="24"/>
        </w:rPr>
        <w:t xml:space="preserve"> </w:t>
      </w:r>
      <w:r w:rsidR="00C3657D" w:rsidRPr="008B5011">
        <w:rPr>
          <w:rFonts w:ascii="Book Antiqua" w:hAnsi="Book Antiqua" w:cs="DejaVu Sans"/>
          <w:sz w:val="24"/>
          <w:szCs w:val="24"/>
        </w:rPr>
        <w:t>might</w:t>
      </w:r>
      <w:r w:rsidRPr="008B5011">
        <w:rPr>
          <w:rFonts w:ascii="Book Antiqua" w:hAnsi="Book Antiqua" w:cs="DejaVu Sans"/>
          <w:sz w:val="24"/>
          <w:szCs w:val="24"/>
        </w:rPr>
        <w:t xml:space="preserve"> work together to induce eosinophilia</w:t>
      </w:r>
      <w:r w:rsidR="00C3657D" w:rsidRPr="008B5011">
        <w:rPr>
          <w:rFonts w:ascii="Book Antiqua" w:hAnsi="Book Antiqua" w:cs="DejaVu Sans"/>
          <w:sz w:val="24"/>
          <w:szCs w:val="24"/>
        </w:rPr>
        <w:t xml:space="preserve"> in murine bone-marrow</w:t>
      </w:r>
      <w:r w:rsidRPr="008B5011">
        <w:rPr>
          <w:rFonts w:ascii="Book Antiqua" w:hAnsi="Book Antiqua" w:cs="DejaVu Sans"/>
          <w:sz w:val="24"/>
          <w:szCs w:val="24"/>
        </w:rPr>
        <w:t xml:space="preserve">, </w:t>
      </w:r>
      <w:r w:rsidR="00C3657D" w:rsidRPr="008B5011">
        <w:rPr>
          <w:rFonts w:ascii="Book Antiqua" w:hAnsi="Book Antiqua" w:cs="DejaVu Sans"/>
          <w:sz w:val="24"/>
          <w:szCs w:val="24"/>
        </w:rPr>
        <w:t xml:space="preserve">and to further limit the magnitude of this response to challenge </w:t>
      </w:r>
      <w:r w:rsidRPr="008B5011">
        <w:rPr>
          <w:rFonts w:ascii="Book Antiqua" w:hAnsi="Book Antiqua" w:cs="DejaVu Sans"/>
          <w:sz w:val="24"/>
          <w:szCs w:val="24"/>
        </w:rPr>
        <w:t xml:space="preserve">through subtle regulatory mechanisms. </w:t>
      </w:r>
    </w:p>
    <w:p w:rsidR="00551ADE" w:rsidRPr="008B5011" w:rsidRDefault="00551ADE" w:rsidP="008B5011">
      <w:pPr>
        <w:spacing w:after="0" w:line="360" w:lineRule="auto"/>
        <w:jc w:val="both"/>
        <w:rPr>
          <w:rFonts w:ascii="Book Antiqua" w:hAnsi="Book Antiqua" w:cs="DejaVu Sans"/>
          <w:sz w:val="24"/>
          <w:szCs w:val="24"/>
        </w:rPr>
      </w:pPr>
    </w:p>
    <w:p w:rsidR="00551ADE" w:rsidRPr="001A1B39" w:rsidRDefault="001A1B39" w:rsidP="001A1B39">
      <w:pPr>
        <w:spacing w:after="0" w:line="360" w:lineRule="auto"/>
        <w:jc w:val="both"/>
        <w:rPr>
          <w:rFonts w:ascii="Book Antiqua" w:hAnsi="Book Antiqua" w:cs="DejaVu Sans"/>
          <w:b/>
          <w:iCs/>
          <w:sz w:val="24"/>
          <w:szCs w:val="24"/>
          <w:lang w:eastAsia="zh-CN"/>
        </w:rPr>
      </w:pPr>
      <w:r w:rsidRPr="001A1B39">
        <w:rPr>
          <w:rFonts w:ascii="Book Antiqua" w:hAnsi="Book Antiqua" w:cs="DejaVu Sans"/>
          <w:b/>
          <w:iCs/>
          <w:sz w:val="24"/>
          <w:szCs w:val="24"/>
        </w:rPr>
        <w:lastRenderedPageBreak/>
        <w:t>MAKING SENSE OF AN UNLIKELY PARTNERSHIP: CHALLENGE-INDUCED EOSINOPHILIA AS A SELF-LIMITING PROCESS STARTED BY GC AND AMPLIFIED BY CYSLT</w:t>
      </w:r>
    </w:p>
    <w:p w:rsidR="00551ADE" w:rsidRPr="008B5011" w:rsidRDefault="00551ADE" w:rsidP="008B5011">
      <w:pPr>
        <w:spacing w:after="0" w:line="360" w:lineRule="auto"/>
        <w:jc w:val="both"/>
        <w:rPr>
          <w:rFonts w:ascii="Book Antiqua" w:hAnsi="Book Antiqua" w:cs="DejaVu Sans"/>
          <w:sz w:val="24"/>
          <w:szCs w:val="24"/>
        </w:rPr>
      </w:pPr>
      <w:r w:rsidRPr="008B5011">
        <w:rPr>
          <w:rFonts w:ascii="Book Antiqua" w:hAnsi="Book Antiqua" w:cs="DejaVu Sans"/>
          <w:sz w:val="24"/>
          <w:szCs w:val="24"/>
        </w:rPr>
        <w:t xml:space="preserve">The observations summarized above </w:t>
      </w:r>
      <w:r w:rsidR="00B16AD7" w:rsidRPr="008B5011">
        <w:rPr>
          <w:rFonts w:ascii="Book Antiqua" w:hAnsi="Book Antiqua" w:cs="DejaVu Sans"/>
          <w:sz w:val="24"/>
          <w:szCs w:val="24"/>
        </w:rPr>
        <w:t>may appear paradoxical in several respects</w:t>
      </w:r>
      <w:r w:rsidRPr="008B5011">
        <w:rPr>
          <w:rFonts w:ascii="Book Antiqua" w:hAnsi="Book Antiqua" w:cs="DejaVu Sans"/>
          <w:sz w:val="24"/>
          <w:szCs w:val="24"/>
        </w:rPr>
        <w:t xml:space="preserve">: </w:t>
      </w:r>
      <w:r w:rsidR="001A1B39">
        <w:rPr>
          <w:rFonts w:ascii="Book Antiqua" w:hAnsi="Book Antiqua" w:cs="DejaVu Sans" w:hint="eastAsia"/>
          <w:sz w:val="24"/>
          <w:szCs w:val="24"/>
          <w:lang w:eastAsia="zh-CN"/>
        </w:rPr>
        <w:t>(1</w:t>
      </w:r>
      <w:r w:rsidRPr="008B5011">
        <w:rPr>
          <w:rFonts w:ascii="Book Antiqua" w:hAnsi="Book Antiqua" w:cs="DejaVu Sans"/>
          <w:sz w:val="24"/>
          <w:szCs w:val="24"/>
        </w:rPr>
        <w:t xml:space="preserve">) GC are usually thought of as antiallergic agents, not as promoting allergy; </w:t>
      </w:r>
      <w:r w:rsidR="001A1B39">
        <w:rPr>
          <w:rFonts w:ascii="Book Antiqua" w:hAnsi="Book Antiqua" w:cs="DejaVu Sans" w:hint="eastAsia"/>
          <w:sz w:val="24"/>
          <w:szCs w:val="24"/>
          <w:lang w:eastAsia="zh-CN"/>
        </w:rPr>
        <w:t>(2</w:t>
      </w:r>
      <w:r w:rsidRPr="008B5011">
        <w:rPr>
          <w:rFonts w:ascii="Book Antiqua" w:hAnsi="Book Antiqua" w:cs="DejaVu Sans"/>
          <w:sz w:val="24"/>
          <w:szCs w:val="24"/>
        </w:rPr>
        <w:t xml:space="preserve">) GC are believed to suppress the generation of lipid mediators from arachidonate metabolism (eicosanoids) and should </w:t>
      </w:r>
      <w:r w:rsidR="00147F93" w:rsidRPr="008B5011">
        <w:rPr>
          <w:rFonts w:ascii="Book Antiqua" w:hAnsi="Book Antiqua" w:cs="DejaVu Sans"/>
          <w:sz w:val="24"/>
          <w:szCs w:val="24"/>
        </w:rPr>
        <w:t>accordingly</w:t>
      </w:r>
      <w:r w:rsidR="0035286C">
        <w:rPr>
          <w:rFonts w:ascii="Book Antiqua" w:hAnsi="Book Antiqua" w:cs="DejaVu Sans"/>
          <w:sz w:val="24"/>
          <w:szCs w:val="24"/>
        </w:rPr>
        <w:t xml:space="preserve"> </w:t>
      </w:r>
      <w:r w:rsidRPr="008B5011">
        <w:rPr>
          <w:rFonts w:ascii="Book Antiqua" w:hAnsi="Book Antiqua" w:cs="DejaVu Sans"/>
          <w:sz w:val="24"/>
          <w:szCs w:val="24"/>
        </w:rPr>
        <w:t xml:space="preserve">prevent the generation of CysLT; </w:t>
      </w:r>
      <w:r w:rsidR="001A1B39">
        <w:rPr>
          <w:rFonts w:ascii="Book Antiqua" w:hAnsi="Book Antiqua" w:cs="DejaVu Sans" w:hint="eastAsia"/>
          <w:sz w:val="24"/>
          <w:szCs w:val="24"/>
          <w:lang w:eastAsia="zh-CN"/>
        </w:rPr>
        <w:t>(3</w:t>
      </w:r>
      <w:r w:rsidRPr="008B5011">
        <w:rPr>
          <w:rFonts w:ascii="Book Antiqua" w:hAnsi="Book Antiqua" w:cs="DejaVu Sans"/>
          <w:sz w:val="24"/>
          <w:szCs w:val="24"/>
        </w:rPr>
        <w:t>) even though GC are essential to the effects of challenge on the bone-marrow, dexamethasone alone cannot reprodu</w:t>
      </w:r>
      <w:r w:rsidR="00B16AD7" w:rsidRPr="008B5011">
        <w:rPr>
          <w:rFonts w:ascii="Book Antiqua" w:hAnsi="Book Antiqua" w:cs="DejaVu Sans"/>
          <w:sz w:val="24"/>
          <w:szCs w:val="24"/>
        </w:rPr>
        <w:t xml:space="preserve">ce all of these effects; </w:t>
      </w:r>
      <w:r w:rsidR="001A1B39">
        <w:rPr>
          <w:rFonts w:ascii="Book Antiqua" w:hAnsi="Book Antiqua" w:cs="DejaVu Sans" w:hint="eastAsia"/>
          <w:sz w:val="24"/>
          <w:szCs w:val="24"/>
          <w:lang w:eastAsia="zh-CN"/>
        </w:rPr>
        <w:t>(4</w:t>
      </w:r>
      <w:r w:rsidR="00B16AD7" w:rsidRPr="008B5011">
        <w:rPr>
          <w:rFonts w:ascii="Book Antiqua" w:hAnsi="Book Antiqua" w:cs="DejaVu Sans"/>
          <w:sz w:val="24"/>
          <w:szCs w:val="24"/>
        </w:rPr>
        <w:t>) GC (</w:t>
      </w:r>
      <w:r w:rsidRPr="008B5011">
        <w:rPr>
          <w:rFonts w:ascii="Book Antiqua" w:hAnsi="Book Antiqua" w:cs="DejaVu Sans"/>
          <w:sz w:val="24"/>
          <w:szCs w:val="24"/>
        </w:rPr>
        <w:t>anti-allergic</w:t>
      </w:r>
      <w:r w:rsidR="00147F93" w:rsidRPr="008B5011">
        <w:rPr>
          <w:rFonts w:ascii="Book Antiqua" w:hAnsi="Book Antiqua" w:cs="DejaVu Sans"/>
          <w:sz w:val="24"/>
          <w:szCs w:val="24"/>
        </w:rPr>
        <w:t xml:space="preserve"> agents</w:t>
      </w:r>
      <w:r w:rsidR="00B16AD7" w:rsidRPr="008B5011">
        <w:rPr>
          <w:rFonts w:ascii="Book Antiqua" w:hAnsi="Book Antiqua" w:cs="DejaVu Sans"/>
          <w:sz w:val="24"/>
          <w:szCs w:val="24"/>
        </w:rPr>
        <w:t>)</w:t>
      </w:r>
      <w:r w:rsidR="00506600" w:rsidRPr="008B5011">
        <w:rPr>
          <w:rFonts w:ascii="Book Antiqua" w:hAnsi="Book Antiqua" w:cs="DejaVu Sans"/>
          <w:sz w:val="24"/>
          <w:szCs w:val="24"/>
        </w:rPr>
        <w:t xml:space="preserve"> and CysLT (</w:t>
      </w:r>
      <w:r w:rsidRPr="008B5011">
        <w:rPr>
          <w:rFonts w:ascii="Book Antiqua" w:hAnsi="Book Antiqua" w:cs="DejaVu Sans"/>
          <w:sz w:val="24"/>
          <w:szCs w:val="24"/>
        </w:rPr>
        <w:t>proallergic agents</w:t>
      </w:r>
      <w:r w:rsidR="00506600" w:rsidRPr="008B5011">
        <w:rPr>
          <w:rFonts w:ascii="Book Antiqua" w:hAnsi="Book Antiqua" w:cs="DejaVu Sans"/>
          <w:sz w:val="24"/>
          <w:szCs w:val="24"/>
        </w:rPr>
        <w:t>)</w:t>
      </w:r>
      <w:r w:rsidRPr="008B5011">
        <w:rPr>
          <w:rFonts w:ascii="Book Antiqua" w:hAnsi="Book Antiqua" w:cs="DejaVu Sans"/>
          <w:sz w:val="24"/>
          <w:szCs w:val="24"/>
        </w:rPr>
        <w:t xml:space="preserve"> seem to elicit the same outcome </w:t>
      </w:r>
      <w:r w:rsidR="00833081">
        <w:rPr>
          <w:rFonts w:ascii="Book Antiqua" w:hAnsi="Book Antiqua" w:cs="DejaVu Sans" w:hint="eastAsia"/>
          <w:sz w:val="24"/>
          <w:szCs w:val="24"/>
          <w:lang w:eastAsia="zh-CN"/>
        </w:rPr>
        <w:t>-</w:t>
      </w:r>
      <w:r w:rsidRPr="008B5011">
        <w:rPr>
          <w:rFonts w:ascii="Book Antiqua" w:hAnsi="Book Antiqua" w:cs="DejaVu Sans"/>
          <w:sz w:val="24"/>
          <w:szCs w:val="24"/>
        </w:rPr>
        <w:t xml:space="preserve"> increased eosinophil production </w:t>
      </w:r>
      <w:r w:rsidR="001A1B39">
        <w:rPr>
          <w:rFonts w:ascii="Book Antiqua" w:hAnsi="Book Antiqua" w:cs="DejaVu Sans" w:hint="eastAsia"/>
          <w:sz w:val="24"/>
          <w:szCs w:val="24"/>
          <w:lang w:eastAsia="zh-CN"/>
        </w:rPr>
        <w:t>-</w:t>
      </w:r>
      <w:r w:rsidRPr="008B5011">
        <w:rPr>
          <w:rFonts w:ascii="Book Antiqua" w:hAnsi="Book Antiqua" w:cs="DejaVu Sans"/>
          <w:sz w:val="24"/>
          <w:szCs w:val="24"/>
        </w:rPr>
        <w:t xml:space="preserve"> and therefore constitute a highly unlikely couple; </w:t>
      </w:r>
      <w:r w:rsidR="001A1B39">
        <w:rPr>
          <w:rFonts w:ascii="Book Antiqua" w:hAnsi="Book Antiqua" w:cs="DejaVu Sans" w:hint="eastAsia"/>
          <w:sz w:val="24"/>
          <w:szCs w:val="24"/>
          <w:lang w:eastAsia="zh-CN"/>
        </w:rPr>
        <w:t>and (5</w:t>
      </w:r>
      <w:r w:rsidRPr="008B5011">
        <w:rPr>
          <w:rFonts w:ascii="Book Antiqua" w:hAnsi="Book Antiqua" w:cs="DejaVu Sans"/>
          <w:sz w:val="24"/>
          <w:szCs w:val="24"/>
        </w:rPr>
        <w:t xml:space="preserve">) the effects of CysLT, </w:t>
      </w:r>
      <w:r w:rsidR="00BE610F" w:rsidRPr="008B5011">
        <w:rPr>
          <w:rFonts w:ascii="Book Antiqua" w:hAnsi="Book Antiqua" w:cs="DejaVu Sans"/>
          <w:sz w:val="24"/>
          <w:szCs w:val="24"/>
        </w:rPr>
        <w:t>furthermore</w:t>
      </w:r>
      <w:r w:rsidRPr="008B5011">
        <w:rPr>
          <w:rFonts w:ascii="Book Antiqua" w:hAnsi="Book Antiqua" w:cs="DejaVu Sans"/>
          <w:sz w:val="24"/>
          <w:szCs w:val="24"/>
        </w:rPr>
        <w:t>, are attenuated after challenge, and may even become suppressive</w:t>
      </w:r>
      <w:r w:rsidR="00BE610F" w:rsidRPr="008B5011">
        <w:rPr>
          <w:rFonts w:ascii="Book Antiqua" w:hAnsi="Book Antiqua" w:cs="DejaVu Sans"/>
          <w:sz w:val="24"/>
          <w:szCs w:val="24"/>
        </w:rPr>
        <w:t>, in a clear inversion of the original signal provided by these mediators</w:t>
      </w:r>
      <w:r w:rsidRPr="008B5011">
        <w:rPr>
          <w:rFonts w:ascii="Book Antiqua" w:hAnsi="Book Antiqua" w:cs="DejaVu Sans"/>
          <w:sz w:val="24"/>
          <w:szCs w:val="24"/>
        </w:rPr>
        <w:t xml:space="preserve">. </w:t>
      </w:r>
    </w:p>
    <w:p w:rsidR="00724848" w:rsidRPr="008B5011" w:rsidRDefault="00551ADE" w:rsidP="001A1B39">
      <w:pPr>
        <w:spacing w:after="0" w:line="360" w:lineRule="auto"/>
        <w:ind w:firstLineChars="100" w:firstLine="240"/>
        <w:jc w:val="both"/>
        <w:rPr>
          <w:rFonts w:ascii="Book Antiqua" w:hAnsi="Book Antiqua" w:cs="DejaVu Sans"/>
          <w:sz w:val="24"/>
          <w:szCs w:val="24"/>
        </w:rPr>
      </w:pPr>
      <w:r w:rsidRPr="008B5011">
        <w:rPr>
          <w:rFonts w:ascii="Book Antiqua" w:hAnsi="Book Antiqua" w:cs="DejaVu Sans"/>
          <w:sz w:val="24"/>
          <w:szCs w:val="24"/>
        </w:rPr>
        <w:t>GC and CysLT form indeed an odd couple: GC are widely used as anti-inflammatory agents and for the long-ter</w:t>
      </w:r>
      <w:r w:rsidR="00EA628B" w:rsidRPr="008B5011">
        <w:rPr>
          <w:rFonts w:ascii="Book Antiqua" w:hAnsi="Book Antiqua" w:cs="DejaVu Sans"/>
          <w:sz w:val="24"/>
          <w:szCs w:val="24"/>
        </w:rPr>
        <w:t>m maintenance in asthma control</w:t>
      </w:r>
      <w:r w:rsidRPr="008B5011">
        <w:rPr>
          <w:rFonts w:ascii="Book Antiqua" w:hAnsi="Book Antiqua" w:cs="DejaVu Sans"/>
          <w:sz w:val="24"/>
          <w:szCs w:val="24"/>
        </w:rPr>
        <w:t xml:space="preserve">; by contrast, CysLT account for some of the most </w:t>
      </w:r>
      <w:r w:rsidR="006708CD" w:rsidRPr="008B5011">
        <w:rPr>
          <w:rFonts w:ascii="Book Antiqua" w:hAnsi="Book Antiqua" w:cs="DejaVu Sans"/>
          <w:sz w:val="24"/>
          <w:szCs w:val="24"/>
        </w:rPr>
        <w:t>visible</w:t>
      </w:r>
      <w:r w:rsidRPr="008B5011">
        <w:rPr>
          <w:rFonts w:ascii="Book Antiqua" w:hAnsi="Book Antiqua" w:cs="DejaVu Sans"/>
          <w:sz w:val="24"/>
          <w:szCs w:val="24"/>
        </w:rPr>
        <w:t xml:space="preserve"> manif</w:t>
      </w:r>
      <w:r w:rsidR="00EA628B" w:rsidRPr="008B5011">
        <w:rPr>
          <w:rFonts w:ascii="Book Antiqua" w:hAnsi="Book Antiqua" w:cs="DejaVu Sans"/>
          <w:sz w:val="24"/>
          <w:szCs w:val="24"/>
        </w:rPr>
        <w:t>estations of asthma and allergy</w:t>
      </w:r>
      <w:r w:rsidRPr="008B5011">
        <w:rPr>
          <w:rFonts w:ascii="Book Antiqua" w:hAnsi="Book Antiqua" w:cs="DejaVu Sans"/>
          <w:sz w:val="24"/>
          <w:szCs w:val="24"/>
        </w:rPr>
        <w:t>, and CysLT antagoni</w:t>
      </w:r>
      <w:r w:rsidR="00EA628B" w:rsidRPr="008B5011">
        <w:rPr>
          <w:rFonts w:ascii="Book Antiqua" w:hAnsi="Book Antiqua" w:cs="DejaVu Sans"/>
          <w:sz w:val="24"/>
          <w:szCs w:val="24"/>
        </w:rPr>
        <w:t>sts are use</w:t>
      </w:r>
      <w:r w:rsidR="006708CD" w:rsidRPr="008B5011">
        <w:rPr>
          <w:rFonts w:ascii="Book Antiqua" w:hAnsi="Book Antiqua" w:cs="DejaVu Sans"/>
          <w:sz w:val="24"/>
          <w:szCs w:val="24"/>
        </w:rPr>
        <w:t>ful</w:t>
      </w:r>
      <w:r w:rsidR="00EA628B" w:rsidRPr="008B5011">
        <w:rPr>
          <w:rFonts w:ascii="Book Antiqua" w:hAnsi="Book Antiqua" w:cs="DejaVu Sans"/>
          <w:sz w:val="24"/>
          <w:szCs w:val="24"/>
        </w:rPr>
        <w:t xml:space="preserve"> for asthma control</w:t>
      </w:r>
      <w:r w:rsidRPr="008B5011">
        <w:rPr>
          <w:rFonts w:ascii="Book Antiqua" w:hAnsi="Book Antiqua" w:cs="DejaVu Sans"/>
          <w:sz w:val="24"/>
          <w:szCs w:val="24"/>
        </w:rPr>
        <w:t xml:space="preserve">. So GC and CysLT </w:t>
      </w:r>
      <w:r w:rsidR="006708CD" w:rsidRPr="008B5011">
        <w:rPr>
          <w:rFonts w:ascii="Book Antiqua" w:hAnsi="Book Antiqua" w:cs="DejaVu Sans"/>
          <w:sz w:val="24"/>
          <w:szCs w:val="24"/>
        </w:rPr>
        <w:t>would be expected</w:t>
      </w:r>
      <w:r w:rsidRPr="008B5011">
        <w:rPr>
          <w:rFonts w:ascii="Book Antiqua" w:hAnsi="Book Antiqua" w:cs="DejaVu Sans"/>
          <w:sz w:val="24"/>
          <w:szCs w:val="24"/>
        </w:rPr>
        <w:t xml:space="preserve"> to be natural antagonists</w:t>
      </w:r>
      <w:r w:rsidR="006708CD" w:rsidRPr="008B5011">
        <w:rPr>
          <w:rFonts w:ascii="Book Antiqua" w:hAnsi="Book Antiqua" w:cs="DejaVu Sans"/>
          <w:sz w:val="24"/>
          <w:szCs w:val="24"/>
        </w:rPr>
        <w:t xml:space="preserve">, not </w:t>
      </w:r>
      <w:r w:rsidRPr="008B5011">
        <w:rPr>
          <w:rFonts w:ascii="Book Antiqua" w:hAnsi="Book Antiqua" w:cs="DejaVu Sans"/>
          <w:sz w:val="24"/>
          <w:szCs w:val="24"/>
        </w:rPr>
        <w:t>partners. However, the eosinopoiesis-enhancing effects of dexamethasone are observed at lower concentrations that its anti-inflamm</w:t>
      </w:r>
      <w:r w:rsidR="001A1B39">
        <w:rPr>
          <w:rFonts w:ascii="Book Antiqua" w:hAnsi="Book Antiqua" w:cs="DejaVu Sans"/>
          <w:sz w:val="24"/>
          <w:szCs w:val="24"/>
        </w:rPr>
        <w:t>atory and anti-allergic effects</w:t>
      </w:r>
      <w:r w:rsidR="001754AE" w:rsidRPr="008B5011">
        <w:rPr>
          <w:rFonts w:ascii="Book Antiqua" w:hAnsi="Book Antiqua" w:cs="DejaVu Sans"/>
          <w:sz w:val="24"/>
          <w:szCs w:val="24"/>
          <w:vertAlign w:val="superscript"/>
        </w:rPr>
        <w:t>[</w:t>
      </w:r>
      <w:r w:rsidR="00C2189A" w:rsidRPr="008B5011">
        <w:rPr>
          <w:rFonts w:ascii="Book Antiqua" w:hAnsi="Book Antiqua" w:cs="DejaVu Sans"/>
          <w:sz w:val="24"/>
          <w:szCs w:val="24"/>
          <w:vertAlign w:val="superscript"/>
        </w:rPr>
        <w:t>51</w:t>
      </w:r>
      <w:r w:rsidR="001754AE" w:rsidRPr="008B5011">
        <w:rPr>
          <w:rFonts w:ascii="Book Antiqua" w:hAnsi="Book Antiqua" w:cs="DejaVu Sans"/>
          <w:sz w:val="24"/>
          <w:szCs w:val="24"/>
          <w:vertAlign w:val="superscript"/>
        </w:rPr>
        <w:t>]</w:t>
      </w:r>
      <w:r w:rsidRPr="008B5011">
        <w:rPr>
          <w:rFonts w:ascii="Book Antiqua" w:hAnsi="Book Antiqua" w:cs="DejaVu Sans"/>
          <w:sz w:val="24"/>
          <w:szCs w:val="24"/>
        </w:rPr>
        <w:t>, and are compatible</w:t>
      </w:r>
      <w:r w:rsidR="006708CD" w:rsidRPr="008B5011">
        <w:rPr>
          <w:rFonts w:ascii="Book Antiqua" w:hAnsi="Book Antiqua" w:cs="DejaVu Sans"/>
          <w:sz w:val="24"/>
          <w:szCs w:val="24"/>
        </w:rPr>
        <w:t>, in terms of glucocorticoid activity,</w:t>
      </w:r>
      <w:r w:rsidRPr="008B5011">
        <w:rPr>
          <w:rFonts w:ascii="Book Antiqua" w:hAnsi="Book Antiqua" w:cs="DejaVu Sans"/>
          <w:sz w:val="24"/>
          <w:szCs w:val="24"/>
        </w:rPr>
        <w:t xml:space="preserve"> with the GC surg</w:t>
      </w:r>
      <w:r w:rsidR="001A1B39">
        <w:rPr>
          <w:rFonts w:ascii="Book Antiqua" w:hAnsi="Book Antiqua" w:cs="DejaVu Sans"/>
          <w:sz w:val="24"/>
          <w:szCs w:val="24"/>
        </w:rPr>
        <w:t>es associated with acute stress</w:t>
      </w:r>
      <w:r w:rsidR="001A1B39">
        <w:rPr>
          <w:rFonts w:ascii="Book Antiqua" w:hAnsi="Book Antiqua" w:cs="DejaVu Sans"/>
          <w:sz w:val="24"/>
          <w:szCs w:val="24"/>
          <w:vertAlign w:val="superscript"/>
        </w:rPr>
        <w:t>[45,</w:t>
      </w:r>
      <w:r w:rsidR="00C2189A" w:rsidRPr="008B5011">
        <w:rPr>
          <w:rFonts w:ascii="Book Antiqua" w:hAnsi="Book Antiqua" w:cs="DejaVu Sans"/>
          <w:sz w:val="24"/>
          <w:szCs w:val="24"/>
          <w:vertAlign w:val="superscript"/>
        </w:rPr>
        <w:t>52</w:t>
      </w:r>
      <w:r w:rsidR="001754AE" w:rsidRPr="008B5011">
        <w:rPr>
          <w:rFonts w:ascii="Book Antiqua" w:hAnsi="Book Antiqua" w:cs="DejaVu Sans"/>
          <w:sz w:val="24"/>
          <w:szCs w:val="24"/>
          <w:vertAlign w:val="superscript"/>
        </w:rPr>
        <w:t>]</w:t>
      </w:r>
      <w:r w:rsidRPr="008B5011">
        <w:rPr>
          <w:rFonts w:ascii="Book Antiqua" w:hAnsi="Book Antiqua" w:cs="DejaVu Sans"/>
          <w:sz w:val="24"/>
          <w:szCs w:val="24"/>
        </w:rPr>
        <w:t>. So, GC promotion of eosinopoiesis</w:t>
      </w:r>
      <w:r w:rsidR="006708CD" w:rsidRPr="008B5011">
        <w:rPr>
          <w:rFonts w:ascii="Book Antiqua" w:hAnsi="Book Antiqua" w:cs="DejaVu Sans"/>
          <w:sz w:val="24"/>
          <w:szCs w:val="24"/>
        </w:rPr>
        <w:t xml:space="preserve"> by dexamethasone</w:t>
      </w:r>
      <w:r w:rsidRPr="008B5011">
        <w:rPr>
          <w:rFonts w:ascii="Book Antiqua" w:hAnsi="Book Antiqua" w:cs="DejaVu Sans"/>
          <w:sz w:val="24"/>
          <w:szCs w:val="24"/>
        </w:rPr>
        <w:t xml:space="preserve"> might be dose-</w:t>
      </w:r>
      <w:r w:rsidR="006708CD" w:rsidRPr="008B5011">
        <w:rPr>
          <w:rFonts w:ascii="Book Antiqua" w:hAnsi="Book Antiqua" w:cs="DejaVu Sans"/>
          <w:sz w:val="24"/>
          <w:szCs w:val="24"/>
        </w:rPr>
        <w:t>dependent</w:t>
      </w:r>
      <w:r w:rsidRPr="008B5011">
        <w:rPr>
          <w:rFonts w:ascii="Book Antiqua" w:hAnsi="Book Antiqua" w:cs="DejaVu Sans"/>
          <w:sz w:val="24"/>
          <w:szCs w:val="24"/>
        </w:rPr>
        <w:t xml:space="preserve"> and </w:t>
      </w:r>
      <w:r w:rsidR="006708CD" w:rsidRPr="008B5011">
        <w:rPr>
          <w:rFonts w:ascii="Book Antiqua" w:hAnsi="Book Antiqua" w:cs="DejaVu Sans"/>
          <w:sz w:val="24"/>
          <w:szCs w:val="24"/>
        </w:rPr>
        <w:t>self-limiting over time</w:t>
      </w:r>
      <w:r w:rsidRPr="008B5011">
        <w:rPr>
          <w:rFonts w:ascii="Book Antiqua" w:hAnsi="Book Antiqua" w:cs="DejaVu Sans"/>
          <w:sz w:val="24"/>
          <w:szCs w:val="24"/>
        </w:rPr>
        <w:t xml:space="preserve">. </w:t>
      </w:r>
    </w:p>
    <w:p w:rsidR="00551ADE" w:rsidRPr="008B5011" w:rsidRDefault="006708CD" w:rsidP="001A1B39">
      <w:pPr>
        <w:spacing w:after="0" w:line="360" w:lineRule="auto"/>
        <w:ind w:firstLineChars="100" w:firstLine="240"/>
        <w:jc w:val="both"/>
        <w:rPr>
          <w:rFonts w:ascii="Book Antiqua" w:hAnsi="Book Antiqua" w:cs="DejaVu Sans"/>
          <w:sz w:val="24"/>
          <w:szCs w:val="24"/>
        </w:rPr>
      </w:pPr>
      <w:r w:rsidRPr="008B5011">
        <w:rPr>
          <w:rFonts w:ascii="Book Antiqua" w:hAnsi="Book Antiqua" w:cs="DejaVu Sans"/>
          <w:sz w:val="24"/>
          <w:szCs w:val="24"/>
        </w:rPr>
        <w:t xml:space="preserve">This </w:t>
      </w:r>
      <w:r w:rsidR="00724848" w:rsidRPr="008B5011">
        <w:rPr>
          <w:rFonts w:ascii="Book Antiqua" w:hAnsi="Book Antiqua" w:cs="DejaVu Sans"/>
          <w:sz w:val="24"/>
          <w:szCs w:val="24"/>
        </w:rPr>
        <w:t xml:space="preserve">priming </w:t>
      </w:r>
      <w:r w:rsidRPr="008B5011">
        <w:rPr>
          <w:rFonts w:ascii="Book Antiqua" w:hAnsi="Book Antiqua" w:cs="DejaVu Sans"/>
          <w:sz w:val="24"/>
          <w:szCs w:val="24"/>
        </w:rPr>
        <w:t>effect</w:t>
      </w:r>
      <w:r w:rsidR="00724848" w:rsidRPr="008B5011">
        <w:rPr>
          <w:rFonts w:ascii="Book Antiqua" w:hAnsi="Book Antiqua" w:cs="DejaVu Sans"/>
          <w:sz w:val="24"/>
          <w:szCs w:val="24"/>
        </w:rPr>
        <w:t xml:space="preserve"> of GC</w:t>
      </w:r>
      <w:r w:rsidRPr="008B5011">
        <w:rPr>
          <w:rFonts w:ascii="Book Antiqua" w:hAnsi="Book Antiqua" w:cs="DejaVu Sans"/>
          <w:sz w:val="24"/>
          <w:szCs w:val="24"/>
        </w:rPr>
        <w:t xml:space="preserve"> is reproduced by surgical trauma in the ab</w:t>
      </w:r>
      <w:r w:rsidR="001A1B39">
        <w:rPr>
          <w:rFonts w:ascii="Book Antiqua" w:hAnsi="Book Antiqua" w:cs="DejaVu Sans"/>
          <w:sz w:val="24"/>
          <w:szCs w:val="24"/>
        </w:rPr>
        <w:t>sence of allergen sensitization</w:t>
      </w:r>
      <w:r w:rsidRPr="008B5011">
        <w:rPr>
          <w:rFonts w:ascii="Book Antiqua" w:hAnsi="Book Antiqua" w:cs="DejaVu Sans"/>
          <w:sz w:val="24"/>
          <w:szCs w:val="24"/>
          <w:vertAlign w:val="superscript"/>
        </w:rPr>
        <w:t>[52]</w:t>
      </w:r>
      <w:r w:rsidRPr="008B5011">
        <w:rPr>
          <w:rFonts w:ascii="Book Antiqua" w:hAnsi="Book Antiqua" w:cs="DejaVu Sans"/>
          <w:sz w:val="24"/>
          <w:szCs w:val="24"/>
        </w:rPr>
        <w:t xml:space="preserve">, and is therefore </w:t>
      </w:r>
      <w:r w:rsidR="00551ADE" w:rsidRPr="008B5011">
        <w:rPr>
          <w:rFonts w:ascii="Book Antiqua" w:hAnsi="Book Antiqua" w:cs="DejaVu Sans"/>
          <w:sz w:val="24"/>
          <w:szCs w:val="24"/>
        </w:rPr>
        <w:t>independent of</w:t>
      </w:r>
      <w:r w:rsidRPr="008B5011">
        <w:rPr>
          <w:rFonts w:ascii="Book Antiqua" w:hAnsi="Book Antiqua" w:cs="DejaVu Sans"/>
          <w:sz w:val="24"/>
          <w:szCs w:val="24"/>
        </w:rPr>
        <w:t xml:space="preserve"> underlying allergic processes. </w:t>
      </w:r>
      <w:r w:rsidR="00551ADE" w:rsidRPr="008B5011">
        <w:rPr>
          <w:rFonts w:ascii="Book Antiqua" w:hAnsi="Book Antiqua" w:cs="DejaVu Sans"/>
          <w:sz w:val="24"/>
          <w:szCs w:val="24"/>
        </w:rPr>
        <w:t>When the relevant GC</w:t>
      </w:r>
      <w:r w:rsidRPr="008B5011">
        <w:rPr>
          <w:rFonts w:ascii="Book Antiqua" w:hAnsi="Book Antiqua" w:cs="DejaVu Sans"/>
          <w:sz w:val="24"/>
          <w:szCs w:val="24"/>
        </w:rPr>
        <w:t>, corticosterone,</w:t>
      </w:r>
      <w:r w:rsidR="00551ADE" w:rsidRPr="008B5011">
        <w:rPr>
          <w:rFonts w:ascii="Book Antiqua" w:hAnsi="Book Antiqua" w:cs="DejaVu Sans"/>
          <w:sz w:val="24"/>
          <w:szCs w:val="24"/>
        </w:rPr>
        <w:t xml:space="preserve"> is released by challenge of sensitized mice, this release depends on TNF-</w:t>
      </w:r>
      <w:r w:rsidR="001A1B39">
        <w:rPr>
          <w:rFonts w:ascii="Book Antiqua" w:eastAsia="Times New Roman" w:hAnsi="Book Antiqua" w:cs="Symbol"/>
          <w:sz w:val="24"/>
          <w:szCs w:val="24"/>
        </w:rPr>
        <w:t></w:t>
      </w:r>
      <w:r w:rsidR="00551ADE" w:rsidRPr="008B5011">
        <w:rPr>
          <w:rFonts w:ascii="Book Antiqua" w:hAnsi="Book Antiqua" w:cs="DejaVu Sans"/>
          <w:sz w:val="24"/>
          <w:szCs w:val="24"/>
        </w:rPr>
        <w:t xml:space="preserve"> type 1 receptors, and is </w:t>
      </w:r>
      <w:r w:rsidRPr="008B5011">
        <w:rPr>
          <w:rFonts w:ascii="Book Antiqua" w:hAnsi="Book Antiqua" w:cs="DejaVu Sans"/>
          <w:sz w:val="24"/>
          <w:szCs w:val="24"/>
        </w:rPr>
        <w:t xml:space="preserve">therefore </w:t>
      </w:r>
      <w:r w:rsidR="00551ADE" w:rsidRPr="008B5011">
        <w:rPr>
          <w:rFonts w:ascii="Book Antiqua" w:hAnsi="Book Antiqua" w:cs="DejaVu Sans"/>
          <w:sz w:val="24"/>
          <w:szCs w:val="24"/>
        </w:rPr>
        <w:t>part of the nonspecific host response to aggression, mediat</w:t>
      </w:r>
      <w:r w:rsidR="001A1B39">
        <w:rPr>
          <w:rFonts w:ascii="Book Antiqua" w:hAnsi="Book Antiqua" w:cs="DejaVu Sans"/>
          <w:sz w:val="24"/>
          <w:szCs w:val="24"/>
        </w:rPr>
        <w:t>ed by proinflammatory cytokines</w:t>
      </w:r>
      <w:r w:rsidR="001754AE" w:rsidRPr="008B5011">
        <w:rPr>
          <w:rFonts w:ascii="Book Antiqua" w:hAnsi="Book Antiqua" w:cs="DejaVu Sans"/>
          <w:sz w:val="24"/>
          <w:szCs w:val="24"/>
          <w:vertAlign w:val="superscript"/>
        </w:rPr>
        <w:t>[45]</w:t>
      </w:r>
      <w:r w:rsidR="00551ADE" w:rsidRPr="008B5011">
        <w:rPr>
          <w:rFonts w:ascii="Book Antiqua" w:hAnsi="Book Antiqua" w:cs="DejaVu Sans"/>
          <w:sz w:val="24"/>
          <w:szCs w:val="24"/>
        </w:rPr>
        <w:t>. The effect of challen</w:t>
      </w:r>
      <w:r w:rsidR="001A1B39">
        <w:rPr>
          <w:rFonts w:ascii="Book Antiqua" w:hAnsi="Book Antiqua" w:cs="DejaVu Sans"/>
          <w:sz w:val="24"/>
          <w:szCs w:val="24"/>
        </w:rPr>
        <w:t>ge seems to last about one week</w:t>
      </w:r>
      <w:r w:rsidR="00043EBB" w:rsidRPr="008B5011">
        <w:rPr>
          <w:rFonts w:ascii="Book Antiqua" w:hAnsi="Book Antiqua" w:cs="DejaVu Sans"/>
          <w:sz w:val="24"/>
          <w:szCs w:val="24"/>
          <w:vertAlign w:val="superscript"/>
        </w:rPr>
        <w:t>[54]</w:t>
      </w:r>
      <w:r w:rsidR="00551ADE" w:rsidRPr="008B5011">
        <w:rPr>
          <w:rFonts w:ascii="Book Antiqua" w:hAnsi="Book Antiqua" w:cs="DejaVu Sans"/>
          <w:sz w:val="24"/>
          <w:szCs w:val="24"/>
        </w:rPr>
        <w:t>, although surgical trauma has a longe</w:t>
      </w:r>
      <w:r w:rsidR="001A1B39">
        <w:rPr>
          <w:rFonts w:ascii="Book Antiqua" w:hAnsi="Book Antiqua" w:cs="DejaVu Sans"/>
          <w:sz w:val="24"/>
          <w:szCs w:val="24"/>
        </w:rPr>
        <w:t>r-lasting impact on bone-marrow</w:t>
      </w:r>
      <w:r w:rsidR="00204D27" w:rsidRPr="008B5011">
        <w:rPr>
          <w:rFonts w:ascii="Book Antiqua" w:hAnsi="Book Antiqua" w:cs="DejaVu Sans"/>
          <w:sz w:val="24"/>
          <w:szCs w:val="24"/>
          <w:vertAlign w:val="superscript"/>
        </w:rPr>
        <w:t>[</w:t>
      </w:r>
      <w:r w:rsidR="00C2189A" w:rsidRPr="008B5011">
        <w:rPr>
          <w:rFonts w:ascii="Book Antiqua" w:hAnsi="Book Antiqua" w:cs="DejaVu Sans"/>
          <w:sz w:val="24"/>
          <w:szCs w:val="24"/>
          <w:vertAlign w:val="superscript"/>
        </w:rPr>
        <w:t>52</w:t>
      </w:r>
      <w:r w:rsidR="00204D27" w:rsidRPr="008B5011">
        <w:rPr>
          <w:rFonts w:ascii="Book Antiqua" w:hAnsi="Book Antiqua" w:cs="DejaVu Sans"/>
          <w:sz w:val="24"/>
          <w:szCs w:val="24"/>
          <w:vertAlign w:val="superscript"/>
        </w:rPr>
        <w:t>]</w:t>
      </w:r>
      <w:r w:rsidR="00551ADE" w:rsidRPr="008B5011">
        <w:rPr>
          <w:rFonts w:ascii="Book Antiqua" w:hAnsi="Book Antiqua" w:cs="DejaVu Sans"/>
          <w:sz w:val="24"/>
          <w:szCs w:val="24"/>
        </w:rPr>
        <w:t xml:space="preserve">, and dexamethasone may have a priming effect demonstrable in </w:t>
      </w:r>
      <w:r w:rsidR="00551ADE" w:rsidRPr="008B5011">
        <w:rPr>
          <w:rFonts w:ascii="Book Antiqua" w:hAnsi="Book Antiqua" w:cs="DejaVu Sans"/>
          <w:sz w:val="24"/>
          <w:szCs w:val="24"/>
        </w:rPr>
        <w:lastRenderedPageBreak/>
        <w:t xml:space="preserve">bone-marrow culture as long as one month after a single injection (manuscript in preparation). Our interpretation is that the duration of GC effects is significantly curtailed by factors operating </w:t>
      </w:r>
      <w:r w:rsidR="00551ADE" w:rsidRPr="00833081">
        <w:rPr>
          <w:rFonts w:ascii="Book Antiqua" w:hAnsi="Book Antiqua" w:cs="DejaVu Sans"/>
          <w:i/>
          <w:sz w:val="24"/>
          <w:szCs w:val="24"/>
        </w:rPr>
        <w:t>in vivo</w:t>
      </w:r>
      <w:r w:rsidR="00551ADE" w:rsidRPr="008B5011">
        <w:rPr>
          <w:rFonts w:ascii="Book Antiqua" w:hAnsi="Book Antiqua" w:cs="DejaVu Sans"/>
          <w:sz w:val="24"/>
          <w:szCs w:val="24"/>
        </w:rPr>
        <w:t xml:space="preserve"> during trauma or allergic challenge, and, in a sense, this makes </w:t>
      </w:r>
      <w:r w:rsidRPr="008B5011">
        <w:rPr>
          <w:rFonts w:ascii="Book Antiqua" w:hAnsi="Book Antiqua" w:cs="DejaVu Sans"/>
          <w:sz w:val="24"/>
          <w:szCs w:val="24"/>
        </w:rPr>
        <w:t xml:space="preserve">the extrinsic regulation of bone-marrow eosinopoiesis by allergen </w:t>
      </w:r>
      <w:r w:rsidR="00551ADE" w:rsidRPr="008B5011">
        <w:rPr>
          <w:rFonts w:ascii="Book Antiqua" w:hAnsi="Book Antiqua" w:cs="DejaVu Sans"/>
          <w:sz w:val="24"/>
          <w:szCs w:val="24"/>
        </w:rPr>
        <w:t xml:space="preserve">challenge a self-limiting process. </w:t>
      </w:r>
    </w:p>
    <w:p w:rsidR="00551ADE" w:rsidRPr="008B5011" w:rsidRDefault="00551ADE" w:rsidP="001A1B39">
      <w:pPr>
        <w:spacing w:after="0" w:line="360" w:lineRule="auto"/>
        <w:ind w:firstLineChars="100" w:firstLine="240"/>
        <w:jc w:val="both"/>
        <w:rPr>
          <w:rFonts w:ascii="Book Antiqua" w:hAnsi="Book Antiqua" w:cs="DejaVu Sans"/>
          <w:sz w:val="24"/>
          <w:szCs w:val="24"/>
        </w:rPr>
      </w:pPr>
      <w:r w:rsidRPr="008B5011">
        <w:rPr>
          <w:rFonts w:ascii="Book Antiqua" w:hAnsi="Book Antiqua" w:cs="DejaVu Sans"/>
          <w:sz w:val="24"/>
          <w:szCs w:val="24"/>
        </w:rPr>
        <w:t>On the other hand, the results of complete prevention of challenge-induced eosinophilia by a variety of interventions that target CysLT production or signaling (DEC, MK886, 5-LO deficiency; montelukast) can only be understood if one assumes that despite the elevation in endogenous GC levels induced by challenge</w:t>
      </w:r>
      <w:r w:rsidR="00204D27" w:rsidRPr="008B5011">
        <w:rPr>
          <w:rFonts w:ascii="Book Antiqua" w:hAnsi="Book Antiqua" w:cs="DejaVu Sans"/>
          <w:sz w:val="24"/>
          <w:szCs w:val="24"/>
          <w:vertAlign w:val="superscript"/>
        </w:rPr>
        <w:t>[45]</w:t>
      </w:r>
      <w:r w:rsidRPr="008B5011">
        <w:rPr>
          <w:rFonts w:ascii="Book Antiqua" w:hAnsi="Book Antiqua" w:cs="DejaVu Sans"/>
          <w:sz w:val="24"/>
          <w:szCs w:val="24"/>
        </w:rPr>
        <w:t>, the 5-LO pathway is operative and CysLT are produced. Resistance of CysLT to G</w:t>
      </w:r>
      <w:r w:rsidR="004674E2" w:rsidRPr="008B5011">
        <w:rPr>
          <w:rFonts w:ascii="Book Antiqua" w:hAnsi="Book Antiqua" w:cs="DejaVu Sans"/>
          <w:sz w:val="24"/>
          <w:szCs w:val="24"/>
        </w:rPr>
        <w:t xml:space="preserve">C even at therapeutic levels has been reported </w:t>
      </w:r>
      <w:r w:rsidR="001A1B39">
        <w:rPr>
          <w:rFonts w:ascii="Book Antiqua" w:hAnsi="Book Antiqua" w:cs="DejaVu Sans"/>
          <w:sz w:val="24"/>
          <w:szCs w:val="24"/>
        </w:rPr>
        <w:t>in human studies</w:t>
      </w:r>
      <w:r w:rsidR="004674E2" w:rsidRPr="008B5011">
        <w:rPr>
          <w:rFonts w:ascii="Book Antiqua" w:hAnsi="Book Antiqua" w:cs="DejaVu Sans"/>
          <w:sz w:val="24"/>
          <w:szCs w:val="24"/>
          <w:vertAlign w:val="superscript"/>
        </w:rPr>
        <w:t>[67]</w:t>
      </w:r>
      <w:r w:rsidR="0035286C">
        <w:rPr>
          <w:rFonts w:ascii="Book Antiqua" w:hAnsi="Book Antiqua" w:cs="DejaVu Sans"/>
          <w:sz w:val="24"/>
          <w:szCs w:val="24"/>
          <w:vertAlign w:val="superscript"/>
        </w:rPr>
        <w:t xml:space="preserve"> </w:t>
      </w:r>
      <w:r w:rsidRPr="008B5011">
        <w:rPr>
          <w:rFonts w:ascii="Book Antiqua" w:hAnsi="Book Antiqua" w:cs="DejaVu Sans"/>
          <w:sz w:val="24"/>
          <w:szCs w:val="24"/>
        </w:rPr>
        <w:t xml:space="preserve">and underlies the </w:t>
      </w:r>
      <w:r w:rsidR="004674E2" w:rsidRPr="008B5011">
        <w:rPr>
          <w:rFonts w:ascii="Book Antiqua" w:hAnsi="Book Antiqua" w:cs="DejaVu Sans"/>
          <w:sz w:val="24"/>
          <w:szCs w:val="24"/>
        </w:rPr>
        <w:t>rationale for using</w:t>
      </w:r>
      <w:r w:rsidRPr="008B5011">
        <w:rPr>
          <w:rFonts w:ascii="Book Antiqua" w:hAnsi="Book Antiqua" w:cs="DejaVu Sans"/>
          <w:sz w:val="24"/>
          <w:szCs w:val="24"/>
        </w:rPr>
        <w:t xml:space="preserve"> antileukotrienes as complementary to GC</w:t>
      </w:r>
      <w:r w:rsidR="001A1B39">
        <w:rPr>
          <w:rFonts w:ascii="Book Antiqua" w:hAnsi="Book Antiqua" w:cs="DejaVu Sans"/>
          <w:sz w:val="24"/>
          <w:szCs w:val="24"/>
        </w:rPr>
        <w:t>in asthma control</w:t>
      </w:r>
      <w:r w:rsidR="001A1B39">
        <w:rPr>
          <w:rFonts w:ascii="Book Antiqua" w:hAnsi="Book Antiqua" w:cs="DejaVu Sans"/>
          <w:sz w:val="24"/>
          <w:szCs w:val="24"/>
          <w:vertAlign w:val="superscript"/>
        </w:rPr>
        <w:t>[62,66,</w:t>
      </w:r>
      <w:r w:rsidR="006708CD" w:rsidRPr="008B5011">
        <w:rPr>
          <w:rFonts w:ascii="Book Antiqua" w:hAnsi="Book Antiqua" w:cs="DejaVu Sans"/>
          <w:sz w:val="24"/>
          <w:szCs w:val="24"/>
          <w:vertAlign w:val="superscript"/>
        </w:rPr>
        <w:t>67]</w:t>
      </w:r>
      <w:r w:rsidR="006708CD" w:rsidRPr="008B5011">
        <w:rPr>
          <w:rFonts w:ascii="Book Antiqua" w:hAnsi="Book Antiqua" w:cs="DejaVu Sans"/>
          <w:sz w:val="24"/>
          <w:szCs w:val="24"/>
        </w:rPr>
        <w:t>.</w:t>
      </w:r>
    </w:p>
    <w:p w:rsidR="00E079B0" w:rsidRPr="008B5011" w:rsidRDefault="00551ADE" w:rsidP="001A1B39">
      <w:pPr>
        <w:spacing w:after="0" w:line="360" w:lineRule="auto"/>
        <w:ind w:firstLineChars="100" w:firstLine="240"/>
        <w:jc w:val="both"/>
        <w:rPr>
          <w:rFonts w:ascii="Book Antiqua" w:hAnsi="Book Antiqua" w:cs="DejaVu Sans"/>
          <w:sz w:val="24"/>
          <w:szCs w:val="24"/>
        </w:rPr>
      </w:pPr>
      <w:r w:rsidRPr="008B5011">
        <w:rPr>
          <w:rFonts w:ascii="Book Antiqua" w:hAnsi="Book Antiqua" w:cs="DejaVu Sans"/>
          <w:sz w:val="24"/>
          <w:szCs w:val="24"/>
        </w:rPr>
        <w:t xml:space="preserve">If both endogenous GC and CysLT are present </w:t>
      </w:r>
      <w:r w:rsidRPr="001A1B39">
        <w:rPr>
          <w:rFonts w:ascii="Book Antiqua" w:hAnsi="Book Antiqua" w:cs="DejaVu Sans"/>
          <w:i/>
          <w:sz w:val="24"/>
          <w:szCs w:val="24"/>
        </w:rPr>
        <w:t>in vivo</w:t>
      </w:r>
      <w:r w:rsidRPr="008B5011">
        <w:rPr>
          <w:rFonts w:ascii="Book Antiqua" w:hAnsi="Book Antiqua" w:cs="DejaVu Sans"/>
          <w:sz w:val="24"/>
          <w:szCs w:val="24"/>
        </w:rPr>
        <w:t xml:space="preserve"> after challenge, what is their relationship? They might be present simultaneously, but at different, unconnected sites and therefore act independent</w:t>
      </w:r>
      <w:r w:rsidR="006708CD" w:rsidRPr="008B5011">
        <w:rPr>
          <w:rFonts w:ascii="Book Antiqua" w:hAnsi="Book Antiqua" w:cs="DejaVu Sans"/>
          <w:sz w:val="24"/>
          <w:szCs w:val="24"/>
        </w:rPr>
        <w:t>ly</w:t>
      </w:r>
      <w:r w:rsidRPr="008B5011">
        <w:rPr>
          <w:rFonts w:ascii="Book Antiqua" w:hAnsi="Book Antiqua" w:cs="DejaVu Sans"/>
          <w:sz w:val="24"/>
          <w:szCs w:val="24"/>
        </w:rPr>
        <w:t xml:space="preserve"> of each other; alternatively, they might be coupled. Prevention of challenge-induced eosinophilia by GC or by CysLT blockade to the same extent might seem to argue against either having an independent effect on bone-marrow</w:t>
      </w:r>
      <w:r w:rsidR="00CF7762" w:rsidRPr="008B5011">
        <w:rPr>
          <w:rFonts w:ascii="Book Antiqua" w:hAnsi="Book Antiqua" w:cs="DejaVu Sans"/>
          <w:sz w:val="24"/>
          <w:szCs w:val="24"/>
        </w:rPr>
        <w:t>, since one would logically expect an additive effect of blocking both targets, which is not observed</w:t>
      </w:r>
      <w:r w:rsidRPr="008B5011">
        <w:rPr>
          <w:rFonts w:ascii="Book Antiqua" w:hAnsi="Book Antiqua" w:cs="DejaVu Sans"/>
          <w:sz w:val="24"/>
          <w:szCs w:val="24"/>
        </w:rPr>
        <w:t>. Howev</w:t>
      </w:r>
      <w:r w:rsidR="001A1B39">
        <w:rPr>
          <w:rFonts w:ascii="Book Antiqua" w:hAnsi="Book Antiqua" w:cs="DejaVu Sans"/>
          <w:sz w:val="24"/>
          <w:szCs w:val="24"/>
        </w:rPr>
        <w:t>er, bone-marrow of naive mice</w:t>
      </w:r>
      <w:r w:rsidR="00727A13" w:rsidRPr="008B5011">
        <w:rPr>
          <w:rFonts w:ascii="Book Antiqua" w:hAnsi="Book Antiqua" w:cs="DejaVu Sans"/>
          <w:sz w:val="24"/>
          <w:szCs w:val="24"/>
          <w:vertAlign w:val="superscript"/>
        </w:rPr>
        <w:t>[</w:t>
      </w:r>
      <w:r w:rsidR="004674E2" w:rsidRPr="008B5011">
        <w:rPr>
          <w:rFonts w:ascii="Book Antiqua" w:hAnsi="Book Antiqua" w:cs="DejaVu Sans"/>
          <w:sz w:val="24"/>
          <w:szCs w:val="24"/>
          <w:vertAlign w:val="superscript"/>
        </w:rPr>
        <w:t>70</w:t>
      </w:r>
      <w:r w:rsidR="00727A13" w:rsidRPr="008B5011">
        <w:rPr>
          <w:rFonts w:ascii="Book Antiqua" w:hAnsi="Book Antiqua" w:cs="DejaVu Sans"/>
          <w:sz w:val="24"/>
          <w:szCs w:val="24"/>
          <w:vertAlign w:val="superscript"/>
        </w:rPr>
        <w:t>]</w:t>
      </w:r>
      <w:r w:rsidRPr="008B5011">
        <w:rPr>
          <w:rFonts w:ascii="Book Antiqua" w:hAnsi="Book Antiqua" w:cs="DejaVu Sans"/>
          <w:sz w:val="24"/>
          <w:szCs w:val="24"/>
        </w:rPr>
        <w:t xml:space="preserve">, or from sensitized mice pretreated with RU486 before challenge (manuscript in preparation), does respond to CysLT in culture in the absence of </w:t>
      </w:r>
      <w:r w:rsidR="00CF7762" w:rsidRPr="008B5011">
        <w:rPr>
          <w:rFonts w:ascii="Book Antiqua" w:hAnsi="Book Antiqua" w:cs="DejaVu Sans"/>
          <w:sz w:val="24"/>
          <w:szCs w:val="24"/>
        </w:rPr>
        <w:t xml:space="preserve">exogenously added </w:t>
      </w:r>
      <w:r w:rsidRPr="008B5011">
        <w:rPr>
          <w:rFonts w:ascii="Book Antiqua" w:hAnsi="Book Antiqua" w:cs="DejaVu Sans"/>
          <w:sz w:val="24"/>
          <w:szCs w:val="24"/>
        </w:rPr>
        <w:t xml:space="preserve">GC. Also, bone-marrow from unsensitized </w:t>
      </w:r>
      <w:r w:rsidR="006708CD" w:rsidRPr="008B5011">
        <w:rPr>
          <w:rFonts w:ascii="Book Antiqua" w:hAnsi="Book Antiqua" w:cs="DejaVu Sans"/>
          <w:sz w:val="24"/>
          <w:szCs w:val="24"/>
        </w:rPr>
        <w:t>C57BL/6</w:t>
      </w:r>
      <w:r w:rsidRPr="008B5011">
        <w:rPr>
          <w:rFonts w:ascii="Book Antiqua" w:hAnsi="Book Antiqua" w:cs="DejaVu Sans"/>
          <w:sz w:val="24"/>
          <w:szCs w:val="24"/>
        </w:rPr>
        <w:t xml:space="preserve"> mice shows eosinophilia</w:t>
      </w:r>
      <w:r w:rsidRPr="00833081">
        <w:rPr>
          <w:rFonts w:ascii="Book Antiqua" w:hAnsi="Book Antiqua" w:cs="DejaVu Sans"/>
          <w:i/>
          <w:sz w:val="24"/>
          <w:szCs w:val="24"/>
        </w:rPr>
        <w:t xml:space="preserve"> in vivo </w:t>
      </w:r>
      <w:r w:rsidRPr="008B5011">
        <w:rPr>
          <w:rFonts w:ascii="Book Antiqua" w:hAnsi="Book Antiqua" w:cs="DejaVu Sans"/>
          <w:sz w:val="24"/>
          <w:szCs w:val="24"/>
        </w:rPr>
        <w:t>aft</w:t>
      </w:r>
      <w:r w:rsidR="001A1B39">
        <w:rPr>
          <w:rFonts w:ascii="Book Antiqua" w:hAnsi="Book Antiqua" w:cs="DejaVu Sans"/>
          <w:sz w:val="24"/>
          <w:szCs w:val="24"/>
        </w:rPr>
        <w:t>er dexamethasone administration</w:t>
      </w:r>
      <w:r w:rsidR="001754AE" w:rsidRPr="008B5011">
        <w:rPr>
          <w:rFonts w:ascii="Book Antiqua" w:hAnsi="Book Antiqua" w:cs="DejaVu Sans"/>
          <w:sz w:val="24"/>
          <w:szCs w:val="24"/>
          <w:vertAlign w:val="superscript"/>
        </w:rPr>
        <w:t>[</w:t>
      </w:r>
      <w:r w:rsidR="00204D27" w:rsidRPr="008B5011">
        <w:rPr>
          <w:rFonts w:ascii="Book Antiqua" w:hAnsi="Book Antiqua" w:cs="DejaVu Sans"/>
          <w:sz w:val="24"/>
          <w:szCs w:val="24"/>
          <w:vertAlign w:val="superscript"/>
        </w:rPr>
        <w:t>53</w:t>
      </w:r>
      <w:r w:rsidR="001754AE" w:rsidRPr="008B5011">
        <w:rPr>
          <w:rFonts w:ascii="Book Antiqua" w:hAnsi="Book Antiqua" w:cs="DejaVu Sans"/>
          <w:sz w:val="24"/>
          <w:szCs w:val="24"/>
          <w:vertAlign w:val="superscript"/>
        </w:rPr>
        <w:t>]</w:t>
      </w:r>
      <w:r w:rsidRPr="008B5011">
        <w:rPr>
          <w:rFonts w:ascii="Book Antiqua" w:hAnsi="Book Antiqua" w:cs="DejaVu Sans"/>
          <w:sz w:val="24"/>
          <w:szCs w:val="24"/>
        </w:rPr>
        <w:t>, in the absence of any known CysLT inducer, just as dexamethasone enhances eosinopoiesis in culture without addition of CysLT. The effectiveness of both partners in the absence o</w:t>
      </w:r>
      <w:r w:rsidR="00CF7762" w:rsidRPr="008B5011">
        <w:rPr>
          <w:rFonts w:ascii="Book Antiqua" w:hAnsi="Book Antiqua" w:cs="DejaVu Sans"/>
          <w:sz w:val="24"/>
          <w:szCs w:val="24"/>
        </w:rPr>
        <w:t>f the other is thus established, showing that they have independent pharmacological effects outside the framework of sensitization/challenge.</w:t>
      </w:r>
      <w:r w:rsidRPr="008B5011">
        <w:rPr>
          <w:rFonts w:ascii="Book Antiqua" w:hAnsi="Book Antiqua" w:cs="DejaVu Sans"/>
          <w:sz w:val="24"/>
          <w:szCs w:val="24"/>
        </w:rPr>
        <w:t xml:space="preserve"> Nevertheless, blocking either </w:t>
      </w:r>
      <w:r w:rsidR="00CF7762" w:rsidRPr="008B5011">
        <w:rPr>
          <w:rFonts w:ascii="Book Antiqua" w:hAnsi="Book Antiqua" w:cs="DejaVu Sans"/>
          <w:sz w:val="24"/>
          <w:szCs w:val="24"/>
        </w:rPr>
        <w:t xml:space="preserve">inside this framework </w:t>
      </w:r>
      <w:r w:rsidRPr="008B5011">
        <w:rPr>
          <w:rFonts w:ascii="Book Antiqua" w:hAnsi="Book Antiqua" w:cs="DejaVu Sans"/>
          <w:sz w:val="24"/>
          <w:szCs w:val="24"/>
        </w:rPr>
        <w:t>achieves full prevention</w:t>
      </w:r>
      <w:r w:rsidR="006708CD" w:rsidRPr="008B5011">
        <w:rPr>
          <w:rFonts w:ascii="Book Antiqua" w:hAnsi="Book Antiqua" w:cs="DejaVu Sans"/>
          <w:sz w:val="24"/>
          <w:szCs w:val="24"/>
        </w:rPr>
        <w:t xml:space="preserve"> of the effects of challenge</w:t>
      </w:r>
      <w:r w:rsidRPr="008B5011">
        <w:rPr>
          <w:rFonts w:ascii="Book Antiqua" w:hAnsi="Book Antiqua" w:cs="DejaVu Sans"/>
          <w:sz w:val="24"/>
          <w:szCs w:val="24"/>
        </w:rPr>
        <w:t xml:space="preserve">. This suggests </w:t>
      </w:r>
      <w:r w:rsidR="006708CD" w:rsidRPr="008B5011">
        <w:rPr>
          <w:rFonts w:ascii="Book Antiqua" w:hAnsi="Book Antiqua" w:cs="DejaVu Sans"/>
          <w:sz w:val="24"/>
          <w:szCs w:val="24"/>
        </w:rPr>
        <w:t>that</w:t>
      </w:r>
      <w:r w:rsidR="006708CD" w:rsidRPr="001A1B39">
        <w:rPr>
          <w:rFonts w:ascii="Book Antiqua" w:hAnsi="Book Antiqua" w:cs="DejaVu Sans"/>
          <w:sz w:val="24"/>
          <w:szCs w:val="24"/>
        </w:rPr>
        <w:t xml:space="preserve"> during challenge </w:t>
      </w:r>
      <w:r w:rsidRPr="001A1B39">
        <w:rPr>
          <w:rFonts w:ascii="Book Antiqua" w:hAnsi="Book Antiqua" w:cs="DejaVu Sans"/>
          <w:sz w:val="24"/>
          <w:szCs w:val="24"/>
        </w:rPr>
        <w:t xml:space="preserve">they </w:t>
      </w:r>
      <w:r w:rsidR="00CF7762" w:rsidRPr="001A1B39">
        <w:rPr>
          <w:rFonts w:ascii="Book Antiqua" w:hAnsi="Book Antiqua" w:cs="DejaVu Sans"/>
          <w:sz w:val="24"/>
          <w:szCs w:val="24"/>
        </w:rPr>
        <w:t>become</w:t>
      </w:r>
      <w:r w:rsidRPr="001A1B39">
        <w:rPr>
          <w:rFonts w:ascii="Book Antiqua" w:hAnsi="Book Antiqua" w:cs="DejaVu Sans"/>
          <w:sz w:val="24"/>
          <w:szCs w:val="24"/>
        </w:rPr>
        <w:t xml:space="preserve"> functionally coupled</w:t>
      </w:r>
      <w:r w:rsidRPr="008B5011">
        <w:rPr>
          <w:rFonts w:ascii="Book Antiqua" w:hAnsi="Book Antiqua" w:cs="DejaVu Sans"/>
          <w:i/>
          <w:sz w:val="24"/>
          <w:szCs w:val="24"/>
        </w:rPr>
        <w:t xml:space="preserve"> in vivo</w:t>
      </w:r>
      <w:r w:rsidRPr="008B5011">
        <w:rPr>
          <w:rFonts w:ascii="Book Antiqua" w:hAnsi="Book Antiqua" w:cs="DejaVu Sans"/>
          <w:sz w:val="24"/>
          <w:szCs w:val="24"/>
        </w:rPr>
        <w:t xml:space="preserve">, </w:t>
      </w:r>
      <w:r w:rsidR="006708CD" w:rsidRPr="008B5011">
        <w:rPr>
          <w:rFonts w:ascii="Book Antiqua" w:hAnsi="Book Antiqua" w:cs="DejaVu Sans"/>
          <w:sz w:val="24"/>
          <w:szCs w:val="24"/>
        </w:rPr>
        <w:t>which does not</w:t>
      </w:r>
      <w:r w:rsidRPr="008B5011">
        <w:rPr>
          <w:rFonts w:ascii="Book Antiqua" w:hAnsi="Book Antiqua" w:cs="DejaVu Sans"/>
          <w:sz w:val="24"/>
          <w:szCs w:val="24"/>
        </w:rPr>
        <w:t xml:space="preserve">necessarily </w:t>
      </w:r>
      <w:r w:rsidR="006708CD" w:rsidRPr="008B5011">
        <w:rPr>
          <w:rFonts w:ascii="Book Antiqua" w:hAnsi="Book Antiqua" w:cs="DejaVu Sans"/>
          <w:sz w:val="24"/>
          <w:szCs w:val="24"/>
        </w:rPr>
        <w:t xml:space="preserve">occur </w:t>
      </w:r>
      <w:r w:rsidRPr="008B5011">
        <w:rPr>
          <w:rFonts w:ascii="Book Antiqua" w:hAnsi="Book Antiqua" w:cs="DejaVu Sans"/>
          <w:sz w:val="24"/>
          <w:szCs w:val="24"/>
        </w:rPr>
        <w:t xml:space="preserve">following dexamethasone </w:t>
      </w:r>
      <w:r w:rsidR="006708CD" w:rsidRPr="008B5011">
        <w:rPr>
          <w:rFonts w:ascii="Book Antiqua" w:hAnsi="Book Antiqua" w:cs="DejaVu Sans"/>
          <w:sz w:val="24"/>
          <w:szCs w:val="24"/>
        </w:rPr>
        <w:t>administration</w:t>
      </w:r>
      <w:r w:rsidRPr="008B5011">
        <w:rPr>
          <w:rFonts w:ascii="Book Antiqua" w:hAnsi="Book Antiqua" w:cs="DejaVu Sans"/>
          <w:sz w:val="24"/>
          <w:szCs w:val="24"/>
        </w:rPr>
        <w:t>.</w:t>
      </w:r>
      <w:r w:rsidR="0035286C">
        <w:rPr>
          <w:rFonts w:ascii="Book Antiqua" w:hAnsi="Book Antiqua" w:cs="DejaVu Sans"/>
          <w:sz w:val="24"/>
          <w:szCs w:val="24"/>
        </w:rPr>
        <w:t xml:space="preserve"> </w:t>
      </w:r>
      <w:r w:rsidR="00A24C5A" w:rsidRPr="008B5011">
        <w:rPr>
          <w:rFonts w:ascii="Book Antiqua" w:hAnsi="Book Antiqua" w:cs="DejaVu Sans"/>
          <w:sz w:val="24"/>
          <w:szCs w:val="24"/>
        </w:rPr>
        <w:t xml:space="preserve">Coupling is </w:t>
      </w:r>
      <w:r w:rsidR="00E079B0" w:rsidRPr="008B5011">
        <w:rPr>
          <w:rFonts w:ascii="Book Antiqua" w:hAnsi="Book Antiqua" w:cs="DejaVu Sans"/>
          <w:sz w:val="24"/>
          <w:szCs w:val="24"/>
        </w:rPr>
        <w:t xml:space="preserve">here </w:t>
      </w:r>
      <w:r w:rsidR="00573451" w:rsidRPr="008B5011">
        <w:rPr>
          <w:rFonts w:ascii="Book Antiqua" w:hAnsi="Book Antiqua" w:cs="DejaVu Sans"/>
          <w:sz w:val="24"/>
          <w:szCs w:val="24"/>
        </w:rPr>
        <w:lastRenderedPageBreak/>
        <w:t xml:space="preserve">characterized </w:t>
      </w:r>
      <w:r w:rsidR="00A24C5A" w:rsidRPr="008B5011">
        <w:rPr>
          <w:rFonts w:ascii="Book Antiqua" w:hAnsi="Book Antiqua" w:cs="DejaVu Sans"/>
          <w:sz w:val="24"/>
          <w:szCs w:val="24"/>
        </w:rPr>
        <w:t xml:space="preserve">by continuity in time (one event follows the other) and by dependence of the latter event on the former (blockade of the former event prevents the latter). However, it is not synonimous with causality in the usual sense: </w:t>
      </w:r>
      <w:r w:rsidR="0053648A" w:rsidRPr="008B5011">
        <w:rPr>
          <w:rFonts w:ascii="Book Antiqua" w:hAnsi="Book Antiqua" w:cs="DejaVu Sans"/>
          <w:sz w:val="24"/>
          <w:szCs w:val="24"/>
        </w:rPr>
        <w:t>the first event might be just permissive for the second, not necessarily its immediate cause. Coupling is</w:t>
      </w:r>
      <w:r w:rsidR="00CF7762" w:rsidRPr="008B5011">
        <w:rPr>
          <w:rFonts w:ascii="Book Antiqua" w:hAnsi="Book Antiqua" w:cs="DejaVu Sans"/>
          <w:sz w:val="24"/>
          <w:szCs w:val="24"/>
        </w:rPr>
        <w:t xml:space="preserve"> a term</w:t>
      </w:r>
      <w:r w:rsidR="0053648A" w:rsidRPr="008B5011">
        <w:rPr>
          <w:rFonts w:ascii="Book Antiqua" w:hAnsi="Book Antiqua" w:cs="DejaVu Sans"/>
          <w:sz w:val="24"/>
          <w:szCs w:val="24"/>
        </w:rPr>
        <w:t xml:space="preserve"> applicable to events that take place at separate moments in separate sites, just as it is to events that take place at separate moments in very close sites or even at exactly the same site</w:t>
      </w:r>
      <w:r w:rsidR="00573451" w:rsidRPr="008B5011">
        <w:rPr>
          <w:rFonts w:ascii="Book Antiqua" w:hAnsi="Book Antiqua" w:cs="DejaVu Sans"/>
          <w:sz w:val="24"/>
          <w:szCs w:val="24"/>
        </w:rPr>
        <w:t>, provided the second event is reproducibly prevented by blockade of the first</w:t>
      </w:r>
      <w:r w:rsidR="0053648A" w:rsidRPr="008B5011">
        <w:rPr>
          <w:rFonts w:ascii="Book Antiqua" w:hAnsi="Book Antiqua" w:cs="DejaVu Sans"/>
          <w:sz w:val="24"/>
          <w:szCs w:val="24"/>
        </w:rPr>
        <w:t xml:space="preserve">. These </w:t>
      </w:r>
      <w:r w:rsidR="00E079B0" w:rsidRPr="008B5011">
        <w:rPr>
          <w:rFonts w:ascii="Book Antiqua" w:hAnsi="Book Antiqua" w:cs="DejaVu Sans"/>
          <w:sz w:val="24"/>
          <w:szCs w:val="24"/>
        </w:rPr>
        <w:t xml:space="preserve">distinct </w:t>
      </w:r>
      <w:r w:rsidR="0053648A" w:rsidRPr="008B5011">
        <w:rPr>
          <w:rFonts w:ascii="Book Antiqua" w:hAnsi="Book Antiqua" w:cs="DejaVu Sans"/>
          <w:sz w:val="24"/>
          <w:szCs w:val="24"/>
        </w:rPr>
        <w:t>possibilities are illustrated</w:t>
      </w:r>
      <w:r w:rsidR="00E079B0" w:rsidRPr="008B5011">
        <w:rPr>
          <w:rFonts w:ascii="Book Antiqua" w:hAnsi="Book Antiqua" w:cs="DejaVu Sans"/>
          <w:sz w:val="24"/>
          <w:szCs w:val="24"/>
        </w:rPr>
        <w:t>by</w:t>
      </w:r>
      <w:r w:rsidR="0053648A" w:rsidRPr="008B5011">
        <w:rPr>
          <w:rFonts w:ascii="Book Antiqua" w:hAnsi="Book Antiqua" w:cs="DejaVu Sans"/>
          <w:sz w:val="24"/>
          <w:szCs w:val="24"/>
        </w:rPr>
        <w:t xml:space="preserve"> the two modes of cytokine action discussed in section </w:t>
      </w:r>
      <w:r w:rsidR="00E079B0" w:rsidRPr="008B5011">
        <w:rPr>
          <w:rFonts w:ascii="Book Antiqua" w:hAnsi="Book Antiqua" w:cs="DejaVu Sans"/>
          <w:sz w:val="24"/>
          <w:szCs w:val="24"/>
        </w:rPr>
        <w:t xml:space="preserve">2. </w:t>
      </w:r>
    </w:p>
    <w:p w:rsidR="00300981" w:rsidRPr="008B5011" w:rsidRDefault="00E079B0" w:rsidP="001A1B39">
      <w:pPr>
        <w:spacing w:after="0" w:line="360" w:lineRule="auto"/>
        <w:ind w:firstLineChars="100" w:firstLine="240"/>
        <w:jc w:val="both"/>
        <w:rPr>
          <w:rFonts w:ascii="Book Antiqua" w:hAnsi="Book Antiqua" w:cs="DejaVu Sans"/>
          <w:sz w:val="24"/>
          <w:szCs w:val="24"/>
        </w:rPr>
      </w:pPr>
      <w:r w:rsidRPr="008B5011">
        <w:rPr>
          <w:rFonts w:ascii="Book Antiqua" w:hAnsi="Book Antiqua" w:cs="DejaVu Sans"/>
          <w:sz w:val="24"/>
          <w:szCs w:val="24"/>
        </w:rPr>
        <w:t>Our hypothesis (coupling of GC and 5-LO in response to challenge)</w:t>
      </w:r>
      <w:r w:rsidR="00551ADE" w:rsidRPr="008B5011">
        <w:rPr>
          <w:rFonts w:ascii="Book Antiqua" w:hAnsi="Book Antiqua" w:cs="DejaVu Sans"/>
          <w:sz w:val="24"/>
          <w:szCs w:val="24"/>
        </w:rPr>
        <w:t xml:space="preserve"> is consistent with the observed difference between </w:t>
      </w:r>
      <w:r w:rsidR="006708CD" w:rsidRPr="008B5011">
        <w:rPr>
          <w:rFonts w:ascii="Book Antiqua" w:hAnsi="Book Antiqua" w:cs="DejaVu Sans"/>
          <w:sz w:val="24"/>
          <w:szCs w:val="24"/>
        </w:rPr>
        <w:t xml:space="preserve">the effects of </w:t>
      </w:r>
      <w:r w:rsidR="00551ADE" w:rsidRPr="008B5011">
        <w:rPr>
          <w:rFonts w:ascii="Book Antiqua" w:hAnsi="Book Antiqua" w:cs="DejaVu Sans"/>
          <w:sz w:val="24"/>
          <w:szCs w:val="24"/>
        </w:rPr>
        <w:t>challenge and</w:t>
      </w:r>
      <w:r w:rsidR="006708CD" w:rsidRPr="008B5011">
        <w:rPr>
          <w:rFonts w:ascii="Book Antiqua" w:hAnsi="Book Antiqua" w:cs="DejaVu Sans"/>
          <w:sz w:val="24"/>
          <w:szCs w:val="24"/>
        </w:rPr>
        <w:t xml:space="preserve"> of</w:t>
      </w:r>
      <w:r w:rsidR="0035286C">
        <w:rPr>
          <w:rFonts w:ascii="Book Antiqua" w:hAnsi="Book Antiqua" w:cs="DejaVu Sans"/>
          <w:sz w:val="24"/>
          <w:szCs w:val="24"/>
        </w:rPr>
        <w:t xml:space="preserve"> </w:t>
      </w:r>
      <w:r w:rsidR="00551ADE" w:rsidRPr="00833081">
        <w:rPr>
          <w:rFonts w:ascii="Book Antiqua" w:hAnsi="Book Antiqua" w:cs="DejaVu Sans"/>
          <w:i/>
          <w:sz w:val="24"/>
          <w:szCs w:val="24"/>
        </w:rPr>
        <w:t>in vivo</w:t>
      </w:r>
      <w:r w:rsidR="006708CD" w:rsidRPr="008B5011">
        <w:rPr>
          <w:rFonts w:ascii="Book Antiqua" w:hAnsi="Book Antiqua" w:cs="DejaVu Sans"/>
          <w:sz w:val="24"/>
          <w:szCs w:val="24"/>
        </w:rPr>
        <w:t xml:space="preserve"> exposure to</w:t>
      </w:r>
      <w:r w:rsidR="00551ADE" w:rsidRPr="008B5011">
        <w:rPr>
          <w:rFonts w:ascii="Book Antiqua" w:hAnsi="Book Antiqua" w:cs="DejaVu Sans"/>
          <w:sz w:val="24"/>
          <w:szCs w:val="24"/>
        </w:rPr>
        <w:t xml:space="preserve"> dex</w:t>
      </w:r>
      <w:r w:rsidR="00300981" w:rsidRPr="008B5011">
        <w:rPr>
          <w:rFonts w:ascii="Book Antiqua" w:hAnsi="Book Antiqua" w:cs="DejaVu Sans"/>
          <w:sz w:val="24"/>
          <w:szCs w:val="24"/>
        </w:rPr>
        <w:t>amethasone in the BALB/c strain</w:t>
      </w:r>
      <w:r w:rsidR="00551ADE" w:rsidRPr="008B5011">
        <w:rPr>
          <w:rFonts w:ascii="Book Antiqua" w:hAnsi="Book Antiqua" w:cs="DejaVu Sans"/>
          <w:sz w:val="24"/>
          <w:szCs w:val="24"/>
        </w:rPr>
        <w:t>. Challenge induces eosinophilia and primes for better responses to IL-5. Dexamethasone does not induce eosinophilia, but does good priming. Challenge effects are GC-dependent,</w:t>
      </w:r>
      <w:r w:rsidR="00573451" w:rsidRPr="008B5011">
        <w:rPr>
          <w:rFonts w:ascii="Book Antiqua" w:hAnsi="Book Antiqua" w:cs="DejaVu Sans"/>
          <w:sz w:val="24"/>
          <w:szCs w:val="24"/>
        </w:rPr>
        <w:t xml:space="preserve"> with</w:t>
      </w:r>
      <w:r w:rsidR="00551ADE" w:rsidRPr="008B5011">
        <w:rPr>
          <w:rFonts w:ascii="Book Antiqua" w:hAnsi="Book Antiqua" w:cs="DejaVu Sans"/>
          <w:sz w:val="24"/>
          <w:szCs w:val="24"/>
        </w:rPr>
        <w:t xml:space="preserve"> both</w:t>
      </w:r>
      <w:r w:rsidR="00300981" w:rsidRPr="008B5011">
        <w:rPr>
          <w:rFonts w:ascii="Book Antiqua" w:hAnsi="Book Antiqua" w:cs="DejaVu Sans"/>
          <w:sz w:val="24"/>
          <w:szCs w:val="24"/>
        </w:rPr>
        <w:t xml:space="preserve"> eosinophilia and priming</w:t>
      </w:r>
      <w:r w:rsidR="00573451" w:rsidRPr="008B5011">
        <w:rPr>
          <w:rFonts w:ascii="Book Antiqua" w:hAnsi="Book Antiqua" w:cs="DejaVu Sans"/>
          <w:sz w:val="24"/>
          <w:szCs w:val="24"/>
        </w:rPr>
        <w:t xml:space="preserve">being </w:t>
      </w:r>
      <w:r w:rsidR="00551ADE" w:rsidRPr="008B5011">
        <w:rPr>
          <w:rFonts w:ascii="Book Antiqua" w:hAnsi="Book Antiqua" w:cs="DejaVu Sans"/>
          <w:sz w:val="24"/>
          <w:szCs w:val="24"/>
        </w:rPr>
        <w:t xml:space="preserve">abolished by RU486. Hence, </w:t>
      </w:r>
      <w:r w:rsidR="00300981" w:rsidRPr="008B5011">
        <w:rPr>
          <w:rFonts w:ascii="Book Antiqua" w:hAnsi="Book Antiqua" w:cs="DejaVu Sans"/>
          <w:sz w:val="24"/>
          <w:szCs w:val="24"/>
        </w:rPr>
        <w:t xml:space="preserve">even though GC are central to challenge, </w:t>
      </w:r>
      <w:r w:rsidR="00551ADE" w:rsidRPr="008B5011">
        <w:rPr>
          <w:rFonts w:ascii="Book Antiqua" w:hAnsi="Book Antiqua" w:cs="DejaVu Sans"/>
          <w:sz w:val="24"/>
          <w:szCs w:val="24"/>
        </w:rPr>
        <w:t xml:space="preserve">there is </w:t>
      </w:r>
      <w:r w:rsidR="00186C3D" w:rsidRPr="008B5011">
        <w:rPr>
          <w:rFonts w:ascii="Book Antiqua" w:hAnsi="Book Antiqua" w:cs="DejaVu Sans"/>
          <w:sz w:val="24"/>
          <w:szCs w:val="24"/>
        </w:rPr>
        <w:t>a hitherto unidentified factor</w:t>
      </w:r>
      <w:r w:rsidR="00551ADE" w:rsidRPr="008B5011">
        <w:rPr>
          <w:rFonts w:ascii="Book Antiqua" w:hAnsi="Book Antiqua" w:cs="DejaVu Sans"/>
          <w:sz w:val="24"/>
          <w:szCs w:val="24"/>
        </w:rPr>
        <w:t xml:space="preserve"> present </w:t>
      </w:r>
      <w:r w:rsidR="00551ADE" w:rsidRPr="00833081">
        <w:rPr>
          <w:rFonts w:ascii="Book Antiqua" w:hAnsi="Book Antiqua" w:cs="DejaVu Sans"/>
          <w:i/>
          <w:sz w:val="24"/>
          <w:szCs w:val="24"/>
        </w:rPr>
        <w:t>in vivo</w:t>
      </w:r>
      <w:r w:rsidR="00551ADE" w:rsidRPr="008B5011">
        <w:rPr>
          <w:rFonts w:ascii="Book Antiqua" w:hAnsi="Book Antiqua" w:cs="DejaVu Sans"/>
          <w:sz w:val="24"/>
          <w:szCs w:val="24"/>
        </w:rPr>
        <w:t xml:space="preserve"> during challenge </w:t>
      </w:r>
      <w:r w:rsidR="00300981" w:rsidRPr="008B5011">
        <w:rPr>
          <w:rFonts w:ascii="Book Antiqua" w:hAnsi="Book Antiqua" w:cs="DejaVu Sans"/>
          <w:sz w:val="24"/>
          <w:szCs w:val="24"/>
        </w:rPr>
        <w:t xml:space="preserve">in addition to elevated GC, which modifies </w:t>
      </w:r>
      <w:r w:rsidR="00186C3D" w:rsidRPr="008B5011">
        <w:rPr>
          <w:rFonts w:ascii="Book Antiqua" w:hAnsi="Book Antiqua" w:cs="DejaVu Sans"/>
          <w:sz w:val="24"/>
          <w:szCs w:val="24"/>
        </w:rPr>
        <w:t>the</w:t>
      </w:r>
      <w:r w:rsidR="00300981" w:rsidRPr="008B5011">
        <w:rPr>
          <w:rFonts w:ascii="Book Antiqua" w:hAnsi="Book Antiqua" w:cs="DejaVu Sans"/>
          <w:sz w:val="24"/>
          <w:szCs w:val="24"/>
        </w:rPr>
        <w:t xml:space="preserve"> ultimate effects </w:t>
      </w:r>
      <w:r w:rsidR="00186C3D" w:rsidRPr="008B5011">
        <w:rPr>
          <w:rFonts w:ascii="Book Antiqua" w:hAnsi="Book Antiqua" w:cs="DejaVu Sans"/>
          <w:sz w:val="24"/>
          <w:szCs w:val="24"/>
        </w:rPr>
        <w:t xml:space="preserve">of GC </w:t>
      </w:r>
      <w:r w:rsidR="00300981" w:rsidRPr="008B5011">
        <w:rPr>
          <w:rFonts w:ascii="Book Antiqua" w:hAnsi="Book Antiqua" w:cs="DejaVu Sans"/>
          <w:sz w:val="24"/>
          <w:szCs w:val="24"/>
        </w:rPr>
        <w:t>on bone-marrow</w:t>
      </w:r>
      <w:r w:rsidR="00573451" w:rsidRPr="008B5011">
        <w:rPr>
          <w:rFonts w:ascii="Book Antiqua" w:hAnsi="Book Antiqua" w:cs="DejaVu Sans"/>
          <w:sz w:val="24"/>
          <w:szCs w:val="24"/>
        </w:rPr>
        <w:t>, by coupling GC to CysLT</w:t>
      </w:r>
      <w:r w:rsidR="00551ADE" w:rsidRPr="008B5011">
        <w:rPr>
          <w:rFonts w:ascii="Book Antiqua" w:hAnsi="Book Antiqua" w:cs="DejaVu Sans"/>
          <w:sz w:val="24"/>
          <w:szCs w:val="24"/>
        </w:rPr>
        <w:t>.</w:t>
      </w:r>
      <w:r w:rsidR="0035286C">
        <w:rPr>
          <w:rFonts w:ascii="Book Antiqua" w:hAnsi="Book Antiqua" w:cs="DejaVu Sans"/>
          <w:sz w:val="24"/>
          <w:szCs w:val="24"/>
        </w:rPr>
        <w:t xml:space="preserve"> </w:t>
      </w:r>
      <w:r w:rsidR="004E0D06" w:rsidRPr="008B5011">
        <w:rPr>
          <w:rFonts w:ascii="Book Antiqua" w:hAnsi="Book Antiqua" w:cs="DejaVu Sans"/>
          <w:sz w:val="24"/>
          <w:szCs w:val="24"/>
        </w:rPr>
        <w:t>Below we develop the hypothesis that this unidentified factor is TNF-</w:t>
      </w:r>
      <w:r w:rsidR="00833081">
        <w:rPr>
          <w:rFonts w:ascii="Book Antiqua" w:hAnsi="Book Antiqua" w:cs="DejaVu Sans"/>
          <w:sz w:val="24"/>
          <w:szCs w:val="24"/>
        </w:rPr>
        <w:t></w:t>
      </w:r>
      <w:r w:rsidRPr="008B5011">
        <w:rPr>
          <w:rFonts w:ascii="Book Antiqua" w:hAnsi="Book Antiqua" w:cs="DejaVu Sans"/>
          <w:sz w:val="24"/>
          <w:szCs w:val="24"/>
        </w:rPr>
        <w:t>, also produced in the course of challenge</w:t>
      </w:r>
      <w:r w:rsidR="00CF7762" w:rsidRPr="008B5011">
        <w:rPr>
          <w:rFonts w:ascii="Book Antiqua" w:hAnsi="Book Antiqua" w:cs="DejaVu Sans"/>
          <w:sz w:val="24"/>
          <w:szCs w:val="24"/>
        </w:rPr>
        <w:t xml:space="preserve">, </w:t>
      </w:r>
      <w:r w:rsidR="001A1B39">
        <w:rPr>
          <w:rFonts w:ascii="Book Antiqua" w:hAnsi="Book Antiqua" w:cs="DejaVu Sans"/>
          <w:sz w:val="24"/>
          <w:szCs w:val="24"/>
        </w:rPr>
        <w:t>and capable of inducing both GC</w:t>
      </w:r>
      <w:r w:rsidR="00CF7762" w:rsidRPr="008B5011">
        <w:rPr>
          <w:rFonts w:ascii="Book Antiqua" w:hAnsi="Book Antiqua" w:cs="DejaVu Sans"/>
          <w:sz w:val="24"/>
          <w:szCs w:val="24"/>
          <w:vertAlign w:val="superscript"/>
        </w:rPr>
        <w:t>[45]</w:t>
      </w:r>
      <w:r w:rsidR="001A1B39">
        <w:rPr>
          <w:rFonts w:ascii="Book Antiqua" w:hAnsi="Book Antiqua" w:cs="DejaVu Sans"/>
          <w:sz w:val="24"/>
          <w:szCs w:val="24"/>
        </w:rPr>
        <w:t xml:space="preserve"> and CysLT</w:t>
      </w:r>
      <w:r w:rsidR="00CF7762" w:rsidRPr="008B5011">
        <w:rPr>
          <w:rFonts w:ascii="Book Antiqua" w:hAnsi="Book Antiqua" w:cs="DejaVu Sans"/>
          <w:sz w:val="24"/>
          <w:szCs w:val="24"/>
          <w:vertAlign w:val="superscript"/>
        </w:rPr>
        <w:t>[</w:t>
      </w:r>
      <w:r w:rsidR="00833081">
        <w:rPr>
          <w:rFonts w:ascii="Book Antiqua" w:hAnsi="Book Antiqua" w:cs="DejaVu Sans" w:hint="eastAsia"/>
          <w:sz w:val="24"/>
          <w:szCs w:val="24"/>
          <w:vertAlign w:val="superscript"/>
          <w:lang w:eastAsia="zh-CN"/>
        </w:rPr>
        <w:t>73,</w:t>
      </w:r>
      <w:r w:rsidR="00CF7762" w:rsidRPr="008B5011">
        <w:rPr>
          <w:rFonts w:ascii="Book Antiqua" w:hAnsi="Book Antiqua" w:cs="DejaVu Sans"/>
          <w:sz w:val="24"/>
          <w:szCs w:val="24"/>
          <w:vertAlign w:val="superscript"/>
        </w:rPr>
        <w:t>7</w:t>
      </w:r>
      <w:r w:rsidR="00285C18" w:rsidRPr="008B5011">
        <w:rPr>
          <w:rFonts w:ascii="Book Antiqua" w:hAnsi="Book Antiqua" w:cs="DejaVu Sans"/>
          <w:sz w:val="24"/>
          <w:szCs w:val="24"/>
          <w:vertAlign w:val="superscript"/>
        </w:rPr>
        <w:t>4</w:t>
      </w:r>
      <w:r w:rsidR="00CF7762" w:rsidRPr="008B5011">
        <w:rPr>
          <w:rFonts w:ascii="Book Antiqua" w:hAnsi="Book Antiqua" w:cs="DejaVu Sans"/>
          <w:sz w:val="24"/>
          <w:szCs w:val="24"/>
          <w:vertAlign w:val="superscript"/>
        </w:rPr>
        <w:t>]</w:t>
      </w:r>
      <w:r w:rsidRPr="008B5011">
        <w:rPr>
          <w:rFonts w:ascii="Book Antiqua" w:hAnsi="Book Antiqua" w:cs="DejaVu Sans"/>
          <w:sz w:val="24"/>
          <w:szCs w:val="24"/>
        </w:rPr>
        <w:t xml:space="preserve">. </w:t>
      </w:r>
    </w:p>
    <w:p w:rsidR="00551ADE" w:rsidRPr="008B5011" w:rsidRDefault="00551ADE" w:rsidP="001A1B39">
      <w:pPr>
        <w:spacing w:after="0" w:line="360" w:lineRule="auto"/>
        <w:ind w:firstLineChars="100" w:firstLine="240"/>
        <w:jc w:val="both"/>
        <w:rPr>
          <w:rFonts w:ascii="Book Antiqua" w:hAnsi="Book Antiqua" w:cs="DejaVu Sans"/>
          <w:sz w:val="24"/>
          <w:szCs w:val="24"/>
        </w:rPr>
      </w:pPr>
      <w:r w:rsidRPr="008B5011">
        <w:rPr>
          <w:rFonts w:ascii="Book Antiqua" w:hAnsi="Book Antiqua" w:cs="DejaVu Sans"/>
          <w:sz w:val="24"/>
          <w:szCs w:val="24"/>
        </w:rPr>
        <w:t xml:space="preserve">Further insight can be provided by a comparison of dexamethasone and challenge: </w:t>
      </w:r>
      <w:r w:rsidR="0029023B" w:rsidRPr="008B5011">
        <w:rPr>
          <w:rFonts w:ascii="Book Antiqua" w:hAnsi="Book Antiqua" w:cs="DejaVu Sans"/>
          <w:sz w:val="24"/>
          <w:szCs w:val="24"/>
        </w:rPr>
        <w:t>D</w:t>
      </w:r>
      <w:r w:rsidRPr="008B5011">
        <w:rPr>
          <w:rFonts w:ascii="Book Antiqua" w:hAnsi="Book Antiqua" w:cs="DejaVu Sans"/>
          <w:sz w:val="24"/>
          <w:szCs w:val="24"/>
        </w:rPr>
        <w:t>examethasone-exposed eosinophils are cytologically immature and show no resembl</w:t>
      </w:r>
      <w:r w:rsidR="001A1B39">
        <w:rPr>
          <w:rFonts w:ascii="Book Antiqua" w:hAnsi="Book Antiqua" w:cs="DejaVu Sans"/>
          <w:sz w:val="24"/>
          <w:szCs w:val="24"/>
        </w:rPr>
        <w:t>ance to circulating eosinophils</w:t>
      </w:r>
      <w:r w:rsidR="001A1B39">
        <w:rPr>
          <w:rFonts w:ascii="Book Antiqua" w:hAnsi="Book Antiqua" w:cs="DejaVu Sans"/>
          <w:sz w:val="24"/>
          <w:szCs w:val="24"/>
          <w:vertAlign w:val="superscript"/>
        </w:rPr>
        <w:t>[36,</w:t>
      </w:r>
      <w:r w:rsidR="00300981" w:rsidRPr="008B5011">
        <w:rPr>
          <w:rFonts w:ascii="Book Antiqua" w:hAnsi="Book Antiqua" w:cs="DejaVu Sans"/>
          <w:sz w:val="24"/>
          <w:szCs w:val="24"/>
          <w:vertAlign w:val="superscript"/>
        </w:rPr>
        <w:t>51]</w:t>
      </w:r>
      <w:r w:rsidR="00300981" w:rsidRPr="008B5011">
        <w:rPr>
          <w:rFonts w:ascii="Book Antiqua" w:hAnsi="Book Antiqua" w:cs="DejaVu Sans"/>
          <w:sz w:val="24"/>
          <w:szCs w:val="24"/>
        </w:rPr>
        <w:t xml:space="preserve">; </w:t>
      </w:r>
      <w:r w:rsidRPr="008B5011">
        <w:rPr>
          <w:rFonts w:ascii="Book Antiqua" w:hAnsi="Book Antiqua" w:cs="DejaVu Sans"/>
          <w:sz w:val="24"/>
          <w:szCs w:val="24"/>
        </w:rPr>
        <w:t>challenge-induced eosinophils</w:t>
      </w:r>
      <w:r w:rsidR="00300981" w:rsidRPr="008B5011">
        <w:rPr>
          <w:rFonts w:ascii="Book Antiqua" w:hAnsi="Book Antiqua" w:cs="DejaVu Sans"/>
          <w:sz w:val="24"/>
          <w:szCs w:val="24"/>
          <w:vertAlign w:val="superscript"/>
        </w:rPr>
        <w:t>[</w:t>
      </w:r>
      <w:r w:rsidR="00D43C43" w:rsidRPr="008B5011">
        <w:rPr>
          <w:rFonts w:ascii="Book Antiqua" w:hAnsi="Book Antiqua" w:cs="DejaVu Sans"/>
          <w:sz w:val="24"/>
          <w:szCs w:val="24"/>
          <w:vertAlign w:val="superscript"/>
        </w:rPr>
        <w:t>22</w:t>
      </w:r>
      <w:r w:rsidR="00300981" w:rsidRPr="008B5011">
        <w:rPr>
          <w:rFonts w:ascii="Book Antiqua" w:hAnsi="Book Antiqua" w:cs="DejaVu Sans"/>
          <w:sz w:val="24"/>
          <w:szCs w:val="24"/>
          <w:vertAlign w:val="superscript"/>
        </w:rPr>
        <w:t>]</w:t>
      </w:r>
      <w:r w:rsidRPr="008B5011">
        <w:rPr>
          <w:rFonts w:ascii="Book Antiqua" w:hAnsi="Book Antiqua" w:cs="DejaVu Sans"/>
          <w:sz w:val="24"/>
          <w:szCs w:val="24"/>
        </w:rPr>
        <w:t xml:space="preserve">, as well as those induced by CysLT </w:t>
      </w:r>
      <w:r w:rsidRPr="001A1B39">
        <w:rPr>
          <w:rFonts w:ascii="Book Antiqua" w:hAnsi="Book Antiqua" w:cs="DejaVu Sans"/>
          <w:i/>
          <w:sz w:val="24"/>
          <w:szCs w:val="24"/>
        </w:rPr>
        <w:t>in vitro</w:t>
      </w:r>
      <w:r w:rsidR="00300981" w:rsidRPr="008B5011">
        <w:rPr>
          <w:rFonts w:ascii="Book Antiqua" w:hAnsi="Book Antiqua" w:cs="DejaVu Sans"/>
          <w:sz w:val="24"/>
          <w:szCs w:val="24"/>
          <w:vertAlign w:val="superscript"/>
        </w:rPr>
        <w:t>[70]</w:t>
      </w:r>
      <w:r w:rsidR="002E217A" w:rsidRPr="008B5011">
        <w:rPr>
          <w:rFonts w:ascii="Book Antiqua" w:hAnsi="Book Antiqua" w:cs="DejaVu Sans"/>
          <w:sz w:val="24"/>
          <w:szCs w:val="24"/>
        </w:rPr>
        <w:t>,</w:t>
      </w:r>
      <w:r w:rsidRPr="008B5011">
        <w:rPr>
          <w:rFonts w:ascii="Book Antiqua" w:hAnsi="Book Antiqua" w:cs="DejaVu Sans"/>
          <w:sz w:val="24"/>
          <w:szCs w:val="24"/>
        </w:rPr>
        <w:t xml:space="preserve"> are fully mature. In a sense, dexamethasone is an incomplete enhancer of eosinopoiesis, for it increases the number of eosinophil-lineage cells but prevents their full maturation. The maturation sequence, which involves downregulation of </w:t>
      </w:r>
      <w:r w:rsidR="0035286C" w:rsidRPr="0035286C">
        <w:rPr>
          <w:rFonts w:ascii="Symbol" w:eastAsia="Times New Roman" w:hAnsi="Symbol" w:cs="Symbol"/>
          <w:sz w:val="24"/>
          <w:szCs w:val="24"/>
        </w:rPr>
        <w:t></w:t>
      </w:r>
      <w:r w:rsidRPr="008B5011">
        <w:rPr>
          <w:rFonts w:ascii="Book Antiqua" w:hAnsi="Book Antiqua" w:cs="DejaVu Sans"/>
          <w:sz w:val="24"/>
          <w:szCs w:val="24"/>
        </w:rPr>
        <w:t>4 integrin in dexamethasone-exposed immature eosinophils, can be co</w:t>
      </w:r>
      <w:r w:rsidR="001A1B39">
        <w:rPr>
          <w:rFonts w:ascii="Book Antiqua" w:hAnsi="Book Antiqua" w:cs="DejaVu Sans"/>
          <w:sz w:val="24"/>
          <w:szCs w:val="24"/>
        </w:rPr>
        <w:t>mpleted in the presence of PGE2</w:t>
      </w:r>
      <w:r w:rsidR="00300981" w:rsidRPr="008B5011">
        <w:rPr>
          <w:rFonts w:ascii="Book Antiqua" w:hAnsi="Book Antiqua" w:cs="DejaVu Sans"/>
          <w:sz w:val="24"/>
          <w:szCs w:val="24"/>
          <w:vertAlign w:val="superscript"/>
        </w:rPr>
        <w:t>[</w:t>
      </w:r>
      <w:r w:rsidR="00C83136" w:rsidRPr="008B5011">
        <w:rPr>
          <w:rFonts w:ascii="Book Antiqua" w:hAnsi="Book Antiqua" w:cs="DejaVu Sans"/>
          <w:sz w:val="24"/>
          <w:szCs w:val="24"/>
          <w:vertAlign w:val="superscript"/>
        </w:rPr>
        <w:t>36</w:t>
      </w:r>
      <w:r w:rsidR="00300981" w:rsidRPr="008B5011">
        <w:rPr>
          <w:rFonts w:ascii="Book Antiqua" w:hAnsi="Book Antiqua" w:cs="DejaVu Sans"/>
          <w:sz w:val="24"/>
          <w:szCs w:val="24"/>
          <w:vertAlign w:val="superscript"/>
        </w:rPr>
        <w:t>]</w:t>
      </w:r>
      <w:r w:rsidR="001A1B39">
        <w:rPr>
          <w:rFonts w:ascii="Book Antiqua" w:hAnsi="Book Antiqua" w:cs="DejaVu Sans"/>
          <w:sz w:val="24"/>
          <w:szCs w:val="24"/>
        </w:rPr>
        <w:t xml:space="preserve"> or IL-17</w:t>
      </w:r>
      <w:r w:rsidR="00300981" w:rsidRPr="008B5011">
        <w:rPr>
          <w:rFonts w:ascii="Book Antiqua" w:hAnsi="Book Antiqua" w:cs="DejaVu Sans"/>
          <w:sz w:val="24"/>
          <w:szCs w:val="24"/>
          <w:vertAlign w:val="superscript"/>
        </w:rPr>
        <w:t>[</w:t>
      </w:r>
      <w:r w:rsidR="00957B26" w:rsidRPr="008B5011">
        <w:rPr>
          <w:rFonts w:ascii="Book Antiqua" w:hAnsi="Book Antiqua" w:cs="DejaVu Sans"/>
          <w:sz w:val="24"/>
          <w:szCs w:val="24"/>
          <w:vertAlign w:val="superscript"/>
        </w:rPr>
        <w:t>26</w:t>
      </w:r>
      <w:r w:rsidR="00300981" w:rsidRPr="008B5011">
        <w:rPr>
          <w:rFonts w:ascii="Book Antiqua" w:hAnsi="Book Antiqua" w:cs="DejaVu Sans"/>
          <w:sz w:val="24"/>
          <w:szCs w:val="24"/>
          <w:vertAlign w:val="superscript"/>
        </w:rPr>
        <w:t>]</w:t>
      </w:r>
      <w:r w:rsidR="0035286C">
        <w:rPr>
          <w:rFonts w:ascii="Book Antiqua" w:hAnsi="Book Antiqua" w:cs="DejaVu Sans"/>
          <w:sz w:val="24"/>
          <w:szCs w:val="24"/>
          <w:vertAlign w:val="superscript"/>
        </w:rPr>
        <w:t xml:space="preserve">  </w:t>
      </w:r>
      <w:r w:rsidRPr="001A1B39">
        <w:rPr>
          <w:rFonts w:ascii="Book Antiqua" w:hAnsi="Book Antiqua" w:cs="DejaVu Sans"/>
          <w:i/>
          <w:sz w:val="24"/>
          <w:szCs w:val="24"/>
        </w:rPr>
        <w:t>in vitro</w:t>
      </w:r>
      <w:r w:rsidRPr="008B5011">
        <w:rPr>
          <w:rFonts w:ascii="Book Antiqua" w:hAnsi="Book Antiqua" w:cs="DejaVu Sans"/>
          <w:sz w:val="24"/>
          <w:szCs w:val="24"/>
        </w:rPr>
        <w:t>, just as it is</w:t>
      </w:r>
      <w:r w:rsidR="00300981" w:rsidRPr="008B5011">
        <w:rPr>
          <w:rFonts w:ascii="Book Antiqua" w:hAnsi="Book Antiqua" w:cs="DejaVu Sans"/>
          <w:sz w:val="24"/>
          <w:szCs w:val="24"/>
        </w:rPr>
        <w:t xml:space="preserve"> completed</w:t>
      </w:r>
      <w:r w:rsidRPr="008B5011">
        <w:rPr>
          <w:rFonts w:ascii="Book Antiqua" w:hAnsi="Book Antiqua" w:cs="DejaVu Sans"/>
          <w:sz w:val="24"/>
          <w:szCs w:val="24"/>
        </w:rPr>
        <w:t xml:space="preserve"> in the presence of CysLT</w:t>
      </w:r>
      <w:r w:rsidR="0035286C">
        <w:rPr>
          <w:rFonts w:ascii="Book Antiqua" w:hAnsi="Book Antiqua" w:cs="DejaVu Sans"/>
          <w:sz w:val="24"/>
          <w:szCs w:val="24"/>
        </w:rPr>
        <w:t xml:space="preserve"> </w:t>
      </w:r>
      <w:r w:rsidR="001A1B39" w:rsidRPr="001A1B39">
        <w:rPr>
          <w:rFonts w:ascii="Book Antiqua" w:hAnsi="Book Antiqua" w:cs="DejaVu Sans"/>
          <w:i/>
          <w:sz w:val="24"/>
          <w:szCs w:val="24"/>
        </w:rPr>
        <w:t>in vivo</w:t>
      </w:r>
      <w:r w:rsidR="00300981" w:rsidRPr="008B5011">
        <w:rPr>
          <w:rFonts w:ascii="Book Antiqua" w:hAnsi="Book Antiqua" w:cs="DejaVu Sans"/>
          <w:sz w:val="24"/>
          <w:szCs w:val="24"/>
          <w:vertAlign w:val="superscript"/>
        </w:rPr>
        <w:t>[</w:t>
      </w:r>
      <w:r w:rsidR="000F5E22" w:rsidRPr="008B5011">
        <w:rPr>
          <w:rFonts w:ascii="Book Antiqua" w:hAnsi="Book Antiqua" w:cs="DejaVu Sans"/>
          <w:sz w:val="24"/>
          <w:szCs w:val="24"/>
          <w:vertAlign w:val="superscript"/>
        </w:rPr>
        <w:t>47</w:t>
      </w:r>
      <w:r w:rsidR="00300981" w:rsidRPr="008B5011">
        <w:rPr>
          <w:rFonts w:ascii="Book Antiqua" w:hAnsi="Book Antiqua" w:cs="DejaVu Sans"/>
          <w:sz w:val="24"/>
          <w:szCs w:val="24"/>
          <w:vertAlign w:val="superscript"/>
        </w:rPr>
        <w:t>]</w:t>
      </w:r>
      <w:r w:rsidRPr="008B5011">
        <w:rPr>
          <w:rFonts w:ascii="Book Antiqua" w:hAnsi="Book Antiqua" w:cs="DejaVu Sans"/>
          <w:sz w:val="24"/>
          <w:szCs w:val="24"/>
        </w:rPr>
        <w:t>.</w:t>
      </w:r>
    </w:p>
    <w:p w:rsidR="00551ADE" w:rsidRPr="008B5011" w:rsidRDefault="00551ADE" w:rsidP="001A1B39">
      <w:pPr>
        <w:spacing w:after="0" w:line="360" w:lineRule="auto"/>
        <w:ind w:firstLineChars="100" w:firstLine="240"/>
        <w:jc w:val="both"/>
        <w:rPr>
          <w:rFonts w:ascii="Book Antiqua" w:hAnsi="Book Antiqua" w:cs="DejaVu Sans"/>
          <w:sz w:val="24"/>
          <w:szCs w:val="24"/>
        </w:rPr>
      </w:pPr>
      <w:r w:rsidRPr="008B5011">
        <w:rPr>
          <w:rFonts w:ascii="Book Antiqua" w:hAnsi="Book Antiqua" w:cs="DejaVu Sans"/>
          <w:sz w:val="24"/>
          <w:szCs w:val="24"/>
        </w:rPr>
        <w:lastRenderedPageBreak/>
        <w:t>To reconcile all of these apparent paradoxes, we propose a model</w:t>
      </w:r>
      <w:r w:rsidR="00B50C5F" w:rsidRPr="008B5011">
        <w:rPr>
          <w:rFonts w:ascii="Book Antiqua" w:hAnsi="Book Antiqua" w:cs="DejaVu Sans"/>
          <w:sz w:val="24"/>
          <w:szCs w:val="24"/>
        </w:rPr>
        <w:t xml:space="preserve"> in flow chart format</w:t>
      </w:r>
      <w:r w:rsidRPr="008B5011">
        <w:rPr>
          <w:rFonts w:ascii="Book Antiqua" w:hAnsi="Book Antiqua" w:cs="DejaVu Sans"/>
          <w:sz w:val="24"/>
          <w:szCs w:val="24"/>
        </w:rPr>
        <w:t xml:space="preserve"> (Fig</w:t>
      </w:r>
      <w:r w:rsidR="00DD610F">
        <w:rPr>
          <w:rFonts w:ascii="Book Antiqua" w:hAnsi="Book Antiqua" w:cs="DejaVu Sans" w:hint="eastAsia"/>
          <w:sz w:val="24"/>
          <w:szCs w:val="24"/>
          <w:lang w:eastAsia="zh-CN"/>
        </w:rPr>
        <w:t>ure</w:t>
      </w:r>
      <w:r w:rsidRPr="008B5011">
        <w:rPr>
          <w:rFonts w:ascii="Book Antiqua" w:hAnsi="Book Antiqua" w:cs="DejaVu Sans"/>
          <w:sz w:val="24"/>
          <w:szCs w:val="24"/>
        </w:rPr>
        <w:t xml:space="preserve"> 1) which has the following essential tenets: </w:t>
      </w:r>
      <w:r w:rsidR="00DD610F">
        <w:rPr>
          <w:rFonts w:ascii="Book Antiqua" w:hAnsi="Book Antiqua" w:cs="DejaVu Sans" w:hint="eastAsia"/>
          <w:sz w:val="24"/>
          <w:szCs w:val="24"/>
          <w:lang w:eastAsia="zh-CN"/>
        </w:rPr>
        <w:t>(1</w:t>
      </w:r>
      <w:r w:rsidRPr="008B5011">
        <w:rPr>
          <w:rFonts w:ascii="Book Antiqua" w:hAnsi="Book Antiqua" w:cs="DejaVu Sans"/>
          <w:sz w:val="24"/>
          <w:szCs w:val="24"/>
        </w:rPr>
        <w:t xml:space="preserve">) GC and CysLT </w:t>
      </w:r>
      <w:r w:rsidR="00300981" w:rsidRPr="008B5011">
        <w:rPr>
          <w:rFonts w:ascii="Book Antiqua" w:hAnsi="Book Antiqua" w:cs="DejaVu Sans"/>
          <w:sz w:val="24"/>
          <w:szCs w:val="24"/>
        </w:rPr>
        <w:t>become</w:t>
      </w:r>
      <w:r w:rsidRPr="008B5011">
        <w:rPr>
          <w:rFonts w:ascii="Book Antiqua" w:hAnsi="Book Antiqua" w:cs="DejaVu Sans"/>
          <w:sz w:val="24"/>
          <w:szCs w:val="24"/>
        </w:rPr>
        <w:t xml:space="preserve"> functionally coupled </w:t>
      </w:r>
      <w:r w:rsidRPr="00DD610F">
        <w:rPr>
          <w:rFonts w:ascii="Book Antiqua" w:hAnsi="Book Antiqua" w:cs="DejaVu Sans"/>
          <w:i/>
          <w:sz w:val="24"/>
          <w:szCs w:val="24"/>
        </w:rPr>
        <w:t>in vivo</w:t>
      </w:r>
      <w:r w:rsidR="0035286C">
        <w:rPr>
          <w:rFonts w:ascii="Book Antiqua" w:hAnsi="Book Antiqua" w:cs="DejaVu Sans"/>
          <w:i/>
          <w:sz w:val="24"/>
          <w:szCs w:val="24"/>
        </w:rPr>
        <w:t xml:space="preserve"> </w:t>
      </w:r>
      <w:r w:rsidR="005E6B2C" w:rsidRPr="008B5011">
        <w:rPr>
          <w:rFonts w:ascii="Book Antiqua" w:hAnsi="Book Antiqua" w:cs="DejaVu Sans"/>
          <w:sz w:val="24"/>
          <w:szCs w:val="24"/>
        </w:rPr>
        <w:t>as a consequence</w:t>
      </w:r>
      <w:r w:rsidRPr="008B5011">
        <w:rPr>
          <w:rFonts w:ascii="Book Antiqua" w:hAnsi="Book Antiqua" w:cs="DejaVu Sans"/>
          <w:sz w:val="24"/>
          <w:szCs w:val="24"/>
        </w:rPr>
        <w:t xml:space="preserve"> of allergen challenge, so that </w:t>
      </w:r>
      <w:r w:rsidR="005E6B2C" w:rsidRPr="008B5011">
        <w:rPr>
          <w:rFonts w:ascii="Book Antiqua" w:hAnsi="Book Antiqua" w:cs="DejaVu Sans"/>
          <w:sz w:val="24"/>
          <w:szCs w:val="24"/>
        </w:rPr>
        <w:t>TNF-</w:t>
      </w:r>
      <w:r w:rsidR="00DD610F">
        <w:rPr>
          <w:rFonts w:ascii="Book Antiqua" w:hAnsi="Book Antiqua" w:cs="DejaVu Sans"/>
          <w:sz w:val="24"/>
          <w:szCs w:val="24"/>
        </w:rPr>
        <w:t></w:t>
      </w:r>
      <w:r w:rsidR="005E6B2C" w:rsidRPr="008B5011">
        <w:rPr>
          <w:rFonts w:ascii="Book Antiqua" w:hAnsi="Book Antiqua" w:cs="DejaVu Sans"/>
          <w:sz w:val="24"/>
          <w:szCs w:val="24"/>
        </w:rPr>
        <w:t xml:space="preserve">-dependent </w:t>
      </w:r>
      <w:r w:rsidRPr="008B5011">
        <w:rPr>
          <w:rFonts w:ascii="Book Antiqua" w:hAnsi="Book Antiqua" w:cs="DejaVu Sans"/>
          <w:sz w:val="24"/>
          <w:szCs w:val="24"/>
        </w:rPr>
        <w:t xml:space="preserve">GC signaling makes it possible for CysLT generated </w:t>
      </w:r>
      <w:r w:rsidR="005E6B2C" w:rsidRPr="008B5011">
        <w:rPr>
          <w:rFonts w:ascii="Book Antiqua" w:hAnsi="Book Antiqua" w:cs="DejaVu Sans"/>
          <w:sz w:val="24"/>
          <w:szCs w:val="24"/>
        </w:rPr>
        <w:t xml:space="preserve">locally </w:t>
      </w:r>
      <w:r w:rsidRPr="008B5011">
        <w:rPr>
          <w:rFonts w:ascii="Book Antiqua" w:hAnsi="Book Antiqua" w:cs="DejaVu Sans"/>
          <w:sz w:val="24"/>
          <w:szCs w:val="24"/>
        </w:rPr>
        <w:t xml:space="preserve">in the context of allergic challenge to induce bone-marrow eosinophilia; </w:t>
      </w:r>
      <w:r w:rsidR="00DD610F">
        <w:rPr>
          <w:rFonts w:ascii="Book Antiqua" w:hAnsi="Book Antiqua" w:cs="DejaVu Sans" w:hint="eastAsia"/>
          <w:sz w:val="24"/>
          <w:szCs w:val="24"/>
          <w:lang w:eastAsia="zh-CN"/>
        </w:rPr>
        <w:t>(2</w:t>
      </w:r>
      <w:r w:rsidRPr="008B5011">
        <w:rPr>
          <w:rFonts w:ascii="Book Antiqua" w:hAnsi="Book Antiqua" w:cs="DejaVu Sans"/>
          <w:sz w:val="24"/>
          <w:szCs w:val="24"/>
        </w:rPr>
        <w:t>) because the upstream permissive element (GC) and t</w:t>
      </w:r>
      <w:r w:rsidR="005E6B2C" w:rsidRPr="008B5011">
        <w:rPr>
          <w:rFonts w:ascii="Book Antiqua" w:hAnsi="Book Antiqua" w:cs="DejaVu Sans"/>
          <w:sz w:val="24"/>
          <w:szCs w:val="24"/>
        </w:rPr>
        <w:t>he downstream effector element (CysLT) a</w:t>
      </w:r>
      <w:r w:rsidRPr="008B5011">
        <w:rPr>
          <w:rFonts w:ascii="Book Antiqua" w:hAnsi="Book Antiqua" w:cs="DejaVu Sans"/>
          <w:sz w:val="24"/>
          <w:szCs w:val="24"/>
        </w:rPr>
        <w:t xml:space="preserve">re coupled, blocking the former will prevent the actions of the latter; </w:t>
      </w:r>
      <w:r w:rsidR="00DD610F">
        <w:rPr>
          <w:rFonts w:ascii="Book Antiqua" w:hAnsi="Book Antiqua" w:cs="DejaVu Sans" w:hint="eastAsia"/>
          <w:sz w:val="24"/>
          <w:szCs w:val="24"/>
          <w:lang w:eastAsia="zh-CN"/>
        </w:rPr>
        <w:t>(3</w:t>
      </w:r>
      <w:r w:rsidRPr="008B5011">
        <w:rPr>
          <w:rFonts w:ascii="Book Antiqua" w:hAnsi="Book Antiqua" w:cs="DejaVu Sans"/>
          <w:sz w:val="24"/>
          <w:szCs w:val="24"/>
        </w:rPr>
        <w:t>) as a result</w:t>
      </w:r>
      <w:r w:rsidR="00E079B0" w:rsidRPr="008B5011">
        <w:rPr>
          <w:rFonts w:ascii="Book Antiqua" w:hAnsi="Book Antiqua" w:cs="DejaVu Sans"/>
          <w:sz w:val="24"/>
          <w:szCs w:val="24"/>
        </w:rPr>
        <w:t xml:space="preserve"> of this coupling</w:t>
      </w:r>
      <w:r w:rsidRPr="008B5011">
        <w:rPr>
          <w:rFonts w:ascii="Book Antiqua" w:hAnsi="Book Antiqua" w:cs="DejaVu Sans"/>
          <w:sz w:val="24"/>
          <w:szCs w:val="24"/>
        </w:rPr>
        <w:t xml:space="preserve">, full maturation of the eosinophils produced </w:t>
      </w:r>
      <w:r w:rsidR="00300981" w:rsidRPr="008B5011">
        <w:rPr>
          <w:rFonts w:ascii="Book Antiqua" w:hAnsi="Book Antiqua" w:cs="DejaVu Sans"/>
          <w:sz w:val="24"/>
          <w:szCs w:val="24"/>
        </w:rPr>
        <w:t>can be</w:t>
      </w:r>
      <w:r w:rsidRPr="008B5011">
        <w:rPr>
          <w:rFonts w:ascii="Book Antiqua" w:hAnsi="Book Antiqua" w:cs="DejaVu Sans"/>
          <w:sz w:val="24"/>
          <w:szCs w:val="24"/>
        </w:rPr>
        <w:t xml:space="preserve"> a</w:t>
      </w:r>
      <w:r w:rsidR="00B50C5F" w:rsidRPr="008B5011">
        <w:rPr>
          <w:rFonts w:ascii="Book Antiqua" w:hAnsi="Book Antiqua" w:cs="DejaVu Sans"/>
          <w:sz w:val="24"/>
          <w:szCs w:val="24"/>
        </w:rPr>
        <w:t xml:space="preserve">chieved </w:t>
      </w:r>
      <w:r w:rsidR="00B50C5F" w:rsidRPr="00833081">
        <w:rPr>
          <w:rFonts w:ascii="Book Antiqua" w:hAnsi="Book Antiqua" w:cs="DejaVu Sans"/>
          <w:i/>
          <w:sz w:val="24"/>
          <w:szCs w:val="24"/>
        </w:rPr>
        <w:t>in vivo</w:t>
      </w:r>
      <w:r w:rsidR="00B50C5F" w:rsidRPr="008B5011">
        <w:rPr>
          <w:rFonts w:ascii="Book Antiqua" w:hAnsi="Book Antiqua" w:cs="DejaVu Sans"/>
          <w:sz w:val="24"/>
          <w:szCs w:val="24"/>
        </w:rPr>
        <w:t xml:space="preserve"> after challenge</w:t>
      </w:r>
      <w:r w:rsidRPr="008B5011">
        <w:rPr>
          <w:rFonts w:ascii="Book Antiqua" w:hAnsi="Book Antiqua" w:cs="DejaVu Sans"/>
          <w:sz w:val="24"/>
          <w:szCs w:val="24"/>
        </w:rPr>
        <w:t xml:space="preserve">; </w:t>
      </w:r>
      <w:r w:rsidR="00DD610F">
        <w:rPr>
          <w:rFonts w:ascii="Book Antiqua" w:hAnsi="Book Antiqua" w:cs="DejaVu Sans" w:hint="eastAsia"/>
          <w:sz w:val="24"/>
          <w:szCs w:val="24"/>
          <w:lang w:eastAsia="zh-CN"/>
        </w:rPr>
        <w:t>and (4</w:t>
      </w:r>
      <w:r w:rsidRPr="008B5011">
        <w:rPr>
          <w:rFonts w:ascii="Book Antiqua" w:hAnsi="Book Antiqua" w:cs="DejaVu Sans"/>
          <w:sz w:val="24"/>
          <w:szCs w:val="24"/>
        </w:rPr>
        <w:t xml:space="preserve">) nevertheless, this mechanism is not operating unchecked </w:t>
      </w:r>
      <w:r w:rsidRPr="00DD610F">
        <w:rPr>
          <w:rFonts w:ascii="Book Antiqua" w:hAnsi="Book Antiqua" w:cs="DejaVu Sans"/>
          <w:i/>
          <w:sz w:val="24"/>
          <w:szCs w:val="24"/>
        </w:rPr>
        <w:t>in vivo</w:t>
      </w:r>
      <w:r w:rsidRPr="008B5011">
        <w:rPr>
          <w:rFonts w:ascii="Book Antiqua" w:hAnsi="Book Antiqua" w:cs="DejaVu Sans"/>
          <w:sz w:val="24"/>
          <w:szCs w:val="24"/>
        </w:rPr>
        <w:t xml:space="preserve">, </w:t>
      </w:r>
      <w:r w:rsidR="00300981" w:rsidRPr="008B5011">
        <w:rPr>
          <w:rFonts w:ascii="Book Antiqua" w:hAnsi="Book Antiqua" w:cs="DejaVu Sans"/>
          <w:sz w:val="24"/>
          <w:szCs w:val="24"/>
        </w:rPr>
        <w:t>for</w:t>
      </w:r>
      <w:r w:rsidRPr="008B5011">
        <w:rPr>
          <w:rFonts w:ascii="Book Antiqua" w:hAnsi="Book Antiqua" w:cs="DejaVu Sans"/>
          <w:sz w:val="24"/>
          <w:szCs w:val="24"/>
        </w:rPr>
        <w:t xml:space="preserve"> its operation makes it less effective in subsequent rounds of allergen challenge, </w:t>
      </w:r>
      <w:r w:rsidR="00300981" w:rsidRPr="008B5011">
        <w:rPr>
          <w:rFonts w:ascii="Book Antiqua" w:hAnsi="Book Antiqua" w:cs="DejaVu Sans"/>
          <w:sz w:val="24"/>
          <w:szCs w:val="24"/>
        </w:rPr>
        <w:t xml:space="preserve">as shown </w:t>
      </w:r>
      <w:r w:rsidRPr="008B5011">
        <w:rPr>
          <w:rFonts w:ascii="Book Antiqua" w:hAnsi="Book Antiqua" w:cs="DejaVu Sans"/>
          <w:sz w:val="24"/>
          <w:szCs w:val="24"/>
        </w:rPr>
        <w:t>b</w:t>
      </w:r>
      <w:r w:rsidR="005E6B2C" w:rsidRPr="008B5011">
        <w:rPr>
          <w:rFonts w:ascii="Book Antiqua" w:hAnsi="Book Antiqua" w:cs="DejaVu Sans"/>
          <w:sz w:val="24"/>
          <w:szCs w:val="24"/>
        </w:rPr>
        <w:t>y</w:t>
      </w:r>
      <w:r w:rsidR="00300981" w:rsidRPr="008B5011">
        <w:rPr>
          <w:rFonts w:ascii="Book Antiqua" w:hAnsi="Book Antiqua" w:cs="DejaVu Sans"/>
          <w:sz w:val="24"/>
          <w:szCs w:val="24"/>
        </w:rPr>
        <w:t xml:space="preserve"> the attenuation of the </w:t>
      </w:r>
      <w:r w:rsidR="005E6B2C" w:rsidRPr="008B5011">
        <w:rPr>
          <w:rFonts w:ascii="Book Antiqua" w:hAnsi="Book Antiqua" w:cs="DejaVu Sans"/>
          <w:sz w:val="24"/>
          <w:szCs w:val="24"/>
        </w:rPr>
        <w:t xml:space="preserve">proallergic </w:t>
      </w:r>
      <w:r w:rsidRPr="008B5011">
        <w:rPr>
          <w:rFonts w:ascii="Book Antiqua" w:hAnsi="Book Antiqua" w:cs="DejaVu Sans"/>
          <w:sz w:val="24"/>
          <w:szCs w:val="24"/>
        </w:rPr>
        <w:t>effects</w:t>
      </w:r>
      <w:r w:rsidR="00300981" w:rsidRPr="008B5011">
        <w:rPr>
          <w:rFonts w:ascii="Book Antiqua" w:hAnsi="Book Antiqua" w:cs="DejaVu Sans"/>
          <w:sz w:val="24"/>
          <w:szCs w:val="24"/>
        </w:rPr>
        <w:t xml:space="preserve"> of</w:t>
      </w:r>
      <w:r w:rsidR="0035286C">
        <w:rPr>
          <w:rFonts w:ascii="Book Antiqua" w:hAnsi="Book Antiqua" w:cs="DejaVu Sans"/>
          <w:sz w:val="24"/>
          <w:szCs w:val="24"/>
        </w:rPr>
        <w:t xml:space="preserve"> </w:t>
      </w:r>
      <w:r w:rsidR="00300981" w:rsidRPr="008B5011">
        <w:rPr>
          <w:rFonts w:ascii="Book Antiqua" w:hAnsi="Book Antiqua" w:cs="DejaVu Sans"/>
          <w:sz w:val="24"/>
          <w:szCs w:val="24"/>
        </w:rPr>
        <w:t xml:space="preserve">CysLT </w:t>
      </w:r>
      <w:r w:rsidR="005E6B2C" w:rsidRPr="00DD610F">
        <w:rPr>
          <w:rFonts w:ascii="Book Antiqua" w:hAnsi="Book Antiqua" w:cs="DejaVu Sans"/>
          <w:i/>
          <w:sz w:val="24"/>
          <w:szCs w:val="24"/>
        </w:rPr>
        <w:t>ex vivo</w:t>
      </w:r>
      <w:r w:rsidRPr="008B5011">
        <w:rPr>
          <w:rFonts w:ascii="Book Antiqua" w:hAnsi="Book Antiqua" w:cs="DejaVu Sans"/>
          <w:sz w:val="24"/>
          <w:szCs w:val="24"/>
        </w:rPr>
        <w:t xml:space="preserve">, </w:t>
      </w:r>
      <w:r w:rsidR="00300981" w:rsidRPr="008B5011">
        <w:rPr>
          <w:rFonts w:ascii="Book Antiqua" w:hAnsi="Book Antiqua" w:cs="DejaVu Sans"/>
          <w:sz w:val="24"/>
          <w:szCs w:val="24"/>
        </w:rPr>
        <w:t>and by the observation that the positive effects of</w:t>
      </w:r>
      <w:r w:rsidR="0035286C">
        <w:rPr>
          <w:rFonts w:ascii="Book Antiqua" w:hAnsi="Book Antiqua" w:cs="DejaVu Sans"/>
          <w:sz w:val="24"/>
          <w:szCs w:val="24"/>
        </w:rPr>
        <w:t xml:space="preserve"> </w:t>
      </w:r>
      <w:r w:rsidRPr="008B5011">
        <w:rPr>
          <w:rFonts w:ascii="Book Antiqua" w:hAnsi="Book Antiqua" w:cs="DejaVu Sans"/>
          <w:sz w:val="24"/>
          <w:szCs w:val="24"/>
        </w:rPr>
        <w:t xml:space="preserve">GC </w:t>
      </w:r>
      <w:r w:rsidR="00300981" w:rsidRPr="008B5011">
        <w:rPr>
          <w:rFonts w:ascii="Book Antiqua" w:hAnsi="Book Antiqua" w:cs="DejaVu Sans"/>
          <w:sz w:val="24"/>
          <w:szCs w:val="24"/>
        </w:rPr>
        <w:t>o</w:t>
      </w:r>
      <w:r w:rsidR="0035286C">
        <w:rPr>
          <w:rFonts w:ascii="Book Antiqua" w:hAnsi="Book Antiqua" w:cs="DejaVu Sans"/>
          <w:sz w:val="24"/>
          <w:szCs w:val="24"/>
        </w:rPr>
        <w:t>n</w:t>
      </w:r>
      <w:r w:rsidR="00300981" w:rsidRPr="008B5011">
        <w:rPr>
          <w:rFonts w:ascii="Book Antiqua" w:hAnsi="Book Antiqua" w:cs="DejaVu Sans"/>
          <w:sz w:val="24"/>
          <w:szCs w:val="24"/>
        </w:rPr>
        <w:t xml:space="preserve"> the eosinophil lineage tend to less marked</w:t>
      </w:r>
      <w:r w:rsidR="0035286C">
        <w:rPr>
          <w:rFonts w:ascii="Book Antiqua" w:hAnsi="Book Antiqua" w:cs="DejaVu Sans"/>
          <w:sz w:val="24"/>
          <w:szCs w:val="24"/>
        </w:rPr>
        <w:t xml:space="preserve"> </w:t>
      </w:r>
      <w:r w:rsidR="00300981" w:rsidRPr="008B5011">
        <w:rPr>
          <w:rFonts w:ascii="Book Antiqua" w:hAnsi="Book Antiqua" w:cs="DejaVu Sans"/>
          <w:sz w:val="24"/>
          <w:szCs w:val="24"/>
        </w:rPr>
        <w:t>following</w:t>
      </w:r>
      <w:r w:rsidR="0035286C">
        <w:rPr>
          <w:rFonts w:ascii="Book Antiqua" w:hAnsi="Book Antiqua" w:cs="DejaVu Sans"/>
          <w:sz w:val="24"/>
          <w:szCs w:val="24"/>
        </w:rPr>
        <w:t xml:space="preserve"> </w:t>
      </w:r>
      <w:r w:rsidR="00300981" w:rsidRPr="008B5011">
        <w:rPr>
          <w:rFonts w:ascii="Book Antiqua" w:hAnsi="Book Antiqua" w:cs="DejaVu Sans"/>
          <w:sz w:val="24"/>
          <w:szCs w:val="24"/>
        </w:rPr>
        <w:t xml:space="preserve">chronic (repeated challenge) than </w:t>
      </w:r>
      <w:r w:rsidRPr="008B5011">
        <w:rPr>
          <w:rFonts w:ascii="Book Antiqua" w:hAnsi="Book Antiqua" w:cs="DejaVu Sans"/>
          <w:sz w:val="24"/>
          <w:szCs w:val="24"/>
        </w:rPr>
        <w:t>acute (single challenge)</w:t>
      </w:r>
      <w:r w:rsidR="0035286C">
        <w:rPr>
          <w:rFonts w:ascii="Book Antiqua" w:hAnsi="Book Antiqua" w:cs="DejaVu Sans"/>
          <w:sz w:val="24"/>
          <w:szCs w:val="24"/>
        </w:rPr>
        <w:t xml:space="preserve"> </w:t>
      </w:r>
      <w:r w:rsidR="00300981" w:rsidRPr="008B5011">
        <w:rPr>
          <w:rFonts w:ascii="Book Antiqua" w:hAnsi="Book Antiqua" w:cs="DejaVu Sans"/>
          <w:sz w:val="24"/>
          <w:szCs w:val="24"/>
        </w:rPr>
        <w:t>exposures</w:t>
      </w:r>
      <w:r w:rsidRPr="008B5011">
        <w:rPr>
          <w:rFonts w:ascii="Book Antiqua" w:hAnsi="Book Antiqua" w:cs="DejaVu Sans"/>
          <w:sz w:val="24"/>
          <w:szCs w:val="24"/>
        </w:rPr>
        <w:t xml:space="preserve">. </w:t>
      </w:r>
      <w:r w:rsidR="008C243A" w:rsidRPr="008B5011">
        <w:rPr>
          <w:rFonts w:ascii="Book Antiqua" w:hAnsi="Book Antiqua" w:cs="DejaVu Sans"/>
          <w:sz w:val="24"/>
          <w:szCs w:val="24"/>
        </w:rPr>
        <w:t xml:space="preserve">Attenuation of CysLT effects </w:t>
      </w:r>
      <w:r w:rsidR="008C243A" w:rsidRPr="00833081">
        <w:rPr>
          <w:rFonts w:ascii="Book Antiqua" w:hAnsi="Book Antiqua" w:cs="DejaVu Sans"/>
          <w:i/>
          <w:sz w:val="24"/>
          <w:szCs w:val="24"/>
        </w:rPr>
        <w:t>ex vivo</w:t>
      </w:r>
      <w:r w:rsidR="008C243A" w:rsidRPr="008B5011">
        <w:rPr>
          <w:rFonts w:ascii="Book Antiqua" w:hAnsi="Book Antiqua" w:cs="DejaVu Sans"/>
          <w:sz w:val="24"/>
          <w:szCs w:val="24"/>
        </w:rPr>
        <w:t xml:space="preserve"> in murine bone-marrow would be consistent with observations that allergen challenge leads to a large increase in CysLT production in humans, and that a mechanism of desensitization to CysLT effects may limit the untoward effects of t</w:t>
      </w:r>
      <w:r w:rsidR="00DD610F">
        <w:rPr>
          <w:rFonts w:ascii="Book Antiqua" w:hAnsi="Book Antiqua" w:cs="DejaVu Sans"/>
          <w:sz w:val="24"/>
          <w:szCs w:val="24"/>
        </w:rPr>
        <w:t>hese potent bronchoconstrictors</w:t>
      </w:r>
      <w:r w:rsidR="008C243A" w:rsidRPr="008B5011">
        <w:rPr>
          <w:rFonts w:ascii="Book Antiqua" w:hAnsi="Book Antiqua" w:cs="DejaVu Sans"/>
          <w:sz w:val="24"/>
          <w:szCs w:val="24"/>
          <w:vertAlign w:val="superscript"/>
        </w:rPr>
        <w:t>[7</w:t>
      </w:r>
      <w:r w:rsidR="00CF7762" w:rsidRPr="008B5011">
        <w:rPr>
          <w:rFonts w:ascii="Book Antiqua" w:hAnsi="Book Antiqua" w:cs="DejaVu Sans"/>
          <w:sz w:val="24"/>
          <w:szCs w:val="24"/>
          <w:vertAlign w:val="superscript"/>
        </w:rPr>
        <w:t>5</w:t>
      </w:r>
      <w:r w:rsidR="008C243A" w:rsidRPr="008B5011">
        <w:rPr>
          <w:rFonts w:ascii="Book Antiqua" w:hAnsi="Book Antiqua" w:cs="DejaVu Sans"/>
          <w:sz w:val="24"/>
          <w:szCs w:val="24"/>
          <w:vertAlign w:val="superscript"/>
        </w:rPr>
        <w:t>]</w:t>
      </w:r>
      <w:r w:rsidR="008C243A" w:rsidRPr="008B5011">
        <w:rPr>
          <w:rFonts w:ascii="Book Antiqua" w:hAnsi="Book Antiqua" w:cs="DejaVu Sans"/>
          <w:sz w:val="24"/>
          <w:szCs w:val="24"/>
        </w:rPr>
        <w:t xml:space="preserve">, although at present it is unclear </w:t>
      </w:r>
      <w:r w:rsidR="0085608D" w:rsidRPr="008B5011">
        <w:rPr>
          <w:rFonts w:ascii="Book Antiqua" w:hAnsi="Book Antiqua" w:cs="DejaVu Sans"/>
          <w:sz w:val="24"/>
          <w:szCs w:val="24"/>
        </w:rPr>
        <w:t xml:space="preserve">whether and </w:t>
      </w:r>
      <w:r w:rsidR="008C243A" w:rsidRPr="008B5011">
        <w:rPr>
          <w:rFonts w:ascii="Book Antiqua" w:hAnsi="Book Antiqua" w:cs="DejaVu Sans"/>
          <w:sz w:val="24"/>
          <w:szCs w:val="24"/>
        </w:rPr>
        <w:t xml:space="preserve">how this applies to hemopoietic effects. </w:t>
      </w:r>
    </w:p>
    <w:p w:rsidR="00584388" w:rsidRPr="008B5011" w:rsidRDefault="00B50C5F" w:rsidP="00DD610F">
      <w:pPr>
        <w:spacing w:after="0" w:line="360" w:lineRule="auto"/>
        <w:ind w:firstLineChars="100" w:firstLine="240"/>
        <w:jc w:val="both"/>
        <w:rPr>
          <w:rFonts w:ascii="Book Antiqua" w:hAnsi="Book Antiqua" w:cs="DejaVu Sans"/>
          <w:sz w:val="24"/>
          <w:szCs w:val="24"/>
        </w:rPr>
      </w:pPr>
      <w:r w:rsidRPr="008B5011">
        <w:rPr>
          <w:rFonts w:ascii="Book Antiqua" w:hAnsi="Book Antiqua" w:cs="DejaVu Sans"/>
          <w:sz w:val="24"/>
          <w:szCs w:val="24"/>
        </w:rPr>
        <w:t>In our model, we propose a role for TNF-</w:t>
      </w:r>
      <w:r w:rsidR="00551CA7">
        <w:rPr>
          <w:rFonts w:ascii="Book Antiqua" w:hAnsi="Book Antiqua" w:cs="DejaVu Sans"/>
          <w:sz w:val="24"/>
          <w:szCs w:val="24"/>
        </w:rPr>
        <w:t></w:t>
      </w:r>
      <w:r w:rsidR="002D0AF6" w:rsidRPr="008B5011">
        <w:rPr>
          <w:rFonts w:ascii="Book Antiqua" w:hAnsi="Book Antiqua" w:cs="DejaVu Sans"/>
          <w:sz w:val="24"/>
          <w:szCs w:val="24"/>
        </w:rPr>
        <w:t xml:space="preserve">, </w:t>
      </w:r>
      <w:r w:rsidRPr="008B5011">
        <w:rPr>
          <w:rFonts w:ascii="Book Antiqua" w:hAnsi="Book Antiqua" w:cs="DejaVu Sans"/>
          <w:sz w:val="24"/>
          <w:szCs w:val="24"/>
        </w:rPr>
        <w:t xml:space="preserve">not only in inducing GC production through HPA axis activation, but in coupling GC surge to CysLT production. </w:t>
      </w:r>
      <w:r w:rsidR="001643D4" w:rsidRPr="008B5011">
        <w:rPr>
          <w:rFonts w:ascii="Book Antiqua" w:hAnsi="Book Antiqua" w:cs="DejaVu Sans"/>
          <w:sz w:val="24"/>
          <w:szCs w:val="24"/>
        </w:rPr>
        <w:t xml:space="preserve">The hypothesis of a </w:t>
      </w:r>
      <w:r w:rsidR="00F95B24" w:rsidRPr="008B5011">
        <w:rPr>
          <w:rFonts w:ascii="Book Antiqua" w:hAnsi="Book Antiqua" w:cs="DejaVu Sans"/>
          <w:sz w:val="24"/>
          <w:szCs w:val="24"/>
        </w:rPr>
        <w:t>complex relationship of TNF-</w:t>
      </w:r>
      <w:r w:rsidR="00551CA7">
        <w:rPr>
          <w:rFonts w:ascii="Book Antiqua" w:hAnsi="Book Antiqua" w:cs="DejaVu Sans"/>
          <w:sz w:val="24"/>
          <w:szCs w:val="24"/>
        </w:rPr>
        <w:t></w:t>
      </w:r>
      <w:r w:rsidR="0035286C">
        <w:rPr>
          <w:rFonts w:ascii="Book Antiqua" w:hAnsi="Book Antiqua" w:cs="DejaVu Sans"/>
          <w:sz w:val="24"/>
          <w:szCs w:val="24"/>
        </w:rPr>
        <w:t xml:space="preserve"> </w:t>
      </w:r>
      <w:r w:rsidR="00AB42B7" w:rsidRPr="008B5011">
        <w:rPr>
          <w:rFonts w:ascii="Book Antiqua" w:hAnsi="Book Antiqua" w:cs="DejaVu Sans"/>
          <w:sz w:val="24"/>
          <w:szCs w:val="24"/>
        </w:rPr>
        <w:t>produced after challenge to actions of</w:t>
      </w:r>
      <w:r w:rsidR="0035286C">
        <w:rPr>
          <w:rFonts w:ascii="Book Antiqua" w:hAnsi="Book Antiqua" w:cs="DejaVu Sans"/>
          <w:sz w:val="24"/>
          <w:szCs w:val="24"/>
        </w:rPr>
        <w:t xml:space="preserve"> </w:t>
      </w:r>
      <w:r w:rsidR="00F95B24" w:rsidRPr="008B5011">
        <w:rPr>
          <w:rFonts w:ascii="Book Antiqua" w:hAnsi="Book Antiqua" w:cs="DejaVu Sans"/>
          <w:sz w:val="24"/>
          <w:szCs w:val="24"/>
        </w:rPr>
        <w:t>GC and CysLT is illustrated in Fig</w:t>
      </w:r>
      <w:r w:rsidR="00551CA7">
        <w:rPr>
          <w:rFonts w:ascii="Book Antiqua" w:hAnsi="Book Antiqua" w:cs="DejaVu Sans" w:hint="eastAsia"/>
          <w:sz w:val="24"/>
          <w:szCs w:val="24"/>
          <w:lang w:eastAsia="zh-CN"/>
        </w:rPr>
        <w:t>ure</w:t>
      </w:r>
      <w:r w:rsidR="00F95B24" w:rsidRPr="008B5011">
        <w:rPr>
          <w:rFonts w:ascii="Book Antiqua" w:hAnsi="Book Antiqua" w:cs="DejaVu Sans"/>
          <w:sz w:val="24"/>
          <w:szCs w:val="24"/>
        </w:rPr>
        <w:t xml:space="preserve"> 2, which provides a graphical abstract of the essential biochemical events</w:t>
      </w:r>
      <w:r w:rsidR="00136E8B" w:rsidRPr="008B5011">
        <w:rPr>
          <w:rFonts w:ascii="Book Antiqua" w:hAnsi="Book Antiqua" w:cs="DejaVu Sans"/>
          <w:sz w:val="24"/>
          <w:szCs w:val="24"/>
        </w:rPr>
        <w:t xml:space="preserve"> identified so far</w:t>
      </w:r>
      <w:r w:rsidR="00F95B24" w:rsidRPr="008B5011">
        <w:rPr>
          <w:rFonts w:ascii="Book Antiqua" w:hAnsi="Book Antiqua" w:cs="DejaVu Sans"/>
          <w:sz w:val="24"/>
          <w:szCs w:val="24"/>
        </w:rPr>
        <w:t xml:space="preserve"> in </w:t>
      </w:r>
      <w:r w:rsidR="00136E8B" w:rsidRPr="008B5011">
        <w:rPr>
          <w:rFonts w:ascii="Book Antiqua" w:hAnsi="Book Antiqua" w:cs="DejaVu Sans"/>
          <w:sz w:val="24"/>
          <w:szCs w:val="24"/>
        </w:rPr>
        <w:t xml:space="preserve">the </w:t>
      </w:r>
      <w:r w:rsidR="00F95B24" w:rsidRPr="008B5011">
        <w:rPr>
          <w:rFonts w:ascii="Book Antiqua" w:hAnsi="Book Antiqua" w:cs="DejaVu Sans"/>
          <w:sz w:val="24"/>
          <w:szCs w:val="24"/>
        </w:rPr>
        <w:t xml:space="preserve">extrinsic regulation of bone-marrow eosinopoiesis </w:t>
      </w:r>
      <w:r w:rsidR="00136E8B" w:rsidRPr="008B5011">
        <w:rPr>
          <w:rFonts w:ascii="Book Antiqua" w:hAnsi="Book Antiqua" w:cs="DejaVu Sans"/>
          <w:sz w:val="24"/>
          <w:szCs w:val="24"/>
        </w:rPr>
        <w:t xml:space="preserve">by allergen challenge, drugs and cytokines. Coupling of GC to CysLT is </w:t>
      </w:r>
      <w:r w:rsidR="00DC3F74" w:rsidRPr="008B5011">
        <w:rPr>
          <w:rFonts w:ascii="Book Antiqua" w:hAnsi="Book Antiqua" w:cs="DejaVu Sans"/>
          <w:sz w:val="24"/>
          <w:szCs w:val="24"/>
        </w:rPr>
        <w:t>portrayed</w:t>
      </w:r>
      <w:r w:rsidR="00136E8B" w:rsidRPr="008B5011">
        <w:rPr>
          <w:rFonts w:ascii="Book Antiqua" w:hAnsi="Book Antiqua" w:cs="DejaVu Sans"/>
          <w:sz w:val="24"/>
          <w:szCs w:val="24"/>
        </w:rPr>
        <w:t>, based on the available evidence, as a</w:t>
      </w:r>
      <w:r w:rsidR="0035286C">
        <w:rPr>
          <w:rFonts w:ascii="Book Antiqua" w:hAnsi="Book Antiqua" w:cs="DejaVu Sans"/>
          <w:sz w:val="24"/>
          <w:szCs w:val="24"/>
        </w:rPr>
        <w:t xml:space="preserve"> </w:t>
      </w:r>
      <w:r w:rsidR="00B30446" w:rsidRPr="008B5011">
        <w:rPr>
          <w:rFonts w:ascii="Book Antiqua" w:hAnsi="Book Antiqua" w:cs="DejaVu Sans"/>
          <w:sz w:val="24"/>
          <w:szCs w:val="24"/>
        </w:rPr>
        <w:t xml:space="preserve">transient </w:t>
      </w:r>
      <w:r w:rsidR="00136E8B" w:rsidRPr="008B5011">
        <w:rPr>
          <w:rFonts w:ascii="Book Antiqua" w:hAnsi="Book Antiqua" w:cs="DejaVu Sans"/>
          <w:sz w:val="24"/>
          <w:szCs w:val="24"/>
        </w:rPr>
        <w:t>relationship between events taking place within a single cell target (eosinophil precursor inside the bone-marrow), since these events all impinge upon a signaling sequence that begins at surface receptors and ends at apoptotic cell death</w:t>
      </w:r>
      <w:r w:rsidR="00551CA7">
        <w:rPr>
          <w:rFonts w:ascii="Book Antiqua" w:hAnsi="Book Antiqua" w:cs="DejaVu Sans"/>
          <w:sz w:val="24"/>
          <w:szCs w:val="24"/>
          <w:vertAlign w:val="superscript"/>
        </w:rPr>
        <w:t>[72,</w:t>
      </w:r>
      <w:r w:rsidR="00B30446" w:rsidRPr="008B5011">
        <w:rPr>
          <w:rFonts w:ascii="Book Antiqua" w:hAnsi="Book Antiqua" w:cs="DejaVu Sans"/>
          <w:sz w:val="24"/>
          <w:szCs w:val="24"/>
          <w:vertAlign w:val="superscript"/>
        </w:rPr>
        <w:t>73]</w:t>
      </w:r>
      <w:r w:rsidR="00B33CC9" w:rsidRPr="008B5011">
        <w:rPr>
          <w:rFonts w:ascii="Book Antiqua" w:hAnsi="Book Antiqua" w:cs="DejaVu Sans"/>
          <w:sz w:val="24"/>
          <w:szCs w:val="24"/>
        </w:rPr>
        <w:t xml:space="preserve"> which is limited to immature eosinophil</w:t>
      </w:r>
      <w:r w:rsidR="00551CA7">
        <w:rPr>
          <w:rFonts w:ascii="Book Antiqua" w:hAnsi="Book Antiqua" w:cs="DejaVu Sans"/>
          <w:sz w:val="24"/>
          <w:szCs w:val="24"/>
        </w:rPr>
        <w:t>s and their immediate precursos</w:t>
      </w:r>
      <w:r w:rsidR="00B33CC9" w:rsidRPr="008B5011">
        <w:rPr>
          <w:rFonts w:ascii="Book Antiqua" w:hAnsi="Book Antiqua" w:cs="DejaVu Sans"/>
          <w:sz w:val="24"/>
          <w:szCs w:val="24"/>
          <w:vertAlign w:val="superscript"/>
        </w:rPr>
        <w:t>[36]</w:t>
      </w:r>
      <w:r w:rsidR="00136E8B" w:rsidRPr="008B5011">
        <w:rPr>
          <w:rFonts w:ascii="Book Antiqua" w:hAnsi="Book Antiqua" w:cs="DejaVu Sans"/>
          <w:sz w:val="24"/>
          <w:szCs w:val="24"/>
        </w:rPr>
        <w:t xml:space="preserve">. In this continuous sequence of signaling events, GC </w:t>
      </w:r>
      <w:r w:rsidR="00136E8B" w:rsidRPr="008B5011">
        <w:rPr>
          <w:rFonts w:ascii="Book Antiqua" w:hAnsi="Book Antiqua" w:cs="DejaVu Sans"/>
          <w:sz w:val="24"/>
          <w:szCs w:val="24"/>
        </w:rPr>
        <w:lastRenderedPageBreak/>
        <w:t>and CysLT act as suppressors of apoptosis</w:t>
      </w:r>
      <w:r w:rsidR="00B33CC9" w:rsidRPr="008B5011">
        <w:rPr>
          <w:rFonts w:ascii="Book Antiqua" w:hAnsi="Book Antiqua" w:cs="DejaVu Sans"/>
          <w:sz w:val="24"/>
          <w:szCs w:val="24"/>
        </w:rPr>
        <w:t xml:space="preserve"> (indicated in light blue colored boxes and arrows)</w:t>
      </w:r>
      <w:r w:rsidR="00136E8B" w:rsidRPr="008B5011">
        <w:rPr>
          <w:rFonts w:ascii="Book Antiqua" w:hAnsi="Book Antiqua" w:cs="DejaVu Sans"/>
          <w:sz w:val="24"/>
          <w:szCs w:val="24"/>
        </w:rPr>
        <w:t xml:space="preserve"> by blocking distinct signaling steps</w:t>
      </w:r>
      <w:r w:rsidR="00DC3F74" w:rsidRPr="008B5011">
        <w:rPr>
          <w:rFonts w:ascii="Book Antiqua" w:hAnsi="Book Antiqua" w:cs="DejaVu Sans"/>
          <w:sz w:val="24"/>
          <w:szCs w:val="24"/>
        </w:rPr>
        <w:t xml:space="preserve"> upstream from iNOS</w:t>
      </w:r>
      <w:r w:rsidR="00136E8B" w:rsidRPr="008B5011">
        <w:rPr>
          <w:rFonts w:ascii="Book Antiqua" w:hAnsi="Book Antiqua" w:cs="DejaVu Sans"/>
          <w:sz w:val="24"/>
          <w:szCs w:val="24"/>
        </w:rPr>
        <w:t xml:space="preserve">; </w:t>
      </w:r>
      <w:r w:rsidR="00DC3F74" w:rsidRPr="008B5011">
        <w:rPr>
          <w:rFonts w:ascii="Book Antiqua" w:hAnsi="Book Antiqua" w:cs="DejaVu Sans"/>
          <w:sz w:val="24"/>
          <w:szCs w:val="24"/>
        </w:rPr>
        <w:t>conversely</w:t>
      </w:r>
      <w:r w:rsidR="00136E8B" w:rsidRPr="008B5011">
        <w:rPr>
          <w:rFonts w:ascii="Book Antiqua" w:hAnsi="Book Antiqua" w:cs="DejaVu Sans"/>
          <w:sz w:val="24"/>
          <w:szCs w:val="24"/>
        </w:rPr>
        <w:t>, inhibitors of CysLT production or action</w:t>
      </w:r>
      <w:r w:rsidR="00DC3F74" w:rsidRPr="008B5011">
        <w:rPr>
          <w:rFonts w:ascii="Book Antiqua" w:hAnsi="Book Antiqua" w:cs="DejaVu Sans"/>
          <w:sz w:val="24"/>
          <w:szCs w:val="24"/>
        </w:rPr>
        <w:t>, including DEC, promote apoptosis</w:t>
      </w:r>
      <w:r w:rsidR="0035286C">
        <w:rPr>
          <w:rFonts w:ascii="Book Antiqua" w:hAnsi="Book Antiqua" w:cs="DejaVu Sans"/>
          <w:sz w:val="24"/>
          <w:szCs w:val="24"/>
        </w:rPr>
        <w:t xml:space="preserve"> (indicated in orange-</w:t>
      </w:r>
      <w:r w:rsidR="00B33CC9" w:rsidRPr="008B5011">
        <w:rPr>
          <w:rFonts w:ascii="Book Antiqua" w:hAnsi="Book Antiqua" w:cs="DejaVu Sans"/>
          <w:sz w:val="24"/>
          <w:szCs w:val="24"/>
        </w:rPr>
        <w:t>colored boxes and arrows, for DEC as well as a wide panel of pharmacological agents which act at CysLT-unrelated steps)</w:t>
      </w:r>
      <w:r w:rsidR="0035286C">
        <w:rPr>
          <w:rFonts w:ascii="Book Antiqua" w:hAnsi="Book Antiqua" w:cs="DejaVu Sans"/>
          <w:sz w:val="24"/>
          <w:szCs w:val="24"/>
        </w:rPr>
        <w:t xml:space="preserve"> </w:t>
      </w:r>
      <w:r w:rsidR="00B33CC9" w:rsidRPr="008B5011">
        <w:rPr>
          <w:rFonts w:ascii="Book Antiqua" w:hAnsi="Book Antiqua" w:cs="DejaVu Sans"/>
          <w:sz w:val="24"/>
          <w:szCs w:val="24"/>
        </w:rPr>
        <w:t xml:space="preserve">by </w:t>
      </w:r>
      <w:r w:rsidR="00DC3F74" w:rsidRPr="008B5011">
        <w:rPr>
          <w:rFonts w:ascii="Book Antiqua" w:hAnsi="Book Antiqua" w:cs="DejaVu Sans"/>
          <w:sz w:val="24"/>
          <w:szCs w:val="24"/>
        </w:rPr>
        <w:t>acting</w:t>
      </w:r>
      <w:r w:rsidR="00B33CC9" w:rsidRPr="008B5011">
        <w:rPr>
          <w:rFonts w:ascii="Book Antiqua" w:hAnsi="Book Antiqua" w:cs="DejaVu Sans"/>
          <w:sz w:val="24"/>
          <w:szCs w:val="24"/>
        </w:rPr>
        <w:t xml:space="preserve"> on targets</w:t>
      </w:r>
      <w:r w:rsidR="00551CA7">
        <w:rPr>
          <w:rFonts w:ascii="Book Antiqua" w:hAnsi="Book Antiqua" w:cs="DejaVu Sans"/>
          <w:sz w:val="24"/>
          <w:szCs w:val="24"/>
        </w:rPr>
        <w:t xml:space="preserve"> upstream from iNOS</w:t>
      </w:r>
      <w:r w:rsidR="00551CA7">
        <w:rPr>
          <w:rFonts w:ascii="Book Antiqua" w:hAnsi="Book Antiqua" w:cs="DejaVu Sans"/>
          <w:sz w:val="24"/>
          <w:szCs w:val="24"/>
          <w:vertAlign w:val="superscript"/>
        </w:rPr>
        <w:t>[23,</w:t>
      </w:r>
      <w:r w:rsidR="00DC3F74" w:rsidRPr="008B5011">
        <w:rPr>
          <w:rFonts w:ascii="Book Antiqua" w:hAnsi="Book Antiqua" w:cs="DejaVu Sans"/>
          <w:sz w:val="24"/>
          <w:szCs w:val="24"/>
          <w:vertAlign w:val="superscript"/>
        </w:rPr>
        <w:t>26</w:t>
      </w:r>
      <w:r w:rsidR="00551CA7">
        <w:rPr>
          <w:rFonts w:ascii="Book Antiqua" w:hAnsi="Book Antiqua" w:cs="DejaVu Sans" w:hint="eastAsia"/>
          <w:sz w:val="24"/>
          <w:szCs w:val="24"/>
          <w:vertAlign w:val="superscript"/>
          <w:lang w:eastAsia="zh-CN"/>
        </w:rPr>
        <w:t>,</w:t>
      </w:r>
      <w:r w:rsidR="00551CA7">
        <w:rPr>
          <w:rFonts w:ascii="Book Antiqua" w:hAnsi="Book Antiqua" w:cs="DejaVu Sans"/>
          <w:sz w:val="24"/>
          <w:szCs w:val="24"/>
          <w:vertAlign w:val="superscript"/>
        </w:rPr>
        <w:t>45,</w:t>
      </w:r>
      <w:r w:rsidR="00DC3F74" w:rsidRPr="008B5011">
        <w:rPr>
          <w:rFonts w:ascii="Book Antiqua" w:hAnsi="Book Antiqua" w:cs="DejaVu Sans"/>
          <w:sz w:val="24"/>
          <w:szCs w:val="24"/>
          <w:vertAlign w:val="superscript"/>
        </w:rPr>
        <w:t>47</w:t>
      </w:r>
      <w:r w:rsidR="00551CA7">
        <w:rPr>
          <w:rFonts w:ascii="Book Antiqua" w:hAnsi="Book Antiqua" w:cs="DejaVu Sans" w:hint="eastAsia"/>
          <w:sz w:val="24"/>
          <w:szCs w:val="24"/>
          <w:vertAlign w:val="superscript"/>
          <w:lang w:eastAsia="zh-CN"/>
        </w:rPr>
        <w:t>,</w:t>
      </w:r>
      <w:r w:rsidR="00DC3F74" w:rsidRPr="008B5011">
        <w:rPr>
          <w:rFonts w:ascii="Book Antiqua" w:hAnsi="Book Antiqua" w:cs="DejaVu Sans"/>
          <w:sz w:val="24"/>
          <w:szCs w:val="24"/>
          <w:vertAlign w:val="superscript"/>
        </w:rPr>
        <w:t>54</w:t>
      </w:r>
      <w:r w:rsidR="00551CA7">
        <w:rPr>
          <w:rFonts w:ascii="Book Antiqua" w:hAnsi="Book Antiqua" w:cs="DejaVu Sans" w:hint="eastAsia"/>
          <w:sz w:val="24"/>
          <w:szCs w:val="24"/>
          <w:vertAlign w:val="superscript"/>
          <w:lang w:eastAsia="zh-CN"/>
        </w:rPr>
        <w:t>,</w:t>
      </w:r>
      <w:r w:rsidR="00551CA7">
        <w:rPr>
          <w:rFonts w:ascii="Book Antiqua" w:hAnsi="Book Antiqua" w:cs="DejaVu Sans"/>
          <w:sz w:val="24"/>
          <w:szCs w:val="24"/>
          <w:vertAlign w:val="superscript"/>
        </w:rPr>
        <w:t>70,72,</w:t>
      </w:r>
      <w:r w:rsidR="00DC3F74" w:rsidRPr="008B5011">
        <w:rPr>
          <w:rFonts w:ascii="Book Antiqua" w:hAnsi="Book Antiqua" w:cs="DejaVu Sans"/>
          <w:sz w:val="24"/>
          <w:szCs w:val="24"/>
          <w:vertAlign w:val="superscript"/>
        </w:rPr>
        <w:t>73]</w:t>
      </w:r>
      <w:r w:rsidR="00DC3F74" w:rsidRPr="008B5011">
        <w:rPr>
          <w:rFonts w:ascii="Book Antiqua" w:hAnsi="Book Antiqua" w:cs="DejaVu Sans"/>
          <w:sz w:val="24"/>
          <w:szCs w:val="24"/>
        </w:rPr>
        <w:t xml:space="preserve">. </w:t>
      </w:r>
      <w:r w:rsidR="00B33CC9" w:rsidRPr="008B5011">
        <w:rPr>
          <w:rFonts w:ascii="Book Antiqua" w:hAnsi="Book Antiqua" w:cs="DejaVu Sans"/>
          <w:sz w:val="24"/>
          <w:szCs w:val="24"/>
        </w:rPr>
        <w:t>In addition to its systemic effects on adrenal release of GC during allergen challenge, which are not shown in the picture, TNF-</w:t>
      </w:r>
      <w:r w:rsidR="00AD065B">
        <w:rPr>
          <w:rFonts w:ascii="Book Antiqua" w:hAnsi="Book Antiqua" w:cs="DejaVu Sans"/>
          <w:sz w:val="24"/>
          <w:szCs w:val="24"/>
        </w:rPr>
        <w:t></w:t>
      </w:r>
      <w:r w:rsidR="00B33CC9" w:rsidRPr="008B5011">
        <w:rPr>
          <w:rFonts w:ascii="Book Antiqua" w:hAnsi="Book Antiqua" w:cs="DejaVu Sans"/>
          <w:sz w:val="24"/>
          <w:szCs w:val="24"/>
        </w:rPr>
        <w:t xml:space="preserve"> is hypothesized to have separate effects on GC and CysLT-mediated responses: </w:t>
      </w:r>
      <w:r w:rsidR="00AD065B" w:rsidRPr="008B5011">
        <w:rPr>
          <w:rFonts w:ascii="Book Antiqua" w:hAnsi="Book Antiqua" w:cs="DejaVu Sans"/>
          <w:sz w:val="24"/>
          <w:szCs w:val="24"/>
        </w:rPr>
        <w:t>A</w:t>
      </w:r>
      <w:r w:rsidR="00B33CC9" w:rsidRPr="008B5011">
        <w:rPr>
          <w:rFonts w:ascii="Book Antiqua" w:hAnsi="Book Antiqua" w:cs="DejaVu Sans"/>
          <w:sz w:val="24"/>
          <w:szCs w:val="24"/>
        </w:rPr>
        <w:t xml:space="preserve"> constitutive effect permissive for GC action on eosinophil precursors (solid lavender line), and an adaptive (coupling) effect permissive for GC control of CysLT responses in the same cell target (discontinuous lavender line).</w:t>
      </w:r>
      <w:r w:rsidR="0035286C">
        <w:rPr>
          <w:rFonts w:ascii="Book Antiqua" w:hAnsi="Book Antiqua" w:cs="DejaVu Sans"/>
          <w:sz w:val="24"/>
          <w:szCs w:val="24"/>
        </w:rPr>
        <w:t xml:space="preserve"> </w:t>
      </w:r>
      <w:r w:rsidR="00584388" w:rsidRPr="008B5011">
        <w:rPr>
          <w:rFonts w:ascii="Book Antiqua" w:hAnsi="Book Antiqua" w:cs="DejaVu Sans"/>
          <w:sz w:val="24"/>
          <w:szCs w:val="24"/>
        </w:rPr>
        <w:t>TNF-</w:t>
      </w:r>
      <w:r w:rsidR="00AD065B">
        <w:rPr>
          <w:rFonts w:ascii="Book Antiqua" w:hAnsi="Book Antiqua" w:cs="DejaVu Sans"/>
          <w:sz w:val="24"/>
          <w:szCs w:val="24"/>
        </w:rPr>
        <w:t></w:t>
      </w:r>
      <w:r w:rsidR="00584388" w:rsidRPr="008B5011">
        <w:rPr>
          <w:rFonts w:ascii="Book Antiqua" w:hAnsi="Book Antiqua" w:cs="DejaVu Sans"/>
          <w:sz w:val="24"/>
          <w:szCs w:val="24"/>
        </w:rPr>
        <w:t xml:space="preserve"> has been reported by others to induce CysLT production and the</w:t>
      </w:r>
      <w:r w:rsidR="0035286C">
        <w:rPr>
          <w:rFonts w:ascii="Book Antiqua" w:hAnsi="Book Antiqua" w:cs="DejaVu Sans"/>
          <w:sz w:val="24"/>
          <w:szCs w:val="24"/>
        </w:rPr>
        <w:t xml:space="preserve"> </w:t>
      </w:r>
      <w:r w:rsidR="00584388" w:rsidRPr="008B5011">
        <w:rPr>
          <w:rFonts w:ascii="Book Antiqua" w:hAnsi="Book Antiqua" w:cs="DejaVu Sans"/>
          <w:sz w:val="24"/>
          <w:szCs w:val="24"/>
        </w:rPr>
        <w:t>expression of critical enzymes in CysLT biosynthesis; in addition, LTD4 duplicates these effects, providing a mechanism for amplification of TNF-</w:t>
      </w:r>
      <w:r w:rsidR="00AD065B">
        <w:rPr>
          <w:rFonts w:ascii="Book Antiqua" w:hAnsi="Book Antiqua" w:cs="DejaVu Sans"/>
          <w:sz w:val="24"/>
          <w:szCs w:val="24"/>
        </w:rPr>
        <w:t> actions</w:t>
      </w:r>
      <w:r w:rsidR="00584388" w:rsidRPr="008B5011">
        <w:rPr>
          <w:rFonts w:ascii="Book Antiqua" w:hAnsi="Book Antiqua" w:cs="DejaVu Sans"/>
          <w:sz w:val="24"/>
          <w:szCs w:val="24"/>
          <w:vertAlign w:val="superscript"/>
        </w:rPr>
        <w:t>[7</w:t>
      </w:r>
      <w:r w:rsidR="00285C18" w:rsidRPr="008B5011">
        <w:rPr>
          <w:rFonts w:ascii="Book Antiqua" w:hAnsi="Book Antiqua" w:cs="DejaVu Sans"/>
          <w:sz w:val="24"/>
          <w:szCs w:val="24"/>
          <w:vertAlign w:val="superscript"/>
        </w:rPr>
        <w:t>4</w:t>
      </w:r>
      <w:r w:rsidR="00584388" w:rsidRPr="008B5011">
        <w:rPr>
          <w:rFonts w:ascii="Book Antiqua" w:hAnsi="Book Antiqua" w:cs="DejaVu Sans"/>
          <w:sz w:val="24"/>
          <w:szCs w:val="24"/>
          <w:vertAlign w:val="superscript"/>
        </w:rPr>
        <w:t>]</w:t>
      </w:r>
      <w:r w:rsidR="00584388" w:rsidRPr="008B5011">
        <w:rPr>
          <w:rFonts w:ascii="Book Antiqua" w:hAnsi="Book Antiqua" w:cs="DejaVu Sans"/>
          <w:sz w:val="24"/>
          <w:szCs w:val="24"/>
        </w:rPr>
        <w:t xml:space="preserve">. </w:t>
      </w:r>
      <w:r w:rsidR="00637486" w:rsidRPr="008B5011">
        <w:rPr>
          <w:rFonts w:ascii="Book Antiqua" w:hAnsi="Book Antiqua" w:cs="DejaVu Sans"/>
          <w:sz w:val="24"/>
          <w:szCs w:val="24"/>
        </w:rPr>
        <w:t xml:space="preserve">It </w:t>
      </w:r>
      <w:r w:rsidR="00285C18" w:rsidRPr="008B5011">
        <w:rPr>
          <w:rFonts w:ascii="Book Antiqua" w:hAnsi="Book Antiqua" w:cs="DejaVu Sans"/>
          <w:sz w:val="24"/>
          <w:szCs w:val="24"/>
        </w:rPr>
        <w:t xml:space="preserve">at present </w:t>
      </w:r>
      <w:r w:rsidR="00637486" w:rsidRPr="008B5011">
        <w:rPr>
          <w:rFonts w:ascii="Book Antiqua" w:hAnsi="Book Antiqua" w:cs="DejaVu Sans"/>
          <w:sz w:val="24"/>
          <w:szCs w:val="24"/>
        </w:rPr>
        <w:t>is unclear whether these observations</w:t>
      </w:r>
      <w:r w:rsidR="00B30446" w:rsidRPr="008B5011">
        <w:rPr>
          <w:rFonts w:ascii="Book Antiqua" w:hAnsi="Book Antiqua" w:cs="DejaVu Sans"/>
          <w:sz w:val="24"/>
          <w:szCs w:val="24"/>
        </w:rPr>
        <w:t xml:space="preserve"> from other groups</w:t>
      </w:r>
      <w:r w:rsidR="00637486" w:rsidRPr="008B5011">
        <w:rPr>
          <w:rFonts w:ascii="Book Antiqua" w:hAnsi="Book Antiqua" w:cs="DejaVu Sans"/>
          <w:sz w:val="24"/>
          <w:szCs w:val="24"/>
        </w:rPr>
        <w:t xml:space="preserve"> apply to bone-marrow, and, if so,</w:t>
      </w:r>
      <w:r w:rsidR="0035286C">
        <w:rPr>
          <w:rFonts w:ascii="Book Antiqua" w:hAnsi="Book Antiqua" w:cs="DejaVu Sans"/>
          <w:sz w:val="24"/>
          <w:szCs w:val="24"/>
        </w:rPr>
        <w:t xml:space="preserve"> </w:t>
      </w:r>
      <w:r w:rsidR="00637486" w:rsidRPr="008B5011">
        <w:rPr>
          <w:rFonts w:ascii="Book Antiqua" w:hAnsi="Book Antiqua" w:cs="DejaVu Sans"/>
          <w:sz w:val="24"/>
          <w:szCs w:val="24"/>
        </w:rPr>
        <w:t>how TNF-</w:t>
      </w:r>
      <w:r w:rsidR="0035286C" w:rsidRPr="0035286C">
        <w:rPr>
          <w:rFonts w:ascii="Symbol" w:hAnsi="Symbol" w:cs="DejaVu Sans"/>
          <w:sz w:val="24"/>
          <w:szCs w:val="24"/>
        </w:rPr>
        <w:t></w:t>
      </w:r>
      <w:r w:rsidR="00637486" w:rsidRPr="008B5011">
        <w:rPr>
          <w:rFonts w:ascii="Book Antiqua" w:hAnsi="Book Antiqua" w:cs="DejaVu Sans"/>
          <w:sz w:val="24"/>
          <w:szCs w:val="24"/>
        </w:rPr>
        <w:t xml:space="preserve"> induction of CysLT might be dependent on GC signaling.</w:t>
      </w:r>
    </w:p>
    <w:p w:rsidR="00551ADE" w:rsidRPr="008B5011" w:rsidRDefault="00551ADE" w:rsidP="00AD065B">
      <w:pPr>
        <w:spacing w:after="0" w:line="360" w:lineRule="auto"/>
        <w:ind w:firstLineChars="100" w:firstLine="240"/>
        <w:jc w:val="both"/>
        <w:rPr>
          <w:rFonts w:ascii="Book Antiqua" w:hAnsi="Book Antiqua" w:cs="DejaVu Sans"/>
          <w:sz w:val="24"/>
          <w:szCs w:val="24"/>
        </w:rPr>
      </w:pPr>
      <w:r w:rsidRPr="008B5011">
        <w:rPr>
          <w:rFonts w:ascii="Book Antiqua" w:hAnsi="Book Antiqua" w:cs="DejaVu Sans"/>
          <w:sz w:val="24"/>
          <w:szCs w:val="24"/>
        </w:rPr>
        <w:t xml:space="preserve">To test the validity of these models, some points are critical, foremost the definition of the </w:t>
      </w:r>
      <w:r w:rsidR="00B444FD" w:rsidRPr="008B5011">
        <w:rPr>
          <w:rFonts w:ascii="Book Antiqua" w:hAnsi="Book Antiqua" w:cs="DejaVu Sans"/>
          <w:sz w:val="24"/>
          <w:szCs w:val="24"/>
        </w:rPr>
        <w:t>site, timing and mechanism</w:t>
      </w:r>
      <w:r w:rsidRPr="008B5011">
        <w:rPr>
          <w:rFonts w:ascii="Book Antiqua" w:hAnsi="Book Antiqua" w:cs="DejaVu Sans"/>
          <w:sz w:val="24"/>
          <w:szCs w:val="24"/>
        </w:rPr>
        <w:t xml:space="preserve"> of coupling of GC to CysLT</w:t>
      </w:r>
      <w:r w:rsidR="00B50C5F" w:rsidRPr="008B5011">
        <w:rPr>
          <w:rFonts w:ascii="Book Antiqua" w:hAnsi="Book Antiqua" w:cs="DejaVu Sans"/>
          <w:sz w:val="24"/>
          <w:szCs w:val="24"/>
        </w:rPr>
        <w:t>, and of the role played by TNF</w:t>
      </w:r>
      <w:r w:rsidR="00E079B0" w:rsidRPr="008B5011">
        <w:rPr>
          <w:rFonts w:ascii="Book Antiqua" w:hAnsi="Book Antiqua" w:cs="DejaVu Sans"/>
          <w:sz w:val="24"/>
          <w:szCs w:val="24"/>
        </w:rPr>
        <w:t>-</w:t>
      </w:r>
      <w:r w:rsidR="00AD065B">
        <w:rPr>
          <w:rFonts w:ascii="Book Antiqua" w:hAnsi="Book Antiqua" w:cs="DejaVu Sans"/>
          <w:sz w:val="24"/>
          <w:szCs w:val="24"/>
        </w:rPr>
        <w:t></w:t>
      </w:r>
      <w:r w:rsidR="00B50C5F" w:rsidRPr="008B5011">
        <w:rPr>
          <w:rFonts w:ascii="Book Antiqua" w:hAnsi="Book Antiqua" w:cs="DejaVu Sans"/>
          <w:sz w:val="24"/>
          <w:szCs w:val="24"/>
        </w:rPr>
        <w:t xml:space="preserve"> therein</w:t>
      </w:r>
      <w:r w:rsidRPr="008B5011">
        <w:rPr>
          <w:rFonts w:ascii="Book Antiqua" w:hAnsi="Book Antiqua" w:cs="DejaVu Sans"/>
          <w:sz w:val="24"/>
          <w:szCs w:val="24"/>
        </w:rPr>
        <w:t>. To define the mechanisms of attenuation of CysLT-dependent response is equally essential,</w:t>
      </w:r>
      <w:r w:rsidR="00B4284F">
        <w:rPr>
          <w:rFonts w:ascii="Book Antiqua" w:hAnsi="Book Antiqua" w:cs="DejaVu Sans"/>
          <w:sz w:val="24"/>
          <w:szCs w:val="24"/>
        </w:rPr>
        <w:t xml:space="preserve"> </w:t>
      </w:r>
      <w:r w:rsidRPr="008B5011">
        <w:rPr>
          <w:rFonts w:ascii="Book Antiqua" w:hAnsi="Book Antiqua" w:cs="DejaVu Sans"/>
          <w:sz w:val="24"/>
          <w:szCs w:val="24"/>
        </w:rPr>
        <w:t>including the roles played by GC hormones themselves and by changes in CysLT receptor types, expression or intracellular signaling. These steps should help us put in proper perspective the paradoxical enhancement of eosinophil production by GC, which</w:t>
      </w:r>
      <w:r w:rsidR="00B444FD" w:rsidRPr="008B5011">
        <w:rPr>
          <w:rFonts w:ascii="Book Antiqua" w:hAnsi="Book Antiqua" w:cs="DejaVu Sans"/>
          <w:sz w:val="24"/>
          <w:szCs w:val="24"/>
        </w:rPr>
        <w:t>,</w:t>
      </w:r>
      <w:r w:rsidR="00B4284F">
        <w:rPr>
          <w:rFonts w:ascii="Book Antiqua" w:hAnsi="Book Antiqua" w:cs="DejaVu Sans"/>
          <w:sz w:val="24"/>
          <w:szCs w:val="24"/>
        </w:rPr>
        <w:t xml:space="preserve"> </w:t>
      </w:r>
      <w:r w:rsidR="00B444FD" w:rsidRPr="008B5011">
        <w:rPr>
          <w:rFonts w:ascii="Book Antiqua" w:hAnsi="Book Antiqua" w:cs="DejaVu Sans"/>
          <w:sz w:val="24"/>
          <w:szCs w:val="24"/>
        </w:rPr>
        <w:t>despite being</w:t>
      </w:r>
      <w:r w:rsidRPr="008B5011">
        <w:rPr>
          <w:rFonts w:ascii="Book Antiqua" w:hAnsi="Book Antiqua" w:cs="DejaVu Sans"/>
          <w:sz w:val="24"/>
          <w:szCs w:val="24"/>
        </w:rPr>
        <w:t xml:space="preserve"> at odds with the prevailing views of the contributions of GC and eosinophils to i</w:t>
      </w:r>
      <w:r w:rsidR="00B444FD" w:rsidRPr="008B5011">
        <w:rPr>
          <w:rFonts w:ascii="Book Antiqua" w:hAnsi="Book Antiqua" w:cs="DejaVu Sans"/>
          <w:sz w:val="24"/>
          <w:szCs w:val="24"/>
        </w:rPr>
        <w:t xml:space="preserve">mmune responses, </w:t>
      </w:r>
      <w:r w:rsidR="00B50C5F" w:rsidRPr="008B5011">
        <w:rPr>
          <w:rFonts w:ascii="Book Antiqua" w:hAnsi="Book Antiqua" w:cs="DejaVu Sans"/>
          <w:sz w:val="24"/>
          <w:szCs w:val="24"/>
        </w:rPr>
        <w:t xml:space="preserve">is likely to </w:t>
      </w:r>
      <w:r w:rsidR="00B444FD" w:rsidRPr="008B5011">
        <w:rPr>
          <w:rFonts w:ascii="Book Antiqua" w:hAnsi="Book Antiqua" w:cs="DejaVu Sans"/>
          <w:sz w:val="24"/>
          <w:szCs w:val="24"/>
        </w:rPr>
        <w:t>shed some light on the puzzle of stress-related mechanisms in allergic disease.</w:t>
      </w:r>
    </w:p>
    <w:p w:rsidR="00551ADE" w:rsidRPr="008B5011" w:rsidRDefault="00551ADE" w:rsidP="008B5011">
      <w:pPr>
        <w:spacing w:after="0" w:line="360" w:lineRule="auto"/>
        <w:jc w:val="both"/>
        <w:rPr>
          <w:rFonts w:ascii="Book Antiqua" w:hAnsi="Book Antiqua" w:cs="DejaVu Sans"/>
          <w:sz w:val="24"/>
          <w:szCs w:val="24"/>
        </w:rPr>
      </w:pPr>
    </w:p>
    <w:p w:rsidR="009256B8" w:rsidRDefault="009256B8">
      <w:pPr>
        <w:spacing w:after="0" w:line="240" w:lineRule="auto"/>
        <w:rPr>
          <w:rFonts w:ascii="Book Antiqua" w:hAnsi="Book Antiqua" w:cs="DejaVu Sans"/>
          <w:b/>
          <w:bCs/>
          <w:snapToGrid w:val="0"/>
          <w:sz w:val="24"/>
          <w:szCs w:val="24"/>
        </w:rPr>
      </w:pPr>
      <w:r>
        <w:rPr>
          <w:rFonts w:ascii="Book Antiqua" w:hAnsi="Book Antiqua" w:cs="DejaVu Sans"/>
          <w:b/>
          <w:bCs/>
          <w:snapToGrid w:val="0"/>
          <w:sz w:val="24"/>
          <w:szCs w:val="24"/>
        </w:rPr>
        <w:br w:type="page"/>
      </w:r>
    </w:p>
    <w:p w:rsidR="007318A8" w:rsidRPr="009256B8" w:rsidRDefault="00AD065B" w:rsidP="009256B8">
      <w:pPr>
        <w:spacing w:after="0" w:line="360" w:lineRule="auto"/>
        <w:jc w:val="both"/>
        <w:rPr>
          <w:rFonts w:ascii="Book Antiqua" w:hAnsi="Book Antiqua"/>
          <w:sz w:val="24"/>
          <w:szCs w:val="24"/>
        </w:rPr>
      </w:pPr>
      <w:r w:rsidRPr="009256B8">
        <w:rPr>
          <w:rFonts w:ascii="Book Antiqua" w:hAnsi="Book Antiqua" w:cs="DejaVu Sans"/>
          <w:b/>
          <w:bCs/>
          <w:snapToGrid w:val="0"/>
          <w:sz w:val="24"/>
          <w:szCs w:val="24"/>
        </w:rPr>
        <w:lastRenderedPageBreak/>
        <w:t>REFERENCES</w:t>
      </w:r>
    </w:p>
    <w:p w:rsidR="009256B8" w:rsidRPr="009256B8" w:rsidRDefault="009256B8" w:rsidP="009256B8">
      <w:pPr>
        <w:spacing w:after="0" w:line="360" w:lineRule="auto"/>
        <w:jc w:val="both"/>
        <w:rPr>
          <w:rFonts w:ascii="Book Antiqua" w:eastAsia="宋体" w:hAnsi="Book Antiqua" w:cs="宋体"/>
          <w:sz w:val="24"/>
          <w:szCs w:val="24"/>
          <w:lang w:val="en-US" w:eastAsia="zh-CN"/>
        </w:rPr>
      </w:pPr>
      <w:r w:rsidRPr="009256B8">
        <w:rPr>
          <w:rFonts w:ascii="Book Antiqua" w:eastAsia="宋体" w:hAnsi="Book Antiqua" w:cs="宋体"/>
          <w:sz w:val="24"/>
          <w:szCs w:val="24"/>
          <w:lang w:val="en-US" w:eastAsia="zh-CN"/>
        </w:rPr>
        <w:t xml:space="preserve">1 </w:t>
      </w:r>
      <w:r w:rsidRPr="009256B8">
        <w:rPr>
          <w:rFonts w:ascii="Book Antiqua" w:eastAsia="宋体" w:hAnsi="Book Antiqua" w:cs="宋体"/>
          <w:b/>
          <w:bCs/>
          <w:sz w:val="24"/>
          <w:szCs w:val="24"/>
          <w:lang w:val="en-US" w:eastAsia="zh-CN"/>
        </w:rPr>
        <w:t>Orkin SH</w:t>
      </w:r>
      <w:r w:rsidRPr="009256B8">
        <w:rPr>
          <w:rFonts w:ascii="Book Antiqua" w:eastAsia="宋体" w:hAnsi="Book Antiqua" w:cs="宋体"/>
          <w:sz w:val="24"/>
          <w:szCs w:val="24"/>
          <w:lang w:val="en-US" w:eastAsia="zh-CN"/>
        </w:rPr>
        <w:t xml:space="preserve">, Zon LI. Hematopoiesis: an evolving paradigm for stem cell biology. </w:t>
      </w:r>
      <w:r w:rsidRPr="009256B8">
        <w:rPr>
          <w:rFonts w:ascii="Book Antiqua" w:eastAsia="宋体" w:hAnsi="Book Antiqua" w:cs="宋体"/>
          <w:i/>
          <w:iCs/>
          <w:sz w:val="24"/>
          <w:szCs w:val="24"/>
          <w:lang w:val="en-US" w:eastAsia="zh-CN"/>
        </w:rPr>
        <w:t>Cell</w:t>
      </w:r>
      <w:r w:rsidRPr="009256B8">
        <w:rPr>
          <w:rFonts w:ascii="Book Antiqua" w:eastAsia="宋体" w:hAnsi="Book Antiqua" w:cs="宋体"/>
          <w:sz w:val="24"/>
          <w:szCs w:val="24"/>
          <w:lang w:val="en-US" w:eastAsia="zh-CN"/>
        </w:rPr>
        <w:t xml:space="preserve"> 2008; </w:t>
      </w:r>
      <w:r w:rsidRPr="009256B8">
        <w:rPr>
          <w:rFonts w:ascii="Book Antiqua" w:eastAsia="宋体" w:hAnsi="Book Antiqua" w:cs="宋体"/>
          <w:b/>
          <w:bCs/>
          <w:sz w:val="24"/>
          <w:szCs w:val="24"/>
          <w:lang w:val="en-US" w:eastAsia="zh-CN"/>
        </w:rPr>
        <w:t>132</w:t>
      </w:r>
      <w:r w:rsidRPr="009256B8">
        <w:rPr>
          <w:rFonts w:ascii="Book Antiqua" w:eastAsia="宋体" w:hAnsi="Book Antiqua" w:cs="宋体"/>
          <w:sz w:val="24"/>
          <w:szCs w:val="24"/>
          <w:lang w:val="en-US" w:eastAsia="zh-CN"/>
        </w:rPr>
        <w:t>: 631-644 [PMID: 18295580 DOI: 10.1016/j.cell.2008.01.025]</w:t>
      </w:r>
    </w:p>
    <w:p w:rsidR="009256B8" w:rsidRPr="009256B8" w:rsidRDefault="009256B8" w:rsidP="009256B8">
      <w:pPr>
        <w:spacing w:after="0" w:line="360" w:lineRule="auto"/>
        <w:jc w:val="both"/>
        <w:rPr>
          <w:rFonts w:ascii="Book Antiqua" w:eastAsia="宋体" w:hAnsi="Book Antiqua" w:cs="宋体"/>
          <w:sz w:val="24"/>
          <w:szCs w:val="24"/>
          <w:lang w:val="en-US" w:eastAsia="zh-CN"/>
        </w:rPr>
      </w:pPr>
      <w:proofErr w:type="gramStart"/>
      <w:r w:rsidRPr="009256B8">
        <w:rPr>
          <w:rFonts w:ascii="Book Antiqua" w:eastAsia="宋体" w:hAnsi="Book Antiqua" w:cs="宋体"/>
          <w:sz w:val="24"/>
          <w:szCs w:val="24"/>
          <w:lang w:val="en-US" w:eastAsia="zh-CN"/>
        </w:rPr>
        <w:t xml:space="preserve">2 </w:t>
      </w:r>
      <w:r w:rsidRPr="009256B8">
        <w:rPr>
          <w:rFonts w:ascii="Book Antiqua" w:eastAsia="宋体" w:hAnsi="Book Antiqua" w:cs="宋体"/>
          <w:b/>
          <w:bCs/>
          <w:sz w:val="24"/>
          <w:szCs w:val="24"/>
          <w:lang w:val="en-US" w:eastAsia="zh-CN"/>
        </w:rPr>
        <w:t>Kaimakis P</w:t>
      </w:r>
      <w:r w:rsidRPr="009256B8">
        <w:rPr>
          <w:rFonts w:ascii="Book Antiqua" w:eastAsia="宋体" w:hAnsi="Book Antiqua" w:cs="宋体"/>
          <w:sz w:val="24"/>
          <w:szCs w:val="24"/>
          <w:lang w:val="en-US" w:eastAsia="zh-CN"/>
        </w:rPr>
        <w:t>, Crisan M, Dzierzak E.The biochemistry of hematopoietic stem cell development.</w:t>
      </w:r>
      <w:proofErr w:type="gramEnd"/>
      <w:r w:rsidR="00B4284F">
        <w:rPr>
          <w:rFonts w:ascii="Book Antiqua" w:eastAsia="宋体" w:hAnsi="Book Antiqua" w:cs="宋体"/>
          <w:sz w:val="24"/>
          <w:szCs w:val="24"/>
          <w:lang w:val="en-US" w:eastAsia="zh-CN"/>
        </w:rPr>
        <w:t xml:space="preserve"> </w:t>
      </w:r>
      <w:r w:rsidRPr="009256B8">
        <w:rPr>
          <w:rFonts w:ascii="Book Antiqua" w:eastAsia="宋体" w:hAnsi="Book Antiqua" w:cs="宋体"/>
          <w:i/>
          <w:iCs/>
          <w:sz w:val="24"/>
          <w:szCs w:val="24"/>
          <w:lang w:val="en-US" w:eastAsia="zh-CN"/>
        </w:rPr>
        <w:t>Biochim Biophys Acta</w:t>
      </w:r>
      <w:r w:rsidRPr="009256B8">
        <w:rPr>
          <w:rFonts w:ascii="Book Antiqua" w:eastAsia="宋体" w:hAnsi="Book Antiqua" w:cs="宋体"/>
          <w:sz w:val="24"/>
          <w:szCs w:val="24"/>
          <w:lang w:val="en-US" w:eastAsia="zh-CN"/>
        </w:rPr>
        <w:t xml:space="preserve"> 2013; </w:t>
      </w:r>
      <w:r w:rsidRPr="009256B8">
        <w:rPr>
          <w:rFonts w:ascii="Book Antiqua" w:eastAsia="宋体" w:hAnsi="Book Antiqua" w:cs="宋体"/>
          <w:b/>
          <w:bCs/>
          <w:sz w:val="24"/>
          <w:szCs w:val="24"/>
          <w:lang w:val="en-US" w:eastAsia="zh-CN"/>
        </w:rPr>
        <w:t>1830</w:t>
      </w:r>
      <w:r w:rsidRPr="009256B8">
        <w:rPr>
          <w:rFonts w:ascii="Book Antiqua" w:eastAsia="宋体" w:hAnsi="Book Antiqua" w:cs="宋体"/>
          <w:sz w:val="24"/>
          <w:szCs w:val="24"/>
          <w:lang w:val="en-US" w:eastAsia="zh-CN"/>
        </w:rPr>
        <w:t>: 2395-2403 [PMID: 23069720 DOI: 10.1016/j.bbagen.2012.10.004</w:t>
      </w:r>
      <w:r>
        <w:rPr>
          <w:rFonts w:ascii="Book Antiqua" w:eastAsia="宋体" w:hAnsi="Book Antiqua" w:cs="宋体" w:hint="eastAsia"/>
          <w:sz w:val="24"/>
          <w:szCs w:val="24"/>
          <w:lang w:val="en-US" w:eastAsia="zh-CN"/>
        </w:rPr>
        <w:t>]</w:t>
      </w:r>
    </w:p>
    <w:p w:rsidR="009256B8" w:rsidRPr="009256B8" w:rsidRDefault="009256B8" w:rsidP="009256B8">
      <w:pPr>
        <w:spacing w:after="0" w:line="360" w:lineRule="auto"/>
        <w:jc w:val="both"/>
        <w:rPr>
          <w:rFonts w:ascii="Book Antiqua" w:eastAsia="宋体" w:hAnsi="Book Antiqua" w:cs="宋体"/>
          <w:sz w:val="24"/>
          <w:szCs w:val="24"/>
          <w:lang w:val="en-US" w:eastAsia="zh-CN"/>
        </w:rPr>
      </w:pPr>
      <w:proofErr w:type="gramStart"/>
      <w:r>
        <w:rPr>
          <w:rFonts w:ascii="Book Antiqua" w:eastAsia="宋体" w:hAnsi="Book Antiqua" w:cs="宋体"/>
          <w:sz w:val="24"/>
          <w:szCs w:val="24"/>
          <w:lang w:val="en-US" w:eastAsia="zh-CN"/>
        </w:rPr>
        <w:t xml:space="preserve">3 </w:t>
      </w:r>
      <w:r w:rsidRPr="009256B8">
        <w:rPr>
          <w:rFonts w:ascii="Book Antiqua" w:eastAsia="宋体" w:hAnsi="Book Antiqua" w:cs="宋体"/>
          <w:b/>
          <w:sz w:val="24"/>
          <w:szCs w:val="24"/>
          <w:lang w:val="en-US" w:eastAsia="zh-CN"/>
        </w:rPr>
        <w:t>Metcalf D</w:t>
      </w:r>
      <w:r w:rsidRPr="009256B8">
        <w:rPr>
          <w:rFonts w:ascii="Book Antiqua" w:eastAsia="宋体" w:hAnsi="Book Antiqua" w:cs="宋体"/>
          <w:sz w:val="24"/>
          <w:szCs w:val="24"/>
          <w:lang w:val="en-US" w:eastAsia="zh-CN"/>
        </w:rPr>
        <w:t>.</w:t>
      </w:r>
      <w:proofErr w:type="gramEnd"/>
      <w:r w:rsidRPr="009256B8">
        <w:rPr>
          <w:rFonts w:ascii="Book Antiqua" w:eastAsia="宋体" w:hAnsi="Book Antiqua" w:cs="宋体"/>
          <w:sz w:val="24"/>
          <w:szCs w:val="24"/>
          <w:lang w:val="en-US" w:eastAsia="zh-CN"/>
        </w:rPr>
        <w:t xml:space="preserve"> Some general aspects of hemtopoietic cell development. </w:t>
      </w:r>
      <w:proofErr w:type="gramStart"/>
      <w:r w:rsidRPr="009256B8">
        <w:rPr>
          <w:rFonts w:ascii="Book Antiqua" w:eastAsia="宋体" w:hAnsi="Book Antiqua" w:cs="宋体"/>
          <w:sz w:val="24"/>
          <w:szCs w:val="24"/>
          <w:lang w:val="en-US" w:eastAsia="zh-CN"/>
        </w:rPr>
        <w:t>In Zon L (Ed.).</w:t>
      </w:r>
      <w:proofErr w:type="gramEnd"/>
      <w:r w:rsidR="00B4284F">
        <w:rPr>
          <w:rFonts w:ascii="Book Antiqua" w:eastAsia="宋体" w:hAnsi="Book Antiqua" w:cs="宋体"/>
          <w:sz w:val="24"/>
          <w:szCs w:val="24"/>
          <w:lang w:val="en-US" w:eastAsia="zh-CN"/>
        </w:rPr>
        <w:t xml:space="preserve"> </w:t>
      </w:r>
      <w:r w:rsidRPr="009256B8">
        <w:rPr>
          <w:rFonts w:ascii="Book Antiqua" w:eastAsia="宋体" w:hAnsi="Book Antiqua" w:cs="宋体"/>
          <w:sz w:val="24"/>
          <w:szCs w:val="24"/>
          <w:lang w:val="en-US" w:eastAsia="zh-CN"/>
        </w:rPr>
        <w:t>Hematopoiesis.</w:t>
      </w:r>
      <w:r w:rsidR="00B4284F">
        <w:rPr>
          <w:rFonts w:ascii="Book Antiqua" w:eastAsia="宋体" w:hAnsi="Book Antiqua" w:cs="宋体"/>
          <w:sz w:val="24"/>
          <w:szCs w:val="24"/>
          <w:lang w:val="en-US" w:eastAsia="zh-CN"/>
        </w:rPr>
        <w:t xml:space="preserve"> </w:t>
      </w:r>
      <w:proofErr w:type="gramStart"/>
      <w:r w:rsidRPr="009256B8">
        <w:rPr>
          <w:rFonts w:ascii="Book Antiqua" w:eastAsia="宋体" w:hAnsi="Book Antiqua" w:cs="宋体"/>
          <w:sz w:val="24"/>
          <w:szCs w:val="24"/>
          <w:lang w:val="en-US" w:eastAsia="zh-CN"/>
        </w:rPr>
        <w:t>A developmental approach.</w:t>
      </w:r>
      <w:proofErr w:type="gramEnd"/>
      <w:r w:rsidR="00B4284F">
        <w:rPr>
          <w:rFonts w:ascii="Book Antiqua" w:eastAsia="宋体" w:hAnsi="Book Antiqua" w:cs="宋体"/>
          <w:sz w:val="24"/>
          <w:szCs w:val="24"/>
          <w:lang w:val="en-US" w:eastAsia="zh-CN"/>
        </w:rPr>
        <w:t xml:space="preserve"> </w:t>
      </w:r>
      <w:proofErr w:type="gramStart"/>
      <w:r w:rsidRPr="009256B8">
        <w:rPr>
          <w:rFonts w:ascii="Book Antiqua" w:eastAsia="宋体" w:hAnsi="Book Antiqua" w:cs="宋体"/>
          <w:sz w:val="24"/>
          <w:szCs w:val="24"/>
          <w:lang w:val="en-US" w:eastAsia="zh-CN"/>
        </w:rPr>
        <w:t>Oxford University Pres</w:t>
      </w:r>
      <w:r>
        <w:rPr>
          <w:rFonts w:ascii="Book Antiqua" w:eastAsia="宋体" w:hAnsi="Book Antiqua" w:cs="宋体"/>
          <w:sz w:val="24"/>
          <w:szCs w:val="24"/>
          <w:lang w:val="en-US" w:eastAsia="zh-CN"/>
        </w:rPr>
        <w:t>s.</w:t>
      </w:r>
      <w:proofErr w:type="gramEnd"/>
      <w:r>
        <w:rPr>
          <w:rFonts w:ascii="Book Antiqua" w:eastAsia="宋体" w:hAnsi="Book Antiqua" w:cs="宋体"/>
          <w:sz w:val="24"/>
          <w:szCs w:val="24"/>
          <w:lang w:val="en-US" w:eastAsia="zh-CN"/>
        </w:rPr>
        <w:t xml:space="preserve"> Oxford, New York, 2001: 3-14</w:t>
      </w:r>
    </w:p>
    <w:p w:rsidR="009256B8" w:rsidRPr="009256B8" w:rsidRDefault="009256B8" w:rsidP="009256B8">
      <w:pPr>
        <w:spacing w:after="0" w:line="360" w:lineRule="auto"/>
        <w:jc w:val="both"/>
        <w:rPr>
          <w:rFonts w:ascii="Book Antiqua" w:eastAsia="宋体" w:hAnsi="Book Antiqua" w:cs="宋体"/>
          <w:sz w:val="24"/>
          <w:szCs w:val="24"/>
          <w:lang w:val="en-US" w:eastAsia="zh-CN"/>
        </w:rPr>
      </w:pPr>
      <w:r w:rsidRPr="009256B8">
        <w:rPr>
          <w:rFonts w:ascii="Book Antiqua" w:eastAsia="宋体" w:hAnsi="Book Antiqua" w:cs="宋体"/>
          <w:sz w:val="24"/>
          <w:szCs w:val="24"/>
          <w:lang w:val="en-US" w:eastAsia="zh-CN"/>
        </w:rPr>
        <w:t xml:space="preserve">4 </w:t>
      </w:r>
      <w:r w:rsidRPr="009256B8">
        <w:rPr>
          <w:rFonts w:ascii="Book Antiqua" w:eastAsia="宋体" w:hAnsi="Book Antiqua" w:cs="宋体"/>
          <w:b/>
          <w:bCs/>
          <w:sz w:val="24"/>
          <w:szCs w:val="24"/>
          <w:lang w:val="en-US" w:eastAsia="zh-CN"/>
        </w:rPr>
        <w:t>Kobayashi H</w:t>
      </w:r>
      <w:r w:rsidRPr="009256B8">
        <w:rPr>
          <w:rFonts w:ascii="Book Antiqua" w:eastAsia="宋体" w:hAnsi="Book Antiqua" w:cs="宋体"/>
          <w:sz w:val="24"/>
          <w:szCs w:val="24"/>
          <w:lang w:val="en-US" w:eastAsia="zh-CN"/>
        </w:rPr>
        <w:t xml:space="preserve">, Suda T, Takubo K. How hematopoietic stem/progenitors and their niche sense and respond to infectious stress. </w:t>
      </w:r>
      <w:r w:rsidRPr="009256B8">
        <w:rPr>
          <w:rFonts w:ascii="Book Antiqua" w:eastAsia="宋体" w:hAnsi="Book Antiqua" w:cs="宋体"/>
          <w:i/>
          <w:iCs/>
          <w:sz w:val="24"/>
          <w:szCs w:val="24"/>
          <w:lang w:val="en-US" w:eastAsia="zh-CN"/>
        </w:rPr>
        <w:t>Exp Hematol</w:t>
      </w:r>
      <w:r w:rsidRPr="009256B8">
        <w:rPr>
          <w:rFonts w:ascii="Book Antiqua" w:eastAsia="宋体" w:hAnsi="Book Antiqua" w:cs="宋体"/>
          <w:sz w:val="24"/>
          <w:szCs w:val="24"/>
          <w:lang w:val="en-US" w:eastAsia="zh-CN"/>
        </w:rPr>
        <w:t xml:space="preserve"> 2016; </w:t>
      </w:r>
      <w:r w:rsidRPr="009256B8">
        <w:rPr>
          <w:rFonts w:ascii="Book Antiqua" w:eastAsia="宋体" w:hAnsi="Book Antiqua" w:cs="宋体"/>
          <w:b/>
          <w:bCs/>
          <w:sz w:val="24"/>
          <w:szCs w:val="24"/>
          <w:lang w:val="en-US" w:eastAsia="zh-CN"/>
        </w:rPr>
        <w:t>44</w:t>
      </w:r>
      <w:r w:rsidRPr="009256B8">
        <w:rPr>
          <w:rFonts w:ascii="Book Antiqua" w:eastAsia="宋体" w:hAnsi="Book Antiqua" w:cs="宋体"/>
          <w:sz w:val="24"/>
          <w:szCs w:val="24"/>
          <w:lang w:val="en-US" w:eastAsia="zh-CN"/>
        </w:rPr>
        <w:t>: 92-100 [PMID: 26646990 DO</w:t>
      </w:r>
      <w:r>
        <w:rPr>
          <w:rFonts w:ascii="Book Antiqua" w:eastAsia="宋体" w:hAnsi="Book Antiqua" w:cs="宋体"/>
          <w:sz w:val="24"/>
          <w:szCs w:val="24"/>
          <w:lang w:val="en-US" w:eastAsia="zh-CN"/>
        </w:rPr>
        <w:t>I: 10.1016/j.exphem.2015.11.008</w:t>
      </w:r>
      <w:r w:rsidRPr="009256B8">
        <w:rPr>
          <w:rFonts w:ascii="Book Antiqua" w:eastAsia="宋体" w:hAnsi="Book Antiqua" w:cs="宋体"/>
          <w:sz w:val="24"/>
          <w:szCs w:val="24"/>
          <w:lang w:val="en-US" w:eastAsia="zh-CN"/>
        </w:rPr>
        <w:t>]</w:t>
      </w:r>
    </w:p>
    <w:p w:rsidR="009256B8" w:rsidRPr="009256B8" w:rsidRDefault="009256B8" w:rsidP="009256B8">
      <w:pPr>
        <w:spacing w:after="0" w:line="360" w:lineRule="auto"/>
        <w:jc w:val="both"/>
        <w:rPr>
          <w:rFonts w:ascii="Book Antiqua" w:eastAsia="宋体" w:hAnsi="Book Antiqua" w:cs="宋体"/>
          <w:sz w:val="24"/>
          <w:szCs w:val="24"/>
          <w:lang w:val="en-US" w:eastAsia="zh-CN"/>
        </w:rPr>
      </w:pPr>
      <w:proofErr w:type="gramStart"/>
      <w:r w:rsidRPr="009256B8">
        <w:rPr>
          <w:rFonts w:ascii="Book Antiqua" w:eastAsia="宋体" w:hAnsi="Book Antiqua" w:cs="宋体"/>
          <w:sz w:val="24"/>
          <w:szCs w:val="24"/>
          <w:lang w:val="en-US" w:eastAsia="zh-CN"/>
        </w:rPr>
        <w:t xml:space="preserve">5 </w:t>
      </w:r>
      <w:r w:rsidRPr="009256B8">
        <w:rPr>
          <w:rFonts w:ascii="Book Antiqua" w:eastAsia="宋体" w:hAnsi="Book Antiqua" w:cs="宋体"/>
          <w:b/>
          <w:bCs/>
          <w:sz w:val="24"/>
          <w:szCs w:val="24"/>
          <w:lang w:val="en-US" w:eastAsia="zh-CN"/>
        </w:rPr>
        <w:t>Takizawa H</w:t>
      </w:r>
      <w:r w:rsidRPr="009256B8">
        <w:rPr>
          <w:rFonts w:ascii="Book Antiqua" w:eastAsia="宋体" w:hAnsi="Book Antiqua" w:cs="宋体"/>
          <w:sz w:val="24"/>
          <w:szCs w:val="24"/>
          <w:lang w:val="en-US" w:eastAsia="zh-CN"/>
        </w:rPr>
        <w:t>, Boettcher S, Manz MG. Demand-adapted regulation of early hematopoiesis in infection and inflammation.</w:t>
      </w:r>
      <w:proofErr w:type="gramEnd"/>
      <w:r w:rsidR="00B4284F">
        <w:rPr>
          <w:rFonts w:ascii="Book Antiqua" w:eastAsia="宋体" w:hAnsi="Book Antiqua" w:cs="宋体"/>
          <w:sz w:val="24"/>
          <w:szCs w:val="24"/>
          <w:lang w:val="en-US" w:eastAsia="zh-CN"/>
        </w:rPr>
        <w:t xml:space="preserve"> </w:t>
      </w:r>
      <w:r w:rsidRPr="009256B8">
        <w:rPr>
          <w:rFonts w:ascii="Book Antiqua" w:eastAsia="宋体" w:hAnsi="Book Antiqua" w:cs="宋体"/>
          <w:i/>
          <w:iCs/>
          <w:sz w:val="24"/>
          <w:szCs w:val="24"/>
          <w:lang w:val="en-US" w:eastAsia="zh-CN"/>
        </w:rPr>
        <w:t>Blood</w:t>
      </w:r>
      <w:r w:rsidRPr="009256B8">
        <w:rPr>
          <w:rFonts w:ascii="Book Antiqua" w:eastAsia="宋体" w:hAnsi="Book Antiqua" w:cs="宋体"/>
          <w:sz w:val="24"/>
          <w:szCs w:val="24"/>
          <w:lang w:val="en-US" w:eastAsia="zh-CN"/>
        </w:rPr>
        <w:t xml:space="preserve"> 2012; </w:t>
      </w:r>
      <w:r w:rsidRPr="009256B8">
        <w:rPr>
          <w:rFonts w:ascii="Book Antiqua" w:eastAsia="宋体" w:hAnsi="Book Antiqua" w:cs="宋体"/>
          <w:b/>
          <w:bCs/>
          <w:sz w:val="24"/>
          <w:szCs w:val="24"/>
          <w:lang w:val="en-US" w:eastAsia="zh-CN"/>
        </w:rPr>
        <w:t>119</w:t>
      </w:r>
      <w:r w:rsidRPr="009256B8">
        <w:rPr>
          <w:rFonts w:ascii="Book Antiqua" w:eastAsia="宋体" w:hAnsi="Book Antiqua" w:cs="宋体"/>
          <w:sz w:val="24"/>
          <w:szCs w:val="24"/>
          <w:lang w:val="en-US" w:eastAsia="zh-CN"/>
        </w:rPr>
        <w:t>: 2991-3002 [PMID: 22246037 DOI: 10.1182/blood-2011-12-380113]</w:t>
      </w:r>
    </w:p>
    <w:p w:rsidR="009256B8" w:rsidRPr="009256B8" w:rsidRDefault="009256B8" w:rsidP="009256B8">
      <w:pPr>
        <w:spacing w:after="0" w:line="360" w:lineRule="auto"/>
        <w:jc w:val="both"/>
        <w:rPr>
          <w:rFonts w:ascii="Book Antiqua" w:eastAsia="宋体" w:hAnsi="Book Antiqua" w:cs="宋体"/>
          <w:sz w:val="24"/>
          <w:szCs w:val="24"/>
          <w:lang w:val="en-US" w:eastAsia="zh-CN"/>
        </w:rPr>
      </w:pPr>
      <w:r w:rsidRPr="009256B8">
        <w:rPr>
          <w:rFonts w:ascii="Book Antiqua" w:eastAsia="宋体" w:hAnsi="Book Antiqua" w:cs="宋体"/>
          <w:sz w:val="24"/>
          <w:szCs w:val="24"/>
          <w:lang w:val="en-US" w:eastAsia="zh-CN"/>
        </w:rPr>
        <w:t xml:space="preserve">6 </w:t>
      </w:r>
      <w:r w:rsidRPr="009256B8">
        <w:rPr>
          <w:rFonts w:ascii="Book Antiqua" w:eastAsia="宋体" w:hAnsi="Book Antiqua" w:cs="宋体"/>
          <w:b/>
          <w:bCs/>
          <w:sz w:val="24"/>
          <w:szCs w:val="24"/>
          <w:lang w:val="en-US" w:eastAsia="zh-CN"/>
        </w:rPr>
        <w:t>Bronte V</w:t>
      </w:r>
      <w:r w:rsidRPr="009256B8">
        <w:rPr>
          <w:rFonts w:ascii="Book Antiqua" w:eastAsia="宋体" w:hAnsi="Book Antiqua" w:cs="宋体"/>
          <w:sz w:val="24"/>
          <w:szCs w:val="24"/>
          <w:lang w:val="en-US" w:eastAsia="zh-CN"/>
        </w:rPr>
        <w:t xml:space="preserve">, Pittet MJ. </w:t>
      </w:r>
      <w:proofErr w:type="gramStart"/>
      <w:r w:rsidRPr="009256B8">
        <w:rPr>
          <w:rFonts w:ascii="Book Antiqua" w:eastAsia="宋体" w:hAnsi="Book Antiqua" w:cs="宋体"/>
          <w:sz w:val="24"/>
          <w:szCs w:val="24"/>
          <w:lang w:val="en-US" w:eastAsia="zh-CN"/>
        </w:rPr>
        <w:t>The spleen in local and systemic regulation of immunity.</w:t>
      </w:r>
      <w:proofErr w:type="gramEnd"/>
      <w:r w:rsidR="00B4284F">
        <w:rPr>
          <w:rFonts w:ascii="Book Antiqua" w:eastAsia="宋体" w:hAnsi="Book Antiqua" w:cs="宋体"/>
          <w:sz w:val="24"/>
          <w:szCs w:val="24"/>
          <w:lang w:val="en-US" w:eastAsia="zh-CN"/>
        </w:rPr>
        <w:t xml:space="preserve"> </w:t>
      </w:r>
      <w:r w:rsidRPr="009256B8">
        <w:rPr>
          <w:rFonts w:ascii="Book Antiqua" w:eastAsia="宋体" w:hAnsi="Book Antiqua" w:cs="宋体"/>
          <w:i/>
          <w:iCs/>
          <w:sz w:val="24"/>
          <w:szCs w:val="24"/>
          <w:lang w:val="en-US" w:eastAsia="zh-CN"/>
        </w:rPr>
        <w:t>Immunity</w:t>
      </w:r>
      <w:r w:rsidRPr="009256B8">
        <w:rPr>
          <w:rFonts w:ascii="Book Antiqua" w:eastAsia="宋体" w:hAnsi="Book Antiqua" w:cs="宋体"/>
          <w:sz w:val="24"/>
          <w:szCs w:val="24"/>
          <w:lang w:val="en-US" w:eastAsia="zh-CN"/>
        </w:rPr>
        <w:t xml:space="preserve"> 2013; </w:t>
      </w:r>
      <w:r w:rsidRPr="009256B8">
        <w:rPr>
          <w:rFonts w:ascii="Book Antiqua" w:eastAsia="宋体" w:hAnsi="Book Antiqua" w:cs="宋体"/>
          <w:b/>
          <w:bCs/>
          <w:sz w:val="24"/>
          <w:szCs w:val="24"/>
          <w:lang w:val="en-US" w:eastAsia="zh-CN"/>
        </w:rPr>
        <w:t>39</w:t>
      </w:r>
      <w:r w:rsidRPr="009256B8">
        <w:rPr>
          <w:rFonts w:ascii="Book Antiqua" w:eastAsia="宋体" w:hAnsi="Book Antiqua" w:cs="宋体"/>
          <w:sz w:val="24"/>
          <w:szCs w:val="24"/>
          <w:lang w:val="en-US" w:eastAsia="zh-CN"/>
        </w:rPr>
        <w:t>: 806-818 [PMID: 24238338 DO</w:t>
      </w:r>
      <w:r>
        <w:rPr>
          <w:rFonts w:ascii="Book Antiqua" w:eastAsia="宋体" w:hAnsi="Book Antiqua" w:cs="宋体"/>
          <w:sz w:val="24"/>
          <w:szCs w:val="24"/>
          <w:lang w:val="en-US" w:eastAsia="zh-CN"/>
        </w:rPr>
        <w:t>I: 10.1016/j.immuni.2013.10.010</w:t>
      </w:r>
      <w:r w:rsidRPr="009256B8">
        <w:rPr>
          <w:rFonts w:ascii="Book Antiqua" w:eastAsia="宋体" w:hAnsi="Book Antiqua" w:cs="宋体"/>
          <w:sz w:val="24"/>
          <w:szCs w:val="24"/>
          <w:lang w:val="en-US" w:eastAsia="zh-CN"/>
        </w:rPr>
        <w:t>]</w:t>
      </w:r>
    </w:p>
    <w:p w:rsidR="009256B8" w:rsidRPr="009256B8" w:rsidRDefault="009256B8" w:rsidP="009256B8">
      <w:pPr>
        <w:spacing w:after="0" w:line="360" w:lineRule="auto"/>
        <w:jc w:val="both"/>
        <w:rPr>
          <w:rFonts w:ascii="Book Antiqua" w:eastAsia="宋体" w:hAnsi="Book Antiqua" w:cs="宋体"/>
          <w:sz w:val="24"/>
          <w:szCs w:val="24"/>
          <w:lang w:val="en-US" w:eastAsia="zh-CN"/>
        </w:rPr>
      </w:pPr>
      <w:proofErr w:type="gramStart"/>
      <w:r w:rsidRPr="009256B8">
        <w:rPr>
          <w:rFonts w:ascii="Book Antiqua" w:eastAsia="宋体" w:hAnsi="Book Antiqua" w:cs="宋体"/>
          <w:sz w:val="24"/>
          <w:szCs w:val="24"/>
          <w:lang w:val="en-US" w:eastAsia="zh-CN"/>
        </w:rPr>
        <w:t xml:space="preserve">7 </w:t>
      </w:r>
      <w:r w:rsidRPr="009256B8">
        <w:rPr>
          <w:rFonts w:ascii="Book Antiqua" w:eastAsia="宋体" w:hAnsi="Book Antiqua" w:cs="宋体"/>
          <w:b/>
          <w:bCs/>
          <w:sz w:val="24"/>
          <w:szCs w:val="24"/>
          <w:lang w:val="en-US" w:eastAsia="zh-CN"/>
        </w:rPr>
        <w:t>Simon HU</w:t>
      </w:r>
      <w:r w:rsidRPr="009256B8">
        <w:rPr>
          <w:rFonts w:ascii="Book Antiqua" w:eastAsia="宋体" w:hAnsi="Book Antiqua" w:cs="宋体"/>
          <w:sz w:val="24"/>
          <w:szCs w:val="24"/>
          <w:lang w:val="en-US" w:eastAsia="zh-CN"/>
        </w:rPr>
        <w:t>.Regulation of eosinophil and neutrophil apoptosis--similarities and differences.</w:t>
      </w:r>
      <w:proofErr w:type="gramEnd"/>
      <w:r w:rsidR="00B4284F">
        <w:rPr>
          <w:rFonts w:ascii="Book Antiqua" w:eastAsia="宋体" w:hAnsi="Book Antiqua" w:cs="宋体"/>
          <w:sz w:val="24"/>
          <w:szCs w:val="24"/>
          <w:lang w:val="en-US" w:eastAsia="zh-CN"/>
        </w:rPr>
        <w:t xml:space="preserve"> </w:t>
      </w:r>
      <w:r w:rsidRPr="009256B8">
        <w:rPr>
          <w:rFonts w:ascii="Book Antiqua" w:eastAsia="宋体" w:hAnsi="Book Antiqua" w:cs="宋体"/>
          <w:i/>
          <w:iCs/>
          <w:sz w:val="24"/>
          <w:szCs w:val="24"/>
          <w:lang w:val="en-US" w:eastAsia="zh-CN"/>
        </w:rPr>
        <w:t>Immunol Rev</w:t>
      </w:r>
      <w:r w:rsidRPr="009256B8">
        <w:rPr>
          <w:rFonts w:ascii="Book Antiqua" w:eastAsia="宋体" w:hAnsi="Book Antiqua" w:cs="宋体"/>
          <w:sz w:val="24"/>
          <w:szCs w:val="24"/>
          <w:lang w:val="en-US" w:eastAsia="zh-CN"/>
        </w:rPr>
        <w:t xml:space="preserve"> 2001; </w:t>
      </w:r>
      <w:r w:rsidRPr="009256B8">
        <w:rPr>
          <w:rFonts w:ascii="Book Antiqua" w:eastAsia="宋体" w:hAnsi="Book Antiqua" w:cs="宋体"/>
          <w:b/>
          <w:bCs/>
          <w:sz w:val="24"/>
          <w:szCs w:val="24"/>
          <w:lang w:val="en-US" w:eastAsia="zh-CN"/>
        </w:rPr>
        <w:t>179</w:t>
      </w:r>
      <w:r w:rsidRPr="009256B8">
        <w:rPr>
          <w:rFonts w:ascii="Book Antiqua" w:eastAsia="宋体" w:hAnsi="Book Antiqua" w:cs="宋体"/>
          <w:sz w:val="24"/>
          <w:szCs w:val="24"/>
          <w:lang w:val="en-US" w:eastAsia="zh-CN"/>
        </w:rPr>
        <w:t>: 156-162 [PMID: 11292018 DOI: 10.1034/j.1600-065X.2001.790115.x]</w:t>
      </w:r>
    </w:p>
    <w:p w:rsidR="009256B8" w:rsidRPr="009256B8" w:rsidRDefault="009256B8" w:rsidP="009256B8">
      <w:pPr>
        <w:spacing w:after="0" w:line="360" w:lineRule="auto"/>
        <w:jc w:val="both"/>
        <w:rPr>
          <w:rFonts w:ascii="Book Antiqua" w:eastAsia="宋体" w:hAnsi="Book Antiqua" w:cs="宋体"/>
          <w:sz w:val="24"/>
          <w:szCs w:val="24"/>
          <w:lang w:val="en-US" w:eastAsia="zh-CN"/>
        </w:rPr>
      </w:pPr>
      <w:r w:rsidRPr="009256B8">
        <w:rPr>
          <w:rFonts w:ascii="Book Antiqua" w:eastAsia="宋体" w:hAnsi="Book Antiqua" w:cs="宋体"/>
          <w:sz w:val="24"/>
          <w:szCs w:val="24"/>
          <w:lang w:val="en-US" w:eastAsia="zh-CN"/>
        </w:rPr>
        <w:t xml:space="preserve">8 </w:t>
      </w:r>
      <w:r w:rsidRPr="009256B8">
        <w:rPr>
          <w:rFonts w:ascii="Book Antiqua" w:eastAsia="宋体" w:hAnsi="Book Antiqua" w:cs="宋体"/>
          <w:b/>
          <w:bCs/>
          <w:sz w:val="24"/>
          <w:szCs w:val="24"/>
          <w:lang w:val="en-US" w:eastAsia="zh-CN"/>
        </w:rPr>
        <w:t>Mayadas TN</w:t>
      </w:r>
      <w:r w:rsidRPr="009256B8">
        <w:rPr>
          <w:rFonts w:ascii="Book Antiqua" w:eastAsia="宋体" w:hAnsi="Book Antiqua" w:cs="宋体"/>
          <w:sz w:val="24"/>
          <w:szCs w:val="24"/>
          <w:lang w:val="en-US" w:eastAsia="zh-CN"/>
        </w:rPr>
        <w:t xml:space="preserve">, Cullere X, Lowell CA. </w:t>
      </w:r>
      <w:proofErr w:type="gramStart"/>
      <w:r w:rsidRPr="009256B8">
        <w:rPr>
          <w:rFonts w:ascii="Book Antiqua" w:eastAsia="宋体" w:hAnsi="Book Antiqua" w:cs="宋体"/>
          <w:sz w:val="24"/>
          <w:szCs w:val="24"/>
          <w:lang w:val="en-US" w:eastAsia="zh-CN"/>
        </w:rPr>
        <w:t>The multifaceted functions of neutrophils.</w:t>
      </w:r>
      <w:proofErr w:type="gramEnd"/>
      <w:r w:rsidR="00B4284F">
        <w:rPr>
          <w:rFonts w:ascii="Book Antiqua" w:eastAsia="宋体" w:hAnsi="Book Antiqua" w:cs="宋体"/>
          <w:sz w:val="24"/>
          <w:szCs w:val="24"/>
          <w:lang w:val="en-US" w:eastAsia="zh-CN"/>
        </w:rPr>
        <w:t xml:space="preserve"> </w:t>
      </w:r>
      <w:r w:rsidRPr="009256B8">
        <w:rPr>
          <w:rFonts w:ascii="Book Antiqua" w:eastAsia="宋体" w:hAnsi="Book Antiqua" w:cs="宋体"/>
          <w:i/>
          <w:iCs/>
          <w:sz w:val="24"/>
          <w:szCs w:val="24"/>
          <w:lang w:val="en-US" w:eastAsia="zh-CN"/>
        </w:rPr>
        <w:t>Annu Rev Pathol</w:t>
      </w:r>
      <w:r w:rsidRPr="009256B8">
        <w:rPr>
          <w:rFonts w:ascii="Book Antiqua" w:eastAsia="宋体" w:hAnsi="Book Antiqua" w:cs="宋体"/>
          <w:sz w:val="24"/>
          <w:szCs w:val="24"/>
          <w:lang w:val="en-US" w:eastAsia="zh-CN"/>
        </w:rPr>
        <w:t xml:space="preserve"> 2014; </w:t>
      </w:r>
      <w:r w:rsidRPr="009256B8">
        <w:rPr>
          <w:rFonts w:ascii="Book Antiqua" w:eastAsia="宋体" w:hAnsi="Book Antiqua" w:cs="宋体"/>
          <w:b/>
          <w:bCs/>
          <w:sz w:val="24"/>
          <w:szCs w:val="24"/>
          <w:lang w:val="en-US" w:eastAsia="zh-CN"/>
        </w:rPr>
        <w:t>9</w:t>
      </w:r>
      <w:r w:rsidRPr="009256B8">
        <w:rPr>
          <w:rFonts w:ascii="Book Antiqua" w:eastAsia="宋体" w:hAnsi="Book Antiqua" w:cs="宋体"/>
          <w:sz w:val="24"/>
          <w:szCs w:val="24"/>
          <w:lang w:val="en-US" w:eastAsia="zh-CN"/>
        </w:rPr>
        <w:t>: 181-218 [PMID: 24050624 DOI: 10.1146/annurev-pathol-020712-164023]</w:t>
      </w:r>
    </w:p>
    <w:p w:rsidR="009256B8" w:rsidRPr="009256B8" w:rsidRDefault="009256B8" w:rsidP="009256B8">
      <w:pPr>
        <w:spacing w:after="0" w:line="360" w:lineRule="auto"/>
        <w:jc w:val="both"/>
        <w:rPr>
          <w:rFonts w:ascii="Book Antiqua" w:eastAsia="宋体" w:hAnsi="Book Antiqua" w:cs="宋体"/>
          <w:sz w:val="24"/>
          <w:szCs w:val="24"/>
          <w:lang w:val="en-US" w:eastAsia="zh-CN"/>
        </w:rPr>
      </w:pPr>
      <w:r w:rsidRPr="009256B8">
        <w:rPr>
          <w:rFonts w:ascii="Book Antiqua" w:eastAsia="宋体" w:hAnsi="Book Antiqua" w:cs="宋体"/>
          <w:sz w:val="24"/>
          <w:szCs w:val="24"/>
          <w:lang w:val="en-US" w:eastAsia="zh-CN"/>
        </w:rPr>
        <w:t xml:space="preserve">9 </w:t>
      </w:r>
      <w:r w:rsidRPr="009256B8">
        <w:rPr>
          <w:rFonts w:ascii="Book Antiqua" w:eastAsia="宋体" w:hAnsi="Book Antiqua" w:cs="宋体"/>
          <w:b/>
          <w:bCs/>
          <w:sz w:val="24"/>
          <w:szCs w:val="24"/>
          <w:lang w:val="en-US" w:eastAsia="zh-CN"/>
        </w:rPr>
        <w:t>Rothenberg ME</w:t>
      </w:r>
      <w:r w:rsidRPr="009256B8">
        <w:rPr>
          <w:rFonts w:ascii="Book Antiqua" w:eastAsia="宋体" w:hAnsi="Book Antiqua" w:cs="宋体"/>
          <w:sz w:val="24"/>
          <w:szCs w:val="24"/>
          <w:lang w:val="en-US" w:eastAsia="zh-CN"/>
        </w:rPr>
        <w:t>, Hogan SP. The eosinophil.</w:t>
      </w:r>
      <w:r w:rsidR="00B4284F">
        <w:rPr>
          <w:rFonts w:ascii="Book Antiqua" w:eastAsia="宋体" w:hAnsi="Book Antiqua" w:cs="宋体"/>
          <w:sz w:val="24"/>
          <w:szCs w:val="24"/>
          <w:lang w:val="en-US" w:eastAsia="zh-CN"/>
        </w:rPr>
        <w:t xml:space="preserve"> </w:t>
      </w:r>
      <w:r w:rsidRPr="009256B8">
        <w:rPr>
          <w:rFonts w:ascii="Book Antiqua" w:eastAsia="宋体" w:hAnsi="Book Antiqua" w:cs="宋体"/>
          <w:i/>
          <w:iCs/>
          <w:sz w:val="24"/>
          <w:szCs w:val="24"/>
          <w:lang w:val="en-US" w:eastAsia="zh-CN"/>
        </w:rPr>
        <w:t>Annu Rev Immunol</w:t>
      </w:r>
      <w:r w:rsidRPr="009256B8">
        <w:rPr>
          <w:rFonts w:ascii="Book Antiqua" w:eastAsia="宋体" w:hAnsi="Book Antiqua" w:cs="宋体"/>
          <w:sz w:val="24"/>
          <w:szCs w:val="24"/>
          <w:lang w:val="en-US" w:eastAsia="zh-CN"/>
        </w:rPr>
        <w:t xml:space="preserve"> 2006; </w:t>
      </w:r>
      <w:r w:rsidRPr="009256B8">
        <w:rPr>
          <w:rFonts w:ascii="Book Antiqua" w:eastAsia="宋体" w:hAnsi="Book Antiqua" w:cs="宋体"/>
          <w:b/>
          <w:bCs/>
          <w:sz w:val="24"/>
          <w:szCs w:val="24"/>
          <w:lang w:val="en-US" w:eastAsia="zh-CN"/>
        </w:rPr>
        <w:t>24</w:t>
      </w:r>
      <w:r w:rsidRPr="009256B8">
        <w:rPr>
          <w:rFonts w:ascii="Book Antiqua" w:eastAsia="宋体" w:hAnsi="Book Antiqua" w:cs="宋体"/>
          <w:sz w:val="24"/>
          <w:szCs w:val="24"/>
          <w:lang w:val="en-US" w:eastAsia="zh-CN"/>
        </w:rPr>
        <w:t>: 147-174 [PMID: 16551246 DOI: 10.1146/annurev.immunol.24.021605.090720]</w:t>
      </w:r>
    </w:p>
    <w:p w:rsidR="009256B8" w:rsidRPr="009256B8" w:rsidRDefault="009256B8" w:rsidP="009256B8">
      <w:pPr>
        <w:spacing w:after="0" w:line="360" w:lineRule="auto"/>
        <w:jc w:val="both"/>
        <w:rPr>
          <w:rFonts w:ascii="Book Antiqua" w:eastAsia="宋体" w:hAnsi="Book Antiqua" w:cs="宋体"/>
          <w:sz w:val="24"/>
          <w:szCs w:val="24"/>
          <w:lang w:val="en-US" w:eastAsia="zh-CN"/>
        </w:rPr>
      </w:pPr>
      <w:r w:rsidRPr="009256B8">
        <w:rPr>
          <w:rFonts w:ascii="Book Antiqua" w:eastAsia="宋体" w:hAnsi="Book Antiqua" w:cs="宋体"/>
          <w:sz w:val="24"/>
          <w:szCs w:val="24"/>
          <w:lang w:val="en-US" w:eastAsia="zh-CN"/>
        </w:rPr>
        <w:t xml:space="preserve">10 </w:t>
      </w:r>
      <w:r w:rsidRPr="009256B8">
        <w:rPr>
          <w:rFonts w:ascii="Book Antiqua" w:eastAsia="宋体" w:hAnsi="Book Antiqua" w:cs="宋体"/>
          <w:b/>
          <w:bCs/>
          <w:sz w:val="24"/>
          <w:szCs w:val="24"/>
          <w:lang w:val="en-US" w:eastAsia="zh-CN"/>
        </w:rPr>
        <w:t>Stark MA</w:t>
      </w:r>
      <w:r w:rsidRPr="009256B8">
        <w:rPr>
          <w:rFonts w:ascii="Book Antiqua" w:eastAsia="宋体" w:hAnsi="Book Antiqua" w:cs="宋体"/>
          <w:sz w:val="24"/>
          <w:szCs w:val="24"/>
          <w:lang w:val="en-US" w:eastAsia="zh-CN"/>
        </w:rPr>
        <w:t xml:space="preserve">, Huo Y, Burcin TL, Morris MA, Olson TS, Ley K. Phagocytosis of apoptotic neutrophils regulates granulopoiesis via IL-23 and IL-17. </w:t>
      </w:r>
      <w:r w:rsidRPr="009256B8">
        <w:rPr>
          <w:rFonts w:ascii="Book Antiqua" w:eastAsia="宋体" w:hAnsi="Book Antiqua" w:cs="宋体"/>
          <w:i/>
          <w:iCs/>
          <w:sz w:val="24"/>
          <w:szCs w:val="24"/>
          <w:lang w:val="en-US" w:eastAsia="zh-CN"/>
        </w:rPr>
        <w:t>Immunity</w:t>
      </w:r>
      <w:r w:rsidRPr="009256B8">
        <w:rPr>
          <w:rFonts w:ascii="Book Antiqua" w:eastAsia="宋体" w:hAnsi="Book Antiqua" w:cs="宋体"/>
          <w:sz w:val="24"/>
          <w:szCs w:val="24"/>
          <w:lang w:val="en-US" w:eastAsia="zh-CN"/>
        </w:rPr>
        <w:t xml:space="preserve"> 2005; </w:t>
      </w:r>
      <w:r w:rsidRPr="009256B8">
        <w:rPr>
          <w:rFonts w:ascii="Book Antiqua" w:eastAsia="宋体" w:hAnsi="Book Antiqua" w:cs="宋体"/>
          <w:b/>
          <w:bCs/>
          <w:sz w:val="24"/>
          <w:szCs w:val="24"/>
          <w:lang w:val="en-US" w:eastAsia="zh-CN"/>
        </w:rPr>
        <w:t>22</w:t>
      </w:r>
      <w:r w:rsidRPr="009256B8">
        <w:rPr>
          <w:rFonts w:ascii="Book Antiqua" w:eastAsia="宋体" w:hAnsi="Book Antiqua" w:cs="宋体"/>
          <w:sz w:val="24"/>
          <w:szCs w:val="24"/>
          <w:lang w:val="en-US" w:eastAsia="zh-CN"/>
        </w:rPr>
        <w:t>: 285-294 [PMID: 15780986 DOI: 10.1016/j.immuni.2005.01.011]</w:t>
      </w:r>
    </w:p>
    <w:p w:rsidR="009256B8" w:rsidRPr="009256B8" w:rsidRDefault="009256B8" w:rsidP="009256B8">
      <w:pPr>
        <w:spacing w:after="0" w:line="360" w:lineRule="auto"/>
        <w:jc w:val="both"/>
        <w:rPr>
          <w:rFonts w:ascii="Book Antiqua" w:eastAsia="宋体" w:hAnsi="Book Antiqua" w:cs="宋体"/>
          <w:sz w:val="24"/>
          <w:szCs w:val="24"/>
          <w:lang w:val="en-US" w:eastAsia="zh-CN"/>
        </w:rPr>
      </w:pPr>
      <w:r w:rsidRPr="009256B8">
        <w:rPr>
          <w:rFonts w:ascii="Book Antiqua" w:eastAsia="宋体" w:hAnsi="Book Antiqua" w:cs="宋体"/>
          <w:sz w:val="24"/>
          <w:szCs w:val="24"/>
          <w:lang w:val="en-US" w:eastAsia="zh-CN"/>
        </w:rPr>
        <w:t xml:space="preserve">11 </w:t>
      </w:r>
      <w:r w:rsidRPr="009256B8">
        <w:rPr>
          <w:rFonts w:ascii="Book Antiqua" w:eastAsia="宋体" w:hAnsi="Book Antiqua" w:cs="宋体"/>
          <w:b/>
          <w:bCs/>
          <w:sz w:val="24"/>
          <w:szCs w:val="24"/>
          <w:lang w:val="en-US" w:eastAsia="zh-CN"/>
        </w:rPr>
        <w:t>Rodriguez S</w:t>
      </w:r>
      <w:r w:rsidRPr="009256B8">
        <w:rPr>
          <w:rFonts w:ascii="Book Antiqua" w:eastAsia="宋体" w:hAnsi="Book Antiqua" w:cs="宋体"/>
          <w:sz w:val="24"/>
          <w:szCs w:val="24"/>
          <w:lang w:val="en-US" w:eastAsia="zh-CN"/>
        </w:rPr>
        <w:t xml:space="preserve">, Chora A, Goumnerov B, Mumaw C, Goebel WS, Fernandez L, Baydoun H, HogenEsch H, Dombkowski DM, Karlewicz CA, Rice S, Rahme LG, Carlesso N. Dysfunctional expansion of hematopoietic stem cells and block of </w:t>
      </w:r>
      <w:r w:rsidRPr="009256B8">
        <w:rPr>
          <w:rFonts w:ascii="Book Antiqua" w:eastAsia="宋体" w:hAnsi="Book Antiqua" w:cs="宋体"/>
          <w:sz w:val="24"/>
          <w:szCs w:val="24"/>
          <w:lang w:val="en-US" w:eastAsia="zh-CN"/>
        </w:rPr>
        <w:lastRenderedPageBreak/>
        <w:t xml:space="preserve">myeloid differentiation in lethal sepsis. </w:t>
      </w:r>
      <w:r w:rsidRPr="009256B8">
        <w:rPr>
          <w:rFonts w:ascii="Book Antiqua" w:eastAsia="宋体" w:hAnsi="Book Antiqua" w:cs="宋体"/>
          <w:i/>
          <w:iCs/>
          <w:sz w:val="24"/>
          <w:szCs w:val="24"/>
          <w:lang w:val="en-US" w:eastAsia="zh-CN"/>
        </w:rPr>
        <w:t>Blood</w:t>
      </w:r>
      <w:r w:rsidRPr="009256B8">
        <w:rPr>
          <w:rFonts w:ascii="Book Antiqua" w:eastAsia="宋体" w:hAnsi="Book Antiqua" w:cs="宋体"/>
          <w:sz w:val="24"/>
          <w:szCs w:val="24"/>
          <w:lang w:val="en-US" w:eastAsia="zh-CN"/>
        </w:rPr>
        <w:t xml:space="preserve"> 2009; </w:t>
      </w:r>
      <w:r w:rsidRPr="009256B8">
        <w:rPr>
          <w:rFonts w:ascii="Book Antiqua" w:eastAsia="宋体" w:hAnsi="Book Antiqua" w:cs="宋体"/>
          <w:b/>
          <w:bCs/>
          <w:sz w:val="24"/>
          <w:szCs w:val="24"/>
          <w:lang w:val="en-US" w:eastAsia="zh-CN"/>
        </w:rPr>
        <w:t>114</w:t>
      </w:r>
      <w:r w:rsidRPr="009256B8">
        <w:rPr>
          <w:rFonts w:ascii="Book Antiqua" w:eastAsia="宋体" w:hAnsi="Book Antiqua" w:cs="宋体"/>
          <w:sz w:val="24"/>
          <w:szCs w:val="24"/>
          <w:lang w:val="en-US" w:eastAsia="zh-CN"/>
        </w:rPr>
        <w:t>: 4064-4076 [PMID: 19696201 DO</w:t>
      </w:r>
      <w:r>
        <w:rPr>
          <w:rFonts w:ascii="Book Antiqua" w:eastAsia="宋体" w:hAnsi="Book Antiqua" w:cs="宋体"/>
          <w:sz w:val="24"/>
          <w:szCs w:val="24"/>
          <w:lang w:val="en-US" w:eastAsia="zh-CN"/>
        </w:rPr>
        <w:t>I: 10.1182/blood-2009-04-214916</w:t>
      </w:r>
      <w:r w:rsidRPr="009256B8">
        <w:rPr>
          <w:rFonts w:ascii="Book Antiqua" w:eastAsia="宋体" w:hAnsi="Book Antiqua" w:cs="宋体"/>
          <w:sz w:val="24"/>
          <w:szCs w:val="24"/>
          <w:lang w:val="en-US" w:eastAsia="zh-CN"/>
        </w:rPr>
        <w:t>]</w:t>
      </w:r>
    </w:p>
    <w:p w:rsidR="009256B8" w:rsidRPr="009256B8" w:rsidRDefault="009256B8" w:rsidP="009256B8">
      <w:pPr>
        <w:spacing w:after="0" w:line="360" w:lineRule="auto"/>
        <w:jc w:val="both"/>
        <w:rPr>
          <w:rFonts w:ascii="Book Antiqua" w:eastAsia="宋体" w:hAnsi="Book Antiqua" w:cs="宋体"/>
          <w:sz w:val="24"/>
          <w:szCs w:val="24"/>
          <w:lang w:val="en-US" w:eastAsia="zh-CN"/>
        </w:rPr>
      </w:pPr>
      <w:r w:rsidRPr="009256B8">
        <w:rPr>
          <w:rFonts w:ascii="Book Antiqua" w:eastAsia="宋体" w:hAnsi="Book Antiqua" w:cs="宋体"/>
          <w:sz w:val="24"/>
          <w:szCs w:val="24"/>
          <w:lang w:val="en-US" w:eastAsia="zh-CN"/>
        </w:rPr>
        <w:t xml:space="preserve">12 </w:t>
      </w:r>
      <w:r w:rsidRPr="009256B8">
        <w:rPr>
          <w:rFonts w:ascii="Book Antiqua" w:eastAsia="宋体" w:hAnsi="Book Antiqua" w:cs="宋体"/>
          <w:b/>
          <w:bCs/>
          <w:sz w:val="24"/>
          <w:szCs w:val="24"/>
          <w:lang w:val="en-US" w:eastAsia="zh-CN"/>
        </w:rPr>
        <w:t>Denburg JA</w:t>
      </w:r>
      <w:r w:rsidRPr="009256B8">
        <w:rPr>
          <w:rFonts w:ascii="Book Antiqua" w:eastAsia="宋体" w:hAnsi="Book Antiqua" w:cs="宋体"/>
          <w:sz w:val="24"/>
          <w:szCs w:val="24"/>
          <w:lang w:val="en-US" w:eastAsia="zh-CN"/>
        </w:rPr>
        <w:t xml:space="preserve">, Keith PK. Eosinophil progenitors in airway diseases: clinical implications. </w:t>
      </w:r>
      <w:r w:rsidRPr="009256B8">
        <w:rPr>
          <w:rFonts w:ascii="Book Antiqua" w:eastAsia="宋体" w:hAnsi="Book Antiqua" w:cs="宋体"/>
          <w:i/>
          <w:iCs/>
          <w:sz w:val="24"/>
          <w:szCs w:val="24"/>
          <w:lang w:val="en-US" w:eastAsia="zh-CN"/>
        </w:rPr>
        <w:t>Chest</w:t>
      </w:r>
      <w:r w:rsidRPr="009256B8">
        <w:rPr>
          <w:rFonts w:ascii="Book Antiqua" w:eastAsia="宋体" w:hAnsi="Book Antiqua" w:cs="宋体"/>
          <w:sz w:val="24"/>
          <w:szCs w:val="24"/>
          <w:lang w:val="en-US" w:eastAsia="zh-CN"/>
        </w:rPr>
        <w:t xml:space="preserve"> 2008; </w:t>
      </w:r>
      <w:r w:rsidRPr="009256B8">
        <w:rPr>
          <w:rFonts w:ascii="Book Antiqua" w:eastAsia="宋体" w:hAnsi="Book Antiqua" w:cs="宋体"/>
          <w:b/>
          <w:bCs/>
          <w:sz w:val="24"/>
          <w:szCs w:val="24"/>
          <w:lang w:val="en-US" w:eastAsia="zh-CN"/>
        </w:rPr>
        <w:t>134</w:t>
      </w:r>
      <w:r w:rsidRPr="009256B8">
        <w:rPr>
          <w:rFonts w:ascii="Book Antiqua" w:eastAsia="宋体" w:hAnsi="Book Antiqua" w:cs="宋体"/>
          <w:sz w:val="24"/>
          <w:szCs w:val="24"/>
          <w:lang w:val="en-US" w:eastAsia="zh-CN"/>
        </w:rPr>
        <w:t>: 1037-1043 [PMID: 1898</w:t>
      </w:r>
      <w:r>
        <w:rPr>
          <w:rFonts w:ascii="Book Antiqua" w:eastAsia="宋体" w:hAnsi="Book Antiqua" w:cs="宋体"/>
          <w:sz w:val="24"/>
          <w:szCs w:val="24"/>
          <w:lang w:val="en-US" w:eastAsia="zh-CN"/>
        </w:rPr>
        <w:t>8778 DOI: 10.1378/chest.08-0485</w:t>
      </w:r>
      <w:r w:rsidRPr="009256B8">
        <w:rPr>
          <w:rFonts w:ascii="Book Antiqua" w:eastAsia="宋体" w:hAnsi="Book Antiqua" w:cs="宋体"/>
          <w:sz w:val="24"/>
          <w:szCs w:val="24"/>
          <w:lang w:val="en-US" w:eastAsia="zh-CN"/>
        </w:rPr>
        <w:t>]</w:t>
      </w:r>
    </w:p>
    <w:p w:rsidR="009256B8" w:rsidRPr="009256B8" w:rsidRDefault="009256B8" w:rsidP="009256B8">
      <w:pPr>
        <w:spacing w:after="0" w:line="360" w:lineRule="auto"/>
        <w:jc w:val="both"/>
        <w:rPr>
          <w:rFonts w:ascii="Book Antiqua" w:eastAsia="宋体" w:hAnsi="Book Antiqua" w:cs="宋体"/>
          <w:sz w:val="24"/>
          <w:szCs w:val="24"/>
          <w:lang w:val="en-US" w:eastAsia="zh-CN"/>
        </w:rPr>
      </w:pPr>
      <w:r w:rsidRPr="009256B8">
        <w:rPr>
          <w:rFonts w:ascii="Book Antiqua" w:eastAsia="宋体" w:hAnsi="Book Antiqua" w:cs="宋体"/>
          <w:sz w:val="24"/>
          <w:szCs w:val="24"/>
          <w:lang w:val="en-US" w:eastAsia="zh-CN"/>
        </w:rPr>
        <w:t xml:space="preserve">13 </w:t>
      </w:r>
      <w:r w:rsidRPr="009256B8">
        <w:rPr>
          <w:rFonts w:ascii="Book Antiqua" w:eastAsia="宋体" w:hAnsi="Book Antiqua" w:cs="宋体"/>
          <w:b/>
          <w:bCs/>
          <w:sz w:val="24"/>
          <w:szCs w:val="24"/>
          <w:lang w:val="en-US" w:eastAsia="zh-CN"/>
        </w:rPr>
        <w:t>Nishinakamura R</w:t>
      </w:r>
      <w:r w:rsidRPr="009256B8">
        <w:rPr>
          <w:rFonts w:ascii="Book Antiqua" w:eastAsia="宋体" w:hAnsi="Book Antiqua" w:cs="宋体"/>
          <w:sz w:val="24"/>
          <w:szCs w:val="24"/>
          <w:lang w:val="en-US" w:eastAsia="zh-CN"/>
        </w:rPr>
        <w:t xml:space="preserve">, Miyajima A, Mee PJ, Tybulewicz VL, Murray R. Hematopoiesis in mice lacking the entire granulocyte-macrophage colony-stimulating factor/interleukin-3/interleukin-5 functions. </w:t>
      </w:r>
      <w:r w:rsidRPr="009256B8">
        <w:rPr>
          <w:rFonts w:ascii="Book Antiqua" w:eastAsia="宋体" w:hAnsi="Book Antiqua" w:cs="宋体"/>
          <w:i/>
          <w:iCs/>
          <w:sz w:val="24"/>
          <w:szCs w:val="24"/>
          <w:lang w:val="en-US" w:eastAsia="zh-CN"/>
        </w:rPr>
        <w:t>Blood</w:t>
      </w:r>
      <w:r w:rsidRPr="009256B8">
        <w:rPr>
          <w:rFonts w:ascii="Book Antiqua" w:eastAsia="宋体" w:hAnsi="Book Antiqua" w:cs="宋体"/>
          <w:sz w:val="24"/>
          <w:szCs w:val="24"/>
          <w:lang w:val="en-US" w:eastAsia="zh-CN"/>
        </w:rPr>
        <w:t xml:space="preserve"> 1996; </w:t>
      </w:r>
      <w:r w:rsidRPr="009256B8">
        <w:rPr>
          <w:rFonts w:ascii="Book Antiqua" w:eastAsia="宋体" w:hAnsi="Book Antiqua" w:cs="宋体"/>
          <w:b/>
          <w:bCs/>
          <w:sz w:val="24"/>
          <w:szCs w:val="24"/>
          <w:lang w:val="en-US" w:eastAsia="zh-CN"/>
        </w:rPr>
        <w:t>88</w:t>
      </w:r>
      <w:r w:rsidRPr="009256B8">
        <w:rPr>
          <w:rFonts w:ascii="Book Antiqua" w:eastAsia="宋体" w:hAnsi="Book Antiqua" w:cs="宋体"/>
          <w:sz w:val="24"/>
          <w:szCs w:val="24"/>
          <w:lang w:val="en-US" w:eastAsia="zh-CN"/>
        </w:rPr>
        <w:t>: 2458-2464 [PMID: 8839836]</w:t>
      </w:r>
    </w:p>
    <w:p w:rsidR="009256B8" w:rsidRPr="009256B8" w:rsidRDefault="009256B8" w:rsidP="009256B8">
      <w:pPr>
        <w:spacing w:after="0" w:line="360" w:lineRule="auto"/>
        <w:jc w:val="both"/>
        <w:rPr>
          <w:rFonts w:ascii="Book Antiqua" w:eastAsia="宋体" w:hAnsi="Book Antiqua" w:cs="宋体"/>
          <w:sz w:val="24"/>
          <w:szCs w:val="24"/>
          <w:lang w:val="en-US" w:eastAsia="zh-CN"/>
        </w:rPr>
      </w:pPr>
      <w:r w:rsidRPr="009256B8">
        <w:rPr>
          <w:rFonts w:ascii="Book Antiqua" w:eastAsia="宋体" w:hAnsi="Book Antiqua" w:cs="宋体"/>
          <w:sz w:val="24"/>
          <w:szCs w:val="24"/>
          <w:lang w:val="en-US" w:eastAsia="zh-CN"/>
        </w:rPr>
        <w:t xml:space="preserve">14 </w:t>
      </w:r>
      <w:r w:rsidRPr="009256B8">
        <w:rPr>
          <w:rFonts w:ascii="Book Antiqua" w:eastAsia="宋体" w:hAnsi="Book Antiqua" w:cs="宋体"/>
          <w:b/>
          <w:bCs/>
          <w:sz w:val="24"/>
          <w:szCs w:val="24"/>
          <w:lang w:val="en-US" w:eastAsia="zh-CN"/>
        </w:rPr>
        <w:t>Kita H</w:t>
      </w:r>
      <w:r w:rsidRPr="009256B8">
        <w:rPr>
          <w:rFonts w:ascii="Book Antiqua" w:eastAsia="宋体" w:hAnsi="Book Antiqua" w:cs="宋体"/>
          <w:sz w:val="24"/>
          <w:szCs w:val="24"/>
          <w:lang w:val="en-US" w:eastAsia="zh-CN"/>
        </w:rPr>
        <w:t xml:space="preserve">. Eosinophils: multifaceted biological properties and roles in health and disease. </w:t>
      </w:r>
      <w:r w:rsidRPr="009256B8">
        <w:rPr>
          <w:rFonts w:ascii="Book Antiqua" w:eastAsia="宋体" w:hAnsi="Book Antiqua" w:cs="宋体"/>
          <w:i/>
          <w:iCs/>
          <w:sz w:val="24"/>
          <w:szCs w:val="24"/>
          <w:lang w:val="en-US" w:eastAsia="zh-CN"/>
        </w:rPr>
        <w:t>Immunol Rev</w:t>
      </w:r>
      <w:r w:rsidRPr="009256B8">
        <w:rPr>
          <w:rFonts w:ascii="Book Antiqua" w:eastAsia="宋体" w:hAnsi="Book Antiqua" w:cs="宋体"/>
          <w:sz w:val="24"/>
          <w:szCs w:val="24"/>
          <w:lang w:val="en-US" w:eastAsia="zh-CN"/>
        </w:rPr>
        <w:t xml:space="preserve"> 2011; </w:t>
      </w:r>
      <w:r w:rsidRPr="009256B8">
        <w:rPr>
          <w:rFonts w:ascii="Book Antiqua" w:eastAsia="宋体" w:hAnsi="Book Antiqua" w:cs="宋体"/>
          <w:b/>
          <w:bCs/>
          <w:sz w:val="24"/>
          <w:szCs w:val="24"/>
          <w:lang w:val="en-US" w:eastAsia="zh-CN"/>
        </w:rPr>
        <w:t>242</w:t>
      </w:r>
      <w:r w:rsidRPr="009256B8">
        <w:rPr>
          <w:rFonts w:ascii="Book Antiqua" w:eastAsia="宋体" w:hAnsi="Book Antiqua" w:cs="宋体"/>
          <w:sz w:val="24"/>
          <w:szCs w:val="24"/>
          <w:lang w:val="en-US" w:eastAsia="zh-CN"/>
        </w:rPr>
        <w:t>: 161-177 [PMID: 21682744 DOI: 10.1111/j.1600-065X.2011.01026.x]</w:t>
      </w:r>
    </w:p>
    <w:p w:rsidR="009256B8" w:rsidRPr="009256B8" w:rsidRDefault="009256B8" w:rsidP="009256B8">
      <w:pPr>
        <w:spacing w:after="0" w:line="360" w:lineRule="auto"/>
        <w:jc w:val="both"/>
        <w:rPr>
          <w:rFonts w:ascii="Book Antiqua" w:eastAsia="宋体" w:hAnsi="Book Antiqua" w:cs="宋体"/>
          <w:sz w:val="24"/>
          <w:szCs w:val="24"/>
          <w:lang w:val="en-US" w:eastAsia="zh-CN"/>
        </w:rPr>
      </w:pPr>
      <w:r w:rsidRPr="009256B8">
        <w:rPr>
          <w:rFonts w:ascii="Book Antiqua" w:eastAsia="宋体" w:hAnsi="Book Antiqua" w:cs="宋体"/>
          <w:sz w:val="24"/>
          <w:szCs w:val="24"/>
          <w:lang w:val="en-US" w:eastAsia="zh-CN"/>
        </w:rPr>
        <w:t xml:space="preserve">15 </w:t>
      </w:r>
      <w:r w:rsidRPr="009256B8">
        <w:rPr>
          <w:rFonts w:ascii="Book Antiqua" w:eastAsia="宋体" w:hAnsi="Book Antiqua" w:cs="宋体"/>
          <w:b/>
          <w:bCs/>
          <w:sz w:val="24"/>
          <w:szCs w:val="24"/>
          <w:lang w:val="en-US" w:eastAsia="zh-CN"/>
        </w:rPr>
        <w:t>Stone KD</w:t>
      </w:r>
      <w:r w:rsidRPr="009256B8">
        <w:rPr>
          <w:rFonts w:ascii="Book Antiqua" w:eastAsia="宋体" w:hAnsi="Book Antiqua" w:cs="宋体"/>
          <w:sz w:val="24"/>
          <w:szCs w:val="24"/>
          <w:lang w:val="en-US" w:eastAsia="zh-CN"/>
        </w:rPr>
        <w:t xml:space="preserve">, Prussin C, Metcalfe DD. IgE, mast cells, basophils, and eosinophils. </w:t>
      </w:r>
      <w:r w:rsidRPr="009256B8">
        <w:rPr>
          <w:rFonts w:ascii="Book Antiqua" w:eastAsia="宋体" w:hAnsi="Book Antiqua" w:cs="宋体"/>
          <w:i/>
          <w:iCs/>
          <w:sz w:val="24"/>
          <w:szCs w:val="24"/>
          <w:lang w:val="en-US" w:eastAsia="zh-CN"/>
        </w:rPr>
        <w:t>J Allergy Clin Immunol</w:t>
      </w:r>
      <w:r w:rsidRPr="009256B8">
        <w:rPr>
          <w:rFonts w:ascii="Book Antiqua" w:eastAsia="宋体" w:hAnsi="Book Antiqua" w:cs="宋体"/>
          <w:sz w:val="24"/>
          <w:szCs w:val="24"/>
          <w:lang w:val="en-US" w:eastAsia="zh-CN"/>
        </w:rPr>
        <w:t xml:space="preserve"> 2010; </w:t>
      </w:r>
      <w:r w:rsidRPr="009256B8">
        <w:rPr>
          <w:rFonts w:ascii="Book Antiqua" w:eastAsia="宋体" w:hAnsi="Book Antiqua" w:cs="宋体"/>
          <w:b/>
          <w:bCs/>
          <w:sz w:val="24"/>
          <w:szCs w:val="24"/>
          <w:lang w:val="en-US" w:eastAsia="zh-CN"/>
        </w:rPr>
        <w:t>125</w:t>
      </w:r>
      <w:r w:rsidRPr="009256B8">
        <w:rPr>
          <w:rFonts w:ascii="Book Antiqua" w:eastAsia="宋体" w:hAnsi="Book Antiqua" w:cs="宋体"/>
          <w:sz w:val="24"/>
          <w:szCs w:val="24"/>
          <w:lang w:val="en-US" w:eastAsia="zh-CN"/>
        </w:rPr>
        <w:t>: S73-S80 [PMID: 20176269 DOI: 10.1016/j.jaci.2009.11.017]</w:t>
      </w:r>
    </w:p>
    <w:p w:rsidR="009256B8" w:rsidRPr="009256B8" w:rsidRDefault="009256B8" w:rsidP="009256B8">
      <w:pPr>
        <w:spacing w:after="0" w:line="360" w:lineRule="auto"/>
        <w:jc w:val="both"/>
        <w:rPr>
          <w:rFonts w:ascii="Book Antiqua" w:eastAsia="宋体" w:hAnsi="Book Antiqua" w:cs="宋体"/>
          <w:sz w:val="24"/>
          <w:szCs w:val="24"/>
          <w:lang w:val="en-US" w:eastAsia="zh-CN"/>
        </w:rPr>
      </w:pPr>
      <w:r w:rsidRPr="009256B8">
        <w:rPr>
          <w:rFonts w:ascii="Book Antiqua" w:eastAsia="宋体" w:hAnsi="Book Antiqua" w:cs="宋体"/>
          <w:sz w:val="24"/>
          <w:szCs w:val="24"/>
          <w:lang w:val="en-US" w:eastAsia="zh-CN"/>
        </w:rPr>
        <w:t xml:space="preserve">16 </w:t>
      </w:r>
      <w:r w:rsidRPr="009256B8">
        <w:rPr>
          <w:rFonts w:ascii="Book Antiqua" w:eastAsia="宋体" w:hAnsi="Book Antiqua" w:cs="宋体"/>
          <w:b/>
          <w:bCs/>
          <w:sz w:val="24"/>
          <w:szCs w:val="24"/>
          <w:lang w:val="en-US" w:eastAsia="zh-CN"/>
        </w:rPr>
        <w:t>Pietras EM</w:t>
      </w:r>
      <w:r w:rsidRPr="009256B8">
        <w:rPr>
          <w:rFonts w:ascii="Book Antiqua" w:eastAsia="宋体" w:hAnsi="Book Antiqua" w:cs="宋体"/>
          <w:sz w:val="24"/>
          <w:szCs w:val="24"/>
          <w:lang w:val="en-US" w:eastAsia="zh-CN"/>
        </w:rPr>
        <w:t xml:space="preserve">, Reynaud D, Kang YA, Carlin D, Calero-Nieto FJ, Leavitt AD, Stuart JM, Göttgens B, Passegué E. Functionally Distinct Subsets of Lineage-Biased Multipotent Progenitors Control Blood Production in Normal and Regenerative Conditions. </w:t>
      </w:r>
      <w:r w:rsidRPr="009256B8">
        <w:rPr>
          <w:rFonts w:ascii="Book Antiqua" w:eastAsia="宋体" w:hAnsi="Book Antiqua" w:cs="宋体"/>
          <w:i/>
          <w:iCs/>
          <w:sz w:val="24"/>
          <w:szCs w:val="24"/>
          <w:lang w:val="en-US" w:eastAsia="zh-CN"/>
        </w:rPr>
        <w:t>Cell Stem Cell</w:t>
      </w:r>
      <w:r w:rsidRPr="009256B8">
        <w:rPr>
          <w:rFonts w:ascii="Book Antiqua" w:eastAsia="宋体" w:hAnsi="Book Antiqua" w:cs="宋体"/>
          <w:sz w:val="24"/>
          <w:szCs w:val="24"/>
          <w:lang w:val="en-US" w:eastAsia="zh-CN"/>
        </w:rPr>
        <w:t xml:space="preserve"> 2015; </w:t>
      </w:r>
      <w:r w:rsidRPr="009256B8">
        <w:rPr>
          <w:rFonts w:ascii="Book Antiqua" w:eastAsia="宋体" w:hAnsi="Book Antiqua" w:cs="宋体"/>
          <w:b/>
          <w:bCs/>
          <w:sz w:val="24"/>
          <w:szCs w:val="24"/>
          <w:lang w:val="en-US" w:eastAsia="zh-CN"/>
        </w:rPr>
        <w:t>17</w:t>
      </w:r>
      <w:r w:rsidRPr="009256B8">
        <w:rPr>
          <w:rFonts w:ascii="Book Antiqua" w:eastAsia="宋体" w:hAnsi="Book Antiqua" w:cs="宋体"/>
          <w:sz w:val="24"/>
          <w:szCs w:val="24"/>
          <w:lang w:val="en-US" w:eastAsia="zh-CN"/>
        </w:rPr>
        <w:t>: 35-46 [PMID: 26095048 DOI: 10.1016/j.stem.2015.05.003]</w:t>
      </w:r>
    </w:p>
    <w:p w:rsidR="009256B8" w:rsidRPr="009256B8" w:rsidRDefault="009256B8" w:rsidP="009256B8">
      <w:pPr>
        <w:spacing w:after="0" w:line="360" w:lineRule="auto"/>
        <w:jc w:val="both"/>
        <w:rPr>
          <w:rFonts w:ascii="Book Antiqua" w:eastAsia="宋体" w:hAnsi="Book Antiqua" w:cs="宋体"/>
          <w:sz w:val="24"/>
          <w:szCs w:val="24"/>
          <w:lang w:val="en-US" w:eastAsia="zh-CN"/>
        </w:rPr>
      </w:pPr>
      <w:proofErr w:type="gramStart"/>
      <w:r w:rsidRPr="009256B8">
        <w:rPr>
          <w:rFonts w:ascii="Book Antiqua" w:eastAsia="宋体" w:hAnsi="Book Antiqua" w:cs="宋体"/>
          <w:sz w:val="24"/>
          <w:szCs w:val="24"/>
          <w:lang w:val="en-US" w:eastAsia="zh-CN"/>
        </w:rPr>
        <w:t xml:space="preserve">17 </w:t>
      </w:r>
      <w:r w:rsidRPr="009256B8">
        <w:rPr>
          <w:rFonts w:ascii="Book Antiqua" w:eastAsia="宋体" w:hAnsi="Book Antiqua" w:cs="宋体"/>
          <w:b/>
          <w:bCs/>
          <w:sz w:val="24"/>
          <w:szCs w:val="24"/>
          <w:lang w:val="en-US" w:eastAsia="zh-CN"/>
        </w:rPr>
        <w:t>Barminko J</w:t>
      </w:r>
      <w:r w:rsidRPr="009256B8">
        <w:rPr>
          <w:rFonts w:ascii="Book Antiqua" w:eastAsia="宋体" w:hAnsi="Book Antiqua" w:cs="宋体"/>
          <w:sz w:val="24"/>
          <w:szCs w:val="24"/>
          <w:lang w:val="en-US" w:eastAsia="zh-CN"/>
        </w:rPr>
        <w:t>, Reinholt B, Baron MH.Development and differentiation of the erythroid lineage in mammals.</w:t>
      </w:r>
      <w:proofErr w:type="gramEnd"/>
      <w:r w:rsidR="00B4284F">
        <w:rPr>
          <w:rFonts w:ascii="Book Antiqua" w:eastAsia="宋体" w:hAnsi="Book Antiqua" w:cs="宋体"/>
          <w:sz w:val="24"/>
          <w:szCs w:val="24"/>
          <w:lang w:val="en-US" w:eastAsia="zh-CN"/>
        </w:rPr>
        <w:t xml:space="preserve"> </w:t>
      </w:r>
      <w:r w:rsidRPr="009256B8">
        <w:rPr>
          <w:rFonts w:ascii="Book Antiqua" w:eastAsia="宋体" w:hAnsi="Book Antiqua" w:cs="宋体"/>
          <w:i/>
          <w:iCs/>
          <w:sz w:val="24"/>
          <w:szCs w:val="24"/>
          <w:lang w:val="en-US" w:eastAsia="zh-CN"/>
        </w:rPr>
        <w:t>Dev Comp Immunol</w:t>
      </w:r>
      <w:r w:rsidRPr="009256B8">
        <w:rPr>
          <w:rFonts w:ascii="Book Antiqua" w:eastAsia="宋体" w:hAnsi="Book Antiqua" w:cs="宋体"/>
          <w:sz w:val="24"/>
          <w:szCs w:val="24"/>
          <w:lang w:val="en-US" w:eastAsia="zh-CN"/>
        </w:rPr>
        <w:t xml:space="preserve"> 2016; </w:t>
      </w:r>
      <w:r w:rsidRPr="009256B8">
        <w:rPr>
          <w:rFonts w:ascii="Book Antiqua" w:eastAsia="宋体" w:hAnsi="Book Antiqua" w:cs="宋体"/>
          <w:b/>
          <w:bCs/>
          <w:sz w:val="24"/>
          <w:szCs w:val="24"/>
          <w:lang w:val="en-US" w:eastAsia="zh-CN"/>
        </w:rPr>
        <w:t>58</w:t>
      </w:r>
      <w:r w:rsidRPr="009256B8">
        <w:rPr>
          <w:rFonts w:ascii="Book Antiqua" w:eastAsia="宋体" w:hAnsi="Book Antiqua" w:cs="宋体"/>
          <w:sz w:val="24"/>
          <w:szCs w:val="24"/>
          <w:lang w:val="en-US" w:eastAsia="zh-CN"/>
        </w:rPr>
        <w:t>: 18-29 [PMID: 26709231</w:t>
      </w:r>
      <w:r>
        <w:rPr>
          <w:rFonts w:ascii="Book Antiqua" w:eastAsia="宋体" w:hAnsi="Book Antiqua" w:cs="宋体"/>
          <w:sz w:val="24"/>
          <w:szCs w:val="24"/>
          <w:lang w:val="en-US" w:eastAsia="zh-CN"/>
        </w:rPr>
        <w:t xml:space="preserve"> DOI: 10.1016/j.dci.2015.12.012</w:t>
      </w:r>
      <w:r w:rsidRPr="009256B8">
        <w:rPr>
          <w:rFonts w:ascii="Book Antiqua" w:eastAsia="宋体" w:hAnsi="Book Antiqua" w:cs="宋体"/>
          <w:sz w:val="24"/>
          <w:szCs w:val="24"/>
          <w:lang w:val="en-US" w:eastAsia="zh-CN"/>
        </w:rPr>
        <w:t>]</w:t>
      </w:r>
    </w:p>
    <w:p w:rsidR="009256B8" w:rsidRPr="009256B8" w:rsidRDefault="009256B8" w:rsidP="009256B8">
      <w:pPr>
        <w:spacing w:after="0" w:line="360" w:lineRule="auto"/>
        <w:jc w:val="both"/>
        <w:rPr>
          <w:rFonts w:ascii="Book Antiqua" w:eastAsia="宋体" w:hAnsi="Book Antiqua" w:cs="宋体"/>
          <w:sz w:val="24"/>
          <w:szCs w:val="24"/>
          <w:lang w:val="en-US" w:eastAsia="zh-CN"/>
        </w:rPr>
      </w:pPr>
      <w:r w:rsidRPr="009256B8">
        <w:rPr>
          <w:rFonts w:ascii="Book Antiqua" w:eastAsia="宋体" w:hAnsi="Book Antiqua" w:cs="宋体"/>
          <w:sz w:val="24"/>
          <w:szCs w:val="24"/>
          <w:lang w:val="en-US" w:eastAsia="zh-CN"/>
        </w:rPr>
        <w:t xml:space="preserve">18 </w:t>
      </w:r>
      <w:r w:rsidRPr="009256B8">
        <w:rPr>
          <w:rFonts w:ascii="Book Antiqua" w:eastAsia="宋体" w:hAnsi="Book Antiqua" w:cs="宋体"/>
          <w:b/>
          <w:bCs/>
          <w:sz w:val="24"/>
          <w:szCs w:val="24"/>
          <w:lang w:val="en-US" w:eastAsia="zh-CN"/>
        </w:rPr>
        <w:t>Makepeace BL</w:t>
      </w:r>
      <w:r w:rsidRPr="009256B8">
        <w:rPr>
          <w:rFonts w:ascii="Book Antiqua" w:eastAsia="宋体" w:hAnsi="Book Antiqua" w:cs="宋体"/>
          <w:sz w:val="24"/>
          <w:szCs w:val="24"/>
          <w:lang w:val="en-US" w:eastAsia="zh-CN"/>
        </w:rPr>
        <w:t xml:space="preserve">, Martin C, Turner JD, Specht S. Granulocytes in helminth infection -- who is calling the shots? </w:t>
      </w:r>
      <w:r w:rsidRPr="009256B8">
        <w:rPr>
          <w:rFonts w:ascii="Book Antiqua" w:eastAsia="宋体" w:hAnsi="Book Antiqua" w:cs="宋体"/>
          <w:i/>
          <w:iCs/>
          <w:sz w:val="24"/>
          <w:szCs w:val="24"/>
          <w:lang w:val="en-US" w:eastAsia="zh-CN"/>
        </w:rPr>
        <w:t>Curr Med Chem</w:t>
      </w:r>
      <w:r w:rsidRPr="009256B8">
        <w:rPr>
          <w:rFonts w:ascii="Book Antiqua" w:eastAsia="宋体" w:hAnsi="Book Antiqua" w:cs="宋体"/>
          <w:sz w:val="24"/>
          <w:szCs w:val="24"/>
          <w:lang w:val="en-US" w:eastAsia="zh-CN"/>
        </w:rPr>
        <w:t xml:space="preserve"> 2012; </w:t>
      </w:r>
      <w:r w:rsidRPr="009256B8">
        <w:rPr>
          <w:rFonts w:ascii="Book Antiqua" w:eastAsia="宋体" w:hAnsi="Book Antiqua" w:cs="宋体"/>
          <w:b/>
          <w:bCs/>
          <w:sz w:val="24"/>
          <w:szCs w:val="24"/>
          <w:lang w:val="en-US" w:eastAsia="zh-CN"/>
        </w:rPr>
        <w:t>19</w:t>
      </w:r>
      <w:r w:rsidRPr="009256B8">
        <w:rPr>
          <w:rFonts w:ascii="Book Antiqua" w:eastAsia="宋体" w:hAnsi="Book Antiqua" w:cs="宋体"/>
          <w:sz w:val="24"/>
          <w:szCs w:val="24"/>
          <w:lang w:val="en-US" w:eastAsia="zh-CN"/>
        </w:rPr>
        <w:t>: 1567-1586 [PMID: 22360486 DOI: 10.2174/092986712799828337]</w:t>
      </w:r>
    </w:p>
    <w:p w:rsidR="009256B8" w:rsidRPr="009256B8" w:rsidRDefault="009256B8" w:rsidP="009256B8">
      <w:pPr>
        <w:spacing w:after="0" w:line="360" w:lineRule="auto"/>
        <w:jc w:val="both"/>
        <w:rPr>
          <w:rFonts w:ascii="Book Antiqua" w:eastAsia="宋体" w:hAnsi="Book Antiqua" w:cs="宋体"/>
          <w:sz w:val="24"/>
          <w:szCs w:val="24"/>
          <w:lang w:val="en-US" w:eastAsia="zh-CN"/>
        </w:rPr>
      </w:pPr>
      <w:r w:rsidRPr="009256B8">
        <w:rPr>
          <w:rFonts w:ascii="Book Antiqua" w:eastAsia="宋体" w:hAnsi="Book Antiqua" w:cs="宋体"/>
          <w:sz w:val="24"/>
          <w:szCs w:val="24"/>
          <w:lang w:val="en-US" w:eastAsia="zh-CN"/>
        </w:rPr>
        <w:t xml:space="preserve">19 </w:t>
      </w:r>
      <w:r w:rsidRPr="009256B8">
        <w:rPr>
          <w:rFonts w:ascii="Book Antiqua" w:eastAsia="宋体" w:hAnsi="Book Antiqua" w:cs="宋体"/>
          <w:b/>
          <w:bCs/>
          <w:sz w:val="24"/>
          <w:szCs w:val="24"/>
          <w:lang w:val="en-US" w:eastAsia="zh-CN"/>
        </w:rPr>
        <w:t>Klion AD</w:t>
      </w:r>
      <w:r w:rsidRPr="009256B8">
        <w:rPr>
          <w:rFonts w:ascii="Book Antiqua" w:eastAsia="宋体" w:hAnsi="Book Antiqua" w:cs="宋体"/>
          <w:sz w:val="24"/>
          <w:szCs w:val="24"/>
          <w:lang w:val="en-US" w:eastAsia="zh-CN"/>
        </w:rPr>
        <w:t xml:space="preserve">, Nutman TB. </w:t>
      </w:r>
      <w:proofErr w:type="gramStart"/>
      <w:r w:rsidRPr="009256B8">
        <w:rPr>
          <w:rFonts w:ascii="Book Antiqua" w:eastAsia="宋体" w:hAnsi="Book Antiqua" w:cs="宋体"/>
          <w:sz w:val="24"/>
          <w:szCs w:val="24"/>
          <w:lang w:val="en-US" w:eastAsia="zh-CN"/>
        </w:rPr>
        <w:t>The role of eosinophils in host defense against helminth parasites.</w:t>
      </w:r>
      <w:proofErr w:type="gramEnd"/>
      <w:r w:rsidR="00B4284F">
        <w:rPr>
          <w:rFonts w:ascii="Book Antiqua" w:eastAsia="宋体" w:hAnsi="Book Antiqua" w:cs="宋体"/>
          <w:sz w:val="24"/>
          <w:szCs w:val="24"/>
          <w:lang w:val="en-US" w:eastAsia="zh-CN"/>
        </w:rPr>
        <w:t xml:space="preserve"> </w:t>
      </w:r>
      <w:r w:rsidRPr="009256B8">
        <w:rPr>
          <w:rFonts w:ascii="Book Antiqua" w:eastAsia="宋体" w:hAnsi="Book Antiqua" w:cs="宋体"/>
          <w:i/>
          <w:iCs/>
          <w:sz w:val="24"/>
          <w:szCs w:val="24"/>
          <w:lang w:val="en-US" w:eastAsia="zh-CN"/>
        </w:rPr>
        <w:t>J Allergy Clin Immunol</w:t>
      </w:r>
      <w:r w:rsidRPr="009256B8">
        <w:rPr>
          <w:rFonts w:ascii="Book Antiqua" w:eastAsia="宋体" w:hAnsi="Book Antiqua" w:cs="宋体"/>
          <w:sz w:val="24"/>
          <w:szCs w:val="24"/>
          <w:lang w:val="en-US" w:eastAsia="zh-CN"/>
        </w:rPr>
        <w:t xml:space="preserve"> 2004; </w:t>
      </w:r>
      <w:r w:rsidRPr="009256B8">
        <w:rPr>
          <w:rFonts w:ascii="Book Antiqua" w:eastAsia="宋体" w:hAnsi="Book Antiqua" w:cs="宋体"/>
          <w:b/>
          <w:bCs/>
          <w:sz w:val="24"/>
          <w:szCs w:val="24"/>
          <w:lang w:val="en-US" w:eastAsia="zh-CN"/>
        </w:rPr>
        <w:t>113</w:t>
      </w:r>
      <w:r w:rsidRPr="009256B8">
        <w:rPr>
          <w:rFonts w:ascii="Book Antiqua" w:eastAsia="宋体" w:hAnsi="Book Antiqua" w:cs="宋体"/>
          <w:sz w:val="24"/>
          <w:szCs w:val="24"/>
          <w:lang w:val="en-US" w:eastAsia="zh-CN"/>
        </w:rPr>
        <w:t>: 30-37 [PMID: 14713904 DOI: 10.1016/j.jaci.2003.10.050]</w:t>
      </w:r>
    </w:p>
    <w:p w:rsidR="009256B8" w:rsidRPr="009256B8" w:rsidRDefault="009256B8" w:rsidP="009256B8">
      <w:pPr>
        <w:spacing w:after="0" w:line="360" w:lineRule="auto"/>
        <w:jc w:val="both"/>
        <w:rPr>
          <w:rFonts w:ascii="Book Antiqua" w:eastAsia="宋体" w:hAnsi="Book Antiqua" w:cs="宋体"/>
          <w:sz w:val="24"/>
          <w:szCs w:val="24"/>
          <w:lang w:val="en-US" w:eastAsia="zh-CN"/>
        </w:rPr>
      </w:pPr>
      <w:proofErr w:type="gramStart"/>
      <w:r w:rsidRPr="009256B8">
        <w:rPr>
          <w:rFonts w:ascii="Book Antiqua" w:eastAsia="宋体" w:hAnsi="Book Antiqua" w:cs="宋体"/>
          <w:sz w:val="24"/>
          <w:szCs w:val="24"/>
          <w:lang w:val="en-US" w:eastAsia="zh-CN"/>
        </w:rPr>
        <w:t xml:space="preserve">20 </w:t>
      </w:r>
      <w:r w:rsidRPr="009256B8">
        <w:rPr>
          <w:rFonts w:ascii="Book Antiqua" w:eastAsia="宋体" w:hAnsi="Book Antiqua" w:cs="宋体"/>
          <w:b/>
          <w:bCs/>
          <w:sz w:val="24"/>
          <w:szCs w:val="24"/>
          <w:lang w:val="en-US" w:eastAsia="zh-CN"/>
        </w:rPr>
        <w:t>Takatsu K</w:t>
      </w:r>
      <w:r w:rsidRPr="009256B8">
        <w:rPr>
          <w:rFonts w:ascii="Book Antiqua" w:eastAsia="宋体" w:hAnsi="Book Antiqua" w:cs="宋体"/>
          <w:sz w:val="24"/>
          <w:szCs w:val="24"/>
          <w:lang w:val="en-US" w:eastAsia="zh-CN"/>
        </w:rPr>
        <w:t>, Nakajima H. IL-5 and eosinophilia.</w:t>
      </w:r>
      <w:proofErr w:type="gramEnd"/>
      <w:r w:rsidR="00B4284F">
        <w:rPr>
          <w:rFonts w:ascii="Book Antiqua" w:eastAsia="宋体" w:hAnsi="Book Antiqua" w:cs="宋体"/>
          <w:sz w:val="24"/>
          <w:szCs w:val="24"/>
          <w:lang w:val="en-US" w:eastAsia="zh-CN"/>
        </w:rPr>
        <w:t xml:space="preserve"> </w:t>
      </w:r>
      <w:r w:rsidRPr="009256B8">
        <w:rPr>
          <w:rFonts w:ascii="Book Antiqua" w:eastAsia="宋体" w:hAnsi="Book Antiqua" w:cs="宋体"/>
          <w:i/>
          <w:iCs/>
          <w:sz w:val="24"/>
          <w:szCs w:val="24"/>
          <w:lang w:val="en-US" w:eastAsia="zh-CN"/>
        </w:rPr>
        <w:t>Curr Opin Immunol</w:t>
      </w:r>
      <w:r w:rsidRPr="009256B8">
        <w:rPr>
          <w:rFonts w:ascii="Book Antiqua" w:eastAsia="宋体" w:hAnsi="Book Antiqua" w:cs="宋体"/>
          <w:sz w:val="24"/>
          <w:szCs w:val="24"/>
          <w:lang w:val="en-US" w:eastAsia="zh-CN"/>
        </w:rPr>
        <w:t xml:space="preserve"> 2008; </w:t>
      </w:r>
      <w:r w:rsidRPr="009256B8">
        <w:rPr>
          <w:rFonts w:ascii="Book Antiqua" w:eastAsia="宋体" w:hAnsi="Book Antiqua" w:cs="宋体"/>
          <w:b/>
          <w:bCs/>
          <w:sz w:val="24"/>
          <w:szCs w:val="24"/>
          <w:lang w:val="en-US" w:eastAsia="zh-CN"/>
        </w:rPr>
        <w:t>20</w:t>
      </w:r>
      <w:r w:rsidRPr="009256B8">
        <w:rPr>
          <w:rFonts w:ascii="Book Antiqua" w:eastAsia="宋体" w:hAnsi="Book Antiqua" w:cs="宋体"/>
          <w:sz w:val="24"/>
          <w:szCs w:val="24"/>
          <w:lang w:val="en-US" w:eastAsia="zh-CN"/>
        </w:rPr>
        <w:t>: 288-294 [PMID: 18511250 DOI: 10.1016/j.coi.2008.04.001]</w:t>
      </w:r>
    </w:p>
    <w:p w:rsidR="009256B8" w:rsidRPr="009256B8" w:rsidRDefault="009256B8" w:rsidP="009256B8">
      <w:pPr>
        <w:spacing w:after="0" w:line="360" w:lineRule="auto"/>
        <w:jc w:val="both"/>
        <w:rPr>
          <w:rFonts w:ascii="Book Antiqua" w:eastAsia="宋体" w:hAnsi="Book Antiqua" w:cs="宋体"/>
          <w:sz w:val="24"/>
          <w:szCs w:val="24"/>
          <w:lang w:val="en-US" w:eastAsia="zh-CN"/>
        </w:rPr>
      </w:pPr>
      <w:r w:rsidRPr="009256B8">
        <w:rPr>
          <w:rFonts w:ascii="Book Antiqua" w:eastAsia="宋体" w:hAnsi="Book Antiqua" w:cs="宋体"/>
          <w:sz w:val="24"/>
          <w:szCs w:val="24"/>
          <w:lang w:val="en-US" w:eastAsia="zh-CN"/>
        </w:rPr>
        <w:lastRenderedPageBreak/>
        <w:t xml:space="preserve">21 </w:t>
      </w:r>
      <w:r w:rsidRPr="009256B8">
        <w:rPr>
          <w:rFonts w:ascii="Book Antiqua" w:eastAsia="宋体" w:hAnsi="Book Antiqua" w:cs="宋体"/>
          <w:b/>
          <w:bCs/>
          <w:sz w:val="24"/>
          <w:szCs w:val="24"/>
          <w:lang w:val="en-US" w:eastAsia="zh-CN"/>
        </w:rPr>
        <w:t>Tomaki M</w:t>
      </w:r>
      <w:r w:rsidRPr="009256B8">
        <w:rPr>
          <w:rFonts w:ascii="Book Antiqua" w:eastAsia="宋体" w:hAnsi="Book Antiqua" w:cs="宋体"/>
          <w:sz w:val="24"/>
          <w:szCs w:val="24"/>
          <w:lang w:val="en-US" w:eastAsia="zh-CN"/>
        </w:rPr>
        <w:t xml:space="preserve">, Zhao LL, Lundahl J, Sjöstrand M, Jordana M, Lindén A, O'Byrne P, Lötvall J. Eosinophilopoiesis in a murine model of allergic airway eosinophilia: involvement of bone marrow IL-5 and IL-5 receptor alpha. </w:t>
      </w:r>
      <w:r w:rsidRPr="009256B8">
        <w:rPr>
          <w:rFonts w:ascii="Book Antiqua" w:eastAsia="宋体" w:hAnsi="Book Antiqua" w:cs="宋体"/>
          <w:i/>
          <w:iCs/>
          <w:sz w:val="24"/>
          <w:szCs w:val="24"/>
          <w:lang w:val="en-US" w:eastAsia="zh-CN"/>
        </w:rPr>
        <w:t>J Immunol</w:t>
      </w:r>
      <w:r w:rsidRPr="009256B8">
        <w:rPr>
          <w:rFonts w:ascii="Book Antiqua" w:eastAsia="宋体" w:hAnsi="Book Antiqua" w:cs="宋体"/>
          <w:sz w:val="24"/>
          <w:szCs w:val="24"/>
          <w:lang w:val="en-US" w:eastAsia="zh-CN"/>
        </w:rPr>
        <w:t xml:space="preserve"> 2000; </w:t>
      </w:r>
      <w:r w:rsidRPr="009256B8">
        <w:rPr>
          <w:rFonts w:ascii="Book Antiqua" w:eastAsia="宋体" w:hAnsi="Book Antiqua" w:cs="宋体"/>
          <w:b/>
          <w:bCs/>
          <w:sz w:val="24"/>
          <w:szCs w:val="24"/>
          <w:lang w:val="en-US" w:eastAsia="zh-CN"/>
        </w:rPr>
        <w:t>165</w:t>
      </w:r>
      <w:r w:rsidRPr="009256B8">
        <w:rPr>
          <w:rFonts w:ascii="Book Antiqua" w:eastAsia="宋体" w:hAnsi="Book Antiqua" w:cs="宋体"/>
          <w:sz w:val="24"/>
          <w:szCs w:val="24"/>
          <w:lang w:val="en-US" w:eastAsia="zh-CN"/>
        </w:rPr>
        <w:t>: 4040-4050 [PMID: 11034415 DOI: 10.4049/jimmunol.165.7.4040]</w:t>
      </w:r>
    </w:p>
    <w:p w:rsidR="009256B8" w:rsidRPr="009256B8" w:rsidRDefault="009256B8" w:rsidP="009256B8">
      <w:pPr>
        <w:spacing w:after="0" w:line="360" w:lineRule="auto"/>
        <w:jc w:val="both"/>
        <w:rPr>
          <w:rFonts w:ascii="Book Antiqua" w:eastAsia="宋体" w:hAnsi="Book Antiqua" w:cs="宋体"/>
          <w:sz w:val="24"/>
          <w:szCs w:val="24"/>
          <w:lang w:val="en-US" w:eastAsia="zh-CN"/>
        </w:rPr>
      </w:pPr>
      <w:r w:rsidRPr="009256B8">
        <w:rPr>
          <w:rFonts w:ascii="Book Antiqua" w:eastAsia="宋体" w:hAnsi="Book Antiqua" w:cs="宋体"/>
          <w:sz w:val="24"/>
          <w:szCs w:val="24"/>
          <w:lang w:val="en-US" w:eastAsia="zh-CN"/>
        </w:rPr>
        <w:t xml:space="preserve">22 </w:t>
      </w:r>
      <w:r w:rsidRPr="009256B8">
        <w:rPr>
          <w:rFonts w:ascii="Book Antiqua" w:eastAsia="宋体" w:hAnsi="Book Antiqua" w:cs="宋体"/>
          <w:b/>
          <w:bCs/>
          <w:sz w:val="24"/>
          <w:szCs w:val="24"/>
          <w:lang w:val="en-US" w:eastAsia="zh-CN"/>
        </w:rPr>
        <w:t>Gaspar Elsas MI</w:t>
      </w:r>
      <w:r w:rsidRPr="009256B8">
        <w:rPr>
          <w:rFonts w:ascii="Book Antiqua" w:eastAsia="宋体" w:hAnsi="Book Antiqua" w:cs="宋体"/>
          <w:sz w:val="24"/>
          <w:szCs w:val="24"/>
          <w:lang w:val="en-US" w:eastAsia="zh-CN"/>
        </w:rPr>
        <w:t xml:space="preserve">, Joseph D, Elsas PX, Vargaftig BB. </w:t>
      </w:r>
      <w:proofErr w:type="gramStart"/>
      <w:r w:rsidRPr="009256B8">
        <w:rPr>
          <w:rFonts w:ascii="Book Antiqua" w:eastAsia="宋体" w:hAnsi="Book Antiqua" w:cs="宋体"/>
          <w:sz w:val="24"/>
          <w:szCs w:val="24"/>
          <w:lang w:val="en-US" w:eastAsia="zh-CN"/>
        </w:rPr>
        <w:t>Rapid increase in bone-marrow eosinophil production and responses to eosinopoietic interleukins triggered by intranasal allergen challenge.</w:t>
      </w:r>
      <w:proofErr w:type="gramEnd"/>
      <w:r w:rsidR="00B4284F">
        <w:rPr>
          <w:rFonts w:ascii="Book Antiqua" w:eastAsia="宋体" w:hAnsi="Book Antiqua" w:cs="宋体"/>
          <w:sz w:val="24"/>
          <w:szCs w:val="24"/>
          <w:lang w:val="en-US" w:eastAsia="zh-CN"/>
        </w:rPr>
        <w:t xml:space="preserve"> </w:t>
      </w:r>
      <w:r w:rsidRPr="009256B8">
        <w:rPr>
          <w:rFonts w:ascii="Book Antiqua" w:eastAsia="宋体" w:hAnsi="Book Antiqua" w:cs="宋体"/>
          <w:i/>
          <w:iCs/>
          <w:sz w:val="24"/>
          <w:szCs w:val="24"/>
          <w:lang w:val="en-US" w:eastAsia="zh-CN"/>
        </w:rPr>
        <w:t>Am J Respir Cell Mol Biol</w:t>
      </w:r>
      <w:r w:rsidRPr="009256B8">
        <w:rPr>
          <w:rFonts w:ascii="Book Antiqua" w:eastAsia="宋体" w:hAnsi="Book Antiqua" w:cs="宋体"/>
          <w:sz w:val="24"/>
          <w:szCs w:val="24"/>
          <w:lang w:val="en-US" w:eastAsia="zh-CN"/>
        </w:rPr>
        <w:t xml:space="preserve"> 1997; </w:t>
      </w:r>
      <w:r w:rsidRPr="009256B8">
        <w:rPr>
          <w:rFonts w:ascii="Book Antiqua" w:eastAsia="宋体" w:hAnsi="Book Antiqua" w:cs="宋体"/>
          <w:b/>
          <w:bCs/>
          <w:sz w:val="24"/>
          <w:szCs w:val="24"/>
          <w:lang w:val="en-US" w:eastAsia="zh-CN"/>
        </w:rPr>
        <w:t>17</w:t>
      </w:r>
      <w:r w:rsidRPr="009256B8">
        <w:rPr>
          <w:rFonts w:ascii="Book Antiqua" w:eastAsia="宋体" w:hAnsi="Book Antiqua" w:cs="宋体"/>
          <w:sz w:val="24"/>
          <w:szCs w:val="24"/>
          <w:lang w:val="en-US" w:eastAsia="zh-CN"/>
        </w:rPr>
        <w:t>: 404-413 [PMID: 9376115 DOI: 10.1165/ajrcmb.17.4.2691]</w:t>
      </w:r>
    </w:p>
    <w:p w:rsidR="009256B8" w:rsidRPr="009256B8" w:rsidRDefault="009256B8" w:rsidP="009256B8">
      <w:pPr>
        <w:spacing w:after="0" w:line="360" w:lineRule="auto"/>
        <w:jc w:val="both"/>
        <w:rPr>
          <w:rFonts w:ascii="Book Antiqua" w:eastAsia="宋体" w:hAnsi="Book Antiqua" w:cs="宋体"/>
          <w:sz w:val="24"/>
          <w:szCs w:val="24"/>
          <w:lang w:val="en-US" w:eastAsia="zh-CN"/>
        </w:rPr>
      </w:pPr>
      <w:r w:rsidRPr="009256B8">
        <w:rPr>
          <w:rFonts w:ascii="Book Antiqua" w:eastAsia="宋体" w:hAnsi="Book Antiqua" w:cs="宋体"/>
          <w:sz w:val="24"/>
          <w:szCs w:val="24"/>
          <w:lang w:val="en-US" w:eastAsia="zh-CN"/>
        </w:rPr>
        <w:t xml:space="preserve">23 </w:t>
      </w:r>
      <w:r w:rsidRPr="009256B8">
        <w:rPr>
          <w:rFonts w:ascii="Book Antiqua" w:eastAsia="宋体" w:hAnsi="Book Antiqua" w:cs="宋体"/>
          <w:b/>
          <w:bCs/>
          <w:sz w:val="24"/>
          <w:szCs w:val="24"/>
          <w:lang w:val="en-US" w:eastAsia="zh-CN"/>
        </w:rPr>
        <w:t>Gaspar-Elsas MI</w:t>
      </w:r>
      <w:r w:rsidRPr="009256B8">
        <w:rPr>
          <w:rFonts w:ascii="Book Antiqua" w:eastAsia="宋体" w:hAnsi="Book Antiqua" w:cs="宋体"/>
          <w:sz w:val="24"/>
          <w:szCs w:val="24"/>
          <w:lang w:val="en-US" w:eastAsia="zh-CN"/>
        </w:rPr>
        <w:t xml:space="preserve">, Queto T, Masid-de-Brito D, Vieira BM, de Luca B, Cunha FQ, Xavier-Elsas P. α-Galactosylceramide suppresses murine eosinophil production through interferon-γ-dependent induction of NO synthase and CD95. </w:t>
      </w:r>
      <w:r w:rsidRPr="009256B8">
        <w:rPr>
          <w:rFonts w:ascii="Book Antiqua" w:eastAsia="宋体" w:hAnsi="Book Antiqua" w:cs="宋体"/>
          <w:i/>
          <w:iCs/>
          <w:sz w:val="24"/>
          <w:szCs w:val="24"/>
          <w:lang w:val="en-US" w:eastAsia="zh-CN"/>
        </w:rPr>
        <w:t>Br J Pharmacol</w:t>
      </w:r>
      <w:r w:rsidRPr="009256B8">
        <w:rPr>
          <w:rFonts w:ascii="Book Antiqua" w:eastAsia="宋体" w:hAnsi="Book Antiqua" w:cs="宋体"/>
          <w:sz w:val="24"/>
          <w:szCs w:val="24"/>
          <w:lang w:val="en-US" w:eastAsia="zh-CN"/>
        </w:rPr>
        <w:t xml:space="preserve"> 2015; </w:t>
      </w:r>
      <w:r w:rsidRPr="009256B8">
        <w:rPr>
          <w:rFonts w:ascii="Book Antiqua" w:eastAsia="宋体" w:hAnsi="Book Antiqua" w:cs="宋体"/>
          <w:b/>
          <w:bCs/>
          <w:sz w:val="24"/>
          <w:szCs w:val="24"/>
          <w:lang w:val="en-US" w:eastAsia="zh-CN"/>
        </w:rPr>
        <w:t>172</w:t>
      </w:r>
      <w:r w:rsidRPr="009256B8">
        <w:rPr>
          <w:rFonts w:ascii="Book Antiqua" w:eastAsia="宋体" w:hAnsi="Book Antiqua" w:cs="宋体"/>
          <w:sz w:val="24"/>
          <w:szCs w:val="24"/>
          <w:lang w:val="en-US" w:eastAsia="zh-CN"/>
        </w:rPr>
        <w:t xml:space="preserve">: 3313-3325 [PMID: </w:t>
      </w:r>
      <w:r>
        <w:rPr>
          <w:rFonts w:ascii="Book Antiqua" w:eastAsia="宋体" w:hAnsi="Book Antiqua" w:cs="宋体"/>
          <w:sz w:val="24"/>
          <w:szCs w:val="24"/>
          <w:lang w:val="en-US" w:eastAsia="zh-CN"/>
        </w:rPr>
        <w:t>25752588 DOI: 10.1111/bph.13126</w:t>
      </w:r>
      <w:r w:rsidRPr="009256B8">
        <w:rPr>
          <w:rFonts w:ascii="Book Antiqua" w:eastAsia="宋体" w:hAnsi="Book Antiqua" w:cs="宋体"/>
          <w:sz w:val="24"/>
          <w:szCs w:val="24"/>
          <w:lang w:val="en-US" w:eastAsia="zh-CN"/>
        </w:rPr>
        <w:t>]</w:t>
      </w:r>
    </w:p>
    <w:p w:rsidR="009256B8" w:rsidRPr="009256B8" w:rsidRDefault="009256B8" w:rsidP="009256B8">
      <w:pPr>
        <w:spacing w:after="0" w:line="360" w:lineRule="auto"/>
        <w:jc w:val="both"/>
        <w:rPr>
          <w:rFonts w:ascii="Book Antiqua" w:eastAsia="宋体" w:hAnsi="Book Antiqua" w:cs="宋体"/>
          <w:sz w:val="24"/>
          <w:szCs w:val="24"/>
          <w:lang w:val="en-US" w:eastAsia="zh-CN"/>
        </w:rPr>
      </w:pPr>
      <w:r w:rsidRPr="009256B8">
        <w:rPr>
          <w:rFonts w:ascii="Book Antiqua" w:eastAsia="宋体" w:hAnsi="Book Antiqua" w:cs="宋体"/>
          <w:sz w:val="24"/>
          <w:szCs w:val="24"/>
          <w:lang w:val="en-US" w:eastAsia="zh-CN"/>
        </w:rPr>
        <w:t xml:space="preserve">24 </w:t>
      </w:r>
      <w:r w:rsidRPr="009256B8">
        <w:rPr>
          <w:rFonts w:ascii="Book Antiqua" w:eastAsia="宋体" w:hAnsi="Book Antiqua" w:cs="宋体"/>
          <w:b/>
          <w:bCs/>
          <w:sz w:val="24"/>
          <w:szCs w:val="24"/>
          <w:lang w:val="en-US" w:eastAsia="zh-CN"/>
        </w:rPr>
        <w:t>Baatjes AJ</w:t>
      </w:r>
      <w:r w:rsidRPr="009256B8">
        <w:rPr>
          <w:rFonts w:ascii="Book Antiqua" w:eastAsia="宋体" w:hAnsi="Book Antiqua" w:cs="宋体"/>
          <w:sz w:val="24"/>
          <w:szCs w:val="24"/>
          <w:lang w:val="en-US" w:eastAsia="zh-CN"/>
        </w:rPr>
        <w:t xml:space="preserve">, Sehmi R, Saito H, Cyr MM, Dorman SC, Inman MD, O'Byrne PM, Denburg JA. Anti-allergic therapies: effects on eosinophil progenitors. </w:t>
      </w:r>
      <w:r w:rsidRPr="009256B8">
        <w:rPr>
          <w:rFonts w:ascii="Book Antiqua" w:eastAsia="宋体" w:hAnsi="Book Antiqua" w:cs="宋体"/>
          <w:i/>
          <w:iCs/>
          <w:sz w:val="24"/>
          <w:szCs w:val="24"/>
          <w:lang w:val="en-US" w:eastAsia="zh-CN"/>
        </w:rPr>
        <w:t>Pharmacol Ther</w:t>
      </w:r>
      <w:r w:rsidRPr="009256B8">
        <w:rPr>
          <w:rFonts w:ascii="Book Antiqua" w:eastAsia="宋体" w:hAnsi="Book Antiqua" w:cs="宋体"/>
          <w:sz w:val="24"/>
          <w:szCs w:val="24"/>
          <w:lang w:val="en-US" w:eastAsia="zh-CN"/>
        </w:rPr>
        <w:t xml:space="preserve"> 2002; </w:t>
      </w:r>
      <w:r w:rsidRPr="009256B8">
        <w:rPr>
          <w:rFonts w:ascii="Book Antiqua" w:eastAsia="宋体" w:hAnsi="Book Antiqua" w:cs="宋体"/>
          <w:b/>
          <w:bCs/>
          <w:sz w:val="24"/>
          <w:szCs w:val="24"/>
          <w:lang w:val="en-US" w:eastAsia="zh-CN"/>
        </w:rPr>
        <w:t>95</w:t>
      </w:r>
      <w:r w:rsidRPr="009256B8">
        <w:rPr>
          <w:rFonts w:ascii="Book Antiqua" w:eastAsia="宋体" w:hAnsi="Book Antiqua" w:cs="宋体"/>
          <w:sz w:val="24"/>
          <w:szCs w:val="24"/>
          <w:lang w:val="en-US" w:eastAsia="zh-CN"/>
        </w:rPr>
        <w:t>: 63-72 [PMID: 12163128 DOI: 10.1016/S0163-7258(02)00233-4]</w:t>
      </w:r>
    </w:p>
    <w:p w:rsidR="009256B8" w:rsidRPr="009256B8" w:rsidRDefault="009256B8" w:rsidP="009256B8">
      <w:pPr>
        <w:spacing w:after="0" w:line="360" w:lineRule="auto"/>
        <w:jc w:val="both"/>
        <w:rPr>
          <w:rFonts w:ascii="Book Antiqua" w:eastAsia="宋体" w:hAnsi="Book Antiqua" w:cs="宋体"/>
          <w:sz w:val="24"/>
          <w:szCs w:val="24"/>
          <w:lang w:val="en-US" w:eastAsia="zh-CN"/>
        </w:rPr>
      </w:pPr>
      <w:r w:rsidRPr="009256B8">
        <w:rPr>
          <w:rFonts w:ascii="Book Antiqua" w:eastAsia="宋体" w:hAnsi="Book Antiqua" w:cs="宋体"/>
          <w:sz w:val="24"/>
          <w:szCs w:val="24"/>
          <w:lang w:val="en-US" w:eastAsia="zh-CN"/>
        </w:rPr>
        <w:t xml:space="preserve">25 </w:t>
      </w:r>
      <w:r w:rsidRPr="009256B8">
        <w:rPr>
          <w:rFonts w:ascii="Book Antiqua" w:eastAsia="宋体" w:hAnsi="Book Antiqua" w:cs="宋体"/>
          <w:b/>
          <w:bCs/>
          <w:sz w:val="24"/>
          <w:szCs w:val="24"/>
          <w:lang w:val="en-US" w:eastAsia="zh-CN"/>
        </w:rPr>
        <w:t>Queto T</w:t>
      </w:r>
      <w:r w:rsidRPr="009256B8">
        <w:rPr>
          <w:rFonts w:ascii="Book Antiqua" w:eastAsia="宋体" w:hAnsi="Book Antiqua" w:cs="宋体"/>
          <w:sz w:val="24"/>
          <w:szCs w:val="24"/>
          <w:lang w:val="en-US" w:eastAsia="zh-CN"/>
        </w:rPr>
        <w:t xml:space="preserve">, Gaspar-Elsas MI, Masid-de-Brito D, Vasconcelos ZF, Ferraris FK, Penido C, Cunha FQ, Kanaoka Y, Lam BK, Xavier-Elsas P. Cysteinyl-leukotriene type 1 receptors transduce a critical signal for the up-regulation of eosinophilopoiesis by interleukin-13 and eotaxin in murine bone marrow. </w:t>
      </w:r>
      <w:r w:rsidRPr="009256B8">
        <w:rPr>
          <w:rFonts w:ascii="Book Antiqua" w:eastAsia="宋体" w:hAnsi="Book Antiqua" w:cs="宋体"/>
          <w:i/>
          <w:iCs/>
          <w:sz w:val="24"/>
          <w:szCs w:val="24"/>
          <w:lang w:val="en-US" w:eastAsia="zh-CN"/>
        </w:rPr>
        <w:t>J Leukoc Biol</w:t>
      </w:r>
      <w:r w:rsidRPr="009256B8">
        <w:rPr>
          <w:rFonts w:ascii="Book Antiqua" w:eastAsia="宋体" w:hAnsi="Book Antiqua" w:cs="宋体"/>
          <w:sz w:val="24"/>
          <w:szCs w:val="24"/>
          <w:lang w:val="en-US" w:eastAsia="zh-CN"/>
        </w:rPr>
        <w:t xml:space="preserve"> 2010; </w:t>
      </w:r>
      <w:r w:rsidRPr="009256B8">
        <w:rPr>
          <w:rFonts w:ascii="Book Antiqua" w:eastAsia="宋体" w:hAnsi="Book Antiqua" w:cs="宋体"/>
          <w:b/>
          <w:bCs/>
          <w:sz w:val="24"/>
          <w:szCs w:val="24"/>
          <w:lang w:val="en-US" w:eastAsia="zh-CN"/>
        </w:rPr>
        <w:t>87</w:t>
      </w:r>
      <w:r w:rsidRPr="009256B8">
        <w:rPr>
          <w:rFonts w:ascii="Book Antiqua" w:eastAsia="宋体" w:hAnsi="Book Antiqua" w:cs="宋体"/>
          <w:sz w:val="24"/>
          <w:szCs w:val="24"/>
          <w:lang w:val="en-US" w:eastAsia="zh-CN"/>
        </w:rPr>
        <w:t>: 885-893 [PMID: 2021</w:t>
      </w:r>
      <w:r>
        <w:rPr>
          <w:rFonts w:ascii="Book Antiqua" w:eastAsia="宋体" w:hAnsi="Book Antiqua" w:cs="宋体"/>
          <w:sz w:val="24"/>
          <w:szCs w:val="24"/>
          <w:lang w:val="en-US" w:eastAsia="zh-CN"/>
        </w:rPr>
        <w:t>9953 DOI: 10.1189/jlb.1108709]</w:t>
      </w:r>
    </w:p>
    <w:p w:rsidR="009256B8" w:rsidRPr="009256B8" w:rsidRDefault="009256B8" w:rsidP="009256B8">
      <w:pPr>
        <w:spacing w:after="0" w:line="360" w:lineRule="auto"/>
        <w:jc w:val="both"/>
        <w:rPr>
          <w:rFonts w:ascii="Book Antiqua" w:eastAsia="宋体" w:hAnsi="Book Antiqua" w:cs="宋体"/>
          <w:sz w:val="24"/>
          <w:szCs w:val="24"/>
          <w:lang w:val="en-US" w:eastAsia="zh-CN"/>
        </w:rPr>
      </w:pPr>
      <w:r w:rsidRPr="009256B8">
        <w:rPr>
          <w:rFonts w:ascii="Book Antiqua" w:eastAsia="宋体" w:hAnsi="Book Antiqua" w:cs="宋体"/>
          <w:sz w:val="24"/>
          <w:szCs w:val="24"/>
          <w:lang w:val="en-US" w:eastAsia="zh-CN"/>
        </w:rPr>
        <w:t xml:space="preserve">26 </w:t>
      </w:r>
      <w:r w:rsidRPr="009256B8">
        <w:rPr>
          <w:rFonts w:ascii="Book Antiqua" w:eastAsia="宋体" w:hAnsi="Book Antiqua" w:cs="宋体"/>
          <w:b/>
          <w:bCs/>
          <w:sz w:val="24"/>
          <w:szCs w:val="24"/>
          <w:lang w:val="en-US" w:eastAsia="zh-CN"/>
        </w:rPr>
        <w:t>Xavier-Elsas P</w:t>
      </w:r>
      <w:r w:rsidRPr="009256B8">
        <w:rPr>
          <w:rFonts w:ascii="Book Antiqua" w:eastAsia="宋体" w:hAnsi="Book Antiqua" w:cs="宋体"/>
          <w:sz w:val="24"/>
          <w:szCs w:val="24"/>
          <w:lang w:val="en-US" w:eastAsia="zh-CN"/>
        </w:rPr>
        <w:t xml:space="preserve">, de Luca B, Queto T, Vieira BM, Masid-de-Brito D, Dahab EC, Alves Filho JC, Cunha FQ, Gaspar-Elsas MI. Blockage of Eosinopoiesis by IL-17A Is Prevented by Cytokine and Lipid Mediators of Allergic Inflammation. </w:t>
      </w:r>
      <w:r w:rsidRPr="009256B8">
        <w:rPr>
          <w:rFonts w:ascii="Book Antiqua" w:eastAsia="宋体" w:hAnsi="Book Antiqua" w:cs="宋体"/>
          <w:i/>
          <w:iCs/>
          <w:sz w:val="24"/>
          <w:szCs w:val="24"/>
          <w:lang w:val="en-US" w:eastAsia="zh-CN"/>
        </w:rPr>
        <w:t>Mediators Inflamm</w:t>
      </w:r>
      <w:r w:rsidRPr="009256B8">
        <w:rPr>
          <w:rFonts w:ascii="Book Antiqua" w:eastAsia="宋体" w:hAnsi="Book Antiqua" w:cs="宋体"/>
          <w:sz w:val="24"/>
          <w:szCs w:val="24"/>
          <w:lang w:val="en-US" w:eastAsia="zh-CN"/>
        </w:rPr>
        <w:t xml:space="preserve"> 2015; </w:t>
      </w:r>
      <w:r w:rsidRPr="009256B8">
        <w:rPr>
          <w:rFonts w:ascii="Book Antiqua" w:eastAsia="宋体" w:hAnsi="Book Antiqua" w:cs="宋体"/>
          <w:b/>
          <w:bCs/>
          <w:sz w:val="24"/>
          <w:szCs w:val="24"/>
          <w:lang w:val="en-US" w:eastAsia="zh-CN"/>
        </w:rPr>
        <w:t>2015</w:t>
      </w:r>
      <w:r w:rsidRPr="009256B8">
        <w:rPr>
          <w:rFonts w:ascii="Book Antiqua" w:eastAsia="宋体" w:hAnsi="Book Antiqua" w:cs="宋体"/>
          <w:sz w:val="24"/>
          <w:szCs w:val="24"/>
          <w:lang w:val="en-US" w:eastAsia="zh-CN"/>
        </w:rPr>
        <w:t>: 968932 [PMID: 26199466 DOI: 10.1155/2015/968932]</w:t>
      </w:r>
    </w:p>
    <w:p w:rsidR="009256B8" w:rsidRPr="009256B8" w:rsidRDefault="009256B8" w:rsidP="009256B8">
      <w:pPr>
        <w:spacing w:after="0" w:line="360" w:lineRule="auto"/>
        <w:jc w:val="both"/>
        <w:rPr>
          <w:rFonts w:ascii="Book Antiqua" w:eastAsia="宋体" w:hAnsi="Book Antiqua" w:cs="宋体"/>
          <w:sz w:val="24"/>
          <w:szCs w:val="24"/>
          <w:lang w:val="en-US" w:eastAsia="zh-CN"/>
        </w:rPr>
      </w:pPr>
      <w:r w:rsidRPr="009256B8">
        <w:rPr>
          <w:rFonts w:ascii="Book Antiqua" w:eastAsia="宋体" w:hAnsi="Book Antiqua" w:cs="宋体"/>
          <w:sz w:val="24"/>
          <w:szCs w:val="24"/>
          <w:lang w:val="en-US" w:eastAsia="zh-CN"/>
        </w:rPr>
        <w:t xml:space="preserve">27 </w:t>
      </w:r>
      <w:r w:rsidRPr="009256B8">
        <w:rPr>
          <w:rFonts w:ascii="Book Antiqua" w:eastAsia="宋体" w:hAnsi="Book Antiqua" w:cs="宋体"/>
          <w:b/>
          <w:bCs/>
          <w:sz w:val="24"/>
          <w:szCs w:val="24"/>
          <w:lang w:val="en-US" w:eastAsia="zh-CN"/>
        </w:rPr>
        <w:t>Humbles AA</w:t>
      </w:r>
      <w:r w:rsidRPr="009256B8">
        <w:rPr>
          <w:rFonts w:ascii="Book Antiqua" w:eastAsia="宋体" w:hAnsi="Book Antiqua" w:cs="宋体"/>
          <w:sz w:val="24"/>
          <w:szCs w:val="24"/>
          <w:lang w:val="en-US" w:eastAsia="zh-CN"/>
        </w:rPr>
        <w:t xml:space="preserve">, Lloyd CM, McMillan SJ, Friend DS, Xanthou G, McKenna EE, Ghiran S, Gerard NP, Yu C, Orkin SH, Gerard C. </w:t>
      </w:r>
      <w:proofErr w:type="gramStart"/>
      <w:r w:rsidRPr="009256B8">
        <w:rPr>
          <w:rFonts w:ascii="Book Antiqua" w:eastAsia="宋体" w:hAnsi="Book Antiqua" w:cs="宋体"/>
          <w:sz w:val="24"/>
          <w:szCs w:val="24"/>
          <w:lang w:val="en-US" w:eastAsia="zh-CN"/>
        </w:rPr>
        <w:t>A critical role for eosinophils in allergic airways remodeling.</w:t>
      </w:r>
      <w:proofErr w:type="gramEnd"/>
      <w:r w:rsidR="00B4284F">
        <w:rPr>
          <w:rFonts w:ascii="Book Antiqua" w:eastAsia="宋体" w:hAnsi="Book Antiqua" w:cs="宋体"/>
          <w:sz w:val="24"/>
          <w:szCs w:val="24"/>
          <w:lang w:val="en-US" w:eastAsia="zh-CN"/>
        </w:rPr>
        <w:t xml:space="preserve"> </w:t>
      </w:r>
      <w:r w:rsidRPr="009256B8">
        <w:rPr>
          <w:rFonts w:ascii="Book Antiqua" w:eastAsia="宋体" w:hAnsi="Book Antiqua" w:cs="宋体"/>
          <w:i/>
          <w:iCs/>
          <w:sz w:val="24"/>
          <w:szCs w:val="24"/>
          <w:lang w:val="en-US" w:eastAsia="zh-CN"/>
        </w:rPr>
        <w:t>Science</w:t>
      </w:r>
      <w:r w:rsidRPr="009256B8">
        <w:rPr>
          <w:rFonts w:ascii="Book Antiqua" w:eastAsia="宋体" w:hAnsi="Book Antiqua" w:cs="宋体"/>
          <w:sz w:val="24"/>
          <w:szCs w:val="24"/>
          <w:lang w:val="en-US" w:eastAsia="zh-CN"/>
        </w:rPr>
        <w:t xml:space="preserve"> 2004; </w:t>
      </w:r>
      <w:r w:rsidRPr="009256B8">
        <w:rPr>
          <w:rFonts w:ascii="Book Antiqua" w:eastAsia="宋体" w:hAnsi="Book Antiqua" w:cs="宋体"/>
          <w:b/>
          <w:bCs/>
          <w:sz w:val="24"/>
          <w:szCs w:val="24"/>
          <w:lang w:val="en-US" w:eastAsia="zh-CN"/>
        </w:rPr>
        <w:t>305</w:t>
      </w:r>
      <w:r w:rsidRPr="009256B8">
        <w:rPr>
          <w:rFonts w:ascii="Book Antiqua" w:eastAsia="宋体" w:hAnsi="Book Antiqua" w:cs="宋体"/>
          <w:sz w:val="24"/>
          <w:szCs w:val="24"/>
          <w:lang w:val="en-US" w:eastAsia="zh-CN"/>
        </w:rPr>
        <w:t>: 1776-1779 [PMID: 15375268 DOI: 10.1126/science.1100283]</w:t>
      </w:r>
    </w:p>
    <w:p w:rsidR="009256B8" w:rsidRPr="009256B8" w:rsidRDefault="009256B8" w:rsidP="009256B8">
      <w:pPr>
        <w:spacing w:after="0" w:line="360" w:lineRule="auto"/>
        <w:jc w:val="both"/>
        <w:rPr>
          <w:rFonts w:ascii="Book Antiqua" w:eastAsia="宋体" w:hAnsi="Book Antiqua" w:cs="宋体"/>
          <w:sz w:val="24"/>
          <w:szCs w:val="24"/>
          <w:lang w:val="en-US" w:eastAsia="zh-CN"/>
        </w:rPr>
      </w:pPr>
      <w:r w:rsidRPr="009256B8">
        <w:rPr>
          <w:rFonts w:ascii="Book Antiqua" w:eastAsia="宋体" w:hAnsi="Book Antiqua" w:cs="宋体"/>
          <w:sz w:val="24"/>
          <w:szCs w:val="24"/>
          <w:lang w:val="en-US" w:eastAsia="zh-CN"/>
        </w:rPr>
        <w:lastRenderedPageBreak/>
        <w:t xml:space="preserve">28 </w:t>
      </w:r>
      <w:r w:rsidRPr="009256B8">
        <w:rPr>
          <w:rFonts w:ascii="Book Antiqua" w:eastAsia="宋体" w:hAnsi="Book Antiqua" w:cs="宋体"/>
          <w:b/>
          <w:bCs/>
          <w:sz w:val="24"/>
          <w:szCs w:val="24"/>
          <w:lang w:val="en-US" w:eastAsia="zh-CN"/>
        </w:rPr>
        <w:t>Lee JJ</w:t>
      </w:r>
      <w:r w:rsidRPr="009256B8">
        <w:rPr>
          <w:rFonts w:ascii="Book Antiqua" w:eastAsia="宋体" w:hAnsi="Book Antiqua" w:cs="宋体"/>
          <w:sz w:val="24"/>
          <w:szCs w:val="24"/>
          <w:lang w:val="en-US" w:eastAsia="zh-CN"/>
        </w:rPr>
        <w:t>, Dimina D, Macias MP, Ochkur SI, McGarry MP, O'Neill KR, Protheroe C, Pero R, Nguyen T, Cormier SA, Lenkiewicz E, Colbert D, Rinaldi L, Ackerman SJ, Irvin CG, Lee NA. Defining a link with asthma in mice congenitally deficient in eosinophils.</w:t>
      </w:r>
      <w:r w:rsidR="00B4284F">
        <w:rPr>
          <w:rFonts w:ascii="Book Antiqua" w:eastAsia="宋体" w:hAnsi="Book Antiqua" w:cs="宋体"/>
          <w:sz w:val="24"/>
          <w:szCs w:val="24"/>
          <w:lang w:val="en-US" w:eastAsia="zh-CN"/>
        </w:rPr>
        <w:t xml:space="preserve"> </w:t>
      </w:r>
      <w:r w:rsidRPr="009256B8">
        <w:rPr>
          <w:rFonts w:ascii="Book Antiqua" w:eastAsia="宋体" w:hAnsi="Book Antiqua" w:cs="宋体"/>
          <w:i/>
          <w:iCs/>
          <w:sz w:val="24"/>
          <w:szCs w:val="24"/>
          <w:lang w:val="en-US" w:eastAsia="zh-CN"/>
        </w:rPr>
        <w:t>Science</w:t>
      </w:r>
      <w:r w:rsidRPr="009256B8">
        <w:rPr>
          <w:rFonts w:ascii="Book Antiqua" w:eastAsia="宋体" w:hAnsi="Book Antiqua" w:cs="宋体"/>
          <w:sz w:val="24"/>
          <w:szCs w:val="24"/>
          <w:lang w:val="en-US" w:eastAsia="zh-CN"/>
        </w:rPr>
        <w:t xml:space="preserve"> 2004; </w:t>
      </w:r>
      <w:r w:rsidRPr="009256B8">
        <w:rPr>
          <w:rFonts w:ascii="Book Antiqua" w:eastAsia="宋体" w:hAnsi="Book Antiqua" w:cs="宋体"/>
          <w:b/>
          <w:bCs/>
          <w:sz w:val="24"/>
          <w:szCs w:val="24"/>
          <w:lang w:val="en-US" w:eastAsia="zh-CN"/>
        </w:rPr>
        <w:t>305</w:t>
      </w:r>
      <w:r w:rsidRPr="009256B8">
        <w:rPr>
          <w:rFonts w:ascii="Book Antiqua" w:eastAsia="宋体" w:hAnsi="Book Antiqua" w:cs="宋体"/>
          <w:sz w:val="24"/>
          <w:szCs w:val="24"/>
          <w:lang w:val="en-US" w:eastAsia="zh-CN"/>
        </w:rPr>
        <w:t>: 1773-1776 [PMID: 15375267 DOI: 10.1126/science.1099472]</w:t>
      </w:r>
    </w:p>
    <w:p w:rsidR="009256B8" w:rsidRPr="009256B8" w:rsidRDefault="009256B8" w:rsidP="009256B8">
      <w:pPr>
        <w:spacing w:after="0" w:line="360" w:lineRule="auto"/>
        <w:jc w:val="both"/>
        <w:rPr>
          <w:rFonts w:ascii="Book Antiqua" w:eastAsia="宋体" w:hAnsi="Book Antiqua" w:cs="宋体"/>
          <w:sz w:val="24"/>
          <w:szCs w:val="24"/>
          <w:lang w:val="en-US" w:eastAsia="zh-CN"/>
        </w:rPr>
      </w:pPr>
      <w:r w:rsidRPr="009256B8">
        <w:rPr>
          <w:rFonts w:ascii="Book Antiqua" w:eastAsia="宋体" w:hAnsi="Book Antiqua" w:cs="宋体"/>
          <w:sz w:val="24"/>
          <w:szCs w:val="24"/>
          <w:lang w:val="en-US" w:eastAsia="zh-CN"/>
        </w:rPr>
        <w:t xml:space="preserve">29 </w:t>
      </w:r>
      <w:r w:rsidRPr="009256B8">
        <w:rPr>
          <w:rFonts w:ascii="Book Antiqua" w:eastAsia="宋体" w:hAnsi="Book Antiqua" w:cs="宋体"/>
          <w:b/>
          <w:bCs/>
          <w:sz w:val="24"/>
          <w:szCs w:val="24"/>
          <w:lang w:val="en-US" w:eastAsia="zh-CN"/>
        </w:rPr>
        <w:t>Gleich GJ</w:t>
      </w:r>
      <w:r w:rsidRPr="009256B8">
        <w:rPr>
          <w:rFonts w:ascii="Book Antiqua" w:eastAsia="宋体" w:hAnsi="Book Antiqua" w:cs="宋体"/>
          <w:sz w:val="24"/>
          <w:szCs w:val="24"/>
          <w:lang w:val="en-US" w:eastAsia="zh-CN"/>
        </w:rPr>
        <w:t xml:space="preserve">, Klion AD, Lee JJ, Weller PF. </w:t>
      </w:r>
      <w:proofErr w:type="gramStart"/>
      <w:r w:rsidRPr="009256B8">
        <w:rPr>
          <w:rFonts w:ascii="Book Antiqua" w:eastAsia="宋体" w:hAnsi="Book Antiqua" w:cs="宋体"/>
          <w:sz w:val="24"/>
          <w:szCs w:val="24"/>
          <w:lang w:val="en-US" w:eastAsia="zh-CN"/>
        </w:rPr>
        <w:t>The consequences of not having eosinophils.</w:t>
      </w:r>
      <w:proofErr w:type="gramEnd"/>
      <w:r w:rsidR="00B4284F">
        <w:rPr>
          <w:rFonts w:ascii="Book Antiqua" w:eastAsia="宋体" w:hAnsi="Book Antiqua" w:cs="宋体"/>
          <w:sz w:val="24"/>
          <w:szCs w:val="24"/>
          <w:lang w:val="en-US" w:eastAsia="zh-CN"/>
        </w:rPr>
        <w:t xml:space="preserve"> </w:t>
      </w:r>
      <w:r w:rsidRPr="009256B8">
        <w:rPr>
          <w:rFonts w:ascii="Book Antiqua" w:eastAsia="宋体" w:hAnsi="Book Antiqua" w:cs="宋体"/>
          <w:i/>
          <w:iCs/>
          <w:sz w:val="24"/>
          <w:szCs w:val="24"/>
          <w:lang w:val="en-US" w:eastAsia="zh-CN"/>
        </w:rPr>
        <w:t>Allergy</w:t>
      </w:r>
      <w:r w:rsidRPr="009256B8">
        <w:rPr>
          <w:rFonts w:ascii="Book Antiqua" w:eastAsia="宋体" w:hAnsi="Book Antiqua" w:cs="宋体"/>
          <w:sz w:val="24"/>
          <w:szCs w:val="24"/>
          <w:lang w:val="en-US" w:eastAsia="zh-CN"/>
        </w:rPr>
        <w:t xml:space="preserve"> 2013; </w:t>
      </w:r>
      <w:r w:rsidRPr="009256B8">
        <w:rPr>
          <w:rFonts w:ascii="Book Antiqua" w:eastAsia="宋体" w:hAnsi="Book Antiqua" w:cs="宋体"/>
          <w:b/>
          <w:bCs/>
          <w:sz w:val="24"/>
          <w:szCs w:val="24"/>
          <w:lang w:val="en-US" w:eastAsia="zh-CN"/>
        </w:rPr>
        <w:t>68</w:t>
      </w:r>
      <w:r w:rsidRPr="009256B8">
        <w:rPr>
          <w:rFonts w:ascii="Book Antiqua" w:eastAsia="宋体" w:hAnsi="Book Antiqua" w:cs="宋体"/>
          <w:sz w:val="24"/>
          <w:szCs w:val="24"/>
          <w:lang w:val="en-US" w:eastAsia="zh-CN"/>
        </w:rPr>
        <w:t>: 829-835 [PMID: 23742015 DOI: 10.1111/all.12169</w:t>
      </w:r>
      <w:r>
        <w:rPr>
          <w:rFonts w:ascii="Book Antiqua" w:eastAsia="宋体" w:hAnsi="Book Antiqua" w:cs="宋体" w:hint="eastAsia"/>
          <w:sz w:val="24"/>
          <w:szCs w:val="24"/>
          <w:lang w:val="en-US" w:eastAsia="zh-CN"/>
        </w:rPr>
        <w:t>]</w:t>
      </w:r>
    </w:p>
    <w:p w:rsidR="009256B8" w:rsidRPr="009256B8" w:rsidRDefault="009256B8" w:rsidP="009256B8">
      <w:pPr>
        <w:spacing w:after="0" w:line="360" w:lineRule="auto"/>
        <w:jc w:val="both"/>
        <w:rPr>
          <w:rFonts w:ascii="Book Antiqua" w:eastAsia="宋体" w:hAnsi="Book Antiqua" w:cs="宋体"/>
          <w:sz w:val="24"/>
          <w:szCs w:val="24"/>
          <w:lang w:val="en-US" w:eastAsia="zh-CN"/>
        </w:rPr>
      </w:pPr>
      <w:r w:rsidRPr="009256B8">
        <w:rPr>
          <w:rFonts w:ascii="Book Antiqua" w:eastAsia="宋体" w:hAnsi="Book Antiqua" w:cs="宋体"/>
          <w:sz w:val="24"/>
          <w:szCs w:val="24"/>
          <w:lang w:val="en-US" w:eastAsia="zh-CN"/>
        </w:rPr>
        <w:t xml:space="preserve">30 </w:t>
      </w:r>
      <w:r w:rsidRPr="009256B8">
        <w:rPr>
          <w:rFonts w:ascii="Book Antiqua" w:eastAsia="宋体" w:hAnsi="Book Antiqua" w:cs="宋体"/>
          <w:b/>
          <w:bCs/>
          <w:sz w:val="24"/>
          <w:szCs w:val="24"/>
          <w:lang w:val="en-US" w:eastAsia="zh-CN"/>
        </w:rPr>
        <w:t>Hogan SP</w:t>
      </w:r>
      <w:r w:rsidRPr="009256B8">
        <w:rPr>
          <w:rFonts w:ascii="Book Antiqua" w:eastAsia="宋体" w:hAnsi="Book Antiqua" w:cs="宋体"/>
          <w:sz w:val="24"/>
          <w:szCs w:val="24"/>
          <w:lang w:val="en-US" w:eastAsia="zh-CN"/>
        </w:rPr>
        <w:t>, Waddell A, Fulkerson PC.Eosinophils in infection and intestinal immunity.</w:t>
      </w:r>
      <w:r w:rsidR="00B4284F">
        <w:rPr>
          <w:rFonts w:ascii="Book Antiqua" w:eastAsia="宋体" w:hAnsi="Book Antiqua" w:cs="宋体"/>
          <w:sz w:val="24"/>
          <w:szCs w:val="24"/>
          <w:lang w:val="en-US" w:eastAsia="zh-CN"/>
        </w:rPr>
        <w:t xml:space="preserve"> </w:t>
      </w:r>
      <w:r w:rsidRPr="009256B8">
        <w:rPr>
          <w:rFonts w:ascii="Book Antiqua" w:eastAsia="宋体" w:hAnsi="Book Antiqua" w:cs="宋体"/>
          <w:i/>
          <w:iCs/>
          <w:sz w:val="24"/>
          <w:szCs w:val="24"/>
          <w:lang w:val="en-US" w:eastAsia="zh-CN"/>
        </w:rPr>
        <w:t>Curr Opin Gastroenterol</w:t>
      </w:r>
      <w:r w:rsidRPr="009256B8">
        <w:rPr>
          <w:rFonts w:ascii="Book Antiqua" w:eastAsia="宋体" w:hAnsi="Book Antiqua" w:cs="宋体"/>
          <w:sz w:val="24"/>
          <w:szCs w:val="24"/>
          <w:lang w:val="en-US" w:eastAsia="zh-CN"/>
        </w:rPr>
        <w:t xml:space="preserve"> 2013; </w:t>
      </w:r>
      <w:r w:rsidRPr="009256B8">
        <w:rPr>
          <w:rFonts w:ascii="Book Antiqua" w:eastAsia="宋体" w:hAnsi="Book Antiqua" w:cs="宋体"/>
          <w:b/>
          <w:bCs/>
          <w:sz w:val="24"/>
          <w:szCs w:val="24"/>
          <w:lang w:val="en-US" w:eastAsia="zh-CN"/>
        </w:rPr>
        <w:t>29</w:t>
      </w:r>
      <w:r w:rsidRPr="009256B8">
        <w:rPr>
          <w:rFonts w:ascii="Book Antiqua" w:eastAsia="宋体" w:hAnsi="Book Antiqua" w:cs="宋体"/>
          <w:sz w:val="24"/>
          <w:szCs w:val="24"/>
          <w:lang w:val="en-US" w:eastAsia="zh-CN"/>
        </w:rPr>
        <w:t>: 7-14 [PMID: 23132211 DOI: 10.1097/MOG</w:t>
      </w:r>
      <w:r>
        <w:rPr>
          <w:rFonts w:ascii="Book Antiqua" w:eastAsia="宋体" w:hAnsi="Book Antiqua" w:cs="宋体"/>
          <w:sz w:val="24"/>
          <w:szCs w:val="24"/>
          <w:lang w:val="en-US" w:eastAsia="zh-CN"/>
        </w:rPr>
        <w:t>.0b013e32835ab29a</w:t>
      </w:r>
      <w:r w:rsidRPr="009256B8">
        <w:rPr>
          <w:rFonts w:ascii="Book Antiqua" w:eastAsia="宋体" w:hAnsi="Book Antiqua" w:cs="宋体"/>
          <w:sz w:val="24"/>
          <w:szCs w:val="24"/>
          <w:lang w:val="en-US" w:eastAsia="zh-CN"/>
        </w:rPr>
        <w:t>]</w:t>
      </w:r>
    </w:p>
    <w:p w:rsidR="009256B8" w:rsidRPr="009256B8" w:rsidRDefault="009256B8" w:rsidP="009256B8">
      <w:pPr>
        <w:spacing w:after="0" w:line="360" w:lineRule="auto"/>
        <w:jc w:val="both"/>
        <w:rPr>
          <w:rFonts w:ascii="Book Antiqua" w:eastAsia="宋体" w:hAnsi="Book Antiqua" w:cs="宋体"/>
          <w:sz w:val="24"/>
          <w:szCs w:val="24"/>
          <w:lang w:val="en-US" w:eastAsia="zh-CN"/>
        </w:rPr>
      </w:pPr>
      <w:r w:rsidRPr="009256B8">
        <w:rPr>
          <w:rFonts w:ascii="Book Antiqua" w:eastAsia="宋体" w:hAnsi="Book Antiqua" w:cs="宋体"/>
          <w:sz w:val="24"/>
          <w:szCs w:val="24"/>
          <w:lang w:val="en-US" w:eastAsia="zh-CN"/>
        </w:rPr>
        <w:t xml:space="preserve">31 </w:t>
      </w:r>
      <w:r w:rsidRPr="009256B8">
        <w:rPr>
          <w:rFonts w:ascii="Book Antiqua" w:eastAsia="宋体" w:hAnsi="Book Antiqua" w:cs="宋体"/>
          <w:b/>
          <w:bCs/>
          <w:sz w:val="24"/>
          <w:szCs w:val="24"/>
          <w:lang w:val="en-US" w:eastAsia="zh-CN"/>
        </w:rPr>
        <w:t>Goh YP</w:t>
      </w:r>
      <w:r w:rsidRPr="009256B8">
        <w:rPr>
          <w:rFonts w:ascii="Book Antiqua" w:eastAsia="宋体" w:hAnsi="Book Antiqua" w:cs="宋体"/>
          <w:sz w:val="24"/>
          <w:szCs w:val="24"/>
          <w:lang w:val="en-US" w:eastAsia="zh-CN"/>
        </w:rPr>
        <w:t xml:space="preserve">, Henderson NC, Heredia JE, Red Eagle A, Odegaard JI, Lehwald N, Nguyen KD, Sheppard D, Mukundan L, Locksley RM, Chawla A. Eosinophils secrete IL-4 to facilitate liver regeneration. </w:t>
      </w:r>
      <w:r>
        <w:rPr>
          <w:rFonts w:ascii="Book Antiqua" w:eastAsia="宋体" w:hAnsi="Book Antiqua" w:cs="宋体"/>
          <w:i/>
          <w:iCs/>
          <w:sz w:val="24"/>
          <w:szCs w:val="24"/>
          <w:lang w:val="en-US" w:eastAsia="zh-CN"/>
        </w:rPr>
        <w:t>Proc Natl Acad Sci US</w:t>
      </w:r>
      <w:r w:rsidRPr="009256B8">
        <w:rPr>
          <w:rFonts w:ascii="Book Antiqua" w:eastAsia="宋体" w:hAnsi="Book Antiqua" w:cs="宋体"/>
          <w:i/>
          <w:iCs/>
          <w:sz w:val="24"/>
          <w:szCs w:val="24"/>
          <w:lang w:val="en-US" w:eastAsia="zh-CN"/>
        </w:rPr>
        <w:t>A</w:t>
      </w:r>
      <w:r w:rsidRPr="009256B8">
        <w:rPr>
          <w:rFonts w:ascii="Book Antiqua" w:eastAsia="宋体" w:hAnsi="Book Antiqua" w:cs="宋体"/>
          <w:sz w:val="24"/>
          <w:szCs w:val="24"/>
          <w:lang w:val="en-US" w:eastAsia="zh-CN"/>
        </w:rPr>
        <w:t xml:space="preserve"> 2013; </w:t>
      </w:r>
      <w:r w:rsidRPr="009256B8">
        <w:rPr>
          <w:rFonts w:ascii="Book Antiqua" w:eastAsia="宋体" w:hAnsi="Book Antiqua" w:cs="宋体"/>
          <w:b/>
          <w:bCs/>
          <w:sz w:val="24"/>
          <w:szCs w:val="24"/>
          <w:lang w:val="en-US" w:eastAsia="zh-CN"/>
        </w:rPr>
        <w:t>110</w:t>
      </w:r>
      <w:r w:rsidRPr="009256B8">
        <w:rPr>
          <w:rFonts w:ascii="Book Antiqua" w:eastAsia="宋体" w:hAnsi="Book Antiqua" w:cs="宋体"/>
          <w:sz w:val="24"/>
          <w:szCs w:val="24"/>
          <w:lang w:val="en-US" w:eastAsia="zh-CN"/>
        </w:rPr>
        <w:t>: 9914-9919 [PMID: 23716700 DOI: 10.1073/pnas.1304046110]</w:t>
      </w:r>
    </w:p>
    <w:p w:rsidR="009256B8" w:rsidRPr="009256B8" w:rsidRDefault="009256B8" w:rsidP="009256B8">
      <w:pPr>
        <w:spacing w:after="0" w:line="360" w:lineRule="auto"/>
        <w:jc w:val="both"/>
        <w:rPr>
          <w:rFonts w:ascii="Book Antiqua" w:eastAsia="宋体" w:hAnsi="Book Antiqua" w:cs="宋体"/>
          <w:sz w:val="24"/>
          <w:szCs w:val="24"/>
          <w:lang w:val="en-US" w:eastAsia="zh-CN"/>
        </w:rPr>
      </w:pPr>
      <w:r w:rsidRPr="009256B8">
        <w:rPr>
          <w:rFonts w:ascii="Book Antiqua" w:eastAsia="宋体" w:hAnsi="Book Antiqua" w:cs="宋体"/>
          <w:sz w:val="24"/>
          <w:szCs w:val="24"/>
          <w:lang w:val="en-US" w:eastAsia="zh-CN"/>
        </w:rPr>
        <w:t xml:space="preserve">32 </w:t>
      </w:r>
      <w:r w:rsidRPr="009256B8">
        <w:rPr>
          <w:rFonts w:ascii="Book Antiqua" w:eastAsia="宋体" w:hAnsi="Book Antiqua" w:cs="宋体"/>
          <w:b/>
          <w:bCs/>
          <w:sz w:val="24"/>
          <w:szCs w:val="24"/>
          <w:lang w:val="en-US" w:eastAsia="zh-CN"/>
        </w:rPr>
        <w:t>Luz RA</w:t>
      </w:r>
      <w:r w:rsidRPr="009256B8">
        <w:rPr>
          <w:rFonts w:ascii="Book Antiqua" w:eastAsia="宋体" w:hAnsi="Book Antiqua" w:cs="宋体"/>
          <w:sz w:val="24"/>
          <w:szCs w:val="24"/>
          <w:lang w:val="en-US" w:eastAsia="zh-CN"/>
        </w:rPr>
        <w:t xml:space="preserve">, Xavier-Elsas P, de Luca B, Masid-de-Brito D, Cauduro PS, Arcanjo LC, dos Santos AC, de Oliveira IC, Gaspar-Elsas MI. 5-lipoxygenase-dependent recruitment of neutrophils and macrophages by eotaxin-stimulated murine eosinophils. </w:t>
      </w:r>
      <w:r w:rsidRPr="009256B8">
        <w:rPr>
          <w:rFonts w:ascii="Book Antiqua" w:eastAsia="宋体" w:hAnsi="Book Antiqua" w:cs="宋体"/>
          <w:i/>
          <w:iCs/>
          <w:sz w:val="24"/>
          <w:szCs w:val="24"/>
          <w:lang w:val="en-US" w:eastAsia="zh-CN"/>
        </w:rPr>
        <w:t>Mediators Inflamm</w:t>
      </w:r>
      <w:r w:rsidRPr="009256B8">
        <w:rPr>
          <w:rFonts w:ascii="Book Antiqua" w:eastAsia="宋体" w:hAnsi="Book Antiqua" w:cs="宋体"/>
          <w:sz w:val="24"/>
          <w:szCs w:val="24"/>
          <w:lang w:val="en-US" w:eastAsia="zh-CN"/>
        </w:rPr>
        <w:t xml:space="preserve"> 2014; </w:t>
      </w:r>
      <w:r w:rsidRPr="009256B8">
        <w:rPr>
          <w:rFonts w:ascii="Book Antiqua" w:eastAsia="宋体" w:hAnsi="Book Antiqua" w:cs="宋体"/>
          <w:b/>
          <w:bCs/>
          <w:sz w:val="24"/>
          <w:szCs w:val="24"/>
          <w:lang w:val="en-US" w:eastAsia="zh-CN"/>
        </w:rPr>
        <w:t>2014</w:t>
      </w:r>
      <w:r w:rsidRPr="009256B8">
        <w:rPr>
          <w:rFonts w:ascii="Book Antiqua" w:eastAsia="宋体" w:hAnsi="Book Antiqua" w:cs="宋体"/>
          <w:sz w:val="24"/>
          <w:szCs w:val="24"/>
          <w:lang w:val="en-US" w:eastAsia="zh-CN"/>
        </w:rPr>
        <w:t>: 102160 [PMID: 24723744 DOI: 10.1155/2014/102160]</w:t>
      </w:r>
    </w:p>
    <w:p w:rsidR="009256B8" w:rsidRPr="009256B8" w:rsidRDefault="009256B8" w:rsidP="009256B8">
      <w:pPr>
        <w:spacing w:after="0" w:line="360" w:lineRule="auto"/>
        <w:jc w:val="both"/>
        <w:rPr>
          <w:rFonts w:ascii="Book Antiqua" w:eastAsia="宋体" w:hAnsi="Book Antiqua" w:cs="宋体"/>
          <w:sz w:val="24"/>
          <w:szCs w:val="24"/>
          <w:lang w:val="en-US" w:eastAsia="zh-CN"/>
        </w:rPr>
      </w:pPr>
      <w:proofErr w:type="gramStart"/>
      <w:r w:rsidRPr="009256B8">
        <w:rPr>
          <w:rFonts w:ascii="Book Antiqua" w:eastAsia="宋体" w:hAnsi="Book Antiqua" w:cs="宋体"/>
          <w:sz w:val="24"/>
          <w:szCs w:val="24"/>
          <w:lang w:val="en-US" w:eastAsia="zh-CN"/>
        </w:rPr>
        <w:t xml:space="preserve">33 </w:t>
      </w:r>
      <w:r w:rsidRPr="009256B8">
        <w:rPr>
          <w:rFonts w:ascii="Book Antiqua" w:eastAsia="宋体" w:hAnsi="Book Antiqua" w:cs="宋体"/>
          <w:b/>
          <w:bCs/>
          <w:sz w:val="24"/>
          <w:szCs w:val="24"/>
          <w:lang w:val="en-US" w:eastAsia="zh-CN"/>
        </w:rPr>
        <w:t>Rosenberg HF</w:t>
      </w:r>
      <w:r w:rsidRPr="009256B8">
        <w:rPr>
          <w:rFonts w:ascii="Book Antiqua" w:eastAsia="宋体" w:hAnsi="Book Antiqua" w:cs="宋体"/>
          <w:sz w:val="24"/>
          <w:szCs w:val="24"/>
          <w:lang w:val="en-US" w:eastAsia="zh-CN"/>
        </w:rPr>
        <w:t>, Phipps S, Foster PS. Eosinophil trafficking in allergy and asthma.</w:t>
      </w:r>
      <w:proofErr w:type="gramEnd"/>
      <w:r w:rsidR="00B4284F">
        <w:rPr>
          <w:rFonts w:ascii="Book Antiqua" w:eastAsia="宋体" w:hAnsi="Book Antiqua" w:cs="宋体"/>
          <w:sz w:val="24"/>
          <w:szCs w:val="24"/>
          <w:lang w:val="en-US" w:eastAsia="zh-CN"/>
        </w:rPr>
        <w:t xml:space="preserve"> </w:t>
      </w:r>
      <w:r w:rsidRPr="009256B8">
        <w:rPr>
          <w:rFonts w:ascii="Book Antiqua" w:eastAsia="宋体" w:hAnsi="Book Antiqua" w:cs="宋体"/>
          <w:i/>
          <w:iCs/>
          <w:sz w:val="24"/>
          <w:szCs w:val="24"/>
          <w:lang w:val="en-US" w:eastAsia="zh-CN"/>
        </w:rPr>
        <w:t>J Allergy Clin Immunol</w:t>
      </w:r>
      <w:r w:rsidRPr="009256B8">
        <w:rPr>
          <w:rFonts w:ascii="Book Antiqua" w:eastAsia="宋体" w:hAnsi="Book Antiqua" w:cs="宋体"/>
          <w:sz w:val="24"/>
          <w:szCs w:val="24"/>
          <w:lang w:val="en-US" w:eastAsia="zh-CN"/>
        </w:rPr>
        <w:t xml:space="preserve"> 2007; </w:t>
      </w:r>
      <w:r w:rsidRPr="009256B8">
        <w:rPr>
          <w:rFonts w:ascii="Book Antiqua" w:eastAsia="宋体" w:hAnsi="Book Antiqua" w:cs="宋体"/>
          <w:b/>
          <w:bCs/>
          <w:sz w:val="24"/>
          <w:szCs w:val="24"/>
          <w:lang w:val="en-US" w:eastAsia="zh-CN"/>
        </w:rPr>
        <w:t>119</w:t>
      </w:r>
      <w:r w:rsidRPr="009256B8">
        <w:rPr>
          <w:rFonts w:ascii="Book Antiqua" w:eastAsia="宋体" w:hAnsi="Book Antiqua" w:cs="宋体"/>
          <w:sz w:val="24"/>
          <w:szCs w:val="24"/>
          <w:lang w:val="en-US" w:eastAsia="zh-CN"/>
        </w:rPr>
        <w:t>: 1303-1</w:t>
      </w:r>
      <w:r w:rsidR="0029023B">
        <w:rPr>
          <w:rFonts w:ascii="Book Antiqua" w:eastAsia="宋体" w:hAnsi="Book Antiqua" w:cs="宋体" w:hint="eastAsia"/>
          <w:sz w:val="24"/>
          <w:szCs w:val="24"/>
          <w:lang w:val="en-US" w:eastAsia="zh-CN"/>
        </w:rPr>
        <w:t>3</w:t>
      </w:r>
      <w:r w:rsidRPr="009256B8">
        <w:rPr>
          <w:rFonts w:ascii="Book Antiqua" w:eastAsia="宋体" w:hAnsi="Book Antiqua" w:cs="宋体"/>
          <w:sz w:val="24"/>
          <w:szCs w:val="24"/>
          <w:lang w:val="en-US" w:eastAsia="zh-CN"/>
        </w:rPr>
        <w:t>10; quiz 1303-1</w:t>
      </w:r>
      <w:r w:rsidR="0029023B">
        <w:rPr>
          <w:rFonts w:ascii="Book Antiqua" w:eastAsia="宋体" w:hAnsi="Book Antiqua" w:cs="宋体" w:hint="eastAsia"/>
          <w:sz w:val="24"/>
          <w:szCs w:val="24"/>
          <w:lang w:val="en-US" w:eastAsia="zh-CN"/>
        </w:rPr>
        <w:t>3</w:t>
      </w:r>
      <w:r w:rsidR="0029023B">
        <w:rPr>
          <w:rFonts w:ascii="Book Antiqua" w:eastAsia="宋体" w:hAnsi="Book Antiqua" w:cs="宋体"/>
          <w:sz w:val="24"/>
          <w:szCs w:val="24"/>
          <w:lang w:val="en-US" w:eastAsia="zh-CN"/>
        </w:rPr>
        <w:t>10</w:t>
      </w:r>
      <w:r w:rsidRPr="009256B8">
        <w:rPr>
          <w:rFonts w:ascii="Book Antiqua" w:eastAsia="宋体" w:hAnsi="Book Antiqua" w:cs="宋体"/>
          <w:sz w:val="24"/>
          <w:szCs w:val="24"/>
          <w:lang w:val="en-US" w:eastAsia="zh-CN"/>
        </w:rPr>
        <w:t xml:space="preserve"> [PMID: 17481712 DOI: 10.1016/j.jaci.2007.03.048]</w:t>
      </w:r>
    </w:p>
    <w:p w:rsidR="009256B8" w:rsidRPr="009256B8" w:rsidRDefault="009256B8" w:rsidP="009256B8">
      <w:pPr>
        <w:spacing w:after="0" w:line="360" w:lineRule="auto"/>
        <w:jc w:val="both"/>
        <w:rPr>
          <w:rFonts w:ascii="Book Antiqua" w:eastAsia="宋体" w:hAnsi="Book Antiqua" w:cs="宋体"/>
          <w:sz w:val="24"/>
          <w:szCs w:val="24"/>
          <w:lang w:val="en-US" w:eastAsia="zh-CN"/>
        </w:rPr>
      </w:pPr>
      <w:r w:rsidRPr="009256B8">
        <w:rPr>
          <w:rFonts w:ascii="Book Antiqua" w:eastAsia="宋体" w:hAnsi="Book Antiqua" w:cs="宋体"/>
          <w:sz w:val="24"/>
          <w:szCs w:val="24"/>
          <w:lang w:val="en-US" w:eastAsia="zh-CN"/>
        </w:rPr>
        <w:t xml:space="preserve">34 </w:t>
      </w:r>
      <w:r w:rsidRPr="009256B8">
        <w:rPr>
          <w:rFonts w:ascii="Book Antiqua" w:eastAsia="宋体" w:hAnsi="Book Antiqua" w:cs="宋体"/>
          <w:b/>
          <w:bCs/>
          <w:sz w:val="24"/>
          <w:szCs w:val="24"/>
          <w:lang w:val="en-US" w:eastAsia="zh-CN"/>
        </w:rPr>
        <w:t>Horton MA</w:t>
      </w:r>
      <w:r w:rsidRPr="009256B8">
        <w:rPr>
          <w:rFonts w:ascii="Book Antiqua" w:eastAsia="宋体" w:hAnsi="Book Antiqua" w:cs="宋体"/>
          <w:sz w:val="24"/>
          <w:szCs w:val="24"/>
          <w:lang w:val="en-US" w:eastAsia="zh-CN"/>
        </w:rPr>
        <w:t>, Larson KA, Lee JJ, Lee NA.Cloning of the murine eosinophil peroxidase gene (mEPO): characterization of a conserved subgroup of mammalian hematopoietic peroxidases.</w:t>
      </w:r>
      <w:r w:rsidR="00B4284F">
        <w:rPr>
          <w:rFonts w:ascii="Book Antiqua" w:eastAsia="宋体" w:hAnsi="Book Antiqua" w:cs="宋体"/>
          <w:sz w:val="24"/>
          <w:szCs w:val="24"/>
          <w:lang w:val="en-US" w:eastAsia="zh-CN"/>
        </w:rPr>
        <w:t xml:space="preserve"> </w:t>
      </w:r>
      <w:r w:rsidRPr="009256B8">
        <w:rPr>
          <w:rFonts w:ascii="Book Antiqua" w:eastAsia="宋体" w:hAnsi="Book Antiqua" w:cs="宋体"/>
          <w:i/>
          <w:iCs/>
          <w:sz w:val="24"/>
          <w:szCs w:val="24"/>
          <w:lang w:val="en-US" w:eastAsia="zh-CN"/>
        </w:rPr>
        <w:t>J Leukoc Biol</w:t>
      </w:r>
      <w:r w:rsidRPr="009256B8">
        <w:rPr>
          <w:rFonts w:ascii="Book Antiqua" w:eastAsia="宋体" w:hAnsi="Book Antiqua" w:cs="宋体"/>
          <w:sz w:val="24"/>
          <w:szCs w:val="24"/>
          <w:lang w:val="en-US" w:eastAsia="zh-CN"/>
        </w:rPr>
        <w:t xml:space="preserve"> 1996; </w:t>
      </w:r>
      <w:r w:rsidRPr="009256B8">
        <w:rPr>
          <w:rFonts w:ascii="Book Antiqua" w:eastAsia="宋体" w:hAnsi="Book Antiqua" w:cs="宋体"/>
          <w:b/>
          <w:bCs/>
          <w:sz w:val="24"/>
          <w:szCs w:val="24"/>
          <w:lang w:val="en-US" w:eastAsia="zh-CN"/>
        </w:rPr>
        <w:t>60</w:t>
      </w:r>
      <w:r w:rsidRPr="009256B8">
        <w:rPr>
          <w:rFonts w:ascii="Book Antiqua" w:eastAsia="宋体" w:hAnsi="Book Antiqua" w:cs="宋体"/>
          <w:sz w:val="24"/>
          <w:szCs w:val="24"/>
          <w:lang w:val="en-US" w:eastAsia="zh-CN"/>
        </w:rPr>
        <w:t>: 285-294 [PMID: 8773591]</w:t>
      </w:r>
    </w:p>
    <w:p w:rsidR="009256B8" w:rsidRPr="009256B8" w:rsidRDefault="009256B8" w:rsidP="009256B8">
      <w:pPr>
        <w:spacing w:after="0" w:line="360" w:lineRule="auto"/>
        <w:jc w:val="both"/>
        <w:rPr>
          <w:rFonts w:ascii="Book Antiqua" w:eastAsia="宋体" w:hAnsi="Book Antiqua" w:cs="宋体"/>
          <w:sz w:val="24"/>
          <w:szCs w:val="24"/>
          <w:lang w:val="en-US" w:eastAsia="zh-CN"/>
        </w:rPr>
      </w:pPr>
      <w:r w:rsidRPr="009256B8">
        <w:rPr>
          <w:rFonts w:ascii="Book Antiqua" w:eastAsia="宋体" w:hAnsi="Book Antiqua" w:cs="宋体"/>
          <w:sz w:val="24"/>
          <w:szCs w:val="24"/>
          <w:lang w:val="en-US" w:eastAsia="zh-CN"/>
        </w:rPr>
        <w:t xml:space="preserve">35 </w:t>
      </w:r>
      <w:r w:rsidRPr="009256B8">
        <w:rPr>
          <w:rFonts w:ascii="Book Antiqua" w:eastAsia="宋体" w:hAnsi="Book Antiqua" w:cs="宋体"/>
          <w:b/>
          <w:bCs/>
          <w:sz w:val="24"/>
          <w:szCs w:val="24"/>
          <w:lang w:val="en-US" w:eastAsia="zh-CN"/>
        </w:rPr>
        <w:t>Ten RM</w:t>
      </w:r>
      <w:r w:rsidRPr="009256B8">
        <w:rPr>
          <w:rFonts w:ascii="Book Antiqua" w:eastAsia="宋体" w:hAnsi="Book Antiqua" w:cs="宋体"/>
          <w:sz w:val="24"/>
          <w:szCs w:val="24"/>
          <w:lang w:val="en-US" w:eastAsia="zh-CN"/>
        </w:rPr>
        <w:t xml:space="preserve">, Pease LR, McKean DJ, Bell MP, Gleich GJ. Molecular cloning of the human eosinophil </w:t>
      </w:r>
      <w:proofErr w:type="gramStart"/>
      <w:r w:rsidRPr="009256B8">
        <w:rPr>
          <w:rFonts w:ascii="Book Antiqua" w:eastAsia="宋体" w:hAnsi="Book Antiqua" w:cs="宋体"/>
          <w:sz w:val="24"/>
          <w:szCs w:val="24"/>
          <w:lang w:val="en-US" w:eastAsia="zh-CN"/>
        </w:rPr>
        <w:t>peroxidase.Evidence</w:t>
      </w:r>
      <w:proofErr w:type="gramEnd"/>
      <w:r w:rsidRPr="009256B8">
        <w:rPr>
          <w:rFonts w:ascii="Book Antiqua" w:eastAsia="宋体" w:hAnsi="Book Antiqua" w:cs="宋体"/>
          <w:sz w:val="24"/>
          <w:szCs w:val="24"/>
          <w:lang w:val="en-US" w:eastAsia="zh-CN"/>
        </w:rPr>
        <w:t xml:space="preserve"> for the existence of a peroxidase multigene family.</w:t>
      </w:r>
      <w:r w:rsidR="00B4284F">
        <w:rPr>
          <w:rFonts w:ascii="Book Antiqua" w:eastAsia="宋体" w:hAnsi="Book Antiqua" w:cs="宋体"/>
          <w:sz w:val="24"/>
          <w:szCs w:val="24"/>
          <w:lang w:val="en-US" w:eastAsia="zh-CN"/>
        </w:rPr>
        <w:t xml:space="preserve"> </w:t>
      </w:r>
      <w:r w:rsidRPr="009256B8">
        <w:rPr>
          <w:rFonts w:ascii="Book Antiqua" w:eastAsia="宋体" w:hAnsi="Book Antiqua" w:cs="宋体"/>
          <w:i/>
          <w:iCs/>
          <w:sz w:val="24"/>
          <w:szCs w:val="24"/>
          <w:lang w:val="en-US" w:eastAsia="zh-CN"/>
        </w:rPr>
        <w:t>J Exp Med</w:t>
      </w:r>
      <w:r w:rsidRPr="009256B8">
        <w:rPr>
          <w:rFonts w:ascii="Book Antiqua" w:eastAsia="宋体" w:hAnsi="Book Antiqua" w:cs="宋体"/>
          <w:sz w:val="24"/>
          <w:szCs w:val="24"/>
          <w:lang w:val="en-US" w:eastAsia="zh-CN"/>
        </w:rPr>
        <w:t xml:space="preserve"> 1989; </w:t>
      </w:r>
      <w:r w:rsidRPr="009256B8">
        <w:rPr>
          <w:rFonts w:ascii="Book Antiqua" w:eastAsia="宋体" w:hAnsi="Book Antiqua" w:cs="宋体"/>
          <w:b/>
          <w:bCs/>
          <w:sz w:val="24"/>
          <w:szCs w:val="24"/>
          <w:lang w:val="en-US" w:eastAsia="zh-CN"/>
        </w:rPr>
        <w:t>169</w:t>
      </w:r>
      <w:r w:rsidRPr="009256B8">
        <w:rPr>
          <w:rFonts w:ascii="Book Antiqua" w:eastAsia="宋体" w:hAnsi="Book Antiqua" w:cs="宋体"/>
          <w:sz w:val="24"/>
          <w:szCs w:val="24"/>
          <w:lang w:val="en-US" w:eastAsia="zh-CN"/>
        </w:rPr>
        <w:t>: 1757-1769 [PMID: 2541222 DOI: 10.1084/jem.169.5.1757]</w:t>
      </w:r>
    </w:p>
    <w:p w:rsidR="009256B8" w:rsidRPr="009256B8" w:rsidRDefault="009256B8" w:rsidP="009256B8">
      <w:pPr>
        <w:spacing w:after="0" w:line="360" w:lineRule="auto"/>
        <w:jc w:val="both"/>
        <w:rPr>
          <w:rFonts w:ascii="Book Antiqua" w:eastAsia="宋体" w:hAnsi="Book Antiqua" w:cs="宋体"/>
          <w:sz w:val="24"/>
          <w:szCs w:val="24"/>
          <w:lang w:val="en-US" w:eastAsia="zh-CN"/>
        </w:rPr>
      </w:pPr>
      <w:r w:rsidRPr="009256B8">
        <w:rPr>
          <w:rFonts w:ascii="Book Antiqua" w:eastAsia="宋体" w:hAnsi="Book Antiqua" w:cs="宋体"/>
          <w:sz w:val="24"/>
          <w:szCs w:val="24"/>
          <w:lang w:val="en-US" w:eastAsia="zh-CN"/>
        </w:rPr>
        <w:t xml:space="preserve">36 </w:t>
      </w:r>
      <w:r w:rsidRPr="009256B8">
        <w:rPr>
          <w:rFonts w:ascii="Book Antiqua" w:eastAsia="宋体" w:hAnsi="Book Antiqua" w:cs="宋体"/>
          <w:b/>
          <w:bCs/>
          <w:sz w:val="24"/>
          <w:szCs w:val="24"/>
          <w:lang w:val="en-US" w:eastAsia="zh-CN"/>
        </w:rPr>
        <w:t>Gaspar-Elsas MI</w:t>
      </w:r>
      <w:r w:rsidRPr="009256B8">
        <w:rPr>
          <w:rFonts w:ascii="Book Antiqua" w:eastAsia="宋体" w:hAnsi="Book Antiqua" w:cs="宋体"/>
          <w:sz w:val="24"/>
          <w:szCs w:val="24"/>
          <w:lang w:val="en-US" w:eastAsia="zh-CN"/>
        </w:rPr>
        <w:t xml:space="preserve">, Queto T, Vasconcelos Z, Jones CP, Lannes-Vieira J, Xavier-Elsas P. Evidence for a regulatory role of alpha 4-integrins in the maturation of </w:t>
      </w:r>
      <w:r w:rsidRPr="009256B8">
        <w:rPr>
          <w:rFonts w:ascii="Book Antiqua" w:eastAsia="宋体" w:hAnsi="Book Antiqua" w:cs="宋体"/>
          <w:sz w:val="24"/>
          <w:szCs w:val="24"/>
          <w:lang w:val="en-US" w:eastAsia="zh-CN"/>
        </w:rPr>
        <w:lastRenderedPageBreak/>
        <w:t xml:space="preserve">eosinophils generated from the bone marrow in the presence of dexamethasone. </w:t>
      </w:r>
      <w:r w:rsidRPr="009256B8">
        <w:rPr>
          <w:rFonts w:ascii="Book Antiqua" w:eastAsia="宋体" w:hAnsi="Book Antiqua" w:cs="宋体"/>
          <w:i/>
          <w:iCs/>
          <w:sz w:val="24"/>
          <w:szCs w:val="24"/>
          <w:lang w:val="en-US" w:eastAsia="zh-CN"/>
        </w:rPr>
        <w:t>Clin Exp Allergy</w:t>
      </w:r>
      <w:r w:rsidRPr="009256B8">
        <w:rPr>
          <w:rFonts w:ascii="Book Antiqua" w:eastAsia="宋体" w:hAnsi="Book Antiqua" w:cs="宋体"/>
          <w:sz w:val="24"/>
          <w:szCs w:val="24"/>
          <w:lang w:val="en-US" w:eastAsia="zh-CN"/>
        </w:rPr>
        <w:t xml:space="preserve"> 2009; </w:t>
      </w:r>
      <w:r w:rsidRPr="009256B8">
        <w:rPr>
          <w:rFonts w:ascii="Book Antiqua" w:eastAsia="宋体" w:hAnsi="Book Antiqua" w:cs="宋体"/>
          <w:b/>
          <w:bCs/>
          <w:sz w:val="24"/>
          <w:szCs w:val="24"/>
          <w:lang w:val="en-US" w:eastAsia="zh-CN"/>
        </w:rPr>
        <w:t>39</w:t>
      </w:r>
      <w:r w:rsidRPr="009256B8">
        <w:rPr>
          <w:rFonts w:ascii="Book Antiqua" w:eastAsia="宋体" w:hAnsi="Book Antiqua" w:cs="宋体"/>
          <w:sz w:val="24"/>
          <w:szCs w:val="24"/>
          <w:lang w:val="en-US" w:eastAsia="zh-CN"/>
        </w:rPr>
        <w:t>: 1187-1198 [PMID: 19508325 DOI: 1</w:t>
      </w:r>
      <w:r>
        <w:rPr>
          <w:rFonts w:ascii="Book Antiqua" w:eastAsia="宋体" w:hAnsi="Book Antiqua" w:cs="宋体"/>
          <w:sz w:val="24"/>
          <w:szCs w:val="24"/>
          <w:lang w:val="en-US" w:eastAsia="zh-CN"/>
        </w:rPr>
        <w:t>0.1111/j.1365-2222.2009.03289.x</w:t>
      </w:r>
      <w:r w:rsidRPr="009256B8">
        <w:rPr>
          <w:rFonts w:ascii="Book Antiqua" w:eastAsia="宋体" w:hAnsi="Book Antiqua" w:cs="宋体"/>
          <w:sz w:val="24"/>
          <w:szCs w:val="24"/>
          <w:lang w:val="en-US" w:eastAsia="zh-CN"/>
        </w:rPr>
        <w:t>]</w:t>
      </w:r>
    </w:p>
    <w:p w:rsidR="009256B8" w:rsidRPr="009256B8" w:rsidRDefault="009256B8" w:rsidP="009256B8">
      <w:pPr>
        <w:spacing w:after="0" w:line="360" w:lineRule="auto"/>
        <w:jc w:val="both"/>
        <w:rPr>
          <w:rFonts w:ascii="Book Antiqua" w:eastAsia="宋体" w:hAnsi="Book Antiqua" w:cs="宋体"/>
          <w:sz w:val="24"/>
          <w:szCs w:val="24"/>
          <w:lang w:val="en-US" w:eastAsia="zh-CN"/>
        </w:rPr>
      </w:pPr>
      <w:r w:rsidRPr="009256B8">
        <w:rPr>
          <w:rFonts w:ascii="Book Antiqua" w:eastAsia="宋体" w:hAnsi="Book Antiqua" w:cs="宋体"/>
          <w:sz w:val="24"/>
          <w:szCs w:val="24"/>
          <w:lang w:val="en-US" w:eastAsia="zh-CN"/>
        </w:rPr>
        <w:t xml:space="preserve">37 </w:t>
      </w:r>
      <w:r w:rsidRPr="009256B8">
        <w:rPr>
          <w:rFonts w:ascii="Book Antiqua" w:eastAsia="宋体" w:hAnsi="Book Antiqua" w:cs="宋体"/>
          <w:b/>
          <w:bCs/>
          <w:sz w:val="24"/>
          <w:szCs w:val="24"/>
          <w:lang w:val="en-US" w:eastAsia="zh-CN"/>
        </w:rPr>
        <w:t>Sitkauskiene B</w:t>
      </w:r>
      <w:r w:rsidRPr="009256B8">
        <w:rPr>
          <w:rFonts w:ascii="Book Antiqua" w:eastAsia="宋体" w:hAnsi="Book Antiqua" w:cs="宋体"/>
          <w:sz w:val="24"/>
          <w:szCs w:val="24"/>
          <w:lang w:val="en-US" w:eastAsia="zh-CN"/>
        </w:rPr>
        <w:t xml:space="preserve">, Rådinger M, Bossios A, Johansson AK, Sakalauskas R, Lötvall J. Airway allergen exposure stimulates bone marrow eosinophilia partly via IL-9. </w:t>
      </w:r>
      <w:r w:rsidRPr="009256B8">
        <w:rPr>
          <w:rFonts w:ascii="Book Antiqua" w:eastAsia="宋体" w:hAnsi="Book Antiqua" w:cs="宋体"/>
          <w:i/>
          <w:iCs/>
          <w:sz w:val="24"/>
          <w:szCs w:val="24"/>
          <w:lang w:val="en-US" w:eastAsia="zh-CN"/>
        </w:rPr>
        <w:t>Respir Res</w:t>
      </w:r>
      <w:r w:rsidRPr="009256B8">
        <w:rPr>
          <w:rFonts w:ascii="Book Antiqua" w:eastAsia="宋体" w:hAnsi="Book Antiqua" w:cs="宋体"/>
          <w:sz w:val="24"/>
          <w:szCs w:val="24"/>
          <w:lang w:val="en-US" w:eastAsia="zh-CN"/>
        </w:rPr>
        <w:t xml:space="preserve"> 2005; </w:t>
      </w:r>
      <w:r w:rsidRPr="009256B8">
        <w:rPr>
          <w:rFonts w:ascii="Book Antiqua" w:eastAsia="宋体" w:hAnsi="Book Antiqua" w:cs="宋体"/>
          <w:b/>
          <w:bCs/>
          <w:sz w:val="24"/>
          <w:szCs w:val="24"/>
          <w:lang w:val="en-US" w:eastAsia="zh-CN"/>
        </w:rPr>
        <w:t>6</w:t>
      </w:r>
      <w:r w:rsidRPr="009256B8">
        <w:rPr>
          <w:rFonts w:ascii="Book Antiqua" w:eastAsia="宋体" w:hAnsi="Book Antiqua" w:cs="宋体"/>
          <w:sz w:val="24"/>
          <w:szCs w:val="24"/>
          <w:lang w:val="en-US" w:eastAsia="zh-CN"/>
        </w:rPr>
        <w:t>: 33 [PMID: 15823208 DOI: 10.1186/1465-9921-6-33]</w:t>
      </w:r>
    </w:p>
    <w:p w:rsidR="009256B8" w:rsidRPr="009256B8" w:rsidRDefault="009256B8" w:rsidP="009256B8">
      <w:pPr>
        <w:spacing w:after="0" w:line="360" w:lineRule="auto"/>
        <w:jc w:val="both"/>
        <w:rPr>
          <w:rFonts w:ascii="Book Antiqua" w:eastAsia="宋体" w:hAnsi="Book Antiqua" w:cs="宋体"/>
          <w:sz w:val="24"/>
          <w:szCs w:val="24"/>
          <w:lang w:val="en-US" w:eastAsia="zh-CN"/>
        </w:rPr>
      </w:pPr>
      <w:r w:rsidRPr="009256B8">
        <w:rPr>
          <w:rFonts w:ascii="Book Antiqua" w:eastAsia="宋体" w:hAnsi="Book Antiqua" w:cs="宋体"/>
          <w:sz w:val="24"/>
          <w:szCs w:val="24"/>
          <w:lang w:val="en-US" w:eastAsia="zh-CN"/>
        </w:rPr>
        <w:t xml:space="preserve">38 </w:t>
      </w:r>
      <w:r w:rsidRPr="009256B8">
        <w:rPr>
          <w:rFonts w:ascii="Book Antiqua" w:eastAsia="宋体" w:hAnsi="Book Antiqua" w:cs="宋体"/>
          <w:b/>
          <w:bCs/>
          <w:sz w:val="24"/>
          <w:szCs w:val="24"/>
          <w:lang w:val="en-US" w:eastAsia="zh-CN"/>
        </w:rPr>
        <w:t>Dyer KD</w:t>
      </w:r>
      <w:r w:rsidRPr="009256B8">
        <w:rPr>
          <w:rFonts w:ascii="Book Antiqua" w:eastAsia="宋体" w:hAnsi="Book Antiqua" w:cs="宋体"/>
          <w:sz w:val="24"/>
          <w:szCs w:val="24"/>
          <w:lang w:val="en-US" w:eastAsia="zh-CN"/>
        </w:rPr>
        <w:t xml:space="preserve">, Percopo CM, Rosenberg HF. IL-33 promotes eosinophilia in vivo and antagonizes IL-5-dependent eosinophil hematopoiesis ex vivo. </w:t>
      </w:r>
      <w:r w:rsidRPr="009256B8">
        <w:rPr>
          <w:rFonts w:ascii="Book Antiqua" w:eastAsia="宋体" w:hAnsi="Book Antiqua" w:cs="宋体"/>
          <w:i/>
          <w:iCs/>
          <w:sz w:val="24"/>
          <w:szCs w:val="24"/>
          <w:lang w:val="en-US" w:eastAsia="zh-CN"/>
        </w:rPr>
        <w:t>Immunol Lett</w:t>
      </w:r>
      <w:r w:rsidRPr="009256B8">
        <w:rPr>
          <w:rFonts w:ascii="Book Antiqua" w:eastAsia="宋体" w:hAnsi="Book Antiqua" w:cs="宋体"/>
          <w:sz w:val="24"/>
          <w:szCs w:val="24"/>
          <w:lang w:val="en-US" w:eastAsia="zh-CN"/>
        </w:rPr>
        <w:t xml:space="preserve"> 2013; </w:t>
      </w:r>
      <w:r w:rsidRPr="009256B8">
        <w:rPr>
          <w:rFonts w:ascii="Book Antiqua" w:eastAsia="宋体" w:hAnsi="Book Antiqua" w:cs="宋体"/>
          <w:b/>
          <w:bCs/>
          <w:sz w:val="24"/>
          <w:szCs w:val="24"/>
          <w:lang w:val="en-US" w:eastAsia="zh-CN"/>
        </w:rPr>
        <w:t>150</w:t>
      </w:r>
      <w:r w:rsidRPr="009256B8">
        <w:rPr>
          <w:rFonts w:ascii="Book Antiqua" w:eastAsia="宋体" w:hAnsi="Book Antiqua" w:cs="宋体"/>
          <w:sz w:val="24"/>
          <w:szCs w:val="24"/>
          <w:lang w:val="en-US" w:eastAsia="zh-CN"/>
        </w:rPr>
        <w:t>: 41-47 [PMID: 23246474 DOI: 10.1016/j.imlet.20</w:t>
      </w:r>
      <w:r>
        <w:rPr>
          <w:rFonts w:ascii="Book Antiqua" w:eastAsia="宋体" w:hAnsi="Book Antiqua" w:cs="宋体"/>
          <w:sz w:val="24"/>
          <w:szCs w:val="24"/>
          <w:lang w:val="en-US" w:eastAsia="zh-CN"/>
        </w:rPr>
        <w:t>12.12.002</w:t>
      </w:r>
      <w:r w:rsidRPr="009256B8">
        <w:rPr>
          <w:rFonts w:ascii="Book Antiqua" w:eastAsia="宋体" w:hAnsi="Book Antiqua" w:cs="宋体"/>
          <w:sz w:val="24"/>
          <w:szCs w:val="24"/>
          <w:lang w:val="en-US" w:eastAsia="zh-CN"/>
        </w:rPr>
        <w:t>]</w:t>
      </w:r>
    </w:p>
    <w:p w:rsidR="009256B8" w:rsidRPr="009256B8" w:rsidRDefault="009256B8" w:rsidP="009256B8">
      <w:pPr>
        <w:spacing w:after="0" w:line="360" w:lineRule="auto"/>
        <w:jc w:val="both"/>
        <w:rPr>
          <w:rFonts w:ascii="Book Antiqua" w:eastAsia="宋体" w:hAnsi="Book Antiqua" w:cs="宋体"/>
          <w:sz w:val="24"/>
          <w:szCs w:val="24"/>
          <w:lang w:val="en-US" w:eastAsia="zh-CN"/>
        </w:rPr>
      </w:pPr>
      <w:proofErr w:type="gramStart"/>
      <w:r w:rsidRPr="009256B8">
        <w:rPr>
          <w:rFonts w:ascii="Book Antiqua" w:eastAsia="宋体" w:hAnsi="Book Antiqua" w:cs="宋体"/>
          <w:sz w:val="24"/>
          <w:szCs w:val="24"/>
          <w:lang w:val="en-US" w:eastAsia="zh-CN"/>
        </w:rPr>
        <w:t xml:space="preserve">39 </w:t>
      </w:r>
      <w:r w:rsidRPr="009256B8">
        <w:rPr>
          <w:rFonts w:ascii="Book Antiqua" w:eastAsia="宋体" w:hAnsi="Book Antiqua" w:cs="宋体"/>
          <w:b/>
          <w:bCs/>
          <w:sz w:val="24"/>
          <w:szCs w:val="24"/>
          <w:lang w:val="en-US" w:eastAsia="zh-CN"/>
        </w:rPr>
        <w:t>Inman MD</w:t>
      </w:r>
      <w:r w:rsidRPr="009256B8">
        <w:rPr>
          <w:rFonts w:ascii="Book Antiqua" w:eastAsia="宋体" w:hAnsi="Book Antiqua" w:cs="宋体"/>
          <w:sz w:val="24"/>
          <w:szCs w:val="24"/>
          <w:lang w:val="en-US" w:eastAsia="zh-CN"/>
        </w:rPr>
        <w:t>.Bone marrow events in animal models of allergic inflammation and hyperresponsiveness.</w:t>
      </w:r>
      <w:proofErr w:type="gramEnd"/>
      <w:r w:rsidR="00B4284F">
        <w:rPr>
          <w:rFonts w:ascii="Book Antiqua" w:eastAsia="宋体" w:hAnsi="Book Antiqua" w:cs="宋体"/>
          <w:sz w:val="24"/>
          <w:szCs w:val="24"/>
          <w:lang w:val="en-US" w:eastAsia="zh-CN"/>
        </w:rPr>
        <w:t xml:space="preserve"> </w:t>
      </w:r>
      <w:r w:rsidRPr="009256B8">
        <w:rPr>
          <w:rFonts w:ascii="Book Antiqua" w:eastAsia="宋体" w:hAnsi="Book Antiqua" w:cs="宋体"/>
          <w:i/>
          <w:iCs/>
          <w:sz w:val="24"/>
          <w:szCs w:val="24"/>
          <w:lang w:val="en-US" w:eastAsia="zh-CN"/>
        </w:rPr>
        <w:t>J Allergy Clin Immunol</w:t>
      </w:r>
      <w:r w:rsidRPr="009256B8">
        <w:rPr>
          <w:rFonts w:ascii="Book Antiqua" w:eastAsia="宋体" w:hAnsi="Book Antiqua" w:cs="宋体"/>
          <w:sz w:val="24"/>
          <w:szCs w:val="24"/>
          <w:lang w:val="en-US" w:eastAsia="zh-CN"/>
        </w:rPr>
        <w:t xml:space="preserve"> 2000; </w:t>
      </w:r>
      <w:r w:rsidRPr="009256B8">
        <w:rPr>
          <w:rFonts w:ascii="Book Antiqua" w:eastAsia="宋体" w:hAnsi="Book Antiqua" w:cs="宋体"/>
          <w:b/>
          <w:bCs/>
          <w:sz w:val="24"/>
          <w:szCs w:val="24"/>
          <w:lang w:val="en-US" w:eastAsia="zh-CN"/>
        </w:rPr>
        <w:t>106</w:t>
      </w:r>
      <w:r w:rsidRPr="009256B8">
        <w:rPr>
          <w:rFonts w:ascii="Book Antiqua" w:eastAsia="宋体" w:hAnsi="Book Antiqua" w:cs="宋体"/>
          <w:sz w:val="24"/>
          <w:szCs w:val="24"/>
          <w:lang w:val="en-US" w:eastAsia="zh-CN"/>
        </w:rPr>
        <w:t>: S235-S241 [PMID: 11080737 DOI: 10.1067/mai.2000.110155]</w:t>
      </w:r>
    </w:p>
    <w:p w:rsidR="009256B8" w:rsidRPr="009256B8" w:rsidRDefault="009256B8" w:rsidP="009256B8">
      <w:pPr>
        <w:spacing w:after="0" w:line="360" w:lineRule="auto"/>
        <w:jc w:val="both"/>
        <w:rPr>
          <w:rFonts w:ascii="Book Antiqua" w:eastAsia="宋体" w:hAnsi="Book Antiqua" w:cs="宋体"/>
          <w:sz w:val="24"/>
          <w:szCs w:val="24"/>
          <w:lang w:val="en-US" w:eastAsia="zh-CN"/>
        </w:rPr>
      </w:pPr>
      <w:proofErr w:type="gramStart"/>
      <w:r w:rsidRPr="009256B8">
        <w:rPr>
          <w:rFonts w:ascii="Book Antiqua" w:eastAsia="宋体" w:hAnsi="Book Antiqua" w:cs="宋体"/>
          <w:sz w:val="24"/>
          <w:szCs w:val="24"/>
          <w:lang w:val="en-US" w:eastAsia="zh-CN"/>
        </w:rPr>
        <w:t xml:space="preserve">40 </w:t>
      </w:r>
      <w:r w:rsidRPr="009256B8">
        <w:rPr>
          <w:rFonts w:ascii="Book Antiqua" w:eastAsia="宋体" w:hAnsi="Book Antiqua" w:cs="宋体"/>
          <w:b/>
          <w:bCs/>
          <w:sz w:val="24"/>
          <w:szCs w:val="24"/>
          <w:lang w:val="en-US" w:eastAsia="zh-CN"/>
        </w:rPr>
        <w:t>Chung KF</w:t>
      </w:r>
      <w:r w:rsidRPr="009256B8">
        <w:rPr>
          <w:rFonts w:ascii="Book Antiqua" w:eastAsia="宋体" w:hAnsi="Book Antiqua" w:cs="宋体"/>
          <w:sz w:val="24"/>
          <w:szCs w:val="24"/>
          <w:lang w:val="en-US" w:eastAsia="zh-CN"/>
        </w:rPr>
        <w:t>.Targeting the interleukin pathway in the treatment of asthma.</w:t>
      </w:r>
      <w:proofErr w:type="gramEnd"/>
      <w:r w:rsidR="00B4284F">
        <w:rPr>
          <w:rFonts w:ascii="Book Antiqua" w:eastAsia="宋体" w:hAnsi="Book Antiqua" w:cs="宋体"/>
          <w:sz w:val="24"/>
          <w:szCs w:val="24"/>
          <w:lang w:val="en-US" w:eastAsia="zh-CN"/>
        </w:rPr>
        <w:t xml:space="preserve"> </w:t>
      </w:r>
      <w:r w:rsidRPr="009256B8">
        <w:rPr>
          <w:rFonts w:ascii="Book Antiqua" w:eastAsia="宋体" w:hAnsi="Book Antiqua" w:cs="宋体"/>
          <w:i/>
          <w:iCs/>
          <w:sz w:val="24"/>
          <w:szCs w:val="24"/>
          <w:lang w:val="en-US" w:eastAsia="zh-CN"/>
        </w:rPr>
        <w:t>Lancet</w:t>
      </w:r>
      <w:r w:rsidRPr="009256B8">
        <w:rPr>
          <w:rFonts w:ascii="Book Antiqua" w:eastAsia="宋体" w:hAnsi="Book Antiqua" w:cs="宋体"/>
          <w:sz w:val="24"/>
          <w:szCs w:val="24"/>
          <w:lang w:val="en-US" w:eastAsia="zh-CN"/>
        </w:rPr>
        <w:t xml:space="preserve"> 2015; </w:t>
      </w:r>
      <w:r w:rsidRPr="009256B8">
        <w:rPr>
          <w:rFonts w:ascii="Book Antiqua" w:eastAsia="宋体" w:hAnsi="Book Antiqua" w:cs="宋体"/>
          <w:b/>
          <w:bCs/>
          <w:sz w:val="24"/>
          <w:szCs w:val="24"/>
          <w:lang w:val="en-US" w:eastAsia="zh-CN"/>
        </w:rPr>
        <w:t>386</w:t>
      </w:r>
      <w:r w:rsidRPr="009256B8">
        <w:rPr>
          <w:rFonts w:ascii="Book Antiqua" w:eastAsia="宋体" w:hAnsi="Book Antiqua" w:cs="宋体"/>
          <w:sz w:val="24"/>
          <w:szCs w:val="24"/>
          <w:lang w:val="en-US" w:eastAsia="zh-CN"/>
        </w:rPr>
        <w:t>: 1086-1096 [PMID: 26383000 DOI</w:t>
      </w:r>
      <w:r>
        <w:rPr>
          <w:rFonts w:ascii="Book Antiqua" w:eastAsia="宋体" w:hAnsi="Book Antiqua" w:cs="宋体"/>
          <w:sz w:val="24"/>
          <w:szCs w:val="24"/>
          <w:lang w:val="en-US" w:eastAsia="zh-CN"/>
        </w:rPr>
        <w:t>: 10.1016/S0140-6736(15)00157-9</w:t>
      </w:r>
      <w:r w:rsidRPr="009256B8">
        <w:rPr>
          <w:rFonts w:ascii="Book Antiqua" w:eastAsia="宋体" w:hAnsi="Book Antiqua" w:cs="宋体"/>
          <w:sz w:val="24"/>
          <w:szCs w:val="24"/>
          <w:lang w:val="en-US" w:eastAsia="zh-CN"/>
        </w:rPr>
        <w:t>]</w:t>
      </w:r>
    </w:p>
    <w:p w:rsidR="009256B8" w:rsidRPr="009256B8" w:rsidRDefault="009256B8" w:rsidP="009256B8">
      <w:pPr>
        <w:spacing w:after="0" w:line="360" w:lineRule="auto"/>
        <w:jc w:val="both"/>
        <w:rPr>
          <w:rFonts w:ascii="Book Antiqua" w:eastAsia="宋体" w:hAnsi="Book Antiqua" w:cs="宋体"/>
          <w:sz w:val="24"/>
          <w:szCs w:val="24"/>
          <w:lang w:val="en-US" w:eastAsia="zh-CN"/>
        </w:rPr>
      </w:pPr>
      <w:r w:rsidRPr="009256B8">
        <w:rPr>
          <w:rFonts w:ascii="Book Antiqua" w:eastAsia="宋体" w:hAnsi="Book Antiqua" w:cs="宋体"/>
          <w:sz w:val="24"/>
          <w:szCs w:val="24"/>
          <w:lang w:val="en-US" w:eastAsia="zh-CN"/>
        </w:rPr>
        <w:t xml:space="preserve">41 </w:t>
      </w:r>
      <w:r w:rsidRPr="009256B8">
        <w:rPr>
          <w:rFonts w:ascii="Book Antiqua" w:eastAsia="宋体" w:hAnsi="Book Antiqua" w:cs="宋体"/>
          <w:b/>
          <w:bCs/>
          <w:sz w:val="24"/>
          <w:szCs w:val="24"/>
          <w:lang w:val="en-US" w:eastAsia="zh-CN"/>
        </w:rPr>
        <w:t>Yu C</w:t>
      </w:r>
      <w:r w:rsidRPr="009256B8">
        <w:rPr>
          <w:rFonts w:ascii="Book Antiqua" w:eastAsia="宋体" w:hAnsi="Book Antiqua" w:cs="宋体"/>
          <w:sz w:val="24"/>
          <w:szCs w:val="24"/>
          <w:lang w:val="en-US" w:eastAsia="zh-CN"/>
        </w:rPr>
        <w:t xml:space="preserve">, Cantor AB, Yang H, Browne C, Wells RA, Fujiwara Y, Orkin SH. Targeted deletion of a high-affinity GATA-binding site in the GATA-1 promoter leads to selective loss of the eosinophil lineage in vivo. </w:t>
      </w:r>
      <w:r w:rsidRPr="009256B8">
        <w:rPr>
          <w:rFonts w:ascii="Book Antiqua" w:eastAsia="宋体" w:hAnsi="Book Antiqua" w:cs="宋体"/>
          <w:i/>
          <w:iCs/>
          <w:sz w:val="24"/>
          <w:szCs w:val="24"/>
          <w:lang w:val="en-US" w:eastAsia="zh-CN"/>
        </w:rPr>
        <w:t>J Exp Med</w:t>
      </w:r>
      <w:r w:rsidRPr="009256B8">
        <w:rPr>
          <w:rFonts w:ascii="Book Antiqua" w:eastAsia="宋体" w:hAnsi="Book Antiqua" w:cs="宋体"/>
          <w:sz w:val="24"/>
          <w:szCs w:val="24"/>
          <w:lang w:val="en-US" w:eastAsia="zh-CN"/>
        </w:rPr>
        <w:t xml:space="preserve"> 2002; </w:t>
      </w:r>
      <w:r w:rsidRPr="009256B8">
        <w:rPr>
          <w:rFonts w:ascii="Book Antiqua" w:eastAsia="宋体" w:hAnsi="Book Antiqua" w:cs="宋体"/>
          <w:b/>
          <w:bCs/>
          <w:sz w:val="24"/>
          <w:szCs w:val="24"/>
          <w:lang w:val="en-US" w:eastAsia="zh-CN"/>
        </w:rPr>
        <w:t>195</w:t>
      </w:r>
      <w:r w:rsidRPr="009256B8">
        <w:rPr>
          <w:rFonts w:ascii="Book Antiqua" w:eastAsia="宋体" w:hAnsi="Book Antiqua" w:cs="宋体"/>
          <w:sz w:val="24"/>
          <w:szCs w:val="24"/>
          <w:lang w:val="en-US" w:eastAsia="zh-CN"/>
        </w:rPr>
        <w:t>: 1387-1395 [PMID: 12045237 DOI: 10.1084/jem.20020656]</w:t>
      </w:r>
    </w:p>
    <w:p w:rsidR="009256B8" w:rsidRPr="009256B8" w:rsidRDefault="009256B8" w:rsidP="009256B8">
      <w:pPr>
        <w:spacing w:after="0" w:line="360" w:lineRule="auto"/>
        <w:jc w:val="both"/>
        <w:rPr>
          <w:rFonts w:ascii="Book Antiqua" w:eastAsia="宋体" w:hAnsi="Book Antiqua" w:cs="宋体"/>
          <w:sz w:val="24"/>
          <w:szCs w:val="24"/>
          <w:lang w:val="en-US" w:eastAsia="zh-CN"/>
        </w:rPr>
      </w:pPr>
      <w:r w:rsidRPr="009256B8">
        <w:rPr>
          <w:rFonts w:ascii="Book Antiqua" w:eastAsia="宋体" w:hAnsi="Book Antiqua" w:cs="宋体"/>
          <w:sz w:val="24"/>
          <w:szCs w:val="24"/>
          <w:lang w:val="en-US" w:eastAsia="zh-CN"/>
        </w:rPr>
        <w:t xml:space="preserve">42 </w:t>
      </w:r>
      <w:r w:rsidRPr="009256B8">
        <w:rPr>
          <w:rFonts w:ascii="Book Antiqua" w:eastAsia="宋体" w:hAnsi="Book Antiqua" w:cs="宋体"/>
          <w:b/>
          <w:bCs/>
          <w:sz w:val="24"/>
          <w:szCs w:val="24"/>
          <w:lang w:val="en-US" w:eastAsia="zh-CN"/>
        </w:rPr>
        <w:t>Matsuoka K</w:t>
      </w:r>
      <w:r w:rsidRPr="009256B8">
        <w:rPr>
          <w:rFonts w:ascii="Book Antiqua" w:eastAsia="宋体" w:hAnsi="Book Antiqua" w:cs="宋体"/>
          <w:sz w:val="24"/>
          <w:szCs w:val="24"/>
          <w:lang w:val="en-US" w:eastAsia="zh-CN"/>
        </w:rPr>
        <w:t xml:space="preserve">, Shitara H, Taya C, Kohno K, Kikkawa Y, Yonekawa H. Novel basophil- or eosinophil-depleted mouse models for functional analyses of allergic inflammation. </w:t>
      </w:r>
      <w:r w:rsidRPr="009256B8">
        <w:rPr>
          <w:rFonts w:ascii="Book Antiqua" w:eastAsia="宋体" w:hAnsi="Book Antiqua" w:cs="宋体"/>
          <w:i/>
          <w:iCs/>
          <w:sz w:val="24"/>
          <w:szCs w:val="24"/>
          <w:lang w:val="en-US" w:eastAsia="zh-CN"/>
        </w:rPr>
        <w:t>PLoS One</w:t>
      </w:r>
      <w:r w:rsidRPr="009256B8">
        <w:rPr>
          <w:rFonts w:ascii="Book Antiqua" w:eastAsia="宋体" w:hAnsi="Book Antiqua" w:cs="宋体"/>
          <w:sz w:val="24"/>
          <w:szCs w:val="24"/>
          <w:lang w:val="en-US" w:eastAsia="zh-CN"/>
        </w:rPr>
        <w:t xml:space="preserve"> 2013; </w:t>
      </w:r>
      <w:r w:rsidRPr="009256B8">
        <w:rPr>
          <w:rFonts w:ascii="Book Antiqua" w:eastAsia="宋体" w:hAnsi="Book Antiqua" w:cs="宋体"/>
          <w:b/>
          <w:bCs/>
          <w:sz w:val="24"/>
          <w:szCs w:val="24"/>
          <w:lang w:val="en-US" w:eastAsia="zh-CN"/>
        </w:rPr>
        <w:t>8</w:t>
      </w:r>
      <w:r w:rsidRPr="009256B8">
        <w:rPr>
          <w:rFonts w:ascii="Book Antiqua" w:eastAsia="宋体" w:hAnsi="Book Antiqua" w:cs="宋体"/>
          <w:sz w:val="24"/>
          <w:szCs w:val="24"/>
          <w:lang w:val="en-US" w:eastAsia="zh-CN"/>
        </w:rPr>
        <w:t>: e60958 [PMID: 23577180 DO</w:t>
      </w:r>
      <w:r>
        <w:rPr>
          <w:rFonts w:ascii="Book Antiqua" w:eastAsia="宋体" w:hAnsi="Book Antiqua" w:cs="宋体"/>
          <w:sz w:val="24"/>
          <w:szCs w:val="24"/>
          <w:lang w:val="en-US" w:eastAsia="zh-CN"/>
        </w:rPr>
        <w:t>I: 10.1371/journal.pone.0060958</w:t>
      </w:r>
      <w:r w:rsidRPr="009256B8">
        <w:rPr>
          <w:rFonts w:ascii="Book Antiqua" w:eastAsia="宋体" w:hAnsi="Book Antiqua" w:cs="宋体"/>
          <w:sz w:val="24"/>
          <w:szCs w:val="24"/>
          <w:lang w:val="en-US" w:eastAsia="zh-CN"/>
        </w:rPr>
        <w:t>]</w:t>
      </w:r>
    </w:p>
    <w:p w:rsidR="009256B8" w:rsidRPr="009256B8" w:rsidRDefault="009256B8" w:rsidP="009256B8">
      <w:pPr>
        <w:spacing w:after="0" w:line="360" w:lineRule="auto"/>
        <w:jc w:val="both"/>
        <w:rPr>
          <w:rFonts w:ascii="Book Antiqua" w:eastAsia="宋体" w:hAnsi="Book Antiqua" w:cs="宋体"/>
          <w:sz w:val="24"/>
          <w:szCs w:val="24"/>
          <w:lang w:val="en-US" w:eastAsia="zh-CN"/>
        </w:rPr>
      </w:pPr>
      <w:proofErr w:type="gramStart"/>
      <w:r w:rsidRPr="009256B8">
        <w:rPr>
          <w:rFonts w:ascii="Book Antiqua" w:eastAsia="宋体" w:hAnsi="Book Antiqua" w:cs="宋体"/>
          <w:sz w:val="24"/>
          <w:szCs w:val="24"/>
          <w:lang w:val="en-US" w:eastAsia="zh-CN"/>
        </w:rPr>
        <w:t xml:space="preserve">43 </w:t>
      </w:r>
      <w:r w:rsidRPr="009256B8">
        <w:rPr>
          <w:rFonts w:ascii="Book Antiqua" w:eastAsia="宋体" w:hAnsi="Book Antiqua" w:cs="宋体"/>
          <w:b/>
          <w:bCs/>
          <w:sz w:val="24"/>
          <w:szCs w:val="24"/>
          <w:lang w:val="en-US" w:eastAsia="zh-CN"/>
        </w:rPr>
        <w:t>Giembycz MA</w:t>
      </w:r>
      <w:r w:rsidRPr="009256B8">
        <w:rPr>
          <w:rFonts w:ascii="Book Antiqua" w:eastAsia="宋体" w:hAnsi="Book Antiqua" w:cs="宋体"/>
          <w:sz w:val="24"/>
          <w:szCs w:val="24"/>
          <w:lang w:val="en-US" w:eastAsia="zh-CN"/>
        </w:rPr>
        <w:t>, Lindsay MA.Pharmacology of the eosinophil.</w:t>
      </w:r>
      <w:proofErr w:type="gramEnd"/>
      <w:r w:rsidR="00B4284F">
        <w:rPr>
          <w:rFonts w:ascii="Book Antiqua" w:eastAsia="宋体" w:hAnsi="Book Antiqua" w:cs="宋体"/>
          <w:sz w:val="24"/>
          <w:szCs w:val="24"/>
          <w:lang w:val="en-US" w:eastAsia="zh-CN"/>
        </w:rPr>
        <w:t xml:space="preserve"> </w:t>
      </w:r>
      <w:r w:rsidRPr="009256B8">
        <w:rPr>
          <w:rFonts w:ascii="Book Antiqua" w:eastAsia="宋体" w:hAnsi="Book Antiqua" w:cs="宋体"/>
          <w:i/>
          <w:iCs/>
          <w:sz w:val="24"/>
          <w:szCs w:val="24"/>
          <w:lang w:val="en-US" w:eastAsia="zh-CN"/>
        </w:rPr>
        <w:t>Pharmacol Rev</w:t>
      </w:r>
      <w:r w:rsidRPr="009256B8">
        <w:rPr>
          <w:rFonts w:ascii="Book Antiqua" w:eastAsia="宋体" w:hAnsi="Book Antiqua" w:cs="宋体"/>
          <w:sz w:val="24"/>
          <w:szCs w:val="24"/>
          <w:lang w:val="en-US" w:eastAsia="zh-CN"/>
        </w:rPr>
        <w:t xml:space="preserve"> 1999; </w:t>
      </w:r>
      <w:r w:rsidRPr="009256B8">
        <w:rPr>
          <w:rFonts w:ascii="Book Antiqua" w:eastAsia="宋体" w:hAnsi="Book Antiqua" w:cs="宋体"/>
          <w:b/>
          <w:bCs/>
          <w:sz w:val="24"/>
          <w:szCs w:val="24"/>
          <w:lang w:val="en-US" w:eastAsia="zh-CN"/>
        </w:rPr>
        <w:t>51</w:t>
      </w:r>
      <w:r w:rsidRPr="009256B8">
        <w:rPr>
          <w:rFonts w:ascii="Book Antiqua" w:eastAsia="宋体" w:hAnsi="Book Antiqua" w:cs="宋体"/>
          <w:sz w:val="24"/>
          <w:szCs w:val="24"/>
          <w:lang w:val="en-US" w:eastAsia="zh-CN"/>
        </w:rPr>
        <w:t>: 213-340 [PMID: 10353986]</w:t>
      </w:r>
    </w:p>
    <w:p w:rsidR="009256B8" w:rsidRPr="009256B8" w:rsidRDefault="009256B8" w:rsidP="009256B8">
      <w:pPr>
        <w:spacing w:after="0" w:line="360" w:lineRule="auto"/>
        <w:jc w:val="both"/>
        <w:rPr>
          <w:rFonts w:ascii="Book Antiqua" w:eastAsia="宋体" w:hAnsi="Book Antiqua" w:cs="宋体"/>
          <w:sz w:val="24"/>
          <w:szCs w:val="24"/>
          <w:lang w:val="en-US" w:eastAsia="zh-CN"/>
        </w:rPr>
      </w:pPr>
      <w:proofErr w:type="gramStart"/>
      <w:r w:rsidRPr="009256B8">
        <w:rPr>
          <w:rFonts w:ascii="Book Antiqua" w:eastAsia="宋体" w:hAnsi="Book Antiqua" w:cs="宋体"/>
          <w:sz w:val="24"/>
          <w:szCs w:val="24"/>
          <w:lang w:val="en-US" w:eastAsia="zh-CN"/>
        </w:rPr>
        <w:t xml:space="preserve">44 </w:t>
      </w:r>
      <w:r w:rsidRPr="009256B8">
        <w:rPr>
          <w:rFonts w:ascii="Book Antiqua" w:eastAsia="宋体" w:hAnsi="Book Antiqua" w:cs="宋体"/>
          <w:b/>
          <w:bCs/>
          <w:sz w:val="24"/>
          <w:szCs w:val="24"/>
          <w:lang w:val="en-US" w:eastAsia="zh-CN"/>
        </w:rPr>
        <w:t>Martinez-Moczygemba M</w:t>
      </w:r>
      <w:proofErr w:type="gramEnd"/>
      <w:r w:rsidRPr="009256B8">
        <w:rPr>
          <w:rFonts w:ascii="Book Antiqua" w:eastAsia="宋体" w:hAnsi="Book Antiqua" w:cs="宋体"/>
          <w:sz w:val="24"/>
          <w:szCs w:val="24"/>
          <w:lang w:val="en-US" w:eastAsia="zh-CN"/>
        </w:rPr>
        <w:t xml:space="preserve">, Huston DP. Biology of common beta receptor-signaling cytokines: IL-3, IL-5, and GM-CSF. </w:t>
      </w:r>
      <w:r w:rsidRPr="009256B8">
        <w:rPr>
          <w:rFonts w:ascii="Book Antiqua" w:eastAsia="宋体" w:hAnsi="Book Antiqua" w:cs="宋体"/>
          <w:i/>
          <w:iCs/>
          <w:sz w:val="24"/>
          <w:szCs w:val="24"/>
          <w:lang w:val="en-US" w:eastAsia="zh-CN"/>
        </w:rPr>
        <w:t>J Allergy Clin Immunol</w:t>
      </w:r>
      <w:r w:rsidRPr="009256B8">
        <w:rPr>
          <w:rFonts w:ascii="Book Antiqua" w:eastAsia="宋体" w:hAnsi="Book Antiqua" w:cs="宋体"/>
          <w:sz w:val="24"/>
          <w:szCs w:val="24"/>
          <w:lang w:val="en-US" w:eastAsia="zh-CN"/>
        </w:rPr>
        <w:t xml:space="preserve"> 2003; </w:t>
      </w:r>
      <w:r w:rsidRPr="009256B8">
        <w:rPr>
          <w:rFonts w:ascii="Book Antiqua" w:eastAsia="宋体" w:hAnsi="Book Antiqua" w:cs="宋体"/>
          <w:b/>
          <w:bCs/>
          <w:sz w:val="24"/>
          <w:szCs w:val="24"/>
          <w:lang w:val="en-US" w:eastAsia="zh-CN"/>
        </w:rPr>
        <w:t>112</w:t>
      </w:r>
      <w:r w:rsidRPr="009256B8">
        <w:rPr>
          <w:rFonts w:ascii="Book Antiqua" w:eastAsia="宋体" w:hAnsi="Book Antiqua" w:cs="宋体"/>
          <w:sz w:val="24"/>
          <w:szCs w:val="24"/>
          <w:lang w:val="en-US" w:eastAsia="zh-CN"/>
        </w:rPr>
        <w:t>: 653-6</w:t>
      </w:r>
      <w:r w:rsidR="0029023B">
        <w:rPr>
          <w:rFonts w:ascii="Book Antiqua" w:eastAsia="宋体" w:hAnsi="Book Antiqua" w:cs="宋体" w:hint="eastAsia"/>
          <w:sz w:val="24"/>
          <w:szCs w:val="24"/>
          <w:lang w:val="en-US" w:eastAsia="zh-CN"/>
        </w:rPr>
        <w:t>5</w:t>
      </w:r>
      <w:r w:rsidRPr="009256B8">
        <w:rPr>
          <w:rFonts w:ascii="Book Antiqua" w:eastAsia="宋体" w:hAnsi="Book Antiqua" w:cs="宋体"/>
          <w:sz w:val="24"/>
          <w:szCs w:val="24"/>
          <w:lang w:val="en-US" w:eastAsia="zh-CN"/>
        </w:rPr>
        <w:t>5; quiz 666 [PMID: 14564341 DOI: 10.1016/S0091]</w:t>
      </w:r>
    </w:p>
    <w:p w:rsidR="009256B8" w:rsidRPr="009256B8" w:rsidRDefault="009256B8" w:rsidP="009256B8">
      <w:pPr>
        <w:spacing w:after="0" w:line="360" w:lineRule="auto"/>
        <w:jc w:val="both"/>
        <w:rPr>
          <w:rFonts w:ascii="Book Antiqua" w:eastAsia="宋体" w:hAnsi="Book Antiqua" w:cs="宋体"/>
          <w:sz w:val="24"/>
          <w:szCs w:val="24"/>
          <w:lang w:val="en-US" w:eastAsia="zh-CN"/>
        </w:rPr>
      </w:pPr>
      <w:r w:rsidRPr="009256B8">
        <w:rPr>
          <w:rFonts w:ascii="Book Antiqua" w:eastAsia="宋体" w:hAnsi="Book Antiqua" w:cs="宋体"/>
          <w:sz w:val="24"/>
          <w:szCs w:val="24"/>
          <w:lang w:val="en-US" w:eastAsia="zh-CN"/>
        </w:rPr>
        <w:t xml:space="preserve">45 </w:t>
      </w:r>
      <w:r w:rsidRPr="009256B8">
        <w:rPr>
          <w:rFonts w:ascii="Book Antiqua" w:eastAsia="宋体" w:hAnsi="Book Antiqua" w:cs="宋体"/>
          <w:b/>
          <w:bCs/>
          <w:sz w:val="24"/>
          <w:szCs w:val="24"/>
          <w:lang w:val="en-US" w:eastAsia="zh-CN"/>
        </w:rPr>
        <w:t>Masid-de-Brito D</w:t>
      </w:r>
      <w:r w:rsidRPr="009256B8">
        <w:rPr>
          <w:rFonts w:ascii="Book Antiqua" w:eastAsia="宋体" w:hAnsi="Book Antiqua" w:cs="宋体"/>
          <w:sz w:val="24"/>
          <w:szCs w:val="24"/>
          <w:lang w:val="en-US" w:eastAsia="zh-CN"/>
        </w:rPr>
        <w:t xml:space="preserve">, Xavier-Elsas P, Luz RA, Queto T, Almeida da Silva CL, Lopes RS, Vieira BM, Gaspar-Elsas MI. Essential roles of endogenous glucocorticoids and TNF/TNFR1 in promoting bone-marrow eosinopoiesis in </w:t>
      </w:r>
      <w:r w:rsidRPr="009256B8">
        <w:rPr>
          <w:rFonts w:ascii="Book Antiqua" w:eastAsia="宋体" w:hAnsi="Book Antiqua" w:cs="宋体"/>
          <w:sz w:val="24"/>
          <w:szCs w:val="24"/>
          <w:lang w:val="en-US" w:eastAsia="zh-CN"/>
        </w:rPr>
        <w:lastRenderedPageBreak/>
        <w:t xml:space="preserve">ovalbumin-sensitized, airway-challenged mice. </w:t>
      </w:r>
      <w:r w:rsidRPr="009256B8">
        <w:rPr>
          <w:rFonts w:ascii="Book Antiqua" w:eastAsia="宋体" w:hAnsi="Book Antiqua" w:cs="宋体"/>
          <w:i/>
          <w:iCs/>
          <w:sz w:val="24"/>
          <w:szCs w:val="24"/>
          <w:lang w:val="en-US" w:eastAsia="zh-CN"/>
        </w:rPr>
        <w:t>Life Sci</w:t>
      </w:r>
      <w:r w:rsidRPr="009256B8">
        <w:rPr>
          <w:rFonts w:ascii="Book Antiqua" w:eastAsia="宋体" w:hAnsi="Book Antiqua" w:cs="宋体"/>
          <w:sz w:val="24"/>
          <w:szCs w:val="24"/>
          <w:lang w:val="en-US" w:eastAsia="zh-CN"/>
        </w:rPr>
        <w:t xml:space="preserve"> 2014; </w:t>
      </w:r>
      <w:r w:rsidRPr="009256B8">
        <w:rPr>
          <w:rFonts w:ascii="Book Antiqua" w:eastAsia="宋体" w:hAnsi="Book Antiqua" w:cs="宋体"/>
          <w:b/>
          <w:bCs/>
          <w:sz w:val="24"/>
          <w:szCs w:val="24"/>
          <w:lang w:val="en-US" w:eastAsia="zh-CN"/>
        </w:rPr>
        <w:t>94</w:t>
      </w:r>
      <w:r w:rsidRPr="009256B8">
        <w:rPr>
          <w:rFonts w:ascii="Book Antiqua" w:eastAsia="宋体" w:hAnsi="Book Antiqua" w:cs="宋体"/>
          <w:sz w:val="24"/>
          <w:szCs w:val="24"/>
          <w:lang w:val="en-US" w:eastAsia="zh-CN"/>
        </w:rPr>
        <w:t>: 74-82 [PMID: 24239638 DOI: 10.1016/j.lfs.2013.11.006]</w:t>
      </w:r>
    </w:p>
    <w:p w:rsidR="009256B8" w:rsidRPr="009256B8" w:rsidRDefault="009256B8" w:rsidP="009256B8">
      <w:pPr>
        <w:spacing w:after="0" w:line="360" w:lineRule="auto"/>
        <w:jc w:val="both"/>
        <w:rPr>
          <w:rFonts w:ascii="Book Antiqua" w:eastAsia="宋体" w:hAnsi="Book Antiqua" w:cs="宋体"/>
          <w:sz w:val="24"/>
          <w:szCs w:val="24"/>
          <w:lang w:val="en-US" w:eastAsia="zh-CN"/>
        </w:rPr>
      </w:pPr>
      <w:r w:rsidRPr="009256B8">
        <w:rPr>
          <w:rFonts w:ascii="Book Antiqua" w:eastAsia="宋体" w:hAnsi="Book Antiqua" w:cs="宋体"/>
          <w:sz w:val="24"/>
          <w:szCs w:val="24"/>
          <w:lang w:val="en-US" w:eastAsia="zh-CN"/>
        </w:rPr>
        <w:t xml:space="preserve">46 </w:t>
      </w:r>
      <w:r w:rsidRPr="009256B8">
        <w:rPr>
          <w:rFonts w:ascii="Book Antiqua" w:eastAsia="宋体" w:hAnsi="Book Antiqua" w:cs="宋体"/>
          <w:b/>
          <w:bCs/>
          <w:sz w:val="24"/>
          <w:szCs w:val="24"/>
          <w:lang w:val="en-US" w:eastAsia="zh-CN"/>
        </w:rPr>
        <w:t>Gaspar Elsas MI</w:t>
      </w:r>
      <w:r w:rsidRPr="009256B8">
        <w:rPr>
          <w:rFonts w:ascii="Book Antiqua" w:eastAsia="宋体" w:hAnsi="Book Antiqua" w:cs="宋体"/>
          <w:sz w:val="24"/>
          <w:szCs w:val="24"/>
          <w:lang w:val="en-US" w:eastAsia="zh-CN"/>
        </w:rPr>
        <w:t xml:space="preserve">, Maximiano ES, Joseph D, Bonomo A, Vargaftig BB, Xavier Elsas P. Isolation and characterization of hemopoietic cells from lungs of allergic mice. </w:t>
      </w:r>
      <w:r w:rsidRPr="009256B8">
        <w:rPr>
          <w:rFonts w:ascii="Book Antiqua" w:eastAsia="宋体" w:hAnsi="Book Antiqua" w:cs="宋体"/>
          <w:i/>
          <w:iCs/>
          <w:sz w:val="24"/>
          <w:szCs w:val="24"/>
          <w:lang w:val="en-US" w:eastAsia="zh-CN"/>
        </w:rPr>
        <w:t>Chest</w:t>
      </w:r>
      <w:r w:rsidRPr="009256B8">
        <w:rPr>
          <w:rFonts w:ascii="Book Antiqua" w:eastAsia="宋体" w:hAnsi="Book Antiqua" w:cs="宋体"/>
          <w:sz w:val="24"/>
          <w:szCs w:val="24"/>
          <w:lang w:val="en-US" w:eastAsia="zh-CN"/>
        </w:rPr>
        <w:t xml:space="preserve"> 2003; </w:t>
      </w:r>
      <w:r w:rsidRPr="009256B8">
        <w:rPr>
          <w:rFonts w:ascii="Book Antiqua" w:eastAsia="宋体" w:hAnsi="Book Antiqua" w:cs="宋体"/>
          <w:b/>
          <w:bCs/>
          <w:sz w:val="24"/>
          <w:szCs w:val="24"/>
          <w:lang w:val="en-US" w:eastAsia="zh-CN"/>
        </w:rPr>
        <w:t>123</w:t>
      </w:r>
      <w:r w:rsidRPr="009256B8">
        <w:rPr>
          <w:rFonts w:ascii="Book Antiqua" w:eastAsia="宋体" w:hAnsi="Book Antiqua" w:cs="宋体"/>
          <w:sz w:val="24"/>
          <w:szCs w:val="24"/>
          <w:lang w:val="en-US" w:eastAsia="zh-CN"/>
        </w:rPr>
        <w:t>: 345S-348S [PMID: 12628969 DOI: 10.1016/S0012-3692(15)35201-6]</w:t>
      </w:r>
    </w:p>
    <w:p w:rsidR="009256B8" w:rsidRPr="009256B8" w:rsidRDefault="009256B8" w:rsidP="009256B8">
      <w:pPr>
        <w:spacing w:after="0" w:line="360" w:lineRule="auto"/>
        <w:jc w:val="both"/>
        <w:rPr>
          <w:rFonts w:ascii="Book Antiqua" w:eastAsia="宋体" w:hAnsi="Book Antiqua" w:cs="宋体"/>
          <w:sz w:val="24"/>
          <w:szCs w:val="24"/>
          <w:lang w:val="en-US" w:eastAsia="zh-CN"/>
        </w:rPr>
      </w:pPr>
      <w:r w:rsidRPr="009256B8">
        <w:rPr>
          <w:rFonts w:ascii="Book Antiqua" w:eastAsia="宋体" w:hAnsi="Book Antiqua" w:cs="宋体"/>
          <w:sz w:val="24"/>
          <w:szCs w:val="24"/>
          <w:lang w:val="en-US" w:eastAsia="zh-CN"/>
        </w:rPr>
        <w:t xml:space="preserve">47 </w:t>
      </w:r>
      <w:r w:rsidRPr="009256B8">
        <w:rPr>
          <w:rFonts w:ascii="Book Antiqua" w:eastAsia="宋体" w:hAnsi="Book Antiqua" w:cs="宋体"/>
          <w:b/>
          <w:bCs/>
          <w:sz w:val="24"/>
          <w:szCs w:val="24"/>
          <w:lang w:val="en-US" w:eastAsia="zh-CN"/>
        </w:rPr>
        <w:t>Masid-de-Brito D</w:t>
      </w:r>
      <w:r w:rsidRPr="009256B8">
        <w:rPr>
          <w:rFonts w:ascii="Book Antiqua" w:eastAsia="宋体" w:hAnsi="Book Antiqua" w:cs="宋体"/>
          <w:sz w:val="24"/>
          <w:szCs w:val="24"/>
          <w:lang w:val="en-US" w:eastAsia="zh-CN"/>
        </w:rPr>
        <w:t xml:space="preserve">, Queto T, Gaspar-Elsas MI, Xavier-Elsas P. Roles of 5-lipoxygenase and cysteinyl-leukotriene type 1 receptors in the hematological response to allergen challenge and its prevention by diethylcarbamazine in a murine model of asthma. </w:t>
      </w:r>
      <w:r w:rsidRPr="009256B8">
        <w:rPr>
          <w:rFonts w:ascii="Book Antiqua" w:eastAsia="宋体" w:hAnsi="Book Antiqua" w:cs="宋体"/>
          <w:i/>
          <w:iCs/>
          <w:sz w:val="24"/>
          <w:szCs w:val="24"/>
          <w:lang w:val="en-US" w:eastAsia="zh-CN"/>
        </w:rPr>
        <w:t>Mediators Inflamm</w:t>
      </w:r>
      <w:r w:rsidRPr="009256B8">
        <w:rPr>
          <w:rFonts w:ascii="Book Antiqua" w:eastAsia="宋体" w:hAnsi="Book Antiqua" w:cs="宋体"/>
          <w:sz w:val="24"/>
          <w:szCs w:val="24"/>
          <w:lang w:val="en-US" w:eastAsia="zh-CN"/>
        </w:rPr>
        <w:t xml:space="preserve"> 2014; </w:t>
      </w:r>
      <w:r w:rsidRPr="009256B8">
        <w:rPr>
          <w:rFonts w:ascii="Book Antiqua" w:eastAsia="宋体" w:hAnsi="Book Antiqua" w:cs="宋体"/>
          <w:b/>
          <w:bCs/>
          <w:sz w:val="24"/>
          <w:szCs w:val="24"/>
          <w:lang w:val="en-US" w:eastAsia="zh-CN"/>
        </w:rPr>
        <w:t>2014</w:t>
      </w:r>
      <w:r w:rsidRPr="009256B8">
        <w:rPr>
          <w:rFonts w:ascii="Book Antiqua" w:eastAsia="宋体" w:hAnsi="Book Antiqua" w:cs="宋体"/>
          <w:sz w:val="24"/>
          <w:szCs w:val="24"/>
          <w:lang w:val="en-US" w:eastAsia="zh-CN"/>
        </w:rPr>
        <w:t>: 403970 [PMID: 25</w:t>
      </w:r>
      <w:r>
        <w:rPr>
          <w:rFonts w:ascii="Book Antiqua" w:eastAsia="宋体" w:hAnsi="Book Antiqua" w:cs="宋体"/>
          <w:sz w:val="24"/>
          <w:szCs w:val="24"/>
          <w:lang w:val="en-US" w:eastAsia="zh-CN"/>
        </w:rPr>
        <w:t>477712 DOI: 10.1155/2014/403970</w:t>
      </w:r>
      <w:r w:rsidRPr="009256B8">
        <w:rPr>
          <w:rFonts w:ascii="Book Antiqua" w:eastAsia="宋体" w:hAnsi="Book Antiqua" w:cs="宋体"/>
          <w:sz w:val="24"/>
          <w:szCs w:val="24"/>
          <w:lang w:val="en-US" w:eastAsia="zh-CN"/>
        </w:rPr>
        <w:t>]</w:t>
      </w:r>
    </w:p>
    <w:p w:rsidR="009256B8" w:rsidRPr="009256B8" w:rsidRDefault="009256B8" w:rsidP="009256B8">
      <w:pPr>
        <w:spacing w:after="0" w:line="360" w:lineRule="auto"/>
        <w:jc w:val="both"/>
        <w:rPr>
          <w:rFonts w:ascii="Book Antiqua" w:eastAsia="宋体" w:hAnsi="Book Antiqua" w:cs="宋体"/>
          <w:sz w:val="24"/>
          <w:szCs w:val="24"/>
          <w:lang w:val="en-US" w:eastAsia="zh-CN"/>
        </w:rPr>
      </w:pPr>
      <w:r w:rsidRPr="009256B8">
        <w:rPr>
          <w:rFonts w:ascii="Book Antiqua" w:eastAsia="宋体" w:hAnsi="Book Antiqua" w:cs="宋体"/>
          <w:sz w:val="24"/>
          <w:szCs w:val="24"/>
          <w:lang w:val="en-US" w:eastAsia="zh-CN"/>
        </w:rPr>
        <w:t xml:space="preserve">48 </w:t>
      </w:r>
      <w:r w:rsidRPr="009256B8">
        <w:rPr>
          <w:rFonts w:ascii="Book Antiqua" w:eastAsia="宋体" w:hAnsi="Book Antiqua" w:cs="宋体"/>
          <w:b/>
          <w:bCs/>
          <w:sz w:val="24"/>
          <w:szCs w:val="24"/>
          <w:lang w:val="en-US" w:eastAsia="zh-CN"/>
        </w:rPr>
        <w:t>Xavier-Elsas P</w:t>
      </w:r>
      <w:r w:rsidRPr="009256B8">
        <w:rPr>
          <w:rFonts w:ascii="Book Antiqua" w:eastAsia="宋体" w:hAnsi="Book Antiqua" w:cs="宋体"/>
          <w:sz w:val="24"/>
          <w:szCs w:val="24"/>
          <w:lang w:val="en-US" w:eastAsia="zh-CN"/>
        </w:rPr>
        <w:t xml:space="preserve">, Silva CL, Pinto L, Queto T, Vieira BM, Aranha MG, De Luca B, Masid-de-Brito D, Luz RA, Lopes RS, Ferreira R, Gaspar-Elsas MI. Modulation of the effects of lung immune response on bone marrow by oral antigen exposure. </w:t>
      </w:r>
      <w:r w:rsidRPr="009256B8">
        <w:rPr>
          <w:rFonts w:ascii="Book Antiqua" w:eastAsia="宋体" w:hAnsi="Book Antiqua" w:cs="宋体"/>
          <w:i/>
          <w:iCs/>
          <w:sz w:val="24"/>
          <w:szCs w:val="24"/>
          <w:lang w:val="en-US" w:eastAsia="zh-CN"/>
        </w:rPr>
        <w:t>Biomed Res Int</w:t>
      </w:r>
      <w:r w:rsidRPr="009256B8">
        <w:rPr>
          <w:rFonts w:ascii="Book Antiqua" w:eastAsia="宋体" w:hAnsi="Book Antiqua" w:cs="宋体"/>
          <w:sz w:val="24"/>
          <w:szCs w:val="24"/>
          <w:lang w:val="en-US" w:eastAsia="zh-CN"/>
        </w:rPr>
        <w:t xml:space="preserve"> 2013; </w:t>
      </w:r>
      <w:r w:rsidRPr="009256B8">
        <w:rPr>
          <w:rFonts w:ascii="Book Antiqua" w:eastAsia="宋体" w:hAnsi="Book Antiqua" w:cs="宋体"/>
          <w:b/>
          <w:bCs/>
          <w:sz w:val="24"/>
          <w:szCs w:val="24"/>
          <w:lang w:val="en-US" w:eastAsia="zh-CN"/>
        </w:rPr>
        <w:t>2013</w:t>
      </w:r>
      <w:r w:rsidRPr="009256B8">
        <w:rPr>
          <w:rFonts w:ascii="Book Antiqua" w:eastAsia="宋体" w:hAnsi="Book Antiqua" w:cs="宋体"/>
          <w:sz w:val="24"/>
          <w:szCs w:val="24"/>
          <w:lang w:val="en-US" w:eastAsia="zh-CN"/>
        </w:rPr>
        <w:t>: 474132 [PMID: 24171165 DOI: 10.1155/2013/474132]</w:t>
      </w:r>
    </w:p>
    <w:p w:rsidR="009256B8" w:rsidRPr="009256B8" w:rsidRDefault="009256B8" w:rsidP="009256B8">
      <w:pPr>
        <w:spacing w:after="0" w:line="360" w:lineRule="auto"/>
        <w:jc w:val="both"/>
        <w:rPr>
          <w:rFonts w:ascii="Book Antiqua" w:eastAsia="宋体" w:hAnsi="Book Antiqua" w:cs="宋体"/>
          <w:sz w:val="24"/>
          <w:szCs w:val="24"/>
          <w:lang w:val="en-US" w:eastAsia="zh-CN"/>
        </w:rPr>
      </w:pPr>
      <w:r w:rsidRPr="009256B8">
        <w:rPr>
          <w:rFonts w:ascii="Book Antiqua" w:eastAsia="宋体" w:hAnsi="Book Antiqua" w:cs="宋体"/>
          <w:sz w:val="24"/>
          <w:szCs w:val="24"/>
          <w:lang w:val="en-US" w:eastAsia="zh-CN"/>
        </w:rPr>
        <w:t xml:space="preserve">49 </w:t>
      </w:r>
      <w:r w:rsidRPr="009256B8">
        <w:rPr>
          <w:rFonts w:ascii="Book Antiqua" w:eastAsia="宋体" w:hAnsi="Book Antiqua" w:cs="宋体"/>
          <w:b/>
          <w:bCs/>
          <w:sz w:val="24"/>
          <w:szCs w:val="24"/>
          <w:lang w:val="en-US" w:eastAsia="zh-CN"/>
        </w:rPr>
        <w:t>Han ST</w:t>
      </w:r>
      <w:r w:rsidRPr="009256B8">
        <w:rPr>
          <w:rFonts w:ascii="Book Antiqua" w:eastAsia="宋体" w:hAnsi="Book Antiqua" w:cs="宋体"/>
          <w:sz w:val="24"/>
          <w:szCs w:val="24"/>
          <w:lang w:val="en-US" w:eastAsia="zh-CN"/>
        </w:rPr>
        <w:t xml:space="preserve">, Mosher DF. IL-5 induces suspended eosinophils to undergo unique global reorganization associated with priming. </w:t>
      </w:r>
      <w:r w:rsidRPr="009256B8">
        <w:rPr>
          <w:rFonts w:ascii="Book Antiqua" w:eastAsia="宋体" w:hAnsi="Book Antiqua" w:cs="宋体"/>
          <w:i/>
          <w:iCs/>
          <w:sz w:val="24"/>
          <w:szCs w:val="24"/>
          <w:lang w:val="en-US" w:eastAsia="zh-CN"/>
        </w:rPr>
        <w:t>Am J Respir Cell Mol Biol</w:t>
      </w:r>
      <w:r w:rsidRPr="009256B8">
        <w:rPr>
          <w:rFonts w:ascii="Book Antiqua" w:eastAsia="宋体" w:hAnsi="Book Antiqua" w:cs="宋体"/>
          <w:sz w:val="24"/>
          <w:szCs w:val="24"/>
          <w:lang w:val="en-US" w:eastAsia="zh-CN"/>
        </w:rPr>
        <w:t xml:space="preserve"> 2014; </w:t>
      </w:r>
      <w:r w:rsidRPr="009256B8">
        <w:rPr>
          <w:rFonts w:ascii="Book Antiqua" w:eastAsia="宋体" w:hAnsi="Book Antiqua" w:cs="宋体"/>
          <w:b/>
          <w:bCs/>
          <w:sz w:val="24"/>
          <w:szCs w:val="24"/>
          <w:lang w:val="en-US" w:eastAsia="zh-CN"/>
        </w:rPr>
        <w:t>50</w:t>
      </w:r>
      <w:r w:rsidRPr="009256B8">
        <w:rPr>
          <w:rFonts w:ascii="Book Antiqua" w:eastAsia="宋体" w:hAnsi="Book Antiqua" w:cs="宋体"/>
          <w:sz w:val="24"/>
          <w:szCs w:val="24"/>
          <w:lang w:val="en-US" w:eastAsia="zh-CN"/>
        </w:rPr>
        <w:t>: 654-664 [PMID: 2415630</w:t>
      </w:r>
      <w:r>
        <w:rPr>
          <w:rFonts w:ascii="Book Antiqua" w:eastAsia="宋体" w:hAnsi="Book Antiqua" w:cs="宋体"/>
          <w:sz w:val="24"/>
          <w:szCs w:val="24"/>
          <w:lang w:val="en-US" w:eastAsia="zh-CN"/>
        </w:rPr>
        <w:t>0 DOI: 10.1165/rcmb.2013-0181OC</w:t>
      </w:r>
      <w:r w:rsidRPr="009256B8">
        <w:rPr>
          <w:rFonts w:ascii="Book Antiqua" w:eastAsia="宋体" w:hAnsi="Book Antiqua" w:cs="宋体"/>
          <w:sz w:val="24"/>
          <w:szCs w:val="24"/>
          <w:lang w:val="en-US" w:eastAsia="zh-CN"/>
        </w:rPr>
        <w:t>]</w:t>
      </w:r>
    </w:p>
    <w:p w:rsidR="009256B8" w:rsidRPr="009256B8" w:rsidRDefault="009256B8" w:rsidP="009256B8">
      <w:pPr>
        <w:spacing w:after="0" w:line="360" w:lineRule="auto"/>
        <w:jc w:val="both"/>
        <w:rPr>
          <w:rFonts w:ascii="Book Antiqua" w:eastAsia="宋体" w:hAnsi="Book Antiqua" w:cs="宋体"/>
          <w:sz w:val="24"/>
          <w:szCs w:val="24"/>
          <w:lang w:val="en-US" w:eastAsia="zh-CN"/>
        </w:rPr>
      </w:pPr>
      <w:proofErr w:type="gramStart"/>
      <w:r w:rsidRPr="009256B8">
        <w:rPr>
          <w:rFonts w:ascii="Book Antiqua" w:eastAsia="宋体" w:hAnsi="Book Antiqua" w:cs="宋体"/>
          <w:sz w:val="24"/>
          <w:szCs w:val="24"/>
          <w:lang w:val="en-US" w:eastAsia="zh-CN"/>
        </w:rPr>
        <w:t xml:space="preserve">50 </w:t>
      </w:r>
      <w:r w:rsidRPr="009256B8">
        <w:rPr>
          <w:rFonts w:ascii="Book Antiqua" w:eastAsia="宋体" w:hAnsi="Book Antiqua" w:cs="宋体"/>
          <w:b/>
          <w:bCs/>
          <w:sz w:val="24"/>
          <w:szCs w:val="24"/>
          <w:lang w:val="en-US" w:eastAsia="zh-CN"/>
        </w:rPr>
        <w:t>Lintomen L</w:t>
      </w:r>
      <w:r w:rsidRPr="009256B8">
        <w:rPr>
          <w:rFonts w:ascii="Book Antiqua" w:eastAsia="宋体" w:hAnsi="Book Antiqua" w:cs="宋体"/>
          <w:sz w:val="24"/>
          <w:szCs w:val="24"/>
          <w:lang w:val="en-US" w:eastAsia="zh-CN"/>
        </w:rPr>
        <w:t>, Elsas MI, Maximiano ES, de Paula Neto HA, Joseph D, Vargaftig BB, Elsas PX.</w:t>
      </w:r>
      <w:proofErr w:type="gramEnd"/>
      <w:r w:rsidRPr="009256B8">
        <w:rPr>
          <w:rFonts w:ascii="Book Antiqua" w:eastAsia="宋体" w:hAnsi="Book Antiqua" w:cs="宋体"/>
          <w:sz w:val="24"/>
          <w:szCs w:val="24"/>
          <w:lang w:val="en-US" w:eastAsia="zh-CN"/>
        </w:rPr>
        <w:t xml:space="preserve"> Allergenic sensitization prevents upregulation of haemopoiesis by cyclo-oxygenase inhibitors in mice. </w:t>
      </w:r>
      <w:r w:rsidRPr="009256B8">
        <w:rPr>
          <w:rFonts w:ascii="Book Antiqua" w:eastAsia="宋体" w:hAnsi="Book Antiqua" w:cs="宋体"/>
          <w:i/>
          <w:iCs/>
          <w:sz w:val="24"/>
          <w:szCs w:val="24"/>
          <w:lang w:val="en-US" w:eastAsia="zh-CN"/>
        </w:rPr>
        <w:t>Br J Pharmacol</w:t>
      </w:r>
      <w:r w:rsidRPr="009256B8">
        <w:rPr>
          <w:rFonts w:ascii="Book Antiqua" w:eastAsia="宋体" w:hAnsi="Book Antiqua" w:cs="宋体"/>
          <w:sz w:val="24"/>
          <w:szCs w:val="24"/>
          <w:lang w:val="en-US" w:eastAsia="zh-CN"/>
        </w:rPr>
        <w:t xml:space="preserve"> 2002; </w:t>
      </w:r>
      <w:r w:rsidRPr="009256B8">
        <w:rPr>
          <w:rFonts w:ascii="Book Antiqua" w:eastAsia="宋体" w:hAnsi="Book Antiqua" w:cs="宋体"/>
          <w:b/>
          <w:bCs/>
          <w:sz w:val="24"/>
          <w:szCs w:val="24"/>
          <w:lang w:val="en-US" w:eastAsia="zh-CN"/>
        </w:rPr>
        <w:t>135</w:t>
      </w:r>
      <w:r w:rsidRPr="009256B8">
        <w:rPr>
          <w:rFonts w:ascii="Book Antiqua" w:eastAsia="宋体" w:hAnsi="Book Antiqua" w:cs="宋体"/>
          <w:sz w:val="24"/>
          <w:szCs w:val="24"/>
          <w:lang w:val="en-US" w:eastAsia="zh-CN"/>
        </w:rPr>
        <w:t>: 1315-1323 [PMID: 11877341 DOI: 10.1038/sj.bjp.0704580]</w:t>
      </w:r>
    </w:p>
    <w:p w:rsidR="009256B8" w:rsidRPr="009256B8" w:rsidRDefault="009256B8" w:rsidP="009256B8">
      <w:pPr>
        <w:spacing w:after="0" w:line="360" w:lineRule="auto"/>
        <w:jc w:val="both"/>
        <w:rPr>
          <w:rFonts w:ascii="Book Antiqua" w:eastAsia="宋体" w:hAnsi="Book Antiqua" w:cs="宋体"/>
          <w:sz w:val="24"/>
          <w:szCs w:val="24"/>
          <w:lang w:val="en-US" w:eastAsia="zh-CN"/>
        </w:rPr>
      </w:pPr>
      <w:r w:rsidRPr="009256B8">
        <w:rPr>
          <w:rFonts w:ascii="Book Antiqua" w:eastAsia="宋体" w:hAnsi="Book Antiqua" w:cs="宋体"/>
          <w:sz w:val="24"/>
          <w:szCs w:val="24"/>
          <w:lang w:val="en-US" w:eastAsia="zh-CN"/>
        </w:rPr>
        <w:t xml:space="preserve">51 </w:t>
      </w:r>
      <w:r w:rsidRPr="009256B8">
        <w:rPr>
          <w:rFonts w:ascii="Book Antiqua" w:eastAsia="宋体" w:hAnsi="Book Antiqua" w:cs="宋体"/>
          <w:b/>
          <w:bCs/>
          <w:sz w:val="24"/>
          <w:szCs w:val="24"/>
          <w:lang w:val="en-US" w:eastAsia="zh-CN"/>
        </w:rPr>
        <w:t>Gaspar Elsas MI</w:t>
      </w:r>
      <w:r w:rsidRPr="009256B8">
        <w:rPr>
          <w:rFonts w:ascii="Book Antiqua" w:eastAsia="宋体" w:hAnsi="Book Antiqua" w:cs="宋体"/>
          <w:sz w:val="24"/>
          <w:szCs w:val="24"/>
          <w:lang w:val="en-US" w:eastAsia="zh-CN"/>
        </w:rPr>
        <w:t xml:space="preserve">, Maximiano ES, Joseph D, Alves L, Topilko A, Vargaftig BB, Xavier Elsas P. Upregulation by glucocorticoids of responses to eosinopoietic cytokines in bone-marrow from normal and allergic mice. </w:t>
      </w:r>
      <w:r w:rsidRPr="009256B8">
        <w:rPr>
          <w:rFonts w:ascii="Book Antiqua" w:eastAsia="宋体" w:hAnsi="Book Antiqua" w:cs="宋体"/>
          <w:i/>
          <w:iCs/>
          <w:sz w:val="24"/>
          <w:szCs w:val="24"/>
          <w:lang w:val="en-US" w:eastAsia="zh-CN"/>
        </w:rPr>
        <w:t>Br J Pharmacol</w:t>
      </w:r>
      <w:r w:rsidRPr="009256B8">
        <w:rPr>
          <w:rFonts w:ascii="Book Antiqua" w:eastAsia="宋体" w:hAnsi="Book Antiqua" w:cs="宋体"/>
          <w:sz w:val="24"/>
          <w:szCs w:val="24"/>
          <w:lang w:val="en-US" w:eastAsia="zh-CN"/>
        </w:rPr>
        <w:t xml:space="preserve"> 2000; </w:t>
      </w:r>
      <w:r w:rsidRPr="009256B8">
        <w:rPr>
          <w:rFonts w:ascii="Book Antiqua" w:eastAsia="宋体" w:hAnsi="Book Antiqua" w:cs="宋体"/>
          <w:b/>
          <w:bCs/>
          <w:sz w:val="24"/>
          <w:szCs w:val="24"/>
          <w:lang w:val="en-US" w:eastAsia="zh-CN"/>
        </w:rPr>
        <w:t>129</w:t>
      </w:r>
      <w:r w:rsidRPr="009256B8">
        <w:rPr>
          <w:rFonts w:ascii="Book Antiqua" w:eastAsia="宋体" w:hAnsi="Book Antiqua" w:cs="宋体"/>
          <w:sz w:val="24"/>
          <w:szCs w:val="24"/>
          <w:lang w:val="en-US" w:eastAsia="zh-CN"/>
        </w:rPr>
        <w:t>: 1543-1552 [PMID: 10780957 DOI: 10.1038/sj.bjp.0703145]</w:t>
      </w:r>
    </w:p>
    <w:p w:rsidR="009256B8" w:rsidRPr="009256B8" w:rsidRDefault="009256B8" w:rsidP="009256B8">
      <w:pPr>
        <w:spacing w:after="0" w:line="360" w:lineRule="auto"/>
        <w:jc w:val="both"/>
        <w:rPr>
          <w:rFonts w:ascii="Book Antiqua" w:eastAsia="宋体" w:hAnsi="Book Antiqua" w:cs="宋体"/>
          <w:sz w:val="24"/>
          <w:szCs w:val="24"/>
          <w:lang w:val="en-US" w:eastAsia="zh-CN"/>
        </w:rPr>
      </w:pPr>
      <w:r w:rsidRPr="009256B8">
        <w:rPr>
          <w:rFonts w:ascii="Book Antiqua" w:eastAsia="宋体" w:hAnsi="Book Antiqua" w:cs="宋体"/>
          <w:sz w:val="24"/>
          <w:szCs w:val="24"/>
          <w:lang w:val="en-US" w:eastAsia="zh-CN"/>
        </w:rPr>
        <w:t xml:space="preserve">52 </w:t>
      </w:r>
      <w:r w:rsidRPr="009256B8">
        <w:rPr>
          <w:rFonts w:ascii="Book Antiqua" w:eastAsia="宋体" w:hAnsi="Book Antiqua" w:cs="宋体"/>
          <w:b/>
          <w:bCs/>
          <w:sz w:val="24"/>
          <w:szCs w:val="24"/>
          <w:lang w:val="en-US" w:eastAsia="zh-CN"/>
        </w:rPr>
        <w:t>Elsas PX</w:t>
      </w:r>
      <w:r w:rsidRPr="009256B8">
        <w:rPr>
          <w:rFonts w:ascii="Book Antiqua" w:eastAsia="宋体" w:hAnsi="Book Antiqua" w:cs="宋体"/>
          <w:sz w:val="24"/>
          <w:szCs w:val="24"/>
          <w:lang w:val="en-US" w:eastAsia="zh-CN"/>
        </w:rPr>
        <w:t xml:space="preserve">, Neto HA, Cheraim AB, Magalhães ES, Accioly MT, Carvalho VF, e Silva PM, Vargaftig BB, Cunha FQ, Gaspar Elsas MI. Induction of bone-marrow eosinophilia in mice submitted to surgery is dependent on stress-induced secretion of glucocorticoids. </w:t>
      </w:r>
      <w:r w:rsidRPr="009256B8">
        <w:rPr>
          <w:rFonts w:ascii="Book Antiqua" w:eastAsia="宋体" w:hAnsi="Book Antiqua" w:cs="宋体"/>
          <w:i/>
          <w:iCs/>
          <w:sz w:val="24"/>
          <w:szCs w:val="24"/>
          <w:lang w:val="en-US" w:eastAsia="zh-CN"/>
        </w:rPr>
        <w:t>Br J Pharmacol</w:t>
      </w:r>
      <w:r w:rsidRPr="009256B8">
        <w:rPr>
          <w:rFonts w:ascii="Book Antiqua" w:eastAsia="宋体" w:hAnsi="Book Antiqua" w:cs="宋体"/>
          <w:sz w:val="24"/>
          <w:szCs w:val="24"/>
          <w:lang w:val="en-US" w:eastAsia="zh-CN"/>
        </w:rPr>
        <w:t xml:space="preserve"> 2004; </w:t>
      </w:r>
      <w:r w:rsidRPr="009256B8">
        <w:rPr>
          <w:rFonts w:ascii="Book Antiqua" w:eastAsia="宋体" w:hAnsi="Book Antiqua" w:cs="宋体"/>
          <w:b/>
          <w:bCs/>
          <w:sz w:val="24"/>
          <w:szCs w:val="24"/>
          <w:lang w:val="en-US" w:eastAsia="zh-CN"/>
        </w:rPr>
        <w:t>143</w:t>
      </w:r>
      <w:r w:rsidRPr="009256B8">
        <w:rPr>
          <w:rFonts w:ascii="Book Antiqua" w:eastAsia="宋体" w:hAnsi="Book Antiqua" w:cs="宋体"/>
          <w:sz w:val="24"/>
          <w:szCs w:val="24"/>
          <w:lang w:val="en-US" w:eastAsia="zh-CN"/>
        </w:rPr>
        <w:t>: 541-548 [PMID: 15381631 DOI: 10.1038/sj.bjp.0705943]</w:t>
      </w:r>
    </w:p>
    <w:p w:rsidR="009256B8" w:rsidRPr="009256B8" w:rsidRDefault="009256B8" w:rsidP="009256B8">
      <w:pPr>
        <w:spacing w:after="0" w:line="360" w:lineRule="auto"/>
        <w:jc w:val="both"/>
        <w:rPr>
          <w:rFonts w:ascii="Book Antiqua" w:eastAsia="宋体" w:hAnsi="Book Antiqua" w:cs="宋体"/>
          <w:sz w:val="24"/>
          <w:szCs w:val="24"/>
          <w:lang w:val="en-US" w:eastAsia="zh-CN"/>
        </w:rPr>
      </w:pPr>
      <w:r w:rsidRPr="009256B8">
        <w:rPr>
          <w:rFonts w:ascii="Book Antiqua" w:eastAsia="宋体" w:hAnsi="Book Antiqua" w:cs="宋体"/>
          <w:sz w:val="24"/>
          <w:szCs w:val="24"/>
          <w:lang w:val="en-US" w:eastAsia="zh-CN"/>
        </w:rPr>
        <w:lastRenderedPageBreak/>
        <w:t xml:space="preserve">53 </w:t>
      </w:r>
      <w:r w:rsidRPr="009256B8">
        <w:rPr>
          <w:rFonts w:ascii="Book Antiqua" w:eastAsia="宋体" w:hAnsi="Book Antiqua" w:cs="宋体"/>
          <w:b/>
          <w:bCs/>
          <w:sz w:val="24"/>
          <w:szCs w:val="24"/>
          <w:lang w:val="en-US" w:eastAsia="zh-CN"/>
        </w:rPr>
        <w:t>Xavier-Elsas P</w:t>
      </w:r>
      <w:r w:rsidRPr="009256B8">
        <w:rPr>
          <w:rFonts w:ascii="Book Antiqua" w:eastAsia="宋体" w:hAnsi="Book Antiqua" w:cs="宋体"/>
          <w:sz w:val="24"/>
          <w:szCs w:val="24"/>
          <w:lang w:val="en-US" w:eastAsia="zh-CN"/>
        </w:rPr>
        <w:t xml:space="preserve">, da Silva CL, Vieira BM, Masid-de-Brito D, Queto T, de Luca B, Vieira TS, Gaspar-Elsas MI. The In Vivo Granulopoietic Response to Dexamethasone Injection Is Abolished in Perforin-Deficient Mutant Mice and Corrected by Lymphocyte Transfer from Nonsensitized Wild-Type Donors. </w:t>
      </w:r>
      <w:r w:rsidRPr="009256B8">
        <w:rPr>
          <w:rFonts w:ascii="Book Antiqua" w:eastAsia="宋体" w:hAnsi="Book Antiqua" w:cs="宋体"/>
          <w:i/>
          <w:iCs/>
          <w:sz w:val="24"/>
          <w:szCs w:val="24"/>
          <w:lang w:val="en-US" w:eastAsia="zh-CN"/>
        </w:rPr>
        <w:t>Mediators Inflamm</w:t>
      </w:r>
      <w:r w:rsidRPr="009256B8">
        <w:rPr>
          <w:rFonts w:ascii="Book Antiqua" w:eastAsia="宋体" w:hAnsi="Book Antiqua" w:cs="宋体"/>
          <w:sz w:val="24"/>
          <w:szCs w:val="24"/>
          <w:lang w:val="en-US" w:eastAsia="zh-CN"/>
        </w:rPr>
        <w:t xml:space="preserve"> 2015; </w:t>
      </w:r>
      <w:r w:rsidRPr="009256B8">
        <w:rPr>
          <w:rFonts w:ascii="Book Antiqua" w:eastAsia="宋体" w:hAnsi="Book Antiqua" w:cs="宋体"/>
          <w:b/>
          <w:bCs/>
          <w:sz w:val="24"/>
          <w:szCs w:val="24"/>
          <w:lang w:val="en-US" w:eastAsia="zh-CN"/>
        </w:rPr>
        <w:t>2015</w:t>
      </w:r>
      <w:r w:rsidRPr="009256B8">
        <w:rPr>
          <w:rFonts w:ascii="Book Antiqua" w:eastAsia="宋体" w:hAnsi="Book Antiqua" w:cs="宋体"/>
          <w:sz w:val="24"/>
          <w:szCs w:val="24"/>
          <w:lang w:val="en-US" w:eastAsia="zh-CN"/>
        </w:rPr>
        <w:t>: 495430 [PMID: 26063973 DOI: 10.1155/2015/495430]</w:t>
      </w:r>
    </w:p>
    <w:p w:rsidR="009256B8" w:rsidRPr="009256B8" w:rsidRDefault="009256B8" w:rsidP="009256B8">
      <w:pPr>
        <w:spacing w:after="0" w:line="360" w:lineRule="auto"/>
        <w:jc w:val="both"/>
        <w:rPr>
          <w:rFonts w:ascii="Book Antiqua" w:eastAsia="宋体" w:hAnsi="Book Antiqua" w:cs="宋体"/>
          <w:sz w:val="24"/>
          <w:szCs w:val="24"/>
          <w:lang w:val="en-US" w:eastAsia="zh-CN"/>
        </w:rPr>
      </w:pPr>
      <w:r w:rsidRPr="009256B8">
        <w:rPr>
          <w:rFonts w:ascii="Book Antiqua" w:eastAsia="宋体" w:hAnsi="Book Antiqua" w:cs="宋体"/>
          <w:sz w:val="24"/>
          <w:szCs w:val="24"/>
          <w:lang w:val="en-US" w:eastAsia="zh-CN"/>
        </w:rPr>
        <w:t xml:space="preserve">54 </w:t>
      </w:r>
      <w:r w:rsidRPr="009256B8">
        <w:rPr>
          <w:rFonts w:ascii="Book Antiqua" w:eastAsia="宋体" w:hAnsi="Book Antiqua" w:cs="宋体"/>
          <w:b/>
          <w:bCs/>
          <w:sz w:val="24"/>
          <w:szCs w:val="24"/>
          <w:lang w:val="en-US" w:eastAsia="zh-CN"/>
        </w:rPr>
        <w:t>Queto T</w:t>
      </w:r>
      <w:r w:rsidRPr="009256B8">
        <w:rPr>
          <w:rFonts w:ascii="Book Antiqua" w:eastAsia="宋体" w:hAnsi="Book Antiqua" w:cs="宋体"/>
          <w:sz w:val="24"/>
          <w:szCs w:val="24"/>
          <w:lang w:val="en-US" w:eastAsia="zh-CN"/>
        </w:rPr>
        <w:t xml:space="preserve">, Xavier-Elsas P, Gardel MA, de Luca B, Barradas M, Masid D, E Silva PM, Peixoto CA, Vasconcelos ZM, Dias EP, Gaspar-Elsas MI. Inducible nitric oxide synthase/CD95L-dependent suppression of pulmonary and bone marrow eosinophilia by diethylcarbamazine. </w:t>
      </w:r>
      <w:r w:rsidRPr="009256B8">
        <w:rPr>
          <w:rFonts w:ascii="Book Antiqua" w:eastAsia="宋体" w:hAnsi="Book Antiqua" w:cs="宋体"/>
          <w:i/>
          <w:iCs/>
          <w:sz w:val="24"/>
          <w:szCs w:val="24"/>
          <w:lang w:val="en-US" w:eastAsia="zh-CN"/>
        </w:rPr>
        <w:t>Am J Respir Crit Care Med</w:t>
      </w:r>
      <w:r w:rsidRPr="009256B8">
        <w:rPr>
          <w:rFonts w:ascii="Book Antiqua" w:eastAsia="宋体" w:hAnsi="Book Antiqua" w:cs="宋体"/>
          <w:sz w:val="24"/>
          <w:szCs w:val="24"/>
          <w:lang w:val="en-US" w:eastAsia="zh-CN"/>
        </w:rPr>
        <w:t xml:space="preserve"> 2010; </w:t>
      </w:r>
      <w:r w:rsidRPr="009256B8">
        <w:rPr>
          <w:rFonts w:ascii="Book Antiqua" w:eastAsia="宋体" w:hAnsi="Book Antiqua" w:cs="宋体"/>
          <w:b/>
          <w:bCs/>
          <w:sz w:val="24"/>
          <w:szCs w:val="24"/>
          <w:lang w:val="en-US" w:eastAsia="zh-CN"/>
        </w:rPr>
        <w:t>181</w:t>
      </w:r>
      <w:r w:rsidRPr="009256B8">
        <w:rPr>
          <w:rFonts w:ascii="Book Antiqua" w:eastAsia="宋体" w:hAnsi="Book Antiqua" w:cs="宋体"/>
          <w:sz w:val="24"/>
          <w:szCs w:val="24"/>
          <w:lang w:val="en-US" w:eastAsia="zh-CN"/>
        </w:rPr>
        <w:t>: 429-437 [PMID: 20007928 DOI: 10.1164/rccm.200905-0800OC]</w:t>
      </w:r>
    </w:p>
    <w:p w:rsidR="009256B8" w:rsidRPr="009256B8" w:rsidRDefault="009256B8" w:rsidP="009256B8">
      <w:pPr>
        <w:spacing w:after="0" w:line="360" w:lineRule="auto"/>
        <w:jc w:val="both"/>
        <w:rPr>
          <w:rFonts w:ascii="Book Antiqua" w:eastAsia="宋体" w:hAnsi="Book Antiqua" w:cs="宋体"/>
          <w:sz w:val="24"/>
          <w:szCs w:val="24"/>
          <w:lang w:val="en-US" w:eastAsia="zh-CN"/>
        </w:rPr>
      </w:pPr>
      <w:r w:rsidRPr="009256B8">
        <w:rPr>
          <w:rFonts w:ascii="Book Antiqua" w:eastAsia="宋体" w:hAnsi="Book Antiqua" w:cs="宋体"/>
          <w:sz w:val="24"/>
          <w:szCs w:val="24"/>
          <w:lang w:val="en-US" w:eastAsia="zh-CN"/>
        </w:rPr>
        <w:t xml:space="preserve">55 </w:t>
      </w:r>
      <w:r w:rsidRPr="009256B8">
        <w:rPr>
          <w:rFonts w:ascii="Book Antiqua" w:eastAsia="宋体" w:hAnsi="Book Antiqua" w:cs="宋体"/>
          <w:b/>
          <w:bCs/>
          <w:sz w:val="24"/>
          <w:szCs w:val="24"/>
          <w:lang w:val="en-US" w:eastAsia="zh-CN"/>
        </w:rPr>
        <w:t>Gregory B</w:t>
      </w:r>
      <w:r w:rsidRPr="009256B8">
        <w:rPr>
          <w:rFonts w:ascii="Book Antiqua" w:eastAsia="宋体" w:hAnsi="Book Antiqua" w:cs="宋体"/>
          <w:sz w:val="24"/>
          <w:szCs w:val="24"/>
          <w:lang w:val="en-US" w:eastAsia="zh-CN"/>
        </w:rPr>
        <w:t xml:space="preserve">, Kirchem A, Phipps S, Gevaert P, Pridgeon C, Rankin SM, Robinson DS. Differential regulation of human eosinophil IL-3, IL-5, and GM-CSF receptor alpha-chain expression by cytokines: IL-3, IL-5, and GM-CSF down-regulate IL-5 receptor alpha expression with loss of IL-5 responsiveness, but up-regulate IL-3 receptor alpha expression. </w:t>
      </w:r>
      <w:r w:rsidRPr="009256B8">
        <w:rPr>
          <w:rFonts w:ascii="Book Antiqua" w:eastAsia="宋体" w:hAnsi="Book Antiqua" w:cs="宋体"/>
          <w:i/>
          <w:iCs/>
          <w:sz w:val="24"/>
          <w:szCs w:val="24"/>
          <w:lang w:val="en-US" w:eastAsia="zh-CN"/>
        </w:rPr>
        <w:t>J Immunol</w:t>
      </w:r>
      <w:r w:rsidRPr="009256B8">
        <w:rPr>
          <w:rFonts w:ascii="Book Antiqua" w:eastAsia="宋体" w:hAnsi="Book Antiqua" w:cs="宋体"/>
          <w:sz w:val="24"/>
          <w:szCs w:val="24"/>
          <w:lang w:val="en-US" w:eastAsia="zh-CN"/>
        </w:rPr>
        <w:t xml:space="preserve"> 2003; </w:t>
      </w:r>
      <w:r w:rsidRPr="009256B8">
        <w:rPr>
          <w:rFonts w:ascii="Book Antiqua" w:eastAsia="宋体" w:hAnsi="Book Antiqua" w:cs="宋体"/>
          <w:b/>
          <w:bCs/>
          <w:sz w:val="24"/>
          <w:szCs w:val="24"/>
          <w:lang w:val="en-US" w:eastAsia="zh-CN"/>
        </w:rPr>
        <w:t>170</w:t>
      </w:r>
      <w:r w:rsidRPr="009256B8">
        <w:rPr>
          <w:rFonts w:ascii="Book Antiqua" w:eastAsia="宋体" w:hAnsi="Book Antiqua" w:cs="宋体"/>
          <w:sz w:val="24"/>
          <w:szCs w:val="24"/>
          <w:lang w:val="en-US" w:eastAsia="zh-CN"/>
        </w:rPr>
        <w:t>: 5359-5366 [PMID: 12759409 DOI: 10.4049/jimmunol.170.11.5359]</w:t>
      </w:r>
    </w:p>
    <w:p w:rsidR="009256B8" w:rsidRPr="009256B8" w:rsidRDefault="009256B8" w:rsidP="009256B8">
      <w:pPr>
        <w:spacing w:after="0" w:line="360" w:lineRule="auto"/>
        <w:jc w:val="both"/>
        <w:rPr>
          <w:rFonts w:ascii="Book Antiqua" w:eastAsia="宋体" w:hAnsi="Book Antiqua" w:cs="宋体"/>
          <w:sz w:val="24"/>
          <w:szCs w:val="24"/>
          <w:lang w:val="en-US" w:eastAsia="zh-CN"/>
        </w:rPr>
      </w:pPr>
      <w:r w:rsidRPr="009256B8">
        <w:rPr>
          <w:rFonts w:ascii="Book Antiqua" w:eastAsia="宋体" w:hAnsi="Book Antiqua" w:cs="宋体"/>
          <w:sz w:val="24"/>
          <w:szCs w:val="24"/>
          <w:lang w:val="en-US" w:eastAsia="zh-CN"/>
        </w:rPr>
        <w:t xml:space="preserve">56 </w:t>
      </w:r>
      <w:r w:rsidRPr="009256B8">
        <w:rPr>
          <w:rFonts w:ascii="Book Antiqua" w:eastAsia="宋体" w:hAnsi="Book Antiqua" w:cs="宋体"/>
          <w:b/>
          <w:bCs/>
          <w:sz w:val="24"/>
          <w:szCs w:val="24"/>
          <w:lang w:val="en-US" w:eastAsia="zh-CN"/>
        </w:rPr>
        <w:t>Upham JW</w:t>
      </w:r>
      <w:r w:rsidRPr="009256B8">
        <w:rPr>
          <w:rFonts w:ascii="Book Antiqua" w:eastAsia="宋体" w:hAnsi="Book Antiqua" w:cs="宋体"/>
          <w:sz w:val="24"/>
          <w:szCs w:val="24"/>
          <w:lang w:val="en-US" w:eastAsia="zh-CN"/>
        </w:rPr>
        <w:t xml:space="preserve">, Sehmi R, Hayes LM, Howie K, Lundahl J, Denburg JA. Retinoic acid modulates IL-5 receptor expression and selectively inhibits eosinophil-basophil differentiation of hemopoietic progenitor cells. </w:t>
      </w:r>
      <w:r w:rsidRPr="009256B8">
        <w:rPr>
          <w:rFonts w:ascii="Book Antiqua" w:eastAsia="宋体" w:hAnsi="Book Antiqua" w:cs="宋体"/>
          <w:i/>
          <w:iCs/>
          <w:sz w:val="24"/>
          <w:szCs w:val="24"/>
          <w:lang w:val="en-US" w:eastAsia="zh-CN"/>
        </w:rPr>
        <w:t>J Allergy Clin Immunol</w:t>
      </w:r>
      <w:r w:rsidRPr="009256B8">
        <w:rPr>
          <w:rFonts w:ascii="Book Antiqua" w:eastAsia="宋体" w:hAnsi="Book Antiqua" w:cs="宋体"/>
          <w:sz w:val="24"/>
          <w:szCs w:val="24"/>
          <w:lang w:val="en-US" w:eastAsia="zh-CN"/>
        </w:rPr>
        <w:t xml:space="preserve"> 2002; </w:t>
      </w:r>
      <w:r w:rsidRPr="009256B8">
        <w:rPr>
          <w:rFonts w:ascii="Book Antiqua" w:eastAsia="宋体" w:hAnsi="Book Antiqua" w:cs="宋体"/>
          <w:b/>
          <w:bCs/>
          <w:sz w:val="24"/>
          <w:szCs w:val="24"/>
          <w:lang w:val="en-US" w:eastAsia="zh-CN"/>
        </w:rPr>
        <w:t>109</w:t>
      </w:r>
      <w:r w:rsidRPr="009256B8">
        <w:rPr>
          <w:rFonts w:ascii="Book Antiqua" w:eastAsia="宋体" w:hAnsi="Book Antiqua" w:cs="宋体"/>
          <w:sz w:val="24"/>
          <w:szCs w:val="24"/>
          <w:lang w:val="en-US" w:eastAsia="zh-CN"/>
        </w:rPr>
        <w:t>: 307-313 [PMID: 11842302 DOI: 10.1067/mai.2002.121527]</w:t>
      </w:r>
    </w:p>
    <w:p w:rsidR="009256B8" w:rsidRPr="009256B8" w:rsidRDefault="009256B8" w:rsidP="009256B8">
      <w:pPr>
        <w:spacing w:after="0" w:line="360" w:lineRule="auto"/>
        <w:jc w:val="both"/>
        <w:rPr>
          <w:rFonts w:ascii="Book Antiqua" w:eastAsia="宋体" w:hAnsi="Book Antiqua" w:cs="宋体"/>
          <w:sz w:val="24"/>
          <w:szCs w:val="24"/>
          <w:lang w:val="en-US" w:eastAsia="zh-CN"/>
        </w:rPr>
      </w:pPr>
      <w:r>
        <w:rPr>
          <w:rFonts w:ascii="Book Antiqua" w:eastAsia="宋体" w:hAnsi="Book Antiqua" w:cs="宋体"/>
          <w:sz w:val="24"/>
          <w:szCs w:val="24"/>
          <w:lang w:val="en-US" w:eastAsia="zh-CN"/>
        </w:rPr>
        <w:t xml:space="preserve">57 </w:t>
      </w:r>
      <w:r w:rsidRPr="009256B8">
        <w:rPr>
          <w:rFonts w:ascii="Book Antiqua" w:eastAsia="宋体" w:hAnsi="Book Antiqua" w:cs="宋体"/>
          <w:b/>
          <w:sz w:val="24"/>
          <w:szCs w:val="24"/>
          <w:lang w:val="en-US" w:eastAsia="zh-CN"/>
        </w:rPr>
        <w:t>Guyre PM</w:t>
      </w:r>
      <w:r w:rsidRPr="009256B8">
        <w:rPr>
          <w:rFonts w:ascii="Book Antiqua" w:eastAsia="宋体" w:hAnsi="Book Antiqua" w:cs="宋体"/>
          <w:sz w:val="24"/>
          <w:szCs w:val="24"/>
          <w:lang w:val="en-US" w:eastAsia="zh-CN"/>
        </w:rPr>
        <w:t xml:space="preserve">, Yeager MP, Munck A. Glucocorticoid Effects on Immune Responses. </w:t>
      </w:r>
      <w:proofErr w:type="gramStart"/>
      <w:r w:rsidRPr="009256B8">
        <w:rPr>
          <w:rFonts w:ascii="Book Antiqua" w:eastAsia="宋体" w:hAnsi="Book Antiqua" w:cs="宋体"/>
          <w:sz w:val="24"/>
          <w:szCs w:val="24"/>
          <w:lang w:val="en-US" w:eastAsia="zh-CN"/>
        </w:rPr>
        <w:t>In The Hypothalamus-Pituitary-Adrenal Axis (Edited by del Rey A, Chrousos G P, Besedovsky H O).</w:t>
      </w:r>
      <w:proofErr w:type="gramEnd"/>
      <w:r w:rsidRPr="009256B8">
        <w:rPr>
          <w:rFonts w:ascii="Book Antiqua" w:eastAsia="宋体" w:hAnsi="Book Antiqua" w:cs="宋体"/>
          <w:sz w:val="24"/>
          <w:szCs w:val="24"/>
          <w:lang w:val="en-US" w:eastAsia="zh-CN"/>
        </w:rPr>
        <w:t xml:space="preserve"> Elsevier BV, 2008: 147-166</w:t>
      </w:r>
    </w:p>
    <w:p w:rsidR="009256B8" w:rsidRPr="009256B8" w:rsidRDefault="009256B8" w:rsidP="009256B8">
      <w:pPr>
        <w:spacing w:after="0" w:line="360" w:lineRule="auto"/>
        <w:jc w:val="both"/>
        <w:rPr>
          <w:rFonts w:ascii="Book Antiqua" w:eastAsia="宋体" w:hAnsi="Book Antiqua" w:cs="宋体"/>
          <w:sz w:val="24"/>
          <w:szCs w:val="24"/>
          <w:lang w:val="en-US" w:eastAsia="zh-CN"/>
        </w:rPr>
      </w:pPr>
      <w:r w:rsidRPr="009256B8">
        <w:rPr>
          <w:rFonts w:ascii="Book Antiqua" w:eastAsia="宋体" w:hAnsi="Book Antiqua" w:cs="宋体"/>
          <w:sz w:val="24"/>
          <w:szCs w:val="24"/>
          <w:lang w:val="en-US" w:eastAsia="zh-CN"/>
        </w:rPr>
        <w:t xml:space="preserve">58 </w:t>
      </w:r>
      <w:r w:rsidRPr="009256B8">
        <w:rPr>
          <w:rFonts w:ascii="Book Antiqua" w:eastAsia="宋体" w:hAnsi="Book Antiqua" w:cs="宋体"/>
          <w:b/>
          <w:bCs/>
          <w:sz w:val="24"/>
          <w:szCs w:val="24"/>
          <w:lang w:val="en-US" w:eastAsia="zh-CN"/>
        </w:rPr>
        <w:t>Liu LY</w:t>
      </w:r>
      <w:r w:rsidRPr="009256B8">
        <w:rPr>
          <w:rFonts w:ascii="Book Antiqua" w:eastAsia="宋体" w:hAnsi="Book Antiqua" w:cs="宋体"/>
          <w:sz w:val="24"/>
          <w:szCs w:val="24"/>
          <w:lang w:val="en-US" w:eastAsia="zh-CN"/>
        </w:rPr>
        <w:t xml:space="preserve">, Coe CL, Swenson CA, Kelly EA, Kita H, Busse WW. School examinations enhance airway inflammation to antigen challenge. </w:t>
      </w:r>
      <w:r w:rsidRPr="009256B8">
        <w:rPr>
          <w:rFonts w:ascii="Book Antiqua" w:eastAsia="宋体" w:hAnsi="Book Antiqua" w:cs="宋体"/>
          <w:i/>
          <w:iCs/>
          <w:sz w:val="24"/>
          <w:szCs w:val="24"/>
          <w:lang w:val="en-US" w:eastAsia="zh-CN"/>
        </w:rPr>
        <w:t>Am J Respir Crit Care Med</w:t>
      </w:r>
      <w:r w:rsidRPr="009256B8">
        <w:rPr>
          <w:rFonts w:ascii="Book Antiqua" w:eastAsia="宋体" w:hAnsi="Book Antiqua" w:cs="宋体"/>
          <w:sz w:val="24"/>
          <w:szCs w:val="24"/>
          <w:lang w:val="en-US" w:eastAsia="zh-CN"/>
        </w:rPr>
        <w:t xml:space="preserve"> 2002; </w:t>
      </w:r>
      <w:r w:rsidRPr="009256B8">
        <w:rPr>
          <w:rFonts w:ascii="Book Antiqua" w:eastAsia="宋体" w:hAnsi="Book Antiqua" w:cs="宋体"/>
          <w:b/>
          <w:bCs/>
          <w:sz w:val="24"/>
          <w:szCs w:val="24"/>
          <w:lang w:val="en-US" w:eastAsia="zh-CN"/>
        </w:rPr>
        <w:t>165</w:t>
      </w:r>
      <w:r w:rsidRPr="009256B8">
        <w:rPr>
          <w:rFonts w:ascii="Book Antiqua" w:eastAsia="宋体" w:hAnsi="Book Antiqua" w:cs="宋体"/>
          <w:sz w:val="24"/>
          <w:szCs w:val="24"/>
          <w:lang w:val="en-US" w:eastAsia="zh-CN"/>
        </w:rPr>
        <w:t>: 1062-1067 [PMID: 11956045 DOI: 10.1164/ajrccm.165.8.2109065]</w:t>
      </w:r>
    </w:p>
    <w:p w:rsidR="009256B8" w:rsidRPr="009256B8" w:rsidRDefault="009256B8" w:rsidP="009256B8">
      <w:pPr>
        <w:spacing w:after="0" w:line="360" w:lineRule="auto"/>
        <w:jc w:val="both"/>
        <w:rPr>
          <w:rFonts w:ascii="Book Antiqua" w:eastAsia="宋体" w:hAnsi="Book Antiqua" w:cs="宋体"/>
          <w:sz w:val="24"/>
          <w:szCs w:val="24"/>
          <w:lang w:val="en-US" w:eastAsia="zh-CN"/>
        </w:rPr>
      </w:pPr>
      <w:r w:rsidRPr="009256B8">
        <w:rPr>
          <w:rFonts w:ascii="Book Antiqua" w:eastAsia="宋体" w:hAnsi="Book Antiqua" w:cs="宋体"/>
          <w:sz w:val="24"/>
          <w:szCs w:val="24"/>
          <w:lang w:val="en-US" w:eastAsia="zh-CN"/>
        </w:rPr>
        <w:t xml:space="preserve">59 </w:t>
      </w:r>
      <w:r w:rsidRPr="009256B8">
        <w:rPr>
          <w:rFonts w:ascii="Book Antiqua" w:eastAsia="宋体" w:hAnsi="Book Antiqua" w:cs="宋体"/>
          <w:b/>
          <w:bCs/>
          <w:sz w:val="24"/>
          <w:szCs w:val="24"/>
          <w:lang w:val="en-US" w:eastAsia="zh-CN"/>
        </w:rPr>
        <w:t>Okuyama K</w:t>
      </w:r>
      <w:r w:rsidRPr="009256B8">
        <w:rPr>
          <w:rFonts w:ascii="Book Antiqua" w:eastAsia="宋体" w:hAnsi="Book Antiqua" w:cs="宋体"/>
          <w:sz w:val="24"/>
          <w:szCs w:val="24"/>
          <w:lang w:val="en-US" w:eastAsia="zh-CN"/>
        </w:rPr>
        <w:t xml:space="preserve">, Dobashi K, Miyasaka T, Yamazaki N, Kikuchi T, Sora I, Takayanagi M, Kita H, Ohno I. </w:t>
      </w:r>
      <w:proofErr w:type="gramStart"/>
      <w:r w:rsidRPr="009256B8">
        <w:rPr>
          <w:rFonts w:ascii="Book Antiqua" w:eastAsia="宋体" w:hAnsi="Book Antiqua" w:cs="宋体"/>
          <w:sz w:val="24"/>
          <w:szCs w:val="24"/>
          <w:lang w:val="en-US" w:eastAsia="zh-CN"/>
        </w:rPr>
        <w:t>The involvement of glucocorticoids in psychological stress-induced exacerbations of experimental allergic asthma.</w:t>
      </w:r>
      <w:proofErr w:type="gramEnd"/>
      <w:r w:rsidR="00B4284F">
        <w:rPr>
          <w:rFonts w:ascii="Book Antiqua" w:eastAsia="宋体" w:hAnsi="Book Antiqua" w:cs="宋体"/>
          <w:sz w:val="24"/>
          <w:szCs w:val="24"/>
          <w:lang w:val="en-US" w:eastAsia="zh-CN"/>
        </w:rPr>
        <w:t xml:space="preserve"> </w:t>
      </w:r>
      <w:r w:rsidRPr="009256B8">
        <w:rPr>
          <w:rFonts w:ascii="Book Antiqua" w:eastAsia="宋体" w:hAnsi="Book Antiqua" w:cs="宋体"/>
          <w:i/>
          <w:iCs/>
          <w:sz w:val="24"/>
          <w:szCs w:val="24"/>
          <w:lang w:val="en-US" w:eastAsia="zh-CN"/>
        </w:rPr>
        <w:t xml:space="preserve">Int </w:t>
      </w:r>
      <w:r w:rsidRPr="009256B8">
        <w:rPr>
          <w:rFonts w:ascii="Book Antiqua" w:eastAsia="宋体" w:hAnsi="Book Antiqua" w:cs="宋体"/>
          <w:i/>
          <w:iCs/>
          <w:sz w:val="24"/>
          <w:szCs w:val="24"/>
          <w:lang w:val="en-US" w:eastAsia="zh-CN"/>
        </w:rPr>
        <w:lastRenderedPageBreak/>
        <w:t>Arch Allergy Immunol</w:t>
      </w:r>
      <w:r w:rsidRPr="009256B8">
        <w:rPr>
          <w:rFonts w:ascii="Book Antiqua" w:eastAsia="宋体" w:hAnsi="Book Antiqua" w:cs="宋体"/>
          <w:sz w:val="24"/>
          <w:szCs w:val="24"/>
          <w:lang w:val="en-US" w:eastAsia="zh-CN"/>
        </w:rPr>
        <w:t xml:space="preserve"> 2014; </w:t>
      </w:r>
      <w:r w:rsidRPr="009256B8">
        <w:rPr>
          <w:rFonts w:ascii="Book Antiqua" w:eastAsia="宋体" w:hAnsi="Book Antiqua" w:cs="宋体"/>
          <w:b/>
          <w:bCs/>
          <w:sz w:val="24"/>
          <w:szCs w:val="24"/>
          <w:lang w:val="en-US" w:eastAsia="zh-CN"/>
        </w:rPr>
        <w:t>163</w:t>
      </w:r>
      <w:r w:rsidRPr="009256B8">
        <w:rPr>
          <w:rFonts w:ascii="Book Antiqua" w:eastAsia="宋体" w:hAnsi="Book Antiqua" w:cs="宋体"/>
          <w:sz w:val="24"/>
          <w:szCs w:val="24"/>
          <w:lang w:val="en-US" w:eastAsia="zh-CN"/>
        </w:rPr>
        <w:t>: 297-306 [PMID: 24776388 DOI: 10.1159/000360577]</w:t>
      </w:r>
    </w:p>
    <w:p w:rsidR="009256B8" w:rsidRPr="009256B8" w:rsidRDefault="009256B8" w:rsidP="009256B8">
      <w:pPr>
        <w:spacing w:after="0" w:line="360" w:lineRule="auto"/>
        <w:jc w:val="both"/>
        <w:rPr>
          <w:rFonts w:ascii="Book Antiqua" w:eastAsia="宋体" w:hAnsi="Book Antiqua" w:cs="宋体"/>
          <w:sz w:val="24"/>
          <w:szCs w:val="24"/>
          <w:lang w:val="en-US" w:eastAsia="zh-CN"/>
        </w:rPr>
      </w:pPr>
      <w:proofErr w:type="gramStart"/>
      <w:r w:rsidRPr="009256B8">
        <w:rPr>
          <w:rFonts w:ascii="Book Antiqua" w:eastAsia="宋体" w:hAnsi="Book Antiqua" w:cs="宋体"/>
          <w:sz w:val="24"/>
          <w:szCs w:val="24"/>
          <w:lang w:val="en-US" w:eastAsia="zh-CN"/>
        </w:rPr>
        <w:t xml:space="preserve">60 </w:t>
      </w:r>
      <w:r w:rsidRPr="009256B8">
        <w:rPr>
          <w:rFonts w:ascii="Book Antiqua" w:eastAsia="宋体" w:hAnsi="Book Antiqua" w:cs="宋体"/>
          <w:b/>
          <w:bCs/>
          <w:sz w:val="24"/>
          <w:szCs w:val="24"/>
          <w:lang w:val="en-US" w:eastAsia="zh-CN"/>
        </w:rPr>
        <w:t>Rosenberg SL</w:t>
      </w:r>
      <w:r w:rsidRPr="009256B8">
        <w:rPr>
          <w:rFonts w:ascii="Book Antiqua" w:eastAsia="宋体" w:hAnsi="Book Antiqua" w:cs="宋体"/>
          <w:sz w:val="24"/>
          <w:szCs w:val="24"/>
          <w:lang w:val="en-US" w:eastAsia="zh-CN"/>
        </w:rPr>
        <w:t>, Miller GE, Brehm JM, Celedón JC.</w:t>
      </w:r>
      <w:proofErr w:type="gramEnd"/>
      <w:r w:rsidRPr="009256B8">
        <w:rPr>
          <w:rFonts w:ascii="Book Antiqua" w:eastAsia="宋体" w:hAnsi="Book Antiqua" w:cs="宋体"/>
          <w:sz w:val="24"/>
          <w:szCs w:val="24"/>
          <w:lang w:val="en-US" w:eastAsia="zh-CN"/>
        </w:rPr>
        <w:t xml:space="preserve"> Stress and asthma: novel insights on genetic, epigenetic, and immunologic mechanisms. </w:t>
      </w:r>
      <w:r w:rsidRPr="009256B8">
        <w:rPr>
          <w:rFonts w:ascii="Book Antiqua" w:eastAsia="宋体" w:hAnsi="Book Antiqua" w:cs="宋体"/>
          <w:i/>
          <w:iCs/>
          <w:sz w:val="24"/>
          <w:szCs w:val="24"/>
          <w:lang w:val="en-US" w:eastAsia="zh-CN"/>
        </w:rPr>
        <w:t>J Allergy Clin Immunol</w:t>
      </w:r>
      <w:r w:rsidRPr="009256B8">
        <w:rPr>
          <w:rFonts w:ascii="Book Antiqua" w:eastAsia="宋体" w:hAnsi="Book Antiqua" w:cs="宋体"/>
          <w:sz w:val="24"/>
          <w:szCs w:val="24"/>
          <w:lang w:val="en-US" w:eastAsia="zh-CN"/>
        </w:rPr>
        <w:t xml:space="preserve"> 2014; </w:t>
      </w:r>
      <w:r w:rsidRPr="009256B8">
        <w:rPr>
          <w:rFonts w:ascii="Book Antiqua" w:eastAsia="宋体" w:hAnsi="Book Antiqua" w:cs="宋体"/>
          <w:b/>
          <w:bCs/>
          <w:sz w:val="24"/>
          <w:szCs w:val="24"/>
          <w:lang w:val="en-US" w:eastAsia="zh-CN"/>
        </w:rPr>
        <w:t>134</w:t>
      </w:r>
      <w:r w:rsidRPr="009256B8">
        <w:rPr>
          <w:rFonts w:ascii="Book Antiqua" w:eastAsia="宋体" w:hAnsi="Book Antiqua" w:cs="宋体"/>
          <w:sz w:val="24"/>
          <w:szCs w:val="24"/>
          <w:lang w:val="en-US" w:eastAsia="zh-CN"/>
        </w:rPr>
        <w:t>: 1009-1015 [PMID: 25129683 DOI: 10.1016/j.jaci.2014.07.005]</w:t>
      </w:r>
    </w:p>
    <w:p w:rsidR="009256B8" w:rsidRPr="009256B8" w:rsidRDefault="009256B8" w:rsidP="009256B8">
      <w:pPr>
        <w:spacing w:after="0" w:line="360" w:lineRule="auto"/>
        <w:jc w:val="both"/>
        <w:rPr>
          <w:rFonts w:ascii="Book Antiqua" w:eastAsia="宋体" w:hAnsi="Book Antiqua" w:cs="宋体"/>
          <w:sz w:val="24"/>
          <w:szCs w:val="24"/>
          <w:lang w:val="en-US" w:eastAsia="zh-CN"/>
        </w:rPr>
      </w:pPr>
      <w:r w:rsidRPr="009256B8">
        <w:rPr>
          <w:rFonts w:ascii="Book Antiqua" w:eastAsia="宋体" w:hAnsi="Book Antiqua" w:cs="宋体"/>
          <w:sz w:val="24"/>
          <w:szCs w:val="24"/>
          <w:lang w:val="en-US" w:eastAsia="zh-CN"/>
        </w:rPr>
        <w:t xml:space="preserve">61 </w:t>
      </w:r>
      <w:r w:rsidRPr="009256B8">
        <w:rPr>
          <w:rFonts w:ascii="Book Antiqua" w:eastAsia="宋体" w:hAnsi="Book Antiqua" w:cs="宋体"/>
          <w:b/>
          <w:bCs/>
          <w:sz w:val="24"/>
          <w:szCs w:val="24"/>
          <w:lang w:val="en-US" w:eastAsia="zh-CN"/>
        </w:rPr>
        <w:t>Wright RJ</w:t>
      </w:r>
      <w:r w:rsidRPr="009256B8">
        <w:rPr>
          <w:rFonts w:ascii="Book Antiqua" w:eastAsia="宋体" w:hAnsi="Book Antiqua" w:cs="宋体"/>
          <w:sz w:val="24"/>
          <w:szCs w:val="24"/>
          <w:lang w:val="en-US" w:eastAsia="zh-CN"/>
        </w:rPr>
        <w:t xml:space="preserve">, Cohen RT, Cohen S. </w:t>
      </w:r>
      <w:proofErr w:type="gramStart"/>
      <w:r w:rsidRPr="009256B8">
        <w:rPr>
          <w:rFonts w:ascii="Book Antiqua" w:eastAsia="宋体" w:hAnsi="Book Antiqua" w:cs="宋体"/>
          <w:sz w:val="24"/>
          <w:szCs w:val="24"/>
          <w:lang w:val="en-US" w:eastAsia="zh-CN"/>
        </w:rPr>
        <w:t>The impact of stress on the development and expression of atopy.</w:t>
      </w:r>
      <w:proofErr w:type="gramEnd"/>
      <w:r w:rsidR="00B4284F">
        <w:rPr>
          <w:rFonts w:ascii="Book Antiqua" w:eastAsia="宋体" w:hAnsi="Book Antiqua" w:cs="宋体"/>
          <w:sz w:val="24"/>
          <w:szCs w:val="24"/>
          <w:lang w:val="en-US" w:eastAsia="zh-CN"/>
        </w:rPr>
        <w:t xml:space="preserve"> </w:t>
      </w:r>
      <w:r w:rsidRPr="009256B8">
        <w:rPr>
          <w:rFonts w:ascii="Book Antiqua" w:eastAsia="宋体" w:hAnsi="Book Antiqua" w:cs="宋体"/>
          <w:i/>
          <w:iCs/>
          <w:sz w:val="24"/>
          <w:szCs w:val="24"/>
          <w:lang w:val="en-US" w:eastAsia="zh-CN"/>
        </w:rPr>
        <w:t>Curr Opin Allergy Clin Immunol</w:t>
      </w:r>
      <w:r w:rsidRPr="009256B8">
        <w:rPr>
          <w:rFonts w:ascii="Book Antiqua" w:eastAsia="宋体" w:hAnsi="Book Antiqua" w:cs="宋体"/>
          <w:sz w:val="24"/>
          <w:szCs w:val="24"/>
          <w:lang w:val="en-US" w:eastAsia="zh-CN"/>
        </w:rPr>
        <w:t xml:space="preserve"> 2005; </w:t>
      </w:r>
      <w:r w:rsidRPr="009256B8">
        <w:rPr>
          <w:rFonts w:ascii="Book Antiqua" w:eastAsia="宋体" w:hAnsi="Book Antiqua" w:cs="宋体"/>
          <w:b/>
          <w:bCs/>
          <w:sz w:val="24"/>
          <w:szCs w:val="24"/>
          <w:lang w:val="en-US" w:eastAsia="zh-CN"/>
        </w:rPr>
        <w:t>5</w:t>
      </w:r>
      <w:r w:rsidRPr="009256B8">
        <w:rPr>
          <w:rFonts w:ascii="Book Antiqua" w:eastAsia="宋体" w:hAnsi="Book Antiqua" w:cs="宋体"/>
          <w:sz w:val="24"/>
          <w:szCs w:val="24"/>
          <w:lang w:val="en-US" w:eastAsia="zh-CN"/>
        </w:rPr>
        <w:t>: 23-29 [PMID: 15643340 DOI: 10.1097/00130832-200502000-00006]</w:t>
      </w:r>
    </w:p>
    <w:p w:rsidR="009256B8" w:rsidRPr="009256B8" w:rsidRDefault="009256B8" w:rsidP="009256B8">
      <w:pPr>
        <w:spacing w:after="0" w:line="360" w:lineRule="auto"/>
        <w:jc w:val="both"/>
        <w:rPr>
          <w:rFonts w:ascii="Book Antiqua" w:eastAsia="宋体" w:hAnsi="Book Antiqua" w:cs="宋体"/>
          <w:sz w:val="24"/>
          <w:szCs w:val="24"/>
          <w:lang w:val="en-US" w:eastAsia="zh-CN"/>
        </w:rPr>
      </w:pPr>
      <w:r w:rsidRPr="009256B8">
        <w:rPr>
          <w:rFonts w:ascii="Book Antiqua" w:eastAsia="宋体" w:hAnsi="Book Antiqua" w:cs="宋体"/>
          <w:sz w:val="24"/>
          <w:szCs w:val="24"/>
          <w:lang w:val="en-US" w:eastAsia="zh-CN"/>
        </w:rPr>
        <w:t xml:space="preserve">62 </w:t>
      </w:r>
      <w:r w:rsidRPr="009256B8">
        <w:rPr>
          <w:rFonts w:ascii="Book Antiqua" w:eastAsia="宋体" w:hAnsi="Book Antiqua" w:cs="宋体"/>
          <w:b/>
          <w:bCs/>
          <w:sz w:val="24"/>
          <w:szCs w:val="24"/>
          <w:lang w:val="en-US" w:eastAsia="zh-CN"/>
        </w:rPr>
        <w:t>Busillo JM</w:t>
      </w:r>
      <w:r w:rsidRPr="009256B8">
        <w:rPr>
          <w:rFonts w:ascii="Book Antiqua" w:eastAsia="宋体" w:hAnsi="Book Antiqua" w:cs="宋体"/>
          <w:sz w:val="24"/>
          <w:szCs w:val="24"/>
          <w:lang w:val="en-US" w:eastAsia="zh-CN"/>
        </w:rPr>
        <w:t xml:space="preserve">, Cidlowski JA. The five Rs of glucocorticoid action during inflammation: ready, reinforce, repress, resolve, and restore. </w:t>
      </w:r>
      <w:r w:rsidRPr="009256B8">
        <w:rPr>
          <w:rFonts w:ascii="Book Antiqua" w:eastAsia="宋体" w:hAnsi="Book Antiqua" w:cs="宋体"/>
          <w:i/>
          <w:iCs/>
          <w:sz w:val="24"/>
          <w:szCs w:val="24"/>
          <w:lang w:val="en-US" w:eastAsia="zh-CN"/>
        </w:rPr>
        <w:t>Trends Endocrinol Metab</w:t>
      </w:r>
      <w:r w:rsidRPr="009256B8">
        <w:rPr>
          <w:rFonts w:ascii="Book Antiqua" w:eastAsia="宋体" w:hAnsi="Book Antiqua" w:cs="宋体"/>
          <w:sz w:val="24"/>
          <w:szCs w:val="24"/>
          <w:lang w:val="en-US" w:eastAsia="zh-CN"/>
        </w:rPr>
        <w:t xml:space="preserve"> 2013; </w:t>
      </w:r>
      <w:r w:rsidRPr="009256B8">
        <w:rPr>
          <w:rFonts w:ascii="Book Antiqua" w:eastAsia="宋体" w:hAnsi="Book Antiqua" w:cs="宋体"/>
          <w:b/>
          <w:bCs/>
          <w:sz w:val="24"/>
          <w:szCs w:val="24"/>
          <w:lang w:val="en-US" w:eastAsia="zh-CN"/>
        </w:rPr>
        <w:t>24</w:t>
      </w:r>
      <w:r w:rsidRPr="009256B8">
        <w:rPr>
          <w:rFonts w:ascii="Book Antiqua" w:eastAsia="宋体" w:hAnsi="Book Antiqua" w:cs="宋体"/>
          <w:sz w:val="24"/>
          <w:szCs w:val="24"/>
          <w:lang w:val="en-US" w:eastAsia="zh-CN"/>
        </w:rPr>
        <w:t>: 109-119 [PMID: 23312823</w:t>
      </w:r>
      <w:r>
        <w:rPr>
          <w:rFonts w:ascii="Book Antiqua" w:eastAsia="宋体" w:hAnsi="Book Antiqua" w:cs="宋体"/>
          <w:sz w:val="24"/>
          <w:szCs w:val="24"/>
          <w:lang w:val="en-US" w:eastAsia="zh-CN"/>
        </w:rPr>
        <w:t xml:space="preserve"> DOI: 10.1016/j.tem.2012.11.005</w:t>
      </w:r>
      <w:r w:rsidRPr="009256B8">
        <w:rPr>
          <w:rFonts w:ascii="Book Antiqua" w:eastAsia="宋体" w:hAnsi="Book Antiqua" w:cs="宋体"/>
          <w:sz w:val="24"/>
          <w:szCs w:val="24"/>
          <w:lang w:val="en-US" w:eastAsia="zh-CN"/>
        </w:rPr>
        <w:t>]</w:t>
      </w:r>
    </w:p>
    <w:p w:rsidR="009256B8" w:rsidRPr="009256B8" w:rsidRDefault="009256B8" w:rsidP="009256B8">
      <w:pPr>
        <w:spacing w:after="0" w:line="360" w:lineRule="auto"/>
        <w:jc w:val="both"/>
        <w:rPr>
          <w:rFonts w:ascii="Book Antiqua" w:eastAsia="宋体" w:hAnsi="Book Antiqua" w:cs="宋体"/>
          <w:sz w:val="24"/>
          <w:szCs w:val="24"/>
          <w:lang w:val="en-US" w:eastAsia="zh-CN"/>
        </w:rPr>
      </w:pPr>
      <w:r w:rsidRPr="009256B8">
        <w:rPr>
          <w:rFonts w:ascii="Book Antiqua" w:eastAsia="宋体" w:hAnsi="Book Antiqua" w:cs="宋体"/>
          <w:sz w:val="24"/>
          <w:szCs w:val="24"/>
          <w:lang w:val="en-US" w:eastAsia="zh-CN"/>
        </w:rPr>
        <w:t xml:space="preserve">63 </w:t>
      </w:r>
      <w:r w:rsidRPr="009256B8">
        <w:rPr>
          <w:rFonts w:ascii="Book Antiqua" w:eastAsia="宋体" w:hAnsi="Book Antiqua" w:cs="宋体"/>
          <w:b/>
          <w:bCs/>
          <w:sz w:val="24"/>
          <w:szCs w:val="24"/>
          <w:lang w:val="en-US" w:eastAsia="zh-CN"/>
        </w:rPr>
        <w:t>Coutinho AE</w:t>
      </w:r>
      <w:r w:rsidRPr="009256B8">
        <w:rPr>
          <w:rFonts w:ascii="Book Antiqua" w:eastAsia="宋体" w:hAnsi="Book Antiqua" w:cs="宋体"/>
          <w:sz w:val="24"/>
          <w:szCs w:val="24"/>
          <w:lang w:val="en-US" w:eastAsia="zh-CN"/>
        </w:rPr>
        <w:t xml:space="preserve">, Chapman KE. </w:t>
      </w:r>
      <w:proofErr w:type="gramStart"/>
      <w:r w:rsidRPr="009256B8">
        <w:rPr>
          <w:rFonts w:ascii="Book Antiqua" w:eastAsia="宋体" w:hAnsi="Book Antiqua" w:cs="宋体"/>
          <w:sz w:val="24"/>
          <w:szCs w:val="24"/>
          <w:lang w:val="en-US" w:eastAsia="zh-CN"/>
        </w:rPr>
        <w:t>The anti-inflammatory and immunosuppressive effects of glucocorticoids, recent developments and mechanistic insights.</w:t>
      </w:r>
      <w:proofErr w:type="gramEnd"/>
      <w:r w:rsidR="00B4284F">
        <w:rPr>
          <w:rFonts w:ascii="Book Antiqua" w:eastAsia="宋体" w:hAnsi="Book Antiqua" w:cs="宋体"/>
          <w:sz w:val="24"/>
          <w:szCs w:val="24"/>
          <w:lang w:val="en-US" w:eastAsia="zh-CN"/>
        </w:rPr>
        <w:t xml:space="preserve"> </w:t>
      </w:r>
      <w:r w:rsidRPr="009256B8">
        <w:rPr>
          <w:rFonts w:ascii="Book Antiqua" w:eastAsia="宋体" w:hAnsi="Book Antiqua" w:cs="宋体"/>
          <w:i/>
          <w:iCs/>
          <w:sz w:val="24"/>
          <w:szCs w:val="24"/>
          <w:lang w:val="en-US" w:eastAsia="zh-CN"/>
        </w:rPr>
        <w:t>Mol Cell Endocrinol</w:t>
      </w:r>
      <w:r w:rsidRPr="009256B8">
        <w:rPr>
          <w:rFonts w:ascii="Book Antiqua" w:eastAsia="宋体" w:hAnsi="Book Antiqua" w:cs="宋体"/>
          <w:sz w:val="24"/>
          <w:szCs w:val="24"/>
          <w:lang w:val="en-US" w:eastAsia="zh-CN"/>
        </w:rPr>
        <w:t xml:space="preserve"> 2011; </w:t>
      </w:r>
      <w:r w:rsidRPr="009256B8">
        <w:rPr>
          <w:rFonts w:ascii="Book Antiqua" w:eastAsia="宋体" w:hAnsi="Book Antiqua" w:cs="宋体"/>
          <w:b/>
          <w:bCs/>
          <w:sz w:val="24"/>
          <w:szCs w:val="24"/>
          <w:lang w:val="en-US" w:eastAsia="zh-CN"/>
        </w:rPr>
        <w:t>335</w:t>
      </w:r>
      <w:r w:rsidRPr="009256B8">
        <w:rPr>
          <w:rFonts w:ascii="Book Antiqua" w:eastAsia="宋体" w:hAnsi="Book Antiqua" w:cs="宋体"/>
          <w:sz w:val="24"/>
          <w:szCs w:val="24"/>
          <w:lang w:val="en-US" w:eastAsia="zh-CN"/>
        </w:rPr>
        <w:t>: 2-13 [PMID: 20398732</w:t>
      </w:r>
      <w:r>
        <w:rPr>
          <w:rFonts w:ascii="Book Antiqua" w:eastAsia="宋体" w:hAnsi="Book Antiqua" w:cs="宋体"/>
          <w:sz w:val="24"/>
          <w:szCs w:val="24"/>
          <w:lang w:val="en-US" w:eastAsia="zh-CN"/>
        </w:rPr>
        <w:t xml:space="preserve"> DOI: 10.1016/j.mce.2010.04.005</w:t>
      </w:r>
      <w:r w:rsidRPr="009256B8">
        <w:rPr>
          <w:rFonts w:ascii="Book Antiqua" w:eastAsia="宋体" w:hAnsi="Book Antiqua" w:cs="宋体"/>
          <w:sz w:val="24"/>
          <w:szCs w:val="24"/>
          <w:lang w:val="en-US" w:eastAsia="zh-CN"/>
        </w:rPr>
        <w:t>]</w:t>
      </w:r>
    </w:p>
    <w:p w:rsidR="009256B8" w:rsidRPr="009256B8" w:rsidRDefault="009256B8" w:rsidP="009256B8">
      <w:pPr>
        <w:spacing w:after="0" w:line="360" w:lineRule="auto"/>
        <w:jc w:val="both"/>
        <w:rPr>
          <w:rFonts w:ascii="Book Antiqua" w:eastAsia="宋体" w:hAnsi="Book Antiqua" w:cs="宋体"/>
          <w:sz w:val="24"/>
          <w:szCs w:val="24"/>
          <w:lang w:val="en-US" w:eastAsia="zh-CN"/>
        </w:rPr>
      </w:pPr>
      <w:r w:rsidRPr="009256B8">
        <w:rPr>
          <w:rFonts w:ascii="Book Antiqua" w:eastAsia="宋体" w:hAnsi="Book Antiqua" w:cs="宋体"/>
          <w:sz w:val="24"/>
          <w:szCs w:val="24"/>
          <w:lang w:val="en-US" w:eastAsia="zh-CN"/>
        </w:rPr>
        <w:t xml:space="preserve">64 </w:t>
      </w:r>
      <w:r w:rsidRPr="009256B8">
        <w:rPr>
          <w:rFonts w:ascii="Book Antiqua" w:eastAsia="宋体" w:hAnsi="Book Antiqua" w:cs="宋体"/>
          <w:b/>
          <w:bCs/>
          <w:sz w:val="24"/>
          <w:szCs w:val="24"/>
          <w:lang w:val="en-US" w:eastAsia="zh-CN"/>
        </w:rPr>
        <w:t>Zen M</w:t>
      </w:r>
      <w:r w:rsidRPr="009256B8">
        <w:rPr>
          <w:rFonts w:ascii="Book Antiqua" w:eastAsia="宋体" w:hAnsi="Book Antiqua" w:cs="宋体"/>
          <w:sz w:val="24"/>
          <w:szCs w:val="24"/>
          <w:lang w:val="en-US" w:eastAsia="zh-CN"/>
        </w:rPr>
        <w:t xml:space="preserve">, Canova M, Campana C, Bettio S, Nalotto L, Rampudda M, Ramonda R, Iaccarino L, Doria A. The kaleidoscope of glucorticoid effects on immune system. </w:t>
      </w:r>
      <w:r w:rsidRPr="009256B8">
        <w:rPr>
          <w:rFonts w:ascii="Book Antiqua" w:eastAsia="宋体" w:hAnsi="Book Antiqua" w:cs="宋体"/>
          <w:i/>
          <w:iCs/>
          <w:sz w:val="24"/>
          <w:szCs w:val="24"/>
          <w:lang w:val="en-US" w:eastAsia="zh-CN"/>
        </w:rPr>
        <w:t>Autoimmun Rev</w:t>
      </w:r>
      <w:r w:rsidRPr="009256B8">
        <w:rPr>
          <w:rFonts w:ascii="Book Antiqua" w:eastAsia="宋体" w:hAnsi="Book Antiqua" w:cs="宋体"/>
          <w:sz w:val="24"/>
          <w:szCs w:val="24"/>
          <w:lang w:val="en-US" w:eastAsia="zh-CN"/>
        </w:rPr>
        <w:t xml:space="preserve"> 2011; </w:t>
      </w:r>
      <w:r w:rsidRPr="009256B8">
        <w:rPr>
          <w:rFonts w:ascii="Book Antiqua" w:eastAsia="宋体" w:hAnsi="Book Antiqua" w:cs="宋体"/>
          <w:b/>
          <w:bCs/>
          <w:sz w:val="24"/>
          <w:szCs w:val="24"/>
          <w:lang w:val="en-US" w:eastAsia="zh-CN"/>
        </w:rPr>
        <w:t>10</w:t>
      </w:r>
      <w:r w:rsidRPr="009256B8">
        <w:rPr>
          <w:rFonts w:ascii="Book Antiqua" w:eastAsia="宋体" w:hAnsi="Book Antiqua" w:cs="宋体"/>
          <w:sz w:val="24"/>
          <w:szCs w:val="24"/>
          <w:lang w:val="en-US" w:eastAsia="zh-CN"/>
        </w:rPr>
        <w:t>: 305-310 [PMID: 21224015 DOI: 10.1016/j.autrev.2010.11.009]</w:t>
      </w:r>
    </w:p>
    <w:p w:rsidR="009256B8" w:rsidRPr="009256B8" w:rsidRDefault="009256B8" w:rsidP="009256B8">
      <w:pPr>
        <w:spacing w:after="0" w:line="360" w:lineRule="auto"/>
        <w:jc w:val="both"/>
        <w:rPr>
          <w:rFonts w:ascii="Book Antiqua" w:eastAsia="宋体" w:hAnsi="Book Antiqua" w:cs="宋体"/>
          <w:sz w:val="24"/>
          <w:szCs w:val="24"/>
          <w:lang w:val="en-US" w:eastAsia="zh-CN"/>
        </w:rPr>
      </w:pPr>
      <w:r w:rsidRPr="009256B8">
        <w:rPr>
          <w:rFonts w:ascii="Book Antiqua" w:eastAsia="宋体" w:hAnsi="Book Antiqua" w:cs="宋体"/>
          <w:sz w:val="24"/>
          <w:szCs w:val="24"/>
          <w:lang w:val="en-US" w:eastAsia="zh-CN"/>
        </w:rPr>
        <w:t xml:space="preserve">65 </w:t>
      </w:r>
      <w:r w:rsidRPr="009256B8">
        <w:rPr>
          <w:rFonts w:ascii="Book Antiqua" w:eastAsia="宋体" w:hAnsi="Book Antiqua" w:cs="宋体"/>
          <w:b/>
          <w:bCs/>
          <w:sz w:val="24"/>
          <w:szCs w:val="24"/>
          <w:lang w:val="en-US" w:eastAsia="zh-CN"/>
        </w:rPr>
        <w:t>Cyr MM</w:t>
      </w:r>
      <w:r w:rsidRPr="009256B8">
        <w:rPr>
          <w:rFonts w:ascii="Book Antiqua" w:eastAsia="宋体" w:hAnsi="Book Antiqua" w:cs="宋体"/>
          <w:sz w:val="24"/>
          <w:szCs w:val="24"/>
          <w:lang w:val="en-US" w:eastAsia="zh-CN"/>
        </w:rPr>
        <w:t xml:space="preserve">, Baatjes AJ, Dorman SC, Crawford L, Sehmi R, Foley R, Alam R, Byrne PO, Denburg JA. </w:t>
      </w:r>
      <w:proofErr w:type="gramStart"/>
      <w:r w:rsidRPr="009256B8">
        <w:rPr>
          <w:rFonts w:ascii="Book Antiqua" w:eastAsia="宋体" w:hAnsi="Book Antiqua" w:cs="宋体"/>
          <w:sz w:val="24"/>
          <w:szCs w:val="24"/>
          <w:lang w:val="en-US" w:eastAsia="zh-CN"/>
        </w:rPr>
        <w:t>In vitro effects of budesonide on eosinophil-basophil lineage commitment.</w:t>
      </w:r>
      <w:proofErr w:type="gramEnd"/>
      <w:r w:rsidR="00B4284F">
        <w:rPr>
          <w:rFonts w:ascii="Book Antiqua" w:eastAsia="宋体" w:hAnsi="Book Antiqua" w:cs="宋体"/>
          <w:sz w:val="24"/>
          <w:szCs w:val="24"/>
          <w:lang w:val="en-US" w:eastAsia="zh-CN"/>
        </w:rPr>
        <w:t xml:space="preserve"> </w:t>
      </w:r>
      <w:r w:rsidRPr="009256B8">
        <w:rPr>
          <w:rFonts w:ascii="Book Antiqua" w:eastAsia="宋体" w:hAnsi="Book Antiqua" w:cs="宋体"/>
          <w:i/>
          <w:iCs/>
          <w:sz w:val="24"/>
          <w:szCs w:val="24"/>
          <w:lang w:val="en-US" w:eastAsia="zh-CN"/>
        </w:rPr>
        <w:t>Open Respir Med J</w:t>
      </w:r>
      <w:r w:rsidRPr="009256B8">
        <w:rPr>
          <w:rFonts w:ascii="Book Antiqua" w:eastAsia="宋体" w:hAnsi="Book Antiqua" w:cs="宋体"/>
          <w:sz w:val="24"/>
          <w:szCs w:val="24"/>
          <w:lang w:val="en-US" w:eastAsia="zh-CN"/>
        </w:rPr>
        <w:t xml:space="preserve"> 2008; </w:t>
      </w:r>
      <w:r w:rsidRPr="009256B8">
        <w:rPr>
          <w:rFonts w:ascii="Book Antiqua" w:eastAsia="宋体" w:hAnsi="Book Antiqua" w:cs="宋体"/>
          <w:b/>
          <w:bCs/>
          <w:sz w:val="24"/>
          <w:szCs w:val="24"/>
          <w:lang w:val="en-US" w:eastAsia="zh-CN"/>
        </w:rPr>
        <w:t>2</w:t>
      </w:r>
      <w:r w:rsidRPr="009256B8">
        <w:rPr>
          <w:rFonts w:ascii="Book Antiqua" w:eastAsia="宋体" w:hAnsi="Book Antiqua" w:cs="宋体"/>
          <w:sz w:val="24"/>
          <w:szCs w:val="24"/>
          <w:lang w:val="en-US" w:eastAsia="zh-CN"/>
        </w:rPr>
        <w:t>: 60-66 [PMID: 19343093 D</w:t>
      </w:r>
      <w:r>
        <w:rPr>
          <w:rFonts w:ascii="Book Antiqua" w:eastAsia="宋体" w:hAnsi="Book Antiqua" w:cs="宋体"/>
          <w:sz w:val="24"/>
          <w:szCs w:val="24"/>
          <w:lang w:val="en-US" w:eastAsia="zh-CN"/>
        </w:rPr>
        <w:t>OI: 10.2174/1874306400802010060</w:t>
      </w:r>
      <w:r w:rsidRPr="009256B8">
        <w:rPr>
          <w:rFonts w:ascii="Book Antiqua" w:eastAsia="宋体" w:hAnsi="Book Antiqua" w:cs="宋体"/>
          <w:sz w:val="24"/>
          <w:szCs w:val="24"/>
          <w:lang w:val="en-US" w:eastAsia="zh-CN"/>
        </w:rPr>
        <w:t>]</w:t>
      </w:r>
    </w:p>
    <w:p w:rsidR="009256B8" w:rsidRPr="009256B8" w:rsidRDefault="009256B8" w:rsidP="009256B8">
      <w:pPr>
        <w:spacing w:after="0" w:line="360" w:lineRule="auto"/>
        <w:jc w:val="both"/>
        <w:rPr>
          <w:rFonts w:ascii="Book Antiqua" w:eastAsia="宋体" w:hAnsi="Book Antiqua" w:cs="宋体"/>
          <w:sz w:val="24"/>
          <w:szCs w:val="24"/>
          <w:lang w:val="en-US" w:eastAsia="zh-CN"/>
        </w:rPr>
      </w:pPr>
      <w:r w:rsidRPr="009256B8">
        <w:rPr>
          <w:rFonts w:ascii="Book Antiqua" w:eastAsia="宋体" w:hAnsi="Book Antiqua" w:cs="宋体"/>
          <w:sz w:val="24"/>
          <w:szCs w:val="24"/>
          <w:lang w:val="en-US" w:eastAsia="zh-CN"/>
        </w:rPr>
        <w:t xml:space="preserve">66 </w:t>
      </w:r>
      <w:r w:rsidRPr="009256B8">
        <w:rPr>
          <w:rFonts w:ascii="Book Antiqua" w:eastAsia="宋体" w:hAnsi="Book Antiqua" w:cs="宋体"/>
          <w:b/>
          <w:bCs/>
          <w:sz w:val="24"/>
          <w:szCs w:val="24"/>
          <w:lang w:val="en-US" w:eastAsia="zh-CN"/>
        </w:rPr>
        <w:t>Balzano G</w:t>
      </w:r>
      <w:r w:rsidRPr="009256B8">
        <w:rPr>
          <w:rFonts w:ascii="Book Antiqua" w:eastAsia="宋体" w:hAnsi="Book Antiqua" w:cs="宋体"/>
          <w:sz w:val="24"/>
          <w:szCs w:val="24"/>
          <w:lang w:val="en-US" w:eastAsia="zh-CN"/>
        </w:rPr>
        <w:t xml:space="preserve">, Fuschillo S, Gaudiosi C. Leukotriene receptor antagonists in the treatment of asthma: an update. </w:t>
      </w:r>
      <w:r w:rsidRPr="009256B8">
        <w:rPr>
          <w:rFonts w:ascii="Book Antiqua" w:eastAsia="宋体" w:hAnsi="Book Antiqua" w:cs="宋体"/>
          <w:i/>
          <w:iCs/>
          <w:sz w:val="24"/>
          <w:szCs w:val="24"/>
          <w:lang w:val="en-US" w:eastAsia="zh-CN"/>
        </w:rPr>
        <w:t>Allergy</w:t>
      </w:r>
      <w:r w:rsidRPr="009256B8">
        <w:rPr>
          <w:rFonts w:ascii="Book Antiqua" w:eastAsia="宋体" w:hAnsi="Book Antiqua" w:cs="宋体"/>
          <w:sz w:val="24"/>
          <w:szCs w:val="24"/>
          <w:lang w:val="en-US" w:eastAsia="zh-CN"/>
        </w:rPr>
        <w:t xml:space="preserve"> 2002; </w:t>
      </w:r>
      <w:r w:rsidRPr="009256B8">
        <w:rPr>
          <w:rFonts w:ascii="Book Antiqua" w:eastAsia="宋体" w:hAnsi="Book Antiqua" w:cs="宋体"/>
          <w:b/>
          <w:bCs/>
          <w:sz w:val="24"/>
          <w:szCs w:val="24"/>
          <w:lang w:val="en-US" w:eastAsia="zh-CN"/>
        </w:rPr>
        <w:t xml:space="preserve">57 </w:t>
      </w:r>
      <w:r w:rsidRPr="009256B8">
        <w:rPr>
          <w:rFonts w:ascii="Book Antiqua" w:eastAsia="宋体" w:hAnsi="Book Antiqua" w:cs="宋体"/>
          <w:bCs/>
          <w:sz w:val="24"/>
          <w:szCs w:val="24"/>
          <w:lang w:val="en-US" w:eastAsia="zh-CN"/>
        </w:rPr>
        <w:t>Suppl 72</w:t>
      </w:r>
      <w:r w:rsidRPr="009256B8">
        <w:rPr>
          <w:rFonts w:ascii="Book Antiqua" w:eastAsia="宋体" w:hAnsi="Book Antiqua" w:cs="宋体"/>
          <w:sz w:val="24"/>
          <w:szCs w:val="24"/>
          <w:lang w:val="en-US" w:eastAsia="zh-CN"/>
        </w:rPr>
        <w:t>: 16-19 [PMID: 12144548 DOI: 10.1034/j.1398-9995.57.s72.2.x]</w:t>
      </w:r>
    </w:p>
    <w:p w:rsidR="009256B8" w:rsidRPr="009256B8" w:rsidRDefault="009256B8" w:rsidP="009256B8">
      <w:pPr>
        <w:spacing w:after="0" w:line="360" w:lineRule="auto"/>
        <w:jc w:val="both"/>
        <w:rPr>
          <w:rFonts w:ascii="Book Antiqua" w:eastAsia="宋体" w:hAnsi="Book Antiqua" w:cs="宋体"/>
          <w:sz w:val="24"/>
          <w:szCs w:val="24"/>
          <w:lang w:val="en-US" w:eastAsia="zh-CN"/>
        </w:rPr>
      </w:pPr>
      <w:proofErr w:type="gramStart"/>
      <w:r w:rsidRPr="009256B8">
        <w:rPr>
          <w:rFonts w:ascii="Book Antiqua" w:eastAsia="宋体" w:hAnsi="Book Antiqua" w:cs="宋体"/>
          <w:sz w:val="24"/>
          <w:szCs w:val="24"/>
          <w:lang w:val="en-US" w:eastAsia="zh-CN"/>
        </w:rPr>
        <w:t xml:space="preserve">67 </w:t>
      </w:r>
      <w:r w:rsidRPr="009256B8">
        <w:rPr>
          <w:rFonts w:ascii="Book Antiqua" w:eastAsia="宋体" w:hAnsi="Book Antiqua" w:cs="宋体"/>
          <w:b/>
          <w:bCs/>
          <w:sz w:val="24"/>
          <w:szCs w:val="24"/>
          <w:lang w:val="en-US" w:eastAsia="zh-CN"/>
        </w:rPr>
        <w:t>Peters-Golden M</w:t>
      </w:r>
      <w:r w:rsidRPr="009256B8">
        <w:rPr>
          <w:rFonts w:ascii="Book Antiqua" w:eastAsia="宋体" w:hAnsi="Book Antiqua" w:cs="宋体"/>
          <w:sz w:val="24"/>
          <w:szCs w:val="24"/>
          <w:lang w:val="en-US" w:eastAsia="zh-CN"/>
        </w:rPr>
        <w:t>, Sampson AP. Cysteinyl leukotriene interactions with other mediators and with glucocorticosteroids during airway inflammation.</w:t>
      </w:r>
      <w:proofErr w:type="gramEnd"/>
      <w:r w:rsidR="00B4284F">
        <w:rPr>
          <w:rFonts w:ascii="Book Antiqua" w:eastAsia="宋体" w:hAnsi="Book Antiqua" w:cs="宋体"/>
          <w:sz w:val="24"/>
          <w:szCs w:val="24"/>
          <w:lang w:val="en-US" w:eastAsia="zh-CN"/>
        </w:rPr>
        <w:t xml:space="preserve"> </w:t>
      </w:r>
      <w:r w:rsidRPr="009256B8">
        <w:rPr>
          <w:rFonts w:ascii="Book Antiqua" w:eastAsia="宋体" w:hAnsi="Book Antiqua" w:cs="宋体"/>
          <w:i/>
          <w:iCs/>
          <w:sz w:val="24"/>
          <w:szCs w:val="24"/>
          <w:lang w:val="en-US" w:eastAsia="zh-CN"/>
        </w:rPr>
        <w:t>J Allergy Clin Immunol</w:t>
      </w:r>
      <w:r w:rsidRPr="009256B8">
        <w:rPr>
          <w:rFonts w:ascii="Book Antiqua" w:eastAsia="宋体" w:hAnsi="Book Antiqua" w:cs="宋体"/>
          <w:sz w:val="24"/>
          <w:szCs w:val="24"/>
          <w:lang w:val="en-US" w:eastAsia="zh-CN"/>
        </w:rPr>
        <w:t xml:space="preserve"> 2003; </w:t>
      </w:r>
      <w:r w:rsidRPr="009256B8">
        <w:rPr>
          <w:rFonts w:ascii="Book Antiqua" w:eastAsia="宋体" w:hAnsi="Book Antiqua" w:cs="宋体"/>
          <w:b/>
          <w:bCs/>
          <w:sz w:val="24"/>
          <w:szCs w:val="24"/>
          <w:lang w:val="en-US" w:eastAsia="zh-CN"/>
        </w:rPr>
        <w:t>111</w:t>
      </w:r>
      <w:r w:rsidRPr="009256B8">
        <w:rPr>
          <w:rFonts w:ascii="Book Antiqua" w:eastAsia="宋体" w:hAnsi="Book Antiqua" w:cs="宋体"/>
          <w:sz w:val="24"/>
          <w:szCs w:val="24"/>
          <w:lang w:val="en-US" w:eastAsia="zh-CN"/>
        </w:rPr>
        <w:t>: S37-42; discussion S43-</w:t>
      </w:r>
      <w:r>
        <w:rPr>
          <w:rFonts w:ascii="Book Antiqua" w:eastAsia="宋体" w:hAnsi="Book Antiqua" w:cs="宋体" w:hint="eastAsia"/>
          <w:sz w:val="24"/>
          <w:szCs w:val="24"/>
          <w:lang w:val="en-US" w:eastAsia="zh-CN"/>
        </w:rPr>
        <w:t>4</w:t>
      </w:r>
      <w:r w:rsidRPr="009256B8">
        <w:rPr>
          <w:rFonts w:ascii="Book Antiqua" w:eastAsia="宋体" w:hAnsi="Book Antiqua" w:cs="宋体"/>
          <w:sz w:val="24"/>
          <w:szCs w:val="24"/>
          <w:lang w:val="en-US" w:eastAsia="zh-CN"/>
        </w:rPr>
        <w:t>8 [PMID: 12532085 DOI: 10.1067/mai.2003.23]</w:t>
      </w:r>
    </w:p>
    <w:p w:rsidR="009256B8" w:rsidRPr="009256B8" w:rsidRDefault="009256B8" w:rsidP="009256B8">
      <w:pPr>
        <w:spacing w:after="0" w:line="360" w:lineRule="auto"/>
        <w:jc w:val="both"/>
        <w:rPr>
          <w:rFonts w:ascii="Book Antiqua" w:eastAsia="宋体" w:hAnsi="Book Antiqua" w:cs="宋体"/>
          <w:sz w:val="24"/>
          <w:szCs w:val="24"/>
          <w:lang w:val="en-US" w:eastAsia="zh-CN"/>
        </w:rPr>
      </w:pPr>
      <w:r w:rsidRPr="009256B8">
        <w:rPr>
          <w:rFonts w:ascii="Book Antiqua" w:eastAsia="宋体" w:hAnsi="Book Antiqua" w:cs="宋体"/>
          <w:sz w:val="24"/>
          <w:szCs w:val="24"/>
          <w:lang w:val="en-US" w:eastAsia="zh-CN"/>
        </w:rPr>
        <w:t xml:space="preserve">68 </w:t>
      </w:r>
      <w:r w:rsidRPr="009256B8">
        <w:rPr>
          <w:rFonts w:ascii="Book Antiqua" w:eastAsia="宋体" w:hAnsi="Book Antiqua" w:cs="宋体"/>
          <w:b/>
          <w:bCs/>
          <w:sz w:val="24"/>
          <w:szCs w:val="24"/>
          <w:lang w:val="en-US" w:eastAsia="zh-CN"/>
        </w:rPr>
        <w:t>Bautz F</w:t>
      </w:r>
      <w:r w:rsidRPr="009256B8">
        <w:rPr>
          <w:rFonts w:ascii="Book Antiqua" w:eastAsia="宋体" w:hAnsi="Book Antiqua" w:cs="宋体"/>
          <w:sz w:val="24"/>
          <w:szCs w:val="24"/>
          <w:lang w:val="en-US" w:eastAsia="zh-CN"/>
        </w:rPr>
        <w:t xml:space="preserve">, Denzlinger C, Kanz L, Möhle R. Chemotaxis and transendothelial migration of </w:t>
      </w:r>
      <w:proofErr w:type="gramStart"/>
      <w:r w:rsidRPr="009256B8">
        <w:rPr>
          <w:rFonts w:ascii="Book Antiqua" w:eastAsia="宋体" w:hAnsi="Book Antiqua" w:cs="宋体"/>
          <w:sz w:val="24"/>
          <w:szCs w:val="24"/>
          <w:lang w:val="en-US" w:eastAsia="zh-CN"/>
        </w:rPr>
        <w:t>CD34(</w:t>
      </w:r>
      <w:proofErr w:type="gramEnd"/>
      <w:r w:rsidRPr="009256B8">
        <w:rPr>
          <w:rFonts w:ascii="Book Antiqua" w:eastAsia="宋体" w:hAnsi="Book Antiqua" w:cs="宋体"/>
          <w:sz w:val="24"/>
          <w:szCs w:val="24"/>
          <w:lang w:val="en-US" w:eastAsia="zh-CN"/>
        </w:rPr>
        <w:t xml:space="preserve">+) hematopoietic progenitor cells induced by the </w:t>
      </w:r>
      <w:r w:rsidRPr="009256B8">
        <w:rPr>
          <w:rFonts w:ascii="Book Antiqua" w:eastAsia="宋体" w:hAnsi="Book Antiqua" w:cs="宋体"/>
          <w:sz w:val="24"/>
          <w:szCs w:val="24"/>
          <w:lang w:val="en-US" w:eastAsia="zh-CN"/>
        </w:rPr>
        <w:lastRenderedPageBreak/>
        <w:t xml:space="preserve">inflammatory mediator leukotriene D4 are mediated by the 7-transmembrane receptor CysLT1. </w:t>
      </w:r>
      <w:r w:rsidRPr="009256B8">
        <w:rPr>
          <w:rFonts w:ascii="Book Antiqua" w:eastAsia="宋体" w:hAnsi="Book Antiqua" w:cs="宋体"/>
          <w:i/>
          <w:iCs/>
          <w:sz w:val="24"/>
          <w:szCs w:val="24"/>
          <w:lang w:val="en-US" w:eastAsia="zh-CN"/>
        </w:rPr>
        <w:t>Blood</w:t>
      </w:r>
      <w:r w:rsidRPr="009256B8">
        <w:rPr>
          <w:rFonts w:ascii="Book Antiqua" w:eastAsia="宋体" w:hAnsi="Book Antiqua" w:cs="宋体"/>
          <w:sz w:val="24"/>
          <w:szCs w:val="24"/>
          <w:lang w:val="en-US" w:eastAsia="zh-CN"/>
        </w:rPr>
        <w:t xml:space="preserve"> 2001; </w:t>
      </w:r>
      <w:r w:rsidRPr="009256B8">
        <w:rPr>
          <w:rFonts w:ascii="Book Antiqua" w:eastAsia="宋体" w:hAnsi="Book Antiqua" w:cs="宋体"/>
          <w:b/>
          <w:bCs/>
          <w:sz w:val="24"/>
          <w:szCs w:val="24"/>
          <w:lang w:val="en-US" w:eastAsia="zh-CN"/>
        </w:rPr>
        <w:t>97</w:t>
      </w:r>
      <w:r w:rsidRPr="009256B8">
        <w:rPr>
          <w:rFonts w:ascii="Book Antiqua" w:eastAsia="宋体" w:hAnsi="Book Antiqua" w:cs="宋体"/>
          <w:sz w:val="24"/>
          <w:szCs w:val="24"/>
          <w:lang w:val="en-US" w:eastAsia="zh-CN"/>
        </w:rPr>
        <w:t>: 3433-3440 [PMID: 11369634 DOI: 10.1182/blood.V97.11.3433]</w:t>
      </w:r>
    </w:p>
    <w:p w:rsidR="009256B8" w:rsidRPr="009256B8" w:rsidRDefault="009256B8" w:rsidP="009256B8">
      <w:pPr>
        <w:spacing w:after="0" w:line="360" w:lineRule="auto"/>
        <w:jc w:val="both"/>
        <w:rPr>
          <w:rFonts w:ascii="Book Antiqua" w:eastAsia="宋体" w:hAnsi="Book Antiqua" w:cs="宋体"/>
          <w:sz w:val="24"/>
          <w:szCs w:val="24"/>
          <w:lang w:val="en-US" w:eastAsia="zh-CN"/>
        </w:rPr>
      </w:pPr>
      <w:r w:rsidRPr="009256B8">
        <w:rPr>
          <w:rFonts w:ascii="Book Antiqua" w:eastAsia="宋体" w:hAnsi="Book Antiqua" w:cs="宋体"/>
          <w:sz w:val="24"/>
          <w:szCs w:val="24"/>
          <w:lang w:val="en-US" w:eastAsia="zh-CN"/>
        </w:rPr>
        <w:t xml:space="preserve">69 </w:t>
      </w:r>
      <w:r w:rsidRPr="009256B8">
        <w:rPr>
          <w:rFonts w:ascii="Book Antiqua" w:eastAsia="宋体" w:hAnsi="Book Antiqua" w:cs="宋体"/>
          <w:b/>
          <w:bCs/>
          <w:sz w:val="24"/>
          <w:szCs w:val="24"/>
          <w:lang w:val="en-US" w:eastAsia="zh-CN"/>
        </w:rPr>
        <w:t>Braccioni F</w:t>
      </w:r>
      <w:r w:rsidRPr="009256B8">
        <w:rPr>
          <w:rFonts w:ascii="Book Antiqua" w:eastAsia="宋体" w:hAnsi="Book Antiqua" w:cs="宋体"/>
          <w:sz w:val="24"/>
          <w:szCs w:val="24"/>
          <w:lang w:val="en-US" w:eastAsia="zh-CN"/>
        </w:rPr>
        <w:t xml:space="preserve">, Dorman SC, O'byrne PM, Inman MD, Denburg JA, Parameswaran K, Baatjes AJ, Foley R, Gauvreau GM. </w:t>
      </w:r>
      <w:proofErr w:type="gramStart"/>
      <w:r w:rsidRPr="009256B8">
        <w:rPr>
          <w:rFonts w:ascii="Book Antiqua" w:eastAsia="宋体" w:hAnsi="Book Antiqua" w:cs="宋体"/>
          <w:sz w:val="24"/>
          <w:szCs w:val="24"/>
          <w:lang w:val="en-US" w:eastAsia="zh-CN"/>
        </w:rPr>
        <w:t>The effect of cysteinyl leukotrienes on growth of eosinophil progenitors from peripheral blood and bone marrow of atopic subjects.</w:t>
      </w:r>
      <w:proofErr w:type="gramEnd"/>
      <w:r w:rsidR="00B4284F">
        <w:rPr>
          <w:rFonts w:ascii="Book Antiqua" w:eastAsia="宋体" w:hAnsi="Book Antiqua" w:cs="宋体"/>
          <w:sz w:val="24"/>
          <w:szCs w:val="24"/>
          <w:lang w:val="en-US" w:eastAsia="zh-CN"/>
        </w:rPr>
        <w:t xml:space="preserve"> </w:t>
      </w:r>
      <w:r w:rsidRPr="009256B8">
        <w:rPr>
          <w:rFonts w:ascii="Book Antiqua" w:eastAsia="宋体" w:hAnsi="Book Antiqua" w:cs="宋体"/>
          <w:i/>
          <w:iCs/>
          <w:sz w:val="24"/>
          <w:szCs w:val="24"/>
          <w:lang w:val="en-US" w:eastAsia="zh-CN"/>
        </w:rPr>
        <w:t>J Allergy Clin Immunol</w:t>
      </w:r>
      <w:r w:rsidRPr="009256B8">
        <w:rPr>
          <w:rFonts w:ascii="Book Antiqua" w:eastAsia="宋体" w:hAnsi="Book Antiqua" w:cs="宋体"/>
          <w:sz w:val="24"/>
          <w:szCs w:val="24"/>
          <w:lang w:val="en-US" w:eastAsia="zh-CN"/>
        </w:rPr>
        <w:t xml:space="preserve"> 2002; </w:t>
      </w:r>
      <w:r w:rsidRPr="009256B8">
        <w:rPr>
          <w:rFonts w:ascii="Book Antiqua" w:eastAsia="宋体" w:hAnsi="Book Antiqua" w:cs="宋体"/>
          <w:b/>
          <w:bCs/>
          <w:sz w:val="24"/>
          <w:szCs w:val="24"/>
          <w:lang w:val="en-US" w:eastAsia="zh-CN"/>
        </w:rPr>
        <w:t>110</w:t>
      </w:r>
      <w:r w:rsidRPr="009256B8">
        <w:rPr>
          <w:rFonts w:ascii="Book Antiqua" w:eastAsia="宋体" w:hAnsi="Book Antiqua" w:cs="宋体"/>
          <w:sz w:val="24"/>
          <w:szCs w:val="24"/>
          <w:lang w:val="en-US" w:eastAsia="zh-CN"/>
        </w:rPr>
        <w:t>: 96-101 [PMID: 12110827 DOI: 10.1067/mai.2002.125000]</w:t>
      </w:r>
    </w:p>
    <w:p w:rsidR="009256B8" w:rsidRPr="009256B8" w:rsidRDefault="009256B8" w:rsidP="009256B8">
      <w:pPr>
        <w:spacing w:after="0" w:line="360" w:lineRule="auto"/>
        <w:jc w:val="both"/>
        <w:rPr>
          <w:rFonts w:ascii="Book Antiqua" w:eastAsia="宋体" w:hAnsi="Book Antiqua" w:cs="宋体"/>
          <w:sz w:val="24"/>
          <w:szCs w:val="24"/>
          <w:lang w:val="en-US" w:eastAsia="zh-CN"/>
        </w:rPr>
      </w:pPr>
      <w:r w:rsidRPr="009256B8">
        <w:rPr>
          <w:rFonts w:ascii="Book Antiqua" w:eastAsia="宋体" w:hAnsi="Book Antiqua" w:cs="宋体"/>
          <w:sz w:val="24"/>
          <w:szCs w:val="24"/>
          <w:lang w:val="en-US" w:eastAsia="zh-CN"/>
        </w:rPr>
        <w:t xml:space="preserve">70 </w:t>
      </w:r>
      <w:r w:rsidRPr="009256B8">
        <w:rPr>
          <w:rFonts w:ascii="Book Antiqua" w:eastAsia="宋体" w:hAnsi="Book Antiqua" w:cs="宋体"/>
          <w:b/>
          <w:bCs/>
          <w:sz w:val="24"/>
          <w:szCs w:val="24"/>
          <w:lang w:val="en-US" w:eastAsia="zh-CN"/>
        </w:rPr>
        <w:t>Elsas PX</w:t>
      </w:r>
      <w:r w:rsidRPr="009256B8">
        <w:rPr>
          <w:rFonts w:ascii="Book Antiqua" w:eastAsia="宋体" w:hAnsi="Book Antiqua" w:cs="宋体"/>
          <w:sz w:val="24"/>
          <w:szCs w:val="24"/>
          <w:lang w:val="en-US" w:eastAsia="zh-CN"/>
        </w:rPr>
        <w:t xml:space="preserve">, Queto T, Mendonça-Sales SC, Elsas MI, Kanaoka Y, Lam BK. Cysteinyl leukotrienes mediate the enhancing effects of indomethacin and aspirin on eosinophil production in murine bone marrow cultures. </w:t>
      </w:r>
      <w:r w:rsidRPr="009256B8">
        <w:rPr>
          <w:rFonts w:ascii="Book Antiqua" w:eastAsia="宋体" w:hAnsi="Book Antiqua" w:cs="宋体"/>
          <w:i/>
          <w:iCs/>
          <w:sz w:val="24"/>
          <w:szCs w:val="24"/>
          <w:lang w:val="en-US" w:eastAsia="zh-CN"/>
        </w:rPr>
        <w:t>Br J Pharmacol</w:t>
      </w:r>
      <w:r w:rsidRPr="009256B8">
        <w:rPr>
          <w:rFonts w:ascii="Book Antiqua" w:eastAsia="宋体" w:hAnsi="Book Antiqua" w:cs="宋体"/>
          <w:sz w:val="24"/>
          <w:szCs w:val="24"/>
          <w:lang w:val="en-US" w:eastAsia="zh-CN"/>
        </w:rPr>
        <w:t xml:space="preserve"> 2008; </w:t>
      </w:r>
      <w:r w:rsidRPr="009256B8">
        <w:rPr>
          <w:rFonts w:ascii="Book Antiqua" w:eastAsia="宋体" w:hAnsi="Book Antiqua" w:cs="宋体"/>
          <w:b/>
          <w:bCs/>
          <w:sz w:val="24"/>
          <w:szCs w:val="24"/>
          <w:lang w:val="en-US" w:eastAsia="zh-CN"/>
        </w:rPr>
        <w:t>153</w:t>
      </w:r>
      <w:r w:rsidRPr="009256B8">
        <w:rPr>
          <w:rFonts w:ascii="Book Antiqua" w:eastAsia="宋体" w:hAnsi="Book Antiqua" w:cs="宋体"/>
          <w:sz w:val="24"/>
          <w:szCs w:val="24"/>
          <w:lang w:val="en-US" w:eastAsia="zh-CN"/>
        </w:rPr>
        <w:t>: 528-535 [PMID: 18037915 DOI: 10.1038/sj.bjp.0707586]</w:t>
      </w:r>
    </w:p>
    <w:p w:rsidR="009256B8" w:rsidRPr="009256B8" w:rsidRDefault="009256B8" w:rsidP="009256B8">
      <w:pPr>
        <w:spacing w:after="0" w:line="360" w:lineRule="auto"/>
        <w:jc w:val="both"/>
        <w:rPr>
          <w:rFonts w:ascii="Book Antiqua" w:eastAsia="宋体" w:hAnsi="Book Antiqua" w:cs="宋体"/>
          <w:sz w:val="24"/>
          <w:szCs w:val="24"/>
          <w:lang w:val="en-US" w:eastAsia="zh-CN"/>
        </w:rPr>
      </w:pPr>
      <w:r w:rsidRPr="009256B8">
        <w:rPr>
          <w:rFonts w:ascii="Book Antiqua" w:eastAsia="宋体" w:hAnsi="Book Antiqua" w:cs="宋体"/>
          <w:sz w:val="24"/>
          <w:szCs w:val="24"/>
          <w:lang w:val="en-US" w:eastAsia="zh-CN"/>
        </w:rPr>
        <w:t xml:space="preserve">71 </w:t>
      </w:r>
      <w:r w:rsidRPr="009256B8">
        <w:rPr>
          <w:rFonts w:ascii="Book Antiqua" w:eastAsia="宋体" w:hAnsi="Book Antiqua" w:cs="宋体"/>
          <w:b/>
          <w:bCs/>
          <w:sz w:val="24"/>
          <w:szCs w:val="24"/>
          <w:lang w:val="en-US" w:eastAsia="zh-CN"/>
        </w:rPr>
        <w:t>Parameswaran K</w:t>
      </w:r>
      <w:r w:rsidRPr="009256B8">
        <w:rPr>
          <w:rFonts w:ascii="Book Antiqua" w:eastAsia="宋体" w:hAnsi="Book Antiqua" w:cs="宋体"/>
          <w:sz w:val="24"/>
          <w:szCs w:val="24"/>
          <w:lang w:val="en-US" w:eastAsia="zh-CN"/>
        </w:rPr>
        <w:t xml:space="preserve">, Watson R, Gauvreau GM, Sehmi R, O'Byrne PM. </w:t>
      </w:r>
      <w:proofErr w:type="gramStart"/>
      <w:r w:rsidRPr="009256B8">
        <w:rPr>
          <w:rFonts w:ascii="Book Antiqua" w:eastAsia="宋体" w:hAnsi="Book Antiqua" w:cs="宋体"/>
          <w:sz w:val="24"/>
          <w:szCs w:val="24"/>
          <w:lang w:val="en-US" w:eastAsia="zh-CN"/>
        </w:rPr>
        <w:t>The effect of pranlukast on allergen-induced bone marrow eosinophilopoiesis in subjects with asthma.</w:t>
      </w:r>
      <w:proofErr w:type="gramEnd"/>
      <w:r w:rsidR="00B4284F">
        <w:rPr>
          <w:rFonts w:ascii="Book Antiqua" w:eastAsia="宋体" w:hAnsi="Book Antiqua" w:cs="宋体"/>
          <w:sz w:val="24"/>
          <w:szCs w:val="24"/>
          <w:lang w:val="en-US" w:eastAsia="zh-CN"/>
        </w:rPr>
        <w:t xml:space="preserve"> </w:t>
      </w:r>
      <w:r w:rsidRPr="009256B8">
        <w:rPr>
          <w:rFonts w:ascii="Book Antiqua" w:eastAsia="宋体" w:hAnsi="Book Antiqua" w:cs="宋体"/>
          <w:i/>
          <w:iCs/>
          <w:sz w:val="24"/>
          <w:szCs w:val="24"/>
          <w:lang w:val="en-US" w:eastAsia="zh-CN"/>
        </w:rPr>
        <w:t>Am J Respir Crit Care Med</w:t>
      </w:r>
      <w:r w:rsidRPr="009256B8">
        <w:rPr>
          <w:rFonts w:ascii="Book Antiqua" w:eastAsia="宋体" w:hAnsi="Book Antiqua" w:cs="宋体"/>
          <w:sz w:val="24"/>
          <w:szCs w:val="24"/>
          <w:lang w:val="en-US" w:eastAsia="zh-CN"/>
        </w:rPr>
        <w:t xml:space="preserve"> 2004; </w:t>
      </w:r>
      <w:r w:rsidRPr="009256B8">
        <w:rPr>
          <w:rFonts w:ascii="Book Antiqua" w:eastAsia="宋体" w:hAnsi="Book Antiqua" w:cs="宋体"/>
          <w:b/>
          <w:bCs/>
          <w:sz w:val="24"/>
          <w:szCs w:val="24"/>
          <w:lang w:val="en-US" w:eastAsia="zh-CN"/>
        </w:rPr>
        <w:t>169</w:t>
      </w:r>
      <w:r w:rsidRPr="009256B8">
        <w:rPr>
          <w:rFonts w:ascii="Book Antiqua" w:eastAsia="宋体" w:hAnsi="Book Antiqua" w:cs="宋体"/>
          <w:sz w:val="24"/>
          <w:szCs w:val="24"/>
          <w:lang w:val="en-US" w:eastAsia="zh-CN"/>
        </w:rPr>
        <w:t>: 915-920 [PMID: 14742305 DOI: 10.1164/rccm.200312-1645OC]</w:t>
      </w:r>
    </w:p>
    <w:p w:rsidR="009256B8" w:rsidRPr="009256B8" w:rsidRDefault="009256B8" w:rsidP="009256B8">
      <w:pPr>
        <w:spacing w:after="0" w:line="360" w:lineRule="auto"/>
        <w:jc w:val="both"/>
        <w:rPr>
          <w:rFonts w:ascii="Book Antiqua" w:eastAsia="宋体" w:hAnsi="Book Antiqua" w:cs="宋体"/>
          <w:sz w:val="24"/>
          <w:szCs w:val="24"/>
          <w:lang w:val="en-US" w:eastAsia="zh-CN"/>
        </w:rPr>
      </w:pPr>
      <w:proofErr w:type="gramStart"/>
      <w:r w:rsidRPr="009256B8">
        <w:rPr>
          <w:rFonts w:ascii="Book Antiqua" w:eastAsia="宋体" w:hAnsi="Book Antiqua" w:cs="宋体"/>
          <w:sz w:val="24"/>
          <w:szCs w:val="24"/>
          <w:lang w:val="en-US" w:eastAsia="zh-CN"/>
        </w:rPr>
        <w:t xml:space="preserve">72 </w:t>
      </w:r>
      <w:r w:rsidRPr="009256B8">
        <w:rPr>
          <w:rFonts w:ascii="Book Antiqua" w:eastAsia="宋体" w:hAnsi="Book Antiqua" w:cs="宋体"/>
          <w:b/>
          <w:bCs/>
          <w:sz w:val="24"/>
          <w:szCs w:val="24"/>
          <w:lang w:val="en-US" w:eastAsia="zh-CN"/>
        </w:rPr>
        <w:t>Jones CP</w:t>
      </w:r>
      <w:r w:rsidRPr="009256B8">
        <w:rPr>
          <w:rFonts w:ascii="Book Antiqua" w:eastAsia="宋体" w:hAnsi="Book Antiqua" w:cs="宋体"/>
          <w:sz w:val="24"/>
          <w:szCs w:val="24"/>
          <w:lang w:val="en-US" w:eastAsia="zh-CN"/>
        </w:rPr>
        <w:t>, Paula Neto HA, Assreuy J, Vargaftig BB, Gaspar Elsas MI, Elsas PX.</w:t>
      </w:r>
      <w:proofErr w:type="gramEnd"/>
      <w:r w:rsidRPr="009256B8">
        <w:rPr>
          <w:rFonts w:ascii="Book Antiqua" w:eastAsia="宋体" w:hAnsi="Book Antiqua" w:cs="宋体"/>
          <w:sz w:val="24"/>
          <w:szCs w:val="24"/>
          <w:lang w:val="en-US" w:eastAsia="zh-CN"/>
        </w:rPr>
        <w:t xml:space="preserve"> Prostaglandin E2 and dexamethasone regulate eosinophil differentiation and survival through a nitric oxide- and CD95-dependent pathway. </w:t>
      </w:r>
      <w:r w:rsidRPr="009256B8">
        <w:rPr>
          <w:rFonts w:ascii="Book Antiqua" w:eastAsia="宋体" w:hAnsi="Book Antiqua" w:cs="宋体"/>
          <w:i/>
          <w:iCs/>
          <w:sz w:val="24"/>
          <w:szCs w:val="24"/>
          <w:lang w:val="en-US" w:eastAsia="zh-CN"/>
        </w:rPr>
        <w:t>Nitric Oxide</w:t>
      </w:r>
      <w:r w:rsidRPr="009256B8">
        <w:rPr>
          <w:rFonts w:ascii="Book Antiqua" w:eastAsia="宋体" w:hAnsi="Book Antiqua" w:cs="宋体"/>
          <w:sz w:val="24"/>
          <w:szCs w:val="24"/>
          <w:lang w:val="en-US" w:eastAsia="zh-CN"/>
        </w:rPr>
        <w:t xml:space="preserve"> 2004; </w:t>
      </w:r>
      <w:r w:rsidRPr="009256B8">
        <w:rPr>
          <w:rFonts w:ascii="Book Antiqua" w:eastAsia="宋体" w:hAnsi="Book Antiqua" w:cs="宋体"/>
          <w:b/>
          <w:bCs/>
          <w:sz w:val="24"/>
          <w:szCs w:val="24"/>
          <w:lang w:val="en-US" w:eastAsia="zh-CN"/>
        </w:rPr>
        <w:t>11</w:t>
      </w:r>
      <w:r w:rsidRPr="009256B8">
        <w:rPr>
          <w:rFonts w:ascii="Book Antiqua" w:eastAsia="宋体" w:hAnsi="Book Antiqua" w:cs="宋体"/>
          <w:sz w:val="24"/>
          <w:szCs w:val="24"/>
          <w:lang w:val="en-US" w:eastAsia="zh-CN"/>
        </w:rPr>
        <w:t>: 184-193 [PMID: 15491851 DOI: 10.1016/j.niox.2004.08.001]</w:t>
      </w:r>
    </w:p>
    <w:p w:rsidR="009256B8" w:rsidRPr="009256B8" w:rsidRDefault="009256B8" w:rsidP="009256B8">
      <w:pPr>
        <w:spacing w:after="0" w:line="360" w:lineRule="auto"/>
        <w:jc w:val="both"/>
        <w:rPr>
          <w:rFonts w:ascii="Book Antiqua" w:eastAsia="宋体" w:hAnsi="Book Antiqua" w:cs="宋体"/>
          <w:sz w:val="24"/>
          <w:szCs w:val="24"/>
          <w:lang w:val="en-US" w:eastAsia="zh-CN"/>
        </w:rPr>
      </w:pPr>
      <w:r w:rsidRPr="009256B8">
        <w:rPr>
          <w:rFonts w:ascii="Book Antiqua" w:eastAsia="宋体" w:hAnsi="Book Antiqua" w:cs="宋体"/>
          <w:sz w:val="24"/>
          <w:szCs w:val="24"/>
          <w:lang w:val="en-US" w:eastAsia="zh-CN"/>
        </w:rPr>
        <w:t xml:space="preserve">73 </w:t>
      </w:r>
      <w:r w:rsidRPr="009256B8">
        <w:rPr>
          <w:rFonts w:ascii="Book Antiqua" w:eastAsia="宋体" w:hAnsi="Book Antiqua" w:cs="宋体"/>
          <w:b/>
          <w:bCs/>
          <w:sz w:val="24"/>
          <w:szCs w:val="24"/>
          <w:lang w:val="en-US" w:eastAsia="zh-CN"/>
        </w:rPr>
        <w:t>de Luca B</w:t>
      </w:r>
      <w:r w:rsidRPr="009256B8">
        <w:rPr>
          <w:rFonts w:ascii="Book Antiqua" w:eastAsia="宋体" w:hAnsi="Book Antiqua" w:cs="宋体"/>
          <w:sz w:val="24"/>
          <w:szCs w:val="24"/>
          <w:lang w:val="en-US" w:eastAsia="zh-CN"/>
        </w:rPr>
        <w:t xml:space="preserve">, Xavier-Elsas P, Barradas M, Luz RA, Queto T, Jones C, Arruda MA, Cunha TM, Cunha FQ, Gaspar-Elsas MI. Essential roles of PKA, iNOS, CD95/CD95L, and terminal caspases in suppression of eosinopoiesis by PGE2 and other cAMP-elevating agents. </w:t>
      </w:r>
      <w:r w:rsidRPr="009256B8">
        <w:rPr>
          <w:rFonts w:ascii="Book Antiqua" w:eastAsia="宋体" w:hAnsi="Book Antiqua" w:cs="宋体"/>
          <w:i/>
          <w:iCs/>
          <w:sz w:val="24"/>
          <w:szCs w:val="24"/>
          <w:lang w:val="en-US" w:eastAsia="zh-CN"/>
        </w:rPr>
        <w:t>ScientificWorldJournal</w:t>
      </w:r>
      <w:r w:rsidRPr="009256B8">
        <w:rPr>
          <w:rFonts w:ascii="Book Antiqua" w:eastAsia="宋体" w:hAnsi="Book Antiqua" w:cs="宋体"/>
          <w:sz w:val="24"/>
          <w:szCs w:val="24"/>
          <w:lang w:val="en-US" w:eastAsia="zh-CN"/>
        </w:rPr>
        <w:t xml:space="preserve"> 2013; </w:t>
      </w:r>
      <w:r w:rsidRPr="009256B8">
        <w:rPr>
          <w:rFonts w:ascii="Book Antiqua" w:eastAsia="宋体" w:hAnsi="Book Antiqua" w:cs="宋体"/>
          <w:b/>
          <w:bCs/>
          <w:sz w:val="24"/>
          <w:szCs w:val="24"/>
          <w:lang w:val="en-US" w:eastAsia="zh-CN"/>
        </w:rPr>
        <w:t>2013</w:t>
      </w:r>
      <w:r w:rsidRPr="009256B8">
        <w:rPr>
          <w:rFonts w:ascii="Book Antiqua" w:eastAsia="宋体" w:hAnsi="Book Antiqua" w:cs="宋体"/>
          <w:sz w:val="24"/>
          <w:szCs w:val="24"/>
          <w:lang w:val="en-US" w:eastAsia="zh-CN"/>
        </w:rPr>
        <w:t>: 208705 [PMID: 2437</w:t>
      </w:r>
      <w:r>
        <w:rPr>
          <w:rFonts w:ascii="Book Antiqua" w:eastAsia="宋体" w:hAnsi="Book Antiqua" w:cs="宋体"/>
          <w:sz w:val="24"/>
          <w:szCs w:val="24"/>
          <w:lang w:val="en-US" w:eastAsia="zh-CN"/>
        </w:rPr>
        <w:t>6378 DOI: 10.1155/2013/208705]</w:t>
      </w:r>
    </w:p>
    <w:p w:rsidR="009256B8" w:rsidRPr="009256B8" w:rsidRDefault="009256B8" w:rsidP="009256B8">
      <w:pPr>
        <w:spacing w:after="0" w:line="360" w:lineRule="auto"/>
        <w:jc w:val="both"/>
        <w:rPr>
          <w:rFonts w:ascii="Book Antiqua" w:eastAsia="宋体" w:hAnsi="Book Antiqua" w:cs="宋体"/>
          <w:sz w:val="24"/>
          <w:szCs w:val="24"/>
          <w:lang w:val="en-US" w:eastAsia="zh-CN"/>
        </w:rPr>
      </w:pPr>
      <w:r w:rsidRPr="009256B8">
        <w:rPr>
          <w:rFonts w:ascii="Book Antiqua" w:eastAsia="宋体" w:hAnsi="Book Antiqua" w:cs="宋体"/>
          <w:sz w:val="24"/>
          <w:szCs w:val="24"/>
          <w:lang w:val="en-US" w:eastAsia="zh-CN"/>
        </w:rPr>
        <w:t xml:space="preserve">74 </w:t>
      </w:r>
      <w:r w:rsidRPr="009256B8">
        <w:rPr>
          <w:rFonts w:ascii="Book Antiqua" w:eastAsia="宋体" w:hAnsi="Book Antiqua" w:cs="宋体"/>
          <w:b/>
          <w:bCs/>
          <w:sz w:val="24"/>
          <w:szCs w:val="24"/>
          <w:lang w:val="en-US" w:eastAsia="zh-CN"/>
        </w:rPr>
        <w:t>Yudina Y</w:t>
      </w:r>
      <w:r w:rsidRPr="009256B8">
        <w:rPr>
          <w:rFonts w:ascii="Book Antiqua" w:eastAsia="宋体" w:hAnsi="Book Antiqua" w:cs="宋体"/>
          <w:sz w:val="24"/>
          <w:szCs w:val="24"/>
          <w:lang w:val="en-US" w:eastAsia="zh-CN"/>
        </w:rPr>
        <w:t xml:space="preserve">, Parhamifar L, Bengtsson AM, Juhas M, Sjölander A. Regulation of the eicosanoid pathway by tumour necrosis factor alpha and leukotriene D4 in intestinal epithelial cells. </w:t>
      </w:r>
      <w:r w:rsidRPr="009256B8">
        <w:rPr>
          <w:rFonts w:ascii="Book Antiqua" w:eastAsia="宋体" w:hAnsi="Book Antiqua" w:cs="宋体"/>
          <w:i/>
          <w:iCs/>
          <w:sz w:val="24"/>
          <w:szCs w:val="24"/>
          <w:lang w:val="en-US" w:eastAsia="zh-CN"/>
        </w:rPr>
        <w:t>Prostaglandins Leukot Essent Fatty Acids</w:t>
      </w:r>
      <w:r w:rsidRPr="009256B8">
        <w:rPr>
          <w:rFonts w:ascii="Book Antiqua" w:eastAsia="宋体" w:hAnsi="Book Antiqua" w:cs="宋体"/>
          <w:sz w:val="24"/>
          <w:szCs w:val="24"/>
          <w:lang w:val="en-US" w:eastAsia="zh-CN"/>
        </w:rPr>
        <w:t xml:space="preserve"> 2008; </w:t>
      </w:r>
      <w:r w:rsidRPr="009256B8">
        <w:rPr>
          <w:rFonts w:ascii="Book Antiqua" w:eastAsia="宋体" w:hAnsi="Book Antiqua" w:cs="宋体"/>
          <w:b/>
          <w:bCs/>
          <w:sz w:val="24"/>
          <w:szCs w:val="24"/>
          <w:lang w:val="en-US" w:eastAsia="zh-CN"/>
        </w:rPr>
        <w:t>79</w:t>
      </w:r>
      <w:r w:rsidRPr="009256B8">
        <w:rPr>
          <w:rFonts w:ascii="Book Antiqua" w:eastAsia="宋体" w:hAnsi="Book Antiqua" w:cs="宋体"/>
          <w:sz w:val="24"/>
          <w:szCs w:val="24"/>
          <w:lang w:val="en-US" w:eastAsia="zh-CN"/>
        </w:rPr>
        <w:t>: 223-231 [PMID: 19042113 D</w:t>
      </w:r>
      <w:r>
        <w:rPr>
          <w:rFonts w:ascii="Book Antiqua" w:eastAsia="宋体" w:hAnsi="Book Antiqua" w:cs="宋体"/>
          <w:sz w:val="24"/>
          <w:szCs w:val="24"/>
          <w:lang w:val="en-US" w:eastAsia="zh-CN"/>
        </w:rPr>
        <w:t>OI: 10.1016/j.plefa.2008.09.024</w:t>
      </w:r>
      <w:r w:rsidRPr="009256B8">
        <w:rPr>
          <w:rFonts w:ascii="Book Antiqua" w:eastAsia="宋体" w:hAnsi="Book Antiqua" w:cs="宋体"/>
          <w:sz w:val="24"/>
          <w:szCs w:val="24"/>
          <w:lang w:val="en-US" w:eastAsia="zh-CN"/>
        </w:rPr>
        <w:t>]</w:t>
      </w:r>
    </w:p>
    <w:p w:rsidR="009256B8" w:rsidRPr="009256B8" w:rsidRDefault="009256B8" w:rsidP="009256B8">
      <w:pPr>
        <w:spacing w:after="0" w:line="360" w:lineRule="auto"/>
        <w:jc w:val="both"/>
        <w:rPr>
          <w:rFonts w:ascii="Book Antiqua" w:eastAsia="宋体" w:hAnsi="Book Antiqua" w:cs="宋体"/>
          <w:sz w:val="24"/>
          <w:szCs w:val="24"/>
          <w:lang w:val="en-US" w:eastAsia="zh-CN"/>
        </w:rPr>
      </w:pPr>
      <w:r w:rsidRPr="009256B8">
        <w:rPr>
          <w:rFonts w:ascii="Book Antiqua" w:eastAsia="宋体" w:hAnsi="Book Antiqua" w:cs="宋体"/>
          <w:sz w:val="24"/>
          <w:szCs w:val="24"/>
          <w:lang w:val="en-US" w:eastAsia="zh-CN"/>
        </w:rPr>
        <w:t xml:space="preserve">75 </w:t>
      </w:r>
      <w:r w:rsidRPr="009256B8">
        <w:rPr>
          <w:rFonts w:ascii="Book Antiqua" w:eastAsia="宋体" w:hAnsi="Book Antiqua" w:cs="宋体"/>
          <w:b/>
          <w:bCs/>
          <w:sz w:val="24"/>
          <w:szCs w:val="24"/>
          <w:lang w:val="en-US" w:eastAsia="zh-CN"/>
        </w:rPr>
        <w:t>Ketchell RI</w:t>
      </w:r>
      <w:r w:rsidRPr="009256B8">
        <w:rPr>
          <w:rFonts w:ascii="Book Antiqua" w:eastAsia="宋体" w:hAnsi="Book Antiqua" w:cs="宋体"/>
          <w:sz w:val="24"/>
          <w:szCs w:val="24"/>
          <w:lang w:val="en-US" w:eastAsia="zh-CN"/>
        </w:rPr>
        <w:t xml:space="preserve">, D'Amato M, Jensen MW, O'Connor BJ. Contrasting effects of allergen challenge on airway responsiveness to cysteinyl leukotriene </w:t>
      </w:r>
      <w:proofErr w:type="gramStart"/>
      <w:r w:rsidRPr="009256B8">
        <w:rPr>
          <w:rFonts w:ascii="Book Antiqua" w:eastAsia="宋体" w:hAnsi="Book Antiqua" w:cs="宋体"/>
          <w:sz w:val="24"/>
          <w:szCs w:val="24"/>
          <w:lang w:val="en-US" w:eastAsia="zh-CN"/>
        </w:rPr>
        <w:t>D(</w:t>
      </w:r>
      <w:proofErr w:type="gramEnd"/>
      <w:r w:rsidRPr="009256B8">
        <w:rPr>
          <w:rFonts w:ascii="Book Antiqua" w:eastAsia="宋体" w:hAnsi="Book Antiqua" w:cs="宋体"/>
          <w:sz w:val="24"/>
          <w:szCs w:val="24"/>
          <w:lang w:val="en-US" w:eastAsia="zh-CN"/>
        </w:rPr>
        <w:t xml:space="preserve">4) and </w:t>
      </w:r>
      <w:r w:rsidRPr="009256B8">
        <w:rPr>
          <w:rFonts w:ascii="Book Antiqua" w:eastAsia="宋体" w:hAnsi="Book Antiqua" w:cs="宋体"/>
          <w:sz w:val="24"/>
          <w:szCs w:val="24"/>
          <w:lang w:val="en-US" w:eastAsia="zh-CN"/>
        </w:rPr>
        <w:lastRenderedPageBreak/>
        <w:t xml:space="preserve">methacholine in mild asthma. </w:t>
      </w:r>
      <w:r w:rsidRPr="009256B8">
        <w:rPr>
          <w:rFonts w:ascii="Book Antiqua" w:eastAsia="宋体" w:hAnsi="Book Antiqua" w:cs="宋体"/>
          <w:i/>
          <w:iCs/>
          <w:sz w:val="24"/>
          <w:szCs w:val="24"/>
          <w:lang w:val="en-US" w:eastAsia="zh-CN"/>
        </w:rPr>
        <w:t>Thorax</w:t>
      </w:r>
      <w:r w:rsidRPr="009256B8">
        <w:rPr>
          <w:rFonts w:ascii="Book Antiqua" w:eastAsia="宋体" w:hAnsi="Book Antiqua" w:cs="宋体"/>
          <w:sz w:val="24"/>
          <w:szCs w:val="24"/>
          <w:lang w:val="en-US" w:eastAsia="zh-CN"/>
        </w:rPr>
        <w:t xml:space="preserve"> 2002; </w:t>
      </w:r>
      <w:r w:rsidRPr="009256B8">
        <w:rPr>
          <w:rFonts w:ascii="Book Antiqua" w:eastAsia="宋体" w:hAnsi="Book Antiqua" w:cs="宋体"/>
          <w:b/>
          <w:bCs/>
          <w:sz w:val="24"/>
          <w:szCs w:val="24"/>
          <w:lang w:val="en-US" w:eastAsia="zh-CN"/>
        </w:rPr>
        <w:t>57</w:t>
      </w:r>
      <w:r w:rsidRPr="009256B8">
        <w:rPr>
          <w:rFonts w:ascii="Book Antiqua" w:eastAsia="宋体" w:hAnsi="Book Antiqua" w:cs="宋体"/>
          <w:sz w:val="24"/>
          <w:szCs w:val="24"/>
          <w:lang w:val="en-US" w:eastAsia="zh-CN"/>
        </w:rPr>
        <w:t>: 575-580 [PMID: 12096198 DOI: 10.1136/thorax.57.7.575]</w:t>
      </w:r>
    </w:p>
    <w:p w:rsidR="002A270C" w:rsidRPr="009256B8" w:rsidRDefault="002A270C" w:rsidP="009256B8">
      <w:pPr>
        <w:suppressAutoHyphens/>
        <w:spacing w:after="0" w:line="360" w:lineRule="auto"/>
        <w:jc w:val="both"/>
        <w:rPr>
          <w:rFonts w:ascii="Book Antiqua" w:hAnsi="Book Antiqua"/>
          <w:sz w:val="24"/>
          <w:szCs w:val="24"/>
        </w:rPr>
      </w:pPr>
    </w:p>
    <w:p w:rsidR="00AD065B" w:rsidRPr="009256B8" w:rsidRDefault="00AD065B" w:rsidP="009256B8">
      <w:pPr>
        <w:spacing w:after="0" w:line="360" w:lineRule="auto"/>
        <w:jc w:val="right"/>
        <w:rPr>
          <w:rFonts w:ascii="Book Antiqua" w:hAnsi="Book Antiqua"/>
          <w:b/>
          <w:sz w:val="24"/>
          <w:szCs w:val="24"/>
          <w:lang w:eastAsia="zh-CN"/>
        </w:rPr>
      </w:pPr>
      <w:r w:rsidRPr="009256B8">
        <w:rPr>
          <w:rFonts w:ascii="Book Antiqua" w:hAnsi="Book Antiqua"/>
          <w:b/>
          <w:sz w:val="24"/>
          <w:szCs w:val="24"/>
        </w:rPr>
        <w:t xml:space="preserve">P-Reviewer: </w:t>
      </w:r>
      <w:r w:rsidRPr="009256B8">
        <w:rPr>
          <w:rFonts w:ascii="Book Antiqua" w:hAnsi="Book Antiqua"/>
          <w:color w:val="000000"/>
          <w:sz w:val="24"/>
          <w:szCs w:val="24"/>
        </w:rPr>
        <w:t>Louboutin</w:t>
      </w:r>
      <w:r w:rsidRPr="009256B8">
        <w:rPr>
          <w:rFonts w:ascii="Book Antiqua" w:hAnsi="Book Antiqua"/>
          <w:color w:val="000000"/>
          <w:sz w:val="24"/>
          <w:szCs w:val="24"/>
          <w:lang w:eastAsia="zh-CN"/>
        </w:rPr>
        <w:t xml:space="preserve"> JP, </w:t>
      </w:r>
      <w:r w:rsidRPr="009256B8">
        <w:rPr>
          <w:rFonts w:ascii="Book Antiqua" w:hAnsi="Book Antiqua"/>
          <w:color w:val="000000"/>
          <w:sz w:val="24"/>
          <w:szCs w:val="24"/>
        </w:rPr>
        <w:t>Song</w:t>
      </w:r>
      <w:r w:rsidRPr="009256B8">
        <w:rPr>
          <w:rFonts w:ascii="Book Antiqua" w:hAnsi="Book Antiqua"/>
          <w:color w:val="000000"/>
          <w:sz w:val="24"/>
          <w:szCs w:val="24"/>
          <w:lang w:eastAsia="zh-CN"/>
        </w:rPr>
        <w:t xml:space="preserve"> GB </w:t>
      </w:r>
      <w:r w:rsidRPr="009256B8">
        <w:rPr>
          <w:rFonts w:ascii="Book Antiqua" w:hAnsi="Book Antiqua"/>
          <w:b/>
          <w:sz w:val="24"/>
          <w:szCs w:val="24"/>
        </w:rPr>
        <w:t xml:space="preserve">S-Editor: </w:t>
      </w:r>
      <w:r w:rsidRPr="009256B8">
        <w:rPr>
          <w:rFonts w:ascii="Book Antiqua" w:hAnsi="Book Antiqua"/>
          <w:sz w:val="24"/>
          <w:szCs w:val="24"/>
        </w:rPr>
        <w:t>Ji FF</w:t>
      </w:r>
      <w:r w:rsidRPr="009256B8">
        <w:rPr>
          <w:rFonts w:ascii="Book Antiqua" w:hAnsi="Book Antiqua"/>
          <w:b/>
          <w:sz w:val="24"/>
          <w:szCs w:val="24"/>
        </w:rPr>
        <w:t xml:space="preserve"> L-Editor: E-Editor: </w:t>
      </w:r>
    </w:p>
    <w:p w:rsidR="00551ADE" w:rsidRPr="009256B8" w:rsidRDefault="003B4A36" w:rsidP="009256B8">
      <w:pPr>
        <w:spacing w:after="0" w:line="360" w:lineRule="auto"/>
        <w:jc w:val="right"/>
        <w:rPr>
          <w:rFonts w:ascii="Book Antiqua" w:hAnsi="Book Antiqua" w:cs="DejaVu Sans"/>
          <w:b/>
          <w:sz w:val="24"/>
          <w:szCs w:val="24"/>
        </w:rPr>
      </w:pPr>
      <w:r w:rsidRPr="009256B8">
        <w:rPr>
          <w:rFonts w:ascii="Book Antiqua" w:hAnsi="Book Antiqua" w:cs="DejaVu Sans"/>
          <w:sz w:val="24"/>
          <w:szCs w:val="24"/>
        </w:rPr>
        <w:br w:type="page"/>
      </w:r>
    </w:p>
    <w:p w:rsidR="00AD065B" w:rsidRPr="00AD065B" w:rsidRDefault="00AD065B" w:rsidP="008B5011">
      <w:pPr>
        <w:spacing w:after="0" w:line="360" w:lineRule="auto"/>
        <w:jc w:val="both"/>
        <w:rPr>
          <w:rFonts w:ascii="Book Antiqua" w:hAnsi="Book Antiqua" w:cs="DejaVu Sans"/>
          <w:b/>
          <w:sz w:val="24"/>
          <w:szCs w:val="24"/>
          <w:lang w:eastAsia="zh-CN"/>
        </w:rPr>
      </w:pPr>
      <w:r w:rsidRPr="00AD065B">
        <w:rPr>
          <w:rFonts w:ascii="Book Antiqua" w:hAnsi="Book Antiqua" w:cs="DejaVu Sans"/>
          <w:b/>
          <w:sz w:val="24"/>
          <w:szCs w:val="24"/>
        </w:rPr>
        <w:lastRenderedPageBreak/>
        <w:t>Table 1</w:t>
      </w:r>
      <w:r w:rsidR="002818B8" w:rsidRPr="00AD065B">
        <w:rPr>
          <w:rFonts w:ascii="Book Antiqua" w:hAnsi="Book Antiqua" w:cs="DejaVu Sans"/>
          <w:b/>
          <w:sz w:val="24"/>
          <w:szCs w:val="24"/>
        </w:rPr>
        <w:t xml:space="preserve"> The spectrum of GC-dependent effects on bone-marrow eosinopoiesis</w:t>
      </w:r>
    </w:p>
    <w:p w:rsidR="004670C9" w:rsidRPr="008B5011" w:rsidRDefault="004670C9" w:rsidP="008B5011">
      <w:pPr>
        <w:spacing w:after="0" w:line="360" w:lineRule="auto"/>
        <w:jc w:val="both"/>
        <w:rPr>
          <w:rFonts w:ascii="Book Antiqua" w:hAnsi="Book Antiqua" w:cs="DejaVu Sans"/>
          <w:sz w:val="24"/>
          <w:szCs w:val="24"/>
        </w:rPr>
        <w:sectPr w:rsidR="004670C9" w:rsidRPr="008B5011" w:rsidSect="00FA7D61">
          <w:footerReference w:type="default" r:id="rId8"/>
          <w:pgSz w:w="11906" w:h="16838"/>
          <w:pgMar w:top="1417" w:right="1701" w:bottom="1417" w:left="1701" w:header="708" w:footer="708" w:gutter="0"/>
          <w:cols w:space="720"/>
          <w:docGrid w:linePitch="360"/>
        </w:sectPr>
      </w:pPr>
    </w:p>
    <w:tbl>
      <w:tblPr>
        <w:tblpPr w:leftFromText="141" w:rightFromText="141" w:vertAnchor="page" w:horzAnchor="margin" w:tblpXSpec="center" w:tblpY="1798"/>
        <w:tblW w:w="15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33"/>
        <w:gridCol w:w="1793"/>
        <w:gridCol w:w="1260"/>
        <w:gridCol w:w="1276"/>
        <w:gridCol w:w="1417"/>
        <w:gridCol w:w="1843"/>
        <w:gridCol w:w="1483"/>
        <w:gridCol w:w="1559"/>
        <w:gridCol w:w="1701"/>
        <w:gridCol w:w="1103"/>
      </w:tblGrid>
      <w:tr w:rsidR="008B5011" w:rsidRPr="008B5011" w:rsidTr="008B5011">
        <w:tc>
          <w:tcPr>
            <w:tcW w:w="1733" w:type="dxa"/>
            <w:vMerge w:val="restart"/>
            <w:vAlign w:val="center"/>
          </w:tcPr>
          <w:p w:rsidR="004670C9" w:rsidRPr="008B5011" w:rsidRDefault="004670C9" w:rsidP="008B5011">
            <w:pPr>
              <w:spacing w:after="0" w:line="360" w:lineRule="auto"/>
              <w:jc w:val="both"/>
              <w:rPr>
                <w:rFonts w:ascii="Book Antiqua" w:hAnsi="Book Antiqua"/>
                <w:b/>
                <w:sz w:val="24"/>
                <w:szCs w:val="24"/>
              </w:rPr>
            </w:pPr>
            <w:r w:rsidRPr="004F4D19">
              <w:rPr>
                <w:rFonts w:ascii="Book Antiqua" w:hAnsi="Book Antiqua"/>
                <w:b/>
                <w:i/>
                <w:sz w:val="24"/>
                <w:szCs w:val="24"/>
              </w:rPr>
              <w:lastRenderedPageBreak/>
              <w:t>In vivo</w:t>
            </w:r>
            <w:r w:rsidRPr="008B5011">
              <w:rPr>
                <w:rFonts w:ascii="Book Antiqua" w:hAnsi="Book Antiqua"/>
                <w:b/>
                <w:sz w:val="24"/>
                <w:szCs w:val="24"/>
              </w:rPr>
              <w:t xml:space="preserve"> treatment</w:t>
            </w:r>
          </w:p>
        </w:tc>
        <w:tc>
          <w:tcPr>
            <w:tcW w:w="9072" w:type="dxa"/>
            <w:gridSpan w:val="6"/>
            <w:vAlign w:val="center"/>
          </w:tcPr>
          <w:p w:rsidR="004670C9" w:rsidRPr="008B5011" w:rsidRDefault="004670C9" w:rsidP="008B5011">
            <w:pPr>
              <w:spacing w:after="0" w:line="360" w:lineRule="auto"/>
              <w:jc w:val="both"/>
              <w:rPr>
                <w:rFonts w:ascii="Book Antiqua" w:hAnsi="Book Antiqua"/>
                <w:b/>
                <w:sz w:val="24"/>
                <w:szCs w:val="24"/>
              </w:rPr>
            </w:pPr>
            <w:r w:rsidRPr="008B5011">
              <w:rPr>
                <w:rFonts w:ascii="Book Antiqua" w:hAnsi="Book Antiqua"/>
                <w:b/>
                <w:sz w:val="24"/>
                <w:szCs w:val="24"/>
              </w:rPr>
              <w:t>Bone-marrow effects</w:t>
            </w:r>
          </w:p>
        </w:tc>
        <w:tc>
          <w:tcPr>
            <w:tcW w:w="3260" w:type="dxa"/>
            <w:gridSpan w:val="2"/>
            <w:vAlign w:val="center"/>
          </w:tcPr>
          <w:p w:rsidR="004670C9" w:rsidRPr="008B5011" w:rsidRDefault="004670C9" w:rsidP="008B5011">
            <w:pPr>
              <w:spacing w:after="0" w:line="360" w:lineRule="auto"/>
              <w:jc w:val="both"/>
              <w:rPr>
                <w:rFonts w:ascii="Book Antiqua" w:hAnsi="Book Antiqua"/>
                <w:b/>
                <w:sz w:val="24"/>
                <w:szCs w:val="24"/>
              </w:rPr>
            </w:pPr>
            <w:r w:rsidRPr="008B5011">
              <w:rPr>
                <w:rFonts w:ascii="Book Antiqua" w:hAnsi="Book Antiqua"/>
                <w:b/>
                <w:sz w:val="24"/>
                <w:szCs w:val="24"/>
              </w:rPr>
              <w:t>Systemic factors</w:t>
            </w:r>
          </w:p>
        </w:tc>
        <w:tc>
          <w:tcPr>
            <w:tcW w:w="1103" w:type="dxa"/>
            <w:vMerge w:val="restart"/>
            <w:vAlign w:val="center"/>
          </w:tcPr>
          <w:p w:rsidR="004670C9" w:rsidRPr="008B5011" w:rsidRDefault="004670C9" w:rsidP="004F4D19">
            <w:pPr>
              <w:spacing w:after="0" w:line="360" w:lineRule="auto"/>
              <w:jc w:val="both"/>
              <w:rPr>
                <w:rFonts w:ascii="Book Antiqua" w:hAnsi="Book Antiqua"/>
                <w:b/>
                <w:sz w:val="24"/>
                <w:szCs w:val="24"/>
              </w:rPr>
            </w:pPr>
            <w:r w:rsidRPr="008B5011">
              <w:rPr>
                <w:rFonts w:ascii="Book Antiqua" w:hAnsi="Book Antiqua"/>
                <w:b/>
                <w:sz w:val="24"/>
                <w:szCs w:val="24"/>
              </w:rPr>
              <w:t xml:space="preserve">Ref. </w:t>
            </w:r>
          </w:p>
        </w:tc>
      </w:tr>
      <w:tr w:rsidR="008B5011" w:rsidRPr="008B5011" w:rsidTr="008B5011">
        <w:tc>
          <w:tcPr>
            <w:tcW w:w="1733" w:type="dxa"/>
            <w:vMerge/>
            <w:vAlign w:val="center"/>
          </w:tcPr>
          <w:p w:rsidR="004670C9" w:rsidRPr="008B5011" w:rsidRDefault="004670C9" w:rsidP="008B5011">
            <w:pPr>
              <w:spacing w:after="0" w:line="360" w:lineRule="auto"/>
              <w:jc w:val="both"/>
              <w:rPr>
                <w:rFonts w:ascii="Book Antiqua" w:hAnsi="Book Antiqua"/>
                <w:sz w:val="24"/>
                <w:szCs w:val="24"/>
              </w:rPr>
            </w:pPr>
          </w:p>
        </w:tc>
        <w:tc>
          <w:tcPr>
            <w:tcW w:w="1793" w:type="dxa"/>
            <w:vMerge w:val="restart"/>
            <w:vAlign w:val="center"/>
          </w:tcPr>
          <w:p w:rsidR="004670C9" w:rsidRPr="008B5011" w:rsidRDefault="004670C9" w:rsidP="008B5011">
            <w:pPr>
              <w:spacing w:after="0" w:line="360" w:lineRule="auto"/>
              <w:jc w:val="both"/>
              <w:rPr>
                <w:rFonts w:ascii="Book Antiqua" w:hAnsi="Book Antiqua"/>
                <w:b/>
                <w:sz w:val="24"/>
                <w:szCs w:val="24"/>
              </w:rPr>
            </w:pPr>
            <w:r w:rsidRPr="004F4D19">
              <w:rPr>
                <w:rFonts w:ascii="Book Antiqua" w:hAnsi="Book Antiqua"/>
                <w:b/>
                <w:i/>
                <w:sz w:val="24"/>
                <w:szCs w:val="24"/>
              </w:rPr>
              <w:t xml:space="preserve">In vivo </w:t>
            </w:r>
            <w:r w:rsidRPr="008B5011">
              <w:rPr>
                <w:rFonts w:ascii="Book Antiqua" w:hAnsi="Book Antiqua"/>
                <w:b/>
                <w:sz w:val="24"/>
                <w:szCs w:val="24"/>
              </w:rPr>
              <w:t>bone-marrow</w:t>
            </w:r>
          </w:p>
          <w:p w:rsidR="004670C9" w:rsidRPr="008B5011" w:rsidRDefault="004670C9" w:rsidP="008B5011">
            <w:pPr>
              <w:spacing w:after="0" w:line="360" w:lineRule="auto"/>
              <w:jc w:val="both"/>
              <w:rPr>
                <w:rFonts w:ascii="Book Antiqua" w:hAnsi="Book Antiqua"/>
                <w:b/>
                <w:sz w:val="24"/>
                <w:szCs w:val="24"/>
              </w:rPr>
            </w:pPr>
            <w:r w:rsidRPr="008B5011">
              <w:rPr>
                <w:rFonts w:ascii="Book Antiqua" w:hAnsi="Book Antiqua"/>
                <w:b/>
                <w:sz w:val="24"/>
                <w:szCs w:val="24"/>
              </w:rPr>
              <w:t>Eosinophilia</w:t>
            </w:r>
          </w:p>
        </w:tc>
        <w:tc>
          <w:tcPr>
            <w:tcW w:w="2536" w:type="dxa"/>
            <w:gridSpan w:val="2"/>
            <w:vAlign w:val="center"/>
          </w:tcPr>
          <w:p w:rsidR="004670C9" w:rsidRPr="008B5011" w:rsidRDefault="004670C9" w:rsidP="008B5011">
            <w:pPr>
              <w:spacing w:after="0" w:line="360" w:lineRule="auto"/>
              <w:jc w:val="both"/>
              <w:rPr>
                <w:rFonts w:ascii="Book Antiqua" w:hAnsi="Book Antiqua"/>
                <w:b/>
                <w:sz w:val="24"/>
                <w:szCs w:val="24"/>
              </w:rPr>
            </w:pPr>
            <w:r w:rsidRPr="00D7417A">
              <w:rPr>
                <w:rFonts w:ascii="Book Antiqua" w:hAnsi="Book Antiqua"/>
                <w:b/>
                <w:i/>
                <w:sz w:val="24"/>
                <w:szCs w:val="24"/>
              </w:rPr>
              <w:t>Ex vivo</w:t>
            </w:r>
            <w:r w:rsidRPr="008B5011">
              <w:rPr>
                <w:rFonts w:ascii="Book Antiqua" w:hAnsi="Book Antiqua"/>
                <w:b/>
                <w:sz w:val="24"/>
                <w:szCs w:val="24"/>
              </w:rPr>
              <w:t xml:space="preserve"> effects on response to GM-CSF</w:t>
            </w:r>
          </w:p>
          <w:p w:rsidR="004670C9" w:rsidRPr="008B5011" w:rsidRDefault="004670C9" w:rsidP="008B5011">
            <w:pPr>
              <w:spacing w:after="0" w:line="360" w:lineRule="auto"/>
              <w:jc w:val="both"/>
              <w:rPr>
                <w:rFonts w:ascii="Book Antiqua" w:hAnsi="Book Antiqua"/>
                <w:b/>
                <w:sz w:val="24"/>
                <w:szCs w:val="24"/>
              </w:rPr>
            </w:pPr>
            <w:r w:rsidRPr="008B5011">
              <w:rPr>
                <w:rFonts w:ascii="Book Antiqua" w:hAnsi="Book Antiqua"/>
                <w:b/>
                <w:sz w:val="24"/>
                <w:szCs w:val="24"/>
              </w:rPr>
              <w:t>(CFU counts) in bone-marrow culture</w:t>
            </w:r>
          </w:p>
        </w:tc>
        <w:tc>
          <w:tcPr>
            <w:tcW w:w="4743" w:type="dxa"/>
            <w:gridSpan w:val="3"/>
            <w:vAlign w:val="center"/>
          </w:tcPr>
          <w:p w:rsidR="004670C9" w:rsidRPr="008B5011" w:rsidRDefault="004670C9" w:rsidP="008B5011">
            <w:pPr>
              <w:spacing w:after="0" w:line="360" w:lineRule="auto"/>
              <w:jc w:val="both"/>
              <w:rPr>
                <w:rFonts w:ascii="Book Antiqua" w:hAnsi="Book Antiqua"/>
                <w:b/>
                <w:sz w:val="24"/>
                <w:szCs w:val="24"/>
              </w:rPr>
            </w:pPr>
            <w:r w:rsidRPr="004F4D19">
              <w:rPr>
                <w:rFonts w:ascii="Book Antiqua" w:hAnsi="Book Antiqua"/>
                <w:b/>
                <w:i/>
                <w:sz w:val="24"/>
                <w:szCs w:val="24"/>
              </w:rPr>
              <w:t>Ex vivo</w:t>
            </w:r>
            <w:r w:rsidRPr="008B5011">
              <w:rPr>
                <w:rFonts w:ascii="Book Antiqua" w:hAnsi="Book Antiqua"/>
                <w:b/>
                <w:sz w:val="24"/>
                <w:szCs w:val="24"/>
              </w:rPr>
              <w:t xml:space="preserve"> effects of challenge on responses to IL-5 orCysLT in bone-marrow culture</w:t>
            </w:r>
          </w:p>
        </w:tc>
        <w:tc>
          <w:tcPr>
            <w:tcW w:w="3260" w:type="dxa"/>
            <w:gridSpan w:val="2"/>
            <w:vAlign w:val="center"/>
          </w:tcPr>
          <w:p w:rsidR="004670C9" w:rsidRPr="008B5011" w:rsidRDefault="004670C9" w:rsidP="008B5011">
            <w:pPr>
              <w:spacing w:after="0" w:line="360" w:lineRule="auto"/>
              <w:jc w:val="both"/>
              <w:rPr>
                <w:rFonts w:ascii="Book Antiqua" w:hAnsi="Book Antiqua"/>
                <w:b/>
                <w:sz w:val="24"/>
                <w:szCs w:val="24"/>
              </w:rPr>
            </w:pPr>
          </w:p>
          <w:p w:rsidR="004670C9" w:rsidRPr="008B5011" w:rsidRDefault="004670C9" w:rsidP="008B5011">
            <w:pPr>
              <w:spacing w:after="0" w:line="360" w:lineRule="auto"/>
              <w:jc w:val="both"/>
              <w:rPr>
                <w:rFonts w:ascii="Book Antiqua" w:hAnsi="Book Antiqua"/>
                <w:b/>
                <w:sz w:val="24"/>
                <w:szCs w:val="24"/>
              </w:rPr>
            </w:pPr>
            <w:r w:rsidRPr="008B5011">
              <w:rPr>
                <w:rFonts w:ascii="Book Antiqua" w:hAnsi="Book Antiqua"/>
                <w:b/>
                <w:sz w:val="24"/>
                <w:szCs w:val="24"/>
              </w:rPr>
              <w:t>GC measurements and interventions targeting GC</w:t>
            </w:r>
          </w:p>
          <w:p w:rsidR="004670C9" w:rsidRPr="008B5011" w:rsidRDefault="004670C9" w:rsidP="008B5011">
            <w:pPr>
              <w:spacing w:after="0" w:line="360" w:lineRule="auto"/>
              <w:jc w:val="both"/>
              <w:rPr>
                <w:rFonts w:ascii="Book Antiqua" w:hAnsi="Book Antiqua"/>
                <w:b/>
                <w:sz w:val="24"/>
                <w:szCs w:val="24"/>
              </w:rPr>
            </w:pPr>
          </w:p>
        </w:tc>
        <w:tc>
          <w:tcPr>
            <w:tcW w:w="1103" w:type="dxa"/>
            <w:vMerge/>
            <w:vAlign w:val="center"/>
          </w:tcPr>
          <w:p w:rsidR="004670C9" w:rsidRPr="008B5011" w:rsidRDefault="004670C9" w:rsidP="008B5011">
            <w:pPr>
              <w:spacing w:after="0" w:line="360" w:lineRule="auto"/>
              <w:jc w:val="both"/>
              <w:rPr>
                <w:rFonts w:ascii="Book Antiqua" w:hAnsi="Book Antiqua"/>
                <w:sz w:val="24"/>
                <w:szCs w:val="24"/>
              </w:rPr>
            </w:pPr>
          </w:p>
        </w:tc>
      </w:tr>
      <w:tr w:rsidR="008B5011" w:rsidRPr="008B5011" w:rsidTr="008B5011">
        <w:trPr>
          <w:trHeight w:val="894"/>
        </w:trPr>
        <w:tc>
          <w:tcPr>
            <w:tcW w:w="1733" w:type="dxa"/>
            <w:vMerge/>
          </w:tcPr>
          <w:p w:rsidR="004670C9" w:rsidRPr="008B5011" w:rsidRDefault="004670C9" w:rsidP="008B5011">
            <w:pPr>
              <w:spacing w:after="0" w:line="360" w:lineRule="auto"/>
              <w:jc w:val="both"/>
              <w:rPr>
                <w:rFonts w:ascii="Book Antiqua" w:hAnsi="Book Antiqua"/>
                <w:sz w:val="24"/>
                <w:szCs w:val="24"/>
              </w:rPr>
            </w:pPr>
          </w:p>
        </w:tc>
        <w:tc>
          <w:tcPr>
            <w:tcW w:w="1793" w:type="dxa"/>
            <w:vMerge/>
          </w:tcPr>
          <w:p w:rsidR="004670C9" w:rsidRPr="008B5011" w:rsidRDefault="004670C9" w:rsidP="008B5011">
            <w:pPr>
              <w:spacing w:after="0" w:line="360" w:lineRule="auto"/>
              <w:jc w:val="both"/>
              <w:rPr>
                <w:rFonts w:ascii="Book Antiqua" w:hAnsi="Book Antiqua"/>
                <w:sz w:val="24"/>
                <w:szCs w:val="24"/>
              </w:rPr>
            </w:pPr>
          </w:p>
        </w:tc>
        <w:tc>
          <w:tcPr>
            <w:tcW w:w="1260" w:type="dxa"/>
            <w:vAlign w:val="center"/>
          </w:tcPr>
          <w:p w:rsidR="004670C9" w:rsidRPr="008B5011" w:rsidRDefault="004670C9" w:rsidP="008B5011">
            <w:pPr>
              <w:spacing w:after="0" w:line="360" w:lineRule="auto"/>
              <w:jc w:val="both"/>
              <w:rPr>
                <w:rFonts w:ascii="Book Antiqua" w:hAnsi="Book Antiqua"/>
                <w:b/>
                <w:sz w:val="24"/>
                <w:szCs w:val="24"/>
              </w:rPr>
            </w:pPr>
            <w:r w:rsidRPr="008B5011">
              <w:rPr>
                <w:rFonts w:ascii="Book Antiqua" w:hAnsi="Book Antiqua"/>
                <w:b/>
                <w:sz w:val="24"/>
                <w:szCs w:val="24"/>
              </w:rPr>
              <w:t>Total</w:t>
            </w:r>
          </w:p>
        </w:tc>
        <w:tc>
          <w:tcPr>
            <w:tcW w:w="1276" w:type="dxa"/>
            <w:vAlign w:val="center"/>
          </w:tcPr>
          <w:p w:rsidR="004670C9" w:rsidRPr="008B5011" w:rsidRDefault="004670C9" w:rsidP="008B5011">
            <w:pPr>
              <w:spacing w:after="0" w:line="360" w:lineRule="auto"/>
              <w:jc w:val="both"/>
              <w:rPr>
                <w:rFonts w:ascii="Book Antiqua" w:hAnsi="Book Antiqua"/>
                <w:b/>
                <w:sz w:val="24"/>
                <w:szCs w:val="24"/>
              </w:rPr>
            </w:pPr>
            <w:r w:rsidRPr="008B5011">
              <w:rPr>
                <w:rFonts w:ascii="Book Antiqua" w:hAnsi="Book Antiqua"/>
                <w:b/>
                <w:sz w:val="24"/>
                <w:szCs w:val="24"/>
              </w:rPr>
              <w:t>Eosinophil</w:t>
            </w:r>
          </w:p>
        </w:tc>
        <w:tc>
          <w:tcPr>
            <w:tcW w:w="1417" w:type="dxa"/>
            <w:vAlign w:val="center"/>
          </w:tcPr>
          <w:p w:rsidR="004670C9" w:rsidRPr="008B5011" w:rsidRDefault="004670C9" w:rsidP="008B5011">
            <w:pPr>
              <w:spacing w:after="0" w:line="360" w:lineRule="auto"/>
              <w:jc w:val="both"/>
              <w:rPr>
                <w:rFonts w:ascii="Book Antiqua" w:hAnsi="Book Antiqua"/>
                <w:b/>
                <w:sz w:val="24"/>
                <w:szCs w:val="24"/>
              </w:rPr>
            </w:pPr>
            <w:r w:rsidRPr="008B5011">
              <w:rPr>
                <w:rFonts w:ascii="Book Antiqua" w:hAnsi="Book Antiqua"/>
                <w:b/>
                <w:sz w:val="24"/>
                <w:szCs w:val="24"/>
              </w:rPr>
              <w:t>Priming</w:t>
            </w:r>
          </w:p>
        </w:tc>
        <w:tc>
          <w:tcPr>
            <w:tcW w:w="1843" w:type="dxa"/>
            <w:vAlign w:val="center"/>
          </w:tcPr>
          <w:p w:rsidR="004670C9" w:rsidRPr="008B5011" w:rsidRDefault="004670C9" w:rsidP="008B5011">
            <w:pPr>
              <w:spacing w:after="0" w:line="360" w:lineRule="auto"/>
              <w:jc w:val="both"/>
              <w:rPr>
                <w:rFonts w:ascii="Book Antiqua" w:hAnsi="Book Antiqua"/>
                <w:b/>
                <w:sz w:val="24"/>
                <w:szCs w:val="24"/>
              </w:rPr>
            </w:pPr>
            <w:r w:rsidRPr="008B5011">
              <w:rPr>
                <w:rFonts w:ascii="Book Antiqua" w:hAnsi="Book Antiqua"/>
                <w:b/>
                <w:sz w:val="24"/>
                <w:szCs w:val="24"/>
              </w:rPr>
              <w:t>Maturation of eosinophils in culture</w:t>
            </w:r>
          </w:p>
        </w:tc>
        <w:tc>
          <w:tcPr>
            <w:tcW w:w="1483" w:type="dxa"/>
            <w:vAlign w:val="center"/>
          </w:tcPr>
          <w:p w:rsidR="004670C9" w:rsidRPr="008B5011" w:rsidRDefault="004670C9" w:rsidP="008B5011">
            <w:pPr>
              <w:spacing w:after="0" w:line="360" w:lineRule="auto"/>
              <w:jc w:val="both"/>
              <w:rPr>
                <w:rFonts w:ascii="Book Antiqua" w:hAnsi="Book Antiqua"/>
                <w:b/>
                <w:sz w:val="24"/>
                <w:szCs w:val="24"/>
              </w:rPr>
            </w:pPr>
            <w:r w:rsidRPr="008B5011">
              <w:rPr>
                <w:rFonts w:ascii="Book Antiqua" w:hAnsi="Book Antiqua"/>
                <w:b/>
                <w:sz w:val="24"/>
                <w:szCs w:val="24"/>
              </w:rPr>
              <w:t>Regulation</w:t>
            </w:r>
          </w:p>
          <w:p w:rsidR="004670C9" w:rsidRPr="008B5011" w:rsidRDefault="004670C9" w:rsidP="008B5011">
            <w:pPr>
              <w:spacing w:after="0" w:line="360" w:lineRule="auto"/>
              <w:jc w:val="both"/>
              <w:rPr>
                <w:rFonts w:ascii="Book Antiqua" w:hAnsi="Book Antiqua"/>
                <w:b/>
                <w:sz w:val="24"/>
                <w:szCs w:val="24"/>
              </w:rPr>
            </w:pPr>
            <w:r w:rsidRPr="008B5011">
              <w:rPr>
                <w:rFonts w:ascii="Book Antiqua" w:hAnsi="Book Antiqua"/>
                <w:b/>
                <w:sz w:val="24"/>
                <w:szCs w:val="24"/>
              </w:rPr>
              <w:t xml:space="preserve">of CysLT responses </w:t>
            </w:r>
          </w:p>
        </w:tc>
        <w:tc>
          <w:tcPr>
            <w:tcW w:w="1559" w:type="dxa"/>
            <w:vAlign w:val="center"/>
          </w:tcPr>
          <w:p w:rsidR="004670C9" w:rsidRPr="008B5011" w:rsidRDefault="004670C9" w:rsidP="008B5011">
            <w:pPr>
              <w:spacing w:after="0" w:line="360" w:lineRule="auto"/>
              <w:jc w:val="both"/>
              <w:rPr>
                <w:rFonts w:ascii="Book Antiqua" w:hAnsi="Book Antiqua"/>
                <w:b/>
                <w:sz w:val="24"/>
                <w:szCs w:val="24"/>
              </w:rPr>
            </w:pPr>
          </w:p>
          <w:p w:rsidR="004670C9" w:rsidRPr="008B5011" w:rsidRDefault="004670C9" w:rsidP="008B5011">
            <w:pPr>
              <w:spacing w:after="0" w:line="360" w:lineRule="auto"/>
              <w:jc w:val="both"/>
              <w:rPr>
                <w:rFonts w:ascii="Book Antiqua" w:hAnsi="Book Antiqua"/>
                <w:b/>
                <w:sz w:val="24"/>
                <w:szCs w:val="24"/>
              </w:rPr>
            </w:pPr>
            <w:r w:rsidRPr="008B5011">
              <w:rPr>
                <w:rFonts w:ascii="Book Antiqua" w:hAnsi="Book Antiqua"/>
                <w:b/>
                <w:sz w:val="24"/>
                <w:szCs w:val="24"/>
              </w:rPr>
              <w:t>Blockade by GC targeting</w:t>
            </w:r>
          </w:p>
          <w:p w:rsidR="004670C9" w:rsidRPr="008B5011" w:rsidRDefault="004670C9" w:rsidP="008B5011">
            <w:pPr>
              <w:spacing w:after="0" w:line="360" w:lineRule="auto"/>
              <w:jc w:val="both"/>
              <w:rPr>
                <w:rFonts w:ascii="Book Antiqua" w:hAnsi="Book Antiqua"/>
                <w:b/>
                <w:sz w:val="24"/>
                <w:szCs w:val="24"/>
              </w:rPr>
            </w:pPr>
          </w:p>
        </w:tc>
        <w:tc>
          <w:tcPr>
            <w:tcW w:w="1701" w:type="dxa"/>
            <w:vAlign w:val="center"/>
          </w:tcPr>
          <w:p w:rsidR="004670C9" w:rsidRPr="008B5011" w:rsidRDefault="004670C9" w:rsidP="008B5011">
            <w:pPr>
              <w:spacing w:after="0" w:line="360" w:lineRule="auto"/>
              <w:jc w:val="both"/>
              <w:rPr>
                <w:rFonts w:ascii="Book Antiqua" w:hAnsi="Book Antiqua"/>
                <w:b/>
                <w:sz w:val="24"/>
                <w:szCs w:val="24"/>
              </w:rPr>
            </w:pPr>
            <w:r w:rsidRPr="008B5011">
              <w:rPr>
                <w:rFonts w:ascii="Book Antiqua" w:hAnsi="Book Antiqua"/>
                <w:b/>
                <w:sz w:val="24"/>
                <w:szCs w:val="24"/>
              </w:rPr>
              <w:t>Plasma</w:t>
            </w:r>
          </w:p>
          <w:p w:rsidR="004670C9" w:rsidRPr="008B5011" w:rsidRDefault="004670C9" w:rsidP="008B5011">
            <w:pPr>
              <w:spacing w:after="0" w:line="360" w:lineRule="auto"/>
              <w:jc w:val="both"/>
              <w:rPr>
                <w:rFonts w:ascii="Book Antiqua" w:hAnsi="Book Antiqua"/>
                <w:b/>
                <w:sz w:val="24"/>
                <w:szCs w:val="24"/>
              </w:rPr>
            </w:pPr>
            <w:r w:rsidRPr="008B5011">
              <w:rPr>
                <w:rFonts w:ascii="Book Antiqua" w:hAnsi="Book Antiqua"/>
                <w:b/>
                <w:sz w:val="24"/>
                <w:szCs w:val="24"/>
              </w:rPr>
              <w:t>corticosterone</w:t>
            </w:r>
          </w:p>
        </w:tc>
        <w:tc>
          <w:tcPr>
            <w:tcW w:w="1103" w:type="dxa"/>
            <w:vMerge/>
          </w:tcPr>
          <w:p w:rsidR="004670C9" w:rsidRPr="008B5011" w:rsidRDefault="004670C9" w:rsidP="008B5011">
            <w:pPr>
              <w:spacing w:after="0" w:line="360" w:lineRule="auto"/>
              <w:jc w:val="both"/>
              <w:rPr>
                <w:rFonts w:ascii="Book Antiqua" w:hAnsi="Book Antiqua"/>
                <w:sz w:val="24"/>
                <w:szCs w:val="24"/>
              </w:rPr>
            </w:pPr>
          </w:p>
        </w:tc>
      </w:tr>
      <w:tr w:rsidR="008B5011" w:rsidRPr="008B5011" w:rsidTr="008B5011">
        <w:tc>
          <w:tcPr>
            <w:tcW w:w="1733" w:type="dxa"/>
            <w:vAlign w:val="center"/>
          </w:tcPr>
          <w:p w:rsidR="004670C9" w:rsidRPr="008B5011" w:rsidRDefault="004670C9" w:rsidP="008B5011">
            <w:pPr>
              <w:spacing w:after="0" w:line="360" w:lineRule="auto"/>
              <w:jc w:val="both"/>
              <w:rPr>
                <w:rFonts w:ascii="Book Antiqua" w:hAnsi="Book Antiqua"/>
                <w:b/>
                <w:sz w:val="24"/>
                <w:szCs w:val="24"/>
              </w:rPr>
            </w:pPr>
            <w:r w:rsidRPr="008B5011">
              <w:rPr>
                <w:rFonts w:ascii="Book Antiqua" w:hAnsi="Book Antiqua"/>
                <w:b/>
                <w:sz w:val="24"/>
                <w:szCs w:val="24"/>
              </w:rPr>
              <w:t>None</w:t>
            </w:r>
          </w:p>
        </w:tc>
        <w:tc>
          <w:tcPr>
            <w:tcW w:w="1793" w:type="dxa"/>
            <w:vAlign w:val="center"/>
          </w:tcPr>
          <w:p w:rsidR="004670C9" w:rsidRPr="008B5011" w:rsidRDefault="004670C9" w:rsidP="008B5011">
            <w:pPr>
              <w:spacing w:after="0" w:line="360" w:lineRule="auto"/>
              <w:jc w:val="both"/>
              <w:rPr>
                <w:rFonts w:ascii="Book Antiqua" w:hAnsi="Book Antiqua"/>
                <w:sz w:val="24"/>
                <w:szCs w:val="24"/>
              </w:rPr>
            </w:pPr>
            <w:r w:rsidRPr="008B5011">
              <w:rPr>
                <w:rFonts w:ascii="Book Antiqua" w:hAnsi="Book Antiqua"/>
                <w:sz w:val="24"/>
                <w:szCs w:val="24"/>
              </w:rPr>
              <w:t>Baseline</w:t>
            </w:r>
          </w:p>
        </w:tc>
        <w:tc>
          <w:tcPr>
            <w:tcW w:w="1260" w:type="dxa"/>
            <w:vAlign w:val="center"/>
          </w:tcPr>
          <w:p w:rsidR="004670C9" w:rsidRPr="008B5011" w:rsidRDefault="004F4D19" w:rsidP="008B5011">
            <w:pPr>
              <w:spacing w:after="0" w:line="360" w:lineRule="auto"/>
              <w:jc w:val="both"/>
              <w:rPr>
                <w:rFonts w:ascii="Book Antiqua" w:hAnsi="Book Antiqua"/>
                <w:sz w:val="24"/>
                <w:szCs w:val="24"/>
              </w:rPr>
            </w:pPr>
            <w:r>
              <w:rPr>
                <w:rFonts w:ascii="Book Antiqua" w:hAnsi="Book Antiqua"/>
                <w:sz w:val="24"/>
                <w:szCs w:val="24"/>
              </w:rPr>
              <w:t>NA</w:t>
            </w:r>
          </w:p>
        </w:tc>
        <w:tc>
          <w:tcPr>
            <w:tcW w:w="1276" w:type="dxa"/>
            <w:vAlign w:val="center"/>
          </w:tcPr>
          <w:p w:rsidR="004670C9" w:rsidRPr="008B5011" w:rsidRDefault="004F4D19" w:rsidP="008B5011">
            <w:pPr>
              <w:spacing w:after="0" w:line="360" w:lineRule="auto"/>
              <w:jc w:val="both"/>
              <w:rPr>
                <w:rFonts w:ascii="Book Antiqua" w:hAnsi="Book Antiqua"/>
                <w:sz w:val="24"/>
                <w:szCs w:val="24"/>
              </w:rPr>
            </w:pPr>
            <w:r>
              <w:rPr>
                <w:rFonts w:ascii="Book Antiqua" w:hAnsi="Book Antiqua"/>
                <w:sz w:val="24"/>
                <w:szCs w:val="24"/>
              </w:rPr>
              <w:t>NA</w:t>
            </w:r>
          </w:p>
        </w:tc>
        <w:tc>
          <w:tcPr>
            <w:tcW w:w="1417" w:type="dxa"/>
            <w:vAlign w:val="center"/>
          </w:tcPr>
          <w:p w:rsidR="004670C9" w:rsidRPr="008B5011" w:rsidRDefault="004F4D19" w:rsidP="008B5011">
            <w:pPr>
              <w:spacing w:after="0" w:line="360" w:lineRule="auto"/>
              <w:jc w:val="both"/>
              <w:rPr>
                <w:rFonts w:ascii="Book Antiqua" w:hAnsi="Book Antiqua"/>
                <w:sz w:val="24"/>
                <w:szCs w:val="24"/>
              </w:rPr>
            </w:pPr>
            <w:r>
              <w:rPr>
                <w:rFonts w:ascii="Book Antiqua" w:hAnsi="Book Antiqua"/>
                <w:sz w:val="24"/>
                <w:szCs w:val="24"/>
              </w:rPr>
              <w:t>NA</w:t>
            </w:r>
          </w:p>
        </w:tc>
        <w:tc>
          <w:tcPr>
            <w:tcW w:w="1843" w:type="dxa"/>
            <w:vAlign w:val="center"/>
          </w:tcPr>
          <w:p w:rsidR="004670C9" w:rsidRPr="008B5011" w:rsidRDefault="004670C9" w:rsidP="008B5011">
            <w:pPr>
              <w:spacing w:after="0" w:line="360" w:lineRule="auto"/>
              <w:jc w:val="both"/>
              <w:rPr>
                <w:rFonts w:ascii="Book Antiqua" w:hAnsi="Book Antiqua"/>
                <w:sz w:val="24"/>
                <w:szCs w:val="24"/>
              </w:rPr>
            </w:pPr>
            <w:r w:rsidRPr="008B5011">
              <w:rPr>
                <w:rFonts w:ascii="Book Antiqua" w:hAnsi="Book Antiqua"/>
                <w:sz w:val="24"/>
                <w:szCs w:val="24"/>
              </w:rPr>
              <w:t>Complete</w:t>
            </w:r>
          </w:p>
        </w:tc>
        <w:tc>
          <w:tcPr>
            <w:tcW w:w="1483" w:type="dxa"/>
            <w:vAlign w:val="center"/>
          </w:tcPr>
          <w:p w:rsidR="004670C9" w:rsidRPr="008B5011" w:rsidRDefault="004F4D19" w:rsidP="008B5011">
            <w:pPr>
              <w:spacing w:after="0" w:line="360" w:lineRule="auto"/>
              <w:jc w:val="both"/>
              <w:rPr>
                <w:rFonts w:ascii="Book Antiqua" w:hAnsi="Book Antiqua"/>
                <w:sz w:val="24"/>
                <w:szCs w:val="24"/>
              </w:rPr>
            </w:pPr>
            <w:r>
              <w:rPr>
                <w:rFonts w:ascii="Book Antiqua" w:hAnsi="Book Antiqua"/>
                <w:sz w:val="24"/>
                <w:szCs w:val="24"/>
              </w:rPr>
              <w:t>NA</w:t>
            </w:r>
          </w:p>
        </w:tc>
        <w:tc>
          <w:tcPr>
            <w:tcW w:w="1559" w:type="dxa"/>
            <w:vAlign w:val="center"/>
          </w:tcPr>
          <w:p w:rsidR="004670C9" w:rsidRPr="008B5011" w:rsidRDefault="004670C9" w:rsidP="008B5011">
            <w:pPr>
              <w:spacing w:after="0" w:line="360" w:lineRule="auto"/>
              <w:jc w:val="both"/>
              <w:rPr>
                <w:rFonts w:ascii="Book Antiqua" w:hAnsi="Book Antiqua"/>
                <w:sz w:val="24"/>
                <w:szCs w:val="24"/>
              </w:rPr>
            </w:pPr>
            <w:r w:rsidRPr="008B5011">
              <w:rPr>
                <w:rFonts w:ascii="Book Antiqua" w:hAnsi="Book Antiqua"/>
                <w:sz w:val="24"/>
                <w:szCs w:val="24"/>
              </w:rPr>
              <w:t>No effect</w:t>
            </w:r>
          </w:p>
        </w:tc>
        <w:tc>
          <w:tcPr>
            <w:tcW w:w="1701" w:type="dxa"/>
            <w:vAlign w:val="center"/>
          </w:tcPr>
          <w:p w:rsidR="004670C9" w:rsidRPr="008B5011" w:rsidRDefault="004670C9" w:rsidP="008B5011">
            <w:pPr>
              <w:spacing w:after="0" w:line="360" w:lineRule="auto"/>
              <w:jc w:val="both"/>
              <w:rPr>
                <w:rFonts w:ascii="Book Antiqua" w:hAnsi="Book Antiqua"/>
                <w:sz w:val="24"/>
                <w:szCs w:val="24"/>
              </w:rPr>
            </w:pPr>
            <w:r w:rsidRPr="008B5011">
              <w:rPr>
                <w:rFonts w:ascii="Book Antiqua" w:hAnsi="Book Antiqua"/>
                <w:sz w:val="24"/>
                <w:szCs w:val="24"/>
              </w:rPr>
              <w:t>Baseline</w:t>
            </w:r>
          </w:p>
        </w:tc>
        <w:tc>
          <w:tcPr>
            <w:tcW w:w="1103" w:type="dxa"/>
            <w:vAlign w:val="center"/>
          </w:tcPr>
          <w:p w:rsidR="004670C9" w:rsidRPr="008B5011" w:rsidRDefault="004F4D19" w:rsidP="008B5011">
            <w:pPr>
              <w:spacing w:after="0" w:line="360" w:lineRule="auto"/>
              <w:jc w:val="both"/>
              <w:rPr>
                <w:rFonts w:ascii="Book Antiqua" w:hAnsi="Book Antiqua"/>
                <w:sz w:val="24"/>
                <w:szCs w:val="24"/>
                <w:lang w:eastAsia="zh-CN"/>
              </w:rPr>
            </w:pPr>
            <w:r>
              <w:rPr>
                <w:rFonts w:ascii="Book Antiqua" w:hAnsi="Book Antiqua" w:hint="eastAsia"/>
                <w:sz w:val="24"/>
                <w:szCs w:val="24"/>
                <w:lang w:eastAsia="zh-CN"/>
              </w:rPr>
              <w:t>[</w:t>
            </w:r>
            <w:r>
              <w:rPr>
                <w:rFonts w:ascii="Book Antiqua" w:hAnsi="Book Antiqua"/>
                <w:sz w:val="24"/>
                <w:szCs w:val="24"/>
              </w:rPr>
              <w:t>36,</w:t>
            </w:r>
            <w:r w:rsidR="004670C9" w:rsidRPr="008B5011">
              <w:rPr>
                <w:rFonts w:ascii="Book Antiqua" w:hAnsi="Book Antiqua"/>
                <w:sz w:val="24"/>
                <w:szCs w:val="24"/>
              </w:rPr>
              <w:t>52</w:t>
            </w:r>
            <w:r>
              <w:rPr>
                <w:rFonts w:ascii="Book Antiqua" w:hAnsi="Book Antiqua" w:hint="eastAsia"/>
                <w:sz w:val="24"/>
                <w:szCs w:val="24"/>
                <w:lang w:eastAsia="zh-CN"/>
              </w:rPr>
              <w:t>]</w:t>
            </w:r>
          </w:p>
        </w:tc>
      </w:tr>
      <w:tr w:rsidR="008B5011" w:rsidRPr="008B5011" w:rsidTr="008B5011">
        <w:tc>
          <w:tcPr>
            <w:tcW w:w="1733" w:type="dxa"/>
            <w:vAlign w:val="center"/>
          </w:tcPr>
          <w:p w:rsidR="004670C9" w:rsidRPr="008B5011" w:rsidRDefault="004670C9" w:rsidP="008B5011">
            <w:pPr>
              <w:spacing w:after="0" w:line="360" w:lineRule="auto"/>
              <w:jc w:val="both"/>
              <w:rPr>
                <w:rFonts w:ascii="Book Antiqua" w:hAnsi="Book Antiqua"/>
                <w:b/>
                <w:sz w:val="24"/>
                <w:szCs w:val="24"/>
              </w:rPr>
            </w:pPr>
            <w:r w:rsidRPr="008B5011">
              <w:rPr>
                <w:rFonts w:ascii="Book Antiqua" w:hAnsi="Book Antiqua"/>
                <w:b/>
                <w:sz w:val="24"/>
                <w:szCs w:val="24"/>
              </w:rPr>
              <w:t>Dexamethasone</w:t>
            </w:r>
          </w:p>
          <w:p w:rsidR="004670C9" w:rsidRPr="008B5011" w:rsidRDefault="004670C9" w:rsidP="008B5011">
            <w:pPr>
              <w:spacing w:after="0" w:line="360" w:lineRule="auto"/>
              <w:jc w:val="both"/>
              <w:rPr>
                <w:rFonts w:ascii="Book Antiqua" w:hAnsi="Book Antiqua"/>
                <w:b/>
                <w:sz w:val="24"/>
                <w:szCs w:val="24"/>
              </w:rPr>
            </w:pPr>
            <w:r w:rsidRPr="008B5011">
              <w:rPr>
                <w:rFonts w:ascii="Book Antiqua" w:hAnsi="Book Antiqua"/>
                <w:b/>
                <w:sz w:val="24"/>
                <w:szCs w:val="24"/>
              </w:rPr>
              <w:t>(5-20 mg/kg)</w:t>
            </w:r>
          </w:p>
        </w:tc>
        <w:tc>
          <w:tcPr>
            <w:tcW w:w="1793" w:type="dxa"/>
            <w:vAlign w:val="center"/>
          </w:tcPr>
          <w:p w:rsidR="004670C9" w:rsidRPr="008B5011" w:rsidRDefault="004670C9" w:rsidP="008B5011">
            <w:pPr>
              <w:spacing w:after="0" w:line="360" w:lineRule="auto"/>
              <w:jc w:val="both"/>
              <w:rPr>
                <w:rFonts w:ascii="Book Antiqua" w:hAnsi="Book Antiqua"/>
                <w:sz w:val="24"/>
                <w:szCs w:val="24"/>
              </w:rPr>
            </w:pPr>
            <w:r w:rsidRPr="008B5011">
              <w:rPr>
                <w:rFonts w:ascii="Book Antiqua" w:hAnsi="Book Antiqua"/>
                <w:sz w:val="24"/>
                <w:szCs w:val="24"/>
              </w:rPr>
              <w:t>Baseline</w:t>
            </w:r>
          </w:p>
          <w:p w:rsidR="004670C9" w:rsidRPr="008B5011" w:rsidRDefault="004670C9" w:rsidP="008B5011">
            <w:pPr>
              <w:spacing w:after="0" w:line="360" w:lineRule="auto"/>
              <w:jc w:val="both"/>
              <w:rPr>
                <w:rFonts w:ascii="Book Antiqua" w:hAnsi="Book Antiqua"/>
                <w:sz w:val="24"/>
                <w:szCs w:val="24"/>
              </w:rPr>
            </w:pPr>
            <w:r w:rsidRPr="008B5011">
              <w:rPr>
                <w:rFonts w:ascii="Book Antiqua" w:hAnsi="Book Antiqua"/>
                <w:sz w:val="24"/>
                <w:szCs w:val="24"/>
              </w:rPr>
              <w:t>(BALB/c)</w:t>
            </w:r>
          </w:p>
        </w:tc>
        <w:tc>
          <w:tcPr>
            <w:tcW w:w="1260" w:type="dxa"/>
            <w:vAlign w:val="center"/>
          </w:tcPr>
          <w:p w:rsidR="004670C9" w:rsidRPr="008B5011" w:rsidRDefault="004670C9" w:rsidP="008B5011">
            <w:pPr>
              <w:spacing w:after="0" w:line="360" w:lineRule="auto"/>
              <w:jc w:val="both"/>
              <w:rPr>
                <w:rFonts w:ascii="Book Antiqua" w:hAnsi="Book Antiqua"/>
                <w:sz w:val="24"/>
                <w:szCs w:val="24"/>
              </w:rPr>
            </w:pPr>
            <w:r w:rsidRPr="008B5011">
              <w:rPr>
                <w:rFonts w:ascii="Book Antiqua" w:hAnsi="Book Antiqua"/>
                <w:sz w:val="24"/>
                <w:szCs w:val="24"/>
              </w:rPr>
              <w:t>Increase</w:t>
            </w:r>
          </w:p>
        </w:tc>
        <w:tc>
          <w:tcPr>
            <w:tcW w:w="1276" w:type="dxa"/>
            <w:vAlign w:val="center"/>
          </w:tcPr>
          <w:p w:rsidR="004670C9" w:rsidRPr="008B5011" w:rsidRDefault="004670C9" w:rsidP="008B5011">
            <w:pPr>
              <w:spacing w:after="0" w:line="360" w:lineRule="auto"/>
              <w:jc w:val="both"/>
              <w:rPr>
                <w:rFonts w:ascii="Book Antiqua" w:hAnsi="Book Antiqua"/>
                <w:sz w:val="24"/>
                <w:szCs w:val="24"/>
              </w:rPr>
            </w:pPr>
            <w:r w:rsidRPr="008B5011">
              <w:rPr>
                <w:rFonts w:ascii="Book Antiqua" w:hAnsi="Book Antiqua"/>
                <w:sz w:val="24"/>
                <w:szCs w:val="24"/>
              </w:rPr>
              <w:t>Increase</w:t>
            </w:r>
          </w:p>
        </w:tc>
        <w:tc>
          <w:tcPr>
            <w:tcW w:w="1417" w:type="dxa"/>
            <w:vAlign w:val="center"/>
          </w:tcPr>
          <w:p w:rsidR="004670C9" w:rsidRPr="008B5011" w:rsidRDefault="004670C9" w:rsidP="008B5011">
            <w:pPr>
              <w:spacing w:after="0" w:line="360" w:lineRule="auto"/>
              <w:jc w:val="both"/>
              <w:rPr>
                <w:rFonts w:ascii="Book Antiqua" w:hAnsi="Book Antiqua"/>
                <w:sz w:val="24"/>
                <w:szCs w:val="24"/>
              </w:rPr>
            </w:pPr>
            <w:r w:rsidRPr="008B5011">
              <w:rPr>
                <w:rFonts w:ascii="Book Antiqua" w:hAnsi="Book Antiqua"/>
                <w:sz w:val="24"/>
                <w:szCs w:val="24"/>
              </w:rPr>
              <w:t>Primed by 24 h of injection</w:t>
            </w:r>
          </w:p>
        </w:tc>
        <w:tc>
          <w:tcPr>
            <w:tcW w:w="1843" w:type="dxa"/>
            <w:vAlign w:val="center"/>
          </w:tcPr>
          <w:p w:rsidR="004670C9" w:rsidRPr="008B5011" w:rsidRDefault="004670C9" w:rsidP="008B5011">
            <w:pPr>
              <w:spacing w:after="0" w:line="360" w:lineRule="auto"/>
              <w:jc w:val="both"/>
              <w:rPr>
                <w:rFonts w:ascii="Book Antiqua" w:hAnsi="Book Antiqua"/>
                <w:sz w:val="24"/>
                <w:szCs w:val="24"/>
              </w:rPr>
            </w:pPr>
            <w:r w:rsidRPr="008B5011">
              <w:rPr>
                <w:rFonts w:ascii="Book Antiqua" w:hAnsi="Book Antiqua"/>
                <w:sz w:val="24"/>
                <w:szCs w:val="24"/>
              </w:rPr>
              <w:t>Incomplete, rescued by PGE2, anti-</w:t>
            </w:r>
            <w:r w:rsidRPr="008B5011">
              <w:rPr>
                <w:rFonts w:ascii="Book Antiqua" w:hAnsi="Book Antiqua"/>
                <w:sz w:val="24"/>
                <w:szCs w:val="24"/>
              </w:rPr>
              <w:t>4 integrin antibody</w:t>
            </w:r>
          </w:p>
        </w:tc>
        <w:tc>
          <w:tcPr>
            <w:tcW w:w="1483" w:type="dxa"/>
            <w:vAlign w:val="center"/>
          </w:tcPr>
          <w:p w:rsidR="004670C9" w:rsidRPr="008B5011" w:rsidRDefault="004F4D19" w:rsidP="008B5011">
            <w:pPr>
              <w:spacing w:after="0" w:line="360" w:lineRule="auto"/>
              <w:jc w:val="both"/>
              <w:rPr>
                <w:rFonts w:ascii="Book Antiqua" w:hAnsi="Book Antiqua"/>
                <w:sz w:val="24"/>
                <w:szCs w:val="24"/>
              </w:rPr>
            </w:pPr>
            <w:r>
              <w:rPr>
                <w:rFonts w:ascii="Book Antiqua" w:hAnsi="Book Antiqua"/>
                <w:sz w:val="24"/>
                <w:szCs w:val="24"/>
              </w:rPr>
              <w:t>NE</w:t>
            </w:r>
          </w:p>
        </w:tc>
        <w:tc>
          <w:tcPr>
            <w:tcW w:w="1559" w:type="dxa"/>
            <w:vAlign w:val="center"/>
          </w:tcPr>
          <w:p w:rsidR="004670C9" w:rsidRPr="008B5011" w:rsidRDefault="004670C9" w:rsidP="008B5011">
            <w:pPr>
              <w:spacing w:after="0" w:line="360" w:lineRule="auto"/>
              <w:jc w:val="both"/>
              <w:rPr>
                <w:rFonts w:ascii="Book Antiqua" w:hAnsi="Book Antiqua"/>
                <w:sz w:val="24"/>
                <w:szCs w:val="24"/>
              </w:rPr>
            </w:pPr>
            <w:r w:rsidRPr="008B5011">
              <w:rPr>
                <w:rFonts w:ascii="Book Antiqua" w:hAnsi="Book Antiqua"/>
                <w:sz w:val="24"/>
                <w:szCs w:val="24"/>
              </w:rPr>
              <w:t>RU486</w:t>
            </w:r>
          </w:p>
        </w:tc>
        <w:tc>
          <w:tcPr>
            <w:tcW w:w="1701" w:type="dxa"/>
            <w:vAlign w:val="center"/>
          </w:tcPr>
          <w:p w:rsidR="004670C9" w:rsidRPr="008B5011" w:rsidRDefault="004F4D19" w:rsidP="008B5011">
            <w:pPr>
              <w:spacing w:after="0" w:line="360" w:lineRule="auto"/>
              <w:jc w:val="both"/>
              <w:rPr>
                <w:rFonts w:ascii="Book Antiqua" w:hAnsi="Book Antiqua"/>
                <w:sz w:val="24"/>
                <w:szCs w:val="24"/>
              </w:rPr>
            </w:pPr>
            <w:r>
              <w:rPr>
                <w:rFonts w:ascii="Book Antiqua" w:hAnsi="Book Antiqua"/>
                <w:sz w:val="24"/>
                <w:szCs w:val="24"/>
              </w:rPr>
              <w:t>NA</w:t>
            </w:r>
          </w:p>
        </w:tc>
        <w:tc>
          <w:tcPr>
            <w:tcW w:w="1103" w:type="dxa"/>
            <w:vAlign w:val="center"/>
          </w:tcPr>
          <w:p w:rsidR="004670C9" w:rsidRPr="008B5011" w:rsidRDefault="004F4D19" w:rsidP="008B5011">
            <w:pPr>
              <w:spacing w:after="0" w:line="360" w:lineRule="auto"/>
              <w:jc w:val="both"/>
              <w:rPr>
                <w:rFonts w:ascii="Book Antiqua" w:hAnsi="Book Antiqua"/>
                <w:sz w:val="24"/>
                <w:szCs w:val="24"/>
                <w:lang w:eastAsia="zh-CN"/>
              </w:rPr>
            </w:pPr>
            <w:r>
              <w:rPr>
                <w:rFonts w:ascii="Book Antiqua" w:hAnsi="Book Antiqua" w:hint="eastAsia"/>
                <w:sz w:val="24"/>
                <w:szCs w:val="24"/>
                <w:lang w:eastAsia="zh-CN"/>
              </w:rPr>
              <w:t>[</w:t>
            </w:r>
            <w:r>
              <w:rPr>
                <w:rFonts w:ascii="Book Antiqua" w:hAnsi="Book Antiqua"/>
                <w:sz w:val="24"/>
                <w:szCs w:val="24"/>
              </w:rPr>
              <w:t>51,</w:t>
            </w:r>
            <w:r w:rsidR="004670C9" w:rsidRPr="008B5011">
              <w:rPr>
                <w:rFonts w:ascii="Book Antiqua" w:hAnsi="Book Antiqua"/>
                <w:sz w:val="24"/>
                <w:szCs w:val="24"/>
              </w:rPr>
              <w:t>36</w:t>
            </w:r>
            <w:r>
              <w:rPr>
                <w:rFonts w:ascii="Book Antiqua" w:hAnsi="Book Antiqua" w:hint="eastAsia"/>
                <w:sz w:val="24"/>
                <w:szCs w:val="24"/>
                <w:lang w:eastAsia="zh-CN"/>
              </w:rPr>
              <w:t>]</w:t>
            </w:r>
          </w:p>
        </w:tc>
      </w:tr>
      <w:tr w:rsidR="008B5011" w:rsidRPr="008B5011" w:rsidTr="008B5011">
        <w:tc>
          <w:tcPr>
            <w:tcW w:w="1733" w:type="dxa"/>
          </w:tcPr>
          <w:p w:rsidR="004670C9" w:rsidRPr="008B5011" w:rsidRDefault="004670C9" w:rsidP="008B5011">
            <w:pPr>
              <w:spacing w:after="0" w:line="360" w:lineRule="auto"/>
              <w:jc w:val="both"/>
              <w:rPr>
                <w:rFonts w:ascii="Book Antiqua" w:hAnsi="Book Antiqua"/>
                <w:b/>
                <w:sz w:val="24"/>
                <w:szCs w:val="24"/>
              </w:rPr>
            </w:pPr>
          </w:p>
        </w:tc>
        <w:tc>
          <w:tcPr>
            <w:tcW w:w="1793" w:type="dxa"/>
            <w:vAlign w:val="center"/>
          </w:tcPr>
          <w:p w:rsidR="004670C9" w:rsidRPr="008B5011" w:rsidRDefault="004670C9" w:rsidP="008B5011">
            <w:pPr>
              <w:spacing w:after="0" w:line="360" w:lineRule="auto"/>
              <w:jc w:val="both"/>
              <w:rPr>
                <w:rFonts w:ascii="Book Antiqua" w:hAnsi="Book Antiqua"/>
                <w:sz w:val="24"/>
                <w:szCs w:val="24"/>
              </w:rPr>
            </w:pPr>
            <w:r w:rsidRPr="008B5011">
              <w:rPr>
                <w:rFonts w:ascii="Book Antiqua" w:hAnsi="Book Antiqua"/>
                <w:sz w:val="24"/>
                <w:szCs w:val="24"/>
              </w:rPr>
              <w:t>Increased</w:t>
            </w:r>
          </w:p>
          <w:p w:rsidR="004670C9" w:rsidRPr="008B5011" w:rsidRDefault="004670C9" w:rsidP="008B5011">
            <w:pPr>
              <w:spacing w:after="0" w:line="360" w:lineRule="auto"/>
              <w:jc w:val="both"/>
              <w:rPr>
                <w:rFonts w:ascii="Book Antiqua" w:hAnsi="Book Antiqua"/>
                <w:sz w:val="24"/>
                <w:szCs w:val="24"/>
              </w:rPr>
            </w:pPr>
            <w:r w:rsidRPr="008B5011">
              <w:rPr>
                <w:rFonts w:ascii="Book Antiqua" w:hAnsi="Book Antiqua"/>
                <w:sz w:val="24"/>
                <w:szCs w:val="24"/>
              </w:rPr>
              <w:t>(C57BL/6)</w:t>
            </w:r>
          </w:p>
        </w:tc>
        <w:tc>
          <w:tcPr>
            <w:tcW w:w="1260" w:type="dxa"/>
            <w:vAlign w:val="center"/>
          </w:tcPr>
          <w:p w:rsidR="004670C9" w:rsidRPr="008B5011" w:rsidRDefault="004670C9" w:rsidP="008B5011">
            <w:pPr>
              <w:spacing w:after="0" w:line="360" w:lineRule="auto"/>
              <w:jc w:val="both"/>
              <w:rPr>
                <w:rFonts w:ascii="Book Antiqua" w:hAnsi="Book Antiqua"/>
                <w:sz w:val="24"/>
                <w:szCs w:val="24"/>
              </w:rPr>
            </w:pPr>
            <w:r w:rsidRPr="008B5011">
              <w:rPr>
                <w:rFonts w:ascii="Book Antiqua" w:hAnsi="Book Antiqua"/>
                <w:sz w:val="24"/>
                <w:szCs w:val="24"/>
              </w:rPr>
              <w:t>Increase</w:t>
            </w:r>
          </w:p>
        </w:tc>
        <w:tc>
          <w:tcPr>
            <w:tcW w:w="1276" w:type="dxa"/>
            <w:vAlign w:val="center"/>
          </w:tcPr>
          <w:p w:rsidR="004670C9" w:rsidRPr="008B5011" w:rsidRDefault="004F4D19" w:rsidP="008B5011">
            <w:pPr>
              <w:spacing w:after="0" w:line="360" w:lineRule="auto"/>
              <w:jc w:val="both"/>
              <w:rPr>
                <w:rFonts w:ascii="Book Antiqua" w:hAnsi="Book Antiqua"/>
                <w:sz w:val="24"/>
                <w:szCs w:val="24"/>
              </w:rPr>
            </w:pPr>
            <w:r>
              <w:rPr>
                <w:rFonts w:ascii="Book Antiqua" w:hAnsi="Book Antiqua"/>
                <w:sz w:val="24"/>
                <w:szCs w:val="24"/>
              </w:rPr>
              <w:t>NE</w:t>
            </w:r>
          </w:p>
        </w:tc>
        <w:tc>
          <w:tcPr>
            <w:tcW w:w="1417" w:type="dxa"/>
            <w:vAlign w:val="center"/>
          </w:tcPr>
          <w:p w:rsidR="004670C9" w:rsidRPr="008B5011" w:rsidRDefault="004F4D19" w:rsidP="008B5011">
            <w:pPr>
              <w:spacing w:after="0" w:line="360" w:lineRule="auto"/>
              <w:jc w:val="both"/>
              <w:rPr>
                <w:rFonts w:ascii="Book Antiqua" w:hAnsi="Book Antiqua"/>
                <w:sz w:val="24"/>
                <w:szCs w:val="24"/>
              </w:rPr>
            </w:pPr>
            <w:r>
              <w:rPr>
                <w:rFonts w:ascii="Book Antiqua" w:hAnsi="Book Antiqua"/>
                <w:sz w:val="24"/>
                <w:szCs w:val="24"/>
              </w:rPr>
              <w:t>NE</w:t>
            </w:r>
          </w:p>
        </w:tc>
        <w:tc>
          <w:tcPr>
            <w:tcW w:w="1843" w:type="dxa"/>
            <w:vAlign w:val="center"/>
          </w:tcPr>
          <w:p w:rsidR="004670C9" w:rsidRPr="008B5011" w:rsidRDefault="004F4D19" w:rsidP="008B5011">
            <w:pPr>
              <w:spacing w:after="0" w:line="360" w:lineRule="auto"/>
              <w:jc w:val="both"/>
              <w:rPr>
                <w:rFonts w:ascii="Book Antiqua" w:hAnsi="Book Antiqua"/>
                <w:sz w:val="24"/>
                <w:szCs w:val="24"/>
              </w:rPr>
            </w:pPr>
            <w:r>
              <w:rPr>
                <w:rFonts w:ascii="Book Antiqua" w:hAnsi="Book Antiqua"/>
                <w:sz w:val="24"/>
                <w:szCs w:val="24"/>
              </w:rPr>
              <w:t>NE</w:t>
            </w:r>
          </w:p>
        </w:tc>
        <w:tc>
          <w:tcPr>
            <w:tcW w:w="1483" w:type="dxa"/>
            <w:vAlign w:val="center"/>
          </w:tcPr>
          <w:p w:rsidR="004670C9" w:rsidRPr="008B5011" w:rsidRDefault="004F4D19" w:rsidP="008B5011">
            <w:pPr>
              <w:spacing w:after="0" w:line="360" w:lineRule="auto"/>
              <w:jc w:val="both"/>
              <w:rPr>
                <w:rFonts w:ascii="Book Antiqua" w:hAnsi="Book Antiqua"/>
                <w:sz w:val="24"/>
                <w:szCs w:val="24"/>
              </w:rPr>
            </w:pPr>
            <w:r>
              <w:rPr>
                <w:rFonts w:ascii="Book Antiqua" w:hAnsi="Book Antiqua"/>
                <w:sz w:val="24"/>
                <w:szCs w:val="24"/>
              </w:rPr>
              <w:t>NE</w:t>
            </w:r>
          </w:p>
        </w:tc>
        <w:tc>
          <w:tcPr>
            <w:tcW w:w="1559" w:type="dxa"/>
            <w:vAlign w:val="center"/>
          </w:tcPr>
          <w:p w:rsidR="004670C9" w:rsidRPr="008B5011" w:rsidRDefault="004670C9" w:rsidP="008B5011">
            <w:pPr>
              <w:spacing w:after="0" w:line="360" w:lineRule="auto"/>
              <w:jc w:val="both"/>
              <w:rPr>
                <w:rFonts w:ascii="Book Antiqua" w:hAnsi="Book Antiqua"/>
                <w:sz w:val="24"/>
                <w:szCs w:val="24"/>
              </w:rPr>
            </w:pPr>
            <w:r w:rsidRPr="008B5011">
              <w:rPr>
                <w:rFonts w:ascii="Book Antiqua" w:hAnsi="Book Antiqua"/>
                <w:sz w:val="24"/>
                <w:szCs w:val="24"/>
              </w:rPr>
              <w:t>RU486</w:t>
            </w:r>
          </w:p>
        </w:tc>
        <w:tc>
          <w:tcPr>
            <w:tcW w:w="1701" w:type="dxa"/>
            <w:vAlign w:val="center"/>
          </w:tcPr>
          <w:p w:rsidR="004670C9" w:rsidRPr="008B5011" w:rsidRDefault="004670C9" w:rsidP="008B5011">
            <w:pPr>
              <w:spacing w:after="0" w:line="360" w:lineRule="auto"/>
              <w:jc w:val="both"/>
              <w:rPr>
                <w:rFonts w:ascii="Book Antiqua" w:hAnsi="Book Antiqua"/>
                <w:sz w:val="24"/>
                <w:szCs w:val="24"/>
              </w:rPr>
            </w:pPr>
            <w:r w:rsidRPr="008B5011">
              <w:rPr>
                <w:rFonts w:ascii="Book Antiqua" w:hAnsi="Book Antiqua"/>
                <w:sz w:val="24"/>
                <w:szCs w:val="24"/>
              </w:rPr>
              <w:t>N. A.</w:t>
            </w:r>
          </w:p>
        </w:tc>
        <w:tc>
          <w:tcPr>
            <w:tcW w:w="1103" w:type="dxa"/>
            <w:vAlign w:val="center"/>
          </w:tcPr>
          <w:p w:rsidR="004F4D19" w:rsidRPr="008B5011" w:rsidRDefault="004F4D19" w:rsidP="008B5011">
            <w:pPr>
              <w:spacing w:after="0" w:line="360" w:lineRule="auto"/>
              <w:jc w:val="both"/>
              <w:rPr>
                <w:rFonts w:ascii="Book Antiqua" w:hAnsi="Book Antiqua"/>
                <w:sz w:val="24"/>
                <w:szCs w:val="24"/>
                <w:lang w:eastAsia="zh-CN"/>
              </w:rPr>
            </w:pPr>
            <w:r>
              <w:rPr>
                <w:rFonts w:ascii="Book Antiqua" w:hAnsi="Book Antiqua" w:hint="eastAsia"/>
                <w:sz w:val="24"/>
                <w:szCs w:val="24"/>
                <w:lang w:eastAsia="zh-CN"/>
              </w:rPr>
              <w:t>[</w:t>
            </w:r>
            <w:r w:rsidR="004670C9" w:rsidRPr="008B5011">
              <w:rPr>
                <w:rFonts w:ascii="Book Antiqua" w:hAnsi="Book Antiqua"/>
                <w:sz w:val="24"/>
                <w:szCs w:val="24"/>
              </w:rPr>
              <w:t>53</w:t>
            </w:r>
            <w:r>
              <w:rPr>
                <w:rFonts w:ascii="Book Antiqua" w:hAnsi="Book Antiqua" w:hint="eastAsia"/>
                <w:sz w:val="24"/>
                <w:szCs w:val="24"/>
                <w:lang w:eastAsia="zh-CN"/>
              </w:rPr>
              <w:t>]</w:t>
            </w:r>
          </w:p>
        </w:tc>
      </w:tr>
      <w:tr w:rsidR="008B5011" w:rsidRPr="008B5011" w:rsidTr="008B5011">
        <w:tc>
          <w:tcPr>
            <w:tcW w:w="1733" w:type="dxa"/>
            <w:vAlign w:val="center"/>
          </w:tcPr>
          <w:p w:rsidR="004670C9" w:rsidRPr="008B5011" w:rsidRDefault="004670C9" w:rsidP="008B5011">
            <w:pPr>
              <w:spacing w:after="0" w:line="360" w:lineRule="auto"/>
              <w:jc w:val="both"/>
              <w:rPr>
                <w:rFonts w:ascii="Book Antiqua" w:hAnsi="Book Antiqua"/>
                <w:b/>
                <w:sz w:val="24"/>
                <w:szCs w:val="24"/>
              </w:rPr>
            </w:pPr>
            <w:r w:rsidRPr="008B5011">
              <w:rPr>
                <w:rFonts w:ascii="Book Antiqua" w:hAnsi="Book Antiqua"/>
                <w:b/>
                <w:sz w:val="24"/>
                <w:szCs w:val="24"/>
              </w:rPr>
              <w:t xml:space="preserve">Surgical </w:t>
            </w:r>
            <w:r w:rsidRPr="008B5011">
              <w:rPr>
                <w:rFonts w:ascii="Book Antiqua" w:hAnsi="Book Antiqua"/>
                <w:b/>
                <w:sz w:val="24"/>
                <w:szCs w:val="24"/>
              </w:rPr>
              <w:lastRenderedPageBreak/>
              <w:t>trauma</w:t>
            </w:r>
          </w:p>
        </w:tc>
        <w:tc>
          <w:tcPr>
            <w:tcW w:w="1793" w:type="dxa"/>
            <w:vAlign w:val="center"/>
          </w:tcPr>
          <w:p w:rsidR="004670C9" w:rsidRPr="008B5011" w:rsidRDefault="004670C9" w:rsidP="008B5011">
            <w:pPr>
              <w:spacing w:after="0" w:line="360" w:lineRule="auto"/>
              <w:jc w:val="both"/>
              <w:rPr>
                <w:rFonts w:ascii="Book Antiqua" w:hAnsi="Book Antiqua"/>
                <w:sz w:val="24"/>
                <w:szCs w:val="24"/>
              </w:rPr>
            </w:pPr>
            <w:r w:rsidRPr="008B5011">
              <w:rPr>
                <w:rFonts w:ascii="Book Antiqua" w:hAnsi="Book Antiqua"/>
                <w:sz w:val="24"/>
                <w:szCs w:val="24"/>
              </w:rPr>
              <w:lastRenderedPageBreak/>
              <w:t>Increased</w:t>
            </w:r>
          </w:p>
          <w:p w:rsidR="004670C9" w:rsidRPr="008B5011" w:rsidRDefault="004670C9" w:rsidP="008B5011">
            <w:pPr>
              <w:spacing w:after="0" w:line="360" w:lineRule="auto"/>
              <w:jc w:val="both"/>
              <w:rPr>
                <w:rFonts w:ascii="Book Antiqua" w:hAnsi="Book Antiqua"/>
                <w:sz w:val="24"/>
                <w:szCs w:val="24"/>
              </w:rPr>
            </w:pPr>
            <w:r w:rsidRPr="008B5011">
              <w:rPr>
                <w:rFonts w:ascii="Book Antiqua" w:hAnsi="Book Antiqua"/>
                <w:sz w:val="24"/>
                <w:szCs w:val="24"/>
              </w:rPr>
              <w:lastRenderedPageBreak/>
              <w:t>(BALB/c) by 24 h of trauma</w:t>
            </w:r>
          </w:p>
        </w:tc>
        <w:tc>
          <w:tcPr>
            <w:tcW w:w="1260" w:type="dxa"/>
            <w:vAlign w:val="center"/>
          </w:tcPr>
          <w:p w:rsidR="004670C9" w:rsidRPr="008B5011" w:rsidRDefault="004F4D19" w:rsidP="008B5011">
            <w:pPr>
              <w:spacing w:after="0" w:line="360" w:lineRule="auto"/>
              <w:jc w:val="both"/>
              <w:rPr>
                <w:rFonts w:ascii="Book Antiqua" w:hAnsi="Book Antiqua"/>
                <w:sz w:val="24"/>
                <w:szCs w:val="24"/>
              </w:rPr>
            </w:pPr>
            <w:r>
              <w:rPr>
                <w:rFonts w:ascii="Book Antiqua" w:hAnsi="Book Antiqua"/>
                <w:sz w:val="24"/>
                <w:szCs w:val="24"/>
              </w:rPr>
              <w:lastRenderedPageBreak/>
              <w:t>NE</w:t>
            </w:r>
          </w:p>
        </w:tc>
        <w:tc>
          <w:tcPr>
            <w:tcW w:w="1276" w:type="dxa"/>
            <w:vAlign w:val="center"/>
          </w:tcPr>
          <w:p w:rsidR="004670C9" w:rsidRPr="008B5011" w:rsidRDefault="004F4D19" w:rsidP="008B5011">
            <w:pPr>
              <w:spacing w:after="0" w:line="360" w:lineRule="auto"/>
              <w:jc w:val="both"/>
              <w:rPr>
                <w:rFonts w:ascii="Book Antiqua" w:hAnsi="Book Antiqua"/>
                <w:sz w:val="24"/>
                <w:szCs w:val="24"/>
              </w:rPr>
            </w:pPr>
            <w:r>
              <w:rPr>
                <w:rFonts w:ascii="Book Antiqua" w:hAnsi="Book Antiqua"/>
                <w:sz w:val="24"/>
                <w:szCs w:val="24"/>
              </w:rPr>
              <w:t>NE</w:t>
            </w:r>
          </w:p>
        </w:tc>
        <w:tc>
          <w:tcPr>
            <w:tcW w:w="1417" w:type="dxa"/>
            <w:vAlign w:val="center"/>
          </w:tcPr>
          <w:p w:rsidR="004670C9" w:rsidRPr="008B5011" w:rsidRDefault="004670C9" w:rsidP="008B5011">
            <w:pPr>
              <w:spacing w:after="0" w:line="360" w:lineRule="auto"/>
              <w:jc w:val="both"/>
              <w:rPr>
                <w:rFonts w:ascii="Book Antiqua" w:hAnsi="Book Antiqua"/>
                <w:sz w:val="24"/>
                <w:szCs w:val="24"/>
              </w:rPr>
            </w:pPr>
            <w:r w:rsidRPr="008B5011">
              <w:rPr>
                <w:rFonts w:ascii="Book Antiqua" w:hAnsi="Book Antiqua"/>
                <w:sz w:val="24"/>
                <w:szCs w:val="24"/>
              </w:rPr>
              <w:t xml:space="preserve">Primed by </w:t>
            </w:r>
            <w:r w:rsidRPr="008B5011">
              <w:rPr>
                <w:rFonts w:ascii="Book Antiqua" w:hAnsi="Book Antiqua"/>
                <w:sz w:val="24"/>
                <w:szCs w:val="24"/>
              </w:rPr>
              <w:lastRenderedPageBreak/>
              <w:t>24 h of trauma</w:t>
            </w:r>
          </w:p>
        </w:tc>
        <w:tc>
          <w:tcPr>
            <w:tcW w:w="1843" w:type="dxa"/>
            <w:vAlign w:val="center"/>
          </w:tcPr>
          <w:p w:rsidR="004670C9" w:rsidRPr="008B5011" w:rsidRDefault="004670C9" w:rsidP="008B5011">
            <w:pPr>
              <w:spacing w:after="0" w:line="360" w:lineRule="auto"/>
              <w:jc w:val="both"/>
              <w:rPr>
                <w:rFonts w:ascii="Book Antiqua" w:hAnsi="Book Antiqua"/>
                <w:sz w:val="24"/>
                <w:szCs w:val="24"/>
              </w:rPr>
            </w:pPr>
            <w:r w:rsidRPr="008B5011">
              <w:rPr>
                <w:rFonts w:ascii="Book Antiqua" w:hAnsi="Book Antiqua"/>
                <w:sz w:val="24"/>
                <w:szCs w:val="24"/>
              </w:rPr>
              <w:lastRenderedPageBreak/>
              <w:t>Complete</w:t>
            </w:r>
          </w:p>
        </w:tc>
        <w:tc>
          <w:tcPr>
            <w:tcW w:w="1483" w:type="dxa"/>
          </w:tcPr>
          <w:p w:rsidR="004670C9" w:rsidRPr="008B5011" w:rsidRDefault="004670C9" w:rsidP="008B5011">
            <w:pPr>
              <w:spacing w:after="0" w:line="360" w:lineRule="auto"/>
              <w:jc w:val="both"/>
              <w:rPr>
                <w:rFonts w:ascii="Book Antiqua" w:hAnsi="Book Antiqua"/>
                <w:sz w:val="24"/>
                <w:szCs w:val="24"/>
              </w:rPr>
            </w:pPr>
          </w:p>
          <w:p w:rsidR="004670C9" w:rsidRPr="008B5011" w:rsidRDefault="004F4D19" w:rsidP="008B5011">
            <w:pPr>
              <w:spacing w:after="0" w:line="360" w:lineRule="auto"/>
              <w:jc w:val="both"/>
              <w:rPr>
                <w:rFonts w:ascii="Book Antiqua" w:hAnsi="Book Antiqua"/>
                <w:sz w:val="24"/>
                <w:szCs w:val="24"/>
              </w:rPr>
            </w:pPr>
            <w:r>
              <w:rPr>
                <w:rFonts w:ascii="Book Antiqua" w:hAnsi="Book Antiqua"/>
                <w:sz w:val="24"/>
                <w:szCs w:val="24"/>
              </w:rPr>
              <w:lastRenderedPageBreak/>
              <w:t>NE</w:t>
            </w:r>
          </w:p>
        </w:tc>
        <w:tc>
          <w:tcPr>
            <w:tcW w:w="1559" w:type="dxa"/>
            <w:vAlign w:val="center"/>
          </w:tcPr>
          <w:p w:rsidR="004670C9" w:rsidRPr="008B5011" w:rsidRDefault="004670C9" w:rsidP="008B5011">
            <w:pPr>
              <w:spacing w:after="0" w:line="360" w:lineRule="auto"/>
              <w:jc w:val="both"/>
              <w:rPr>
                <w:rFonts w:ascii="Book Antiqua" w:hAnsi="Book Antiqua"/>
                <w:sz w:val="24"/>
                <w:szCs w:val="24"/>
              </w:rPr>
            </w:pPr>
            <w:r w:rsidRPr="008B5011">
              <w:rPr>
                <w:rFonts w:ascii="Book Antiqua" w:hAnsi="Book Antiqua"/>
                <w:sz w:val="24"/>
                <w:szCs w:val="24"/>
              </w:rPr>
              <w:lastRenderedPageBreak/>
              <w:t>RU486</w:t>
            </w:r>
          </w:p>
          <w:p w:rsidR="004670C9" w:rsidRPr="008B5011" w:rsidRDefault="004670C9" w:rsidP="008B5011">
            <w:pPr>
              <w:spacing w:after="0" w:line="360" w:lineRule="auto"/>
              <w:jc w:val="both"/>
              <w:rPr>
                <w:rFonts w:ascii="Book Antiqua" w:hAnsi="Book Antiqua"/>
                <w:sz w:val="24"/>
                <w:szCs w:val="24"/>
              </w:rPr>
            </w:pPr>
            <w:r w:rsidRPr="008B5011">
              <w:rPr>
                <w:rFonts w:ascii="Book Antiqua" w:hAnsi="Book Antiqua"/>
                <w:sz w:val="24"/>
                <w:szCs w:val="24"/>
              </w:rPr>
              <w:lastRenderedPageBreak/>
              <w:t>Metirapone</w:t>
            </w:r>
          </w:p>
        </w:tc>
        <w:tc>
          <w:tcPr>
            <w:tcW w:w="1701" w:type="dxa"/>
            <w:vAlign w:val="center"/>
          </w:tcPr>
          <w:p w:rsidR="004670C9" w:rsidRPr="008B5011" w:rsidRDefault="004670C9" w:rsidP="008B5011">
            <w:pPr>
              <w:spacing w:after="0" w:line="360" w:lineRule="auto"/>
              <w:jc w:val="both"/>
              <w:rPr>
                <w:rFonts w:ascii="Book Antiqua" w:hAnsi="Book Antiqua"/>
                <w:sz w:val="24"/>
                <w:szCs w:val="24"/>
              </w:rPr>
            </w:pPr>
            <w:r w:rsidRPr="008B5011">
              <w:rPr>
                <w:rFonts w:ascii="Book Antiqua" w:hAnsi="Book Antiqua"/>
                <w:sz w:val="24"/>
                <w:szCs w:val="24"/>
              </w:rPr>
              <w:lastRenderedPageBreak/>
              <w:t>Stress level</w:t>
            </w:r>
          </w:p>
          <w:p w:rsidR="004670C9" w:rsidRPr="008B5011" w:rsidRDefault="004670C9" w:rsidP="008B5011">
            <w:pPr>
              <w:spacing w:after="0" w:line="360" w:lineRule="auto"/>
              <w:jc w:val="both"/>
              <w:rPr>
                <w:rFonts w:ascii="Book Antiqua" w:hAnsi="Book Antiqua"/>
                <w:sz w:val="24"/>
                <w:szCs w:val="24"/>
              </w:rPr>
            </w:pPr>
            <w:r w:rsidRPr="008B5011">
              <w:rPr>
                <w:rFonts w:ascii="Book Antiqua" w:hAnsi="Book Antiqua"/>
                <w:sz w:val="24"/>
                <w:szCs w:val="24"/>
              </w:rPr>
              <w:lastRenderedPageBreak/>
              <w:t>by 24 of trauma</w:t>
            </w:r>
          </w:p>
        </w:tc>
        <w:tc>
          <w:tcPr>
            <w:tcW w:w="1103" w:type="dxa"/>
            <w:vAlign w:val="center"/>
          </w:tcPr>
          <w:p w:rsidR="004670C9" w:rsidRPr="008B5011" w:rsidRDefault="004F4D19" w:rsidP="008B5011">
            <w:pPr>
              <w:spacing w:after="0" w:line="360" w:lineRule="auto"/>
              <w:jc w:val="both"/>
              <w:rPr>
                <w:rFonts w:ascii="Book Antiqua" w:hAnsi="Book Antiqua"/>
                <w:sz w:val="24"/>
                <w:szCs w:val="24"/>
                <w:lang w:eastAsia="zh-CN"/>
              </w:rPr>
            </w:pPr>
            <w:r>
              <w:rPr>
                <w:rFonts w:ascii="Book Antiqua" w:hAnsi="Book Antiqua" w:hint="eastAsia"/>
                <w:sz w:val="24"/>
                <w:szCs w:val="24"/>
                <w:lang w:eastAsia="zh-CN"/>
              </w:rPr>
              <w:lastRenderedPageBreak/>
              <w:t>[</w:t>
            </w:r>
            <w:r w:rsidR="004670C9" w:rsidRPr="008B5011">
              <w:rPr>
                <w:rFonts w:ascii="Book Antiqua" w:hAnsi="Book Antiqua"/>
                <w:sz w:val="24"/>
                <w:szCs w:val="24"/>
              </w:rPr>
              <w:t>52</w:t>
            </w:r>
            <w:r>
              <w:rPr>
                <w:rFonts w:ascii="Book Antiqua" w:hAnsi="Book Antiqua" w:hint="eastAsia"/>
                <w:sz w:val="24"/>
                <w:szCs w:val="24"/>
                <w:lang w:eastAsia="zh-CN"/>
              </w:rPr>
              <w:t>]</w:t>
            </w:r>
          </w:p>
        </w:tc>
      </w:tr>
      <w:tr w:rsidR="008B5011" w:rsidRPr="008B5011" w:rsidTr="008B5011">
        <w:tc>
          <w:tcPr>
            <w:tcW w:w="1733" w:type="dxa"/>
            <w:vAlign w:val="center"/>
          </w:tcPr>
          <w:p w:rsidR="004670C9" w:rsidRPr="008B5011" w:rsidRDefault="004670C9" w:rsidP="008B5011">
            <w:pPr>
              <w:spacing w:after="0" w:line="360" w:lineRule="auto"/>
              <w:jc w:val="both"/>
              <w:rPr>
                <w:rFonts w:ascii="Book Antiqua" w:hAnsi="Book Antiqua"/>
                <w:b/>
                <w:sz w:val="24"/>
                <w:szCs w:val="24"/>
              </w:rPr>
            </w:pPr>
            <w:r w:rsidRPr="008B5011">
              <w:rPr>
                <w:rFonts w:ascii="Book Antiqua" w:hAnsi="Book Antiqua"/>
                <w:b/>
                <w:sz w:val="24"/>
                <w:szCs w:val="24"/>
              </w:rPr>
              <w:lastRenderedPageBreak/>
              <w:t>Sensitization and challenge</w:t>
            </w:r>
          </w:p>
        </w:tc>
        <w:tc>
          <w:tcPr>
            <w:tcW w:w="1793" w:type="dxa"/>
            <w:vAlign w:val="center"/>
          </w:tcPr>
          <w:p w:rsidR="004670C9" w:rsidRPr="008B5011" w:rsidRDefault="004670C9" w:rsidP="008B5011">
            <w:pPr>
              <w:spacing w:after="0" w:line="360" w:lineRule="auto"/>
              <w:jc w:val="both"/>
              <w:rPr>
                <w:rFonts w:ascii="Book Antiqua" w:hAnsi="Book Antiqua"/>
                <w:sz w:val="24"/>
                <w:szCs w:val="24"/>
              </w:rPr>
            </w:pPr>
            <w:r w:rsidRPr="008B5011">
              <w:rPr>
                <w:rFonts w:ascii="Book Antiqua" w:hAnsi="Book Antiqua"/>
                <w:sz w:val="24"/>
                <w:szCs w:val="24"/>
              </w:rPr>
              <w:t>Increased</w:t>
            </w:r>
          </w:p>
          <w:p w:rsidR="004670C9" w:rsidRPr="008B5011" w:rsidRDefault="004670C9" w:rsidP="008B5011">
            <w:pPr>
              <w:spacing w:after="0" w:line="360" w:lineRule="auto"/>
              <w:jc w:val="both"/>
              <w:rPr>
                <w:rFonts w:ascii="Book Antiqua" w:hAnsi="Book Antiqua"/>
                <w:sz w:val="24"/>
                <w:szCs w:val="24"/>
              </w:rPr>
            </w:pPr>
            <w:r w:rsidRPr="008B5011">
              <w:rPr>
                <w:rFonts w:ascii="Book Antiqua" w:hAnsi="Book Antiqua"/>
                <w:sz w:val="24"/>
                <w:szCs w:val="24"/>
              </w:rPr>
              <w:t>(BALB/c, B6, BP-2) by 24 h of challenge</w:t>
            </w:r>
          </w:p>
        </w:tc>
        <w:tc>
          <w:tcPr>
            <w:tcW w:w="1260" w:type="dxa"/>
            <w:vAlign w:val="center"/>
          </w:tcPr>
          <w:p w:rsidR="004670C9" w:rsidRPr="008B5011" w:rsidRDefault="004670C9" w:rsidP="008B5011">
            <w:pPr>
              <w:spacing w:after="0" w:line="360" w:lineRule="auto"/>
              <w:jc w:val="both"/>
              <w:rPr>
                <w:rFonts w:ascii="Book Antiqua" w:hAnsi="Book Antiqua"/>
                <w:sz w:val="24"/>
                <w:szCs w:val="24"/>
              </w:rPr>
            </w:pPr>
            <w:r w:rsidRPr="008B5011">
              <w:rPr>
                <w:rFonts w:ascii="Book Antiqua" w:hAnsi="Book Antiqua"/>
                <w:sz w:val="24"/>
                <w:szCs w:val="24"/>
              </w:rPr>
              <w:t>No significant increase</w:t>
            </w:r>
          </w:p>
        </w:tc>
        <w:tc>
          <w:tcPr>
            <w:tcW w:w="1276" w:type="dxa"/>
            <w:vAlign w:val="center"/>
          </w:tcPr>
          <w:p w:rsidR="004670C9" w:rsidRPr="008B5011" w:rsidRDefault="00A74CDA" w:rsidP="008B5011">
            <w:pPr>
              <w:spacing w:after="0" w:line="360" w:lineRule="auto"/>
              <w:jc w:val="both"/>
              <w:rPr>
                <w:rFonts w:ascii="Book Antiqua" w:hAnsi="Book Antiqua"/>
                <w:sz w:val="24"/>
                <w:szCs w:val="24"/>
              </w:rPr>
            </w:pPr>
            <w:r>
              <w:rPr>
                <w:rFonts w:ascii="Book Antiqua" w:hAnsi="Book Antiqua"/>
                <w:sz w:val="24"/>
                <w:szCs w:val="24"/>
              </w:rPr>
              <w:t>I</w:t>
            </w:r>
            <w:bookmarkStart w:id="2" w:name="_GoBack"/>
            <w:bookmarkEnd w:id="2"/>
            <w:r w:rsidR="004670C9" w:rsidRPr="008B5011">
              <w:rPr>
                <w:rFonts w:ascii="Book Antiqua" w:hAnsi="Book Antiqua"/>
                <w:sz w:val="24"/>
                <w:szCs w:val="24"/>
              </w:rPr>
              <w:t>ncreased by 24 h of challenge</w:t>
            </w:r>
          </w:p>
        </w:tc>
        <w:tc>
          <w:tcPr>
            <w:tcW w:w="1417" w:type="dxa"/>
            <w:vAlign w:val="center"/>
          </w:tcPr>
          <w:p w:rsidR="004670C9" w:rsidRPr="008B5011" w:rsidRDefault="004670C9" w:rsidP="008B5011">
            <w:pPr>
              <w:spacing w:after="0" w:line="360" w:lineRule="auto"/>
              <w:jc w:val="both"/>
              <w:rPr>
                <w:rFonts w:ascii="Book Antiqua" w:hAnsi="Book Antiqua"/>
                <w:sz w:val="24"/>
                <w:szCs w:val="24"/>
              </w:rPr>
            </w:pPr>
            <w:r w:rsidRPr="008B5011">
              <w:rPr>
                <w:rFonts w:ascii="Book Antiqua" w:hAnsi="Book Antiqua"/>
                <w:sz w:val="24"/>
                <w:szCs w:val="24"/>
              </w:rPr>
              <w:t>Primed by 24 h of challenge</w:t>
            </w:r>
          </w:p>
        </w:tc>
        <w:tc>
          <w:tcPr>
            <w:tcW w:w="1843" w:type="dxa"/>
            <w:vAlign w:val="center"/>
          </w:tcPr>
          <w:p w:rsidR="004670C9" w:rsidRPr="008B5011" w:rsidRDefault="004670C9" w:rsidP="008B5011">
            <w:pPr>
              <w:spacing w:after="0" w:line="360" w:lineRule="auto"/>
              <w:jc w:val="both"/>
              <w:rPr>
                <w:rFonts w:ascii="Book Antiqua" w:hAnsi="Book Antiqua"/>
                <w:sz w:val="24"/>
                <w:szCs w:val="24"/>
              </w:rPr>
            </w:pPr>
            <w:r w:rsidRPr="008B5011">
              <w:rPr>
                <w:rFonts w:ascii="Book Antiqua" w:hAnsi="Book Antiqua"/>
                <w:sz w:val="24"/>
                <w:szCs w:val="24"/>
              </w:rPr>
              <w:t>Complete</w:t>
            </w:r>
          </w:p>
        </w:tc>
        <w:tc>
          <w:tcPr>
            <w:tcW w:w="1483" w:type="dxa"/>
            <w:vAlign w:val="center"/>
          </w:tcPr>
          <w:p w:rsidR="004670C9" w:rsidRPr="008B5011" w:rsidRDefault="004670C9" w:rsidP="008B5011">
            <w:pPr>
              <w:spacing w:after="0" w:line="360" w:lineRule="auto"/>
              <w:jc w:val="both"/>
              <w:rPr>
                <w:rFonts w:ascii="Book Antiqua" w:hAnsi="Book Antiqua"/>
                <w:sz w:val="24"/>
                <w:szCs w:val="24"/>
              </w:rPr>
            </w:pPr>
            <w:r w:rsidRPr="008B5011">
              <w:rPr>
                <w:rFonts w:ascii="Book Antiqua" w:hAnsi="Book Antiqua"/>
                <w:sz w:val="24"/>
                <w:szCs w:val="24"/>
              </w:rPr>
              <w:t>Attenuated by 24 h of challenge</w:t>
            </w:r>
          </w:p>
        </w:tc>
        <w:tc>
          <w:tcPr>
            <w:tcW w:w="1559" w:type="dxa"/>
            <w:vAlign w:val="center"/>
          </w:tcPr>
          <w:p w:rsidR="004670C9" w:rsidRPr="008B5011" w:rsidRDefault="004670C9" w:rsidP="008B5011">
            <w:pPr>
              <w:spacing w:after="0" w:line="360" w:lineRule="auto"/>
              <w:jc w:val="both"/>
              <w:rPr>
                <w:rFonts w:ascii="Book Antiqua" w:hAnsi="Book Antiqua"/>
                <w:sz w:val="24"/>
                <w:szCs w:val="24"/>
              </w:rPr>
            </w:pPr>
            <w:r w:rsidRPr="008B5011">
              <w:rPr>
                <w:rFonts w:ascii="Book Antiqua" w:hAnsi="Book Antiqua"/>
                <w:sz w:val="24"/>
                <w:szCs w:val="24"/>
              </w:rPr>
              <w:t>RU486</w:t>
            </w:r>
          </w:p>
          <w:p w:rsidR="004670C9" w:rsidRPr="008B5011" w:rsidRDefault="004670C9" w:rsidP="008B5011">
            <w:pPr>
              <w:spacing w:after="0" w:line="360" w:lineRule="auto"/>
              <w:jc w:val="both"/>
              <w:rPr>
                <w:rFonts w:ascii="Book Antiqua" w:hAnsi="Book Antiqua"/>
                <w:sz w:val="24"/>
                <w:szCs w:val="24"/>
              </w:rPr>
            </w:pPr>
            <w:r w:rsidRPr="008B5011">
              <w:rPr>
                <w:rFonts w:ascii="Book Antiqua" w:hAnsi="Book Antiqua"/>
                <w:sz w:val="24"/>
                <w:szCs w:val="24"/>
              </w:rPr>
              <w:t>Metirapone (eosinophilia, priming)</w:t>
            </w:r>
          </w:p>
        </w:tc>
        <w:tc>
          <w:tcPr>
            <w:tcW w:w="1701" w:type="dxa"/>
            <w:vAlign w:val="center"/>
          </w:tcPr>
          <w:p w:rsidR="004670C9" w:rsidRPr="008B5011" w:rsidRDefault="004670C9" w:rsidP="008B5011">
            <w:pPr>
              <w:spacing w:after="0" w:line="360" w:lineRule="auto"/>
              <w:jc w:val="both"/>
              <w:rPr>
                <w:rFonts w:ascii="Book Antiqua" w:hAnsi="Book Antiqua"/>
                <w:sz w:val="24"/>
                <w:szCs w:val="24"/>
              </w:rPr>
            </w:pPr>
            <w:r w:rsidRPr="008B5011">
              <w:rPr>
                <w:rFonts w:ascii="Book Antiqua" w:hAnsi="Book Antiqua"/>
                <w:sz w:val="24"/>
                <w:szCs w:val="24"/>
              </w:rPr>
              <w:t>Stress level</w:t>
            </w:r>
          </w:p>
          <w:p w:rsidR="004670C9" w:rsidRPr="008B5011" w:rsidRDefault="004670C9" w:rsidP="008B5011">
            <w:pPr>
              <w:spacing w:after="0" w:line="360" w:lineRule="auto"/>
              <w:jc w:val="both"/>
              <w:rPr>
                <w:rFonts w:ascii="Book Antiqua" w:hAnsi="Book Antiqua"/>
                <w:sz w:val="24"/>
                <w:szCs w:val="24"/>
              </w:rPr>
            </w:pPr>
            <w:r w:rsidRPr="008B5011">
              <w:rPr>
                <w:rFonts w:ascii="Book Antiqua" w:hAnsi="Book Antiqua"/>
                <w:sz w:val="24"/>
                <w:szCs w:val="24"/>
              </w:rPr>
              <w:t>by 24 of challenge</w:t>
            </w:r>
          </w:p>
          <w:p w:rsidR="004670C9" w:rsidRPr="008B5011" w:rsidRDefault="004670C9" w:rsidP="00D7417A">
            <w:pPr>
              <w:spacing w:after="0" w:line="360" w:lineRule="auto"/>
              <w:jc w:val="both"/>
              <w:rPr>
                <w:rFonts w:ascii="Book Antiqua" w:hAnsi="Book Antiqua"/>
                <w:sz w:val="24"/>
                <w:szCs w:val="24"/>
              </w:rPr>
            </w:pPr>
            <w:r w:rsidRPr="008B5011">
              <w:rPr>
                <w:rFonts w:ascii="Book Antiqua" w:hAnsi="Book Antiqua"/>
                <w:sz w:val="24"/>
                <w:szCs w:val="24"/>
              </w:rPr>
              <w:t>(BALB/c), TNF-</w:t>
            </w:r>
            <w:r w:rsidR="00D7417A">
              <w:rPr>
                <w:rFonts w:ascii="Book Antiqua" w:hAnsi="Book Antiqua"/>
                <w:sz w:val="24"/>
                <w:szCs w:val="24"/>
              </w:rPr>
              <w:t></w:t>
            </w:r>
            <w:r w:rsidRPr="008B5011">
              <w:rPr>
                <w:rFonts w:ascii="Book Antiqua" w:hAnsi="Book Antiqua"/>
                <w:sz w:val="24"/>
                <w:szCs w:val="24"/>
              </w:rPr>
              <w:t xml:space="preserve"> induced</w:t>
            </w:r>
          </w:p>
        </w:tc>
        <w:tc>
          <w:tcPr>
            <w:tcW w:w="1103" w:type="dxa"/>
            <w:vAlign w:val="center"/>
          </w:tcPr>
          <w:p w:rsidR="004670C9" w:rsidRPr="008B5011" w:rsidRDefault="004F4D19" w:rsidP="008B5011">
            <w:pPr>
              <w:spacing w:after="0" w:line="360" w:lineRule="auto"/>
              <w:jc w:val="both"/>
              <w:rPr>
                <w:rFonts w:ascii="Book Antiqua" w:hAnsi="Book Antiqua"/>
                <w:sz w:val="24"/>
                <w:szCs w:val="24"/>
              </w:rPr>
            </w:pPr>
            <w:r>
              <w:rPr>
                <w:rFonts w:ascii="Book Antiqua" w:hAnsi="Book Antiqua" w:hint="eastAsia"/>
                <w:sz w:val="24"/>
                <w:szCs w:val="24"/>
                <w:lang w:eastAsia="zh-CN"/>
              </w:rPr>
              <w:t>[</w:t>
            </w:r>
            <w:r>
              <w:rPr>
                <w:rFonts w:ascii="Book Antiqua" w:hAnsi="Book Antiqua"/>
                <w:sz w:val="24"/>
                <w:szCs w:val="24"/>
              </w:rPr>
              <w:t>22,25,45,47,50,54,70</w:t>
            </w:r>
            <w:r>
              <w:rPr>
                <w:rFonts w:ascii="Book Antiqua" w:hAnsi="Book Antiqua" w:hint="eastAsia"/>
                <w:sz w:val="24"/>
                <w:szCs w:val="24"/>
                <w:lang w:eastAsia="zh-CN"/>
              </w:rPr>
              <w:t>]</w:t>
            </w:r>
          </w:p>
        </w:tc>
      </w:tr>
      <w:tr w:rsidR="008B5011" w:rsidRPr="008B5011" w:rsidTr="008B5011">
        <w:tc>
          <w:tcPr>
            <w:tcW w:w="1733" w:type="dxa"/>
            <w:vAlign w:val="center"/>
          </w:tcPr>
          <w:p w:rsidR="004670C9" w:rsidRPr="008B5011" w:rsidRDefault="004670C9" w:rsidP="008B5011">
            <w:pPr>
              <w:spacing w:after="0" w:line="360" w:lineRule="auto"/>
              <w:jc w:val="both"/>
              <w:rPr>
                <w:rFonts w:ascii="Book Antiqua" w:hAnsi="Book Antiqua"/>
                <w:b/>
                <w:sz w:val="24"/>
                <w:szCs w:val="24"/>
              </w:rPr>
            </w:pPr>
            <w:r w:rsidRPr="008B5011">
              <w:rPr>
                <w:rFonts w:ascii="Book Antiqua" w:hAnsi="Book Antiqua"/>
                <w:b/>
                <w:sz w:val="24"/>
                <w:szCs w:val="24"/>
              </w:rPr>
              <w:t xml:space="preserve">Oral </w:t>
            </w:r>
            <w:r w:rsidR="00D7417A" w:rsidRPr="008B5011">
              <w:rPr>
                <w:rFonts w:ascii="Book Antiqua" w:hAnsi="Book Antiqua"/>
                <w:b/>
                <w:sz w:val="24"/>
                <w:szCs w:val="24"/>
              </w:rPr>
              <w:t xml:space="preserve">tolerance induction, </w:t>
            </w:r>
            <w:r w:rsidRPr="008B5011">
              <w:rPr>
                <w:rFonts w:ascii="Book Antiqua" w:hAnsi="Book Antiqua"/>
                <w:b/>
                <w:sz w:val="24"/>
                <w:szCs w:val="24"/>
              </w:rPr>
              <w:t>sensitization and challenge</w:t>
            </w:r>
          </w:p>
        </w:tc>
        <w:tc>
          <w:tcPr>
            <w:tcW w:w="1793" w:type="dxa"/>
            <w:vAlign w:val="center"/>
          </w:tcPr>
          <w:p w:rsidR="004670C9" w:rsidRPr="008B5011" w:rsidRDefault="004670C9" w:rsidP="008B5011">
            <w:pPr>
              <w:spacing w:after="0" w:line="360" w:lineRule="auto"/>
              <w:jc w:val="both"/>
              <w:rPr>
                <w:rFonts w:ascii="Book Antiqua" w:hAnsi="Book Antiqua"/>
                <w:sz w:val="24"/>
                <w:szCs w:val="24"/>
              </w:rPr>
            </w:pPr>
            <w:r w:rsidRPr="008B5011">
              <w:rPr>
                <w:rFonts w:ascii="Book Antiqua" w:hAnsi="Book Antiqua"/>
                <w:sz w:val="24"/>
                <w:szCs w:val="24"/>
              </w:rPr>
              <w:t>Increase prevented (BALB/c, BP-2) by 24 h of challenge</w:t>
            </w:r>
          </w:p>
        </w:tc>
        <w:tc>
          <w:tcPr>
            <w:tcW w:w="1260" w:type="dxa"/>
            <w:vAlign w:val="center"/>
          </w:tcPr>
          <w:p w:rsidR="004670C9" w:rsidRPr="008B5011" w:rsidRDefault="004670C9" w:rsidP="008B5011">
            <w:pPr>
              <w:spacing w:after="0" w:line="360" w:lineRule="auto"/>
              <w:jc w:val="both"/>
              <w:rPr>
                <w:rFonts w:ascii="Book Antiqua" w:hAnsi="Book Antiqua"/>
                <w:sz w:val="24"/>
                <w:szCs w:val="24"/>
              </w:rPr>
            </w:pPr>
            <w:r w:rsidRPr="008B5011">
              <w:rPr>
                <w:rFonts w:ascii="Book Antiqua" w:hAnsi="Book Antiqua"/>
                <w:sz w:val="24"/>
                <w:szCs w:val="24"/>
              </w:rPr>
              <w:t>Increased by 24 h of challenge</w:t>
            </w:r>
          </w:p>
        </w:tc>
        <w:tc>
          <w:tcPr>
            <w:tcW w:w="1276" w:type="dxa"/>
            <w:vAlign w:val="center"/>
          </w:tcPr>
          <w:p w:rsidR="004670C9" w:rsidRPr="008B5011" w:rsidRDefault="004670C9" w:rsidP="008B5011">
            <w:pPr>
              <w:spacing w:after="0" w:line="360" w:lineRule="auto"/>
              <w:jc w:val="both"/>
              <w:rPr>
                <w:rFonts w:ascii="Book Antiqua" w:hAnsi="Book Antiqua"/>
                <w:sz w:val="24"/>
                <w:szCs w:val="24"/>
              </w:rPr>
            </w:pPr>
            <w:r w:rsidRPr="008B5011">
              <w:rPr>
                <w:rFonts w:ascii="Book Antiqua" w:hAnsi="Book Antiqua"/>
                <w:sz w:val="24"/>
                <w:szCs w:val="24"/>
              </w:rPr>
              <w:t>Increased by 24 of challenge</w:t>
            </w:r>
          </w:p>
        </w:tc>
        <w:tc>
          <w:tcPr>
            <w:tcW w:w="1417" w:type="dxa"/>
          </w:tcPr>
          <w:p w:rsidR="004670C9" w:rsidRPr="008B5011" w:rsidRDefault="004670C9" w:rsidP="008B5011">
            <w:pPr>
              <w:spacing w:after="0" w:line="360" w:lineRule="auto"/>
              <w:jc w:val="both"/>
              <w:rPr>
                <w:rFonts w:ascii="Book Antiqua" w:hAnsi="Book Antiqua"/>
                <w:sz w:val="24"/>
                <w:szCs w:val="24"/>
              </w:rPr>
            </w:pPr>
            <w:r w:rsidRPr="008B5011">
              <w:rPr>
                <w:rFonts w:ascii="Book Antiqua" w:hAnsi="Book Antiqua"/>
                <w:sz w:val="24"/>
                <w:szCs w:val="24"/>
              </w:rPr>
              <w:t>Priming prevented</w:t>
            </w:r>
          </w:p>
          <w:p w:rsidR="004670C9" w:rsidRPr="008B5011" w:rsidRDefault="004670C9" w:rsidP="008B5011">
            <w:pPr>
              <w:spacing w:after="0" w:line="360" w:lineRule="auto"/>
              <w:jc w:val="both"/>
              <w:rPr>
                <w:rFonts w:ascii="Book Antiqua" w:hAnsi="Book Antiqua"/>
                <w:sz w:val="24"/>
                <w:szCs w:val="24"/>
              </w:rPr>
            </w:pPr>
            <w:r w:rsidRPr="008B5011">
              <w:rPr>
                <w:rFonts w:ascii="Book Antiqua" w:hAnsi="Book Antiqua"/>
                <w:sz w:val="24"/>
                <w:szCs w:val="24"/>
              </w:rPr>
              <w:t>(BP-2) by 24 h of challenge</w:t>
            </w:r>
          </w:p>
        </w:tc>
        <w:tc>
          <w:tcPr>
            <w:tcW w:w="1843" w:type="dxa"/>
            <w:vAlign w:val="center"/>
          </w:tcPr>
          <w:p w:rsidR="004670C9" w:rsidRPr="008B5011" w:rsidRDefault="004670C9" w:rsidP="008B5011">
            <w:pPr>
              <w:spacing w:after="0" w:line="360" w:lineRule="auto"/>
              <w:jc w:val="both"/>
              <w:rPr>
                <w:rFonts w:ascii="Book Antiqua" w:hAnsi="Book Antiqua"/>
                <w:sz w:val="24"/>
                <w:szCs w:val="24"/>
              </w:rPr>
            </w:pPr>
            <w:r w:rsidRPr="008B5011">
              <w:rPr>
                <w:rFonts w:ascii="Book Antiqua" w:hAnsi="Book Antiqua"/>
                <w:sz w:val="24"/>
                <w:szCs w:val="24"/>
              </w:rPr>
              <w:t>Complete</w:t>
            </w:r>
          </w:p>
        </w:tc>
        <w:tc>
          <w:tcPr>
            <w:tcW w:w="1483" w:type="dxa"/>
            <w:vAlign w:val="center"/>
          </w:tcPr>
          <w:p w:rsidR="004670C9" w:rsidRPr="008B5011" w:rsidRDefault="004F4D19" w:rsidP="008B5011">
            <w:pPr>
              <w:spacing w:after="0" w:line="360" w:lineRule="auto"/>
              <w:jc w:val="both"/>
              <w:rPr>
                <w:rFonts w:ascii="Book Antiqua" w:hAnsi="Book Antiqua"/>
                <w:sz w:val="24"/>
                <w:szCs w:val="24"/>
              </w:rPr>
            </w:pPr>
            <w:r>
              <w:rPr>
                <w:rFonts w:ascii="Book Antiqua" w:hAnsi="Book Antiqua"/>
                <w:sz w:val="24"/>
                <w:szCs w:val="24"/>
              </w:rPr>
              <w:t>NE</w:t>
            </w:r>
          </w:p>
        </w:tc>
        <w:tc>
          <w:tcPr>
            <w:tcW w:w="1559" w:type="dxa"/>
            <w:vAlign w:val="center"/>
          </w:tcPr>
          <w:p w:rsidR="004670C9" w:rsidRPr="008B5011" w:rsidRDefault="004F4D19" w:rsidP="008B5011">
            <w:pPr>
              <w:spacing w:after="0" w:line="360" w:lineRule="auto"/>
              <w:jc w:val="both"/>
              <w:rPr>
                <w:rFonts w:ascii="Book Antiqua" w:hAnsi="Book Antiqua"/>
                <w:sz w:val="24"/>
                <w:szCs w:val="24"/>
              </w:rPr>
            </w:pPr>
            <w:r>
              <w:rPr>
                <w:rFonts w:ascii="Book Antiqua" w:hAnsi="Book Antiqua"/>
                <w:sz w:val="24"/>
                <w:szCs w:val="24"/>
              </w:rPr>
              <w:t>NA</w:t>
            </w:r>
          </w:p>
        </w:tc>
        <w:tc>
          <w:tcPr>
            <w:tcW w:w="1701" w:type="dxa"/>
            <w:vAlign w:val="center"/>
          </w:tcPr>
          <w:p w:rsidR="004670C9" w:rsidRPr="008B5011" w:rsidRDefault="004F4D19" w:rsidP="008B5011">
            <w:pPr>
              <w:spacing w:after="0" w:line="360" w:lineRule="auto"/>
              <w:jc w:val="both"/>
              <w:rPr>
                <w:rFonts w:ascii="Book Antiqua" w:hAnsi="Book Antiqua"/>
                <w:sz w:val="24"/>
                <w:szCs w:val="24"/>
              </w:rPr>
            </w:pPr>
            <w:r>
              <w:rPr>
                <w:rFonts w:ascii="Book Antiqua" w:hAnsi="Book Antiqua"/>
                <w:sz w:val="24"/>
                <w:szCs w:val="24"/>
              </w:rPr>
              <w:t>NE</w:t>
            </w:r>
          </w:p>
        </w:tc>
        <w:tc>
          <w:tcPr>
            <w:tcW w:w="1103" w:type="dxa"/>
            <w:vAlign w:val="center"/>
          </w:tcPr>
          <w:p w:rsidR="004670C9" w:rsidRPr="008B5011" w:rsidRDefault="004F4D19" w:rsidP="008B5011">
            <w:pPr>
              <w:spacing w:after="0" w:line="360" w:lineRule="auto"/>
              <w:jc w:val="both"/>
              <w:rPr>
                <w:rFonts w:ascii="Book Antiqua" w:hAnsi="Book Antiqua"/>
                <w:sz w:val="24"/>
                <w:szCs w:val="24"/>
                <w:lang w:eastAsia="zh-CN"/>
              </w:rPr>
            </w:pPr>
            <w:r>
              <w:rPr>
                <w:rFonts w:ascii="Book Antiqua" w:hAnsi="Book Antiqua" w:hint="eastAsia"/>
                <w:sz w:val="24"/>
                <w:szCs w:val="24"/>
                <w:lang w:eastAsia="zh-CN"/>
              </w:rPr>
              <w:t>[</w:t>
            </w:r>
            <w:r w:rsidR="004670C9" w:rsidRPr="008B5011">
              <w:rPr>
                <w:rFonts w:ascii="Book Antiqua" w:hAnsi="Book Antiqua"/>
                <w:sz w:val="24"/>
                <w:szCs w:val="24"/>
              </w:rPr>
              <w:t>48</w:t>
            </w:r>
            <w:r>
              <w:rPr>
                <w:rFonts w:ascii="Book Antiqua" w:hAnsi="Book Antiqua" w:hint="eastAsia"/>
                <w:sz w:val="24"/>
                <w:szCs w:val="24"/>
                <w:lang w:eastAsia="zh-CN"/>
              </w:rPr>
              <w:t>]</w:t>
            </w:r>
          </w:p>
        </w:tc>
      </w:tr>
    </w:tbl>
    <w:p w:rsidR="00D7417A" w:rsidRDefault="00D7417A" w:rsidP="00D7417A">
      <w:pPr>
        <w:spacing w:after="0" w:line="360" w:lineRule="auto"/>
        <w:jc w:val="both"/>
        <w:rPr>
          <w:rFonts w:ascii="Book Antiqua" w:hAnsi="Book Antiqua" w:cs="DejaVu Sans"/>
          <w:sz w:val="24"/>
          <w:szCs w:val="24"/>
          <w:lang w:eastAsia="zh-CN"/>
        </w:rPr>
      </w:pPr>
    </w:p>
    <w:p w:rsidR="00D7417A" w:rsidRPr="008B5011" w:rsidRDefault="00D7417A" w:rsidP="00D7417A">
      <w:pPr>
        <w:spacing w:after="0" w:line="360" w:lineRule="auto"/>
        <w:jc w:val="both"/>
        <w:rPr>
          <w:rFonts w:ascii="Book Antiqua" w:hAnsi="Book Antiqua" w:cs="DejaVu Sans"/>
          <w:sz w:val="24"/>
          <w:szCs w:val="24"/>
        </w:rPr>
      </w:pPr>
      <w:r w:rsidRPr="008B5011">
        <w:rPr>
          <w:rFonts w:ascii="Book Antiqua" w:hAnsi="Book Antiqua" w:cs="DejaVu Sans"/>
          <w:sz w:val="24"/>
          <w:szCs w:val="24"/>
        </w:rPr>
        <w:t>CFU</w:t>
      </w:r>
      <w:r>
        <w:rPr>
          <w:rFonts w:ascii="Book Antiqua" w:hAnsi="Book Antiqua" w:cs="DejaVu Sans" w:hint="eastAsia"/>
          <w:sz w:val="24"/>
          <w:szCs w:val="24"/>
          <w:lang w:eastAsia="zh-CN"/>
        </w:rPr>
        <w:t>:</w:t>
      </w:r>
      <w:r w:rsidRPr="008B5011">
        <w:rPr>
          <w:rFonts w:ascii="Book Antiqua" w:hAnsi="Book Antiqua" w:cs="DejaVu Sans"/>
          <w:sz w:val="24"/>
          <w:szCs w:val="24"/>
        </w:rPr>
        <w:t xml:space="preserve"> C</w:t>
      </w:r>
      <w:r>
        <w:rPr>
          <w:rFonts w:ascii="Book Antiqua" w:hAnsi="Book Antiqua" w:cs="DejaVu Sans"/>
          <w:sz w:val="24"/>
          <w:szCs w:val="24"/>
        </w:rPr>
        <w:t>olony-forming unit; NE</w:t>
      </w:r>
      <w:r>
        <w:rPr>
          <w:rFonts w:ascii="Book Antiqua" w:hAnsi="Book Antiqua" w:cs="DejaVu Sans" w:hint="eastAsia"/>
          <w:sz w:val="24"/>
          <w:szCs w:val="24"/>
          <w:lang w:eastAsia="zh-CN"/>
        </w:rPr>
        <w:t>:</w:t>
      </w:r>
      <w:r w:rsidRPr="008B5011">
        <w:rPr>
          <w:rFonts w:ascii="Book Antiqua" w:hAnsi="Book Antiqua" w:cs="DejaVu Sans"/>
          <w:sz w:val="24"/>
          <w:szCs w:val="24"/>
        </w:rPr>
        <w:t xml:space="preserve"> N</w:t>
      </w:r>
      <w:r>
        <w:rPr>
          <w:rFonts w:ascii="Book Antiqua" w:hAnsi="Book Antiqua" w:cs="DejaVu Sans"/>
          <w:sz w:val="24"/>
          <w:szCs w:val="24"/>
        </w:rPr>
        <w:t>ot examined in the study; NA</w:t>
      </w:r>
      <w:r>
        <w:rPr>
          <w:rFonts w:ascii="Book Antiqua" w:hAnsi="Book Antiqua" w:cs="DejaVu Sans" w:hint="eastAsia"/>
          <w:sz w:val="24"/>
          <w:szCs w:val="24"/>
          <w:lang w:eastAsia="zh-CN"/>
        </w:rPr>
        <w:t>:</w:t>
      </w:r>
      <w:r w:rsidRPr="008B5011">
        <w:rPr>
          <w:rFonts w:ascii="Book Antiqua" w:hAnsi="Book Antiqua" w:cs="DejaVu Sans"/>
          <w:sz w:val="24"/>
          <w:szCs w:val="24"/>
        </w:rPr>
        <w:t xml:space="preserve"> Not applicable to the study. </w:t>
      </w:r>
    </w:p>
    <w:p w:rsidR="004670C9" w:rsidRPr="00D7417A" w:rsidRDefault="004670C9" w:rsidP="008B5011">
      <w:pPr>
        <w:spacing w:after="0" w:line="360" w:lineRule="auto"/>
        <w:jc w:val="both"/>
        <w:rPr>
          <w:rFonts w:ascii="Book Antiqua" w:hAnsi="Book Antiqua" w:cs="DejaVu Sans"/>
          <w:sz w:val="24"/>
          <w:szCs w:val="24"/>
          <w:lang w:eastAsia="zh-CN"/>
        </w:rPr>
        <w:sectPr w:rsidR="004670C9" w:rsidRPr="00D7417A" w:rsidSect="004670C9">
          <w:pgSz w:w="16838" w:h="11906" w:orient="landscape"/>
          <w:pgMar w:top="1701" w:right="1418" w:bottom="1701" w:left="1418" w:header="709" w:footer="709" w:gutter="0"/>
          <w:cols w:space="720"/>
          <w:docGrid w:linePitch="360"/>
        </w:sectPr>
      </w:pPr>
    </w:p>
    <w:p w:rsidR="004F4D19" w:rsidRPr="004F4D19" w:rsidRDefault="00D7417A" w:rsidP="008B5011">
      <w:pPr>
        <w:spacing w:after="0" w:line="360" w:lineRule="auto"/>
        <w:jc w:val="both"/>
        <w:rPr>
          <w:rFonts w:ascii="Book Antiqua" w:hAnsi="Book Antiqua" w:cs="DejaVu Sans"/>
          <w:b/>
          <w:sz w:val="24"/>
          <w:szCs w:val="24"/>
          <w:lang w:eastAsia="zh-CN"/>
        </w:rPr>
      </w:pPr>
      <w:r>
        <w:rPr>
          <w:noProof/>
          <w:lang w:val="en-US"/>
        </w:rPr>
        <w:lastRenderedPageBreak/>
        <w:drawing>
          <wp:inline distT="0" distB="0" distL="0" distR="0">
            <wp:extent cx="5400040" cy="3275649"/>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00040" cy="3275649"/>
                    </a:xfrm>
                    <a:prstGeom prst="rect">
                      <a:avLst/>
                    </a:prstGeom>
                  </pic:spPr>
                </pic:pic>
              </a:graphicData>
            </a:graphic>
          </wp:inline>
        </w:drawing>
      </w:r>
    </w:p>
    <w:p w:rsidR="00551ADE" w:rsidRPr="008B5011" w:rsidRDefault="00E079B0" w:rsidP="008B5011">
      <w:pPr>
        <w:spacing w:after="0" w:line="360" w:lineRule="auto"/>
        <w:jc w:val="both"/>
        <w:rPr>
          <w:rFonts w:ascii="Book Antiqua" w:hAnsi="Book Antiqua" w:cs="DejaVu Sans"/>
          <w:sz w:val="24"/>
          <w:szCs w:val="24"/>
          <w:lang w:eastAsia="zh-CN"/>
        </w:rPr>
      </w:pPr>
      <w:r w:rsidRPr="00D7417A">
        <w:rPr>
          <w:rFonts w:ascii="Book Antiqua" w:hAnsi="Book Antiqua" w:cs="DejaVu Sans"/>
          <w:b/>
          <w:sz w:val="24"/>
          <w:szCs w:val="24"/>
        </w:rPr>
        <w:t>Figure 1</w:t>
      </w:r>
      <w:r w:rsidR="00450A68" w:rsidRPr="00D7417A">
        <w:rPr>
          <w:rFonts w:ascii="Book Antiqua" w:hAnsi="Book Antiqua" w:cs="DejaVu Sans"/>
          <w:b/>
          <w:sz w:val="24"/>
          <w:szCs w:val="24"/>
        </w:rPr>
        <w:t xml:space="preserve"> Events outside and inside bone-marrow following allergen challenge.</w:t>
      </w:r>
      <w:r w:rsidR="00450A68" w:rsidRPr="008B5011">
        <w:rPr>
          <w:rFonts w:ascii="Book Antiqua" w:hAnsi="Book Antiqua" w:cs="DejaVu Sans"/>
          <w:sz w:val="24"/>
          <w:szCs w:val="24"/>
        </w:rPr>
        <w:t>The sequence of critical events in the lungs, endocrine system and bone-marrow is outlined</w:t>
      </w:r>
      <w:r w:rsidR="005B0820" w:rsidRPr="008B5011">
        <w:rPr>
          <w:rFonts w:ascii="Book Antiqua" w:hAnsi="Book Antiqua" w:cs="DejaVu Sans"/>
          <w:sz w:val="24"/>
          <w:szCs w:val="24"/>
        </w:rPr>
        <w:t xml:space="preserve"> on the left</w:t>
      </w:r>
      <w:r w:rsidR="00285C18" w:rsidRPr="008B5011">
        <w:rPr>
          <w:rFonts w:ascii="Book Antiqua" w:hAnsi="Book Antiqua" w:cs="DejaVu Sans"/>
          <w:sz w:val="24"/>
          <w:szCs w:val="24"/>
        </w:rPr>
        <w:t xml:space="preserve"> as a flow chart</w:t>
      </w:r>
      <w:r w:rsidR="00450A68" w:rsidRPr="008B5011">
        <w:rPr>
          <w:rFonts w:ascii="Book Antiqua" w:hAnsi="Book Antiqua" w:cs="DejaVu Sans"/>
          <w:sz w:val="24"/>
          <w:szCs w:val="24"/>
        </w:rPr>
        <w:t xml:space="preserve">, </w:t>
      </w:r>
      <w:r w:rsidR="005B0820" w:rsidRPr="008B5011">
        <w:rPr>
          <w:rFonts w:ascii="Book Antiqua" w:hAnsi="Book Antiqua" w:cs="DejaVu Sans"/>
          <w:sz w:val="24"/>
          <w:szCs w:val="24"/>
        </w:rPr>
        <w:t>and their impact on</w:t>
      </w:r>
      <w:r w:rsidR="00285C18" w:rsidRPr="008B5011">
        <w:rPr>
          <w:rFonts w:ascii="Book Antiqua" w:hAnsi="Book Antiqua" w:cs="DejaVu Sans"/>
          <w:sz w:val="24"/>
          <w:szCs w:val="24"/>
        </w:rPr>
        <w:t xml:space="preserve"> the establishment of</w:t>
      </w:r>
      <w:r w:rsidR="005B0820" w:rsidRPr="008B5011">
        <w:rPr>
          <w:rFonts w:ascii="Book Antiqua" w:hAnsi="Book Antiqua" w:cs="DejaVu Sans"/>
          <w:sz w:val="24"/>
          <w:szCs w:val="24"/>
        </w:rPr>
        <w:t xml:space="preserve"> bone-marrow eosinophilia </w:t>
      </w:r>
      <w:r w:rsidR="00285C18" w:rsidRPr="008B5011">
        <w:rPr>
          <w:rFonts w:ascii="Book Antiqua" w:hAnsi="Book Antiqua" w:cs="DejaVu Sans"/>
          <w:sz w:val="24"/>
          <w:szCs w:val="24"/>
        </w:rPr>
        <w:t xml:space="preserve">is depicted </w:t>
      </w:r>
      <w:r w:rsidR="005B0820" w:rsidRPr="008B5011">
        <w:rPr>
          <w:rFonts w:ascii="Book Antiqua" w:hAnsi="Book Antiqua" w:cs="DejaVu Sans"/>
          <w:sz w:val="24"/>
          <w:szCs w:val="24"/>
        </w:rPr>
        <w:t>on the right</w:t>
      </w:r>
      <w:r w:rsidR="00285C18" w:rsidRPr="008B5011">
        <w:rPr>
          <w:rFonts w:ascii="Book Antiqua" w:hAnsi="Book Antiqua" w:cs="DejaVu Sans"/>
          <w:sz w:val="24"/>
          <w:szCs w:val="24"/>
        </w:rPr>
        <w:t xml:space="preserve"> as a timeline</w:t>
      </w:r>
      <w:r w:rsidR="005B0820" w:rsidRPr="008B5011">
        <w:rPr>
          <w:rFonts w:ascii="Book Antiqua" w:hAnsi="Book Antiqua" w:cs="DejaVu Sans"/>
          <w:sz w:val="24"/>
          <w:szCs w:val="24"/>
        </w:rPr>
        <w:t>. On the left</w:t>
      </w:r>
      <w:r w:rsidR="00285C18" w:rsidRPr="008B5011">
        <w:rPr>
          <w:rFonts w:ascii="Book Antiqua" w:hAnsi="Book Antiqua" w:cs="DejaVu Sans"/>
          <w:sz w:val="24"/>
          <w:szCs w:val="24"/>
        </w:rPr>
        <w:t>,</w:t>
      </w:r>
      <w:r w:rsidR="005B0820" w:rsidRPr="008B5011">
        <w:rPr>
          <w:rFonts w:ascii="Book Antiqua" w:hAnsi="Book Antiqua" w:cs="DejaVu Sans"/>
          <w:sz w:val="24"/>
          <w:szCs w:val="24"/>
        </w:rPr>
        <w:t xml:space="preserve"> we outline</w:t>
      </w:r>
      <w:r w:rsidR="00450A68" w:rsidRPr="008B5011">
        <w:rPr>
          <w:rFonts w:ascii="Book Antiqua" w:hAnsi="Book Antiqua" w:cs="DejaVu Sans"/>
          <w:sz w:val="24"/>
          <w:szCs w:val="24"/>
        </w:rPr>
        <w:t xml:space="preserve"> the contributions of cytokines (IL-5, TNF-</w:t>
      </w:r>
      <w:r w:rsidR="00D7417A">
        <w:rPr>
          <w:rFonts w:ascii="Book Antiqua" w:hAnsi="Book Antiqua" w:cs="DejaVu Sans"/>
          <w:sz w:val="24"/>
          <w:szCs w:val="24"/>
        </w:rPr>
        <w:t></w:t>
      </w:r>
      <w:r w:rsidR="00450A68" w:rsidRPr="008B5011">
        <w:rPr>
          <w:rFonts w:ascii="Book Antiqua" w:hAnsi="Book Antiqua" w:cs="DejaVu Sans"/>
          <w:sz w:val="24"/>
          <w:szCs w:val="24"/>
        </w:rPr>
        <w:t>)</w:t>
      </w:r>
      <w:r w:rsidR="009E1A8B" w:rsidRPr="008B5011">
        <w:rPr>
          <w:rFonts w:ascii="Book Antiqua" w:hAnsi="Book Antiqua" w:cs="DejaVu Sans"/>
          <w:sz w:val="24"/>
          <w:szCs w:val="24"/>
        </w:rPr>
        <w:t>,</w:t>
      </w:r>
      <w:r w:rsidR="00450A68" w:rsidRPr="008B5011">
        <w:rPr>
          <w:rFonts w:ascii="Book Antiqua" w:hAnsi="Book Antiqua" w:cs="DejaVu Sans"/>
          <w:sz w:val="24"/>
          <w:szCs w:val="24"/>
        </w:rPr>
        <w:t xml:space="preserve"> adrenal GC hormones, and CysLT </w:t>
      </w:r>
      <w:r w:rsidR="009E1A8B" w:rsidRPr="008B5011">
        <w:rPr>
          <w:rFonts w:ascii="Book Antiqua" w:hAnsi="Book Antiqua" w:cs="DejaVu Sans"/>
          <w:sz w:val="24"/>
          <w:szCs w:val="24"/>
        </w:rPr>
        <w:t xml:space="preserve">at early, intermediate and late phases after challenge, as </w:t>
      </w:r>
      <w:r w:rsidR="00285C18" w:rsidRPr="008B5011">
        <w:rPr>
          <w:rFonts w:ascii="Book Antiqua" w:hAnsi="Book Antiqua" w:cs="DejaVu Sans"/>
          <w:sz w:val="24"/>
          <w:szCs w:val="24"/>
        </w:rPr>
        <w:t xml:space="preserve">have been </w:t>
      </w:r>
      <w:r w:rsidR="009E1A8B" w:rsidRPr="008B5011">
        <w:rPr>
          <w:rFonts w:ascii="Book Antiqua" w:hAnsi="Book Antiqua" w:cs="DejaVu Sans"/>
          <w:sz w:val="24"/>
          <w:szCs w:val="24"/>
        </w:rPr>
        <w:t>characterized by genetical</w:t>
      </w:r>
      <w:r w:rsidR="00D1392C" w:rsidRPr="008B5011">
        <w:rPr>
          <w:rFonts w:ascii="Book Antiqua" w:hAnsi="Book Antiqua" w:cs="DejaVu Sans"/>
          <w:sz w:val="24"/>
          <w:szCs w:val="24"/>
        </w:rPr>
        <w:t>, immunological</w:t>
      </w:r>
      <w:r w:rsidR="009E1A8B" w:rsidRPr="008B5011">
        <w:rPr>
          <w:rFonts w:ascii="Book Antiqua" w:hAnsi="Book Antiqua" w:cs="DejaVu Sans"/>
          <w:sz w:val="24"/>
          <w:szCs w:val="24"/>
        </w:rPr>
        <w:t xml:space="preserve"> and pharmacological tools in bone-marrow culture (</w:t>
      </w:r>
      <w:r w:rsidR="00D7417A" w:rsidRPr="00D7417A">
        <w:rPr>
          <w:rFonts w:ascii="Book Antiqua" w:hAnsi="Book Antiqua" w:cs="DejaVu Sans"/>
          <w:i/>
          <w:sz w:val="24"/>
          <w:szCs w:val="24"/>
        </w:rPr>
        <w:t>i.</w:t>
      </w:r>
      <w:r w:rsidR="00246C20" w:rsidRPr="00D7417A">
        <w:rPr>
          <w:rFonts w:ascii="Book Antiqua" w:hAnsi="Book Antiqua" w:cs="DejaVu Sans"/>
          <w:i/>
          <w:sz w:val="24"/>
          <w:szCs w:val="24"/>
        </w:rPr>
        <w:t xml:space="preserve">e., </w:t>
      </w:r>
      <w:r w:rsidR="009E1A8B" w:rsidRPr="00D7417A">
        <w:rPr>
          <w:rFonts w:ascii="Book Antiqua" w:hAnsi="Book Antiqua" w:cs="DejaVu Sans"/>
          <w:i/>
          <w:sz w:val="24"/>
          <w:szCs w:val="24"/>
        </w:rPr>
        <w:t>ex vivo</w:t>
      </w:r>
      <w:r w:rsidR="00285C18" w:rsidRPr="008B5011">
        <w:rPr>
          <w:rFonts w:ascii="Book Antiqua" w:hAnsi="Book Antiqua" w:cs="DejaVu Sans"/>
          <w:sz w:val="24"/>
          <w:szCs w:val="24"/>
        </w:rPr>
        <w:t>; refs. provided in Table 1</w:t>
      </w:r>
      <w:r w:rsidR="009E1A8B" w:rsidRPr="008B5011">
        <w:rPr>
          <w:rFonts w:ascii="Book Antiqua" w:hAnsi="Book Antiqua" w:cs="DejaVu Sans"/>
          <w:sz w:val="24"/>
          <w:szCs w:val="24"/>
        </w:rPr>
        <w:t xml:space="preserve">). Events promoting allergic inflammation are shown in pink boxes; interventions opposing allergic inflammation are shown in light blue boxes. </w:t>
      </w:r>
      <w:r w:rsidR="00D1392C" w:rsidRPr="008B5011">
        <w:rPr>
          <w:rFonts w:ascii="Book Antiqua" w:hAnsi="Book Antiqua" w:cs="DejaVu Sans"/>
          <w:sz w:val="24"/>
          <w:szCs w:val="24"/>
        </w:rPr>
        <w:t xml:space="preserve">Systemic events preceding the </w:t>
      </w:r>
      <w:r w:rsidR="00285C18" w:rsidRPr="008B5011">
        <w:rPr>
          <w:rFonts w:ascii="Book Antiqua" w:hAnsi="Book Antiqua" w:cs="DejaVu Sans"/>
          <w:sz w:val="24"/>
          <w:szCs w:val="24"/>
        </w:rPr>
        <w:t xml:space="preserve">local </w:t>
      </w:r>
      <w:r w:rsidR="00D1392C" w:rsidRPr="008B5011">
        <w:rPr>
          <w:rFonts w:ascii="Book Antiqua" w:hAnsi="Book Antiqua" w:cs="DejaVu Sans"/>
          <w:sz w:val="24"/>
          <w:szCs w:val="24"/>
        </w:rPr>
        <w:t>bone-marrow response (left side, lungs; right side, endocrine system) are shown in red boxes. RU486 (mifepristone) is a blocker of GC receptor; metirapone is an inhibitor of adrenal GC biosynthesis. The combination of IL-5, TNF-</w:t>
      </w:r>
      <w:r w:rsidR="00D7417A">
        <w:rPr>
          <w:rFonts w:ascii="Book Antiqua" w:hAnsi="Book Antiqua" w:cs="DejaVu Sans"/>
          <w:sz w:val="24"/>
          <w:szCs w:val="24"/>
        </w:rPr>
        <w:t></w:t>
      </w:r>
      <w:r w:rsidR="00D1392C" w:rsidRPr="008B5011">
        <w:rPr>
          <w:rFonts w:ascii="Book Antiqua" w:hAnsi="Book Antiqua" w:cs="DejaVu Sans"/>
          <w:sz w:val="24"/>
          <w:szCs w:val="24"/>
        </w:rPr>
        <w:t xml:space="preserve"> and adrenal GC is considered to be critical for the entire sequence of events in the bone-m</w:t>
      </w:r>
      <w:r w:rsidR="007E5766" w:rsidRPr="008B5011">
        <w:rPr>
          <w:rFonts w:ascii="Book Antiqua" w:hAnsi="Book Antiqua" w:cs="DejaVu Sans"/>
          <w:sz w:val="24"/>
          <w:szCs w:val="24"/>
        </w:rPr>
        <w:t>arrow, due to long-lasting effects of exposure dur</w:t>
      </w:r>
      <w:r w:rsidR="00D7417A">
        <w:rPr>
          <w:rFonts w:ascii="Book Antiqua" w:hAnsi="Book Antiqua" w:cs="DejaVu Sans"/>
          <w:sz w:val="24"/>
          <w:szCs w:val="24"/>
        </w:rPr>
        <w:t>ing the initial 48 h of culture</w:t>
      </w:r>
      <w:r w:rsidR="007E5766" w:rsidRPr="008B5011">
        <w:rPr>
          <w:rFonts w:ascii="Book Antiqua" w:hAnsi="Book Antiqua" w:cs="DejaVu Sans"/>
          <w:sz w:val="24"/>
          <w:szCs w:val="24"/>
          <w:vertAlign w:val="superscript"/>
        </w:rPr>
        <w:t>[51]</w:t>
      </w:r>
      <w:r w:rsidR="007E5766" w:rsidRPr="008B5011">
        <w:rPr>
          <w:rFonts w:ascii="Book Antiqua" w:hAnsi="Book Antiqua" w:cs="DejaVu Sans"/>
          <w:sz w:val="24"/>
          <w:szCs w:val="24"/>
        </w:rPr>
        <w:t>.CysLT act dowstream from GC</w:t>
      </w:r>
      <w:r w:rsidR="007E5766" w:rsidRPr="00D7417A">
        <w:rPr>
          <w:rFonts w:ascii="Book Antiqua" w:hAnsi="Book Antiqua" w:cs="DejaVu Sans"/>
          <w:sz w:val="24"/>
          <w:szCs w:val="24"/>
          <w:vertAlign w:val="superscript"/>
        </w:rPr>
        <w:t>[</w:t>
      </w:r>
      <w:r w:rsidR="00D7417A" w:rsidRPr="00D7417A">
        <w:rPr>
          <w:rFonts w:ascii="Book Antiqua" w:hAnsi="Book Antiqua" w:cs="DejaVu Sans"/>
          <w:sz w:val="24"/>
          <w:szCs w:val="24"/>
          <w:vertAlign w:val="superscript"/>
        </w:rPr>
        <w:t>45,</w:t>
      </w:r>
      <w:r w:rsidR="007E5766" w:rsidRPr="00D7417A">
        <w:rPr>
          <w:rFonts w:ascii="Book Antiqua" w:hAnsi="Book Antiqua" w:cs="DejaVu Sans"/>
          <w:sz w:val="24"/>
          <w:szCs w:val="24"/>
          <w:vertAlign w:val="superscript"/>
        </w:rPr>
        <w:t>47]</w:t>
      </w:r>
      <w:r w:rsidR="007E5766" w:rsidRPr="008B5011">
        <w:rPr>
          <w:rFonts w:ascii="Book Antiqua" w:hAnsi="Book Antiqua" w:cs="DejaVu Sans"/>
          <w:sz w:val="24"/>
          <w:szCs w:val="24"/>
        </w:rPr>
        <w:t xml:space="preserve"> in the same sequence</w:t>
      </w:r>
      <w:r w:rsidR="002A270C" w:rsidRPr="008B5011">
        <w:rPr>
          <w:rFonts w:ascii="Book Antiqua" w:hAnsi="Book Antiqua" w:cs="DejaVu Sans"/>
          <w:sz w:val="24"/>
          <w:szCs w:val="24"/>
        </w:rPr>
        <w:t xml:space="preserve"> of events</w:t>
      </w:r>
      <w:r w:rsidR="007E5766" w:rsidRPr="008B5011">
        <w:rPr>
          <w:rFonts w:ascii="Book Antiqua" w:hAnsi="Book Antiqua" w:cs="DejaVu Sans"/>
          <w:sz w:val="24"/>
          <w:szCs w:val="24"/>
        </w:rPr>
        <w:t xml:space="preserve">. </w:t>
      </w:r>
      <w:r w:rsidR="002A270C" w:rsidRPr="008B5011">
        <w:rPr>
          <w:rFonts w:ascii="Book Antiqua" w:hAnsi="Book Antiqua" w:cs="DejaVu Sans"/>
          <w:sz w:val="24"/>
          <w:szCs w:val="24"/>
        </w:rPr>
        <w:t>Challenge promotes expansion of eosinophil precursors and their maturation in the presence of CysLT</w:t>
      </w:r>
      <w:r w:rsidR="002A270C" w:rsidRPr="00D7417A">
        <w:rPr>
          <w:rFonts w:ascii="Book Antiqua" w:hAnsi="Book Antiqua" w:cs="DejaVu Sans"/>
          <w:i/>
          <w:sz w:val="24"/>
          <w:szCs w:val="24"/>
        </w:rPr>
        <w:t xml:space="preserve"> in vivo</w:t>
      </w:r>
      <w:r w:rsidR="002A270C" w:rsidRPr="008B5011">
        <w:rPr>
          <w:rFonts w:ascii="Book Antiqua" w:hAnsi="Book Antiqua" w:cs="DejaVu Sans"/>
          <w:sz w:val="24"/>
          <w:szCs w:val="24"/>
        </w:rPr>
        <w:t xml:space="preserve">, but also attenuates responses to CysLT during subsequent exposure </w:t>
      </w:r>
      <w:r w:rsidR="002A270C" w:rsidRPr="00D7417A">
        <w:rPr>
          <w:rFonts w:ascii="Book Antiqua" w:hAnsi="Book Antiqua" w:cs="DejaVu Sans"/>
          <w:i/>
          <w:sz w:val="24"/>
          <w:szCs w:val="24"/>
        </w:rPr>
        <w:t>ex vivo</w:t>
      </w:r>
      <w:r w:rsidR="002A270C" w:rsidRPr="008B5011">
        <w:rPr>
          <w:rFonts w:ascii="Book Antiqua" w:hAnsi="Book Antiqua" w:cs="DejaVu Sans"/>
          <w:sz w:val="24"/>
          <w:szCs w:val="24"/>
        </w:rPr>
        <w:t xml:space="preserve">, thereby limiting the magnitude of the resulting eosinophilia (represented in shades of </w:t>
      </w:r>
      <w:r w:rsidR="002A270C" w:rsidRPr="008B5011">
        <w:rPr>
          <w:rFonts w:ascii="Book Antiqua" w:hAnsi="Book Antiqua" w:cs="DejaVu Sans"/>
          <w:sz w:val="24"/>
          <w:szCs w:val="24"/>
        </w:rPr>
        <w:lastRenderedPageBreak/>
        <w:t>orange at the right).</w:t>
      </w:r>
      <w:r w:rsidR="00CA5B5A">
        <w:rPr>
          <w:rFonts w:ascii="Book Antiqua" w:hAnsi="Book Antiqua" w:cs="DejaVu Sans" w:hint="eastAsia"/>
          <w:sz w:val="24"/>
          <w:szCs w:val="24"/>
          <w:lang w:eastAsia="zh-CN"/>
        </w:rPr>
        <w:t xml:space="preserve"> </w:t>
      </w:r>
      <w:r w:rsidR="00D7417A" w:rsidRPr="008B5011">
        <w:rPr>
          <w:rFonts w:ascii="Book Antiqua" w:hAnsi="Book Antiqua" w:cs="DejaVu Sans"/>
          <w:sz w:val="24"/>
          <w:szCs w:val="24"/>
        </w:rPr>
        <w:t>TNF-</w:t>
      </w:r>
      <w:r w:rsidR="00D7417A">
        <w:rPr>
          <w:rFonts w:ascii="Book Antiqua" w:eastAsia="Times New Roman" w:hAnsi="Book Antiqua" w:cs="Symbol"/>
          <w:sz w:val="24"/>
          <w:szCs w:val="24"/>
        </w:rPr>
        <w:t></w:t>
      </w:r>
      <w:r w:rsidR="00D7417A">
        <w:rPr>
          <w:rFonts w:ascii="Book Antiqua" w:hAnsi="Book Antiqua" w:cs="Symbol" w:hint="eastAsia"/>
          <w:sz w:val="24"/>
          <w:szCs w:val="24"/>
          <w:lang w:eastAsia="zh-CN"/>
        </w:rPr>
        <w:t>:</w:t>
      </w:r>
      <w:r w:rsidR="00CA5B5A">
        <w:rPr>
          <w:rFonts w:ascii="Book Antiqua" w:hAnsi="Book Antiqua" w:cs="Symbol" w:hint="eastAsia"/>
          <w:sz w:val="24"/>
          <w:szCs w:val="24"/>
          <w:lang w:eastAsia="zh-CN"/>
        </w:rPr>
        <w:t xml:space="preserve"> </w:t>
      </w:r>
      <w:r w:rsidR="00D7417A" w:rsidRPr="008B5011">
        <w:rPr>
          <w:rFonts w:ascii="Book Antiqua" w:hAnsi="Book Antiqua" w:cs="DejaVu Sans"/>
          <w:sz w:val="24"/>
          <w:szCs w:val="24"/>
        </w:rPr>
        <w:t>Tumor necrosis factor-</w:t>
      </w:r>
      <w:r w:rsidR="00D7417A">
        <w:rPr>
          <w:rFonts w:ascii="Book Antiqua" w:eastAsia="Times New Roman" w:hAnsi="Book Antiqua" w:cs="Symbol"/>
          <w:sz w:val="24"/>
          <w:szCs w:val="24"/>
        </w:rPr>
        <w:t></w:t>
      </w:r>
      <w:r w:rsidR="00D7417A">
        <w:rPr>
          <w:rFonts w:ascii="Book Antiqua" w:hAnsi="Book Antiqua" w:cs="DejaVu Sans" w:hint="eastAsia"/>
          <w:sz w:val="24"/>
          <w:szCs w:val="24"/>
          <w:lang w:eastAsia="zh-CN"/>
        </w:rPr>
        <w:t>; IL:</w:t>
      </w:r>
      <w:r w:rsidR="00CA5B5A">
        <w:rPr>
          <w:rFonts w:ascii="Book Antiqua" w:hAnsi="Book Antiqua" w:cs="DejaVu Sans" w:hint="eastAsia"/>
          <w:sz w:val="24"/>
          <w:szCs w:val="24"/>
          <w:lang w:eastAsia="zh-CN"/>
        </w:rPr>
        <w:t xml:space="preserve"> </w:t>
      </w:r>
      <w:r w:rsidR="00D7417A" w:rsidRPr="008B5011">
        <w:rPr>
          <w:rFonts w:ascii="Book Antiqua" w:hAnsi="Book Antiqua" w:cs="DejaVu Sans"/>
          <w:sz w:val="24"/>
          <w:szCs w:val="24"/>
        </w:rPr>
        <w:t>Interleukin</w:t>
      </w:r>
      <w:r w:rsidR="00D7417A">
        <w:rPr>
          <w:rFonts w:ascii="Book Antiqua" w:hAnsi="Book Antiqua" w:cs="DejaVu Sans" w:hint="eastAsia"/>
          <w:sz w:val="24"/>
          <w:szCs w:val="24"/>
          <w:lang w:eastAsia="zh-CN"/>
        </w:rPr>
        <w:t xml:space="preserve">; </w:t>
      </w:r>
      <w:r w:rsidR="00D7417A" w:rsidRPr="008B5011">
        <w:rPr>
          <w:rFonts w:ascii="Book Antiqua" w:hAnsi="Book Antiqua" w:cs="DejaVu Sans"/>
          <w:sz w:val="24"/>
          <w:szCs w:val="24"/>
        </w:rPr>
        <w:t>CysLT</w:t>
      </w:r>
      <w:r w:rsidR="00D7417A">
        <w:rPr>
          <w:rFonts w:ascii="Book Antiqua" w:hAnsi="Book Antiqua" w:cs="DejaVu Sans" w:hint="eastAsia"/>
          <w:sz w:val="24"/>
          <w:szCs w:val="24"/>
          <w:lang w:eastAsia="zh-CN"/>
        </w:rPr>
        <w:t>:</w:t>
      </w:r>
      <w:r w:rsidR="00CA5B5A">
        <w:rPr>
          <w:rFonts w:ascii="Book Antiqua" w:hAnsi="Book Antiqua" w:cs="DejaVu Sans" w:hint="eastAsia"/>
          <w:sz w:val="24"/>
          <w:szCs w:val="24"/>
          <w:lang w:eastAsia="zh-CN"/>
        </w:rPr>
        <w:t xml:space="preserve"> </w:t>
      </w:r>
      <w:r w:rsidR="00D7417A" w:rsidRPr="008B5011">
        <w:rPr>
          <w:rFonts w:ascii="Book Antiqua" w:hAnsi="Book Antiqua" w:cs="DejaVu Sans"/>
          <w:sz w:val="24"/>
          <w:szCs w:val="24"/>
        </w:rPr>
        <w:t>Cysteinyl-leukotrienes</w:t>
      </w:r>
      <w:r w:rsidR="00D7417A">
        <w:rPr>
          <w:rFonts w:ascii="Book Antiqua" w:hAnsi="Book Antiqua" w:cs="DejaVu Sans" w:hint="eastAsia"/>
          <w:sz w:val="24"/>
          <w:szCs w:val="24"/>
          <w:lang w:eastAsia="zh-CN"/>
        </w:rPr>
        <w:t>.</w:t>
      </w:r>
    </w:p>
    <w:p w:rsidR="00D7417A" w:rsidRDefault="00D7417A">
      <w:pPr>
        <w:spacing w:after="0" w:line="240" w:lineRule="auto"/>
        <w:rPr>
          <w:rFonts w:ascii="Book Antiqua" w:hAnsi="Book Antiqua"/>
          <w:sz w:val="24"/>
          <w:szCs w:val="24"/>
          <w:lang w:eastAsia="zh-CN"/>
        </w:rPr>
      </w:pPr>
      <w:r>
        <w:rPr>
          <w:rFonts w:ascii="Book Antiqua" w:hAnsi="Book Antiqua"/>
          <w:sz w:val="24"/>
          <w:szCs w:val="24"/>
          <w:lang w:eastAsia="zh-CN"/>
        </w:rPr>
        <w:br w:type="page"/>
      </w:r>
    </w:p>
    <w:p w:rsidR="00D7417A" w:rsidRDefault="005D2DF7" w:rsidP="008B5011">
      <w:pPr>
        <w:spacing w:after="0" w:line="360" w:lineRule="auto"/>
        <w:jc w:val="both"/>
        <w:rPr>
          <w:rFonts w:ascii="Book Antiqua" w:hAnsi="Book Antiqua"/>
          <w:sz w:val="24"/>
          <w:szCs w:val="24"/>
          <w:lang w:eastAsia="zh-CN"/>
        </w:rPr>
      </w:pPr>
      <w:r>
        <w:rPr>
          <w:rFonts w:ascii="Book Antiqua" w:hAnsi="Book Antiqua"/>
          <w:noProof/>
          <w:sz w:val="24"/>
          <w:szCs w:val="24"/>
          <w:lang w:val="en-US"/>
        </w:rPr>
        <w:lastRenderedPageBreak/>
        <w:drawing>
          <wp:inline distT="0" distB="0" distL="0" distR="0">
            <wp:extent cx="5400040" cy="3674745"/>
            <wp:effectExtent l="19050" t="0" r="0" b="0"/>
            <wp:docPr id="2" name="Imagem 1" descr="30140-Fig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140-Figure 2.jpg"/>
                    <pic:cNvPicPr/>
                  </pic:nvPicPr>
                  <pic:blipFill>
                    <a:blip r:embed="rId10"/>
                    <a:stretch>
                      <a:fillRect/>
                    </a:stretch>
                  </pic:blipFill>
                  <pic:spPr>
                    <a:xfrm>
                      <a:off x="0" y="0"/>
                      <a:ext cx="5400040" cy="3674745"/>
                    </a:xfrm>
                    <a:prstGeom prst="rect">
                      <a:avLst/>
                    </a:prstGeom>
                  </pic:spPr>
                </pic:pic>
              </a:graphicData>
            </a:graphic>
          </wp:inline>
        </w:drawing>
      </w:r>
    </w:p>
    <w:p w:rsidR="001C14C1" w:rsidRPr="00D7417A" w:rsidRDefault="00D7417A" w:rsidP="008B5011">
      <w:pPr>
        <w:spacing w:after="0" w:line="360" w:lineRule="auto"/>
        <w:jc w:val="both"/>
        <w:rPr>
          <w:rFonts w:ascii="Book Antiqua" w:hAnsi="Book Antiqua"/>
          <w:sz w:val="24"/>
          <w:szCs w:val="24"/>
          <w:lang w:eastAsia="zh-CN"/>
        </w:rPr>
      </w:pPr>
      <w:r w:rsidRPr="00D7417A">
        <w:rPr>
          <w:rFonts w:ascii="Book Antiqua" w:hAnsi="Book Antiqua"/>
          <w:b/>
          <w:sz w:val="24"/>
          <w:szCs w:val="24"/>
        </w:rPr>
        <w:t>Figure 2</w:t>
      </w:r>
      <w:r w:rsidR="00B4284F">
        <w:rPr>
          <w:rFonts w:ascii="Book Antiqua" w:hAnsi="Book Antiqua"/>
          <w:b/>
          <w:sz w:val="24"/>
          <w:szCs w:val="24"/>
        </w:rPr>
        <w:t xml:space="preserve"> </w:t>
      </w:r>
      <w:r w:rsidR="002D0AF6" w:rsidRPr="00D7417A">
        <w:rPr>
          <w:rFonts w:ascii="Book Antiqua" w:hAnsi="Book Antiqua"/>
          <w:b/>
          <w:sz w:val="24"/>
          <w:szCs w:val="24"/>
        </w:rPr>
        <w:t xml:space="preserve">A graphical abstract of the main events identified in extrinsic regulation of bone-marrow eosinopoiesis, and of the hypothetical interactions of </w:t>
      </w:r>
      <w:r w:rsidRPr="00D7417A">
        <w:rPr>
          <w:rFonts w:ascii="Book Antiqua" w:hAnsi="Book Antiqua" w:cs="DejaVu Sans"/>
          <w:b/>
          <w:sz w:val="24"/>
          <w:szCs w:val="24"/>
        </w:rPr>
        <w:t>tumor necrosis factor-</w:t>
      </w:r>
      <w:r w:rsidRPr="00D7417A">
        <w:rPr>
          <w:rFonts w:ascii="Book Antiqua" w:eastAsia="Times New Roman" w:hAnsi="Book Antiqua" w:cs="Symbol"/>
          <w:b/>
          <w:sz w:val="24"/>
          <w:szCs w:val="24"/>
        </w:rPr>
        <w:t></w:t>
      </w:r>
      <w:r w:rsidR="002D0AF6" w:rsidRPr="00D7417A">
        <w:rPr>
          <w:rFonts w:ascii="Book Antiqua" w:hAnsi="Book Antiqua"/>
          <w:b/>
          <w:sz w:val="24"/>
          <w:szCs w:val="24"/>
        </w:rPr>
        <w:t xml:space="preserve"> with the underlying mechanisms.</w:t>
      </w:r>
      <w:r w:rsidR="002D0AF6" w:rsidRPr="008B5011">
        <w:rPr>
          <w:rFonts w:ascii="Book Antiqua" w:hAnsi="Book Antiqua"/>
          <w:sz w:val="24"/>
          <w:szCs w:val="24"/>
        </w:rPr>
        <w:t xml:space="preserve"> Colored</w:t>
      </w:r>
      <w:r w:rsidR="00B4284F">
        <w:rPr>
          <w:rFonts w:ascii="Book Antiqua" w:hAnsi="Book Antiqua"/>
          <w:sz w:val="24"/>
          <w:szCs w:val="24"/>
        </w:rPr>
        <w:t xml:space="preserve"> </w:t>
      </w:r>
      <w:r w:rsidR="002D0AF6" w:rsidRPr="008B5011">
        <w:rPr>
          <w:rFonts w:ascii="Book Antiqua" w:hAnsi="Book Antiqua"/>
          <w:sz w:val="24"/>
          <w:szCs w:val="24"/>
        </w:rPr>
        <w:t>boxes and arrows identify</w:t>
      </w:r>
      <w:r w:rsidR="00FA221D" w:rsidRPr="008B5011">
        <w:rPr>
          <w:rFonts w:ascii="Book Antiqua" w:hAnsi="Book Antiqua"/>
          <w:sz w:val="24"/>
          <w:szCs w:val="24"/>
        </w:rPr>
        <w:t xml:space="preserve"> different classes of</w:t>
      </w:r>
      <w:r w:rsidR="002D0AF6" w:rsidRPr="008B5011">
        <w:rPr>
          <w:rFonts w:ascii="Book Antiqua" w:hAnsi="Book Antiqua"/>
          <w:sz w:val="24"/>
          <w:szCs w:val="24"/>
        </w:rPr>
        <w:t xml:space="preserve"> agents and their actions as follows: </w:t>
      </w:r>
      <w:r w:rsidRPr="00D7417A">
        <w:rPr>
          <w:rFonts w:ascii="Book Antiqua" w:hAnsi="Book Antiqua"/>
          <w:sz w:val="24"/>
          <w:szCs w:val="24"/>
        </w:rPr>
        <w:t>O</w:t>
      </w:r>
      <w:r w:rsidR="002D0AF6" w:rsidRPr="00D7417A">
        <w:rPr>
          <w:rFonts w:ascii="Book Antiqua" w:hAnsi="Book Antiqua"/>
          <w:sz w:val="24"/>
          <w:szCs w:val="24"/>
        </w:rPr>
        <w:t>range,</w:t>
      </w:r>
      <w:r w:rsidR="00B4284F">
        <w:rPr>
          <w:rFonts w:ascii="Book Antiqua" w:hAnsi="Book Antiqua"/>
          <w:sz w:val="24"/>
          <w:szCs w:val="24"/>
        </w:rPr>
        <w:t xml:space="preserve"> </w:t>
      </w:r>
      <w:r w:rsidR="002A6547" w:rsidRPr="008B5011">
        <w:rPr>
          <w:rFonts w:ascii="Book Antiqua" w:hAnsi="Book Antiqua"/>
          <w:sz w:val="24"/>
          <w:szCs w:val="24"/>
        </w:rPr>
        <w:t xml:space="preserve">extrinsic </w:t>
      </w:r>
      <w:r w:rsidR="00FA221D" w:rsidRPr="008B5011">
        <w:rPr>
          <w:rFonts w:ascii="Book Antiqua" w:hAnsi="Book Antiqua"/>
          <w:sz w:val="24"/>
          <w:szCs w:val="24"/>
        </w:rPr>
        <w:t xml:space="preserve">suppressors of </w:t>
      </w:r>
      <w:r w:rsidR="002D0AF6" w:rsidRPr="008B5011">
        <w:rPr>
          <w:rFonts w:ascii="Book Antiqua" w:hAnsi="Book Antiqua"/>
          <w:sz w:val="24"/>
          <w:szCs w:val="24"/>
        </w:rPr>
        <w:t xml:space="preserve">murine bone-marrow eosinopoiesis both </w:t>
      </w:r>
      <w:r w:rsidR="002D0AF6" w:rsidRPr="00D7417A">
        <w:rPr>
          <w:rFonts w:ascii="Book Antiqua" w:hAnsi="Book Antiqua"/>
          <w:i/>
          <w:sz w:val="24"/>
          <w:szCs w:val="24"/>
        </w:rPr>
        <w:t>in vitro</w:t>
      </w:r>
      <w:r w:rsidR="002D0AF6" w:rsidRPr="00D7417A">
        <w:rPr>
          <w:rFonts w:ascii="Book Antiqua" w:hAnsi="Book Antiqua"/>
          <w:sz w:val="24"/>
          <w:szCs w:val="24"/>
          <w:vertAlign w:val="superscript"/>
        </w:rPr>
        <w:t>[</w:t>
      </w:r>
      <w:r w:rsidRPr="00D7417A">
        <w:rPr>
          <w:rFonts w:ascii="Book Antiqua" w:hAnsi="Book Antiqua"/>
          <w:sz w:val="24"/>
          <w:szCs w:val="24"/>
          <w:vertAlign w:val="superscript"/>
        </w:rPr>
        <w:t>23,26,72,</w:t>
      </w:r>
      <w:r w:rsidR="00862AFF" w:rsidRPr="00D7417A">
        <w:rPr>
          <w:rFonts w:ascii="Book Antiqua" w:hAnsi="Book Antiqua"/>
          <w:sz w:val="24"/>
          <w:szCs w:val="24"/>
          <w:vertAlign w:val="superscript"/>
        </w:rPr>
        <w:t>73</w:t>
      </w:r>
      <w:r w:rsidR="002D0AF6" w:rsidRPr="00D7417A">
        <w:rPr>
          <w:rFonts w:ascii="Book Antiqua" w:hAnsi="Book Antiqua"/>
          <w:sz w:val="24"/>
          <w:szCs w:val="24"/>
          <w:vertAlign w:val="superscript"/>
        </w:rPr>
        <w:t>]</w:t>
      </w:r>
      <w:r w:rsidR="002D0AF6" w:rsidRPr="008B5011">
        <w:rPr>
          <w:rFonts w:ascii="Book Antiqua" w:hAnsi="Book Antiqua"/>
          <w:sz w:val="24"/>
          <w:szCs w:val="24"/>
        </w:rPr>
        <w:t xml:space="preserve"> and </w:t>
      </w:r>
      <w:r w:rsidR="002D0AF6" w:rsidRPr="00D7417A">
        <w:rPr>
          <w:rFonts w:ascii="Book Antiqua" w:hAnsi="Book Antiqua"/>
          <w:i/>
          <w:sz w:val="24"/>
          <w:szCs w:val="24"/>
        </w:rPr>
        <w:t>in vivo</w:t>
      </w:r>
      <w:r w:rsidR="002D0AF6" w:rsidRPr="00D7417A">
        <w:rPr>
          <w:rFonts w:ascii="Book Antiqua" w:hAnsi="Book Antiqua"/>
          <w:sz w:val="24"/>
          <w:szCs w:val="24"/>
          <w:vertAlign w:val="superscript"/>
        </w:rPr>
        <w:t>[</w:t>
      </w:r>
      <w:r w:rsidRPr="00D7417A">
        <w:rPr>
          <w:rFonts w:ascii="Book Antiqua" w:hAnsi="Book Antiqua"/>
          <w:sz w:val="24"/>
          <w:szCs w:val="24"/>
          <w:vertAlign w:val="superscript"/>
        </w:rPr>
        <w:t>47,</w:t>
      </w:r>
      <w:r w:rsidR="00862AFF" w:rsidRPr="00D7417A">
        <w:rPr>
          <w:rFonts w:ascii="Book Antiqua" w:hAnsi="Book Antiqua"/>
          <w:sz w:val="24"/>
          <w:szCs w:val="24"/>
          <w:vertAlign w:val="superscript"/>
        </w:rPr>
        <w:t>54</w:t>
      </w:r>
      <w:r w:rsidR="002D0AF6" w:rsidRPr="00D7417A">
        <w:rPr>
          <w:rFonts w:ascii="Book Antiqua" w:hAnsi="Book Antiqua"/>
          <w:sz w:val="24"/>
          <w:szCs w:val="24"/>
          <w:vertAlign w:val="superscript"/>
        </w:rPr>
        <w:t>]</w:t>
      </w:r>
      <w:r w:rsidR="00FA221D" w:rsidRPr="008B5011">
        <w:rPr>
          <w:rFonts w:ascii="Book Antiqua" w:hAnsi="Book Antiqua"/>
          <w:sz w:val="24"/>
          <w:szCs w:val="24"/>
        </w:rPr>
        <w:t>;</w:t>
      </w:r>
      <w:r w:rsidR="00FA221D" w:rsidRPr="00D7417A">
        <w:rPr>
          <w:rFonts w:ascii="Book Antiqua" w:hAnsi="Book Antiqua"/>
          <w:sz w:val="24"/>
          <w:szCs w:val="24"/>
        </w:rPr>
        <w:t xml:space="preserve"> light blue, </w:t>
      </w:r>
      <w:r w:rsidR="002A6547" w:rsidRPr="008B5011">
        <w:rPr>
          <w:rFonts w:ascii="Book Antiqua" w:hAnsi="Book Antiqua"/>
          <w:sz w:val="24"/>
          <w:szCs w:val="24"/>
        </w:rPr>
        <w:t xml:space="preserve">extrinsic </w:t>
      </w:r>
      <w:r w:rsidR="00FA221D" w:rsidRPr="008B5011">
        <w:rPr>
          <w:rFonts w:ascii="Book Antiqua" w:hAnsi="Book Antiqua"/>
          <w:sz w:val="24"/>
          <w:szCs w:val="24"/>
        </w:rPr>
        <w:t>enha</w:t>
      </w:r>
      <w:r>
        <w:rPr>
          <w:rFonts w:ascii="Book Antiqua" w:hAnsi="Book Antiqua"/>
          <w:sz w:val="24"/>
          <w:szCs w:val="24"/>
        </w:rPr>
        <w:t xml:space="preserve">ncers of eosinopoiesis </w:t>
      </w:r>
      <w:r w:rsidRPr="00D7417A">
        <w:rPr>
          <w:rFonts w:ascii="Book Antiqua" w:hAnsi="Book Antiqua"/>
          <w:i/>
          <w:sz w:val="24"/>
          <w:szCs w:val="24"/>
        </w:rPr>
        <w:t>in vitro</w:t>
      </w:r>
      <w:r w:rsidR="002A6547" w:rsidRPr="00D7417A">
        <w:rPr>
          <w:rFonts w:ascii="Book Antiqua" w:hAnsi="Book Antiqua"/>
          <w:sz w:val="24"/>
          <w:szCs w:val="24"/>
          <w:vertAlign w:val="superscript"/>
        </w:rPr>
        <w:t>[</w:t>
      </w:r>
      <w:r w:rsidRPr="00D7417A">
        <w:rPr>
          <w:rFonts w:ascii="Book Antiqua" w:hAnsi="Book Antiqua"/>
          <w:sz w:val="24"/>
          <w:szCs w:val="24"/>
          <w:vertAlign w:val="superscript"/>
        </w:rPr>
        <w:t>25,36,</w:t>
      </w:r>
      <w:r w:rsidR="00862AFF" w:rsidRPr="00D7417A">
        <w:rPr>
          <w:rFonts w:ascii="Book Antiqua" w:hAnsi="Book Antiqua"/>
          <w:sz w:val="24"/>
          <w:szCs w:val="24"/>
          <w:vertAlign w:val="superscript"/>
        </w:rPr>
        <w:t>51</w:t>
      </w:r>
      <w:r w:rsidRPr="00D7417A">
        <w:rPr>
          <w:rFonts w:ascii="Book Antiqua" w:hAnsi="Book Antiqua"/>
          <w:sz w:val="24"/>
          <w:szCs w:val="24"/>
          <w:vertAlign w:val="superscript"/>
        </w:rPr>
        <w:t>,</w:t>
      </w:r>
      <w:r w:rsidR="00B67F30" w:rsidRPr="00D7417A">
        <w:rPr>
          <w:rFonts w:ascii="Book Antiqua" w:hAnsi="Book Antiqua"/>
          <w:sz w:val="24"/>
          <w:szCs w:val="24"/>
          <w:vertAlign w:val="superscript"/>
        </w:rPr>
        <w:t>70</w:t>
      </w:r>
      <w:r w:rsidR="002A6547" w:rsidRPr="00D7417A">
        <w:rPr>
          <w:rFonts w:ascii="Book Antiqua" w:hAnsi="Book Antiqua"/>
          <w:sz w:val="24"/>
          <w:szCs w:val="24"/>
          <w:vertAlign w:val="superscript"/>
        </w:rPr>
        <w:t>]</w:t>
      </w:r>
      <w:r w:rsidR="00B4284F">
        <w:rPr>
          <w:rFonts w:ascii="Book Antiqua" w:hAnsi="Book Antiqua"/>
          <w:sz w:val="24"/>
          <w:szCs w:val="24"/>
          <w:vertAlign w:val="superscript"/>
        </w:rPr>
        <w:t xml:space="preserve"> </w:t>
      </w:r>
      <w:r w:rsidR="00FA221D" w:rsidRPr="008B5011">
        <w:rPr>
          <w:rFonts w:ascii="Book Antiqua" w:hAnsi="Book Antiqua"/>
          <w:sz w:val="24"/>
          <w:szCs w:val="24"/>
        </w:rPr>
        <w:t xml:space="preserve">and </w:t>
      </w:r>
      <w:r w:rsidR="00FA221D" w:rsidRPr="00D7417A">
        <w:rPr>
          <w:rFonts w:ascii="Book Antiqua" w:hAnsi="Book Antiqua"/>
          <w:i/>
          <w:sz w:val="24"/>
          <w:szCs w:val="24"/>
        </w:rPr>
        <w:t>in vivo</w:t>
      </w:r>
      <w:r w:rsidR="002A6547" w:rsidRPr="008B5011">
        <w:rPr>
          <w:rFonts w:ascii="Book Antiqua" w:hAnsi="Book Antiqua"/>
          <w:sz w:val="24"/>
          <w:szCs w:val="24"/>
          <w:vertAlign w:val="superscript"/>
        </w:rPr>
        <w:t>[</w:t>
      </w:r>
      <w:r>
        <w:rPr>
          <w:rFonts w:ascii="Book Antiqua" w:hAnsi="Book Antiqua"/>
          <w:sz w:val="24"/>
          <w:szCs w:val="24"/>
          <w:vertAlign w:val="superscript"/>
        </w:rPr>
        <w:t>45,47,</w:t>
      </w:r>
      <w:r w:rsidR="00862AFF" w:rsidRPr="008B5011">
        <w:rPr>
          <w:rFonts w:ascii="Book Antiqua" w:hAnsi="Book Antiqua"/>
          <w:sz w:val="24"/>
          <w:szCs w:val="24"/>
          <w:vertAlign w:val="superscript"/>
        </w:rPr>
        <w:t>52</w:t>
      </w:r>
      <w:r>
        <w:rPr>
          <w:rFonts w:ascii="Book Antiqua" w:hAnsi="Book Antiqua"/>
          <w:sz w:val="24"/>
          <w:szCs w:val="24"/>
          <w:vertAlign w:val="superscript"/>
        </w:rPr>
        <w:t>,</w:t>
      </w:r>
      <w:r w:rsidR="00B67F30" w:rsidRPr="008B5011">
        <w:rPr>
          <w:rFonts w:ascii="Book Antiqua" w:hAnsi="Book Antiqua"/>
          <w:sz w:val="24"/>
          <w:szCs w:val="24"/>
          <w:vertAlign w:val="superscript"/>
        </w:rPr>
        <w:t>53</w:t>
      </w:r>
      <w:r w:rsidR="002A6547" w:rsidRPr="008B5011">
        <w:rPr>
          <w:rFonts w:ascii="Book Antiqua" w:hAnsi="Book Antiqua"/>
          <w:sz w:val="24"/>
          <w:szCs w:val="24"/>
          <w:vertAlign w:val="superscript"/>
        </w:rPr>
        <w:t>]</w:t>
      </w:r>
      <w:r w:rsidR="00FA221D" w:rsidRPr="008B5011">
        <w:rPr>
          <w:rFonts w:ascii="Book Antiqua" w:hAnsi="Book Antiqua"/>
          <w:sz w:val="24"/>
          <w:szCs w:val="24"/>
        </w:rPr>
        <w:t>;</w:t>
      </w:r>
      <w:r w:rsidR="00B4284F">
        <w:rPr>
          <w:rFonts w:ascii="Book Antiqua" w:hAnsi="Book Antiqua"/>
          <w:sz w:val="24"/>
          <w:szCs w:val="24"/>
        </w:rPr>
        <w:t xml:space="preserve"> </w:t>
      </w:r>
      <w:r w:rsidR="002A6547" w:rsidRPr="00D7417A">
        <w:rPr>
          <w:rFonts w:ascii="Book Antiqua" w:hAnsi="Book Antiqua"/>
          <w:sz w:val="24"/>
          <w:szCs w:val="24"/>
        </w:rPr>
        <w:t>yellow,</w:t>
      </w:r>
      <w:r w:rsidR="002A6547" w:rsidRPr="008B5011">
        <w:rPr>
          <w:rFonts w:ascii="Book Antiqua" w:hAnsi="Book Antiqua"/>
          <w:sz w:val="24"/>
          <w:szCs w:val="24"/>
        </w:rPr>
        <w:t xml:space="preserve"> essential components of a proapototic sequence (iNOS-CD95L-dependent pathway</w:t>
      </w:r>
      <w:r>
        <w:rPr>
          <w:rFonts w:ascii="Book Antiqua" w:hAnsi="Book Antiqua"/>
          <w:sz w:val="24"/>
          <w:szCs w:val="24"/>
          <w:vertAlign w:val="superscript"/>
        </w:rPr>
        <w:t>[54,72,</w:t>
      </w:r>
      <w:r w:rsidR="00B67F30" w:rsidRPr="008B5011">
        <w:rPr>
          <w:rFonts w:ascii="Book Antiqua" w:hAnsi="Book Antiqua"/>
          <w:sz w:val="24"/>
          <w:szCs w:val="24"/>
          <w:vertAlign w:val="superscript"/>
        </w:rPr>
        <w:t>73]</w:t>
      </w:r>
      <w:r w:rsidR="002A6547" w:rsidRPr="008B5011">
        <w:rPr>
          <w:rFonts w:ascii="Book Antiqua" w:hAnsi="Book Antiqua"/>
          <w:sz w:val="24"/>
          <w:szCs w:val="24"/>
        </w:rPr>
        <w:t xml:space="preserve">) which is susceptible to activation by the first (orange-labeled) and blockade by the second (light blue-labeled) sets of extrinsic regulators; </w:t>
      </w:r>
      <w:r w:rsidR="002A6547" w:rsidRPr="00D7417A">
        <w:rPr>
          <w:rFonts w:ascii="Book Antiqua" w:hAnsi="Book Antiqua"/>
          <w:sz w:val="24"/>
          <w:szCs w:val="24"/>
        </w:rPr>
        <w:t xml:space="preserve">lavender, </w:t>
      </w:r>
      <w:r w:rsidR="002A6547" w:rsidRPr="008B5011">
        <w:rPr>
          <w:rFonts w:ascii="Book Antiqua" w:hAnsi="Book Antiqua"/>
          <w:sz w:val="24"/>
          <w:szCs w:val="24"/>
        </w:rPr>
        <w:t>TNF-</w:t>
      </w:r>
      <w:r>
        <w:rPr>
          <w:rFonts w:ascii="Book Antiqua" w:hAnsi="Book Antiqua"/>
          <w:sz w:val="24"/>
          <w:szCs w:val="24"/>
        </w:rPr>
        <w:t></w:t>
      </w:r>
      <w:r w:rsidR="002A6547" w:rsidRPr="008B5011">
        <w:rPr>
          <w:rFonts w:ascii="Book Antiqua" w:hAnsi="Book Antiqua"/>
          <w:sz w:val="24"/>
          <w:szCs w:val="24"/>
        </w:rPr>
        <w:t>, presenting both constitutive (continuous arrow) and challenge-induced (discontinous arrow) effects, inside the bone-marrow, besides its extramedullary actions</w:t>
      </w:r>
      <w:r w:rsidR="00B67F30" w:rsidRPr="008B5011">
        <w:rPr>
          <w:rFonts w:ascii="Book Antiqua" w:hAnsi="Book Antiqua"/>
          <w:sz w:val="24"/>
          <w:szCs w:val="24"/>
          <w:vertAlign w:val="superscript"/>
        </w:rPr>
        <w:t>[45]</w:t>
      </w:r>
      <w:r w:rsidR="00B4284F">
        <w:rPr>
          <w:rFonts w:ascii="Book Antiqua" w:hAnsi="Book Antiqua"/>
          <w:sz w:val="24"/>
          <w:szCs w:val="24"/>
          <w:vertAlign w:val="superscript"/>
        </w:rPr>
        <w:t xml:space="preserve"> </w:t>
      </w:r>
      <w:r w:rsidR="002A6547" w:rsidRPr="008B5011">
        <w:rPr>
          <w:rFonts w:ascii="Book Antiqua" w:hAnsi="Book Antiqua"/>
          <w:sz w:val="24"/>
          <w:szCs w:val="24"/>
        </w:rPr>
        <w:t>as activator of the HPA axis (not shown).</w:t>
      </w:r>
      <w:r w:rsidR="00B4284F">
        <w:rPr>
          <w:rFonts w:ascii="Book Antiqua" w:hAnsi="Book Antiqua"/>
          <w:sz w:val="24"/>
          <w:szCs w:val="24"/>
        </w:rPr>
        <w:t xml:space="preserve"> </w:t>
      </w:r>
      <w:r w:rsidRPr="008B5011">
        <w:rPr>
          <w:rFonts w:ascii="Book Antiqua" w:hAnsi="Book Antiqua" w:cs="DejaVu Sans"/>
          <w:sz w:val="24"/>
          <w:szCs w:val="24"/>
        </w:rPr>
        <w:t>TNF-</w:t>
      </w:r>
      <w:r>
        <w:rPr>
          <w:rFonts w:ascii="Book Antiqua" w:eastAsia="Times New Roman" w:hAnsi="Book Antiqua" w:cs="Symbol"/>
          <w:sz w:val="24"/>
          <w:szCs w:val="24"/>
        </w:rPr>
        <w:t></w:t>
      </w:r>
      <w:r>
        <w:rPr>
          <w:rFonts w:ascii="Book Antiqua" w:hAnsi="Book Antiqua" w:cs="Symbol" w:hint="eastAsia"/>
          <w:sz w:val="24"/>
          <w:szCs w:val="24"/>
          <w:lang w:eastAsia="zh-CN"/>
        </w:rPr>
        <w:t>:</w:t>
      </w:r>
      <w:r w:rsidR="00B4284F">
        <w:rPr>
          <w:rFonts w:ascii="Book Antiqua" w:hAnsi="Book Antiqua" w:cs="Symbol"/>
          <w:sz w:val="24"/>
          <w:szCs w:val="24"/>
          <w:lang w:eastAsia="zh-CN"/>
        </w:rPr>
        <w:t xml:space="preserve"> </w:t>
      </w:r>
      <w:r w:rsidRPr="008B5011">
        <w:rPr>
          <w:rFonts w:ascii="Book Antiqua" w:hAnsi="Book Antiqua" w:cs="DejaVu Sans"/>
          <w:sz w:val="24"/>
          <w:szCs w:val="24"/>
        </w:rPr>
        <w:t>Tumor necrosis factor-</w:t>
      </w:r>
      <w:r>
        <w:rPr>
          <w:rFonts w:ascii="Book Antiqua" w:eastAsia="Times New Roman" w:hAnsi="Book Antiqua" w:cs="Symbol"/>
          <w:sz w:val="24"/>
          <w:szCs w:val="24"/>
        </w:rPr>
        <w:t></w:t>
      </w:r>
      <w:r>
        <w:rPr>
          <w:rFonts w:ascii="Book Antiqua" w:hAnsi="Book Antiqua" w:cs="DejaVu Sans" w:hint="eastAsia"/>
          <w:sz w:val="24"/>
          <w:szCs w:val="24"/>
          <w:lang w:eastAsia="zh-CN"/>
        </w:rPr>
        <w:t>.</w:t>
      </w:r>
    </w:p>
    <w:sectPr w:rsidR="001C14C1" w:rsidRPr="00D7417A" w:rsidSect="004670C9">
      <w:pgSz w:w="11906" w:h="16838"/>
      <w:pgMar w:top="1418" w:right="1701" w:bottom="1418" w:left="1701" w:header="709" w:footer="709"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E97" w:rsidRDefault="00EF0E97" w:rsidP="001D5641">
      <w:pPr>
        <w:spacing w:after="0" w:line="240" w:lineRule="auto"/>
      </w:pPr>
      <w:r>
        <w:separator/>
      </w:r>
    </w:p>
  </w:endnote>
  <w:endnote w:type="continuationSeparator" w:id="0">
    <w:p w:rsidR="00EF0E97" w:rsidRDefault="00EF0E97" w:rsidP="001D5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altName w:val="宋体"/>
    <w:charset w:val="50"/>
    <w:family w:val="auto"/>
    <w:pitch w:val="variable"/>
    <w:sig w:usb0="00000001" w:usb1="080E0000" w:usb2="00000010" w:usb3="00000000" w:csb0="00040000" w:csb1="00000000"/>
  </w:font>
  <w:font w:name="DejaVu Sans">
    <w:altName w:val="Arial"/>
    <w:charset w:val="00"/>
    <w:family w:val="swiss"/>
    <w:pitch w:val="variable"/>
    <w:sig w:usb0="00000000" w:usb1="D200FDFF" w:usb2="0A246029" w:usb3="00000000" w:csb0="000001FF"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23B" w:rsidRDefault="0029023B">
    <w:pPr>
      <w:pStyle w:val="Footer"/>
      <w:jc w:val="right"/>
    </w:pPr>
    <w:r>
      <w:fldChar w:fldCharType="begin"/>
    </w:r>
    <w:r>
      <w:instrText xml:space="preserve"> PAGE   \* MERGEFORMAT </w:instrText>
    </w:r>
    <w:r>
      <w:fldChar w:fldCharType="separate"/>
    </w:r>
    <w:r w:rsidR="00A74CDA">
      <w:rPr>
        <w:noProof/>
        <w:lang w:eastAsia="pt-BR"/>
      </w:rPr>
      <w:t>43</w:t>
    </w:r>
    <w:r>
      <w:rPr>
        <w:noProof/>
        <w:lang w:eastAsia="pt-BR"/>
      </w:rPr>
      <w:fldChar w:fldCharType="end"/>
    </w:r>
  </w:p>
  <w:p w:rsidR="0029023B" w:rsidRDefault="0029023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E97" w:rsidRDefault="00EF0E97" w:rsidP="001D5641">
      <w:pPr>
        <w:spacing w:after="0" w:line="240" w:lineRule="auto"/>
      </w:pPr>
      <w:r>
        <w:separator/>
      </w:r>
    </w:p>
  </w:footnote>
  <w:footnote w:type="continuationSeparator" w:id="0">
    <w:p w:rsidR="00EF0E97" w:rsidRDefault="00EF0E97" w:rsidP="001D564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F4268D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C9866E6"/>
    <w:multiLevelType w:val="hybridMultilevel"/>
    <w:tmpl w:val="0C9866E6"/>
    <w:lvl w:ilvl="0" w:tplc="FFFFFFFF">
      <w:start w:val="1"/>
      <w:numFmt w:val="lowerLetter"/>
      <w:lvlText w:val="%1)"/>
      <w:lvlJc w:val="left"/>
      <w:pPr>
        <w:ind w:left="1068" w:hanging="360"/>
      </w:p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start w:val="1"/>
      <w:numFmt w:val="decimal"/>
      <w:lvlText w:val="%4."/>
      <w:lvlJc w:val="left"/>
      <w:pPr>
        <w:ind w:left="3228" w:hanging="360"/>
      </w:pPr>
    </w:lvl>
    <w:lvl w:ilvl="4" w:tplc="FFFFFFFF">
      <w:start w:val="1"/>
      <w:numFmt w:val="lowerLetter"/>
      <w:lvlText w:val="%5."/>
      <w:lvlJc w:val="left"/>
      <w:pPr>
        <w:ind w:left="3948" w:hanging="360"/>
      </w:pPr>
    </w:lvl>
    <w:lvl w:ilvl="5" w:tplc="FFFFFFFF">
      <w:start w:val="1"/>
      <w:numFmt w:val="lowerRoman"/>
      <w:lvlText w:val="%6."/>
      <w:lvlJc w:val="right"/>
      <w:pPr>
        <w:ind w:left="4668" w:hanging="180"/>
      </w:pPr>
    </w:lvl>
    <w:lvl w:ilvl="6" w:tplc="FFFFFFFF">
      <w:start w:val="1"/>
      <w:numFmt w:val="decimal"/>
      <w:lvlText w:val="%7."/>
      <w:lvlJc w:val="left"/>
      <w:pPr>
        <w:ind w:left="5388" w:hanging="360"/>
      </w:pPr>
    </w:lvl>
    <w:lvl w:ilvl="7" w:tplc="FFFFFFFF">
      <w:start w:val="1"/>
      <w:numFmt w:val="lowerLetter"/>
      <w:lvlText w:val="%8."/>
      <w:lvlJc w:val="left"/>
      <w:pPr>
        <w:ind w:left="6108" w:hanging="360"/>
      </w:pPr>
    </w:lvl>
    <w:lvl w:ilvl="8" w:tplc="FFFFFFFF">
      <w:start w:val="1"/>
      <w:numFmt w:val="lowerRoman"/>
      <w:lvlText w:val="%9."/>
      <w:lvlJc w:val="right"/>
      <w:pPr>
        <w:ind w:left="6828" w:hanging="180"/>
      </w:pPr>
    </w:lvl>
  </w:abstractNum>
  <w:abstractNum w:abstractNumId="2">
    <w:nsid w:val="51A743CE"/>
    <w:multiLevelType w:val="hybridMultilevel"/>
    <w:tmpl w:val="51A743C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3"/>
  <w:bordersDoNotSurroundHeader/>
  <w:bordersDoNotSurroundFooter/>
  <w:hideSpellingErrors/>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ADE"/>
    <w:rsid w:val="00003F50"/>
    <w:rsid w:val="00006C9A"/>
    <w:rsid w:val="0001552A"/>
    <w:rsid w:val="00016B84"/>
    <w:rsid w:val="000414D2"/>
    <w:rsid w:val="00043EBB"/>
    <w:rsid w:val="000441F8"/>
    <w:rsid w:val="00056C9D"/>
    <w:rsid w:val="000A66BC"/>
    <w:rsid w:val="000C7D0D"/>
    <w:rsid w:val="000D4898"/>
    <w:rsid w:val="000E107D"/>
    <w:rsid w:val="000E11BA"/>
    <w:rsid w:val="000F30BA"/>
    <w:rsid w:val="000F5E22"/>
    <w:rsid w:val="00104257"/>
    <w:rsid w:val="0011207C"/>
    <w:rsid w:val="0013259D"/>
    <w:rsid w:val="00136E8B"/>
    <w:rsid w:val="00147F93"/>
    <w:rsid w:val="001528B3"/>
    <w:rsid w:val="001603BB"/>
    <w:rsid w:val="001643D4"/>
    <w:rsid w:val="001754AE"/>
    <w:rsid w:val="00177C88"/>
    <w:rsid w:val="00186C3D"/>
    <w:rsid w:val="00193C95"/>
    <w:rsid w:val="00194473"/>
    <w:rsid w:val="001974AF"/>
    <w:rsid w:val="001A15B5"/>
    <w:rsid w:val="001A1B39"/>
    <w:rsid w:val="001A6E83"/>
    <w:rsid w:val="001A7A33"/>
    <w:rsid w:val="001B5248"/>
    <w:rsid w:val="001C14C1"/>
    <w:rsid w:val="001C545F"/>
    <w:rsid w:val="001C62C7"/>
    <w:rsid w:val="001D090C"/>
    <w:rsid w:val="001D3028"/>
    <w:rsid w:val="001D3C95"/>
    <w:rsid w:val="001D5641"/>
    <w:rsid w:val="001F45EF"/>
    <w:rsid w:val="00204D27"/>
    <w:rsid w:val="002054DA"/>
    <w:rsid w:val="0022055A"/>
    <w:rsid w:val="00235CA1"/>
    <w:rsid w:val="002411E7"/>
    <w:rsid w:val="00246C20"/>
    <w:rsid w:val="00257587"/>
    <w:rsid w:val="002641C5"/>
    <w:rsid w:val="00276937"/>
    <w:rsid w:val="002818B8"/>
    <w:rsid w:val="00285C18"/>
    <w:rsid w:val="0029023B"/>
    <w:rsid w:val="00291D6E"/>
    <w:rsid w:val="002A270C"/>
    <w:rsid w:val="002A6547"/>
    <w:rsid w:val="002B2081"/>
    <w:rsid w:val="002B439A"/>
    <w:rsid w:val="002C0ACE"/>
    <w:rsid w:val="002D0AF6"/>
    <w:rsid w:val="002E19E7"/>
    <w:rsid w:val="002E217A"/>
    <w:rsid w:val="002E4079"/>
    <w:rsid w:val="00300981"/>
    <w:rsid w:val="003009BF"/>
    <w:rsid w:val="00302C9B"/>
    <w:rsid w:val="003118DB"/>
    <w:rsid w:val="00320552"/>
    <w:rsid w:val="00324A12"/>
    <w:rsid w:val="00331BA4"/>
    <w:rsid w:val="003367E3"/>
    <w:rsid w:val="00340E5E"/>
    <w:rsid w:val="0035286C"/>
    <w:rsid w:val="00363309"/>
    <w:rsid w:val="003644A9"/>
    <w:rsid w:val="00372542"/>
    <w:rsid w:val="00373FB1"/>
    <w:rsid w:val="00382791"/>
    <w:rsid w:val="003A0CDF"/>
    <w:rsid w:val="003B4A36"/>
    <w:rsid w:val="003B64E0"/>
    <w:rsid w:val="003D28A3"/>
    <w:rsid w:val="003E182B"/>
    <w:rsid w:val="00405505"/>
    <w:rsid w:val="00411140"/>
    <w:rsid w:val="00430FEB"/>
    <w:rsid w:val="00432607"/>
    <w:rsid w:val="004456BB"/>
    <w:rsid w:val="00450A68"/>
    <w:rsid w:val="004670C9"/>
    <w:rsid w:val="004674E2"/>
    <w:rsid w:val="0047660A"/>
    <w:rsid w:val="00483AFE"/>
    <w:rsid w:val="00490C96"/>
    <w:rsid w:val="004A7762"/>
    <w:rsid w:val="004B2AEF"/>
    <w:rsid w:val="004C1553"/>
    <w:rsid w:val="004C3B4F"/>
    <w:rsid w:val="004C7984"/>
    <w:rsid w:val="004D63B6"/>
    <w:rsid w:val="004E0D06"/>
    <w:rsid w:val="004F4D19"/>
    <w:rsid w:val="004F4E98"/>
    <w:rsid w:val="004F73D5"/>
    <w:rsid w:val="00506600"/>
    <w:rsid w:val="005201A8"/>
    <w:rsid w:val="0053648A"/>
    <w:rsid w:val="00543E54"/>
    <w:rsid w:val="00544C78"/>
    <w:rsid w:val="00551ADE"/>
    <w:rsid w:val="00551CA7"/>
    <w:rsid w:val="00573451"/>
    <w:rsid w:val="00584388"/>
    <w:rsid w:val="005A6687"/>
    <w:rsid w:val="005B0820"/>
    <w:rsid w:val="005B4D27"/>
    <w:rsid w:val="005C616E"/>
    <w:rsid w:val="005D2A7E"/>
    <w:rsid w:val="005D2DF7"/>
    <w:rsid w:val="005D616A"/>
    <w:rsid w:val="005D7783"/>
    <w:rsid w:val="005E5A66"/>
    <w:rsid w:val="005E6B2C"/>
    <w:rsid w:val="005F4C16"/>
    <w:rsid w:val="0060548F"/>
    <w:rsid w:val="006238A5"/>
    <w:rsid w:val="00623A43"/>
    <w:rsid w:val="00637486"/>
    <w:rsid w:val="00640BC5"/>
    <w:rsid w:val="006708CD"/>
    <w:rsid w:val="0069401E"/>
    <w:rsid w:val="006A17D7"/>
    <w:rsid w:val="006A1B59"/>
    <w:rsid w:val="006B2816"/>
    <w:rsid w:val="006F0DBD"/>
    <w:rsid w:val="00714887"/>
    <w:rsid w:val="00720607"/>
    <w:rsid w:val="00724848"/>
    <w:rsid w:val="00726044"/>
    <w:rsid w:val="00727A13"/>
    <w:rsid w:val="007318A8"/>
    <w:rsid w:val="007360B3"/>
    <w:rsid w:val="00764F88"/>
    <w:rsid w:val="007740BD"/>
    <w:rsid w:val="00784415"/>
    <w:rsid w:val="00791805"/>
    <w:rsid w:val="0079604C"/>
    <w:rsid w:val="007A0502"/>
    <w:rsid w:val="007C2C8F"/>
    <w:rsid w:val="007C75A8"/>
    <w:rsid w:val="007E21C6"/>
    <w:rsid w:val="007E5766"/>
    <w:rsid w:val="007F3F23"/>
    <w:rsid w:val="007F7CE9"/>
    <w:rsid w:val="008051F4"/>
    <w:rsid w:val="00833081"/>
    <w:rsid w:val="0085608D"/>
    <w:rsid w:val="00856F9A"/>
    <w:rsid w:val="00862AFF"/>
    <w:rsid w:val="008A1742"/>
    <w:rsid w:val="008A62A5"/>
    <w:rsid w:val="008B5011"/>
    <w:rsid w:val="008C243A"/>
    <w:rsid w:val="008C2797"/>
    <w:rsid w:val="008E7C50"/>
    <w:rsid w:val="009174C2"/>
    <w:rsid w:val="009256B8"/>
    <w:rsid w:val="00950227"/>
    <w:rsid w:val="00957B26"/>
    <w:rsid w:val="00962C50"/>
    <w:rsid w:val="009A1613"/>
    <w:rsid w:val="009D2C3B"/>
    <w:rsid w:val="009E1A8B"/>
    <w:rsid w:val="009E7870"/>
    <w:rsid w:val="009F68AF"/>
    <w:rsid w:val="00A002C3"/>
    <w:rsid w:val="00A13F62"/>
    <w:rsid w:val="00A15A2A"/>
    <w:rsid w:val="00A24C5A"/>
    <w:rsid w:val="00A50A60"/>
    <w:rsid w:val="00A526E9"/>
    <w:rsid w:val="00A60EB7"/>
    <w:rsid w:val="00A74CDA"/>
    <w:rsid w:val="00A92299"/>
    <w:rsid w:val="00AA7277"/>
    <w:rsid w:val="00AB42B7"/>
    <w:rsid w:val="00AC797E"/>
    <w:rsid w:val="00AD01A2"/>
    <w:rsid w:val="00AD0408"/>
    <w:rsid w:val="00AD065B"/>
    <w:rsid w:val="00AE4E36"/>
    <w:rsid w:val="00B01887"/>
    <w:rsid w:val="00B16AD7"/>
    <w:rsid w:val="00B24AB8"/>
    <w:rsid w:val="00B26146"/>
    <w:rsid w:val="00B30446"/>
    <w:rsid w:val="00B33CC9"/>
    <w:rsid w:val="00B4284F"/>
    <w:rsid w:val="00B444FD"/>
    <w:rsid w:val="00B50C5F"/>
    <w:rsid w:val="00B52D81"/>
    <w:rsid w:val="00B5399D"/>
    <w:rsid w:val="00B67B92"/>
    <w:rsid w:val="00B67F30"/>
    <w:rsid w:val="00B7470C"/>
    <w:rsid w:val="00BD7CA3"/>
    <w:rsid w:val="00BE610F"/>
    <w:rsid w:val="00C05766"/>
    <w:rsid w:val="00C119DF"/>
    <w:rsid w:val="00C2189A"/>
    <w:rsid w:val="00C3657D"/>
    <w:rsid w:val="00C5086F"/>
    <w:rsid w:val="00C55A7F"/>
    <w:rsid w:val="00C6112B"/>
    <w:rsid w:val="00C661BA"/>
    <w:rsid w:val="00C763B2"/>
    <w:rsid w:val="00C76869"/>
    <w:rsid w:val="00C83136"/>
    <w:rsid w:val="00C92A85"/>
    <w:rsid w:val="00C95A44"/>
    <w:rsid w:val="00CA23A6"/>
    <w:rsid w:val="00CA5B5A"/>
    <w:rsid w:val="00CB23F6"/>
    <w:rsid w:val="00CB7535"/>
    <w:rsid w:val="00CC4AB4"/>
    <w:rsid w:val="00CC6CC5"/>
    <w:rsid w:val="00CE35C2"/>
    <w:rsid w:val="00CF3380"/>
    <w:rsid w:val="00CF7762"/>
    <w:rsid w:val="00CF7E8D"/>
    <w:rsid w:val="00D1392C"/>
    <w:rsid w:val="00D21823"/>
    <w:rsid w:val="00D24468"/>
    <w:rsid w:val="00D31E8F"/>
    <w:rsid w:val="00D402F7"/>
    <w:rsid w:val="00D43A13"/>
    <w:rsid w:val="00D43C43"/>
    <w:rsid w:val="00D7417A"/>
    <w:rsid w:val="00D8342A"/>
    <w:rsid w:val="00DB123C"/>
    <w:rsid w:val="00DB16D5"/>
    <w:rsid w:val="00DB3B2E"/>
    <w:rsid w:val="00DC3F74"/>
    <w:rsid w:val="00DD484A"/>
    <w:rsid w:val="00DD610F"/>
    <w:rsid w:val="00DF16B7"/>
    <w:rsid w:val="00E069B4"/>
    <w:rsid w:val="00E079B0"/>
    <w:rsid w:val="00E21DEF"/>
    <w:rsid w:val="00E31E7E"/>
    <w:rsid w:val="00E3225C"/>
    <w:rsid w:val="00E371AC"/>
    <w:rsid w:val="00E4604B"/>
    <w:rsid w:val="00E63D17"/>
    <w:rsid w:val="00E63F03"/>
    <w:rsid w:val="00EA2722"/>
    <w:rsid w:val="00EA628B"/>
    <w:rsid w:val="00EB1548"/>
    <w:rsid w:val="00ED3950"/>
    <w:rsid w:val="00ED6E0F"/>
    <w:rsid w:val="00EE1F7C"/>
    <w:rsid w:val="00EF0E97"/>
    <w:rsid w:val="00F02755"/>
    <w:rsid w:val="00F13E89"/>
    <w:rsid w:val="00F315DB"/>
    <w:rsid w:val="00F328B7"/>
    <w:rsid w:val="00F3648C"/>
    <w:rsid w:val="00F506F7"/>
    <w:rsid w:val="00F52693"/>
    <w:rsid w:val="00F578CA"/>
    <w:rsid w:val="00F60CF0"/>
    <w:rsid w:val="00F82F79"/>
    <w:rsid w:val="00F94BC9"/>
    <w:rsid w:val="00F95B24"/>
    <w:rsid w:val="00FA221D"/>
    <w:rsid w:val="00FA7D61"/>
    <w:rsid w:val="00FC74CE"/>
    <w:rsid w:val="00FE3CE2"/>
    <w:rsid w:val="00FF36B6"/>
  </w:rsids>
  <m:mathPr>
    <m:mathFont m:val="Cambria Math"/>
    <m:brkBin m:val="before"/>
    <m:brkBinSub m:val="--"/>
    <m:smallFrac/>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pt-BR" w:eastAsia="pt-B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4C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1ADE"/>
    <w:rPr>
      <w:color w:val="0000FF"/>
      <w:u w:val="single"/>
    </w:rPr>
  </w:style>
  <w:style w:type="paragraph" w:styleId="BodyText">
    <w:name w:val="Body Text"/>
    <w:basedOn w:val="Normal"/>
    <w:link w:val="BodyTextChar"/>
    <w:uiPriority w:val="99"/>
    <w:semiHidden/>
    <w:rsid w:val="00551ADE"/>
    <w:pPr>
      <w:spacing w:after="0" w:line="240" w:lineRule="auto"/>
      <w:jc w:val="both"/>
    </w:pPr>
    <w:rPr>
      <w:rFonts w:ascii="Times New Roman" w:eastAsia="Times New Roman" w:hAnsi="Times New Roman"/>
      <w:sz w:val="24"/>
      <w:szCs w:val="24"/>
      <w:lang w:eastAsia="pt-BR"/>
    </w:rPr>
  </w:style>
  <w:style w:type="character" w:customStyle="1" w:styleId="BodyTextChar">
    <w:name w:val="Body Text Char"/>
    <w:basedOn w:val="DefaultParagraphFont"/>
    <w:link w:val="BodyText"/>
    <w:uiPriority w:val="99"/>
    <w:semiHidden/>
    <w:rsid w:val="00551ADE"/>
    <w:rPr>
      <w:rFonts w:ascii="Times New Roman" w:eastAsia="Times New Roman" w:hAnsi="Times New Roman" w:cs="Times New Roman"/>
      <w:sz w:val="24"/>
      <w:szCs w:val="24"/>
      <w:lang w:eastAsia="pt-BR"/>
    </w:rPr>
  </w:style>
  <w:style w:type="paragraph" w:styleId="Footer">
    <w:name w:val="footer"/>
    <w:basedOn w:val="Normal"/>
    <w:link w:val="FooterChar"/>
    <w:uiPriority w:val="99"/>
    <w:unhideWhenUsed/>
    <w:rsid w:val="00551ADE"/>
    <w:pPr>
      <w:tabs>
        <w:tab w:val="center" w:pos="4252"/>
        <w:tab w:val="right" w:pos="8504"/>
      </w:tabs>
      <w:spacing w:after="0" w:line="240" w:lineRule="auto"/>
    </w:pPr>
    <w:rPr>
      <w:rFonts w:ascii="Times New Roman" w:hAnsi="Times New Roman" w:cs="DejaVu Sans"/>
    </w:rPr>
  </w:style>
  <w:style w:type="character" w:customStyle="1" w:styleId="FooterChar">
    <w:name w:val="Footer Char"/>
    <w:basedOn w:val="DefaultParagraphFont"/>
    <w:link w:val="Footer"/>
    <w:uiPriority w:val="99"/>
    <w:rsid w:val="00551ADE"/>
    <w:rPr>
      <w:rFonts w:ascii="Times New Roman" w:eastAsia="Calibri" w:hAnsi="Times New Roman" w:cs="DejaVu Sans"/>
    </w:rPr>
  </w:style>
  <w:style w:type="paragraph" w:customStyle="1" w:styleId="PargrafodaLista">
    <w:name w:val="ParÃ¡grafo da Lista"/>
    <w:basedOn w:val="Normal"/>
    <w:qFormat/>
    <w:rsid w:val="00551ADE"/>
    <w:pPr>
      <w:ind w:left="720"/>
    </w:pPr>
    <w:rPr>
      <w:rFonts w:ascii="Times New Roman" w:hAnsi="Times New Roman" w:cs="DejaVu Sans"/>
    </w:rPr>
  </w:style>
  <w:style w:type="paragraph" w:styleId="BalloonText">
    <w:name w:val="Balloon Text"/>
    <w:basedOn w:val="Normal"/>
    <w:link w:val="BalloonTextChar"/>
    <w:uiPriority w:val="99"/>
    <w:semiHidden/>
    <w:unhideWhenUsed/>
    <w:rsid w:val="00551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ADE"/>
    <w:rPr>
      <w:rFonts w:ascii="Tahoma" w:hAnsi="Tahoma" w:cs="Tahoma"/>
      <w:sz w:val="16"/>
      <w:szCs w:val="16"/>
    </w:rPr>
  </w:style>
  <w:style w:type="paragraph" w:styleId="ListBullet">
    <w:name w:val="List Bullet"/>
    <w:basedOn w:val="Normal"/>
    <w:uiPriority w:val="99"/>
    <w:unhideWhenUsed/>
    <w:rsid w:val="00D1392C"/>
    <w:pPr>
      <w:numPr>
        <w:numId w:val="3"/>
      </w:numPr>
      <w:contextualSpacing/>
    </w:pPr>
  </w:style>
  <w:style w:type="paragraph" w:styleId="Header">
    <w:name w:val="header"/>
    <w:basedOn w:val="Normal"/>
    <w:link w:val="HeaderChar"/>
    <w:uiPriority w:val="99"/>
    <w:unhideWhenUsed/>
    <w:rsid w:val="00BD7CA3"/>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BD7CA3"/>
    <w:rPr>
      <w:sz w:val="18"/>
      <w:szCs w:val="18"/>
      <w:lang w:eastAsia="en-US"/>
    </w:rPr>
  </w:style>
  <w:style w:type="character" w:styleId="Emphasis">
    <w:name w:val="Emphasis"/>
    <w:qFormat/>
    <w:rsid w:val="00A74CDA"/>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pt-BR" w:eastAsia="pt-B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4C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1ADE"/>
    <w:rPr>
      <w:color w:val="0000FF"/>
      <w:u w:val="single"/>
    </w:rPr>
  </w:style>
  <w:style w:type="paragraph" w:styleId="BodyText">
    <w:name w:val="Body Text"/>
    <w:basedOn w:val="Normal"/>
    <w:link w:val="BodyTextChar"/>
    <w:uiPriority w:val="99"/>
    <w:semiHidden/>
    <w:rsid w:val="00551ADE"/>
    <w:pPr>
      <w:spacing w:after="0" w:line="240" w:lineRule="auto"/>
      <w:jc w:val="both"/>
    </w:pPr>
    <w:rPr>
      <w:rFonts w:ascii="Times New Roman" w:eastAsia="Times New Roman" w:hAnsi="Times New Roman"/>
      <w:sz w:val="24"/>
      <w:szCs w:val="24"/>
      <w:lang w:eastAsia="pt-BR"/>
    </w:rPr>
  </w:style>
  <w:style w:type="character" w:customStyle="1" w:styleId="BodyTextChar">
    <w:name w:val="Body Text Char"/>
    <w:basedOn w:val="DefaultParagraphFont"/>
    <w:link w:val="BodyText"/>
    <w:uiPriority w:val="99"/>
    <w:semiHidden/>
    <w:rsid w:val="00551ADE"/>
    <w:rPr>
      <w:rFonts w:ascii="Times New Roman" w:eastAsia="Times New Roman" w:hAnsi="Times New Roman" w:cs="Times New Roman"/>
      <w:sz w:val="24"/>
      <w:szCs w:val="24"/>
      <w:lang w:eastAsia="pt-BR"/>
    </w:rPr>
  </w:style>
  <w:style w:type="paragraph" w:styleId="Footer">
    <w:name w:val="footer"/>
    <w:basedOn w:val="Normal"/>
    <w:link w:val="FooterChar"/>
    <w:uiPriority w:val="99"/>
    <w:unhideWhenUsed/>
    <w:rsid w:val="00551ADE"/>
    <w:pPr>
      <w:tabs>
        <w:tab w:val="center" w:pos="4252"/>
        <w:tab w:val="right" w:pos="8504"/>
      </w:tabs>
      <w:spacing w:after="0" w:line="240" w:lineRule="auto"/>
    </w:pPr>
    <w:rPr>
      <w:rFonts w:ascii="Times New Roman" w:hAnsi="Times New Roman" w:cs="DejaVu Sans"/>
    </w:rPr>
  </w:style>
  <w:style w:type="character" w:customStyle="1" w:styleId="FooterChar">
    <w:name w:val="Footer Char"/>
    <w:basedOn w:val="DefaultParagraphFont"/>
    <w:link w:val="Footer"/>
    <w:uiPriority w:val="99"/>
    <w:rsid w:val="00551ADE"/>
    <w:rPr>
      <w:rFonts w:ascii="Times New Roman" w:eastAsia="Calibri" w:hAnsi="Times New Roman" w:cs="DejaVu Sans"/>
    </w:rPr>
  </w:style>
  <w:style w:type="paragraph" w:customStyle="1" w:styleId="PargrafodaLista">
    <w:name w:val="ParÃ¡grafo da Lista"/>
    <w:basedOn w:val="Normal"/>
    <w:qFormat/>
    <w:rsid w:val="00551ADE"/>
    <w:pPr>
      <w:ind w:left="720"/>
    </w:pPr>
    <w:rPr>
      <w:rFonts w:ascii="Times New Roman" w:hAnsi="Times New Roman" w:cs="DejaVu Sans"/>
    </w:rPr>
  </w:style>
  <w:style w:type="paragraph" w:styleId="BalloonText">
    <w:name w:val="Balloon Text"/>
    <w:basedOn w:val="Normal"/>
    <w:link w:val="BalloonTextChar"/>
    <w:uiPriority w:val="99"/>
    <w:semiHidden/>
    <w:unhideWhenUsed/>
    <w:rsid w:val="00551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ADE"/>
    <w:rPr>
      <w:rFonts w:ascii="Tahoma" w:hAnsi="Tahoma" w:cs="Tahoma"/>
      <w:sz w:val="16"/>
      <w:szCs w:val="16"/>
    </w:rPr>
  </w:style>
  <w:style w:type="paragraph" w:styleId="ListBullet">
    <w:name w:val="List Bullet"/>
    <w:basedOn w:val="Normal"/>
    <w:uiPriority w:val="99"/>
    <w:unhideWhenUsed/>
    <w:rsid w:val="00D1392C"/>
    <w:pPr>
      <w:numPr>
        <w:numId w:val="3"/>
      </w:numPr>
      <w:contextualSpacing/>
    </w:pPr>
  </w:style>
  <w:style w:type="paragraph" w:styleId="Header">
    <w:name w:val="header"/>
    <w:basedOn w:val="Normal"/>
    <w:link w:val="HeaderChar"/>
    <w:uiPriority w:val="99"/>
    <w:unhideWhenUsed/>
    <w:rsid w:val="00BD7CA3"/>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BD7CA3"/>
    <w:rPr>
      <w:sz w:val="18"/>
      <w:szCs w:val="18"/>
      <w:lang w:eastAsia="en-US"/>
    </w:rPr>
  </w:style>
  <w:style w:type="character" w:styleId="Emphasis">
    <w:name w:val="Emphasis"/>
    <w:qFormat/>
    <w:rsid w:val="00A74CDA"/>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841915">
      <w:bodyDiv w:val="1"/>
      <w:marLeft w:val="0"/>
      <w:marRight w:val="0"/>
      <w:marTop w:val="0"/>
      <w:marBottom w:val="0"/>
      <w:divBdr>
        <w:top w:val="none" w:sz="0" w:space="0" w:color="auto"/>
        <w:left w:val="none" w:sz="0" w:space="0" w:color="auto"/>
        <w:bottom w:val="none" w:sz="0" w:space="0" w:color="auto"/>
        <w:right w:val="none" w:sz="0" w:space="0" w:color="auto"/>
      </w:divBdr>
      <w:divsChild>
        <w:div w:id="1921022640">
          <w:marLeft w:val="0"/>
          <w:marRight w:val="0"/>
          <w:marTop w:val="0"/>
          <w:marBottom w:val="0"/>
          <w:divBdr>
            <w:top w:val="none" w:sz="0" w:space="0" w:color="auto"/>
            <w:left w:val="none" w:sz="0" w:space="0" w:color="auto"/>
            <w:bottom w:val="none" w:sz="0" w:space="0" w:color="auto"/>
            <w:right w:val="none" w:sz="0" w:space="0" w:color="auto"/>
          </w:divBdr>
          <w:divsChild>
            <w:div w:id="1378361409">
              <w:marLeft w:val="0"/>
              <w:marRight w:val="0"/>
              <w:marTop w:val="0"/>
              <w:marBottom w:val="0"/>
              <w:divBdr>
                <w:top w:val="none" w:sz="0" w:space="0" w:color="auto"/>
                <w:left w:val="none" w:sz="0" w:space="0" w:color="auto"/>
                <w:bottom w:val="none" w:sz="0" w:space="0" w:color="auto"/>
                <w:right w:val="none" w:sz="0" w:space="0" w:color="auto"/>
              </w:divBdr>
            </w:div>
            <w:div w:id="25371997">
              <w:marLeft w:val="0"/>
              <w:marRight w:val="0"/>
              <w:marTop w:val="0"/>
              <w:marBottom w:val="0"/>
              <w:divBdr>
                <w:top w:val="none" w:sz="0" w:space="0" w:color="auto"/>
                <w:left w:val="none" w:sz="0" w:space="0" w:color="auto"/>
                <w:bottom w:val="none" w:sz="0" w:space="0" w:color="auto"/>
                <w:right w:val="none" w:sz="0" w:space="0" w:color="auto"/>
              </w:divBdr>
            </w:div>
            <w:div w:id="1807970608">
              <w:marLeft w:val="0"/>
              <w:marRight w:val="0"/>
              <w:marTop w:val="0"/>
              <w:marBottom w:val="0"/>
              <w:divBdr>
                <w:top w:val="none" w:sz="0" w:space="0" w:color="auto"/>
                <w:left w:val="none" w:sz="0" w:space="0" w:color="auto"/>
                <w:bottom w:val="none" w:sz="0" w:space="0" w:color="auto"/>
                <w:right w:val="none" w:sz="0" w:space="0" w:color="auto"/>
              </w:divBdr>
            </w:div>
            <w:div w:id="1469594156">
              <w:marLeft w:val="0"/>
              <w:marRight w:val="0"/>
              <w:marTop w:val="0"/>
              <w:marBottom w:val="0"/>
              <w:divBdr>
                <w:top w:val="none" w:sz="0" w:space="0" w:color="auto"/>
                <w:left w:val="none" w:sz="0" w:space="0" w:color="auto"/>
                <w:bottom w:val="none" w:sz="0" w:space="0" w:color="auto"/>
                <w:right w:val="none" w:sz="0" w:space="0" w:color="auto"/>
              </w:divBdr>
            </w:div>
            <w:div w:id="984973310">
              <w:marLeft w:val="0"/>
              <w:marRight w:val="0"/>
              <w:marTop w:val="0"/>
              <w:marBottom w:val="0"/>
              <w:divBdr>
                <w:top w:val="none" w:sz="0" w:space="0" w:color="auto"/>
                <w:left w:val="none" w:sz="0" w:space="0" w:color="auto"/>
                <w:bottom w:val="none" w:sz="0" w:space="0" w:color="auto"/>
                <w:right w:val="none" w:sz="0" w:space="0" w:color="auto"/>
              </w:divBdr>
            </w:div>
            <w:div w:id="1775125173">
              <w:marLeft w:val="0"/>
              <w:marRight w:val="0"/>
              <w:marTop w:val="0"/>
              <w:marBottom w:val="0"/>
              <w:divBdr>
                <w:top w:val="none" w:sz="0" w:space="0" w:color="auto"/>
                <w:left w:val="none" w:sz="0" w:space="0" w:color="auto"/>
                <w:bottom w:val="none" w:sz="0" w:space="0" w:color="auto"/>
                <w:right w:val="none" w:sz="0" w:space="0" w:color="auto"/>
              </w:divBdr>
            </w:div>
            <w:div w:id="1046610613">
              <w:marLeft w:val="0"/>
              <w:marRight w:val="0"/>
              <w:marTop w:val="0"/>
              <w:marBottom w:val="0"/>
              <w:divBdr>
                <w:top w:val="none" w:sz="0" w:space="0" w:color="auto"/>
                <w:left w:val="none" w:sz="0" w:space="0" w:color="auto"/>
                <w:bottom w:val="none" w:sz="0" w:space="0" w:color="auto"/>
                <w:right w:val="none" w:sz="0" w:space="0" w:color="auto"/>
              </w:divBdr>
            </w:div>
            <w:div w:id="1538349597">
              <w:marLeft w:val="0"/>
              <w:marRight w:val="0"/>
              <w:marTop w:val="0"/>
              <w:marBottom w:val="0"/>
              <w:divBdr>
                <w:top w:val="none" w:sz="0" w:space="0" w:color="auto"/>
                <w:left w:val="none" w:sz="0" w:space="0" w:color="auto"/>
                <w:bottom w:val="none" w:sz="0" w:space="0" w:color="auto"/>
                <w:right w:val="none" w:sz="0" w:space="0" w:color="auto"/>
              </w:divBdr>
            </w:div>
            <w:div w:id="651718409">
              <w:marLeft w:val="0"/>
              <w:marRight w:val="0"/>
              <w:marTop w:val="0"/>
              <w:marBottom w:val="0"/>
              <w:divBdr>
                <w:top w:val="none" w:sz="0" w:space="0" w:color="auto"/>
                <w:left w:val="none" w:sz="0" w:space="0" w:color="auto"/>
                <w:bottom w:val="none" w:sz="0" w:space="0" w:color="auto"/>
                <w:right w:val="none" w:sz="0" w:space="0" w:color="auto"/>
              </w:divBdr>
            </w:div>
            <w:div w:id="1398935409">
              <w:marLeft w:val="0"/>
              <w:marRight w:val="0"/>
              <w:marTop w:val="0"/>
              <w:marBottom w:val="0"/>
              <w:divBdr>
                <w:top w:val="none" w:sz="0" w:space="0" w:color="auto"/>
                <w:left w:val="none" w:sz="0" w:space="0" w:color="auto"/>
                <w:bottom w:val="none" w:sz="0" w:space="0" w:color="auto"/>
                <w:right w:val="none" w:sz="0" w:space="0" w:color="auto"/>
              </w:divBdr>
            </w:div>
            <w:div w:id="1712269841">
              <w:marLeft w:val="0"/>
              <w:marRight w:val="0"/>
              <w:marTop w:val="0"/>
              <w:marBottom w:val="0"/>
              <w:divBdr>
                <w:top w:val="none" w:sz="0" w:space="0" w:color="auto"/>
                <w:left w:val="none" w:sz="0" w:space="0" w:color="auto"/>
                <w:bottom w:val="none" w:sz="0" w:space="0" w:color="auto"/>
                <w:right w:val="none" w:sz="0" w:space="0" w:color="auto"/>
              </w:divBdr>
            </w:div>
            <w:div w:id="1401365440">
              <w:marLeft w:val="0"/>
              <w:marRight w:val="0"/>
              <w:marTop w:val="0"/>
              <w:marBottom w:val="0"/>
              <w:divBdr>
                <w:top w:val="none" w:sz="0" w:space="0" w:color="auto"/>
                <w:left w:val="none" w:sz="0" w:space="0" w:color="auto"/>
                <w:bottom w:val="none" w:sz="0" w:space="0" w:color="auto"/>
                <w:right w:val="none" w:sz="0" w:space="0" w:color="auto"/>
              </w:divBdr>
            </w:div>
            <w:div w:id="175776417">
              <w:marLeft w:val="0"/>
              <w:marRight w:val="0"/>
              <w:marTop w:val="0"/>
              <w:marBottom w:val="0"/>
              <w:divBdr>
                <w:top w:val="none" w:sz="0" w:space="0" w:color="auto"/>
                <w:left w:val="none" w:sz="0" w:space="0" w:color="auto"/>
                <w:bottom w:val="none" w:sz="0" w:space="0" w:color="auto"/>
                <w:right w:val="none" w:sz="0" w:space="0" w:color="auto"/>
              </w:divBdr>
            </w:div>
            <w:div w:id="2052882077">
              <w:marLeft w:val="0"/>
              <w:marRight w:val="0"/>
              <w:marTop w:val="0"/>
              <w:marBottom w:val="0"/>
              <w:divBdr>
                <w:top w:val="none" w:sz="0" w:space="0" w:color="auto"/>
                <w:left w:val="none" w:sz="0" w:space="0" w:color="auto"/>
                <w:bottom w:val="none" w:sz="0" w:space="0" w:color="auto"/>
                <w:right w:val="none" w:sz="0" w:space="0" w:color="auto"/>
              </w:divBdr>
            </w:div>
            <w:div w:id="1886285703">
              <w:marLeft w:val="0"/>
              <w:marRight w:val="0"/>
              <w:marTop w:val="0"/>
              <w:marBottom w:val="0"/>
              <w:divBdr>
                <w:top w:val="none" w:sz="0" w:space="0" w:color="auto"/>
                <w:left w:val="none" w:sz="0" w:space="0" w:color="auto"/>
                <w:bottom w:val="none" w:sz="0" w:space="0" w:color="auto"/>
                <w:right w:val="none" w:sz="0" w:space="0" w:color="auto"/>
              </w:divBdr>
            </w:div>
            <w:div w:id="730811788">
              <w:marLeft w:val="0"/>
              <w:marRight w:val="0"/>
              <w:marTop w:val="0"/>
              <w:marBottom w:val="0"/>
              <w:divBdr>
                <w:top w:val="none" w:sz="0" w:space="0" w:color="auto"/>
                <w:left w:val="none" w:sz="0" w:space="0" w:color="auto"/>
                <w:bottom w:val="none" w:sz="0" w:space="0" w:color="auto"/>
                <w:right w:val="none" w:sz="0" w:space="0" w:color="auto"/>
              </w:divBdr>
            </w:div>
            <w:div w:id="134875298">
              <w:marLeft w:val="0"/>
              <w:marRight w:val="0"/>
              <w:marTop w:val="0"/>
              <w:marBottom w:val="0"/>
              <w:divBdr>
                <w:top w:val="none" w:sz="0" w:space="0" w:color="auto"/>
                <w:left w:val="none" w:sz="0" w:space="0" w:color="auto"/>
                <w:bottom w:val="none" w:sz="0" w:space="0" w:color="auto"/>
                <w:right w:val="none" w:sz="0" w:space="0" w:color="auto"/>
              </w:divBdr>
            </w:div>
            <w:div w:id="915479474">
              <w:marLeft w:val="0"/>
              <w:marRight w:val="0"/>
              <w:marTop w:val="0"/>
              <w:marBottom w:val="0"/>
              <w:divBdr>
                <w:top w:val="none" w:sz="0" w:space="0" w:color="auto"/>
                <w:left w:val="none" w:sz="0" w:space="0" w:color="auto"/>
                <w:bottom w:val="none" w:sz="0" w:space="0" w:color="auto"/>
                <w:right w:val="none" w:sz="0" w:space="0" w:color="auto"/>
              </w:divBdr>
            </w:div>
            <w:div w:id="2120830954">
              <w:marLeft w:val="0"/>
              <w:marRight w:val="0"/>
              <w:marTop w:val="0"/>
              <w:marBottom w:val="0"/>
              <w:divBdr>
                <w:top w:val="none" w:sz="0" w:space="0" w:color="auto"/>
                <w:left w:val="none" w:sz="0" w:space="0" w:color="auto"/>
                <w:bottom w:val="none" w:sz="0" w:space="0" w:color="auto"/>
                <w:right w:val="none" w:sz="0" w:space="0" w:color="auto"/>
              </w:divBdr>
            </w:div>
            <w:div w:id="1658411836">
              <w:marLeft w:val="0"/>
              <w:marRight w:val="0"/>
              <w:marTop w:val="0"/>
              <w:marBottom w:val="0"/>
              <w:divBdr>
                <w:top w:val="none" w:sz="0" w:space="0" w:color="auto"/>
                <w:left w:val="none" w:sz="0" w:space="0" w:color="auto"/>
                <w:bottom w:val="none" w:sz="0" w:space="0" w:color="auto"/>
                <w:right w:val="none" w:sz="0" w:space="0" w:color="auto"/>
              </w:divBdr>
            </w:div>
            <w:div w:id="763067664">
              <w:marLeft w:val="0"/>
              <w:marRight w:val="0"/>
              <w:marTop w:val="0"/>
              <w:marBottom w:val="0"/>
              <w:divBdr>
                <w:top w:val="none" w:sz="0" w:space="0" w:color="auto"/>
                <w:left w:val="none" w:sz="0" w:space="0" w:color="auto"/>
                <w:bottom w:val="none" w:sz="0" w:space="0" w:color="auto"/>
                <w:right w:val="none" w:sz="0" w:space="0" w:color="auto"/>
              </w:divBdr>
            </w:div>
            <w:div w:id="2125533505">
              <w:marLeft w:val="0"/>
              <w:marRight w:val="0"/>
              <w:marTop w:val="0"/>
              <w:marBottom w:val="0"/>
              <w:divBdr>
                <w:top w:val="none" w:sz="0" w:space="0" w:color="auto"/>
                <w:left w:val="none" w:sz="0" w:space="0" w:color="auto"/>
                <w:bottom w:val="none" w:sz="0" w:space="0" w:color="auto"/>
                <w:right w:val="none" w:sz="0" w:space="0" w:color="auto"/>
              </w:divBdr>
            </w:div>
            <w:div w:id="1902011776">
              <w:marLeft w:val="0"/>
              <w:marRight w:val="0"/>
              <w:marTop w:val="0"/>
              <w:marBottom w:val="0"/>
              <w:divBdr>
                <w:top w:val="none" w:sz="0" w:space="0" w:color="auto"/>
                <w:left w:val="none" w:sz="0" w:space="0" w:color="auto"/>
                <w:bottom w:val="none" w:sz="0" w:space="0" w:color="auto"/>
                <w:right w:val="none" w:sz="0" w:space="0" w:color="auto"/>
              </w:divBdr>
            </w:div>
            <w:div w:id="1970041053">
              <w:marLeft w:val="0"/>
              <w:marRight w:val="0"/>
              <w:marTop w:val="0"/>
              <w:marBottom w:val="0"/>
              <w:divBdr>
                <w:top w:val="none" w:sz="0" w:space="0" w:color="auto"/>
                <w:left w:val="none" w:sz="0" w:space="0" w:color="auto"/>
                <w:bottom w:val="none" w:sz="0" w:space="0" w:color="auto"/>
                <w:right w:val="none" w:sz="0" w:space="0" w:color="auto"/>
              </w:divBdr>
            </w:div>
            <w:div w:id="40638670">
              <w:marLeft w:val="0"/>
              <w:marRight w:val="0"/>
              <w:marTop w:val="0"/>
              <w:marBottom w:val="0"/>
              <w:divBdr>
                <w:top w:val="none" w:sz="0" w:space="0" w:color="auto"/>
                <w:left w:val="none" w:sz="0" w:space="0" w:color="auto"/>
                <w:bottom w:val="none" w:sz="0" w:space="0" w:color="auto"/>
                <w:right w:val="none" w:sz="0" w:space="0" w:color="auto"/>
              </w:divBdr>
            </w:div>
            <w:div w:id="417407287">
              <w:marLeft w:val="0"/>
              <w:marRight w:val="0"/>
              <w:marTop w:val="0"/>
              <w:marBottom w:val="0"/>
              <w:divBdr>
                <w:top w:val="none" w:sz="0" w:space="0" w:color="auto"/>
                <w:left w:val="none" w:sz="0" w:space="0" w:color="auto"/>
                <w:bottom w:val="none" w:sz="0" w:space="0" w:color="auto"/>
                <w:right w:val="none" w:sz="0" w:space="0" w:color="auto"/>
              </w:divBdr>
            </w:div>
            <w:div w:id="1212155682">
              <w:marLeft w:val="0"/>
              <w:marRight w:val="0"/>
              <w:marTop w:val="0"/>
              <w:marBottom w:val="0"/>
              <w:divBdr>
                <w:top w:val="none" w:sz="0" w:space="0" w:color="auto"/>
                <w:left w:val="none" w:sz="0" w:space="0" w:color="auto"/>
                <w:bottom w:val="none" w:sz="0" w:space="0" w:color="auto"/>
                <w:right w:val="none" w:sz="0" w:space="0" w:color="auto"/>
              </w:divBdr>
            </w:div>
            <w:div w:id="987248543">
              <w:marLeft w:val="0"/>
              <w:marRight w:val="0"/>
              <w:marTop w:val="0"/>
              <w:marBottom w:val="0"/>
              <w:divBdr>
                <w:top w:val="none" w:sz="0" w:space="0" w:color="auto"/>
                <w:left w:val="none" w:sz="0" w:space="0" w:color="auto"/>
                <w:bottom w:val="none" w:sz="0" w:space="0" w:color="auto"/>
                <w:right w:val="none" w:sz="0" w:space="0" w:color="auto"/>
              </w:divBdr>
            </w:div>
            <w:div w:id="1621062113">
              <w:marLeft w:val="0"/>
              <w:marRight w:val="0"/>
              <w:marTop w:val="0"/>
              <w:marBottom w:val="0"/>
              <w:divBdr>
                <w:top w:val="none" w:sz="0" w:space="0" w:color="auto"/>
                <w:left w:val="none" w:sz="0" w:space="0" w:color="auto"/>
                <w:bottom w:val="none" w:sz="0" w:space="0" w:color="auto"/>
                <w:right w:val="none" w:sz="0" w:space="0" w:color="auto"/>
              </w:divBdr>
            </w:div>
            <w:div w:id="2123256471">
              <w:marLeft w:val="0"/>
              <w:marRight w:val="0"/>
              <w:marTop w:val="0"/>
              <w:marBottom w:val="0"/>
              <w:divBdr>
                <w:top w:val="none" w:sz="0" w:space="0" w:color="auto"/>
                <w:left w:val="none" w:sz="0" w:space="0" w:color="auto"/>
                <w:bottom w:val="none" w:sz="0" w:space="0" w:color="auto"/>
                <w:right w:val="none" w:sz="0" w:space="0" w:color="auto"/>
              </w:divBdr>
            </w:div>
            <w:div w:id="122618109">
              <w:marLeft w:val="0"/>
              <w:marRight w:val="0"/>
              <w:marTop w:val="0"/>
              <w:marBottom w:val="0"/>
              <w:divBdr>
                <w:top w:val="none" w:sz="0" w:space="0" w:color="auto"/>
                <w:left w:val="none" w:sz="0" w:space="0" w:color="auto"/>
                <w:bottom w:val="none" w:sz="0" w:space="0" w:color="auto"/>
                <w:right w:val="none" w:sz="0" w:space="0" w:color="auto"/>
              </w:divBdr>
            </w:div>
            <w:div w:id="1612784711">
              <w:marLeft w:val="0"/>
              <w:marRight w:val="0"/>
              <w:marTop w:val="0"/>
              <w:marBottom w:val="0"/>
              <w:divBdr>
                <w:top w:val="none" w:sz="0" w:space="0" w:color="auto"/>
                <w:left w:val="none" w:sz="0" w:space="0" w:color="auto"/>
                <w:bottom w:val="none" w:sz="0" w:space="0" w:color="auto"/>
                <w:right w:val="none" w:sz="0" w:space="0" w:color="auto"/>
              </w:divBdr>
            </w:div>
            <w:div w:id="1092238197">
              <w:marLeft w:val="0"/>
              <w:marRight w:val="0"/>
              <w:marTop w:val="0"/>
              <w:marBottom w:val="0"/>
              <w:divBdr>
                <w:top w:val="none" w:sz="0" w:space="0" w:color="auto"/>
                <w:left w:val="none" w:sz="0" w:space="0" w:color="auto"/>
                <w:bottom w:val="none" w:sz="0" w:space="0" w:color="auto"/>
                <w:right w:val="none" w:sz="0" w:space="0" w:color="auto"/>
              </w:divBdr>
            </w:div>
            <w:div w:id="543366833">
              <w:marLeft w:val="0"/>
              <w:marRight w:val="0"/>
              <w:marTop w:val="0"/>
              <w:marBottom w:val="0"/>
              <w:divBdr>
                <w:top w:val="none" w:sz="0" w:space="0" w:color="auto"/>
                <w:left w:val="none" w:sz="0" w:space="0" w:color="auto"/>
                <w:bottom w:val="none" w:sz="0" w:space="0" w:color="auto"/>
                <w:right w:val="none" w:sz="0" w:space="0" w:color="auto"/>
              </w:divBdr>
            </w:div>
            <w:div w:id="2028285097">
              <w:marLeft w:val="0"/>
              <w:marRight w:val="0"/>
              <w:marTop w:val="0"/>
              <w:marBottom w:val="0"/>
              <w:divBdr>
                <w:top w:val="none" w:sz="0" w:space="0" w:color="auto"/>
                <w:left w:val="none" w:sz="0" w:space="0" w:color="auto"/>
                <w:bottom w:val="none" w:sz="0" w:space="0" w:color="auto"/>
                <w:right w:val="none" w:sz="0" w:space="0" w:color="auto"/>
              </w:divBdr>
            </w:div>
            <w:div w:id="1675184186">
              <w:marLeft w:val="0"/>
              <w:marRight w:val="0"/>
              <w:marTop w:val="0"/>
              <w:marBottom w:val="0"/>
              <w:divBdr>
                <w:top w:val="none" w:sz="0" w:space="0" w:color="auto"/>
                <w:left w:val="none" w:sz="0" w:space="0" w:color="auto"/>
                <w:bottom w:val="none" w:sz="0" w:space="0" w:color="auto"/>
                <w:right w:val="none" w:sz="0" w:space="0" w:color="auto"/>
              </w:divBdr>
            </w:div>
            <w:div w:id="25257069">
              <w:marLeft w:val="0"/>
              <w:marRight w:val="0"/>
              <w:marTop w:val="0"/>
              <w:marBottom w:val="0"/>
              <w:divBdr>
                <w:top w:val="none" w:sz="0" w:space="0" w:color="auto"/>
                <w:left w:val="none" w:sz="0" w:space="0" w:color="auto"/>
                <w:bottom w:val="none" w:sz="0" w:space="0" w:color="auto"/>
                <w:right w:val="none" w:sz="0" w:space="0" w:color="auto"/>
              </w:divBdr>
            </w:div>
            <w:div w:id="1019820269">
              <w:marLeft w:val="0"/>
              <w:marRight w:val="0"/>
              <w:marTop w:val="0"/>
              <w:marBottom w:val="0"/>
              <w:divBdr>
                <w:top w:val="none" w:sz="0" w:space="0" w:color="auto"/>
                <w:left w:val="none" w:sz="0" w:space="0" w:color="auto"/>
                <w:bottom w:val="none" w:sz="0" w:space="0" w:color="auto"/>
                <w:right w:val="none" w:sz="0" w:space="0" w:color="auto"/>
              </w:divBdr>
            </w:div>
            <w:div w:id="2029944488">
              <w:marLeft w:val="0"/>
              <w:marRight w:val="0"/>
              <w:marTop w:val="0"/>
              <w:marBottom w:val="0"/>
              <w:divBdr>
                <w:top w:val="none" w:sz="0" w:space="0" w:color="auto"/>
                <w:left w:val="none" w:sz="0" w:space="0" w:color="auto"/>
                <w:bottom w:val="none" w:sz="0" w:space="0" w:color="auto"/>
                <w:right w:val="none" w:sz="0" w:space="0" w:color="auto"/>
              </w:divBdr>
            </w:div>
            <w:div w:id="653682447">
              <w:marLeft w:val="0"/>
              <w:marRight w:val="0"/>
              <w:marTop w:val="0"/>
              <w:marBottom w:val="0"/>
              <w:divBdr>
                <w:top w:val="none" w:sz="0" w:space="0" w:color="auto"/>
                <w:left w:val="none" w:sz="0" w:space="0" w:color="auto"/>
                <w:bottom w:val="none" w:sz="0" w:space="0" w:color="auto"/>
                <w:right w:val="none" w:sz="0" w:space="0" w:color="auto"/>
              </w:divBdr>
            </w:div>
            <w:div w:id="1346443049">
              <w:marLeft w:val="0"/>
              <w:marRight w:val="0"/>
              <w:marTop w:val="0"/>
              <w:marBottom w:val="0"/>
              <w:divBdr>
                <w:top w:val="none" w:sz="0" w:space="0" w:color="auto"/>
                <w:left w:val="none" w:sz="0" w:space="0" w:color="auto"/>
                <w:bottom w:val="none" w:sz="0" w:space="0" w:color="auto"/>
                <w:right w:val="none" w:sz="0" w:space="0" w:color="auto"/>
              </w:divBdr>
            </w:div>
            <w:div w:id="439759616">
              <w:marLeft w:val="0"/>
              <w:marRight w:val="0"/>
              <w:marTop w:val="0"/>
              <w:marBottom w:val="0"/>
              <w:divBdr>
                <w:top w:val="none" w:sz="0" w:space="0" w:color="auto"/>
                <w:left w:val="none" w:sz="0" w:space="0" w:color="auto"/>
                <w:bottom w:val="none" w:sz="0" w:space="0" w:color="auto"/>
                <w:right w:val="none" w:sz="0" w:space="0" w:color="auto"/>
              </w:divBdr>
            </w:div>
            <w:div w:id="783764373">
              <w:marLeft w:val="0"/>
              <w:marRight w:val="0"/>
              <w:marTop w:val="0"/>
              <w:marBottom w:val="0"/>
              <w:divBdr>
                <w:top w:val="none" w:sz="0" w:space="0" w:color="auto"/>
                <w:left w:val="none" w:sz="0" w:space="0" w:color="auto"/>
                <w:bottom w:val="none" w:sz="0" w:space="0" w:color="auto"/>
                <w:right w:val="none" w:sz="0" w:space="0" w:color="auto"/>
              </w:divBdr>
            </w:div>
            <w:div w:id="728964935">
              <w:marLeft w:val="0"/>
              <w:marRight w:val="0"/>
              <w:marTop w:val="0"/>
              <w:marBottom w:val="0"/>
              <w:divBdr>
                <w:top w:val="none" w:sz="0" w:space="0" w:color="auto"/>
                <w:left w:val="none" w:sz="0" w:space="0" w:color="auto"/>
                <w:bottom w:val="none" w:sz="0" w:space="0" w:color="auto"/>
                <w:right w:val="none" w:sz="0" w:space="0" w:color="auto"/>
              </w:divBdr>
            </w:div>
            <w:div w:id="1916934667">
              <w:marLeft w:val="0"/>
              <w:marRight w:val="0"/>
              <w:marTop w:val="0"/>
              <w:marBottom w:val="0"/>
              <w:divBdr>
                <w:top w:val="none" w:sz="0" w:space="0" w:color="auto"/>
                <w:left w:val="none" w:sz="0" w:space="0" w:color="auto"/>
                <w:bottom w:val="none" w:sz="0" w:space="0" w:color="auto"/>
                <w:right w:val="none" w:sz="0" w:space="0" w:color="auto"/>
              </w:divBdr>
            </w:div>
            <w:div w:id="376316641">
              <w:marLeft w:val="0"/>
              <w:marRight w:val="0"/>
              <w:marTop w:val="0"/>
              <w:marBottom w:val="0"/>
              <w:divBdr>
                <w:top w:val="none" w:sz="0" w:space="0" w:color="auto"/>
                <w:left w:val="none" w:sz="0" w:space="0" w:color="auto"/>
                <w:bottom w:val="none" w:sz="0" w:space="0" w:color="auto"/>
                <w:right w:val="none" w:sz="0" w:space="0" w:color="auto"/>
              </w:divBdr>
            </w:div>
            <w:div w:id="352849056">
              <w:marLeft w:val="0"/>
              <w:marRight w:val="0"/>
              <w:marTop w:val="0"/>
              <w:marBottom w:val="0"/>
              <w:divBdr>
                <w:top w:val="none" w:sz="0" w:space="0" w:color="auto"/>
                <w:left w:val="none" w:sz="0" w:space="0" w:color="auto"/>
                <w:bottom w:val="none" w:sz="0" w:space="0" w:color="auto"/>
                <w:right w:val="none" w:sz="0" w:space="0" w:color="auto"/>
              </w:divBdr>
            </w:div>
            <w:div w:id="1436438904">
              <w:marLeft w:val="0"/>
              <w:marRight w:val="0"/>
              <w:marTop w:val="0"/>
              <w:marBottom w:val="0"/>
              <w:divBdr>
                <w:top w:val="none" w:sz="0" w:space="0" w:color="auto"/>
                <w:left w:val="none" w:sz="0" w:space="0" w:color="auto"/>
                <w:bottom w:val="none" w:sz="0" w:space="0" w:color="auto"/>
                <w:right w:val="none" w:sz="0" w:space="0" w:color="auto"/>
              </w:divBdr>
            </w:div>
            <w:div w:id="34936555">
              <w:marLeft w:val="0"/>
              <w:marRight w:val="0"/>
              <w:marTop w:val="0"/>
              <w:marBottom w:val="0"/>
              <w:divBdr>
                <w:top w:val="none" w:sz="0" w:space="0" w:color="auto"/>
                <w:left w:val="none" w:sz="0" w:space="0" w:color="auto"/>
                <w:bottom w:val="none" w:sz="0" w:space="0" w:color="auto"/>
                <w:right w:val="none" w:sz="0" w:space="0" w:color="auto"/>
              </w:divBdr>
            </w:div>
            <w:div w:id="1182209665">
              <w:marLeft w:val="0"/>
              <w:marRight w:val="0"/>
              <w:marTop w:val="0"/>
              <w:marBottom w:val="0"/>
              <w:divBdr>
                <w:top w:val="none" w:sz="0" w:space="0" w:color="auto"/>
                <w:left w:val="none" w:sz="0" w:space="0" w:color="auto"/>
                <w:bottom w:val="none" w:sz="0" w:space="0" w:color="auto"/>
                <w:right w:val="none" w:sz="0" w:space="0" w:color="auto"/>
              </w:divBdr>
            </w:div>
            <w:div w:id="1512795813">
              <w:marLeft w:val="0"/>
              <w:marRight w:val="0"/>
              <w:marTop w:val="0"/>
              <w:marBottom w:val="0"/>
              <w:divBdr>
                <w:top w:val="none" w:sz="0" w:space="0" w:color="auto"/>
                <w:left w:val="none" w:sz="0" w:space="0" w:color="auto"/>
                <w:bottom w:val="none" w:sz="0" w:space="0" w:color="auto"/>
                <w:right w:val="none" w:sz="0" w:space="0" w:color="auto"/>
              </w:divBdr>
            </w:div>
            <w:div w:id="1249003945">
              <w:marLeft w:val="0"/>
              <w:marRight w:val="0"/>
              <w:marTop w:val="0"/>
              <w:marBottom w:val="0"/>
              <w:divBdr>
                <w:top w:val="none" w:sz="0" w:space="0" w:color="auto"/>
                <w:left w:val="none" w:sz="0" w:space="0" w:color="auto"/>
                <w:bottom w:val="none" w:sz="0" w:space="0" w:color="auto"/>
                <w:right w:val="none" w:sz="0" w:space="0" w:color="auto"/>
              </w:divBdr>
            </w:div>
            <w:div w:id="2029407208">
              <w:marLeft w:val="0"/>
              <w:marRight w:val="0"/>
              <w:marTop w:val="0"/>
              <w:marBottom w:val="0"/>
              <w:divBdr>
                <w:top w:val="none" w:sz="0" w:space="0" w:color="auto"/>
                <w:left w:val="none" w:sz="0" w:space="0" w:color="auto"/>
                <w:bottom w:val="none" w:sz="0" w:space="0" w:color="auto"/>
                <w:right w:val="none" w:sz="0" w:space="0" w:color="auto"/>
              </w:divBdr>
            </w:div>
            <w:div w:id="480583170">
              <w:marLeft w:val="0"/>
              <w:marRight w:val="0"/>
              <w:marTop w:val="0"/>
              <w:marBottom w:val="0"/>
              <w:divBdr>
                <w:top w:val="none" w:sz="0" w:space="0" w:color="auto"/>
                <w:left w:val="none" w:sz="0" w:space="0" w:color="auto"/>
                <w:bottom w:val="none" w:sz="0" w:space="0" w:color="auto"/>
                <w:right w:val="none" w:sz="0" w:space="0" w:color="auto"/>
              </w:divBdr>
            </w:div>
            <w:div w:id="1103722257">
              <w:marLeft w:val="0"/>
              <w:marRight w:val="0"/>
              <w:marTop w:val="0"/>
              <w:marBottom w:val="0"/>
              <w:divBdr>
                <w:top w:val="none" w:sz="0" w:space="0" w:color="auto"/>
                <w:left w:val="none" w:sz="0" w:space="0" w:color="auto"/>
                <w:bottom w:val="none" w:sz="0" w:space="0" w:color="auto"/>
                <w:right w:val="none" w:sz="0" w:space="0" w:color="auto"/>
              </w:divBdr>
            </w:div>
            <w:div w:id="1956132740">
              <w:marLeft w:val="0"/>
              <w:marRight w:val="0"/>
              <w:marTop w:val="0"/>
              <w:marBottom w:val="0"/>
              <w:divBdr>
                <w:top w:val="none" w:sz="0" w:space="0" w:color="auto"/>
                <w:left w:val="none" w:sz="0" w:space="0" w:color="auto"/>
                <w:bottom w:val="none" w:sz="0" w:space="0" w:color="auto"/>
                <w:right w:val="none" w:sz="0" w:space="0" w:color="auto"/>
              </w:divBdr>
            </w:div>
            <w:div w:id="1588349218">
              <w:marLeft w:val="0"/>
              <w:marRight w:val="0"/>
              <w:marTop w:val="0"/>
              <w:marBottom w:val="0"/>
              <w:divBdr>
                <w:top w:val="none" w:sz="0" w:space="0" w:color="auto"/>
                <w:left w:val="none" w:sz="0" w:space="0" w:color="auto"/>
                <w:bottom w:val="none" w:sz="0" w:space="0" w:color="auto"/>
                <w:right w:val="none" w:sz="0" w:space="0" w:color="auto"/>
              </w:divBdr>
            </w:div>
            <w:div w:id="795879106">
              <w:marLeft w:val="0"/>
              <w:marRight w:val="0"/>
              <w:marTop w:val="0"/>
              <w:marBottom w:val="0"/>
              <w:divBdr>
                <w:top w:val="none" w:sz="0" w:space="0" w:color="auto"/>
                <w:left w:val="none" w:sz="0" w:space="0" w:color="auto"/>
                <w:bottom w:val="none" w:sz="0" w:space="0" w:color="auto"/>
                <w:right w:val="none" w:sz="0" w:space="0" w:color="auto"/>
              </w:divBdr>
            </w:div>
            <w:div w:id="1822500710">
              <w:marLeft w:val="0"/>
              <w:marRight w:val="0"/>
              <w:marTop w:val="0"/>
              <w:marBottom w:val="0"/>
              <w:divBdr>
                <w:top w:val="none" w:sz="0" w:space="0" w:color="auto"/>
                <w:left w:val="none" w:sz="0" w:space="0" w:color="auto"/>
                <w:bottom w:val="none" w:sz="0" w:space="0" w:color="auto"/>
                <w:right w:val="none" w:sz="0" w:space="0" w:color="auto"/>
              </w:divBdr>
            </w:div>
            <w:div w:id="353655537">
              <w:marLeft w:val="0"/>
              <w:marRight w:val="0"/>
              <w:marTop w:val="0"/>
              <w:marBottom w:val="0"/>
              <w:divBdr>
                <w:top w:val="none" w:sz="0" w:space="0" w:color="auto"/>
                <w:left w:val="none" w:sz="0" w:space="0" w:color="auto"/>
                <w:bottom w:val="none" w:sz="0" w:space="0" w:color="auto"/>
                <w:right w:val="none" w:sz="0" w:space="0" w:color="auto"/>
              </w:divBdr>
            </w:div>
            <w:div w:id="54865491">
              <w:marLeft w:val="0"/>
              <w:marRight w:val="0"/>
              <w:marTop w:val="0"/>
              <w:marBottom w:val="0"/>
              <w:divBdr>
                <w:top w:val="none" w:sz="0" w:space="0" w:color="auto"/>
                <w:left w:val="none" w:sz="0" w:space="0" w:color="auto"/>
                <w:bottom w:val="none" w:sz="0" w:space="0" w:color="auto"/>
                <w:right w:val="none" w:sz="0" w:space="0" w:color="auto"/>
              </w:divBdr>
            </w:div>
            <w:div w:id="790443130">
              <w:marLeft w:val="0"/>
              <w:marRight w:val="0"/>
              <w:marTop w:val="0"/>
              <w:marBottom w:val="0"/>
              <w:divBdr>
                <w:top w:val="none" w:sz="0" w:space="0" w:color="auto"/>
                <w:left w:val="none" w:sz="0" w:space="0" w:color="auto"/>
                <w:bottom w:val="none" w:sz="0" w:space="0" w:color="auto"/>
                <w:right w:val="none" w:sz="0" w:space="0" w:color="auto"/>
              </w:divBdr>
            </w:div>
            <w:div w:id="1018703269">
              <w:marLeft w:val="0"/>
              <w:marRight w:val="0"/>
              <w:marTop w:val="0"/>
              <w:marBottom w:val="0"/>
              <w:divBdr>
                <w:top w:val="none" w:sz="0" w:space="0" w:color="auto"/>
                <w:left w:val="none" w:sz="0" w:space="0" w:color="auto"/>
                <w:bottom w:val="none" w:sz="0" w:space="0" w:color="auto"/>
                <w:right w:val="none" w:sz="0" w:space="0" w:color="auto"/>
              </w:divBdr>
            </w:div>
            <w:div w:id="738672392">
              <w:marLeft w:val="0"/>
              <w:marRight w:val="0"/>
              <w:marTop w:val="0"/>
              <w:marBottom w:val="0"/>
              <w:divBdr>
                <w:top w:val="none" w:sz="0" w:space="0" w:color="auto"/>
                <w:left w:val="none" w:sz="0" w:space="0" w:color="auto"/>
                <w:bottom w:val="none" w:sz="0" w:space="0" w:color="auto"/>
                <w:right w:val="none" w:sz="0" w:space="0" w:color="auto"/>
              </w:divBdr>
            </w:div>
            <w:div w:id="936594976">
              <w:marLeft w:val="0"/>
              <w:marRight w:val="0"/>
              <w:marTop w:val="0"/>
              <w:marBottom w:val="0"/>
              <w:divBdr>
                <w:top w:val="none" w:sz="0" w:space="0" w:color="auto"/>
                <w:left w:val="none" w:sz="0" w:space="0" w:color="auto"/>
                <w:bottom w:val="none" w:sz="0" w:space="0" w:color="auto"/>
                <w:right w:val="none" w:sz="0" w:space="0" w:color="auto"/>
              </w:divBdr>
            </w:div>
            <w:div w:id="1368219347">
              <w:marLeft w:val="0"/>
              <w:marRight w:val="0"/>
              <w:marTop w:val="0"/>
              <w:marBottom w:val="0"/>
              <w:divBdr>
                <w:top w:val="none" w:sz="0" w:space="0" w:color="auto"/>
                <w:left w:val="none" w:sz="0" w:space="0" w:color="auto"/>
                <w:bottom w:val="none" w:sz="0" w:space="0" w:color="auto"/>
                <w:right w:val="none" w:sz="0" w:space="0" w:color="auto"/>
              </w:divBdr>
            </w:div>
            <w:div w:id="1997875061">
              <w:marLeft w:val="0"/>
              <w:marRight w:val="0"/>
              <w:marTop w:val="0"/>
              <w:marBottom w:val="0"/>
              <w:divBdr>
                <w:top w:val="none" w:sz="0" w:space="0" w:color="auto"/>
                <w:left w:val="none" w:sz="0" w:space="0" w:color="auto"/>
                <w:bottom w:val="none" w:sz="0" w:space="0" w:color="auto"/>
                <w:right w:val="none" w:sz="0" w:space="0" w:color="auto"/>
              </w:divBdr>
            </w:div>
            <w:div w:id="955142540">
              <w:marLeft w:val="0"/>
              <w:marRight w:val="0"/>
              <w:marTop w:val="0"/>
              <w:marBottom w:val="0"/>
              <w:divBdr>
                <w:top w:val="none" w:sz="0" w:space="0" w:color="auto"/>
                <w:left w:val="none" w:sz="0" w:space="0" w:color="auto"/>
                <w:bottom w:val="none" w:sz="0" w:space="0" w:color="auto"/>
                <w:right w:val="none" w:sz="0" w:space="0" w:color="auto"/>
              </w:divBdr>
            </w:div>
            <w:div w:id="2120181935">
              <w:marLeft w:val="0"/>
              <w:marRight w:val="0"/>
              <w:marTop w:val="0"/>
              <w:marBottom w:val="0"/>
              <w:divBdr>
                <w:top w:val="none" w:sz="0" w:space="0" w:color="auto"/>
                <w:left w:val="none" w:sz="0" w:space="0" w:color="auto"/>
                <w:bottom w:val="none" w:sz="0" w:space="0" w:color="auto"/>
                <w:right w:val="none" w:sz="0" w:space="0" w:color="auto"/>
              </w:divBdr>
            </w:div>
            <w:div w:id="537934945">
              <w:marLeft w:val="0"/>
              <w:marRight w:val="0"/>
              <w:marTop w:val="0"/>
              <w:marBottom w:val="0"/>
              <w:divBdr>
                <w:top w:val="none" w:sz="0" w:space="0" w:color="auto"/>
                <w:left w:val="none" w:sz="0" w:space="0" w:color="auto"/>
                <w:bottom w:val="none" w:sz="0" w:space="0" w:color="auto"/>
                <w:right w:val="none" w:sz="0" w:space="0" w:color="auto"/>
              </w:divBdr>
            </w:div>
            <w:div w:id="1561478219">
              <w:marLeft w:val="0"/>
              <w:marRight w:val="0"/>
              <w:marTop w:val="0"/>
              <w:marBottom w:val="0"/>
              <w:divBdr>
                <w:top w:val="none" w:sz="0" w:space="0" w:color="auto"/>
                <w:left w:val="none" w:sz="0" w:space="0" w:color="auto"/>
                <w:bottom w:val="none" w:sz="0" w:space="0" w:color="auto"/>
                <w:right w:val="none" w:sz="0" w:space="0" w:color="auto"/>
              </w:divBdr>
            </w:div>
            <w:div w:id="337345973">
              <w:marLeft w:val="0"/>
              <w:marRight w:val="0"/>
              <w:marTop w:val="0"/>
              <w:marBottom w:val="0"/>
              <w:divBdr>
                <w:top w:val="none" w:sz="0" w:space="0" w:color="auto"/>
                <w:left w:val="none" w:sz="0" w:space="0" w:color="auto"/>
                <w:bottom w:val="none" w:sz="0" w:space="0" w:color="auto"/>
                <w:right w:val="none" w:sz="0" w:space="0" w:color="auto"/>
              </w:divBdr>
            </w:div>
            <w:div w:id="600841392">
              <w:marLeft w:val="0"/>
              <w:marRight w:val="0"/>
              <w:marTop w:val="0"/>
              <w:marBottom w:val="0"/>
              <w:divBdr>
                <w:top w:val="none" w:sz="0" w:space="0" w:color="auto"/>
                <w:left w:val="none" w:sz="0" w:space="0" w:color="auto"/>
                <w:bottom w:val="none" w:sz="0" w:space="0" w:color="auto"/>
                <w:right w:val="none" w:sz="0" w:space="0" w:color="auto"/>
              </w:divBdr>
            </w:div>
            <w:div w:id="662514085">
              <w:marLeft w:val="0"/>
              <w:marRight w:val="0"/>
              <w:marTop w:val="0"/>
              <w:marBottom w:val="0"/>
              <w:divBdr>
                <w:top w:val="none" w:sz="0" w:space="0" w:color="auto"/>
                <w:left w:val="none" w:sz="0" w:space="0" w:color="auto"/>
                <w:bottom w:val="none" w:sz="0" w:space="0" w:color="auto"/>
                <w:right w:val="none" w:sz="0" w:space="0" w:color="auto"/>
              </w:divBdr>
            </w:div>
            <w:div w:id="113541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image" Target="media/image1.png"/><Relationship Id="rId10"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43</Pages>
  <Words>11907</Words>
  <Characters>67875</Characters>
  <Application>Microsoft Macintosh Word</Application>
  <DocSecurity>0</DocSecurity>
  <Lines>565</Lines>
  <Paragraphs>159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79623</CharactersWithSpaces>
  <SharedDoc>false</SharedDoc>
  <HLinks>
    <vt:vector size="6" baseType="variant">
      <vt:variant>
        <vt:i4>5046308</vt:i4>
      </vt:variant>
      <vt:variant>
        <vt:i4>0</vt:i4>
      </vt:variant>
      <vt:variant>
        <vt:i4>0</vt:i4>
      </vt:variant>
      <vt:variant>
        <vt:i4>5</vt:i4>
      </vt:variant>
      <vt:variant>
        <vt:lpwstr>mailto:pxelsas@micro.ufrj.br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 Elsas</dc:creator>
  <cp:lastModifiedBy>Na Ma</cp:lastModifiedBy>
  <cp:revision>2</cp:revision>
  <dcterms:created xsi:type="dcterms:W3CDTF">2016-11-28T02:21:00Z</dcterms:created>
  <dcterms:modified xsi:type="dcterms:W3CDTF">2016-11-28T02:21:00Z</dcterms:modified>
</cp:coreProperties>
</file>