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332" w14:textId="6DB162AF" w:rsidR="00F17CE6" w:rsidRPr="00A85AF6" w:rsidRDefault="00FB1049" w:rsidP="00C85649">
      <w:pPr>
        <w:shd w:val="clear" w:color="auto" w:fill="FFFFFF" w:themeFill="background1"/>
        <w:spacing w:after="0" w:line="360" w:lineRule="auto"/>
        <w:contextualSpacing/>
        <w:jc w:val="both"/>
        <w:rPr>
          <w:rFonts w:ascii="Book Antiqua" w:hAnsi="Book Antiqua" w:cs="Times New Roman"/>
          <w:b/>
          <w:i/>
          <w:sz w:val="24"/>
          <w:szCs w:val="24"/>
        </w:rPr>
      </w:pPr>
      <w:r w:rsidRPr="00A85AF6">
        <w:rPr>
          <w:rFonts w:ascii="Book Antiqua" w:hAnsi="Book Antiqua" w:cs="Times New Roman"/>
          <w:b/>
          <w:sz w:val="24"/>
          <w:szCs w:val="24"/>
        </w:rPr>
        <w:t xml:space="preserve">Name of Journal: </w:t>
      </w:r>
      <w:r w:rsidRPr="00A85AF6">
        <w:rPr>
          <w:rFonts w:ascii="Book Antiqua" w:hAnsi="Book Antiqua" w:cs="Times New Roman"/>
          <w:b/>
          <w:i/>
          <w:sz w:val="24"/>
          <w:szCs w:val="24"/>
        </w:rPr>
        <w:t>World Journal of Orthopedics</w:t>
      </w:r>
    </w:p>
    <w:p w14:paraId="4923C35E" w14:textId="452BBB0B" w:rsidR="00FB1049" w:rsidRPr="00A85AF6" w:rsidRDefault="00FB1049"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ESPS Manuscript NO: 30588</w:t>
      </w:r>
    </w:p>
    <w:p w14:paraId="39B361A6" w14:textId="376147FD" w:rsidR="00FB1049" w:rsidRPr="00A85AF6" w:rsidRDefault="00FB1049" w:rsidP="00C85649">
      <w:pPr>
        <w:shd w:val="clear" w:color="auto" w:fill="FFFFFF" w:themeFill="background1"/>
        <w:spacing w:after="0" w:line="360" w:lineRule="auto"/>
        <w:contextualSpacing/>
        <w:jc w:val="both"/>
        <w:rPr>
          <w:rFonts w:ascii="Book Antiqua" w:hAnsi="Book Antiqua" w:cs="Times New Roman"/>
          <w:b/>
          <w:sz w:val="24"/>
          <w:szCs w:val="24"/>
          <w:lang w:eastAsia="zh-CN"/>
        </w:rPr>
      </w:pPr>
      <w:r w:rsidRPr="00A85AF6">
        <w:rPr>
          <w:rFonts w:ascii="Book Antiqua" w:hAnsi="Book Antiqua" w:cs="Times New Roman"/>
          <w:b/>
          <w:sz w:val="24"/>
          <w:szCs w:val="24"/>
        </w:rPr>
        <w:t>Manuscript Type</w:t>
      </w:r>
      <w:r w:rsidR="00F838B7" w:rsidRPr="00A85AF6">
        <w:rPr>
          <w:rFonts w:ascii="Book Antiqua" w:hAnsi="Book Antiqua" w:cs="Times New Roman"/>
          <w:b/>
          <w:sz w:val="24"/>
          <w:szCs w:val="24"/>
        </w:rPr>
        <w:t>:</w:t>
      </w:r>
      <w:r w:rsidR="00F838B7" w:rsidRPr="00A85AF6">
        <w:rPr>
          <w:rFonts w:ascii="Book Antiqua" w:hAnsi="Book Antiqua" w:cs="Times New Roman"/>
          <w:b/>
          <w:sz w:val="24"/>
          <w:szCs w:val="24"/>
          <w:lang w:eastAsia="zh-CN"/>
        </w:rPr>
        <w:t xml:space="preserve"> </w:t>
      </w:r>
      <w:r w:rsidR="00F838B7" w:rsidRPr="00A85AF6">
        <w:rPr>
          <w:rFonts w:ascii="Book Antiqua" w:hAnsi="Book Antiqua"/>
          <w:b/>
          <w:sz w:val="24"/>
        </w:rPr>
        <w:t>Original Article</w:t>
      </w:r>
    </w:p>
    <w:p w14:paraId="1E8ACF2F" w14:textId="77777777" w:rsidR="00FB1049" w:rsidRPr="00A85AF6" w:rsidRDefault="00FB1049" w:rsidP="00C85649">
      <w:pPr>
        <w:shd w:val="clear" w:color="auto" w:fill="FFFFFF" w:themeFill="background1"/>
        <w:spacing w:after="0" w:line="360" w:lineRule="auto"/>
        <w:contextualSpacing/>
        <w:jc w:val="both"/>
        <w:rPr>
          <w:rFonts w:ascii="Book Antiqua" w:hAnsi="Book Antiqua" w:cs="Times New Roman"/>
          <w:b/>
          <w:sz w:val="24"/>
          <w:szCs w:val="24"/>
        </w:rPr>
      </w:pPr>
    </w:p>
    <w:p w14:paraId="38C7A9D0" w14:textId="6E49B270" w:rsidR="00A85AF6" w:rsidRDefault="00680C32" w:rsidP="00C85649">
      <w:pPr>
        <w:shd w:val="clear" w:color="auto" w:fill="FFFFFF" w:themeFill="background1"/>
        <w:spacing w:after="0" w:line="360" w:lineRule="auto"/>
        <w:contextualSpacing/>
        <w:jc w:val="both"/>
        <w:rPr>
          <w:rFonts w:ascii="Book Antiqua" w:hAnsi="Book Antiqua" w:cs="Times New Roman"/>
          <w:b/>
          <w:i/>
          <w:sz w:val="24"/>
          <w:szCs w:val="24"/>
          <w:lang w:eastAsia="zh-CN"/>
        </w:rPr>
      </w:pPr>
      <w:r w:rsidRPr="00680C32">
        <w:rPr>
          <w:rFonts w:ascii="Book Antiqua" w:hAnsi="Book Antiqua" w:cs="Times New Roman"/>
          <w:b/>
          <w:i/>
          <w:sz w:val="24"/>
          <w:szCs w:val="24"/>
        </w:rPr>
        <w:t>Retrospective Study</w:t>
      </w:r>
    </w:p>
    <w:p w14:paraId="1C4F5632" w14:textId="77777777" w:rsidR="00680C32" w:rsidRPr="00680C32" w:rsidRDefault="00680C32" w:rsidP="00C85649">
      <w:pPr>
        <w:shd w:val="clear" w:color="auto" w:fill="FFFFFF" w:themeFill="background1"/>
        <w:spacing w:after="0" w:line="360" w:lineRule="auto"/>
        <w:contextualSpacing/>
        <w:jc w:val="both"/>
        <w:rPr>
          <w:rFonts w:ascii="Book Antiqua" w:hAnsi="Book Antiqua" w:cs="Times New Roman"/>
          <w:b/>
          <w:sz w:val="24"/>
          <w:szCs w:val="24"/>
          <w:lang w:eastAsia="zh-CN"/>
        </w:rPr>
      </w:pPr>
    </w:p>
    <w:p w14:paraId="31CDBD5D" w14:textId="0F095D01" w:rsidR="00F17CE6" w:rsidRPr="00A85AF6" w:rsidRDefault="00F17CE6"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Variability in</w:t>
      </w:r>
      <w:r w:rsidR="00A85AF6" w:rsidRPr="00A85AF6">
        <w:rPr>
          <w:rFonts w:ascii="Book Antiqua" w:hAnsi="Book Antiqua" w:cs="Times New Roman"/>
          <w:b/>
          <w:sz w:val="24"/>
          <w:szCs w:val="24"/>
        </w:rPr>
        <w:t xml:space="preserve"> conflict of interest disclosures by physicians presenting trauma research</w:t>
      </w:r>
    </w:p>
    <w:p w14:paraId="7F45C45B" w14:textId="74A8805F"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p>
    <w:p w14:paraId="19314B74" w14:textId="7312539A" w:rsidR="008911A3"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rPr>
      </w:pPr>
      <w:r>
        <w:rPr>
          <w:rFonts w:ascii="Book Antiqua" w:hAnsi="Book Antiqua" w:cs="Times New Roman"/>
          <w:sz w:val="24"/>
          <w:szCs w:val="24"/>
        </w:rPr>
        <w:t>Wong</w:t>
      </w:r>
      <w:r>
        <w:rPr>
          <w:rFonts w:ascii="Book Antiqua" w:hAnsi="Book Antiqua" w:cs="Times New Roman" w:hint="eastAsia"/>
          <w:sz w:val="24"/>
          <w:szCs w:val="24"/>
          <w:lang w:eastAsia="zh-CN"/>
        </w:rPr>
        <w:t xml:space="preserve"> K</w:t>
      </w:r>
      <w:r w:rsidRPr="00F838B7">
        <w:rPr>
          <w:rFonts w:ascii="Book Antiqua" w:hAnsi="Book Antiqua" w:cs="Times New Roman" w:hint="eastAsia"/>
          <w:i/>
          <w:sz w:val="24"/>
          <w:szCs w:val="24"/>
          <w:lang w:eastAsia="zh-CN"/>
        </w:rPr>
        <w:t xml:space="preserve"> et al. </w:t>
      </w:r>
      <w:r w:rsidR="008911A3" w:rsidRPr="00A85AF6">
        <w:rPr>
          <w:rFonts w:ascii="Book Antiqua" w:hAnsi="Book Antiqua" w:cs="Times New Roman"/>
          <w:sz w:val="24"/>
          <w:szCs w:val="24"/>
        </w:rPr>
        <w:t xml:space="preserve">Variability in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disclosur</w:t>
      </w:r>
      <w:r w:rsidR="008911A3" w:rsidRPr="00A85AF6">
        <w:rPr>
          <w:rFonts w:ascii="Book Antiqua" w:hAnsi="Book Antiqua" w:cs="Times New Roman"/>
          <w:sz w:val="24"/>
          <w:szCs w:val="24"/>
        </w:rPr>
        <w:t>es</w:t>
      </w:r>
    </w:p>
    <w:p w14:paraId="409AE531" w14:textId="084FAFC0" w:rsidR="008911A3" w:rsidRPr="00A85AF6" w:rsidRDefault="008911A3" w:rsidP="00C85649">
      <w:pPr>
        <w:shd w:val="clear" w:color="auto" w:fill="FFFFFF" w:themeFill="background1"/>
        <w:spacing w:after="0" w:line="360" w:lineRule="auto"/>
        <w:contextualSpacing/>
        <w:jc w:val="both"/>
        <w:rPr>
          <w:rFonts w:ascii="Book Antiqua" w:hAnsi="Book Antiqua" w:cs="Times New Roman"/>
          <w:b/>
          <w:sz w:val="24"/>
          <w:szCs w:val="24"/>
        </w:rPr>
      </w:pPr>
    </w:p>
    <w:p w14:paraId="74160DF2" w14:textId="5DCF6A5D" w:rsidR="00F474A1" w:rsidRPr="00EC208B" w:rsidRDefault="00F838B7" w:rsidP="00C85649">
      <w:pPr>
        <w:shd w:val="clear" w:color="auto" w:fill="FFFFFF" w:themeFill="background1"/>
        <w:spacing w:after="0" w:line="360" w:lineRule="auto"/>
        <w:contextualSpacing/>
        <w:jc w:val="both"/>
        <w:rPr>
          <w:rFonts w:ascii="Book Antiqua" w:hAnsi="Book Antiqua" w:cs="Times New Roman"/>
          <w:b/>
          <w:sz w:val="24"/>
          <w:szCs w:val="24"/>
        </w:rPr>
      </w:pPr>
      <w:r w:rsidRPr="00EC208B">
        <w:rPr>
          <w:rFonts w:ascii="Book Antiqua" w:hAnsi="Book Antiqua" w:cs="Times New Roman"/>
          <w:b/>
          <w:sz w:val="24"/>
          <w:szCs w:val="24"/>
        </w:rPr>
        <w:t>Kevin Wong, Paul H</w:t>
      </w:r>
      <w:r w:rsidR="00347954" w:rsidRPr="00EC208B">
        <w:rPr>
          <w:rFonts w:ascii="Book Antiqua" w:hAnsi="Book Antiqua" w:cs="Times New Roman"/>
          <w:b/>
          <w:sz w:val="24"/>
          <w:szCs w:val="24"/>
        </w:rPr>
        <w:t xml:space="preserve"> Yi</w:t>
      </w:r>
      <w:r w:rsidR="003C530D" w:rsidRPr="00EC208B">
        <w:rPr>
          <w:rFonts w:ascii="Book Antiqua" w:hAnsi="Book Antiqua" w:cs="Times New Roman"/>
          <w:b/>
          <w:sz w:val="24"/>
          <w:szCs w:val="24"/>
        </w:rPr>
        <w:t xml:space="preserve">, </w:t>
      </w:r>
      <w:proofErr w:type="spellStart"/>
      <w:r w:rsidR="0073557D" w:rsidRPr="00EC208B">
        <w:rPr>
          <w:rFonts w:ascii="Book Antiqua" w:hAnsi="Book Antiqua" w:cs="Times New Roman"/>
          <w:b/>
          <w:sz w:val="24"/>
          <w:szCs w:val="24"/>
        </w:rPr>
        <w:t>Rohith</w:t>
      </w:r>
      <w:proofErr w:type="spellEnd"/>
      <w:r w:rsidR="0073557D" w:rsidRPr="00EC208B">
        <w:rPr>
          <w:rFonts w:ascii="Book Antiqua" w:hAnsi="Book Antiqua" w:cs="Times New Roman"/>
          <w:b/>
          <w:sz w:val="24"/>
          <w:szCs w:val="24"/>
        </w:rPr>
        <w:t xml:space="preserve"> Mohan,</w:t>
      </w:r>
      <w:r w:rsidRPr="00EC208B">
        <w:rPr>
          <w:rFonts w:ascii="Book Antiqua" w:hAnsi="Book Antiqua" w:cs="Times New Roman"/>
          <w:b/>
          <w:sz w:val="24"/>
          <w:szCs w:val="24"/>
        </w:rPr>
        <w:t xml:space="preserve"> Kevin J</w:t>
      </w:r>
      <w:r w:rsidR="00F474A1" w:rsidRPr="00EC208B">
        <w:rPr>
          <w:rFonts w:ascii="Book Antiqua" w:hAnsi="Book Antiqua" w:cs="Times New Roman"/>
          <w:b/>
          <w:sz w:val="24"/>
          <w:szCs w:val="24"/>
        </w:rPr>
        <w:t xml:space="preserve"> Choo</w:t>
      </w:r>
      <w:r w:rsidR="0073557D" w:rsidRPr="00EC208B">
        <w:rPr>
          <w:rFonts w:ascii="Book Antiqua" w:hAnsi="Book Antiqua" w:cs="Times New Roman"/>
          <w:b/>
          <w:sz w:val="24"/>
          <w:szCs w:val="24"/>
        </w:rPr>
        <w:t xml:space="preserve"> </w:t>
      </w:r>
    </w:p>
    <w:p w14:paraId="45076B87" w14:textId="77777777" w:rsidR="00F474A1" w:rsidRPr="00A85AF6" w:rsidRDefault="00F474A1" w:rsidP="00C85649">
      <w:pPr>
        <w:shd w:val="clear" w:color="auto" w:fill="FFFFFF" w:themeFill="background1"/>
        <w:spacing w:after="0" w:line="360" w:lineRule="auto"/>
        <w:contextualSpacing/>
        <w:jc w:val="both"/>
        <w:rPr>
          <w:rFonts w:ascii="Book Antiqua" w:hAnsi="Book Antiqua" w:cs="Times New Roman"/>
          <w:sz w:val="24"/>
          <w:szCs w:val="24"/>
        </w:rPr>
      </w:pPr>
    </w:p>
    <w:p w14:paraId="5E92C38C" w14:textId="3078681C" w:rsidR="00FB1049" w:rsidRDefault="00F474A1" w:rsidP="00C85649">
      <w:pPr>
        <w:shd w:val="clear" w:color="auto" w:fill="FFFFFF" w:themeFill="background1"/>
        <w:spacing w:after="0" w:line="360" w:lineRule="auto"/>
        <w:contextualSpacing/>
        <w:jc w:val="both"/>
        <w:rPr>
          <w:rFonts w:ascii="Book Antiqua" w:hAnsi="Book Antiqua" w:cs="Times New Roman"/>
          <w:sz w:val="24"/>
          <w:szCs w:val="24"/>
          <w:lang w:eastAsia="zh-CN"/>
        </w:rPr>
      </w:pPr>
      <w:r w:rsidRPr="00A85AF6">
        <w:rPr>
          <w:rFonts w:ascii="Book Antiqua" w:hAnsi="Book Antiqua" w:cs="Times New Roman"/>
          <w:b/>
          <w:sz w:val="24"/>
          <w:szCs w:val="24"/>
        </w:rPr>
        <w:t>Kevin Wong,</w:t>
      </w:r>
      <w:r w:rsidRPr="00A85AF6">
        <w:rPr>
          <w:rFonts w:ascii="Book Antiqua" w:hAnsi="Book Antiqua" w:cs="Times New Roman"/>
          <w:sz w:val="24"/>
          <w:szCs w:val="24"/>
        </w:rPr>
        <w:t xml:space="preserve"> </w:t>
      </w:r>
      <w:r w:rsidR="00B7027C" w:rsidRPr="00A85AF6">
        <w:rPr>
          <w:rFonts w:ascii="Book Antiqua" w:hAnsi="Book Antiqua" w:cs="Times New Roman"/>
          <w:sz w:val="24"/>
          <w:szCs w:val="24"/>
        </w:rPr>
        <w:t>Boston University Medical Center</w:t>
      </w:r>
      <w:r w:rsidRPr="00A85AF6">
        <w:rPr>
          <w:rFonts w:ascii="Book Antiqua" w:hAnsi="Book Antiqua" w:cs="Times New Roman"/>
          <w:sz w:val="24"/>
          <w:szCs w:val="24"/>
        </w:rPr>
        <w:t xml:space="preserve">, Boston, MA 02118, </w:t>
      </w:r>
      <w:r w:rsidR="00F838B7" w:rsidRPr="00F838B7">
        <w:rPr>
          <w:rFonts w:ascii="Book Antiqua" w:hAnsi="Book Antiqua" w:cs="Times New Roman"/>
          <w:sz w:val="24"/>
          <w:szCs w:val="24"/>
        </w:rPr>
        <w:t>United States</w:t>
      </w:r>
    </w:p>
    <w:p w14:paraId="0647107D" w14:textId="77777777" w:rsidR="00F838B7"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lang w:eastAsia="zh-CN"/>
        </w:rPr>
      </w:pPr>
    </w:p>
    <w:p w14:paraId="344D06EB" w14:textId="37B587D4" w:rsidR="00FB1049" w:rsidRDefault="00F474A1" w:rsidP="00C85649">
      <w:pPr>
        <w:shd w:val="clear" w:color="auto" w:fill="FFFFFF" w:themeFill="background1"/>
        <w:spacing w:after="0" w:line="360" w:lineRule="auto"/>
        <w:contextualSpacing/>
        <w:jc w:val="both"/>
        <w:rPr>
          <w:rFonts w:ascii="Book Antiqua" w:hAnsi="Book Antiqua" w:cs="Times New Roman"/>
          <w:sz w:val="24"/>
          <w:szCs w:val="24"/>
          <w:lang w:eastAsia="zh-CN"/>
        </w:rPr>
      </w:pPr>
      <w:proofErr w:type="spellStart"/>
      <w:r w:rsidRPr="00A85AF6">
        <w:rPr>
          <w:rFonts w:ascii="Book Antiqua" w:hAnsi="Book Antiqua" w:cs="Times New Roman"/>
          <w:b/>
          <w:sz w:val="24"/>
          <w:szCs w:val="24"/>
        </w:rPr>
        <w:t>Rohith</w:t>
      </w:r>
      <w:proofErr w:type="spellEnd"/>
      <w:r w:rsidRPr="00A85AF6">
        <w:rPr>
          <w:rFonts w:ascii="Book Antiqua" w:hAnsi="Book Antiqua" w:cs="Times New Roman"/>
          <w:b/>
          <w:sz w:val="24"/>
          <w:szCs w:val="24"/>
        </w:rPr>
        <w:t xml:space="preserve"> Mohan</w:t>
      </w:r>
      <w:r w:rsidRPr="00A85AF6">
        <w:rPr>
          <w:rFonts w:ascii="Book Antiqua" w:hAnsi="Book Antiqua" w:cs="Times New Roman"/>
          <w:sz w:val="24"/>
          <w:szCs w:val="24"/>
        </w:rPr>
        <w:t>, Department of Orthopedic Surgery, Mayo Clinic</w:t>
      </w:r>
      <w:r w:rsidR="00B7027C" w:rsidRPr="00A85AF6">
        <w:rPr>
          <w:rFonts w:ascii="Book Antiqua" w:hAnsi="Book Antiqua" w:cs="Times New Roman"/>
          <w:sz w:val="24"/>
          <w:szCs w:val="24"/>
        </w:rPr>
        <w:t>,</w:t>
      </w:r>
      <w:r w:rsidRPr="00A85AF6">
        <w:rPr>
          <w:rFonts w:ascii="Book Antiqua" w:hAnsi="Book Antiqua" w:cs="Times New Roman"/>
          <w:sz w:val="24"/>
          <w:szCs w:val="24"/>
        </w:rPr>
        <w:t xml:space="preserve"> Rochester, MN 55905, </w:t>
      </w:r>
      <w:r w:rsidR="00F838B7" w:rsidRPr="00F838B7">
        <w:rPr>
          <w:rFonts w:ascii="Book Antiqua" w:hAnsi="Book Antiqua" w:cs="Times New Roman"/>
          <w:sz w:val="24"/>
          <w:szCs w:val="24"/>
        </w:rPr>
        <w:t>United States</w:t>
      </w:r>
    </w:p>
    <w:p w14:paraId="4A2890AE" w14:textId="77777777" w:rsidR="00F838B7"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lang w:eastAsia="zh-CN"/>
        </w:rPr>
      </w:pPr>
    </w:p>
    <w:p w14:paraId="49245437" w14:textId="7C701349" w:rsidR="00B7027C"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rPr>
      </w:pPr>
      <w:r>
        <w:rPr>
          <w:rFonts w:ascii="Book Antiqua" w:hAnsi="Book Antiqua" w:cs="Times New Roman"/>
          <w:b/>
          <w:sz w:val="24"/>
          <w:szCs w:val="24"/>
        </w:rPr>
        <w:t>Paul H Yi, Kevin J</w:t>
      </w:r>
      <w:r w:rsidR="00B7027C" w:rsidRPr="00A85AF6">
        <w:rPr>
          <w:rFonts w:ascii="Book Antiqua" w:hAnsi="Book Antiqua" w:cs="Times New Roman"/>
          <w:b/>
          <w:sz w:val="24"/>
          <w:szCs w:val="24"/>
        </w:rPr>
        <w:t xml:space="preserve"> Choo, </w:t>
      </w:r>
      <w:r w:rsidR="00B7027C" w:rsidRPr="00A85AF6">
        <w:rPr>
          <w:rFonts w:ascii="Book Antiqua" w:hAnsi="Book Antiqua" w:cs="Times New Roman"/>
          <w:sz w:val="24"/>
          <w:szCs w:val="24"/>
        </w:rPr>
        <w:t xml:space="preserve">Department of </w:t>
      </w:r>
      <w:proofErr w:type="spellStart"/>
      <w:r w:rsidR="00B7027C" w:rsidRPr="00A85AF6">
        <w:rPr>
          <w:rFonts w:ascii="Book Antiqua" w:hAnsi="Book Antiqua" w:cs="Times New Roman"/>
          <w:sz w:val="24"/>
          <w:szCs w:val="24"/>
        </w:rPr>
        <w:t>Orthopaedic</w:t>
      </w:r>
      <w:proofErr w:type="spellEnd"/>
      <w:r w:rsidR="00B7027C" w:rsidRPr="00A85AF6">
        <w:rPr>
          <w:rFonts w:ascii="Book Antiqua" w:hAnsi="Book Antiqua" w:cs="Times New Roman"/>
          <w:sz w:val="24"/>
          <w:szCs w:val="24"/>
        </w:rPr>
        <w:t xml:space="preserve"> Surgery, University of California San Francisco, San Francisco, CA 94143, </w:t>
      </w:r>
      <w:r w:rsidRPr="00F838B7">
        <w:rPr>
          <w:rFonts w:ascii="Book Antiqua" w:hAnsi="Book Antiqua" w:cs="Times New Roman"/>
          <w:sz w:val="24"/>
          <w:szCs w:val="24"/>
        </w:rPr>
        <w:t>United States</w:t>
      </w:r>
    </w:p>
    <w:p w14:paraId="22447289" w14:textId="77777777" w:rsidR="00F474A1" w:rsidRPr="00A85AF6" w:rsidRDefault="00F474A1" w:rsidP="00C85649">
      <w:pPr>
        <w:shd w:val="clear" w:color="auto" w:fill="FFFFFF" w:themeFill="background1"/>
        <w:spacing w:after="0" w:line="360" w:lineRule="auto"/>
        <w:contextualSpacing/>
        <w:jc w:val="both"/>
        <w:rPr>
          <w:rFonts w:ascii="Book Antiqua" w:hAnsi="Book Antiqua" w:cs="Times New Roman"/>
          <w:b/>
          <w:sz w:val="24"/>
          <w:szCs w:val="24"/>
        </w:rPr>
      </w:pPr>
    </w:p>
    <w:p w14:paraId="4C5DB4BB" w14:textId="6B2588B1" w:rsidR="00FB1049" w:rsidRPr="00A85AF6" w:rsidRDefault="00FB1049"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 xml:space="preserve">Author </w:t>
      </w:r>
      <w:r w:rsidR="00C85649" w:rsidRPr="00A85AF6">
        <w:rPr>
          <w:rFonts w:ascii="Book Antiqua" w:hAnsi="Book Antiqua" w:cs="Times New Roman"/>
          <w:b/>
          <w:sz w:val="24"/>
          <w:szCs w:val="24"/>
        </w:rPr>
        <w:t>contributions</w:t>
      </w:r>
      <w:r w:rsidRPr="00A85AF6">
        <w:rPr>
          <w:rFonts w:ascii="Book Antiqua" w:hAnsi="Book Antiqua" w:cs="Times New Roman"/>
          <w:b/>
          <w:sz w:val="24"/>
          <w:szCs w:val="24"/>
        </w:rPr>
        <w:t>:</w:t>
      </w:r>
      <w:r w:rsidR="00C004AE" w:rsidRPr="00A85AF6">
        <w:rPr>
          <w:rFonts w:ascii="Book Antiqua" w:hAnsi="Book Antiqua" w:cs="Times New Roman"/>
          <w:b/>
          <w:sz w:val="24"/>
          <w:szCs w:val="24"/>
        </w:rPr>
        <w:t xml:space="preserve"> </w:t>
      </w:r>
      <w:r w:rsidR="00697D13" w:rsidRPr="00A85AF6">
        <w:rPr>
          <w:rFonts w:ascii="Book Antiqua" w:hAnsi="Book Antiqua" w:cs="Times New Roman"/>
          <w:sz w:val="24"/>
          <w:szCs w:val="24"/>
        </w:rPr>
        <w:t>Wong K</w:t>
      </w:r>
      <w:r w:rsidR="0050212F" w:rsidRPr="00A85AF6">
        <w:rPr>
          <w:rFonts w:ascii="Book Antiqua" w:hAnsi="Book Antiqua" w:cs="Times New Roman"/>
          <w:sz w:val="24"/>
          <w:szCs w:val="24"/>
        </w:rPr>
        <w:t xml:space="preserve"> and </w:t>
      </w:r>
      <w:r w:rsidR="00697D13" w:rsidRPr="00A85AF6">
        <w:rPr>
          <w:rFonts w:ascii="Book Antiqua" w:hAnsi="Book Antiqua" w:cs="Times New Roman"/>
          <w:sz w:val="24"/>
          <w:szCs w:val="24"/>
        </w:rPr>
        <w:t>Yi PH</w:t>
      </w:r>
      <w:r w:rsidR="0050212F" w:rsidRPr="00A85AF6">
        <w:rPr>
          <w:rFonts w:ascii="Book Antiqua" w:hAnsi="Book Antiqua" w:cs="Times New Roman"/>
          <w:sz w:val="24"/>
          <w:szCs w:val="24"/>
        </w:rPr>
        <w:t xml:space="preserve"> </w:t>
      </w:r>
      <w:r w:rsidR="00697D13" w:rsidRPr="00A85AF6">
        <w:rPr>
          <w:rFonts w:ascii="Book Antiqua" w:hAnsi="Book Antiqua" w:cs="Times New Roman"/>
          <w:sz w:val="24"/>
          <w:szCs w:val="24"/>
        </w:rPr>
        <w:t>designed the r</w:t>
      </w:r>
      <w:r w:rsidR="00F838B7">
        <w:rPr>
          <w:rFonts w:ascii="Book Antiqua" w:hAnsi="Book Antiqua" w:cs="Times New Roman"/>
          <w:sz w:val="24"/>
          <w:szCs w:val="24"/>
        </w:rPr>
        <w:t>esearch; Wong K, Yi PH, Mohan R</w:t>
      </w:r>
      <w:r w:rsidR="00697D13" w:rsidRPr="00A85AF6">
        <w:rPr>
          <w:rFonts w:ascii="Book Antiqua" w:hAnsi="Book Antiqua" w:cs="Times New Roman"/>
          <w:sz w:val="24"/>
          <w:szCs w:val="24"/>
        </w:rPr>
        <w:t xml:space="preserve"> and Choo KJ</w:t>
      </w:r>
      <w:r w:rsidR="0050212F" w:rsidRPr="00A85AF6">
        <w:rPr>
          <w:rFonts w:ascii="Book Antiqua" w:hAnsi="Book Antiqua" w:cs="Times New Roman"/>
          <w:sz w:val="24"/>
          <w:szCs w:val="24"/>
        </w:rPr>
        <w:t xml:space="preserve"> contr</w:t>
      </w:r>
      <w:r w:rsidR="00697D13" w:rsidRPr="00A85AF6">
        <w:rPr>
          <w:rFonts w:ascii="Book Antiqua" w:hAnsi="Book Antiqua" w:cs="Times New Roman"/>
          <w:sz w:val="24"/>
          <w:szCs w:val="24"/>
        </w:rPr>
        <w:t xml:space="preserve">ibuted </w:t>
      </w:r>
      <w:r w:rsidR="0050212F" w:rsidRPr="00A85AF6">
        <w:rPr>
          <w:rFonts w:ascii="Book Antiqua" w:hAnsi="Book Antiqua" w:cs="Times New Roman"/>
          <w:sz w:val="24"/>
          <w:szCs w:val="24"/>
        </w:rPr>
        <w:t xml:space="preserve">to </w:t>
      </w:r>
      <w:r w:rsidR="00C004AE" w:rsidRPr="00A85AF6">
        <w:rPr>
          <w:rFonts w:ascii="Book Antiqua" w:hAnsi="Book Antiqua" w:cs="Times New Roman"/>
          <w:sz w:val="24"/>
          <w:szCs w:val="24"/>
        </w:rPr>
        <w:t xml:space="preserve">data </w:t>
      </w:r>
      <w:r w:rsidR="0050212F" w:rsidRPr="00A85AF6">
        <w:rPr>
          <w:rFonts w:ascii="Book Antiqua" w:hAnsi="Book Antiqua" w:cs="Times New Roman"/>
          <w:sz w:val="24"/>
          <w:szCs w:val="24"/>
        </w:rPr>
        <w:t xml:space="preserve">acquisition, analysis, </w:t>
      </w:r>
      <w:r w:rsidR="00C004AE" w:rsidRPr="00A85AF6">
        <w:rPr>
          <w:rFonts w:ascii="Book Antiqua" w:hAnsi="Book Antiqua" w:cs="Times New Roman"/>
          <w:sz w:val="24"/>
          <w:szCs w:val="24"/>
        </w:rPr>
        <w:t>and interpretation</w:t>
      </w:r>
      <w:r w:rsidR="00F838B7">
        <w:rPr>
          <w:rFonts w:ascii="Book Antiqua" w:hAnsi="Book Antiqua" w:cs="Times New Roman" w:hint="eastAsia"/>
          <w:sz w:val="24"/>
          <w:szCs w:val="24"/>
          <w:lang w:eastAsia="zh-CN"/>
        </w:rPr>
        <w:t>;</w:t>
      </w:r>
      <w:r w:rsidR="0050212F" w:rsidRPr="00A85AF6">
        <w:rPr>
          <w:rFonts w:ascii="Book Antiqua" w:hAnsi="Book Antiqua" w:cs="Times New Roman"/>
          <w:sz w:val="24"/>
          <w:szCs w:val="24"/>
        </w:rPr>
        <w:t xml:space="preserve"> </w:t>
      </w:r>
      <w:r w:rsidR="00697D13" w:rsidRPr="00A85AF6">
        <w:rPr>
          <w:rFonts w:ascii="Book Antiqua" w:hAnsi="Book Antiqua" w:cs="Times New Roman"/>
          <w:sz w:val="24"/>
          <w:szCs w:val="24"/>
        </w:rPr>
        <w:t>Wong K wrote the paper</w:t>
      </w:r>
      <w:r w:rsidR="00F838B7">
        <w:rPr>
          <w:rFonts w:ascii="Book Antiqua" w:hAnsi="Book Antiqua" w:cs="Times New Roman" w:hint="eastAsia"/>
          <w:sz w:val="24"/>
          <w:szCs w:val="24"/>
          <w:lang w:eastAsia="zh-CN"/>
        </w:rPr>
        <w:t xml:space="preserve">; </w:t>
      </w:r>
      <w:r w:rsidR="00697D13" w:rsidRPr="00A85AF6">
        <w:rPr>
          <w:rFonts w:ascii="Book Antiqua" w:hAnsi="Book Antiqua" w:cs="Times New Roman"/>
          <w:sz w:val="24"/>
          <w:szCs w:val="24"/>
        </w:rPr>
        <w:t xml:space="preserve"> </w:t>
      </w:r>
      <w:r w:rsidR="00F838B7" w:rsidRPr="00A85AF6">
        <w:rPr>
          <w:rFonts w:ascii="Book Antiqua" w:hAnsi="Book Antiqua" w:cs="Times New Roman"/>
          <w:sz w:val="24"/>
          <w:szCs w:val="24"/>
        </w:rPr>
        <w:t xml:space="preserve">all </w:t>
      </w:r>
      <w:r w:rsidR="00C004AE" w:rsidRPr="00A85AF6">
        <w:rPr>
          <w:rFonts w:ascii="Book Antiqua" w:hAnsi="Book Antiqua" w:cs="Times New Roman"/>
          <w:sz w:val="24"/>
          <w:szCs w:val="24"/>
        </w:rPr>
        <w:t>authors contributed to the drafting, critical revisions, and final approval of the manuscript.</w:t>
      </w:r>
    </w:p>
    <w:p w14:paraId="5D863A5C" w14:textId="53C61965" w:rsidR="0050212F" w:rsidRPr="00A85AF6" w:rsidRDefault="0050212F" w:rsidP="00C85649">
      <w:pPr>
        <w:shd w:val="clear" w:color="auto" w:fill="FFFFFF" w:themeFill="background1"/>
        <w:spacing w:after="0" w:line="360" w:lineRule="auto"/>
        <w:contextualSpacing/>
        <w:jc w:val="both"/>
        <w:rPr>
          <w:rFonts w:ascii="Book Antiqua" w:hAnsi="Book Antiqua" w:cs="Times New Roman"/>
          <w:sz w:val="24"/>
          <w:szCs w:val="24"/>
        </w:rPr>
      </w:pPr>
    </w:p>
    <w:p w14:paraId="71C926E2" w14:textId="30916166" w:rsidR="0050212F" w:rsidRPr="00A85AF6" w:rsidRDefault="0050212F"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t xml:space="preserve">Institutional </w:t>
      </w:r>
      <w:r w:rsidR="00C85649" w:rsidRPr="00A85AF6">
        <w:rPr>
          <w:rFonts w:ascii="Book Antiqua" w:hAnsi="Book Antiqua" w:cs="Times New Roman"/>
          <w:b/>
          <w:sz w:val="24"/>
          <w:szCs w:val="24"/>
        </w:rPr>
        <w:t>review board stat</w:t>
      </w:r>
      <w:r w:rsidRPr="00A85AF6">
        <w:rPr>
          <w:rFonts w:ascii="Book Antiqua" w:hAnsi="Book Antiqua" w:cs="Times New Roman"/>
          <w:b/>
          <w:sz w:val="24"/>
          <w:szCs w:val="24"/>
        </w:rPr>
        <w:t xml:space="preserve">ement: </w:t>
      </w:r>
      <w:r w:rsidRPr="00A85AF6">
        <w:rPr>
          <w:rFonts w:ascii="Book Antiqua" w:hAnsi="Book Antiqua" w:cs="Times New Roman"/>
          <w:sz w:val="24"/>
          <w:szCs w:val="24"/>
        </w:rPr>
        <w:t>This research was completed through review of published conflict of interest disclosures so no Institutional Review Board Approval was required since no human subjects were involved.</w:t>
      </w:r>
    </w:p>
    <w:p w14:paraId="5292C2E3" w14:textId="77777777" w:rsidR="00FB1049" w:rsidRPr="00A85AF6" w:rsidRDefault="00FB1049" w:rsidP="00C85649">
      <w:pPr>
        <w:shd w:val="clear" w:color="auto" w:fill="FFFFFF" w:themeFill="background1"/>
        <w:spacing w:after="0" w:line="360" w:lineRule="auto"/>
        <w:contextualSpacing/>
        <w:jc w:val="both"/>
        <w:rPr>
          <w:rFonts w:ascii="Book Antiqua" w:hAnsi="Book Antiqua" w:cs="Times New Roman"/>
          <w:sz w:val="24"/>
          <w:szCs w:val="24"/>
        </w:rPr>
      </w:pPr>
    </w:p>
    <w:p w14:paraId="3264C6FA" w14:textId="2FDAB0A5" w:rsidR="00F17CE6" w:rsidRPr="00A85AF6" w:rsidRDefault="005208C0"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lastRenderedPageBreak/>
        <w:t>Conflict-</w:t>
      </w:r>
      <w:r w:rsidR="00F17CE6" w:rsidRPr="00A85AF6">
        <w:rPr>
          <w:rFonts w:ascii="Book Antiqua" w:hAnsi="Book Antiqua" w:cs="Times New Roman"/>
          <w:b/>
          <w:sz w:val="24"/>
          <w:szCs w:val="24"/>
        </w:rPr>
        <w:t>of</w:t>
      </w:r>
      <w:r w:rsidRPr="00A85AF6">
        <w:rPr>
          <w:rFonts w:ascii="Book Antiqua" w:hAnsi="Book Antiqua" w:cs="Times New Roman"/>
          <w:b/>
          <w:sz w:val="24"/>
          <w:szCs w:val="24"/>
        </w:rPr>
        <w:t>-</w:t>
      </w:r>
      <w:r w:rsidR="00C85649" w:rsidRPr="00A85AF6">
        <w:rPr>
          <w:rFonts w:ascii="Book Antiqua" w:hAnsi="Book Antiqua" w:cs="Times New Roman"/>
          <w:b/>
          <w:sz w:val="24"/>
          <w:szCs w:val="24"/>
        </w:rPr>
        <w:t>interes</w:t>
      </w:r>
      <w:r w:rsidR="00F17CE6" w:rsidRPr="00A85AF6">
        <w:rPr>
          <w:rFonts w:ascii="Book Antiqua" w:hAnsi="Book Antiqua" w:cs="Times New Roman"/>
          <w:b/>
          <w:sz w:val="24"/>
          <w:szCs w:val="24"/>
        </w:rPr>
        <w:t xml:space="preserve">t </w:t>
      </w:r>
      <w:r w:rsidR="00C85649" w:rsidRPr="00A85AF6">
        <w:rPr>
          <w:rFonts w:ascii="Book Antiqua" w:hAnsi="Book Antiqua" w:cs="Times New Roman"/>
          <w:b/>
          <w:sz w:val="24"/>
          <w:szCs w:val="24"/>
        </w:rPr>
        <w:t>statement</w:t>
      </w:r>
      <w:r w:rsidR="00F17CE6" w:rsidRPr="00A85AF6">
        <w:rPr>
          <w:rFonts w:ascii="Book Antiqua" w:hAnsi="Book Antiqua" w:cs="Times New Roman"/>
          <w:b/>
          <w:sz w:val="24"/>
          <w:szCs w:val="24"/>
        </w:rPr>
        <w:t>:</w:t>
      </w:r>
      <w:r w:rsidR="00F17CE6" w:rsidRPr="00A85AF6">
        <w:rPr>
          <w:rFonts w:ascii="Book Antiqua" w:hAnsi="Book Antiqua" w:cs="Times New Roman"/>
          <w:sz w:val="24"/>
          <w:szCs w:val="24"/>
        </w:rPr>
        <w:t xml:space="preserve"> All co-authors of this manuscript confirm that there are no financial or personal relationships with any people or organizations that could inappropriately influence the actions of any author of this manuscript.</w:t>
      </w:r>
    </w:p>
    <w:p w14:paraId="113485EA" w14:textId="216A4C2D" w:rsidR="0050212F" w:rsidRPr="00A85AF6" w:rsidRDefault="0050212F" w:rsidP="00C85649">
      <w:pPr>
        <w:shd w:val="clear" w:color="auto" w:fill="FFFFFF" w:themeFill="background1"/>
        <w:spacing w:after="0" w:line="360" w:lineRule="auto"/>
        <w:contextualSpacing/>
        <w:jc w:val="both"/>
        <w:rPr>
          <w:rFonts w:ascii="Book Antiqua" w:hAnsi="Book Antiqua" w:cs="Times New Roman"/>
          <w:b/>
          <w:sz w:val="24"/>
          <w:szCs w:val="24"/>
        </w:rPr>
      </w:pPr>
    </w:p>
    <w:p w14:paraId="7D090B31" w14:textId="43A15C38" w:rsidR="00401246" w:rsidRDefault="005208C0"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t xml:space="preserve">Data </w:t>
      </w:r>
      <w:r w:rsidR="00C85649" w:rsidRPr="00A85AF6">
        <w:rPr>
          <w:rFonts w:ascii="Book Antiqua" w:hAnsi="Book Antiqua" w:cs="Times New Roman"/>
          <w:b/>
          <w:sz w:val="24"/>
          <w:szCs w:val="24"/>
        </w:rPr>
        <w:t>sharing state</w:t>
      </w:r>
      <w:r w:rsidRPr="00A85AF6">
        <w:rPr>
          <w:rFonts w:ascii="Book Antiqua" w:hAnsi="Book Antiqua" w:cs="Times New Roman"/>
          <w:b/>
          <w:sz w:val="24"/>
          <w:szCs w:val="24"/>
        </w:rPr>
        <w:t xml:space="preserve">ment: </w:t>
      </w:r>
      <w:r w:rsidR="00F838B7" w:rsidRPr="00F838B7">
        <w:rPr>
          <w:rFonts w:ascii="Book Antiqua" w:hAnsi="Book Antiqua" w:cs="Times New Roman"/>
          <w:sz w:val="24"/>
          <w:szCs w:val="24"/>
        </w:rPr>
        <w:t>No additional data are available.</w:t>
      </w:r>
    </w:p>
    <w:p w14:paraId="05F91685" w14:textId="49F9539A" w:rsidR="005208C0" w:rsidRPr="00A85AF6" w:rsidRDefault="005208C0" w:rsidP="00C85649">
      <w:pPr>
        <w:shd w:val="clear" w:color="auto" w:fill="FFFFFF" w:themeFill="background1"/>
        <w:spacing w:after="0" w:line="360" w:lineRule="auto"/>
        <w:contextualSpacing/>
        <w:jc w:val="both"/>
        <w:rPr>
          <w:rFonts w:ascii="Book Antiqua" w:hAnsi="Book Antiqua" w:cs="Times New Roman"/>
          <w:sz w:val="24"/>
          <w:szCs w:val="24"/>
        </w:rPr>
      </w:pPr>
    </w:p>
    <w:p w14:paraId="1E9F0875" w14:textId="226B409A" w:rsidR="00A85AF6" w:rsidRDefault="00A85AF6" w:rsidP="00C85649">
      <w:pPr>
        <w:spacing w:after="0" w:line="360" w:lineRule="auto"/>
        <w:jc w:val="both"/>
        <w:rPr>
          <w:rFonts w:ascii="Book Antiqua" w:hAnsi="Book Antiqua"/>
          <w:b/>
          <w:color w:val="000000"/>
          <w:sz w:val="24"/>
        </w:rPr>
      </w:pPr>
      <w:bookmarkStart w:id="0" w:name="OLE_LINK155"/>
      <w:bookmarkStart w:id="1" w:name="OLE_LINK183"/>
      <w:bookmarkStart w:id="2"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p>
    <w:p w14:paraId="079A1C2E" w14:textId="77777777" w:rsidR="00401246" w:rsidRPr="00401246" w:rsidRDefault="00401246" w:rsidP="00C85649">
      <w:pPr>
        <w:spacing w:after="0" w:line="360" w:lineRule="auto"/>
        <w:jc w:val="both"/>
        <w:rPr>
          <w:rFonts w:ascii="Book Antiqua" w:hAnsi="Book Antiqua"/>
          <w:b/>
          <w:color w:val="000000"/>
          <w:sz w:val="24"/>
        </w:rPr>
      </w:pPr>
    </w:p>
    <w:p w14:paraId="561427E0" w14:textId="77777777" w:rsidR="00A85AF6" w:rsidRPr="000D1F92" w:rsidRDefault="00A85AF6" w:rsidP="00C85649">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245019F1" w14:textId="77777777" w:rsidR="00F17CE6" w:rsidRPr="00A85AF6" w:rsidRDefault="00F17CE6" w:rsidP="00C85649">
      <w:pPr>
        <w:shd w:val="clear" w:color="auto" w:fill="FFFFFF" w:themeFill="background1"/>
        <w:spacing w:after="0" w:line="360" w:lineRule="auto"/>
        <w:contextualSpacing/>
        <w:jc w:val="both"/>
        <w:rPr>
          <w:rFonts w:ascii="Book Antiqua" w:hAnsi="Book Antiqua" w:cs="Times New Roman"/>
          <w:sz w:val="24"/>
          <w:szCs w:val="24"/>
        </w:rPr>
      </w:pPr>
    </w:p>
    <w:p w14:paraId="2EC883E3" w14:textId="756E1BA2" w:rsidR="00C004AE" w:rsidRPr="00F838B7" w:rsidRDefault="00A85AF6" w:rsidP="00C85649">
      <w:pPr>
        <w:spacing w:after="0" w:line="360" w:lineRule="auto"/>
        <w:jc w:val="both"/>
        <w:rPr>
          <w:rFonts w:ascii="Book Antiqua" w:hAnsi="Book Antiqua"/>
          <w:b/>
          <w:color w:val="000000"/>
          <w:sz w:val="24"/>
          <w:lang w:eastAsia="zh-CN"/>
        </w:rPr>
      </w:pPr>
      <w:bookmarkStart w:id="3" w:name="OLE_LINK535"/>
      <w:bookmarkStart w:id="4" w:name="OLE_LINK536"/>
      <w:r w:rsidRPr="00712F63">
        <w:rPr>
          <w:rFonts w:ascii="Book Antiqua" w:hAnsi="Book Antiqua"/>
          <w:b/>
          <w:color w:val="000000"/>
          <w:sz w:val="24"/>
        </w:rPr>
        <w:t>Correspondence to:</w:t>
      </w:r>
      <w:bookmarkEnd w:id="3"/>
      <w:bookmarkEnd w:id="4"/>
      <w:r>
        <w:rPr>
          <w:rFonts w:ascii="Book Antiqua" w:hAnsi="Book Antiqua" w:hint="eastAsia"/>
          <w:b/>
          <w:color w:val="000000"/>
          <w:sz w:val="24"/>
          <w:lang w:eastAsia="zh-CN"/>
        </w:rPr>
        <w:t xml:space="preserve"> </w:t>
      </w:r>
      <w:r w:rsidR="00F17CE6" w:rsidRPr="00F838B7">
        <w:rPr>
          <w:rFonts w:ascii="Book Antiqua" w:hAnsi="Book Antiqua" w:cs="Times New Roman"/>
          <w:b/>
          <w:sz w:val="24"/>
          <w:szCs w:val="24"/>
        </w:rPr>
        <w:t>Kevin Wong</w:t>
      </w:r>
      <w:r w:rsidRPr="00F838B7">
        <w:rPr>
          <w:rFonts w:ascii="Book Antiqua" w:hAnsi="Book Antiqua" w:cs="Times New Roman" w:hint="eastAsia"/>
          <w:b/>
          <w:sz w:val="24"/>
          <w:szCs w:val="24"/>
          <w:lang w:eastAsia="zh-CN"/>
        </w:rPr>
        <w:t xml:space="preserve">, </w:t>
      </w:r>
      <w:r w:rsidR="005208C0" w:rsidRPr="00F838B7">
        <w:rPr>
          <w:rFonts w:ascii="Book Antiqua" w:hAnsi="Book Antiqua" w:cs="Times New Roman"/>
          <w:b/>
          <w:sz w:val="24"/>
          <w:szCs w:val="24"/>
        </w:rPr>
        <w:t>Research Fellow</w:t>
      </w:r>
      <w:r w:rsidRPr="00F838B7">
        <w:rPr>
          <w:rFonts w:ascii="Book Antiqua" w:hAnsi="Book Antiqua" w:hint="eastAsia"/>
          <w:b/>
          <w:color w:val="000000"/>
          <w:sz w:val="24"/>
          <w:lang w:eastAsia="zh-CN"/>
        </w:rPr>
        <w:t xml:space="preserve">, </w:t>
      </w:r>
      <w:r w:rsidR="00F17CE6" w:rsidRPr="00A85AF6">
        <w:rPr>
          <w:rFonts w:ascii="Book Antiqua" w:hAnsi="Book Antiqua" w:cs="Times New Roman"/>
          <w:sz w:val="24"/>
          <w:szCs w:val="24"/>
        </w:rPr>
        <w:t xml:space="preserve">Boston University </w:t>
      </w:r>
      <w:r w:rsidR="00B7027C" w:rsidRPr="00A85AF6">
        <w:rPr>
          <w:rFonts w:ascii="Book Antiqua" w:hAnsi="Book Antiqua" w:cs="Times New Roman"/>
          <w:sz w:val="24"/>
          <w:szCs w:val="24"/>
        </w:rPr>
        <w:t>Medical Center</w:t>
      </w:r>
      <w:r w:rsidR="00F838B7">
        <w:rPr>
          <w:rFonts w:ascii="Book Antiqua" w:hAnsi="Book Antiqua" w:cs="Times New Roman" w:hint="eastAsia"/>
          <w:sz w:val="24"/>
          <w:szCs w:val="24"/>
          <w:lang w:eastAsia="zh-CN"/>
        </w:rPr>
        <w:t>,</w:t>
      </w:r>
      <w:r w:rsidR="00F838B7">
        <w:rPr>
          <w:rFonts w:ascii="Book Antiqua" w:hAnsi="Book Antiqua" w:hint="eastAsia"/>
          <w:b/>
          <w:color w:val="000000"/>
          <w:sz w:val="24"/>
          <w:lang w:eastAsia="zh-CN"/>
        </w:rPr>
        <w:t xml:space="preserve"> </w:t>
      </w:r>
      <w:r w:rsidR="00F17CE6" w:rsidRPr="00A85AF6">
        <w:rPr>
          <w:rFonts w:ascii="Book Antiqua" w:hAnsi="Book Antiqua" w:cs="Times New Roman"/>
          <w:sz w:val="24"/>
          <w:szCs w:val="24"/>
        </w:rPr>
        <w:t>72 East Concord Street</w:t>
      </w:r>
      <w:r>
        <w:rPr>
          <w:rFonts w:ascii="Book Antiqua" w:hAnsi="Book Antiqua" w:cs="Times New Roman" w:hint="eastAsia"/>
          <w:sz w:val="24"/>
          <w:szCs w:val="24"/>
          <w:lang w:eastAsia="zh-CN"/>
        </w:rPr>
        <w:t xml:space="preserve">, </w:t>
      </w:r>
      <w:r w:rsidR="00F17CE6" w:rsidRPr="00A85AF6">
        <w:rPr>
          <w:rFonts w:ascii="Book Antiqua" w:hAnsi="Book Antiqua" w:cs="Times New Roman"/>
          <w:sz w:val="24"/>
          <w:szCs w:val="24"/>
        </w:rPr>
        <w:t>Boston, MA 02118</w:t>
      </w:r>
      <w:r w:rsidR="00CF7C2F" w:rsidRPr="00A85AF6">
        <w:rPr>
          <w:rFonts w:ascii="Book Antiqua" w:hAnsi="Book Antiqua" w:cs="Times New Roman"/>
          <w:sz w:val="24"/>
          <w:szCs w:val="24"/>
        </w:rPr>
        <w:t xml:space="preserve">, </w:t>
      </w:r>
      <w:r w:rsidR="00CF7C2F" w:rsidRPr="00F838B7">
        <w:rPr>
          <w:rFonts w:ascii="Book Antiqua" w:hAnsi="Book Antiqua" w:cs="Times New Roman"/>
          <w:sz w:val="24"/>
          <w:szCs w:val="24"/>
        </w:rPr>
        <w:t>United States</w:t>
      </w:r>
      <w:r>
        <w:rPr>
          <w:rFonts w:ascii="Book Antiqua" w:hAnsi="Book Antiqua" w:cs="Times New Roman" w:hint="eastAsia"/>
          <w:sz w:val="24"/>
          <w:szCs w:val="24"/>
          <w:lang w:eastAsia="zh-CN"/>
        </w:rPr>
        <w:t xml:space="preserve">. </w:t>
      </w:r>
      <w:r w:rsidR="00C004AE" w:rsidRPr="00A85AF6">
        <w:rPr>
          <w:rFonts w:ascii="Book Antiqua" w:hAnsi="Book Antiqua" w:cs="Times New Roman"/>
          <w:sz w:val="24"/>
          <w:szCs w:val="24"/>
        </w:rPr>
        <w:t>kevwong@bu.edu</w:t>
      </w:r>
    </w:p>
    <w:p w14:paraId="57DACA1C" w14:textId="0D2E64AD" w:rsidR="00F17CE6"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r w:rsidRPr="00F838B7">
        <w:rPr>
          <w:rFonts w:ascii="Book Antiqua" w:hAnsi="Book Antiqua" w:cs="Times New Roman"/>
          <w:b/>
          <w:sz w:val="24"/>
          <w:szCs w:val="24"/>
        </w:rPr>
        <w:t>Telephone</w:t>
      </w:r>
      <w:r w:rsidR="00F17CE6" w:rsidRPr="00A85AF6">
        <w:rPr>
          <w:rFonts w:ascii="Book Antiqua" w:hAnsi="Book Antiqua" w:cs="Times New Roman"/>
          <w:sz w:val="24"/>
          <w:szCs w:val="24"/>
        </w:rPr>
        <w:t xml:space="preserve">: </w:t>
      </w:r>
      <w:r w:rsidR="00F838B7">
        <w:rPr>
          <w:rFonts w:ascii="Book Antiqua" w:hAnsi="Book Antiqua" w:cs="Times New Roman"/>
          <w:sz w:val="24"/>
          <w:szCs w:val="24"/>
        </w:rPr>
        <w:t>+</w:t>
      </w:r>
      <w:r w:rsidR="005208C0" w:rsidRPr="00A85AF6">
        <w:rPr>
          <w:rFonts w:ascii="Book Antiqua" w:hAnsi="Book Antiqua" w:cs="Times New Roman"/>
          <w:sz w:val="24"/>
          <w:szCs w:val="24"/>
        </w:rPr>
        <w:t>1-516-</w:t>
      </w:r>
      <w:r w:rsidR="00F17CE6" w:rsidRPr="00A85AF6">
        <w:rPr>
          <w:rFonts w:ascii="Book Antiqua" w:hAnsi="Book Antiqua" w:cs="Times New Roman"/>
          <w:sz w:val="24"/>
          <w:szCs w:val="24"/>
        </w:rPr>
        <w:t>6031898</w:t>
      </w:r>
    </w:p>
    <w:p w14:paraId="4E3B1239" w14:textId="47D90B67" w:rsidR="00A5775D" w:rsidRDefault="00F17CE6" w:rsidP="00C85649">
      <w:pPr>
        <w:shd w:val="clear" w:color="auto" w:fill="FFFFFF" w:themeFill="background1"/>
        <w:spacing w:after="0" w:line="360" w:lineRule="auto"/>
        <w:contextualSpacing/>
        <w:jc w:val="both"/>
        <w:rPr>
          <w:rFonts w:ascii="Book Antiqua" w:hAnsi="Book Antiqua" w:cs="Times New Roman"/>
          <w:sz w:val="24"/>
          <w:szCs w:val="24"/>
          <w:lang w:eastAsia="zh-CN"/>
        </w:rPr>
      </w:pPr>
      <w:r w:rsidRPr="00F838B7">
        <w:rPr>
          <w:rFonts w:ascii="Book Antiqua" w:hAnsi="Book Antiqua" w:cs="Times New Roman"/>
          <w:b/>
          <w:sz w:val="24"/>
          <w:szCs w:val="24"/>
        </w:rPr>
        <w:t>Fax</w:t>
      </w:r>
      <w:r w:rsidRPr="00A85AF6">
        <w:rPr>
          <w:rFonts w:ascii="Book Antiqua" w:hAnsi="Book Antiqua" w:cs="Times New Roman"/>
          <w:sz w:val="24"/>
          <w:szCs w:val="24"/>
        </w:rPr>
        <w:t xml:space="preserve">: </w:t>
      </w:r>
      <w:r w:rsidR="00F838B7">
        <w:rPr>
          <w:rFonts w:ascii="Book Antiqua" w:hAnsi="Book Antiqua" w:cs="Times New Roman"/>
          <w:sz w:val="24"/>
          <w:szCs w:val="24"/>
        </w:rPr>
        <w:t>+</w:t>
      </w:r>
      <w:r w:rsidR="005208C0" w:rsidRPr="00A85AF6">
        <w:rPr>
          <w:rFonts w:ascii="Book Antiqua" w:hAnsi="Book Antiqua" w:cs="Times New Roman"/>
          <w:sz w:val="24"/>
          <w:szCs w:val="24"/>
        </w:rPr>
        <w:t>1-516-</w:t>
      </w:r>
      <w:r w:rsidRPr="00A85AF6">
        <w:rPr>
          <w:rFonts w:ascii="Book Antiqua" w:hAnsi="Book Antiqua" w:cs="Times New Roman"/>
          <w:sz w:val="24"/>
          <w:szCs w:val="24"/>
        </w:rPr>
        <w:t>8690362</w:t>
      </w:r>
    </w:p>
    <w:p w14:paraId="5A64B06B" w14:textId="77777777" w:rsidR="00A85AF6" w:rsidRPr="00A85AF6" w:rsidRDefault="00A85AF6" w:rsidP="00C85649">
      <w:pPr>
        <w:shd w:val="clear" w:color="auto" w:fill="FFFFFF" w:themeFill="background1"/>
        <w:spacing w:after="0" w:line="360" w:lineRule="auto"/>
        <w:contextualSpacing/>
        <w:jc w:val="both"/>
        <w:rPr>
          <w:rFonts w:ascii="Book Antiqua" w:hAnsi="Book Antiqua" w:cs="Times New Roman"/>
          <w:sz w:val="24"/>
          <w:szCs w:val="24"/>
          <w:lang w:eastAsia="zh-CN"/>
        </w:rPr>
      </w:pPr>
    </w:p>
    <w:p w14:paraId="625CE0A1" w14:textId="6C973DFD" w:rsidR="00A85AF6" w:rsidRPr="00F838B7" w:rsidRDefault="00A85AF6" w:rsidP="00C85649">
      <w:pPr>
        <w:spacing w:after="0" w:line="360" w:lineRule="auto"/>
        <w:jc w:val="both"/>
        <w:rPr>
          <w:rFonts w:ascii="Book Antiqua" w:hAnsi="Book Antiqua"/>
          <w:sz w:val="24"/>
          <w:lang w:eastAsia="zh-CN"/>
        </w:rPr>
      </w:pPr>
      <w:bookmarkStart w:id="5" w:name="OLE_LINK476"/>
      <w:bookmarkStart w:id="6" w:name="OLE_LINK477"/>
      <w:bookmarkStart w:id="7" w:name="OLE_LINK117"/>
      <w:bookmarkStart w:id="8" w:name="OLE_LINK528"/>
      <w:bookmarkStart w:id="9" w:name="OLE_LINK557"/>
      <w:r>
        <w:rPr>
          <w:rFonts w:ascii="Book Antiqua" w:hAnsi="Book Antiqua"/>
          <w:b/>
          <w:sz w:val="24"/>
        </w:rPr>
        <w:t>Received:</w:t>
      </w:r>
      <w:r w:rsidR="00F838B7" w:rsidRPr="00F838B7">
        <w:rPr>
          <w:rFonts w:ascii="Book Antiqua" w:hAnsi="Book Antiqua" w:hint="eastAsia"/>
          <w:sz w:val="24"/>
          <w:lang w:eastAsia="zh-CN"/>
        </w:rPr>
        <w:t xml:space="preserve"> October 9, 2016</w:t>
      </w:r>
    </w:p>
    <w:p w14:paraId="20227D8C" w14:textId="527A6C10" w:rsidR="00A85AF6" w:rsidRPr="00F838B7" w:rsidRDefault="00A85AF6" w:rsidP="00C85649">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F838B7" w:rsidRPr="00F838B7">
        <w:rPr>
          <w:rFonts w:ascii="Book Antiqua" w:hAnsi="Book Antiqua" w:hint="eastAsia"/>
          <w:sz w:val="24"/>
          <w:lang w:eastAsia="zh-CN"/>
        </w:rPr>
        <w:t xml:space="preserve"> October </w:t>
      </w:r>
      <w:r w:rsidR="00F838B7">
        <w:rPr>
          <w:rFonts w:ascii="Book Antiqua" w:hAnsi="Book Antiqua" w:hint="eastAsia"/>
          <w:sz w:val="24"/>
          <w:lang w:eastAsia="zh-CN"/>
        </w:rPr>
        <w:t>12</w:t>
      </w:r>
      <w:r w:rsidR="00F838B7" w:rsidRPr="00F838B7">
        <w:rPr>
          <w:rFonts w:ascii="Book Antiqua" w:hAnsi="Book Antiqua" w:hint="eastAsia"/>
          <w:sz w:val="24"/>
          <w:lang w:eastAsia="zh-CN"/>
        </w:rPr>
        <w:t>, 2016</w:t>
      </w:r>
    </w:p>
    <w:p w14:paraId="66371D67" w14:textId="3D90707D" w:rsidR="00A85AF6" w:rsidRPr="00F838B7" w:rsidRDefault="00A85AF6" w:rsidP="00C85649">
      <w:pPr>
        <w:spacing w:after="0" w:line="360" w:lineRule="auto"/>
        <w:jc w:val="both"/>
        <w:rPr>
          <w:rFonts w:ascii="Book Antiqua" w:hAnsi="Book Antiqua"/>
          <w:sz w:val="24"/>
          <w:lang w:eastAsia="zh-CN"/>
        </w:rPr>
      </w:pPr>
      <w:r w:rsidRPr="009659DA">
        <w:rPr>
          <w:rFonts w:ascii="Book Antiqua" w:hAnsi="Book Antiqua"/>
          <w:b/>
          <w:sz w:val="24"/>
        </w:rPr>
        <w:t>First decision:</w:t>
      </w:r>
      <w:r w:rsidR="00F838B7">
        <w:rPr>
          <w:rFonts w:ascii="Book Antiqua" w:hAnsi="Book Antiqua" w:hint="eastAsia"/>
          <w:b/>
          <w:sz w:val="24"/>
          <w:lang w:eastAsia="zh-CN"/>
        </w:rPr>
        <w:t xml:space="preserve"> </w:t>
      </w:r>
      <w:r w:rsidR="00F838B7" w:rsidRPr="00F838B7">
        <w:rPr>
          <w:rFonts w:ascii="Book Antiqua" w:hAnsi="Book Antiqua" w:hint="eastAsia"/>
          <w:sz w:val="24"/>
          <w:lang w:eastAsia="zh-CN"/>
        </w:rPr>
        <w:t>December 13, 2016</w:t>
      </w:r>
    </w:p>
    <w:p w14:paraId="2D2D4C4A" w14:textId="4215F48A" w:rsidR="00F838B7" w:rsidRPr="00F838B7" w:rsidRDefault="00A85AF6" w:rsidP="00C85649">
      <w:pPr>
        <w:spacing w:after="0" w:line="360" w:lineRule="auto"/>
        <w:jc w:val="both"/>
        <w:rPr>
          <w:rFonts w:ascii="Book Antiqua" w:hAnsi="Book Antiqua"/>
          <w:sz w:val="24"/>
          <w:lang w:eastAsia="zh-CN"/>
        </w:rPr>
      </w:pPr>
      <w:r>
        <w:rPr>
          <w:rFonts w:ascii="Book Antiqua" w:hAnsi="Book Antiqua"/>
          <w:b/>
          <w:sz w:val="24"/>
        </w:rPr>
        <w:t>Revised:</w:t>
      </w:r>
      <w:r w:rsidR="00F838B7" w:rsidRPr="00F838B7">
        <w:rPr>
          <w:rFonts w:ascii="Book Antiqua" w:hAnsi="Book Antiqua" w:hint="eastAsia"/>
          <w:sz w:val="24"/>
          <w:lang w:eastAsia="zh-CN"/>
        </w:rPr>
        <w:t xml:space="preserve"> December </w:t>
      </w:r>
      <w:r w:rsidR="00F838B7">
        <w:rPr>
          <w:rFonts w:ascii="Book Antiqua" w:hAnsi="Book Antiqua" w:hint="eastAsia"/>
          <w:sz w:val="24"/>
          <w:lang w:eastAsia="zh-CN"/>
        </w:rPr>
        <w:t>16</w:t>
      </w:r>
      <w:r w:rsidR="00F838B7" w:rsidRPr="00F838B7">
        <w:rPr>
          <w:rFonts w:ascii="Book Antiqua" w:hAnsi="Book Antiqua" w:hint="eastAsia"/>
          <w:sz w:val="24"/>
          <w:lang w:eastAsia="zh-CN"/>
        </w:rPr>
        <w:t>, 2016</w:t>
      </w:r>
    </w:p>
    <w:p w14:paraId="3EC1DE8B" w14:textId="3238926B" w:rsidR="00A85AF6" w:rsidRPr="005D441C" w:rsidRDefault="00A85AF6" w:rsidP="005D441C">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5D441C">
        <w:rPr>
          <w:rStyle w:val="Emphasis"/>
        </w:rPr>
        <w:t>January</w:t>
      </w:r>
      <w:r w:rsidR="005D441C">
        <w:rPr>
          <w:rStyle w:val="Emphasis"/>
          <w:rFonts w:ascii="宋体" w:hAnsi="宋体" w:cs="宋体" w:hint="eastAsia"/>
        </w:rPr>
        <w:t xml:space="preserve"> 11</w:t>
      </w:r>
      <w:r w:rsidR="005D441C">
        <w:rPr>
          <w:rStyle w:val="Emphasis"/>
          <w:rFonts w:cs="宋体"/>
        </w:rPr>
        <w:t>,</w:t>
      </w:r>
      <w:r w:rsidR="005D441C">
        <w:rPr>
          <w:rStyle w:val="Emphasis"/>
        </w:rPr>
        <w:t xml:space="preserve"> 2017</w:t>
      </w:r>
    </w:p>
    <w:p w14:paraId="2E8340B5" w14:textId="77777777" w:rsidR="00A85AF6" w:rsidRDefault="00A85AF6" w:rsidP="00C85649">
      <w:pPr>
        <w:spacing w:after="0" w:line="360" w:lineRule="auto"/>
        <w:jc w:val="both"/>
        <w:rPr>
          <w:rFonts w:ascii="Book Antiqua" w:hAnsi="Book Antiqua"/>
          <w:b/>
          <w:sz w:val="24"/>
        </w:rPr>
      </w:pPr>
      <w:r w:rsidRPr="009659DA">
        <w:rPr>
          <w:rFonts w:ascii="Book Antiqua" w:hAnsi="Book Antiqua"/>
          <w:b/>
          <w:sz w:val="24"/>
        </w:rPr>
        <w:t>Article in press:</w:t>
      </w:r>
    </w:p>
    <w:p w14:paraId="50BBDD33" w14:textId="77F3CA70" w:rsidR="00A85AF6" w:rsidRPr="007A4728" w:rsidRDefault="00A85AF6" w:rsidP="007A4728">
      <w:pPr>
        <w:spacing w:after="0" w:line="360" w:lineRule="auto"/>
        <w:jc w:val="both"/>
        <w:rPr>
          <w:rFonts w:ascii="Book Antiqua" w:hAnsi="Book Antiqua"/>
          <w:b/>
          <w:sz w:val="24"/>
        </w:rPr>
      </w:pPr>
      <w:r>
        <w:rPr>
          <w:rFonts w:ascii="Book Antiqua" w:hAnsi="Book Antiqua"/>
          <w:b/>
          <w:sz w:val="24"/>
        </w:rPr>
        <w:t>Published online:</w:t>
      </w:r>
      <w:bookmarkEnd w:id="5"/>
      <w:bookmarkEnd w:id="6"/>
      <w:bookmarkEnd w:id="7"/>
      <w:bookmarkEnd w:id="8"/>
      <w:bookmarkEnd w:id="9"/>
      <w:r>
        <w:rPr>
          <w:rFonts w:ascii="Book Antiqua" w:hAnsi="Book Antiqua" w:cs="Times New Roman"/>
          <w:b/>
          <w:sz w:val="24"/>
          <w:szCs w:val="24"/>
        </w:rPr>
        <w:br w:type="page"/>
      </w:r>
    </w:p>
    <w:p w14:paraId="5DF9962E" w14:textId="3CCE4863" w:rsidR="00C004AE" w:rsidRPr="00A85AF6" w:rsidRDefault="00C004AE"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lastRenderedPageBreak/>
        <w:t>Abstract</w:t>
      </w:r>
    </w:p>
    <w:p w14:paraId="0DF81338" w14:textId="77777777" w:rsidR="00F838B7" w:rsidRPr="00F838B7" w:rsidRDefault="00F838B7" w:rsidP="00C85649">
      <w:pPr>
        <w:shd w:val="clear" w:color="auto" w:fill="FFFFFF" w:themeFill="background1"/>
        <w:spacing w:after="0" w:line="360" w:lineRule="auto"/>
        <w:contextualSpacing/>
        <w:jc w:val="both"/>
        <w:rPr>
          <w:rFonts w:ascii="Book Antiqua" w:hAnsi="Book Antiqua" w:cs="Times New Roman"/>
          <w:b/>
          <w:i/>
          <w:sz w:val="24"/>
          <w:szCs w:val="24"/>
          <w:lang w:eastAsia="zh-CN"/>
        </w:rPr>
      </w:pPr>
      <w:r w:rsidRPr="00F838B7">
        <w:rPr>
          <w:rFonts w:ascii="Book Antiqua" w:hAnsi="Book Antiqua" w:cs="Times New Roman"/>
          <w:b/>
          <w:i/>
          <w:sz w:val="24"/>
          <w:szCs w:val="24"/>
        </w:rPr>
        <w:t>AIM</w:t>
      </w:r>
    </w:p>
    <w:p w14:paraId="4B4A8730" w14:textId="2D77759C" w:rsidR="00C004AE"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rPr>
      </w:pPr>
      <w:proofErr w:type="gramStart"/>
      <w:r w:rsidRPr="00A85AF6">
        <w:rPr>
          <w:rFonts w:ascii="Book Antiqua" w:hAnsi="Book Antiqua" w:cs="Times New Roman"/>
          <w:sz w:val="24"/>
          <w:szCs w:val="24"/>
        </w:rPr>
        <w:t xml:space="preserve">To </w:t>
      </w:r>
      <w:r w:rsidR="00C004AE" w:rsidRPr="00A85AF6">
        <w:rPr>
          <w:rFonts w:ascii="Book Antiqua" w:hAnsi="Book Antiqua" w:cs="Times New Roman"/>
          <w:sz w:val="24"/>
          <w:szCs w:val="24"/>
        </w:rPr>
        <w:t xml:space="preserve">quantify the variability of financial disclosures by authors presenting </w:t>
      </w:r>
      <w:proofErr w:type="spellStart"/>
      <w:r w:rsidR="00C004AE" w:rsidRPr="00A85AF6">
        <w:rPr>
          <w:rFonts w:ascii="Book Antiqua" w:hAnsi="Book Antiqua" w:cs="Times New Roman"/>
          <w:sz w:val="24"/>
          <w:szCs w:val="24"/>
        </w:rPr>
        <w:t>orthopaedic</w:t>
      </w:r>
      <w:proofErr w:type="spellEnd"/>
      <w:r w:rsidR="00C004AE" w:rsidRPr="00A85AF6">
        <w:rPr>
          <w:rFonts w:ascii="Book Antiqua" w:hAnsi="Book Antiqua" w:cs="Times New Roman"/>
          <w:sz w:val="24"/>
          <w:szCs w:val="24"/>
        </w:rPr>
        <w:t xml:space="preserve"> trauma research.</w:t>
      </w:r>
      <w:proofErr w:type="gramEnd"/>
      <w:r w:rsidR="00C004AE" w:rsidRPr="00A85AF6">
        <w:rPr>
          <w:rFonts w:ascii="Book Antiqua" w:hAnsi="Book Antiqua" w:cs="Times New Roman"/>
          <w:sz w:val="24"/>
          <w:szCs w:val="24"/>
        </w:rPr>
        <w:t xml:space="preserve"> </w:t>
      </w:r>
    </w:p>
    <w:p w14:paraId="50C26D68" w14:textId="77777777"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p>
    <w:p w14:paraId="7F4208B3" w14:textId="77777777" w:rsidR="00F838B7" w:rsidRPr="00F838B7" w:rsidRDefault="00F838B7" w:rsidP="00C85649">
      <w:pPr>
        <w:shd w:val="clear" w:color="auto" w:fill="FFFFFF" w:themeFill="background1"/>
        <w:spacing w:after="0" w:line="360" w:lineRule="auto"/>
        <w:contextualSpacing/>
        <w:jc w:val="both"/>
        <w:rPr>
          <w:rFonts w:ascii="Book Antiqua" w:hAnsi="Book Antiqua" w:cs="Times New Roman"/>
          <w:b/>
          <w:i/>
          <w:sz w:val="24"/>
          <w:szCs w:val="24"/>
          <w:lang w:eastAsia="zh-CN"/>
        </w:rPr>
      </w:pPr>
      <w:r w:rsidRPr="00F838B7">
        <w:rPr>
          <w:rFonts w:ascii="Book Antiqua" w:hAnsi="Book Antiqua" w:cs="Times New Roman"/>
          <w:b/>
          <w:i/>
          <w:sz w:val="24"/>
          <w:szCs w:val="24"/>
        </w:rPr>
        <w:t>METHODS</w:t>
      </w:r>
    </w:p>
    <w:p w14:paraId="00A617D1" w14:textId="3985D1EE" w:rsidR="00C004AE" w:rsidRPr="00A85AF6" w:rsidRDefault="00F77234"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Self-reported authorship d</w:t>
      </w:r>
      <w:r w:rsidR="00C004AE" w:rsidRPr="00A85AF6">
        <w:rPr>
          <w:rFonts w:ascii="Book Antiqua" w:hAnsi="Book Antiqua" w:cs="Times New Roman"/>
          <w:sz w:val="24"/>
          <w:szCs w:val="24"/>
        </w:rPr>
        <w:t xml:space="preserve">isclosure information published for the 2012 </w:t>
      </w:r>
      <w:r w:rsidR="005208C0" w:rsidRPr="00A85AF6">
        <w:rPr>
          <w:rFonts w:ascii="Book Antiqua" w:hAnsi="Book Antiqua" w:cs="Times New Roman"/>
          <w:sz w:val="24"/>
          <w:szCs w:val="24"/>
        </w:rPr>
        <w:t>American Academy of Orthopaedic Surgeons (AAOS)</w:t>
      </w:r>
      <w:r w:rsidR="00C004AE" w:rsidRPr="00A85AF6">
        <w:rPr>
          <w:rFonts w:ascii="Book Antiqua" w:hAnsi="Book Antiqua" w:cs="Times New Roman"/>
          <w:sz w:val="24"/>
          <w:szCs w:val="24"/>
        </w:rPr>
        <w:t xml:space="preserve"> and Orthopaedic Trauma Association (OTA) meetings was compiled</w:t>
      </w:r>
      <w:r w:rsidRPr="00A85AF6">
        <w:rPr>
          <w:rFonts w:ascii="Book Antiqua" w:hAnsi="Book Antiqua" w:cs="Times New Roman"/>
          <w:sz w:val="24"/>
          <w:szCs w:val="24"/>
        </w:rPr>
        <w:t xml:space="preserve"> from meeting programs</w:t>
      </w:r>
      <w:r w:rsidR="005208C0" w:rsidRPr="00A85AF6">
        <w:rPr>
          <w:rFonts w:ascii="Book Antiqua" w:hAnsi="Book Antiqua" w:cs="Times New Roman"/>
          <w:sz w:val="24"/>
          <w:szCs w:val="24"/>
        </w:rPr>
        <w:t xml:space="preserve">. </w:t>
      </w:r>
      <w:r w:rsidRPr="00A85AF6">
        <w:rPr>
          <w:rFonts w:ascii="Book Antiqua" w:hAnsi="Book Antiqua" w:cs="Times New Roman"/>
          <w:sz w:val="24"/>
          <w:szCs w:val="24"/>
        </w:rPr>
        <w:t>Both the AAOS and OTA required global disclosures for participants. Data collected included: (1) total number of presenters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(2) number of presenters with financial disclosures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(3) number of disclosures per author</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(4) total number of companies supporting each author</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and (5) specific type of disclosure. Disclosures made by authors presenting at more than one meeting were then compared for discrepancies.</w:t>
      </w:r>
    </w:p>
    <w:p w14:paraId="1B138880" w14:textId="77777777"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p>
    <w:p w14:paraId="59877352" w14:textId="77777777" w:rsidR="00F838B7" w:rsidRPr="00F838B7" w:rsidRDefault="00F838B7" w:rsidP="00C85649">
      <w:pPr>
        <w:shd w:val="clear" w:color="auto" w:fill="FFFFFF" w:themeFill="background1"/>
        <w:spacing w:after="0" w:line="360" w:lineRule="auto"/>
        <w:contextualSpacing/>
        <w:jc w:val="both"/>
        <w:rPr>
          <w:rFonts w:ascii="Book Antiqua" w:hAnsi="Book Antiqua" w:cs="Times New Roman"/>
          <w:b/>
          <w:i/>
          <w:sz w:val="24"/>
          <w:szCs w:val="24"/>
          <w:lang w:eastAsia="zh-CN"/>
        </w:rPr>
      </w:pPr>
      <w:r w:rsidRPr="00F838B7">
        <w:rPr>
          <w:rFonts w:ascii="Book Antiqua" w:hAnsi="Book Antiqua" w:cs="Times New Roman"/>
          <w:b/>
          <w:i/>
          <w:sz w:val="24"/>
          <w:szCs w:val="24"/>
        </w:rPr>
        <w:t>RESULTS</w:t>
      </w:r>
    </w:p>
    <w:p w14:paraId="7B7055A8" w14:textId="33927C03"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Of the 5002 and 1168 authors presenting at the AAOS and OTA annual meetings, respectively, 1649 (33%) and 246 (21.9%) reported a financial disclosure (</w:t>
      </w:r>
      <w:r w:rsidR="00F838B7" w:rsidRPr="00F838B7">
        <w:rPr>
          <w:rFonts w:ascii="Book Antiqua" w:hAnsi="Book Antiqua" w:cs="Times New Roman"/>
          <w:i/>
          <w:sz w:val="24"/>
          <w:szCs w:val="24"/>
        </w:rPr>
        <w:t>P</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&lt;</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0.0001).</w:t>
      </w:r>
      <w:r w:rsidR="00546440" w:rsidRPr="00A85AF6">
        <w:rPr>
          <w:rFonts w:ascii="Book Antiqua" w:hAnsi="Book Antiqua" w:cs="Times New Roman"/>
          <w:sz w:val="24"/>
          <w:szCs w:val="24"/>
        </w:rPr>
        <w:t xml:space="preserve"> At the AAOS conference, the mean number of disclosures among presenters with disclosures was 4.01 with a range from 1 to 44. The majority of authors with disclosures reported three or more disclosures (</w:t>
      </w:r>
      <w:r w:rsidR="00546440" w:rsidRPr="00F838B7">
        <w:rPr>
          <w:rFonts w:ascii="Book Antiqua" w:hAnsi="Book Antiqua" w:cs="Times New Roman"/>
          <w:i/>
          <w:sz w:val="24"/>
          <w:szCs w:val="24"/>
        </w:rPr>
        <w:t>n</w:t>
      </w:r>
      <w:r w:rsidR="00F838B7">
        <w:rPr>
          <w:rFonts w:ascii="Book Antiqua" w:hAnsi="Book Antiqua" w:cs="Times New Roman" w:hint="eastAsia"/>
          <w:sz w:val="24"/>
          <w:szCs w:val="24"/>
          <w:lang w:eastAsia="zh-CN"/>
        </w:rPr>
        <w:t xml:space="preserve"> </w:t>
      </w:r>
      <w:r w:rsidR="00546440" w:rsidRPr="00A85AF6">
        <w:rPr>
          <w:rFonts w:ascii="Book Antiqua" w:hAnsi="Book Antiqua" w:cs="Times New Roman"/>
          <w:sz w:val="24"/>
          <w:szCs w:val="24"/>
        </w:rPr>
        <w:t>=</w:t>
      </w:r>
      <w:r w:rsidR="00F838B7">
        <w:rPr>
          <w:rFonts w:ascii="Book Antiqua" w:hAnsi="Book Antiqua" w:cs="Times New Roman" w:hint="eastAsia"/>
          <w:sz w:val="24"/>
          <w:szCs w:val="24"/>
          <w:lang w:eastAsia="zh-CN"/>
        </w:rPr>
        <w:t xml:space="preserve"> </w:t>
      </w:r>
      <w:r w:rsidR="00546440" w:rsidRPr="00A85AF6">
        <w:rPr>
          <w:rFonts w:ascii="Book Antiqua" w:hAnsi="Book Antiqua" w:cs="Times New Roman"/>
          <w:sz w:val="24"/>
          <w:szCs w:val="24"/>
        </w:rPr>
        <w:t xml:space="preserve">876, 53.1%). The most common cited disclosure was as a </w:t>
      </w:r>
      <w:r w:rsidR="00546440" w:rsidRPr="00CF7C2F">
        <w:rPr>
          <w:rFonts w:ascii="Book Antiqua" w:hAnsi="Book Antiqua" w:cs="Times New Roman"/>
          <w:sz w:val="24"/>
          <w:szCs w:val="24"/>
        </w:rPr>
        <w:t xml:space="preserve">paid consultant (51.5%) followed by research support (43.0%) and paid speaker </w:t>
      </w:r>
      <w:r w:rsidR="00546440" w:rsidRPr="00A85AF6">
        <w:rPr>
          <w:rFonts w:ascii="Book Antiqua" w:hAnsi="Book Antiqua" w:cs="Times New Roman"/>
          <w:sz w:val="24"/>
          <w:szCs w:val="24"/>
        </w:rPr>
        <w:t>(34.8%). Among the 256 physicians with financial disclosures presenting at the OTA conference, the mean number of disclosures was 4.03 with a range from 1 to 22. Similar to the AAOS conference, the majority of authors with any disclosures</w:t>
      </w:r>
      <w:r w:rsidR="00A73FD0" w:rsidRPr="00A85AF6">
        <w:rPr>
          <w:rFonts w:ascii="Book Antiqua" w:hAnsi="Book Antiqua" w:cs="Times New Roman"/>
          <w:sz w:val="24"/>
          <w:szCs w:val="24"/>
        </w:rPr>
        <w:t xml:space="preserve"> at the OTA conference</w:t>
      </w:r>
      <w:r w:rsidR="00546440" w:rsidRPr="00A85AF6">
        <w:rPr>
          <w:rFonts w:ascii="Book Antiqua" w:hAnsi="Book Antiqua" w:cs="Times New Roman"/>
          <w:sz w:val="24"/>
          <w:szCs w:val="24"/>
        </w:rPr>
        <w:t xml:space="preserve"> reported three or more disclosures (</w:t>
      </w:r>
      <w:r w:rsidR="00F838B7" w:rsidRPr="00F838B7">
        <w:rPr>
          <w:rFonts w:ascii="Book Antiqua" w:hAnsi="Book Antiqua" w:cs="Times New Roman"/>
          <w:i/>
          <w:sz w:val="24"/>
          <w:szCs w:val="24"/>
        </w:rPr>
        <w:t>n</w:t>
      </w:r>
      <w:r w:rsidR="00F838B7" w:rsidRPr="00A85AF6">
        <w:rPr>
          <w:rFonts w:ascii="Book Antiqua" w:hAnsi="Book Antiqua" w:cs="Times New Roman"/>
          <w:sz w:val="24"/>
          <w:szCs w:val="24"/>
        </w:rPr>
        <w:t xml:space="preserve"> </w:t>
      </w:r>
      <w:r w:rsidR="00546440" w:rsidRPr="00A85AF6">
        <w:rPr>
          <w:rFonts w:ascii="Book Antiqua" w:hAnsi="Book Antiqua" w:cs="Times New Roman"/>
          <w:sz w:val="24"/>
          <w:szCs w:val="24"/>
        </w:rPr>
        <w:t>=</w:t>
      </w:r>
      <w:r w:rsidR="00F838B7">
        <w:rPr>
          <w:rFonts w:ascii="Book Antiqua" w:hAnsi="Book Antiqua" w:cs="Times New Roman" w:hint="eastAsia"/>
          <w:sz w:val="24"/>
          <w:szCs w:val="24"/>
          <w:lang w:eastAsia="zh-CN"/>
        </w:rPr>
        <w:t xml:space="preserve"> </w:t>
      </w:r>
      <w:r w:rsidR="00546440" w:rsidRPr="00A85AF6">
        <w:rPr>
          <w:rFonts w:ascii="Book Antiqua" w:hAnsi="Book Antiqua" w:cs="Times New Roman"/>
          <w:sz w:val="24"/>
          <w:szCs w:val="24"/>
        </w:rPr>
        <w:t xml:space="preserve">140, 54.7%). </w:t>
      </w:r>
      <w:r w:rsidRPr="00A85AF6">
        <w:rPr>
          <w:rFonts w:ascii="Book Antiqua" w:hAnsi="Book Antiqua" w:cs="Times New Roman"/>
          <w:sz w:val="24"/>
          <w:szCs w:val="24"/>
        </w:rPr>
        <w:t xml:space="preserve">Most authors with a disclosure had three or more disclosures and the most common type of disclosure was paid consulting. </w:t>
      </w:r>
      <w:r w:rsidR="00A73FD0" w:rsidRPr="00A85AF6">
        <w:rPr>
          <w:rFonts w:ascii="Book Antiqua" w:hAnsi="Book Antiqua" w:cs="Times New Roman"/>
          <w:sz w:val="24"/>
          <w:szCs w:val="24"/>
        </w:rPr>
        <w:t xml:space="preserve">At the OTA conference, the most commonly cited form of disclosure was </w:t>
      </w:r>
      <w:r w:rsidR="00A73FD0" w:rsidRPr="00CF7C2F">
        <w:rPr>
          <w:rFonts w:ascii="Book Antiqua" w:hAnsi="Book Antiqua" w:cs="Times New Roman"/>
          <w:sz w:val="24"/>
          <w:szCs w:val="24"/>
        </w:rPr>
        <w:t xml:space="preserve">paid consultant (54.3%) followed by research support (46.1%) and paid speaker (42.6%). </w:t>
      </w:r>
      <w:r w:rsidRPr="00A85AF6">
        <w:rPr>
          <w:rFonts w:ascii="Book Antiqua" w:hAnsi="Book Antiqua" w:cs="Times New Roman"/>
          <w:sz w:val="24"/>
          <w:szCs w:val="24"/>
        </w:rPr>
        <w:t xml:space="preserve">Of the 346 researchers who presented at both meetings, 112 (32.4%) authors </w:t>
      </w:r>
      <w:r w:rsidRPr="00A85AF6">
        <w:rPr>
          <w:rFonts w:ascii="Book Antiqua" w:hAnsi="Book Antiqua" w:cs="Times New Roman"/>
          <w:sz w:val="24"/>
          <w:szCs w:val="24"/>
        </w:rPr>
        <w:lastRenderedPageBreak/>
        <w:t xml:space="preserve">were found to have at least one disclosure discrepancy. Among authors with a discrepancy, 36 (32.1%) had three or more discrepancies. </w:t>
      </w:r>
    </w:p>
    <w:p w14:paraId="56AA2667" w14:textId="77777777" w:rsidR="00546440" w:rsidRPr="00F838B7" w:rsidRDefault="00546440" w:rsidP="00C85649">
      <w:pPr>
        <w:shd w:val="clear" w:color="auto" w:fill="FFFFFF" w:themeFill="background1"/>
        <w:spacing w:after="0" w:line="360" w:lineRule="auto"/>
        <w:contextualSpacing/>
        <w:jc w:val="both"/>
        <w:rPr>
          <w:rFonts w:ascii="Book Antiqua" w:hAnsi="Book Antiqua" w:cs="Times New Roman"/>
          <w:i/>
          <w:sz w:val="24"/>
          <w:szCs w:val="24"/>
        </w:rPr>
      </w:pPr>
    </w:p>
    <w:p w14:paraId="72D01A6C" w14:textId="77777777" w:rsidR="00F838B7" w:rsidRPr="00F838B7" w:rsidRDefault="00F838B7" w:rsidP="00C85649">
      <w:pPr>
        <w:shd w:val="clear" w:color="auto" w:fill="FFFFFF" w:themeFill="background1"/>
        <w:spacing w:after="0" w:line="360" w:lineRule="auto"/>
        <w:contextualSpacing/>
        <w:jc w:val="both"/>
        <w:rPr>
          <w:rFonts w:ascii="Book Antiqua" w:hAnsi="Book Antiqua" w:cs="Times New Roman"/>
          <w:b/>
          <w:i/>
          <w:sz w:val="24"/>
          <w:szCs w:val="24"/>
          <w:lang w:eastAsia="zh-CN"/>
        </w:rPr>
      </w:pPr>
      <w:r w:rsidRPr="00F838B7">
        <w:rPr>
          <w:rFonts w:ascii="Book Antiqua" w:hAnsi="Book Antiqua" w:cs="Times New Roman"/>
          <w:b/>
          <w:i/>
          <w:sz w:val="24"/>
          <w:szCs w:val="24"/>
        </w:rPr>
        <w:t>CONCLUSION</w:t>
      </w:r>
    </w:p>
    <w:p w14:paraId="6317F3C1" w14:textId="3492899C" w:rsidR="00C004AE" w:rsidRPr="00F838B7" w:rsidRDefault="00F77234" w:rsidP="00C85649">
      <w:pPr>
        <w:shd w:val="clear" w:color="auto" w:fill="FFFFFF" w:themeFill="background1"/>
        <w:spacing w:after="0" w:line="360" w:lineRule="auto"/>
        <w:contextualSpacing/>
        <w:jc w:val="both"/>
        <w:rPr>
          <w:rFonts w:ascii="Book Antiqua" w:hAnsi="Book Antiqua" w:cs="Times New Roman"/>
          <w:sz w:val="24"/>
          <w:szCs w:val="24"/>
        </w:rPr>
      </w:pPr>
      <w:r w:rsidRPr="00F838B7">
        <w:rPr>
          <w:rFonts w:ascii="Book Antiqua" w:hAnsi="Book Antiqua" w:cs="Times New Roman"/>
          <w:sz w:val="24"/>
          <w:szCs w:val="24"/>
        </w:rPr>
        <w:t xml:space="preserve">There </w:t>
      </w:r>
      <w:r w:rsidR="006A76CB" w:rsidRPr="00F838B7">
        <w:rPr>
          <w:rFonts w:ascii="Book Antiqua" w:hAnsi="Book Antiqua" w:cs="Times New Roman"/>
          <w:sz w:val="24"/>
          <w:szCs w:val="24"/>
        </w:rPr>
        <w:t>were</w:t>
      </w:r>
      <w:r w:rsidRPr="00F838B7">
        <w:rPr>
          <w:rFonts w:ascii="Book Antiqua" w:hAnsi="Book Antiqua" w:cs="Times New Roman"/>
          <w:sz w:val="24"/>
          <w:szCs w:val="24"/>
        </w:rPr>
        <w:t xml:space="preserve"> variability and inconsistencies in financial disclosures by researchers presenting </w:t>
      </w:r>
      <w:proofErr w:type="spellStart"/>
      <w:r w:rsidRPr="00F838B7">
        <w:rPr>
          <w:rFonts w:ascii="Book Antiqua" w:hAnsi="Book Antiqua" w:cs="Times New Roman"/>
          <w:sz w:val="24"/>
          <w:szCs w:val="24"/>
        </w:rPr>
        <w:t>orthopaedic</w:t>
      </w:r>
      <w:proofErr w:type="spellEnd"/>
      <w:r w:rsidRPr="00F838B7">
        <w:rPr>
          <w:rFonts w:ascii="Book Antiqua" w:hAnsi="Book Antiqua" w:cs="Times New Roman"/>
          <w:sz w:val="24"/>
          <w:szCs w:val="24"/>
        </w:rPr>
        <w:t xml:space="preserve"> trauma research</w:t>
      </w:r>
      <w:r w:rsidR="00C004AE" w:rsidRPr="00F838B7">
        <w:rPr>
          <w:rFonts w:ascii="Book Antiqua" w:hAnsi="Book Antiqua" w:cs="Times New Roman"/>
          <w:sz w:val="24"/>
          <w:szCs w:val="24"/>
        </w:rPr>
        <w:t xml:space="preserve">. </w:t>
      </w:r>
      <w:r w:rsidR="006A76CB" w:rsidRPr="00F838B7">
        <w:rPr>
          <w:rFonts w:ascii="Book Antiqua" w:hAnsi="Book Antiqua" w:cs="Times New Roman"/>
          <w:sz w:val="24"/>
          <w:szCs w:val="24"/>
        </w:rPr>
        <w:t>Improved transparency of COI disclosures is warranted among trauma researchers presenting at national meetings.</w:t>
      </w:r>
    </w:p>
    <w:p w14:paraId="5A1B6D0A" w14:textId="444877A7" w:rsidR="00C004AE" w:rsidRPr="00F838B7"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p>
    <w:p w14:paraId="2B230AF3" w14:textId="12332BFC" w:rsidR="00C004AE" w:rsidRDefault="00C004AE" w:rsidP="00C85649">
      <w:pPr>
        <w:shd w:val="clear" w:color="auto" w:fill="FFFFFF" w:themeFill="background1"/>
        <w:spacing w:after="0" w:line="360" w:lineRule="auto"/>
        <w:contextualSpacing/>
        <w:jc w:val="both"/>
        <w:rPr>
          <w:rFonts w:ascii="Book Antiqua" w:hAnsi="Book Antiqua" w:cs="Times New Roman"/>
          <w:sz w:val="24"/>
          <w:szCs w:val="24"/>
          <w:lang w:eastAsia="zh-CN"/>
        </w:rPr>
      </w:pPr>
      <w:r w:rsidRPr="00F838B7">
        <w:rPr>
          <w:rFonts w:ascii="Book Antiqua" w:hAnsi="Book Antiqua" w:cs="Times New Roman"/>
          <w:b/>
          <w:sz w:val="24"/>
          <w:szCs w:val="24"/>
        </w:rPr>
        <w:t xml:space="preserve">Key words: </w:t>
      </w:r>
      <w:r w:rsidR="00F838B7" w:rsidRPr="00F838B7">
        <w:rPr>
          <w:rFonts w:ascii="Book Antiqua" w:hAnsi="Book Antiqua" w:cs="Times New Roman"/>
          <w:sz w:val="24"/>
          <w:szCs w:val="24"/>
        </w:rPr>
        <w:t xml:space="preserve">Conflict </w:t>
      </w:r>
      <w:r w:rsidRPr="00F838B7">
        <w:rPr>
          <w:rFonts w:ascii="Book Antiqua" w:hAnsi="Book Antiqua" w:cs="Times New Roman"/>
          <w:sz w:val="24"/>
          <w:szCs w:val="24"/>
        </w:rPr>
        <w:t>of interest</w:t>
      </w:r>
      <w:r w:rsidR="00F838B7">
        <w:rPr>
          <w:rFonts w:ascii="Book Antiqua" w:hAnsi="Book Antiqua" w:cs="Times New Roman" w:hint="eastAsia"/>
          <w:sz w:val="24"/>
          <w:szCs w:val="24"/>
          <w:lang w:eastAsia="zh-CN"/>
        </w:rPr>
        <w:t>;</w:t>
      </w:r>
      <w:r w:rsidRPr="00F838B7">
        <w:rPr>
          <w:rFonts w:ascii="Book Antiqua" w:hAnsi="Book Antiqua" w:cs="Times New Roman"/>
          <w:sz w:val="24"/>
          <w:szCs w:val="24"/>
        </w:rPr>
        <w:t xml:space="preserve"> </w:t>
      </w:r>
      <w:proofErr w:type="gramStart"/>
      <w:r w:rsidR="00F838B7" w:rsidRPr="00F838B7">
        <w:rPr>
          <w:rFonts w:ascii="Book Antiqua" w:hAnsi="Book Antiqua" w:cs="Times New Roman"/>
          <w:sz w:val="24"/>
          <w:szCs w:val="24"/>
        </w:rPr>
        <w:t>Financial</w:t>
      </w:r>
      <w:proofErr w:type="gramEnd"/>
      <w:r w:rsidR="00F838B7" w:rsidRPr="00F838B7">
        <w:rPr>
          <w:rFonts w:ascii="Book Antiqua" w:hAnsi="Book Antiqua" w:cs="Times New Roman"/>
          <w:sz w:val="24"/>
          <w:szCs w:val="24"/>
        </w:rPr>
        <w:t xml:space="preserve"> </w:t>
      </w:r>
      <w:r w:rsidRPr="00F838B7">
        <w:rPr>
          <w:rFonts w:ascii="Book Antiqua" w:hAnsi="Book Antiqua" w:cs="Times New Roman"/>
          <w:sz w:val="24"/>
          <w:szCs w:val="24"/>
        </w:rPr>
        <w:t>disclosures</w:t>
      </w:r>
      <w:r w:rsidR="00F838B7">
        <w:rPr>
          <w:rFonts w:ascii="Book Antiqua" w:hAnsi="Book Antiqua" w:cs="Times New Roman" w:hint="eastAsia"/>
          <w:sz w:val="24"/>
          <w:szCs w:val="24"/>
          <w:lang w:eastAsia="zh-CN"/>
        </w:rPr>
        <w:t>;</w:t>
      </w:r>
      <w:r w:rsidRPr="00F838B7">
        <w:rPr>
          <w:rFonts w:ascii="Book Antiqua" w:hAnsi="Book Antiqua" w:cs="Times New Roman"/>
          <w:sz w:val="24"/>
          <w:szCs w:val="24"/>
        </w:rPr>
        <w:t xml:space="preserve"> </w:t>
      </w:r>
      <w:r w:rsidR="00F838B7" w:rsidRPr="00F838B7">
        <w:rPr>
          <w:rFonts w:ascii="Book Antiqua" w:hAnsi="Book Antiqua" w:cs="Times New Roman"/>
          <w:sz w:val="24"/>
          <w:szCs w:val="24"/>
        </w:rPr>
        <w:t>Ethics</w:t>
      </w:r>
      <w:r w:rsidR="00F838B7">
        <w:rPr>
          <w:rFonts w:ascii="Book Antiqua" w:hAnsi="Book Antiqua" w:cs="Times New Roman" w:hint="eastAsia"/>
          <w:sz w:val="24"/>
          <w:szCs w:val="24"/>
          <w:lang w:eastAsia="zh-CN"/>
        </w:rPr>
        <w:t>;</w:t>
      </w:r>
      <w:r w:rsidRPr="00F838B7">
        <w:rPr>
          <w:rFonts w:ascii="Book Antiqua" w:hAnsi="Book Antiqua" w:cs="Times New Roman"/>
          <w:sz w:val="24"/>
          <w:szCs w:val="24"/>
        </w:rPr>
        <w:t xml:space="preserve"> </w:t>
      </w:r>
      <w:proofErr w:type="spellStart"/>
      <w:r w:rsidR="00F838B7" w:rsidRPr="00F838B7">
        <w:rPr>
          <w:rFonts w:ascii="Book Antiqua" w:hAnsi="Book Antiqua" w:cs="Times New Roman"/>
          <w:sz w:val="24"/>
          <w:szCs w:val="24"/>
        </w:rPr>
        <w:t>Orthopaedic</w:t>
      </w:r>
      <w:proofErr w:type="spellEnd"/>
      <w:r w:rsidR="00F838B7" w:rsidRPr="00F838B7">
        <w:rPr>
          <w:rFonts w:ascii="Book Antiqua" w:hAnsi="Book Antiqua" w:cs="Times New Roman"/>
          <w:sz w:val="24"/>
          <w:szCs w:val="24"/>
        </w:rPr>
        <w:t xml:space="preserve"> Trauma Association</w:t>
      </w:r>
      <w:r w:rsidR="00F838B7">
        <w:rPr>
          <w:rFonts w:ascii="Book Antiqua" w:hAnsi="Book Antiqua" w:cs="Times New Roman" w:hint="eastAsia"/>
          <w:sz w:val="24"/>
          <w:szCs w:val="24"/>
          <w:lang w:eastAsia="zh-CN"/>
        </w:rPr>
        <w:t>;</w:t>
      </w:r>
      <w:r w:rsidRPr="00F838B7">
        <w:rPr>
          <w:rFonts w:ascii="Book Antiqua" w:hAnsi="Book Antiqua" w:cs="Times New Roman"/>
          <w:sz w:val="24"/>
          <w:szCs w:val="24"/>
        </w:rPr>
        <w:t xml:space="preserve"> </w:t>
      </w:r>
      <w:r w:rsidR="00F838B7" w:rsidRPr="00F838B7">
        <w:rPr>
          <w:rFonts w:ascii="Book Antiqua" w:hAnsi="Book Antiqua" w:cs="Times New Roman"/>
          <w:sz w:val="24"/>
          <w:szCs w:val="24"/>
        </w:rPr>
        <w:t xml:space="preserve">American Academy of </w:t>
      </w:r>
      <w:proofErr w:type="spellStart"/>
      <w:r w:rsidR="00F838B7" w:rsidRPr="00F838B7">
        <w:rPr>
          <w:rFonts w:ascii="Book Antiqua" w:hAnsi="Book Antiqua" w:cs="Times New Roman"/>
          <w:sz w:val="24"/>
          <w:szCs w:val="24"/>
        </w:rPr>
        <w:t>Orthopaedic</w:t>
      </w:r>
      <w:proofErr w:type="spellEnd"/>
      <w:r w:rsidR="00F838B7" w:rsidRPr="00F838B7">
        <w:rPr>
          <w:rFonts w:ascii="Book Antiqua" w:hAnsi="Book Antiqua" w:cs="Times New Roman"/>
          <w:sz w:val="24"/>
          <w:szCs w:val="24"/>
        </w:rPr>
        <w:t xml:space="preserve"> Surgeons</w:t>
      </w:r>
    </w:p>
    <w:p w14:paraId="3954B549" w14:textId="77777777" w:rsidR="00F838B7" w:rsidRPr="00A85AF6" w:rsidRDefault="00F838B7" w:rsidP="00C85649">
      <w:pPr>
        <w:shd w:val="clear" w:color="auto" w:fill="FFFFFF" w:themeFill="background1"/>
        <w:spacing w:after="0" w:line="360" w:lineRule="auto"/>
        <w:contextualSpacing/>
        <w:jc w:val="both"/>
        <w:rPr>
          <w:rFonts w:ascii="Book Antiqua" w:hAnsi="Book Antiqua" w:cs="Times New Roman"/>
          <w:sz w:val="24"/>
          <w:szCs w:val="24"/>
          <w:lang w:eastAsia="zh-CN"/>
        </w:rPr>
      </w:pPr>
    </w:p>
    <w:p w14:paraId="54115E1F" w14:textId="77777777" w:rsidR="00F838B7" w:rsidRDefault="00F838B7" w:rsidP="00C85649">
      <w:pPr>
        <w:spacing w:after="0" w:line="360" w:lineRule="auto"/>
        <w:jc w:val="both"/>
        <w:rPr>
          <w:rFonts w:ascii="Book Antiqua" w:hAnsi="Book Antiqua" w:cs="Arial"/>
          <w:sz w:val="24"/>
        </w:rPr>
      </w:pPr>
      <w:bookmarkStart w:id="10" w:name="OLE_LINK55"/>
      <w:bookmarkStart w:id="11" w:name="OLE_LINK56"/>
      <w:bookmarkStart w:id="12" w:name="OLE_LINK105"/>
      <w:bookmarkStart w:id="13" w:name="OLE_LINK116"/>
      <w:bookmarkStart w:id="14" w:name="OLE_LINK89"/>
      <w:proofErr w:type="gramStart"/>
      <w:r w:rsidRPr="0071780A">
        <w:rPr>
          <w:rFonts w:ascii="Book Antiqua" w:hAnsi="Book Antiqua"/>
          <w:b/>
          <w:sz w:val="24"/>
        </w:rPr>
        <w:t>©</w:t>
      </w:r>
      <w:bookmarkEnd w:id="10"/>
      <w:bookmarkEnd w:id="11"/>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2"/>
    <w:bookmarkEnd w:id="13"/>
    <w:bookmarkEnd w:id="14"/>
    <w:p w14:paraId="6DF2B3DB" w14:textId="532B14A9" w:rsidR="00A73FD0" w:rsidRPr="00A85AF6" w:rsidRDefault="00A73FD0" w:rsidP="00C85649">
      <w:pPr>
        <w:shd w:val="clear" w:color="auto" w:fill="FFFFFF" w:themeFill="background1"/>
        <w:spacing w:after="0" w:line="360" w:lineRule="auto"/>
        <w:contextualSpacing/>
        <w:jc w:val="both"/>
        <w:rPr>
          <w:rFonts w:ascii="Book Antiqua" w:hAnsi="Book Antiqua" w:cs="Times New Roman"/>
          <w:sz w:val="24"/>
          <w:szCs w:val="24"/>
        </w:rPr>
      </w:pPr>
    </w:p>
    <w:p w14:paraId="1B54150D" w14:textId="76EDAB83"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t xml:space="preserve">Core tip: </w:t>
      </w:r>
      <w:r w:rsidRPr="00A85AF6">
        <w:rPr>
          <w:rFonts w:ascii="Book Antiqua" w:hAnsi="Book Antiqua" w:cs="Times New Roman"/>
          <w:sz w:val="24"/>
          <w:szCs w:val="24"/>
        </w:rPr>
        <w:t>Previous studies have demonstrated discrepancies in financial conflict of interest disclosures among physicians presenting research. The purpose of this study was to quantify the variability of self-reported financial disclosures by authors presenting at multiple trauma conferences during the same year. The disclosures published for the 2012 annual meetings of the American Academy of Orthopaedic Surgery and Orthopaedic Trauma Association were tabulated and disclosures made by authors presenting at both meetings were compared for discrepancies. Our results demonstrate variability in reported disclosures by authors presenting at multiple conferences within the same year. Further work is warranted to improve transparency of disclosures.</w:t>
      </w:r>
    </w:p>
    <w:p w14:paraId="16D9B09C" w14:textId="77777777" w:rsidR="00177224" w:rsidRPr="00A85AF6" w:rsidRDefault="00177224" w:rsidP="00C85649">
      <w:pPr>
        <w:shd w:val="clear" w:color="auto" w:fill="FFFFFF" w:themeFill="background1"/>
        <w:spacing w:after="0" w:line="360" w:lineRule="auto"/>
        <w:contextualSpacing/>
        <w:jc w:val="both"/>
        <w:rPr>
          <w:rFonts w:ascii="Book Antiqua" w:hAnsi="Book Antiqua" w:cs="Times New Roman"/>
          <w:sz w:val="24"/>
          <w:szCs w:val="24"/>
        </w:rPr>
      </w:pPr>
    </w:p>
    <w:p w14:paraId="4FAE3EB1" w14:textId="60F3C298" w:rsidR="00177224" w:rsidRPr="00F838B7" w:rsidRDefault="00177224" w:rsidP="00C85649">
      <w:pPr>
        <w:shd w:val="clear" w:color="auto" w:fill="FFFFFF" w:themeFill="background1"/>
        <w:spacing w:after="0" w:line="360" w:lineRule="auto"/>
        <w:contextualSpacing/>
        <w:jc w:val="both"/>
        <w:rPr>
          <w:rFonts w:ascii="Book Antiqua" w:hAnsi="Book Antiqua" w:cs="Times New Roman"/>
          <w:sz w:val="24"/>
          <w:szCs w:val="24"/>
          <w:lang w:eastAsia="zh-CN"/>
        </w:rPr>
      </w:pPr>
      <w:r w:rsidRPr="00A85AF6">
        <w:rPr>
          <w:rFonts w:ascii="Book Antiqua" w:hAnsi="Book Antiqua" w:cs="Times New Roman"/>
          <w:sz w:val="24"/>
          <w:szCs w:val="24"/>
        </w:rPr>
        <w:t xml:space="preserve">Wong K, Yi PH, Mohan R, Choo KJ. </w:t>
      </w:r>
      <w:proofErr w:type="gramStart"/>
      <w:r w:rsidRPr="00A85AF6">
        <w:rPr>
          <w:rFonts w:ascii="Book Antiqua" w:hAnsi="Book Antiqua" w:cs="Times New Roman"/>
          <w:sz w:val="24"/>
          <w:szCs w:val="24"/>
        </w:rPr>
        <w:t xml:space="preserve">Variability in </w:t>
      </w:r>
      <w:r w:rsidR="00F838B7" w:rsidRPr="00A85AF6">
        <w:rPr>
          <w:rFonts w:ascii="Book Antiqua" w:hAnsi="Book Antiqua" w:cs="Times New Roman"/>
          <w:sz w:val="24"/>
          <w:szCs w:val="24"/>
        </w:rPr>
        <w:t>conflict of interest disclosures by physicians presenting trauma research</w:t>
      </w:r>
      <w:r w:rsidRPr="00A85AF6">
        <w:rPr>
          <w:rFonts w:ascii="Book Antiqua" w:hAnsi="Book Antiqua" w:cs="Times New Roman"/>
          <w:sz w:val="24"/>
          <w:szCs w:val="24"/>
        </w:rPr>
        <w:t>.</w:t>
      </w:r>
      <w:proofErr w:type="gramEnd"/>
      <w:r w:rsidRPr="00A85AF6">
        <w:rPr>
          <w:rFonts w:ascii="Book Antiqua" w:hAnsi="Book Antiqua" w:cs="Times New Roman"/>
          <w:sz w:val="24"/>
          <w:szCs w:val="24"/>
        </w:rPr>
        <w:t xml:space="preserve"> </w:t>
      </w:r>
      <w:r w:rsidR="00F838B7" w:rsidRPr="00F838B7">
        <w:rPr>
          <w:rFonts w:ascii="Book Antiqua" w:hAnsi="Book Antiqua" w:cs="Times New Roman"/>
          <w:i/>
          <w:sz w:val="24"/>
          <w:szCs w:val="24"/>
        </w:rPr>
        <w:t>World J</w:t>
      </w:r>
      <w:r w:rsidR="00F838B7" w:rsidRPr="00F838B7">
        <w:rPr>
          <w:rFonts w:ascii="Book Antiqua" w:hAnsi="Book Antiqua" w:cs="Times New Roman" w:hint="eastAsia"/>
          <w:i/>
          <w:sz w:val="24"/>
          <w:szCs w:val="24"/>
          <w:lang w:eastAsia="zh-CN"/>
        </w:rPr>
        <w:t xml:space="preserve"> </w:t>
      </w:r>
      <w:proofErr w:type="spellStart"/>
      <w:r w:rsidR="00F838B7" w:rsidRPr="00F838B7">
        <w:rPr>
          <w:rFonts w:ascii="Book Antiqua" w:hAnsi="Book Antiqua" w:cs="Times New Roman"/>
          <w:i/>
          <w:sz w:val="24"/>
          <w:szCs w:val="24"/>
        </w:rPr>
        <w:t>Orthop</w:t>
      </w:r>
      <w:proofErr w:type="spellEnd"/>
      <w:r w:rsidR="00F838B7" w:rsidRPr="00F838B7">
        <w:rPr>
          <w:rFonts w:ascii="Book Antiqua" w:hAnsi="Book Antiqua" w:cs="Times New Roman" w:hint="eastAsia"/>
          <w:i/>
          <w:sz w:val="24"/>
          <w:szCs w:val="24"/>
          <w:lang w:eastAsia="zh-CN"/>
        </w:rPr>
        <w:t xml:space="preserve"> </w:t>
      </w:r>
      <w:r w:rsidR="00F838B7" w:rsidRPr="00F838B7">
        <w:rPr>
          <w:rFonts w:ascii="Book Antiqua" w:hAnsi="Book Antiqua" w:cs="Times New Roman" w:hint="eastAsia"/>
          <w:sz w:val="24"/>
          <w:szCs w:val="24"/>
          <w:lang w:eastAsia="zh-CN"/>
        </w:rPr>
        <w:t xml:space="preserve">2017; </w:t>
      </w:r>
      <w:proofErr w:type="gramStart"/>
      <w:r w:rsidR="00F838B7" w:rsidRPr="00F838B7">
        <w:rPr>
          <w:rFonts w:ascii="Book Antiqua" w:hAnsi="Book Antiqua" w:cs="Times New Roman" w:hint="eastAsia"/>
          <w:sz w:val="24"/>
          <w:szCs w:val="24"/>
          <w:lang w:eastAsia="zh-CN"/>
        </w:rPr>
        <w:t>In</w:t>
      </w:r>
      <w:proofErr w:type="gramEnd"/>
      <w:r w:rsidR="00F838B7" w:rsidRPr="00F838B7">
        <w:rPr>
          <w:rFonts w:ascii="Book Antiqua" w:hAnsi="Book Antiqua" w:cs="Times New Roman" w:hint="eastAsia"/>
          <w:sz w:val="24"/>
          <w:szCs w:val="24"/>
          <w:lang w:eastAsia="zh-CN"/>
        </w:rPr>
        <w:t xml:space="preserve"> press</w:t>
      </w:r>
    </w:p>
    <w:p w14:paraId="01EC2C61" w14:textId="72EFB9FF" w:rsidR="00C004A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p>
    <w:p w14:paraId="08B51A0F" w14:textId="27F0729D" w:rsidR="0000546E" w:rsidRPr="00A85AF6" w:rsidRDefault="00C004A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t>INTRODUCTION</w:t>
      </w:r>
    </w:p>
    <w:p w14:paraId="26B56D05" w14:textId="11A37DC9"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lastRenderedPageBreak/>
        <w:t>Private industry has become an increasingly significant source of funding for physicians cond</w:t>
      </w:r>
      <w:r w:rsidR="00A85AF6">
        <w:rPr>
          <w:rFonts w:ascii="Book Antiqua" w:hAnsi="Book Antiqua" w:cs="Times New Roman"/>
          <w:sz w:val="24"/>
          <w:szCs w:val="24"/>
        </w:rPr>
        <w:t xml:space="preserve">ucting research in recent </w:t>
      </w:r>
      <w:proofErr w:type="gramStart"/>
      <w:r w:rsidR="00A85AF6">
        <w:rPr>
          <w:rFonts w:ascii="Book Antiqua" w:hAnsi="Book Antiqua" w:cs="Times New Roman"/>
          <w:sz w:val="24"/>
          <w:szCs w:val="24"/>
        </w:rPr>
        <w:t>years</w:t>
      </w:r>
      <w:r w:rsidR="00A85AF6">
        <w:rPr>
          <w:rFonts w:ascii="Book Antiqua" w:hAnsi="Book Antiqua" w:cs="Times New Roman" w:hint="eastAsia"/>
          <w:sz w:val="24"/>
          <w:szCs w:val="24"/>
          <w:vertAlign w:val="superscript"/>
          <w:lang w:eastAsia="zh-CN"/>
        </w:rPr>
        <w:t>[</w:t>
      </w:r>
      <w:proofErr w:type="gramEnd"/>
      <w:r w:rsidRPr="00A85AF6">
        <w:rPr>
          <w:rFonts w:ascii="Book Antiqua" w:hAnsi="Book Antiqua" w:cs="Times New Roman"/>
          <w:noProof/>
          <w:sz w:val="24"/>
          <w:szCs w:val="24"/>
          <w:vertAlign w:val="superscript"/>
        </w:rPr>
        <w:t>1</w:t>
      </w:r>
      <w:r w:rsidR="00A85AF6">
        <w:rPr>
          <w:rFonts w:ascii="Book Antiqua" w:hAnsi="Book Antiqua" w:cs="Times New Roman" w:hint="eastAsia"/>
          <w:sz w:val="24"/>
          <w:szCs w:val="24"/>
          <w:vertAlign w:val="superscript"/>
          <w:lang w:eastAsia="zh-CN"/>
        </w:rPr>
        <w:t>-</w:t>
      </w:r>
      <w:r w:rsidRPr="00A85AF6">
        <w:rPr>
          <w:rFonts w:ascii="Book Antiqua" w:hAnsi="Book Antiqua" w:cs="Times New Roman"/>
          <w:noProof/>
          <w:sz w:val="24"/>
          <w:szCs w:val="24"/>
          <w:vertAlign w:val="superscript"/>
        </w:rPr>
        <w:t>3</w:t>
      </w:r>
      <w:r w:rsidR="00A85AF6">
        <w:rPr>
          <w:rFonts w:ascii="Book Antiqua" w:hAnsi="Book Antiqua" w:cs="Times New Roman" w:hint="eastAsia"/>
          <w:noProof/>
          <w:sz w:val="24"/>
          <w:szCs w:val="24"/>
          <w:vertAlign w:val="superscript"/>
          <w:lang w:eastAsia="zh-CN"/>
        </w:rPr>
        <w:t>]</w:t>
      </w:r>
      <w:r w:rsidR="00A85AF6">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 xml:space="preserve">As industry investment in medical research grows however, conflict of interest (COI) has become a controversial topic in </w:t>
      </w:r>
      <w:proofErr w:type="spellStart"/>
      <w:r w:rsidRPr="00A85AF6">
        <w:rPr>
          <w:rFonts w:ascii="Book Antiqua" w:hAnsi="Book Antiqua" w:cs="Times New Roman"/>
          <w:sz w:val="24"/>
          <w:szCs w:val="24"/>
        </w:rPr>
        <w:t>orthop</w:t>
      </w:r>
      <w:r w:rsidR="00C91033" w:rsidRPr="00A85AF6">
        <w:rPr>
          <w:rFonts w:ascii="Book Antiqua" w:hAnsi="Book Antiqua" w:cs="Times New Roman"/>
          <w:sz w:val="24"/>
          <w:szCs w:val="24"/>
        </w:rPr>
        <w:t>a</w:t>
      </w:r>
      <w:r w:rsidRPr="00A85AF6">
        <w:rPr>
          <w:rFonts w:ascii="Book Antiqua" w:hAnsi="Book Antiqua" w:cs="Times New Roman"/>
          <w:sz w:val="24"/>
          <w:szCs w:val="24"/>
        </w:rPr>
        <w:t>edic</w:t>
      </w:r>
      <w:proofErr w:type="spellEnd"/>
      <w:r w:rsidRPr="00A85AF6">
        <w:rPr>
          <w:rFonts w:ascii="Book Antiqua" w:hAnsi="Book Antiqua" w:cs="Times New Roman"/>
          <w:sz w:val="24"/>
          <w:szCs w:val="24"/>
        </w:rPr>
        <w:t xml:space="preserve"> surgery. Many studies have suggested that close ties between industry and physicians may negatively influence the quality an</w:t>
      </w:r>
      <w:r w:rsidR="00FE2901">
        <w:rPr>
          <w:rFonts w:ascii="Book Antiqua" w:hAnsi="Book Antiqua" w:cs="Times New Roman"/>
          <w:sz w:val="24"/>
          <w:szCs w:val="24"/>
        </w:rPr>
        <w:t>d integrity of clinical studies</w:t>
      </w:r>
      <w:r w:rsidR="00864C70" w:rsidRPr="00864C70">
        <w:rPr>
          <w:rFonts w:ascii="Book Antiqua" w:hAnsi="Book Antiqua" w:cs="Times New Roman"/>
          <w:sz w:val="24"/>
          <w:szCs w:val="24"/>
          <w:vertAlign w:val="superscript"/>
        </w:rPr>
        <w:t>[</w:t>
      </w:r>
      <w:r w:rsidR="00864C70">
        <w:rPr>
          <w:rFonts w:ascii="Book Antiqua" w:hAnsi="Book Antiqua" w:cs="Times New Roman"/>
          <w:sz w:val="24"/>
          <w:szCs w:val="24"/>
          <w:vertAlign w:val="superscript"/>
        </w:rPr>
        <w:t>4-6]</w:t>
      </w:r>
      <w:r w:rsidR="00FE2901">
        <w:rPr>
          <w:rFonts w:ascii="Book Antiqua" w:hAnsi="Book Antiqua" w:cs="Times New Roman"/>
          <w:sz w:val="24"/>
          <w:szCs w:val="24"/>
        </w:rPr>
        <w:t>.</w:t>
      </w:r>
      <w:r w:rsidRPr="00A85AF6">
        <w:rPr>
          <w:rFonts w:ascii="Book Antiqua" w:hAnsi="Book Antiqua" w:cs="Times New Roman"/>
          <w:sz w:val="24"/>
          <w:szCs w:val="24"/>
        </w:rPr>
        <w:t xml:space="preserve"> For example, industry funding is one of the strongest predictors for a favorable result in a product being studied</w:t>
      </w:r>
      <w:r w:rsidR="00864C70" w:rsidRPr="00864C70">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7</w:t>
      </w:r>
      <w:r w:rsidR="00864C70">
        <w:rPr>
          <w:rFonts w:ascii="Book Antiqua" w:hAnsi="Book Antiqua" w:cs="Times New Roman"/>
          <w:sz w:val="24"/>
          <w:szCs w:val="24"/>
          <w:vertAlign w:val="superscript"/>
        </w:rPr>
        <w:t>-</w:t>
      </w:r>
      <w:r w:rsidR="00E11349" w:rsidRPr="00A85AF6">
        <w:rPr>
          <w:rFonts w:ascii="Book Antiqua" w:hAnsi="Book Antiqua" w:cs="Times New Roman"/>
          <w:noProof/>
          <w:sz w:val="24"/>
          <w:szCs w:val="24"/>
          <w:vertAlign w:val="superscript"/>
        </w:rPr>
        <w:t>11</w:t>
      </w:r>
      <w:r w:rsidR="00864C70">
        <w:rPr>
          <w:rFonts w:ascii="Book Antiqua" w:hAnsi="Book Antiqua" w:cs="Times New Roman"/>
          <w:noProof/>
          <w:sz w:val="24"/>
          <w:szCs w:val="24"/>
          <w:vertAlign w:val="superscript"/>
        </w:rPr>
        <w:t>]</w:t>
      </w:r>
      <w:r w:rsidR="00FE2901">
        <w:rPr>
          <w:rFonts w:ascii="Book Antiqua" w:hAnsi="Book Antiqua" w:cs="Times New Roman"/>
          <w:noProof/>
          <w:sz w:val="24"/>
          <w:szCs w:val="24"/>
        </w:rPr>
        <w:t>.</w:t>
      </w:r>
      <w:r w:rsidRPr="00A85AF6">
        <w:rPr>
          <w:rFonts w:ascii="Book Antiqua" w:hAnsi="Book Antiqua" w:cs="Times New Roman"/>
          <w:sz w:val="24"/>
          <w:szCs w:val="24"/>
        </w:rPr>
        <w:t xml:space="preserve"> Although industry funding has a potential to create bias, it has also been essential in achieving many advances in diag</w:t>
      </w:r>
      <w:r w:rsidR="00FE2901">
        <w:rPr>
          <w:rFonts w:ascii="Book Antiqua" w:hAnsi="Book Antiqua" w:cs="Times New Roman"/>
          <w:sz w:val="24"/>
          <w:szCs w:val="24"/>
        </w:rPr>
        <w:t>nosis and treatment in medicine</w:t>
      </w:r>
      <w:r w:rsidRPr="00A85AF6">
        <w:rPr>
          <w:rFonts w:ascii="Book Antiqua" w:hAnsi="Book Antiqua" w:cs="Times New Roman"/>
          <w:noProof/>
          <w:sz w:val="24"/>
          <w:szCs w:val="24"/>
          <w:vertAlign w:val="superscript"/>
        </w:rPr>
        <w:t>12</w:t>
      </w:r>
      <w:r w:rsidR="00FE2901" w:rsidRPr="00FE2901">
        <w:rPr>
          <w:rFonts w:ascii="Book Antiqua" w:hAnsi="Book Antiqua" w:cs="Times New Roman"/>
          <w:noProof/>
          <w:sz w:val="24"/>
          <w:szCs w:val="24"/>
        </w:rPr>
        <w:t>,</w:t>
      </w:r>
      <w:r w:rsidRPr="00A85AF6">
        <w:rPr>
          <w:rFonts w:ascii="Book Antiqua" w:hAnsi="Book Antiqua" w:cs="Times New Roman"/>
          <w:sz w:val="24"/>
          <w:szCs w:val="24"/>
        </w:rPr>
        <w:t xml:space="preserve"> and as a result balancing the benefits and risks of industry relationships has become a divisive reality to deal with within the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community.</w:t>
      </w:r>
    </w:p>
    <w:p w14:paraId="19241BCE" w14:textId="1B5D6298"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ab/>
        <w:t>Disclosures of conflict of interest have been called for by the American Academy of Orthopaedic Surgeons (AAOS) and other medical organizations in order to maintain research integrity</w:t>
      </w:r>
      <w:r w:rsidR="00864C70">
        <w:rPr>
          <w:rFonts w:ascii="Book Antiqua" w:hAnsi="Book Antiqua" w:cs="Times New Roman"/>
          <w:sz w:val="24"/>
          <w:szCs w:val="24"/>
          <w:vertAlign w:val="superscript"/>
        </w:rPr>
        <w:t>[13-16]</w:t>
      </w:r>
      <w:r w:rsidR="00FE2901">
        <w:rPr>
          <w:rFonts w:ascii="Book Antiqua" w:hAnsi="Book Antiqua" w:cs="Times New Roman"/>
          <w:sz w:val="24"/>
          <w:szCs w:val="24"/>
        </w:rPr>
        <w:t>.</w:t>
      </w:r>
      <w:r w:rsidRPr="00A85AF6">
        <w:rPr>
          <w:rFonts w:ascii="Book Antiqua" w:hAnsi="Book Antiqua" w:cs="Times New Roman"/>
          <w:sz w:val="24"/>
          <w:szCs w:val="24"/>
        </w:rPr>
        <w:t xml:space="preserve"> Unfortunately, differences in what constitutes a COI as well as ambiguity between disclosure guidelines between different organizations can make it difficult for physicians t</w:t>
      </w:r>
      <w:r w:rsidR="00FE2901">
        <w:rPr>
          <w:rFonts w:ascii="Book Antiqua" w:hAnsi="Book Antiqua" w:cs="Times New Roman"/>
          <w:sz w:val="24"/>
          <w:szCs w:val="24"/>
        </w:rPr>
        <w:t>o know exactly what to disclose</w:t>
      </w:r>
      <w:r w:rsidR="00864C70" w:rsidRPr="00864C70">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15</w:t>
      </w:r>
      <w:r w:rsidRPr="00A85AF6">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17</w:t>
      </w:r>
      <w:r w:rsidR="00864C70">
        <w:rPr>
          <w:rFonts w:ascii="Book Antiqua" w:hAnsi="Book Antiqua" w:cs="Times New Roman"/>
          <w:noProof/>
          <w:sz w:val="24"/>
          <w:szCs w:val="24"/>
          <w:vertAlign w:val="superscript"/>
        </w:rPr>
        <w:t>]</w:t>
      </w:r>
      <w:r w:rsidR="00FE2901">
        <w:rPr>
          <w:rFonts w:ascii="Book Antiqua" w:hAnsi="Book Antiqua" w:cs="Times New Roman"/>
          <w:noProof/>
          <w:sz w:val="24"/>
          <w:szCs w:val="24"/>
        </w:rPr>
        <w:t>.</w:t>
      </w:r>
      <w:r w:rsidR="00864C70">
        <w:rPr>
          <w:rFonts w:ascii="Book Antiqua" w:hAnsi="Book Antiqua" w:cs="Times New Roman"/>
          <w:sz w:val="24"/>
          <w:szCs w:val="24"/>
        </w:rPr>
        <w:t xml:space="preserve"> </w:t>
      </w:r>
      <w:r w:rsidRPr="00A85AF6">
        <w:rPr>
          <w:rFonts w:ascii="Book Antiqua" w:hAnsi="Book Antiqua" w:cs="Times New Roman"/>
          <w:sz w:val="24"/>
          <w:szCs w:val="24"/>
        </w:rPr>
        <w:t>Previous studies have shown variability in the COI disclosures by researchers presenting on spine surgery and sports medicine</w:t>
      </w:r>
      <w:r w:rsidR="009B3FB4" w:rsidRPr="00A85AF6">
        <w:rPr>
          <w:rFonts w:ascii="Book Antiqua" w:hAnsi="Book Antiqua" w:cs="Times New Roman"/>
          <w:sz w:val="24"/>
          <w:szCs w:val="24"/>
        </w:rPr>
        <w:t>,</w:t>
      </w:r>
      <w:r w:rsidRPr="00A85AF6">
        <w:rPr>
          <w:rFonts w:ascii="Book Antiqua" w:hAnsi="Book Antiqua" w:cs="Times New Roman"/>
          <w:sz w:val="24"/>
          <w:szCs w:val="24"/>
        </w:rPr>
        <w:t xml:space="preserve"> possibly due to variability in disclosure policies</w:t>
      </w:r>
      <w:r w:rsidR="00864C70" w:rsidRPr="00864C70">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18</w:t>
      </w:r>
      <w:r w:rsidRPr="00A85AF6">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19</w:t>
      </w:r>
      <w:r w:rsidR="00864C70">
        <w:rPr>
          <w:rFonts w:ascii="Book Antiqua" w:hAnsi="Book Antiqua" w:cs="Times New Roman"/>
          <w:noProof/>
          <w:sz w:val="24"/>
          <w:szCs w:val="24"/>
          <w:vertAlign w:val="superscript"/>
        </w:rPr>
        <w:t>]</w:t>
      </w:r>
      <w:r w:rsidR="00FE2901">
        <w:rPr>
          <w:rFonts w:ascii="Book Antiqua" w:hAnsi="Book Antiqua" w:cs="Times New Roman"/>
          <w:noProof/>
          <w:sz w:val="24"/>
          <w:szCs w:val="24"/>
        </w:rPr>
        <w:t>.</w:t>
      </w:r>
      <w:r w:rsidRPr="00A85AF6">
        <w:rPr>
          <w:rFonts w:ascii="Book Antiqua" w:hAnsi="Book Antiqua" w:cs="Times New Roman"/>
          <w:sz w:val="24"/>
          <w:szCs w:val="24"/>
        </w:rPr>
        <w:t xml:space="preserve"> In fact, some evidence suggest</w:t>
      </w:r>
      <w:r w:rsidR="00637364" w:rsidRPr="00A85AF6">
        <w:rPr>
          <w:rFonts w:ascii="Book Antiqua" w:hAnsi="Book Antiqua" w:cs="Times New Roman"/>
          <w:sz w:val="24"/>
          <w:szCs w:val="24"/>
        </w:rPr>
        <w:t>s</w:t>
      </w:r>
      <w:r w:rsidRPr="00A85AF6">
        <w:rPr>
          <w:rFonts w:ascii="Book Antiqua" w:hAnsi="Book Antiqua" w:cs="Times New Roman"/>
          <w:sz w:val="24"/>
          <w:szCs w:val="24"/>
        </w:rPr>
        <w:t xml:space="preserve"> that inaccuracies in COI disclosure can be found throughout the f</w:t>
      </w:r>
      <w:r w:rsidR="00FE2901">
        <w:rPr>
          <w:rFonts w:ascii="Book Antiqua" w:hAnsi="Book Antiqua" w:cs="Times New Roman"/>
          <w:sz w:val="24"/>
          <w:szCs w:val="24"/>
        </w:rPr>
        <w:t xml:space="preserve">ield of </w:t>
      </w:r>
      <w:proofErr w:type="spellStart"/>
      <w:r w:rsidR="00FE2901">
        <w:rPr>
          <w:rFonts w:ascii="Book Antiqua" w:hAnsi="Book Antiqua" w:cs="Times New Roman"/>
          <w:sz w:val="24"/>
          <w:szCs w:val="24"/>
        </w:rPr>
        <w:t>orthopaedics</w:t>
      </w:r>
      <w:proofErr w:type="spellEnd"/>
      <w:r w:rsidR="00FE2901">
        <w:rPr>
          <w:rFonts w:ascii="Book Antiqua" w:hAnsi="Book Antiqua" w:cs="Times New Roman"/>
          <w:sz w:val="24"/>
          <w:szCs w:val="24"/>
        </w:rPr>
        <w:t xml:space="preserve"> as a whole</w:t>
      </w:r>
      <w:r w:rsidR="00864C70" w:rsidRPr="00864C70">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20</w:t>
      </w:r>
      <w:r w:rsidR="00864C70">
        <w:rPr>
          <w:rFonts w:ascii="Book Antiqua" w:hAnsi="Book Antiqua" w:cs="Times New Roman"/>
          <w:noProof/>
          <w:sz w:val="24"/>
          <w:szCs w:val="24"/>
          <w:vertAlign w:val="superscript"/>
        </w:rPr>
        <w:t>]</w:t>
      </w:r>
      <w:r w:rsidR="00FE2901" w:rsidRPr="00FE2901">
        <w:rPr>
          <w:rFonts w:ascii="Book Antiqua" w:hAnsi="Book Antiqua" w:cs="Times New Roman"/>
          <w:noProof/>
          <w:sz w:val="24"/>
          <w:szCs w:val="24"/>
        </w:rPr>
        <w:t>.</w:t>
      </w:r>
      <w:r w:rsidRPr="00A85AF6">
        <w:rPr>
          <w:rFonts w:ascii="Book Antiqua" w:hAnsi="Book Antiqua" w:cs="Times New Roman"/>
          <w:sz w:val="24"/>
          <w:szCs w:val="24"/>
        </w:rPr>
        <w:t xml:space="preserve"> To date, however, there has been no previous analysis of COI discrepancies within the subspecialty of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w:t>
      </w:r>
    </w:p>
    <w:p w14:paraId="194B7026" w14:textId="77777777"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 xml:space="preserve">The purpose of the present study was 1) to describe the COI disclosures of authors presenting research at both the AAOS and the OTA annual meetings, and 2) to quantify variability in COI disclosures of authors who presented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We hypothesized that there would be variability in the disclosure of physicians presenting research at the two conferences in the same given year.</w:t>
      </w:r>
    </w:p>
    <w:p w14:paraId="7E1A3220" w14:textId="77777777"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ab/>
      </w:r>
    </w:p>
    <w:p w14:paraId="4E01EB09" w14:textId="6FA84EC3" w:rsidR="0000546E" w:rsidRPr="00A85AF6" w:rsidRDefault="00C004AE"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MATERIALS AND METHODS</w:t>
      </w:r>
    </w:p>
    <w:p w14:paraId="3AA2AA63" w14:textId="65B56F0B"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 xml:space="preserve">We recorded the disclosures from all authors who presented trauma research at two orthopedic conferences. The two conferences included in the study were the 2012 annual meeting for the American Academy of Orthopaedic Surgeons (AAOS) and the </w:t>
      </w:r>
      <w:r w:rsidRPr="00A85AF6">
        <w:rPr>
          <w:rFonts w:ascii="Book Antiqua" w:hAnsi="Book Antiqua" w:cs="Times New Roman"/>
          <w:sz w:val="24"/>
          <w:szCs w:val="24"/>
        </w:rPr>
        <w:lastRenderedPageBreak/>
        <w:t>2012 annual meeting for the Orthopaedic Trauma Association (OTA). Self-reported disclosure data from the authors for each conference was collected from the printed meeting information, which is avai</w:t>
      </w:r>
      <w:r w:rsidR="00BD6D80">
        <w:rPr>
          <w:rFonts w:ascii="Book Antiqua" w:hAnsi="Book Antiqua" w:cs="Times New Roman"/>
          <w:sz w:val="24"/>
          <w:szCs w:val="24"/>
        </w:rPr>
        <w:t>lable online</w:t>
      </w:r>
      <w:r w:rsidR="00864C70" w:rsidRPr="00864C70">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21</w:t>
      </w:r>
      <w:r w:rsidRPr="00A85AF6">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22</w:t>
      </w:r>
      <w:r w:rsidR="00864C70">
        <w:rPr>
          <w:rFonts w:ascii="Book Antiqua" w:hAnsi="Book Antiqua" w:cs="Times New Roman"/>
          <w:noProof/>
          <w:sz w:val="24"/>
          <w:szCs w:val="24"/>
          <w:vertAlign w:val="superscript"/>
        </w:rPr>
        <w:t>]</w:t>
      </w:r>
      <w:r w:rsidR="00BD6D80" w:rsidRPr="00BD6D80">
        <w:rPr>
          <w:rFonts w:ascii="Book Antiqua" w:hAnsi="Book Antiqua" w:cs="Times New Roman"/>
          <w:noProof/>
          <w:sz w:val="24"/>
          <w:szCs w:val="24"/>
        </w:rPr>
        <w:t>.</w:t>
      </w:r>
      <w:r w:rsidRPr="00A85AF6">
        <w:rPr>
          <w:rFonts w:ascii="Book Antiqua" w:hAnsi="Book Antiqua" w:cs="Times New Roman"/>
          <w:sz w:val="24"/>
          <w:szCs w:val="24"/>
        </w:rPr>
        <w:t xml:space="preserve"> </w:t>
      </w:r>
      <w:r w:rsidR="00C91033" w:rsidRPr="00A85AF6">
        <w:rPr>
          <w:rFonts w:ascii="Book Antiqua" w:hAnsi="Book Antiqua" w:cs="Times New Roman"/>
          <w:sz w:val="24"/>
          <w:szCs w:val="24"/>
        </w:rPr>
        <w:t>Since t</w:t>
      </w:r>
      <w:r w:rsidRPr="00A85AF6">
        <w:rPr>
          <w:rFonts w:ascii="Book Antiqua" w:hAnsi="Book Antiqua" w:cs="Times New Roman"/>
          <w:sz w:val="24"/>
          <w:szCs w:val="24"/>
        </w:rPr>
        <w:t>he 2012 AAOS abstract deadline was in June 2011 while the 2012 OTA conference abstract deadline was in February 2012, it is possible that industry support and COI for some authors may have changed during the time between the two conferences. However, it is common for industry sponsorships to last for years, especially when these partnerships involve clinical research</w:t>
      </w:r>
      <w:r w:rsidR="006E16C7" w:rsidRPr="006E16C7">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23</w:t>
      </w:r>
      <w:r w:rsidRPr="00A85AF6">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24</w:t>
      </w:r>
      <w:r w:rsidR="006E16C7">
        <w:rPr>
          <w:rFonts w:ascii="Book Antiqua" w:hAnsi="Book Antiqua" w:cs="Times New Roman"/>
          <w:noProof/>
          <w:sz w:val="24"/>
          <w:szCs w:val="24"/>
          <w:vertAlign w:val="superscript"/>
        </w:rPr>
        <w:t>]</w:t>
      </w:r>
      <w:r w:rsidR="00BD6D80" w:rsidRPr="00BD6D80">
        <w:rPr>
          <w:rFonts w:ascii="Book Antiqua" w:hAnsi="Book Antiqua" w:cs="Times New Roman"/>
          <w:noProof/>
          <w:sz w:val="24"/>
          <w:szCs w:val="24"/>
        </w:rPr>
        <w:t>.</w:t>
      </w:r>
      <w:r w:rsidRPr="00A85AF6">
        <w:rPr>
          <w:rFonts w:ascii="Book Antiqua" w:hAnsi="Book Antiqua" w:cs="Times New Roman"/>
          <w:sz w:val="24"/>
          <w:szCs w:val="24"/>
        </w:rPr>
        <w:t xml:space="preserve"> Thus, for the purposes of this current study, it was assumed that changes, if any, would be minimal given the relatively short time between the two conference deadlines. </w:t>
      </w:r>
    </w:p>
    <w:p w14:paraId="0D6F63F2" w14:textId="279E3F2E"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The disclosure policies for the AAOS and OTA conferences were obtained</w:t>
      </w:r>
      <w:r w:rsidR="00BD6D80">
        <w:rPr>
          <w:rFonts w:ascii="Book Antiqua" w:hAnsi="Book Antiqua" w:cs="Times New Roman"/>
          <w:sz w:val="24"/>
          <w:szCs w:val="24"/>
        </w:rPr>
        <w:t xml:space="preserve"> from the AAOS and OTA websites</w:t>
      </w:r>
      <w:r w:rsidR="00341B18" w:rsidRPr="00341B18">
        <w:rPr>
          <w:rFonts w:ascii="Book Antiqua" w:hAnsi="Book Antiqua" w:cs="Times New Roman"/>
          <w:sz w:val="24"/>
          <w:szCs w:val="24"/>
          <w:vertAlign w:val="superscript"/>
        </w:rPr>
        <w:t>[</w:t>
      </w:r>
      <w:r w:rsidR="005C5D71">
        <w:rPr>
          <w:rFonts w:ascii="Book Antiqua" w:hAnsi="Book Antiqua" w:cs="Times New Roman"/>
          <w:noProof/>
          <w:sz w:val="24"/>
          <w:szCs w:val="24"/>
          <w:vertAlign w:val="superscript"/>
        </w:rPr>
        <w:t>25</w:t>
      </w:r>
      <w:r w:rsidR="00341B18">
        <w:rPr>
          <w:rFonts w:ascii="Book Antiqua" w:hAnsi="Book Antiqua" w:cs="Times New Roman"/>
          <w:noProof/>
          <w:sz w:val="24"/>
          <w:szCs w:val="24"/>
          <w:vertAlign w:val="superscript"/>
        </w:rPr>
        <w:t>]</w:t>
      </w:r>
      <w:r w:rsidR="00BD6D80" w:rsidRPr="00BD6D80">
        <w:rPr>
          <w:rFonts w:ascii="Book Antiqua" w:hAnsi="Book Antiqua" w:cs="Times New Roman"/>
          <w:noProof/>
          <w:sz w:val="24"/>
          <w:szCs w:val="24"/>
        </w:rPr>
        <w:t>.</w:t>
      </w:r>
      <w:r w:rsidRPr="00A85AF6">
        <w:rPr>
          <w:rFonts w:ascii="Book Antiqua" w:hAnsi="Book Antiqua" w:cs="Times New Roman"/>
          <w:sz w:val="24"/>
          <w:szCs w:val="24"/>
        </w:rPr>
        <w:t xml:space="preserve"> Both the AAOS and OTA confere</w:t>
      </w:r>
      <w:r w:rsidR="00F838B7">
        <w:rPr>
          <w:rFonts w:ascii="Book Antiqua" w:hAnsi="Book Antiqua" w:cs="Times New Roman"/>
          <w:sz w:val="24"/>
          <w:szCs w:val="24"/>
        </w:rPr>
        <w:t>nces required global disclosure</w:t>
      </w:r>
      <w:r w:rsidRPr="00A85AF6">
        <w:rPr>
          <w:rFonts w:ascii="Book Antiqua" w:hAnsi="Book Antiqua" w:cs="Times New Roman"/>
          <w:sz w:val="24"/>
          <w:szCs w:val="24"/>
        </w:rPr>
        <w:t xml:space="preserve"> (</w:t>
      </w:r>
      <w:r w:rsidRPr="00F838B7">
        <w:rPr>
          <w:rFonts w:ascii="Book Antiqua" w:hAnsi="Book Antiqua" w:cs="Times New Roman"/>
          <w:i/>
          <w:sz w:val="24"/>
          <w:szCs w:val="24"/>
        </w:rPr>
        <w:t>i.e.,</w:t>
      </w:r>
      <w:r w:rsidRPr="00A85AF6">
        <w:rPr>
          <w:rFonts w:ascii="Book Antiqua" w:hAnsi="Book Antiqua" w:cs="Times New Roman"/>
          <w:sz w:val="24"/>
          <w:szCs w:val="24"/>
        </w:rPr>
        <w:t xml:space="preserve"> presenters were required to disclose </w:t>
      </w:r>
      <w:r w:rsidRPr="00CF7C2F">
        <w:rPr>
          <w:rFonts w:ascii="Book Antiqua" w:hAnsi="Book Antiqua" w:cs="Times New Roman"/>
          <w:sz w:val="24"/>
          <w:szCs w:val="24"/>
        </w:rPr>
        <w:t>all</w:t>
      </w:r>
      <w:r w:rsidRPr="00A85AF6">
        <w:rPr>
          <w:rFonts w:ascii="Book Antiqua" w:hAnsi="Book Antiqua" w:cs="Times New Roman"/>
          <w:sz w:val="24"/>
          <w:szCs w:val="24"/>
        </w:rPr>
        <w:t xml:space="preserve"> financial relationships, regardless of relevance to their presentation). Because the guidelines between these two conferences were equivalent, we were able to compare the financial relationships reported by authors who attended both conferences in order to quantify any discrepancies present in the author’s disclosures. Only authors who presented at both conferences were included in the present study for a total of 346 individuals. Researchers who presented at only one of the conferences were excluded from the study.</w:t>
      </w:r>
    </w:p>
    <w:p w14:paraId="0559F570" w14:textId="246C80AE"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Pertinent characteristics recorded from each conference included: (1) total number of presenters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(2) number of presenters with financial disclosures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(3) number of disclosures per author (among authors with disclosures)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(4) total number of companies/entities supporting each author (among authors with disclosures)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and (5) percentage breakdown of each type of disclosure into 9 specific categories (</w:t>
      </w:r>
      <w:r w:rsidRPr="00F838B7">
        <w:rPr>
          <w:rFonts w:ascii="Book Antiqua" w:hAnsi="Book Antiqua" w:cs="Times New Roman"/>
          <w:i/>
          <w:sz w:val="24"/>
          <w:szCs w:val="24"/>
        </w:rPr>
        <w:t>i.e.</w:t>
      </w:r>
      <w:r w:rsidR="00F838B7" w:rsidRPr="00F838B7">
        <w:rPr>
          <w:rFonts w:ascii="Book Antiqua" w:hAnsi="Book Antiqua" w:cs="Times New Roman" w:hint="eastAsia"/>
          <w:i/>
          <w:sz w:val="24"/>
          <w:szCs w:val="24"/>
          <w:lang w:eastAsia="zh-CN"/>
        </w:rPr>
        <w:t>,</w:t>
      </w:r>
      <w:r w:rsidRPr="00A85AF6">
        <w:rPr>
          <w:rFonts w:ascii="Book Antiqua" w:hAnsi="Book Antiqua" w:cs="Times New Roman"/>
          <w:sz w:val="24"/>
          <w:szCs w:val="24"/>
        </w:rPr>
        <w:t xml:space="preserve"> royalties, paid speaker, employee, paid consultant, nonpaid consultant, stock options, research support, other support, and publishers). </w:t>
      </w:r>
    </w:p>
    <w:p w14:paraId="672977D7" w14:textId="3211AB48"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 xml:space="preserve">After recording disclosure data from each conference for eligible authors, the disclosures between the two conferences were then compared. First, the total number of authors with and without consistent number of disclosures was recorded. Next the </w:t>
      </w:r>
      <w:r w:rsidRPr="00A85AF6">
        <w:rPr>
          <w:rFonts w:ascii="Book Antiqua" w:hAnsi="Book Antiqua" w:cs="Times New Roman"/>
          <w:sz w:val="24"/>
          <w:szCs w:val="24"/>
        </w:rPr>
        <w:lastRenderedPageBreak/>
        <w:t>individuals with inconsistent disclosures were categorized into two categories: (1) those who disclosed at least one financial relationship at one conference but no financial relationships at the other conference</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and (2) those who disclosed at both conferences but with different number and type of disclosures.</w:t>
      </w:r>
    </w:p>
    <w:p w14:paraId="3CE76F1D" w14:textId="77777777"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p>
    <w:p w14:paraId="159E769E" w14:textId="790112DD" w:rsidR="0000546E" w:rsidRPr="00A85AF6" w:rsidRDefault="00C004AE"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RESULTS</w:t>
      </w:r>
    </w:p>
    <w:p w14:paraId="7B393F05" w14:textId="7334607F"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 xml:space="preserve">The total number of research presenters at the AAOS annual meeting was 5002, and out of those who presented, 1649 (33.0%) had financial disclosures. The total number of presenters at the OTA annual meeting was 1168 and a total of 256 (21.9%) authors at the OTA meeting had financial disclosures. In total there were 6613 disclosures reported at the AAOS meeting and 1033 disclosures reported at the OTA meeting. </w:t>
      </w:r>
    </w:p>
    <w:p w14:paraId="5E33A8C9" w14:textId="621724F7"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At the AAOS conference, the mean number of disclosures among presenters with disclosures was 4.01 with a range from 1 to 44. The majority of authors with disclosures reported three or more disclosures (</w:t>
      </w:r>
      <w:r w:rsidRPr="00F838B7">
        <w:rPr>
          <w:rFonts w:ascii="Book Antiqua" w:hAnsi="Book Antiqua" w:cs="Times New Roman"/>
          <w:i/>
          <w:sz w:val="24"/>
          <w:szCs w:val="24"/>
        </w:rPr>
        <w:t>n</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 xml:space="preserve">876, 53.1%); in contrast, only 443 (26.9%) researchers reported one disclosure and 330 (20.0%) of researchers reported two disclosures. Although the majority of authors reported three or more disclosures, the number of researchers reporting increasing number of disclosures progressively decreases (Figure 1). The mean number of companies/entities supporting researchers among those with disclosures was 2.88 with a range from 1 to 33 companies. Of those authors with support from companies, 612 (37.1%) researchers received support from only one company, 358 (21.7%) received support from two companies, and 679 (41.2%) received support from three or more companies. Similar to the total number of disclosures, the number of researchers disclosing company/entity support decreases as the number of disclosures increases (Figure 2). Among authors who provided specific types of disclosures, the most common cited disclosure was as a </w:t>
      </w:r>
      <w:r w:rsidRPr="00A85AF6">
        <w:rPr>
          <w:rFonts w:ascii="Book Antiqua" w:hAnsi="Book Antiqua" w:cs="Times New Roman"/>
          <w:i/>
          <w:sz w:val="24"/>
          <w:szCs w:val="24"/>
        </w:rPr>
        <w:t>paid consultant</w:t>
      </w:r>
      <w:r w:rsidRPr="00A85AF6">
        <w:rPr>
          <w:rFonts w:ascii="Book Antiqua" w:hAnsi="Book Antiqua" w:cs="Times New Roman"/>
          <w:sz w:val="24"/>
          <w:szCs w:val="24"/>
        </w:rPr>
        <w:t xml:space="preserve"> (51.5%) followed b</w:t>
      </w:r>
      <w:r w:rsidRPr="00CF7C2F">
        <w:rPr>
          <w:rFonts w:ascii="Book Antiqua" w:hAnsi="Book Antiqua" w:cs="Times New Roman"/>
          <w:sz w:val="24"/>
          <w:szCs w:val="24"/>
        </w:rPr>
        <w:t>y research support (43.0%) and paid speaker (34.8%). In descending order, the remaining disclosures include royalties (29.1%), stock options (27.9%), publisher (17.5%), unpaid consultant (11.7%), other support (11.0%), and employee (5.15%).</w:t>
      </w:r>
    </w:p>
    <w:p w14:paraId="7EDF1E87" w14:textId="78F7D5EE"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 xml:space="preserve">Among the 256 physicians with financial disclosures presenting at the OTA conference, the mean number of disclosures was 4.03 with a range from 1 to 22. Similar </w:t>
      </w:r>
      <w:r w:rsidRPr="00A85AF6">
        <w:rPr>
          <w:rFonts w:ascii="Book Antiqua" w:hAnsi="Book Antiqua" w:cs="Times New Roman"/>
          <w:sz w:val="24"/>
          <w:szCs w:val="24"/>
        </w:rPr>
        <w:lastRenderedPageBreak/>
        <w:t>to the AAOS conference, the majority of authors with any disclosures reported three or more disclosures (</w:t>
      </w:r>
      <w:r w:rsidR="00F838B7" w:rsidRPr="00F838B7">
        <w:rPr>
          <w:rFonts w:ascii="Book Antiqua" w:hAnsi="Book Antiqua" w:cs="Times New Roman"/>
          <w:i/>
          <w:sz w:val="24"/>
          <w:szCs w:val="24"/>
        </w:rPr>
        <w:t>n</w:t>
      </w:r>
      <w:r w:rsidR="00F838B7" w:rsidRPr="00A85AF6">
        <w:rPr>
          <w:rFonts w:ascii="Book Antiqua" w:hAnsi="Book Antiqua" w:cs="Times New Roman"/>
          <w:sz w:val="24"/>
          <w:szCs w:val="24"/>
        </w:rPr>
        <w:t xml:space="preserve"> </w:t>
      </w:r>
      <w:r w:rsidRPr="00A85AF6">
        <w:rPr>
          <w:rFonts w:ascii="Book Antiqua" w:hAnsi="Book Antiqua" w:cs="Times New Roman"/>
          <w:sz w:val="24"/>
          <w:szCs w:val="24"/>
        </w:rPr>
        <w:t>=</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140, 54.7%), a total of 61 (23.8%) presenters reported only one disclosure and 55 (21.5%) of presenters reported two disclosures. Although the majority of authors who reported any disclosures at the OTA conference reported three or more financial affiliations, the number of researchers reporting sequentially increasing number of affiliations decreases (Figure 3). The mean number of companies/entities supporting researchers who reported disclosures was 3.09 with a range from 1 to 22 companies. Of those presenters who received support from companies, 78 (30.5%) researchers received support from only one company, 69 (27.0%) researchers received support from two companies, and 109 (42.6%) researchers received support from three or more companies. The number of physicians disclosing support from companies decreases at successively higher numbers of company support. (Figure 4) Among presenters who provided specific types of financial disclosures, the most commonly cited form of disclosure</w:t>
      </w:r>
      <w:r w:rsidRPr="00CF7C2F">
        <w:rPr>
          <w:rFonts w:ascii="Book Antiqua" w:hAnsi="Book Antiqua" w:cs="Times New Roman"/>
          <w:sz w:val="24"/>
          <w:szCs w:val="24"/>
        </w:rPr>
        <w:t xml:space="preserve"> was paid consultant (54.3%) followed by research support (46.1%) and paid speaker (42.6%). In descending order, the remaining disclosures include stock options (23.4%), royalties (19.5%), publisher (16.8%), other support (13.3%), unpaid consultant (12.1%), and employee (6.25%).</w:t>
      </w:r>
    </w:p>
    <w:p w14:paraId="4043B9DB" w14:textId="59306386" w:rsidR="000459CB" w:rsidRPr="00A85AF6" w:rsidRDefault="0000546E" w:rsidP="00C85649">
      <w:pPr>
        <w:shd w:val="clear" w:color="auto" w:fill="FFFFFF" w:themeFill="background1"/>
        <w:spacing w:after="0" w:line="360" w:lineRule="auto"/>
        <w:ind w:firstLineChars="150" w:firstLine="360"/>
        <w:contextualSpacing/>
        <w:jc w:val="both"/>
        <w:rPr>
          <w:rFonts w:ascii="Book Antiqua" w:hAnsi="Book Antiqua" w:cs="Times New Roman"/>
          <w:sz w:val="24"/>
          <w:szCs w:val="24"/>
        </w:rPr>
      </w:pPr>
      <w:r w:rsidRPr="00A85AF6">
        <w:rPr>
          <w:rFonts w:ascii="Book Antiqua" w:hAnsi="Book Antiqua" w:cs="Times New Roman"/>
          <w:sz w:val="24"/>
          <w:szCs w:val="24"/>
        </w:rPr>
        <w:t>In total, 346 physicians presented at both the AAOS and OTA conferences in 2012. The number of co-presenters with discrepancies in financial disclosure was 112 (32.4%) with a mean of 2.47 and a range from 1 to 16 discrepancies. Among the co-presenters with disclosures, 55 (49.1%) had one discrepancy between the AAOS and OTA conferences, 21 (18.8%) of co-presenters had two discrepancies between the two conferences, and 36 (32.1%) of co-presenters had three or more discrepancies between the two conferences. (Figure 5) Of the 112 co-presenters with discrepancies, 38 (33.9%) made zero disclosures at one conference but disclosed at least one financial relationship at the other conference while 74 (66.1%) of co-presenters with discrepancies disclosed at both conferences (Figure 6). The remaining 67.6% of physicians who presented at both conferences were found to have no discrepancies between their disclosures.</w:t>
      </w:r>
    </w:p>
    <w:p w14:paraId="6FF00FA0" w14:textId="77777777" w:rsidR="00C004AE" w:rsidRPr="00A85AF6" w:rsidRDefault="00C004AE" w:rsidP="00C85649">
      <w:pPr>
        <w:shd w:val="clear" w:color="auto" w:fill="FFFFFF" w:themeFill="background1"/>
        <w:spacing w:after="0" w:line="360" w:lineRule="auto"/>
        <w:contextualSpacing/>
        <w:jc w:val="both"/>
        <w:rPr>
          <w:rFonts w:ascii="Book Antiqua" w:hAnsi="Book Antiqua" w:cs="Times New Roman"/>
          <w:b/>
          <w:sz w:val="24"/>
          <w:szCs w:val="24"/>
        </w:rPr>
      </w:pPr>
    </w:p>
    <w:p w14:paraId="2899EFF0" w14:textId="7CD10027" w:rsidR="0000546E" w:rsidRPr="00A85AF6" w:rsidRDefault="00C004AE" w:rsidP="00C85649">
      <w:pPr>
        <w:shd w:val="clear" w:color="auto" w:fill="FFFFFF" w:themeFill="background1"/>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DISCUSSION</w:t>
      </w:r>
    </w:p>
    <w:p w14:paraId="34968036" w14:textId="6841F393"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lastRenderedPageBreak/>
        <w:t>As funding for biomedical research has shifted signifi</w:t>
      </w:r>
      <w:r w:rsidR="00F838B7">
        <w:rPr>
          <w:rFonts w:ascii="Book Antiqua" w:hAnsi="Book Antiqua" w:cs="Times New Roman"/>
          <w:sz w:val="24"/>
          <w:szCs w:val="24"/>
        </w:rPr>
        <w:t xml:space="preserve">cantly towards private </w:t>
      </w:r>
      <w:proofErr w:type="gramStart"/>
      <w:r w:rsidR="00F838B7">
        <w:rPr>
          <w:rFonts w:ascii="Book Antiqua" w:hAnsi="Book Antiqua" w:cs="Times New Roman"/>
          <w:sz w:val="24"/>
          <w:szCs w:val="24"/>
        </w:rPr>
        <w:t>industry</w:t>
      </w:r>
      <w:r w:rsidR="00341B18" w:rsidRPr="00341B18">
        <w:rPr>
          <w:rFonts w:ascii="Book Antiqua" w:hAnsi="Book Antiqua" w:cs="Times New Roman"/>
          <w:sz w:val="24"/>
          <w:szCs w:val="24"/>
          <w:vertAlign w:val="superscript"/>
        </w:rPr>
        <w:t>[</w:t>
      </w:r>
      <w:proofErr w:type="gramEnd"/>
      <w:r w:rsidRPr="00A85AF6">
        <w:rPr>
          <w:rFonts w:ascii="Book Antiqua" w:hAnsi="Book Antiqua" w:cs="Times New Roman"/>
          <w:noProof/>
          <w:sz w:val="24"/>
          <w:szCs w:val="24"/>
          <w:vertAlign w:val="superscript"/>
        </w:rPr>
        <w:t>2</w:t>
      </w:r>
      <w:r w:rsidR="005C5D71">
        <w:rPr>
          <w:rFonts w:ascii="Book Antiqua" w:hAnsi="Book Antiqua" w:cs="Times New Roman"/>
          <w:noProof/>
          <w:sz w:val="24"/>
          <w:szCs w:val="24"/>
          <w:vertAlign w:val="superscript"/>
        </w:rPr>
        <w:t>6</w:t>
      </w:r>
      <w:r w:rsidR="00341B18">
        <w:rPr>
          <w:rFonts w:ascii="Book Antiqua" w:hAnsi="Book Antiqua" w:cs="Times New Roman"/>
          <w:noProof/>
          <w:sz w:val="24"/>
          <w:szCs w:val="24"/>
          <w:vertAlign w:val="superscript"/>
        </w:rPr>
        <w:t>]</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 xml:space="preserve">addressing COI has become an important topic for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surgeons. Although previous studies have demonstrated disclosure inconsistencies by physicians presenting sports medicine and spine surgery at </w:t>
      </w:r>
      <w:r w:rsidR="00F838B7">
        <w:rPr>
          <w:rFonts w:ascii="Book Antiqua" w:hAnsi="Book Antiqua" w:cs="Times New Roman"/>
          <w:sz w:val="24"/>
          <w:szCs w:val="24"/>
        </w:rPr>
        <w:t xml:space="preserve">various </w:t>
      </w:r>
      <w:proofErr w:type="spellStart"/>
      <w:r w:rsidR="00F838B7">
        <w:rPr>
          <w:rFonts w:ascii="Book Antiqua" w:hAnsi="Book Antiqua" w:cs="Times New Roman"/>
          <w:sz w:val="24"/>
          <w:szCs w:val="24"/>
        </w:rPr>
        <w:t>orthopaedic</w:t>
      </w:r>
      <w:proofErr w:type="spellEnd"/>
      <w:r w:rsidR="00F838B7">
        <w:rPr>
          <w:rFonts w:ascii="Book Antiqua" w:hAnsi="Book Antiqua" w:cs="Times New Roman"/>
          <w:sz w:val="24"/>
          <w:szCs w:val="24"/>
        </w:rPr>
        <w:t xml:space="preserve"> </w:t>
      </w:r>
      <w:proofErr w:type="gramStart"/>
      <w:r w:rsidR="00F838B7">
        <w:rPr>
          <w:rFonts w:ascii="Book Antiqua" w:hAnsi="Book Antiqua" w:cs="Times New Roman"/>
          <w:sz w:val="24"/>
          <w:szCs w:val="24"/>
        </w:rPr>
        <w:t>conferences</w:t>
      </w:r>
      <w:r w:rsidR="00341B18" w:rsidRPr="00341B18">
        <w:rPr>
          <w:rFonts w:ascii="Book Antiqua" w:hAnsi="Book Antiqua" w:cs="Times New Roman"/>
          <w:sz w:val="24"/>
          <w:szCs w:val="24"/>
          <w:vertAlign w:val="superscript"/>
        </w:rPr>
        <w:t>[</w:t>
      </w:r>
      <w:proofErr w:type="gramEnd"/>
      <w:r w:rsidRPr="00A85AF6">
        <w:rPr>
          <w:rFonts w:ascii="Book Antiqua" w:hAnsi="Book Antiqua" w:cs="Times New Roman"/>
          <w:noProof/>
          <w:sz w:val="24"/>
          <w:szCs w:val="24"/>
          <w:vertAlign w:val="superscript"/>
        </w:rPr>
        <w:t>18</w:t>
      </w:r>
      <w:r w:rsidRPr="00A85AF6">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19</w:t>
      </w:r>
      <w:r w:rsidR="00341B18">
        <w:rPr>
          <w:rFonts w:ascii="Book Antiqua" w:hAnsi="Book Antiqua" w:cs="Times New Roman"/>
          <w:noProof/>
          <w:sz w:val="24"/>
          <w:szCs w:val="24"/>
          <w:vertAlign w:val="superscript"/>
        </w:rPr>
        <w:t>]</w:t>
      </w:r>
      <w:r w:rsidR="00F838B7">
        <w:rPr>
          <w:rFonts w:ascii="Book Antiqua" w:hAnsi="Book Antiqua" w:cs="Times New Roman" w:hint="eastAsia"/>
          <w:sz w:val="24"/>
          <w:szCs w:val="24"/>
          <w:lang w:eastAsia="zh-CN"/>
        </w:rPr>
        <w:t xml:space="preserve">, </w:t>
      </w:r>
      <w:r w:rsidRPr="00A85AF6">
        <w:rPr>
          <w:rFonts w:ascii="Book Antiqua" w:hAnsi="Book Antiqua" w:cs="Times New Roman"/>
          <w:sz w:val="24"/>
          <w:szCs w:val="24"/>
        </w:rPr>
        <w:t xml:space="preserve">no previous study has assessed the variability of COI disclosures by physicians presenting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The purpose of this study was to evaluate disclosures by physicians presenting at the </w:t>
      </w:r>
      <w:r w:rsidR="00C91033" w:rsidRPr="00A85AF6">
        <w:rPr>
          <w:rFonts w:ascii="Book Antiqua" w:hAnsi="Book Antiqua" w:cs="Times New Roman"/>
          <w:sz w:val="24"/>
          <w:szCs w:val="24"/>
        </w:rPr>
        <w:t xml:space="preserve">2012 </w:t>
      </w:r>
      <w:r w:rsidRPr="00A85AF6">
        <w:rPr>
          <w:rFonts w:ascii="Book Antiqua" w:hAnsi="Book Antiqua" w:cs="Times New Roman"/>
          <w:sz w:val="24"/>
          <w:szCs w:val="24"/>
        </w:rPr>
        <w:t>AAOS and OTA annual meetings in order to quantify COI discrepancies. Overall, we found a high prevalence of disclosure discrepancies. Nevertheless, specific types of disclosures were similar between presenters at both the AAOS and OTA conferences; further</w:t>
      </w:r>
      <w:r w:rsidR="00406405" w:rsidRPr="00A85AF6">
        <w:rPr>
          <w:rFonts w:ascii="Book Antiqua" w:hAnsi="Book Antiqua" w:cs="Times New Roman"/>
          <w:sz w:val="24"/>
          <w:szCs w:val="24"/>
        </w:rPr>
        <w:t>m</w:t>
      </w:r>
      <w:r w:rsidR="00406405" w:rsidRPr="00CF7C2F">
        <w:rPr>
          <w:rFonts w:ascii="Book Antiqua" w:hAnsi="Book Antiqua" w:cs="Times New Roman"/>
          <w:sz w:val="24"/>
          <w:szCs w:val="24"/>
        </w:rPr>
        <w:t>ore</w:t>
      </w:r>
      <w:r w:rsidRPr="00CF7C2F">
        <w:rPr>
          <w:rFonts w:ascii="Book Antiqua" w:hAnsi="Book Antiqua" w:cs="Times New Roman"/>
          <w:sz w:val="24"/>
          <w:szCs w:val="24"/>
        </w:rPr>
        <w:t>, the most common disclosure types were paid consulting, research support, and paid speaker. F</w:t>
      </w:r>
      <w:r w:rsidRPr="00A85AF6">
        <w:rPr>
          <w:rFonts w:ascii="Book Antiqua" w:hAnsi="Book Antiqua" w:cs="Times New Roman"/>
          <w:sz w:val="24"/>
          <w:szCs w:val="24"/>
        </w:rPr>
        <w:t>inally, we found that the majority of physicians with discrepancies had more than one discrepancy, and a large portion of physicians with discrepancies disclosed nothing at one conference despite disclosing at least one COI at the other conference.</w:t>
      </w:r>
    </w:p>
    <w:p w14:paraId="0CC17009" w14:textId="67D9B070" w:rsidR="0000546E" w:rsidRPr="00A85AF6" w:rsidRDefault="0000546E" w:rsidP="00C85649">
      <w:pPr>
        <w:shd w:val="clear" w:color="auto" w:fill="FFFFFF" w:themeFill="background1"/>
        <w:spacing w:after="0" w:line="360" w:lineRule="auto"/>
        <w:contextualSpacing/>
        <w:jc w:val="both"/>
        <w:rPr>
          <w:rFonts w:ascii="Book Antiqua" w:hAnsi="Book Antiqua" w:cs="Times New Roman"/>
          <w:sz w:val="24"/>
          <w:szCs w:val="24"/>
          <w:u w:val="single"/>
        </w:rPr>
      </w:pPr>
      <w:r w:rsidRPr="00A85AF6">
        <w:rPr>
          <w:rFonts w:ascii="Book Antiqua" w:hAnsi="Book Antiqua" w:cs="Times New Roman"/>
          <w:sz w:val="24"/>
          <w:szCs w:val="24"/>
        </w:rPr>
        <w:tab/>
        <w:t xml:space="preserve">There was a high prevalence of disclosure discrepancies by physicians who presented at both the 2012 AAOS and OTA conferences with a total of about one third of all physicians with </w:t>
      </w:r>
      <w:r w:rsidR="009B3FB4" w:rsidRPr="00A85AF6">
        <w:rPr>
          <w:rFonts w:ascii="Book Antiqua" w:hAnsi="Book Antiqua" w:cs="Times New Roman"/>
          <w:sz w:val="24"/>
          <w:szCs w:val="24"/>
        </w:rPr>
        <w:t xml:space="preserve">at </w:t>
      </w:r>
      <w:r w:rsidRPr="00A85AF6">
        <w:rPr>
          <w:rFonts w:ascii="Book Antiqua" w:hAnsi="Book Antiqua" w:cs="Times New Roman"/>
          <w:sz w:val="24"/>
          <w:szCs w:val="24"/>
        </w:rPr>
        <w:t>least one discrepancy. This is consistent with previous reports in sports medicine and spine, which have also shown high discrepancy rates among researchers presenting in these fields. There are several possible explanations for this high number of discrepancies. First, it is possible that discrepancies between the two conferences can be explained simply by natural changes in industry affiliations that occurred between the two conferences</w:t>
      </w:r>
      <w:r w:rsidR="00C91033" w:rsidRPr="00A85AF6">
        <w:rPr>
          <w:rFonts w:ascii="Book Antiqua" w:hAnsi="Book Antiqua" w:cs="Times New Roman"/>
          <w:sz w:val="24"/>
          <w:szCs w:val="24"/>
        </w:rPr>
        <w:t>; h</w:t>
      </w:r>
      <w:r w:rsidRPr="00A85AF6">
        <w:rPr>
          <w:rFonts w:ascii="Book Antiqua" w:hAnsi="Book Antiqua" w:cs="Times New Roman"/>
          <w:sz w:val="24"/>
          <w:szCs w:val="24"/>
        </w:rPr>
        <w:t xml:space="preserve">owever the period of only a few months between conference abstract submission deadlines makes this explanation unlikely. A second possibility </w:t>
      </w:r>
      <w:r w:rsidR="00C91033" w:rsidRPr="00A85AF6">
        <w:rPr>
          <w:rFonts w:ascii="Book Antiqua" w:hAnsi="Book Antiqua" w:cs="Times New Roman"/>
          <w:sz w:val="24"/>
          <w:szCs w:val="24"/>
        </w:rPr>
        <w:t xml:space="preserve">is that the discrepancies simply </w:t>
      </w:r>
      <w:r w:rsidRPr="00A85AF6">
        <w:rPr>
          <w:rFonts w:ascii="Book Antiqua" w:hAnsi="Book Antiqua" w:cs="Times New Roman"/>
          <w:sz w:val="24"/>
          <w:szCs w:val="24"/>
        </w:rPr>
        <w:t>result from physician carelessness. Current penalties for inaccurate disclosure are fairly limited and leave researchers considerable discretion</w:t>
      </w:r>
      <w:r w:rsidR="00C91033" w:rsidRPr="00A85AF6">
        <w:rPr>
          <w:rFonts w:ascii="Book Antiqua" w:hAnsi="Book Antiqua" w:cs="Times New Roman"/>
          <w:sz w:val="24"/>
          <w:szCs w:val="24"/>
        </w:rPr>
        <w:t xml:space="preserve"> in what they decide to disclose</w:t>
      </w:r>
      <w:r w:rsidR="00341B18" w:rsidRPr="00341B18">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16</w:t>
      </w:r>
      <w:r w:rsidR="00341B18">
        <w:rPr>
          <w:rFonts w:ascii="Book Antiqua" w:hAnsi="Book Antiqua" w:cs="Times New Roman"/>
          <w:noProof/>
          <w:sz w:val="24"/>
          <w:szCs w:val="24"/>
          <w:vertAlign w:val="superscript"/>
        </w:rPr>
        <w:t>,</w:t>
      </w:r>
      <w:r w:rsidRPr="00A85AF6">
        <w:rPr>
          <w:rFonts w:ascii="Book Antiqua" w:hAnsi="Book Antiqua" w:cs="Times New Roman"/>
          <w:noProof/>
          <w:sz w:val="24"/>
          <w:szCs w:val="24"/>
          <w:vertAlign w:val="superscript"/>
        </w:rPr>
        <w:t>2</w:t>
      </w:r>
      <w:r w:rsidR="005C5D71">
        <w:rPr>
          <w:rFonts w:ascii="Book Antiqua" w:hAnsi="Book Antiqua" w:cs="Times New Roman"/>
          <w:noProof/>
          <w:sz w:val="24"/>
          <w:szCs w:val="24"/>
          <w:vertAlign w:val="superscript"/>
        </w:rPr>
        <w:t>7</w:t>
      </w:r>
      <w:r w:rsidR="00341B18">
        <w:rPr>
          <w:rFonts w:ascii="Book Antiqua" w:hAnsi="Book Antiqua" w:cs="Times New Roman"/>
          <w:noProof/>
          <w:sz w:val="24"/>
          <w:szCs w:val="24"/>
          <w:vertAlign w:val="superscript"/>
        </w:rPr>
        <w:t>]</w:t>
      </w:r>
      <w:r w:rsidR="00193A04" w:rsidRPr="00193A04">
        <w:rPr>
          <w:rFonts w:ascii="Book Antiqua" w:hAnsi="Book Antiqua" w:cs="Times New Roman"/>
          <w:noProof/>
          <w:sz w:val="24"/>
          <w:szCs w:val="24"/>
        </w:rPr>
        <w:t>;</w:t>
      </w:r>
      <w:r w:rsidRPr="00A85AF6">
        <w:rPr>
          <w:rFonts w:ascii="Book Antiqua" w:hAnsi="Book Antiqua" w:cs="Times New Roman"/>
          <w:sz w:val="24"/>
          <w:szCs w:val="24"/>
        </w:rPr>
        <w:t xml:space="preserve"> lack of sufficient repercussion may decrease the effort some authors make in order to check or verify disclosure policies, leading to disclosure </w:t>
      </w:r>
      <w:r w:rsidR="00152E35" w:rsidRPr="00A85AF6">
        <w:rPr>
          <w:rFonts w:ascii="Book Antiqua" w:hAnsi="Book Antiqua" w:cs="Times New Roman"/>
          <w:sz w:val="24"/>
          <w:szCs w:val="24"/>
        </w:rPr>
        <w:t>errors</w:t>
      </w:r>
      <w:r w:rsidRPr="00A85AF6">
        <w:rPr>
          <w:rFonts w:ascii="Book Antiqua" w:hAnsi="Book Antiqua" w:cs="Times New Roman"/>
          <w:sz w:val="24"/>
          <w:szCs w:val="24"/>
        </w:rPr>
        <w:t xml:space="preserve">. This carelessness might also explain the difference in total disclosures between the AAOS and OTA conferences: </w:t>
      </w:r>
      <w:r w:rsidRPr="00A85AF6">
        <w:rPr>
          <w:rStyle w:val="CommentReference"/>
          <w:rFonts w:ascii="Book Antiqua" w:eastAsiaTheme="minorEastAsia" w:hAnsi="Book Antiqua" w:cs="Times New Roman"/>
          <w:sz w:val="24"/>
          <w:szCs w:val="24"/>
        </w:rPr>
        <w:t>t</w:t>
      </w:r>
      <w:r w:rsidRPr="00A85AF6">
        <w:rPr>
          <w:rFonts w:ascii="Book Antiqua" w:hAnsi="Book Antiqua" w:cs="Times New Roman"/>
          <w:sz w:val="24"/>
          <w:szCs w:val="24"/>
        </w:rPr>
        <w:t xml:space="preserve">he AAOS is a larger conference, </w:t>
      </w:r>
      <w:r w:rsidR="00C91033" w:rsidRPr="00A85AF6">
        <w:rPr>
          <w:rFonts w:ascii="Book Antiqua" w:hAnsi="Book Antiqua" w:cs="Times New Roman"/>
          <w:sz w:val="24"/>
          <w:szCs w:val="24"/>
        </w:rPr>
        <w:t xml:space="preserve">and </w:t>
      </w:r>
      <w:r w:rsidRPr="00A85AF6">
        <w:rPr>
          <w:rFonts w:ascii="Book Antiqua" w:hAnsi="Book Antiqua" w:cs="Times New Roman"/>
          <w:sz w:val="24"/>
          <w:szCs w:val="24"/>
        </w:rPr>
        <w:t>host</w:t>
      </w:r>
      <w:r w:rsidR="00C91033" w:rsidRPr="00A85AF6">
        <w:rPr>
          <w:rFonts w:ascii="Book Antiqua" w:hAnsi="Book Antiqua" w:cs="Times New Roman"/>
          <w:sz w:val="24"/>
          <w:szCs w:val="24"/>
        </w:rPr>
        <w:t>s</w:t>
      </w:r>
      <w:r w:rsidRPr="00A85AF6">
        <w:rPr>
          <w:rFonts w:ascii="Book Antiqua" w:hAnsi="Book Antiqua" w:cs="Times New Roman"/>
          <w:sz w:val="24"/>
          <w:szCs w:val="24"/>
        </w:rPr>
        <w:t xml:space="preserve"> not only a higher number of attendees, but also featur</w:t>
      </w:r>
      <w:r w:rsidR="00C91033" w:rsidRPr="00A85AF6">
        <w:rPr>
          <w:rFonts w:ascii="Book Antiqua" w:hAnsi="Book Antiqua" w:cs="Times New Roman"/>
          <w:sz w:val="24"/>
          <w:szCs w:val="24"/>
        </w:rPr>
        <w:t>es</w:t>
      </w:r>
      <w:r w:rsidRPr="00A85AF6">
        <w:rPr>
          <w:rFonts w:ascii="Book Antiqua" w:hAnsi="Book Antiqua" w:cs="Times New Roman"/>
          <w:sz w:val="24"/>
          <w:szCs w:val="24"/>
        </w:rPr>
        <w:t xml:space="preserve"> a </w:t>
      </w:r>
      <w:r w:rsidRPr="00A85AF6">
        <w:rPr>
          <w:rFonts w:ascii="Book Antiqua" w:hAnsi="Book Antiqua" w:cs="Times New Roman"/>
          <w:sz w:val="24"/>
          <w:szCs w:val="24"/>
        </w:rPr>
        <w:lastRenderedPageBreak/>
        <w:t xml:space="preserve">larger number of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w:t>
      </w:r>
      <w:r w:rsidR="00C91033" w:rsidRPr="00A85AF6">
        <w:rPr>
          <w:rFonts w:ascii="Book Antiqua" w:hAnsi="Book Antiqua" w:cs="Times New Roman"/>
          <w:sz w:val="24"/>
          <w:szCs w:val="24"/>
        </w:rPr>
        <w:t xml:space="preserve">topics </w:t>
      </w:r>
      <w:r w:rsidRPr="00A85AF6">
        <w:rPr>
          <w:rFonts w:ascii="Book Antiqua" w:hAnsi="Book Antiqua" w:cs="Times New Roman"/>
          <w:sz w:val="24"/>
          <w:szCs w:val="24"/>
        </w:rPr>
        <w:t>including but not limited to trauma</w:t>
      </w:r>
      <w:r w:rsidR="00341B18" w:rsidRPr="00341B18">
        <w:rPr>
          <w:rFonts w:ascii="Book Antiqua" w:hAnsi="Book Antiqua" w:cs="Times New Roman"/>
          <w:sz w:val="24"/>
          <w:szCs w:val="24"/>
          <w:vertAlign w:val="superscript"/>
        </w:rPr>
        <w:t>[</w:t>
      </w:r>
      <w:r w:rsidR="005C5D71">
        <w:rPr>
          <w:rFonts w:ascii="Book Antiqua" w:hAnsi="Book Antiqua" w:cs="Times New Roman"/>
          <w:noProof/>
          <w:sz w:val="24"/>
          <w:szCs w:val="24"/>
          <w:vertAlign w:val="superscript"/>
        </w:rPr>
        <w:t>28</w:t>
      </w:r>
      <w:r w:rsidR="00341B18">
        <w:rPr>
          <w:rFonts w:ascii="Book Antiqua" w:hAnsi="Book Antiqua" w:cs="Times New Roman"/>
          <w:noProof/>
          <w:sz w:val="24"/>
          <w:szCs w:val="24"/>
          <w:vertAlign w:val="superscript"/>
        </w:rPr>
        <w:t>]</w:t>
      </w:r>
      <w:r w:rsidR="00193A04" w:rsidRPr="00193A04">
        <w:rPr>
          <w:rFonts w:ascii="Book Antiqua" w:hAnsi="Book Antiqua" w:cs="Times New Roman"/>
          <w:noProof/>
          <w:sz w:val="24"/>
          <w:szCs w:val="24"/>
        </w:rPr>
        <w:t>.</w:t>
      </w:r>
      <w:r w:rsidRPr="00A85AF6">
        <w:rPr>
          <w:rFonts w:ascii="Book Antiqua" w:hAnsi="Book Antiqua" w:cs="Times New Roman"/>
          <w:sz w:val="24"/>
          <w:szCs w:val="24"/>
        </w:rPr>
        <w:t xml:space="preserve"> </w:t>
      </w:r>
      <w:r w:rsidR="00C91033" w:rsidRPr="00A85AF6">
        <w:rPr>
          <w:rFonts w:ascii="Book Antiqua" w:hAnsi="Book Antiqua" w:cs="Times New Roman"/>
          <w:sz w:val="24"/>
          <w:szCs w:val="24"/>
        </w:rPr>
        <w:t>While i</w:t>
      </w:r>
      <w:r w:rsidRPr="00A85AF6">
        <w:rPr>
          <w:rFonts w:ascii="Book Antiqua" w:hAnsi="Book Antiqua" w:cs="Times New Roman"/>
          <w:sz w:val="24"/>
          <w:szCs w:val="24"/>
        </w:rPr>
        <w:t xml:space="preserve">t is possible that some physicians correctly assumed a global disclosure policy at the AAOS conference given the larger scope of the conference, when these same physicians presented at the OTA conference – a conference focused on a more niche topic – they may have erroneously assumed that they only needed to disclose project-specific industry relationships without checking for the true OTA global disclosure policy. This possibility is consistent with our data, which showed an increase in the proportion of physicians reporting disclosures at the AAOS conference compared to the OTA conference. </w:t>
      </w:r>
    </w:p>
    <w:p w14:paraId="73F3C9A1" w14:textId="6F9D25DA" w:rsidR="0000546E" w:rsidRPr="00A85AF6" w:rsidRDefault="0000546E" w:rsidP="00C85649">
      <w:pPr>
        <w:shd w:val="clear" w:color="auto" w:fill="FFFFFF" w:themeFill="background1"/>
        <w:spacing w:after="0" w:line="360" w:lineRule="auto"/>
        <w:contextualSpacing/>
        <w:jc w:val="both"/>
        <w:rPr>
          <w:rFonts w:ascii="Book Antiqua" w:hAnsi="Book Antiqua" w:cs="Times New Roman"/>
          <w:i/>
          <w:sz w:val="24"/>
          <w:szCs w:val="24"/>
        </w:rPr>
      </w:pPr>
      <w:r w:rsidRPr="00A85AF6">
        <w:rPr>
          <w:rFonts w:ascii="Book Antiqua" w:hAnsi="Book Antiqua" w:cs="Times New Roman"/>
          <w:sz w:val="24"/>
          <w:szCs w:val="24"/>
        </w:rPr>
        <w:tab/>
        <w:t>The three most common t</w:t>
      </w:r>
      <w:r w:rsidRPr="00CF7C2F">
        <w:rPr>
          <w:rFonts w:ascii="Book Antiqua" w:hAnsi="Book Antiqua" w:cs="Times New Roman"/>
          <w:sz w:val="24"/>
          <w:szCs w:val="24"/>
        </w:rPr>
        <w:t>ypes of disclosures in descending order were paid consultant, research support, and paid speaker.</w:t>
      </w:r>
      <w:r w:rsidRPr="00A85AF6">
        <w:rPr>
          <w:rFonts w:ascii="Book Antiqua" w:hAnsi="Book Antiqua" w:cs="Times New Roman"/>
          <w:sz w:val="24"/>
          <w:szCs w:val="24"/>
        </w:rPr>
        <w:t xml:space="preserve"> These observations are consistent with previous studies within the fields of spine surgery, sports medicine, and pediatric </w:t>
      </w:r>
      <w:proofErr w:type="spellStart"/>
      <w:r w:rsidRPr="00A85AF6">
        <w:rPr>
          <w:rFonts w:ascii="Book Antiqua" w:hAnsi="Book Antiqua" w:cs="Times New Roman"/>
          <w:sz w:val="24"/>
          <w:szCs w:val="24"/>
        </w:rPr>
        <w:t>orthopaedics</w:t>
      </w:r>
      <w:proofErr w:type="spellEnd"/>
      <w:r w:rsidRPr="00A85AF6">
        <w:rPr>
          <w:rFonts w:ascii="Book Antiqua" w:hAnsi="Book Antiqua" w:cs="Times New Roman"/>
          <w:sz w:val="24"/>
          <w:szCs w:val="24"/>
        </w:rPr>
        <w:t>, which have also been shown to have the same three most frequent financial relationships</w:t>
      </w:r>
      <w:r w:rsidR="00341B18" w:rsidRPr="00341B18">
        <w:rPr>
          <w:rFonts w:ascii="Book Antiqua" w:hAnsi="Book Antiqua" w:cs="Times New Roman"/>
          <w:sz w:val="24"/>
          <w:szCs w:val="24"/>
          <w:vertAlign w:val="superscript"/>
        </w:rPr>
        <w:t>[</w:t>
      </w:r>
      <w:r w:rsidRPr="00A85AF6">
        <w:rPr>
          <w:rFonts w:ascii="Book Antiqua" w:hAnsi="Book Antiqua" w:cs="Times New Roman"/>
          <w:sz w:val="24"/>
          <w:szCs w:val="24"/>
          <w:vertAlign w:val="subscript"/>
        </w:rPr>
        <w:softHyphen/>
      </w:r>
      <w:r w:rsidR="005C5D71">
        <w:rPr>
          <w:rFonts w:ascii="Book Antiqua" w:hAnsi="Book Antiqua" w:cs="Times New Roman"/>
          <w:sz w:val="24"/>
          <w:szCs w:val="24"/>
          <w:vertAlign w:val="superscript"/>
        </w:rPr>
        <w:t>29</w:t>
      </w:r>
      <w:r w:rsidR="00341B18">
        <w:rPr>
          <w:rFonts w:ascii="Book Antiqua" w:hAnsi="Book Antiqua" w:cs="Times New Roman"/>
          <w:sz w:val="24"/>
          <w:szCs w:val="24"/>
          <w:vertAlign w:val="superscript"/>
        </w:rPr>
        <w:t>]</w:t>
      </w:r>
      <w:r w:rsidR="00193A04" w:rsidRPr="00193A04">
        <w:rPr>
          <w:rFonts w:ascii="Book Antiqua" w:hAnsi="Book Antiqua" w:cs="Times New Roman"/>
          <w:sz w:val="24"/>
          <w:szCs w:val="24"/>
        </w:rPr>
        <w:t>.</w:t>
      </w:r>
      <w:r w:rsidRPr="00A85AF6">
        <w:rPr>
          <w:rFonts w:ascii="Book Antiqua" w:hAnsi="Book Antiqua" w:cs="Times New Roman"/>
          <w:sz w:val="24"/>
          <w:szCs w:val="24"/>
        </w:rPr>
        <w:t xml:space="preserve"> General trends in paid consultancies are also commonplace in total joint arthroplasty, with manufacturers often paying physicians to serve as experts</w:t>
      </w:r>
      <w:r w:rsidR="00341B18">
        <w:rPr>
          <w:rFonts w:ascii="Book Antiqua" w:hAnsi="Book Antiqua" w:cs="Times New Roman"/>
          <w:noProof/>
          <w:sz w:val="24"/>
          <w:szCs w:val="24"/>
          <w:vertAlign w:val="superscript"/>
        </w:rPr>
        <w:t>[</w:t>
      </w:r>
      <w:r w:rsidR="005C5D71">
        <w:rPr>
          <w:rFonts w:ascii="Book Antiqua" w:hAnsi="Book Antiqua" w:cs="Times New Roman"/>
          <w:noProof/>
          <w:sz w:val="24"/>
          <w:szCs w:val="24"/>
          <w:vertAlign w:val="superscript"/>
        </w:rPr>
        <w:t>30</w:t>
      </w:r>
      <w:r w:rsidR="00341B18">
        <w:rPr>
          <w:rFonts w:ascii="Book Antiqua" w:hAnsi="Book Antiqua" w:cs="Times New Roman"/>
          <w:noProof/>
          <w:sz w:val="24"/>
          <w:szCs w:val="24"/>
          <w:vertAlign w:val="superscript"/>
        </w:rPr>
        <w:t>]</w:t>
      </w:r>
      <w:r w:rsidR="00193A04" w:rsidRPr="00193A04">
        <w:rPr>
          <w:rFonts w:ascii="Book Antiqua" w:hAnsi="Book Antiqua" w:cs="Times New Roman"/>
          <w:noProof/>
          <w:sz w:val="24"/>
          <w:szCs w:val="24"/>
        </w:rPr>
        <w:t>.</w:t>
      </w:r>
      <w:r w:rsidRPr="00A85AF6">
        <w:rPr>
          <w:rFonts w:ascii="Book Antiqua" w:hAnsi="Book Antiqua" w:cs="Times New Roman"/>
          <w:sz w:val="24"/>
          <w:szCs w:val="24"/>
        </w:rPr>
        <w:t xml:space="preserve"> These findings demonstrate that industry funding has become such a consistent factor in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research that even the type of disclosures remains steady between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and other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specialties. However the prevalence of industry funding within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research is not necessarily detrimental. As we have already mentioned, industry funding in itself does not automatically decrease the credibility or validity of research. Secondly, the presence of industry funding in multiple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specialties may actually be beneficial by providing an opportunity to compare rates of disclosure discrepancies between specialties and identify areas with lower discrepancies. This would ultimately be beneficial for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by allowing researchers to adopt successful strategies to reduce COI discrepancies within this field. </w:t>
      </w:r>
    </w:p>
    <w:p w14:paraId="6A8B26D0" w14:textId="67B24AB3"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Meaningful research requires more than proper technique and procedure, it also requires proper disc</w:t>
      </w:r>
      <w:r w:rsidR="00193A04">
        <w:rPr>
          <w:rFonts w:ascii="Book Antiqua" w:hAnsi="Book Antiqua" w:cs="Times New Roman"/>
          <w:sz w:val="24"/>
          <w:szCs w:val="24"/>
        </w:rPr>
        <w:t>losure of conflicts of interest</w:t>
      </w:r>
      <w:r w:rsidR="00341B18" w:rsidRPr="00341B18">
        <w:rPr>
          <w:rFonts w:ascii="Book Antiqua" w:hAnsi="Book Antiqua" w:cs="Times New Roman"/>
          <w:sz w:val="24"/>
          <w:szCs w:val="24"/>
          <w:vertAlign w:val="superscript"/>
        </w:rPr>
        <w:t>[</w:t>
      </w:r>
      <w:r w:rsidRPr="00A85AF6">
        <w:rPr>
          <w:rFonts w:ascii="Book Antiqua" w:hAnsi="Book Antiqua" w:cs="Times New Roman"/>
          <w:noProof/>
          <w:sz w:val="24"/>
          <w:szCs w:val="24"/>
          <w:vertAlign w:val="superscript"/>
        </w:rPr>
        <w:t>3</w:t>
      </w:r>
      <w:r w:rsidR="005C5D71">
        <w:rPr>
          <w:rFonts w:ascii="Book Antiqua" w:hAnsi="Book Antiqua" w:cs="Times New Roman"/>
          <w:noProof/>
          <w:sz w:val="24"/>
          <w:szCs w:val="24"/>
          <w:vertAlign w:val="superscript"/>
        </w:rPr>
        <w:t>1</w:t>
      </w:r>
      <w:r w:rsidRPr="00A85AF6">
        <w:rPr>
          <w:rFonts w:ascii="Book Antiqua" w:hAnsi="Book Antiqua" w:cs="Times New Roman"/>
          <w:noProof/>
          <w:sz w:val="24"/>
          <w:szCs w:val="24"/>
          <w:vertAlign w:val="superscript"/>
        </w:rPr>
        <w:t>,3</w:t>
      </w:r>
      <w:r w:rsidR="005C5D71">
        <w:rPr>
          <w:rFonts w:ascii="Book Antiqua" w:hAnsi="Book Antiqua" w:cs="Times New Roman"/>
          <w:noProof/>
          <w:sz w:val="24"/>
          <w:szCs w:val="24"/>
          <w:vertAlign w:val="superscript"/>
        </w:rPr>
        <w:t>2</w:t>
      </w:r>
      <w:r w:rsidR="00341B18">
        <w:rPr>
          <w:rFonts w:ascii="Book Antiqua" w:hAnsi="Book Antiqua" w:cs="Times New Roman"/>
          <w:noProof/>
          <w:sz w:val="24"/>
          <w:szCs w:val="24"/>
          <w:vertAlign w:val="superscript"/>
        </w:rPr>
        <w:t>]</w:t>
      </w:r>
      <w:r w:rsidR="00193A04" w:rsidRPr="00193A04">
        <w:rPr>
          <w:rFonts w:ascii="Book Antiqua" w:hAnsi="Book Antiqua" w:cs="Times New Roman"/>
          <w:noProof/>
          <w:sz w:val="24"/>
          <w:szCs w:val="24"/>
        </w:rPr>
        <w:t>.</w:t>
      </w:r>
      <w:r w:rsidRPr="00A85AF6">
        <w:rPr>
          <w:rFonts w:ascii="Book Antiqua" w:hAnsi="Book Antiqua" w:cs="Times New Roman"/>
          <w:sz w:val="24"/>
          <w:szCs w:val="24"/>
        </w:rPr>
        <w:t xml:space="preserve"> The inability of current disclosure guidelines to facilitate uniform and accurate physician disclosure regarding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is demonstrated by the high variability in both </w:t>
      </w:r>
      <w:r w:rsidR="0046746D" w:rsidRPr="00A85AF6">
        <w:rPr>
          <w:rFonts w:ascii="Book Antiqua" w:hAnsi="Book Antiqua" w:cs="Times New Roman"/>
          <w:sz w:val="24"/>
          <w:szCs w:val="24"/>
        </w:rPr>
        <w:t xml:space="preserve">the </w:t>
      </w:r>
      <w:r w:rsidRPr="00A85AF6">
        <w:rPr>
          <w:rFonts w:ascii="Book Antiqua" w:hAnsi="Book Antiqua" w:cs="Times New Roman"/>
          <w:sz w:val="24"/>
          <w:szCs w:val="24"/>
        </w:rPr>
        <w:t xml:space="preserve">number and type of </w:t>
      </w:r>
      <w:r w:rsidRPr="00A85AF6">
        <w:rPr>
          <w:rFonts w:ascii="Book Antiqua" w:hAnsi="Book Antiqua" w:cs="Times New Roman"/>
          <w:sz w:val="24"/>
          <w:szCs w:val="24"/>
        </w:rPr>
        <w:lastRenderedPageBreak/>
        <w:t>disclosure inconsistencies. Our data has shown that the majority of physicians with discrepancies in disclosure presented with more than one discrepancy. Furthermore, over a third of physicians who reported at least one disclosure at one conference failed to report any COI at the other conference. Proper disclosure is crucial to inform the audience and allow readers to draw their own conclusions about the objectivity of the research</w:t>
      </w:r>
      <w:r w:rsidR="00341B18">
        <w:rPr>
          <w:rFonts w:ascii="Book Antiqua" w:hAnsi="Book Antiqua" w:cs="Times New Roman"/>
          <w:noProof/>
          <w:sz w:val="24"/>
          <w:szCs w:val="24"/>
          <w:vertAlign w:val="superscript"/>
        </w:rPr>
        <w:t>[</w:t>
      </w:r>
      <w:r w:rsidRPr="00A85AF6">
        <w:rPr>
          <w:rFonts w:ascii="Book Antiqua" w:hAnsi="Book Antiqua" w:cs="Times New Roman"/>
          <w:noProof/>
          <w:sz w:val="24"/>
          <w:szCs w:val="24"/>
          <w:vertAlign w:val="superscript"/>
        </w:rPr>
        <w:t>3</w:t>
      </w:r>
      <w:r w:rsidR="005C5D71">
        <w:rPr>
          <w:rFonts w:ascii="Book Antiqua" w:hAnsi="Book Antiqua" w:cs="Times New Roman"/>
          <w:noProof/>
          <w:sz w:val="24"/>
          <w:szCs w:val="24"/>
          <w:vertAlign w:val="superscript"/>
        </w:rPr>
        <w:t>3</w:t>
      </w:r>
      <w:r w:rsidR="00341B18">
        <w:rPr>
          <w:rFonts w:ascii="Book Antiqua" w:hAnsi="Book Antiqua" w:cs="Times New Roman"/>
          <w:noProof/>
          <w:sz w:val="24"/>
          <w:szCs w:val="24"/>
          <w:vertAlign w:val="superscript"/>
        </w:rPr>
        <w:t>]</w:t>
      </w:r>
      <w:r w:rsidR="00193A04" w:rsidRPr="00193A04">
        <w:rPr>
          <w:rFonts w:ascii="Book Antiqua" w:hAnsi="Book Antiqua" w:cs="Times New Roman"/>
          <w:noProof/>
          <w:sz w:val="24"/>
          <w:szCs w:val="24"/>
        </w:rPr>
        <w:t>.</w:t>
      </w:r>
      <w:r w:rsidRPr="00A85AF6">
        <w:rPr>
          <w:rFonts w:ascii="Book Antiqua" w:hAnsi="Book Antiqua" w:cs="Times New Roman"/>
          <w:sz w:val="24"/>
          <w:szCs w:val="24"/>
        </w:rPr>
        <w:t xml:space="preserve"> At a time when the public is often cautious and even skeptical towards medical research</w:t>
      </w:r>
      <w:r w:rsidR="00CA0C32">
        <w:rPr>
          <w:rFonts w:ascii="Book Antiqua" w:hAnsi="Book Antiqua" w:cs="Times New Roman"/>
          <w:sz w:val="24"/>
          <w:szCs w:val="24"/>
        </w:rPr>
        <w:t>,</w:t>
      </w:r>
      <w:r w:rsidRPr="00A85AF6">
        <w:rPr>
          <w:rFonts w:ascii="Book Antiqua" w:hAnsi="Book Antiqua" w:cs="Times New Roman"/>
          <w:sz w:val="24"/>
          <w:szCs w:val="24"/>
        </w:rPr>
        <w:t xml:space="preserve"> disclosure inconsistencies may negatively impact the integrity of research, and it is </w:t>
      </w:r>
      <w:r w:rsidR="0046746D" w:rsidRPr="00A85AF6">
        <w:rPr>
          <w:rFonts w:ascii="Book Antiqua" w:hAnsi="Book Antiqua" w:cs="Times New Roman"/>
          <w:sz w:val="24"/>
          <w:szCs w:val="24"/>
        </w:rPr>
        <w:t xml:space="preserve">therefore </w:t>
      </w:r>
      <w:r w:rsidRPr="00A85AF6">
        <w:rPr>
          <w:rFonts w:ascii="Book Antiqua" w:hAnsi="Book Antiqua" w:cs="Times New Roman"/>
          <w:sz w:val="24"/>
          <w:szCs w:val="24"/>
        </w:rPr>
        <w:t xml:space="preserve">important that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surgeons hold themsel</w:t>
      </w:r>
      <w:r w:rsidR="00145D30" w:rsidRPr="00A85AF6">
        <w:rPr>
          <w:rFonts w:ascii="Book Antiqua" w:hAnsi="Book Antiqua" w:cs="Times New Roman"/>
          <w:sz w:val="24"/>
          <w:szCs w:val="24"/>
        </w:rPr>
        <w:t>ves to a high standard of accuracy</w:t>
      </w:r>
      <w:r w:rsidRPr="00A85AF6">
        <w:rPr>
          <w:rFonts w:ascii="Book Antiqua" w:hAnsi="Book Antiqua" w:cs="Times New Roman"/>
          <w:sz w:val="24"/>
          <w:szCs w:val="24"/>
        </w:rPr>
        <w:t xml:space="preserve"> and decrease the inconsistencies in both the number and type of disclosures.</w:t>
      </w:r>
    </w:p>
    <w:p w14:paraId="775CE72E" w14:textId="50996BB7"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 xml:space="preserve">There were several limitations to our study. As previously mentioned, the AAOS and OTA conferences occurred during different months so there may have been changes in financial affiliations during that time.  The disclosure deadline for the 2012 AAOS conference was June 2011 while the disclosure deadline for the 2012 OTA conference was February 2011. In these nine months, we predicted that there would only be minor changes, if any, in disclosures by anyone presenting at both conferences. Another limitation to our study was the fact that only two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conferences were examined in this study. For this reason, the sampling of physician disclosures may not be representative of the total population of disclosures in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nor can the findings be generalized towards non-</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research. Nevertheless, we believe that our data does provide accurate insight into the realities of two of the most prominent venues for the presentation of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in the world, and as such is rel</w:t>
      </w:r>
      <w:r w:rsidR="00E15FE3" w:rsidRPr="00A85AF6">
        <w:rPr>
          <w:rFonts w:ascii="Book Antiqua" w:hAnsi="Book Antiqua" w:cs="Times New Roman"/>
          <w:sz w:val="24"/>
          <w:szCs w:val="24"/>
        </w:rPr>
        <w:t>evant to the discussion of COI</w:t>
      </w:r>
      <w:r w:rsidRPr="00A85AF6">
        <w:rPr>
          <w:rFonts w:ascii="Book Antiqua" w:hAnsi="Book Antiqua" w:cs="Times New Roman"/>
          <w:sz w:val="24"/>
          <w:szCs w:val="24"/>
        </w:rPr>
        <w:t xml:space="preserve"> in </w:t>
      </w:r>
      <w:proofErr w:type="spellStart"/>
      <w:r w:rsidRPr="00A85AF6">
        <w:rPr>
          <w:rFonts w:ascii="Book Antiqua" w:hAnsi="Book Antiqua" w:cs="Times New Roman"/>
          <w:sz w:val="24"/>
          <w:szCs w:val="24"/>
        </w:rPr>
        <w:t>orthopaedics</w:t>
      </w:r>
      <w:proofErr w:type="spellEnd"/>
      <w:r w:rsidRPr="00A85AF6">
        <w:rPr>
          <w:rFonts w:ascii="Book Antiqua" w:hAnsi="Book Antiqua" w:cs="Times New Roman"/>
          <w:sz w:val="24"/>
          <w:szCs w:val="24"/>
        </w:rPr>
        <w:t>.</w:t>
      </w:r>
    </w:p>
    <w:p w14:paraId="421DC5F3" w14:textId="7B5A6DA7" w:rsidR="0000546E" w:rsidRPr="00A85AF6" w:rsidRDefault="0000546E" w:rsidP="00C85649">
      <w:pPr>
        <w:shd w:val="clear" w:color="auto" w:fill="FFFFFF" w:themeFill="background1"/>
        <w:spacing w:after="0" w:line="360" w:lineRule="auto"/>
        <w:ind w:firstLine="720"/>
        <w:contextualSpacing/>
        <w:jc w:val="both"/>
        <w:rPr>
          <w:rFonts w:ascii="Book Antiqua" w:hAnsi="Book Antiqua" w:cs="Times New Roman"/>
          <w:sz w:val="24"/>
          <w:szCs w:val="24"/>
        </w:rPr>
      </w:pPr>
      <w:r w:rsidRPr="00A85AF6">
        <w:rPr>
          <w:rFonts w:ascii="Book Antiqua" w:hAnsi="Book Antiqua" w:cs="Times New Roman"/>
          <w:sz w:val="24"/>
          <w:szCs w:val="24"/>
        </w:rPr>
        <w:t xml:space="preserve">In our study, we found substantial variability in disclosures from physicians presenting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at the 2012 AAOS and OTA conferences. The origin of financial relationships between researchers and industry arise from multiple sources, and there is variability in both the number and type of discrepancies involved in trauma research. The large proportion of disclosure inconsistencies currently found in physicians presenting trauma research may be explained by factors </w:t>
      </w:r>
      <w:r w:rsidR="0046746D" w:rsidRPr="00A85AF6">
        <w:rPr>
          <w:rFonts w:ascii="Book Antiqua" w:hAnsi="Book Antiqua" w:cs="Times New Roman"/>
          <w:sz w:val="24"/>
          <w:szCs w:val="24"/>
        </w:rPr>
        <w:t xml:space="preserve">such as </w:t>
      </w:r>
      <w:r w:rsidRPr="00A85AF6">
        <w:rPr>
          <w:rFonts w:ascii="Book Antiqua" w:hAnsi="Book Antiqua" w:cs="Times New Roman"/>
          <w:sz w:val="24"/>
          <w:szCs w:val="24"/>
        </w:rPr>
        <w:t xml:space="preserve">physician carelessness, unclear disclosure instructions, or inadequate repercussions by the AAOS </w:t>
      </w:r>
      <w:r w:rsidRPr="00A85AF6">
        <w:rPr>
          <w:rFonts w:ascii="Book Antiqua" w:hAnsi="Book Antiqua" w:cs="Times New Roman"/>
          <w:sz w:val="24"/>
          <w:szCs w:val="24"/>
        </w:rPr>
        <w:lastRenderedPageBreak/>
        <w:t xml:space="preserve">and OTA for failure to accurately disclose. Because the current system presents with a high number of disclosure discrepancies within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we recommend adjusting current guidelines to be more clear and uniform </w:t>
      </w:r>
      <w:r w:rsidR="0046746D" w:rsidRPr="00A85AF6">
        <w:rPr>
          <w:rFonts w:ascii="Book Antiqua" w:hAnsi="Book Antiqua" w:cs="Times New Roman"/>
          <w:sz w:val="24"/>
          <w:szCs w:val="24"/>
        </w:rPr>
        <w:t xml:space="preserve">as a first step </w:t>
      </w:r>
      <w:r w:rsidR="0086132B" w:rsidRPr="00A85AF6">
        <w:rPr>
          <w:rFonts w:ascii="Book Antiqua" w:hAnsi="Book Antiqua" w:cs="Times New Roman"/>
          <w:sz w:val="24"/>
          <w:szCs w:val="24"/>
        </w:rPr>
        <w:t xml:space="preserve">in </w:t>
      </w:r>
      <w:r w:rsidRPr="00A85AF6">
        <w:rPr>
          <w:rFonts w:ascii="Book Antiqua" w:hAnsi="Book Antiqua" w:cs="Times New Roman"/>
          <w:sz w:val="24"/>
          <w:szCs w:val="24"/>
        </w:rPr>
        <w:t>promot</w:t>
      </w:r>
      <w:r w:rsidR="0046746D" w:rsidRPr="00A85AF6">
        <w:rPr>
          <w:rFonts w:ascii="Book Antiqua" w:hAnsi="Book Antiqua" w:cs="Times New Roman"/>
          <w:sz w:val="24"/>
          <w:szCs w:val="24"/>
        </w:rPr>
        <w:t>ing</w:t>
      </w:r>
      <w:r w:rsidRPr="00A85AF6">
        <w:rPr>
          <w:rFonts w:ascii="Book Antiqua" w:hAnsi="Book Antiqua" w:cs="Times New Roman"/>
          <w:sz w:val="24"/>
          <w:szCs w:val="24"/>
        </w:rPr>
        <w:t xml:space="preserve"> accurate COI disclosure a</w:t>
      </w:r>
      <w:r w:rsidR="0046746D" w:rsidRPr="00A85AF6">
        <w:rPr>
          <w:rFonts w:ascii="Book Antiqua" w:hAnsi="Book Antiqua" w:cs="Times New Roman"/>
          <w:sz w:val="24"/>
          <w:szCs w:val="24"/>
        </w:rPr>
        <w:t xml:space="preserve">s well as </w:t>
      </w:r>
      <w:r w:rsidRPr="00A85AF6">
        <w:rPr>
          <w:rFonts w:ascii="Book Antiqua" w:hAnsi="Book Antiqua" w:cs="Times New Roman"/>
          <w:sz w:val="24"/>
          <w:szCs w:val="24"/>
        </w:rPr>
        <w:t>research transparency a</w:t>
      </w:r>
      <w:r w:rsidR="0046746D" w:rsidRPr="00A85AF6">
        <w:rPr>
          <w:rFonts w:ascii="Book Antiqua" w:hAnsi="Book Antiqua" w:cs="Times New Roman"/>
          <w:sz w:val="24"/>
          <w:szCs w:val="24"/>
        </w:rPr>
        <w:t xml:space="preserve">nd </w:t>
      </w:r>
      <w:r w:rsidRPr="00A85AF6">
        <w:rPr>
          <w:rFonts w:ascii="Book Antiqua" w:hAnsi="Book Antiqua" w:cs="Times New Roman"/>
          <w:sz w:val="24"/>
          <w:szCs w:val="24"/>
        </w:rPr>
        <w:t xml:space="preserve">accountability.   </w:t>
      </w:r>
    </w:p>
    <w:p w14:paraId="54495AEA" w14:textId="7AC2E7F2" w:rsidR="00F17CE6" w:rsidRPr="00A85AF6" w:rsidRDefault="00F17CE6" w:rsidP="00C85649">
      <w:pPr>
        <w:spacing w:after="0" w:line="360" w:lineRule="auto"/>
        <w:contextualSpacing/>
        <w:jc w:val="both"/>
        <w:rPr>
          <w:rFonts w:ascii="Book Antiqua" w:hAnsi="Book Antiqua" w:cs="Times New Roman"/>
          <w:sz w:val="24"/>
          <w:szCs w:val="24"/>
          <w:lang w:eastAsia="zh-CN"/>
        </w:rPr>
      </w:pPr>
    </w:p>
    <w:p w14:paraId="297514C9" w14:textId="033F45D7" w:rsidR="00BA6494" w:rsidRPr="00A85AF6" w:rsidRDefault="00BA6494"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COMMENTS</w:t>
      </w:r>
    </w:p>
    <w:p w14:paraId="2D66FB89" w14:textId="00B0CF4A" w:rsidR="00BA6494" w:rsidRPr="00A85AF6" w:rsidRDefault="00BA649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b/>
          <w:i/>
          <w:sz w:val="24"/>
          <w:szCs w:val="24"/>
        </w:rPr>
        <w:t>Background</w:t>
      </w:r>
    </w:p>
    <w:p w14:paraId="1A0D0980" w14:textId="66B0CA38" w:rsidR="00433964" w:rsidRPr="00A85AF6" w:rsidRDefault="00433964"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 xml:space="preserve">Private industry has become an increasingly significant source of research funding. Financial relationships may create biases that compromise the integrity and objectivity of industry-sponsored medical research. To improve transparency, multiple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organizations have developed specific disclosure policies. Unfortunately, current guidelines vary between organizations and are often not clearly explained to researchers. The purpose of this study was to quantify the variability of financial disclosures by authors presenting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w:t>
      </w:r>
    </w:p>
    <w:p w14:paraId="4B3E721F" w14:textId="77777777" w:rsidR="00433964" w:rsidRPr="00A85AF6" w:rsidRDefault="00433964" w:rsidP="00C85649">
      <w:pPr>
        <w:spacing w:after="0" w:line="360" w:lineRule="auto"/>
        <w:contextualSpacing/>
        <w:jc w:val="both"/>
        <w:rPr>
          <w:rFonts w:ascii="Book Antiqua" w:hAnsi="Book Antiqua" w:cs="Times New Roman"/>
          <w:b/>
          <w:i/>
          <w:sz w:val="24"/>
          <w:szCs w:val="24"/>
        </w:rPr>
      </w:pPr>
    </w:p>
    <w:p w14:paraId="57F2DFD4" w14:textId="283B3A00" w:rsidR="00F17CE6" w:rsidRPr="00A85AF6" w:rsidRDefault="00BA649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b/>
          <w:i/>
          <w:sz w:val="24"/>
          <w:szCs w:val="24"/>
        </w:rPr>
        <w:t>Research frontiers</w:t>
      </w:r>
    </w:p>
    <w:p w14:paraId="032CD4C4" w14:textId="7AFA65F8" w:rsidR="00433964" w:rsidRPr="00A85AF6" w:rsidRDefault="0043396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sz w:val="24"/>
          <w:szCs w:val="24"/>
        </w:rPr>
        <w:t xml:space="preserve">Previous studies in sports medicine, spine surgery, and arthroplasty have shown that </w:t>
      </w:r>
      <w:r w:rsidR="0016632E" w:rsidRPr="00A85AF6">
        <w:rPr>
          <w:rFonts w:ascii="Book Antiqua" w:hAnsi="Book Antiqua" w:cs="Times New Roman"/>
          <w:sz w:val="24"/>
          <w:szCs w:val="24"/>
        </w:rPr>
        <w:t>researchers presenting at separate national meetings within the same academic year have discrepancies in the financial disclosures they make.</w:t>
      </w:r>
    </w:p>
    <w:p w14:paraId="34868ABA" w14:textId="77777777" w:rsidR="00433964" w:rsidRPr="00A85AF6" w:rsidRDefault="00433964" w:rsidP="00C85649">
      <w:pPr>
        <w:spacing w:after="0" w:line="360" w:lineRule="auto"/>
        <w:contextualSpacing/>
        <w:jc w:val="both"/>
        <w:rPr>
          <w:rFonts w:ascii="Book Antiqua" w:hAnsi="Book Antiqua" w:cs="Times New Roman"/>
          <w:b/>
          <w:i/>
          <w:sz w:val="24"/>
          <w:szCs w:val="24"/>
        </w:rPr>
      </w:pPr>
    </w:p>
    <w:p w14:paraId="1C6641E9" w14:textId="24F7519C" w:rsidR="00BA6494" w:rsidRPr="00A85AF6" w:rsidRDefault="00BA649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b/>
          <w:i/>
          <w:sz w:val="24"/>
          <w:szCs w:val="24"/>
        </w:rPr>
        <w:t>Innovations and breakthroughs</w:t>
      </w:r>
    </w:p>
    <w:p w14:paraId="3F02A557" w14:textId="22491F9C" w:rsidR="0016632E" w:rsidRPr="00A85AF6" w:rsidRDefault="0016632E"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t>This is the first study to our knowledge that has investigated (1) the prevalence and characteristics of financial relationships</w:t>
      </w:r>
      <w:r w:rsidR="00F838B7">
        <w:rPr>
          <w:rFonts w:ascii="Book Antiqua" w:hAnsi="Book Antiqua" w:cs="Times New Roman" w:hint="eastAsia"/>
          <w:sz w:val="24"/>
          <w:szCs w:val="24"/>
          <w:lang w:eastAsia="zh-CN"/>
        </w:rPr>
        <w:t>;</w:t>
      </w:r>
      <w:r w:rsidRPr="00A85AF6">
        <w:rPr>
          <w:rFonts w:ascii="Book Antiqua" w:hAnsi="Book Antiqua" w:cs="Times New Roman"/>
          <w:sz w:val="24"/>
          <w:szCs w:val="24"/>
        </w:rPr>
        <w:t xml:space="preserve"> and (2) quantified discrepancies in conflict of interest disclosures by researchers presenting </w:t>
      </w:r>
      <w:proofErr w:type="spellStart"/>
      <w:r w:rsidRPr="00A85AF6">
        <w:rPr>
          <w:rFonts w:ascii="Book Antiqua" w:hAnsi="Book Antiqua" w:cs="Times New Roman"/>
          <w:sz w:val="24"/>
          <w:szCs w:val="24"/>
        </w:rPr>
        <w:t>orthopaedic</w:t>
      </w:r>
      <w:proofErr w:type="spellEnd"/>
      <w:r w:rsidRPr="00A85AF6">
        <w:rPr>
          <w:rFonts w:ascii="Book Antiqua" w:hAnsi="Book Antiqua" w:cs="Times New Roman"/>
          <w:sz w:val="24"/>
          <w:szCs w:val="24"/>
        </w:rPr>
        <w:t xml:space="preserve"> trauma research. The results of our study demonstrate that many authors reported financial disclosures at AAOS and OTA, with a relatively high number of discrepancies. </w:t>
      </w:r>
    </w:p>
    <w:p w14:paraId="0070F98E" w14:textId="77777777" w:rsidR="0016632E" w:rsidRPr="00A85AF6" w:rsidRDefault="0016632E" w:rsidP="00C85649">
      <w:pPr>
        <w:spacing w:after="0" w:line="360" w:lineRule="auto"/>
        <w:contextualSpacing/>
        <w:jc w:val="both"/>
        <w:rPr>
          <w:rFonts w:ascii="Book Antiqua" w:hAnsi="Book Antiqua" w:cs="Times New Roman"/>
          <w:sz w:val="24"/>
          <w:szCs w:val="24"/>
        </w:rPr>
      </w:pPr>
    </w:p>
    <w:p w14:paraId="7B485A7F" w14:textId="7C27ED7E" w:rsidR="0016632E" w:rsidRPr="00A85AF6" w:rsidRDefault="00BA6494" w:rsidP="00C85649">
      <w:pPr>
        <w:spacing w:after="0" w:line="360" w:lineRule="auto"/>
        <w:contextualSpacing/>
        <w:jc w:val="both"/>
        <w:rPr>
          <w:rFonts w:ascii="Book Antiqua" w:hAnsi="Book Antiqua" w:cs="Times New Roman"/>
          <w:i/>
          <w:sz w:val="24"/>
          <w:szCs w:val="24"/>
        </w:rPr>
      </w:pPr>
      <w:r w:rsidRPr="00A85AF6">
        <w:rPr>
          <w:rFonts w:ascii="Book Antiqua" w:hAnsi="Book Antiqua" w:cs="Times New Roman"/>
          <w:b/>
          <w:i/>
          <w:sz w:val="24"/>
          <w:szCs w:val="24"/>
        </w:rPr>
        <w:t>Applications</w:t>
      </w:r>
    </w:p>
    <w:p w14:paraId="3B76F709" w14:textId="4CECDFCD" w:rsidR="0016632E" w:rsidRPr="00A85AF6" w:rsidRDefault="0016632E"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sz w:val="24"/>
          <w:szCs w:val="24"/>
        </w:rPr>
        <w:lastRenderedPageBreak/>
        <w:t>Clearer instructions for authors regarding financial disclosures should be established in order to help make conflict of interest disclosures a more reliable and appropriate measure.</w:t>
      </w:r>
    </w:p>
    <w:p w14:paraId="373DD508" w14:textId="77777777" w:rsidR="0016632E" w:rsidRPr="00A85AF6" w:rsidRDefault="0016632E" w:rsidP="00C85649">
      <w:pPr>
        <w:spacing w:after="0" w:line="360" w:lineRule="auto"/>
        <w:contextualSpacing/>
        <w:jc w:val="both"/>
        <w:rPr>
          <w:rFonts w:ascii="Book Antiqua" w:hAnsi="Book Antiqua" w:cs="Times New Roman"/>
          <w:b/>
          <w:i/>
          <w:sz w:val="24"/>
          <w:szCs w:val="24"/>
        </w:rPr>
      </w:pPr>
    </w:p>
    <w:p w14:paraId="12EDC864" w14:textId="30D10EA2" w:rsidR="00BA6494" w:rsidRPr="00A85AF6" w:rsidRDefault="00BA649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b/>
          <w:i/>
          <w:sz w:val="24"/>
          <w:szCs w:val="24"/>
        </w:rPr>
        <w:t>Terminology</w:t>
      </w:r>
    </w:p>
    <w:p w14:paraId="5F2B339E" w14:textId="1A58F591" w:rsidR="0016632E" w:rsidRDefault="00691A61" w:rsidP="00C85649">
      <w:pPr>
        <w:spacing w:after="0" w:line="360" w:lineRule="auto"/>
        <w:contextualSpacing/>
        <w:jc w:val="both"/>
        <w:rPr>
          <w:rFonts w:ascii="Book Antiqua" w:hAnsi="Book Antiqua" w:cs="Times New Roman"/>
          <w:sz w:val="24"/>
          <w:szCs w:val="24"/>
          <w:lang w:eastAsia="zh-CN"/>
        </w:rPr>
      </w:pPr>
      <w:r w:rsidRPr="00A85AF6">
        <w:rPr>
          <w:rFonts w:ascii="Book Antiqua" w:hAnsi="Book Antiqua" w:cs="Times New Roman"/>
          <w:sz w:val="24"/>
          <w:szCs w:val="24"/>
        </w:rPr>
        <w:t>A “conflict of interest” is defined as a situation in which a person or organization is involved in multiple personal or financial interests that may corrupt or otherwise influence the motivation and decision-making abilities of that individual.</w:t>
      </w:r>
    </w:p>
    <w:p w14:paraId="6A4E5E57" w14:textId="77777777" w:rsidR="00F838B7" w:rsidRPr="00A85AF6" w:rsidRDefault="00F838B7" w:rsidP="00C85649">
      <w:pPr>
        <w:spacing w:after="0" w:line="360" w:lineRule="auto"/>
        <w:contextualSpacing/>
        <w:jc w:val="both"/>
        <w:rPr>
          <w:rFonts w:ascii="Book Antiqua" w:hAnsi="Book Antiqua" w:cs="Times New Roman"/>
          <w:sz w:val="24"/>
          <w:szCs w:val="24"/>
          <w:lang w:eastAsia="zh-CN"/>
        </w:rPr>
      </w:pPr>
    </w:p>
    <w:p w14:paraId="5302398C" w14:textId="76448264" w:rsidR="00BA6494" w:rsidRPr="00A85AF6" w:rsidRDefault="00BA6494" w:rsidP="00C85649">
      <w:pPr>
        <w:spacing w:after="0" w:line="360" w:lineRule="auto"/>
        <w:contextualSpacing/>
        <w:jc w:val="both"/>
        <w:rPr>
          <w:rFonts w:ascii="Book Antiqua" w:hAnsi="Book Antiqua" w:cs="Times New Roman"/>
          <w:b/>
          <w:i/>
          <w:sz w:val="24"/>
          <w:szCs w:val="24"/>
        </w:rPr>
      </w:pPr>
      <w:r w:rsidRPr="00A85AF6">
        <w:rPr>
          <w:rFonts w:ascii="Book Antiqua" w:hAnsi="Book Antiqua" w:cs="Times New Roman"/>
          <w:b/>
          <w:i/>
          <w:sz w:val="24"/>
          <w:szCs w:val="24"/>
        </w:rPr>
        <w:t>Peer-review</w:t>
      </w:r>
    </w:p>
    <w:p w14:paraId="1996D8BA" w14:textId="07FD8944" w:rsidR="001B1DD1" w:rsidRPr="00A85AF6" w:rsidRDefault="00FF6501" w:rsidP="00C85649">
      <w:pPr>
        <w:spacing w:after="0" w:line="360" w:lineRule="auto"/>
        <w:contextualSpacing/>
        <w:jc w:val="both"/>
        <w:rPr>
          <w:rFonts w:ascii="Book Antiqua" w:hAnsi="Book Antiqua" w:cs="Times New Roman"/>
          <w:sz w:val="24"/>
          <w:szCs w:val="24"/>
        </w:rPr>
      </w:pPr>
      <w:r w:rsidRPr="00FF6501">
        <w:rPr>
          <w:rFonts w:ascii="Book Antiqua" w:hAnsi="Book Antiqua" w:cs="Times New Roman"/>
          <w:sz w:val="24"/>
          <w:szCs w:val="24"/>
        </w:rPr>
        <w:t xml:space="preserve">The paper is an excellent </w:t>
      </w:r>
      <w:r>
        <w:rPr>
          <w:rFonts w:ascii="Book Antiqua" w:hAnsi="Book Antiqua" w:cs="Times New Roman"/>
          <w:sz w:val="24"/>
          <w:szCs w:val="24"/>
        </w:rPr>
        <w:t>paper with very important topic</w:t>
      </w:r>
      <w:r w:rsidRPr="00FF6501">
        <w:rPr>
          <w:rFonts w:ascii="Book Antiqua" w:hAnsi="Book Antiqua" w:cs="Times New Roman"/>
          <w:sz w:val="24"/>
          <w:szCs w:val="24"/>
        </w:rPr>
        <w:t>: Variabili</w:t>
      </w:r>
      <w:r w:rsidR="00C85649" w:rsidRPr="00FF6501">
        <w:rPr>
          <w:rFonts w:ascii="Book Antiqua" w:hAnsi="Book Antiqua" w:cs="Times New Roman"/>
          <w:sz w:val="24"/>
          <w:szCs w:val="24"/>
        </w:rPr>
        <w:t>ty in conflict of interest disclosures by physicians presenting trauma rese</w:t>
      </w:r>
      <w:r w:rsidRPr="00FF6501">
        <w:rPr>
          <w:rFonts w:ascii="Book Antiqua" w:hAnsi="Book Antiqua" w:cs="Times New Roman"/>
          <w:sz w:val="24"/>
          <w:szCs w:val="24"/>
        </w:rPr>
        <w:t xml:space="preserve">arch. </w:t>
      </w:r>
    </w:p>
    <w:p w14:paraId="4035C9E1" w14:textId="6D4DF829" w:rsidR="00F17CE6" w:rsidRPr="00A85AF6" w:rsidRDefault="00F17CE6" w:rsidP="00C85649">
      <w:pPr>
        <w:spacing w:after="0" w:line="360" w:lineRule="auto"/>
        <w:contextualSpacing/>
        <w:jc w:val="both"/>
        <w:rPr>
          <w:rFonts w:ascii="Book Antiqua" w:hAnsi="Book Antiqua" w:cs="Times New Roman"/>
          <w:sz w:val="24"/>
          <w:szCs w:val="24"/>
        </w:rPr>
      </w:pPr>
    </w:p>
    <w:p w14:paraId="633634DA" w14:textId="77777777" w:rsidR="00C004AE" w:rsidRPr="00A85AF6" w:rsidRDefault="00C004AE" w:rsidP="00C85649">
      <w:pPr>
        <w:spacing w:after="0" w:line="360" w:lineRule="auto"/>
        <w:contextualSpacing/>
        <w:jc w:val="both"/>
        <w:rPr>
          <w:rFonts w:ascii="Book Antiqua" w:hAnsi="Book Antiqua" w:cs="Times New Roman"/>
          <w:sz w:val="24"/>
          <w:szCs w:val="24"/>
        </w:rPr>
      </w:pPr>
    </w:p>
    <w:p w14:paraId="7EED88E5" w14:textId="2E9E83B5" w:rsidR="00F17CE6" w:rsidRPr="00A85AF6" w:rsidRDefault="00F17CE6" w:rsidP="00C85649">
      <w:pPr>
        <w:spacing w:after="0" w:line="360" w:lineRule="auto"/>
        <w:contextualSpacing/>
        <w:jc w:val="both"/>
        <w:rPr>
          <w:rFonts w:ascii="Book Antiqua" w:hAnsi="Book Antiqua" w:cs="Times New Roman"/>
          <w:sz w:val="24"/>
          <w:szCs w:val="24"/>
        </w:rPr>
      </w:pPr>
    </w:p>
    <w:p w14:paraId="5D6F8E2C" w14:textId="3BA90A4F" w:rsidR="00F17CE6" w:rsidRPr="00A85AF6" w:rsidRDefault="00F17CE6" w:rsidP="00C85649">
      <w:pPr>
        <w:spacing w:after="0" w:line="360" w:lineRule="auto"/>
        <w:contextualSpacing/>
        <w:jc w:val="both"/>
        <w:rPr>
          <w:rFonts w:ascii="Book Antiqua" w:hAnsi="Book Antiqua" w:cs="Times New Roman"/>
          <w:sz w:val="24"/>
          <w:szCs w:val="24"/>
        </w:rPr>
      </w:pPr>
    </w:p>
    <w:p w14:paraId="5EFD58D5" w14:textId="01827234" w:rsidR="00691A61" w:rsidRPr="00A85AF6" w:rsidRDefault="00691A61" w:rsidP="00C85649">
      <w:pPr>
        <w:spacing w:after="0" w:line="360" w:lineRule="auto"/>
        <w:contextualSpacing/>
        <w:jc w:val="both"/>
        <w:rPr>
          <w:rFonts w:ascii="Book Antiqua" w:hAnsi="Book Antiqua" w:cs="Times New Roman"/>
          <w:sz w:val="24"/>
          <w:szCs w:val="24"/>
        </w:rPr>
      </w:pPr>
    </w:p>
    <w:p w14:paraId="0463EE11" w14:textId="3BE442A9" w:rsidR="00691A61" w:rsidRPr="00A85AF6" w:rsidRDefault="00691A61" w:rsidP="00C85649">
      <w:pPr>
        <w:spacing w:after="0" w:line="360" w:lineRule="auto"/>
        <w:contextualSpacing/>
        <w:jc w:val="both"/>
        <w:rPr>
          <w:rFonts w:ascii="Book Antiqua" w:hAnsi="Book Antiqua" w:cs="Times New Roman"/>
          <w:sz w:val="24"/>
          <w:szCs w:val="24"/>
        </w:rPr>
      </w:pPr>
    </w:p>
    <w:p w14:paraId="3EDE2E5A" w14:textId="56514E93" w:rsidR="00691A61" w:rsidRPr="00A85AF6" w:rsidRDefault="00691A61" w:rsidP="00C85649">
      <w:pPr>
        <w:spacing w:after="0" w:line="360" w:lineRule="auto"/>
        <w:contextualSpacing/>
        <w:jc w:val="both"/>
        <w:rPr>
          <w:rFonts w:ascii="Book Antiqua" w:hAnsi="Book Antiqua" w:cs="Times New Roman"/>
          <w:sz w:val="24"/>
          <w:szCs w:val="24"/>
        </w:rPr>
      </w:pPr>
    </w:p>
    <w:p w14:paraId="08404508" w14:textId="570582EE" w:rsidR="00691A61" w:rsidRPr="00A85AF6" w:rsidRDefault="00691A61" w:rsidP="00C85649">
      <w:pPr>
        <w:spacing w:after="0" w:line="360" w:lineRule="auto"/>
        <w:contextualSpacing/>
        <w:jc w:val="both"/>
        <w:rPr>
          <w:rFonts w:ascii="Book Antiqua" w:hAnsi="Book Antiqua" w:cs="Times New Roman"/>
          <w:sz w:val="24"/>
          <w:szCs w:val="24"/>
        </w:rPr>
      </w:pPr>
    </w:p>
    <w:p w14:paraId="734FADDB" w14:textId="77777777" w:rsidR="002E5C49" w:rsidRDefault="00A85AF6" w:rsidP="00C85649">
      <w:pPr>
        <w:autoSpaceDE w:val="0"/>
        <w:autoSpaceDN w:val="0"/>
        <w:adjustRightInd w:val="0"/>
        <w:snapToGrid w:val="0"/>
        <w:spacing w:after="0" w:line="360" w:lineRule="auto"/>
        <w:jc w:val="both"/>
        <w:rPr>
          <w:rFonts w:ascii="Book Antiqua" w:hAnsi="Book Antiqua" w:cs="Times New Roman"/>
          <w:noProof/>
          <w:sz w:val="24"/>
          <w:szCs w:val="24"/>
          <w:lang w:eastAsia="zh-CN"/>
        </w:rPr>
      </w:pPr>
      <w:r w:rsidRPr="00712F63">
        <w:rPr>
          <w:rFonts w:ascii="Book Antiqua" w:hAnsi="Book Antiqua" w:cs="Arial"/>
          <w:b/>
          <w:sz w:val="24"/>
        </w:rPr>
        <w:t>REFERENCES</w:t>
      </w:r>
    </w:p>
    <w:p w14:paraId="3847BF23"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1 </w:t>
      </w:r>
      <w:r w:rsidRPr="00BE62FA">
        <w:rPr>
          <w:rFonts w:ascii="Book Antiqua" w:hAnsi="Book Antiqua" w:cs="宋体"/>
          <w:b/>
          <w:bCs/>
          <w:sz w:val="24"/>
          <w:szCs w:val="24"/>
        </w:rPr>
        <w:t>Boyd EA</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Bero</w:t>
      </w:r>
      <w:proofErr w:type="spellEnd"/>
      <w:r w:rsidRPr="00BE62FA">
        <w:rPr>
          <w:rFonts w:ascii="Book Antiqua" w:hAnsi="Book Antiqua" w:cs="宋体"/>
          <w:sz w:val="24"/>
          <w:szCs w:val="24"/>
        </w:rPr>
        <w:t xml:space="preserve"> LA.</w:t>
      </w:r>
      <w:proofErr w:type="gramEnd"/>
      <w:r w:rsidRPr="00BE62FA">
        <w:rPr>
          <w:rFonts w:ascii="Book Antiqua" w:hAnsi="Book Antiqua" w:cs="宋体"/>
          <w:sz w:val="24"/>
          <w:szCs w:val="24"/>
        </w:rPr>
        <w:t xml:space="preserve"> Assessing faculty financial relationships with industry: A case study. </w:t>
      </w:r>
      <w:r w:rsidRPr="00BE62FA">
        <w:rPr>
          <w:rFonts w:ascii="Book Antiqua" w:hAnsi="Book Antiqua" w:cs="宋体"/>
          <w:i/>
          <w:iCs/>
          <w:sz w:val="24"/>
          <w:szCs w:val="24"/>
        </w:rPr>
        <w:t>JAMA</w:t>
      </w:r>
      <w:r w:rsidRPr="00BE62FA">
        <w:rPr>
          <w:rFonts w:ascii="Book Antiqua" w:hAnsi="Book Antiqua" w:cs="宋体"/>
          <w:sz w:val="24"/>
          <w:szCs w:val="24"/>
        </w:rPr>
        <w:t> 2000; </w:t>
      </w:r>
      <w:r w:rsidRPr="00BE62FA">
        <w:rPr>
          <w:rFonts w:ascii="Book Antiqua" w:hAnsi="Book Antiqua" w:cs="宋体"/>
          <w:b/>
          <w:bCs/>
          <w:sz w:val="24"/>
          <w:szCs w:val="24"/>
        </w:rPr>
        <w:t>284</w:t>
      </w:r>
      <w:r w:rsidRPr="00BE62FA">
        <w:rPr>
          <w:rFonts w:ascii="Book Antiqua" w:hAnsi="Book Antiqua" w:cs="宋体"/>
          <w:sz w:val="24"/>
          <w:szCs w:val="24"/>
        </w:rPr>
        <w:t>: 2209-2214 [PMID: 11056592 DOI: 10.1016/s0002-9394(01)00842]</w:t>
      </w:r>
    </w:p>
    <w:p w14:paraId="337C7B7B"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2 </w:t>
      </w:r>
      <w:r w:rsidRPr="00BE62FA">
        <w:rPr>
          <w:rFonts w:ascii="Book Antiqua" w:hAnsi="Book Antiqua" w:cs="宋体"/>
          <w:b/>
          <w:bCs/>
          <w:sz w:val="24"/>
          <w:szCs w:val="24"/>
        </w:rPr>
        <w:t>Blumenthal D</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Causino</w:t>
      </w:r>
      <w:proofErr w:type="spellEnd"/>
      <w:r w:rsidRPr="00BE62FA">
        <w:rPr>
          <w:rFonts w:ascii="Book Antiqua" w:hAnsi="Book Antiqua" w:cs="宋体"/>
          <w:sz w:val="24"/>
          <w:szCs w:val="24"/>
        </w:rPr>
        <w:t xml:space="preserve"> N, Campbell E, Louis KS.</w:t>
      </w:r>
      <w:proofErr w:type="gramEnd"/>
      <w:r w:rsidRPr="00BE62FA">
        <w:rPr>
          <w:rFonts w:ascii="Book Antiqua" w:hAnsi="Book Antiqua" w:cs="宋体"/>
          <w:sz w:val="24"/>
          <w:szCs w:val="24"/>
        </w:rPr>
        <w:t xml:space="preserve"> Relationships between academic institutions and industry in the life sciences--an industry survey. </w:t>
      </w:r>
      <w:r w:rsidRPr="00BE62FA">
        <w:rPr>
          <w:rFonts w:ascii="Book Antiqua" w:hAnsi="Book Antiqua" w:cs="宋体"/>
          <w:i/>
          <w:iCs/>
          <w:sz w:val="24"/>
          <w:szCs w:val="24"/>
        </w:rPr>
        <w:t xml:space="preserve">N </w:t>
      </w:r>
      <w:proofErr w:type="spellStart"/>
      <w:r w:rsidRPr="00BE62FA">
        <w:rPr>
          <w:rFonts w:ascii="Book Antiqua" w:hAnsi="Book Antiqua" w:cs="宋体"/>
          <w:i/>
          <w:iCs/>
          <w:sz w:val="24"/>
          <w:szCs w:val="24"/>
        </w:rPr>
        <w:t>Engl</w:t>
      </w:r>
      <w:proofErr w:type="spellEnd"/>
      <w:r w:rsidRPr="00BE62FA">
        <w:rPr>
          <w:rFonts w:ascii="Book Antiqua" w:hAnsi="Book Antiqua" w:cs="宋体"/>
          <w:i/>
          <w:iCs/>
          <w:sz w:val="24"/>
          <w:szCs w:val="24"/>
        </w:rPr>
        <w:t xml:space="preserve"> J Med</w:t>
      </w:r>
      <w:r w:rsidRPr="00BE62FA">
        <w:rPr>
          <w:rFonts w:ascii="Book Antiqua" w:hAnsi="Book Antiqua" w:cs="宋体"/>
          <w:sz w:val="24"/>
          <w:szCs w:val="24"/>
        </w:rPr>
        <w:t> 1996; </w:t>
      </w:r>
      <w:r w:rsidRPr="00BE62FA">
        <w:rPr>
          <w:rFonts w:ascii="Book Antiqua" w:hAnsi="Book Antiqua" w:cs="宋体"/>
          <w:b/>
          <w:bCs/>
          <w:sz w:val="24"/>
          <w:szCs w:val="24"/>
        </w:rPr>
        <w:t>334</w:t>
      </w:r>
      <w:r w:rsidRPr="00BE62FA">
        <w:rPr>
          <w:rFonts w:ascii="Book Antiqua" w:hAnsi="Book Antiqua" w:cs="宋体"/>
          <w:sz w:val="24"/>
          <w:szCs w:val="24"/>
        </w:rPr>
        <w:t>: 368-373 [PMID: 8538709 DOI: 10.1056/NEJM199602083340606]</w:t>
      </w:r>
    </w:p>
    <w:p w14:paraId="4999E863"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3 </w:t>
      </w:r>
      <w:r w:rsidRPr="00BE62FA">
        <w:rPr>
          <w:rFonts w:ascii="Book Antiqua" w:hAnsi="Book Antiqua" w:cs="宋体"/>
          <w:b/>
          <w:bCs/>
          <w:sz w:val="24"/>
          <w:szCs w:val="24"/>
        </w:rPr>
        <w:t>Blumenthal D</w:t>
      </w:r>
      <w:r w:rsidRPr="00BE62FA">
        <w:rPr>
          <w:rFonts w:ascii="Book Antiqua" w:hAnsi="Book Antiqua" w:cs="宋体"/>
          <w:sz w:val="24"/>
          <w:szCs w:val="24"/>
        </w:rPr>
        <w:t xml:space="preserve">, Campbell EG, </w:t>
      </w:r>
      <w:proofErr w:type="spellStart"/>
      <w:r w:rsidRPr="00BE62FA">
        <w:rPr>
          <w:rFonts w:ascii="Book Antiqua" w:hAnsi="Book Antiqua" w:cs="宋体"/>
          <w:sz w:val="24"/>
          <w:szCs w:val="24"/>
        </w:rPr>
        <w:t>Causino</w:t>
      </w:r>
      <w:proofErr w:type="spellEnd"/>
      <w:r w:rsidRPr="00BE62FA">
        <w:rPr>
          <w:rFonts w:ascii="Book Antiqua" w:hAnsi="Book Antiqua" w:cs="宋体"/>
          <w:sz w:val="24"/>
          <w:szCs w:val="24"/>
        </w:rPr>
        <w:t xml:space="preserve"> N, Louis KS.</w:t>
      </w:r>
      <w:proofErr w:type="gramEnd"/>
      <w:r w:rsidRPr="00BE62FA">
        <w:rPr>
          <w:rFonts w:ascii="Book Antiqua" w:hAnsi="Book Antiqua" w:cs="宋体"/>
          <w:sz w:val="24"/>
          <w:szCs w:val="24"/>
        </w:rPr>
        <w:t xml:space="preserve"> </w:t>
      </w:r>
      <w:proofErr w:type="gramStart"/>
      <w:r w:rsidRPr="00BE62FA">
        <w:rPr>
          <w:rFonts w:ascii="Book Antiqua" w:hAnsi="Book Antiqua" w:cs="宋体"/>
          <w:sz w:val="24"/>
          <w:szCs w:val="24"/>
        </w:rPr>
        <w:t>Participation of life-science faculty in research relationships with industry.</w:t>
      </w:r>
      <w:proofErr w:type="gramEnd"/>
      <w:r w:rsidRPr="00BE62FA">
        <w:rPr>
          <w:rFonts w:ascii="Book Antiqua" w:hAnsi="Book Antiqua" w:cs="宋体"/>
          <w:sz w:val="24"/>
          <w:szCs w:val="24"/>
        </w:rPr>
        <w:t> </w:t>
      </w:r>
      <w:r w:rsidRPr="00BE62FA">
        <w:rPr>
          <w:rFonts w:ascii="Book Antiqua" w:hAnsi="Book Antiqua" w:cs="宋体"/>
          <w:i/>
          <w:iCs/>
          <w:sz w:val="24"/>
          <w:szCs w:val="24"/>
        </w:rPr>
        <w:t xml:space="preserve">N </w:t>
      </w:r>
      <w:proofErr w:type="spellStart"/>
      <w:r w:rsidRPr="00BE62FA">
        <w:rPr>
          <w:rFonts w:ascii="Book Antiqua" w:hAnsi="Book Antiqua" w:cs="宋体"/>
          <w:i/>
          <w:iCs/>
          <w:sz w:val="24"/>
          <w:szCs w:val="24"/>
        </w:rPr>
        <w:t>Engl</w:t>
      </w:r>
      <w:proofErr w:type="spellEnd"/>
      <w:r w:rsidRPr="00BE62FA">
        <w:rPr>
          <w:rFonts w:ascii="Book Antiqua" w:hAnsi="Book Antiqua" w:cs="宋体"/>
          <w:i/>
          <w:iCs/>
          <w:sz w:val="24"/>
          <w:szCs w:val="24"/>
        </w:rPr>
        <w:t xml:space="preserve"> J Med</w:t>
      </w:r>
      <w:r w:rsidRPr="00BE62FA">
        <w:rPr>
          <w:rFonts w:ascii="Book Antiqua" w:hAnsi="Book Antiqua" w:cs="宋体"/>
          <w:sz w:val="24"/>
          <w:szCs w:val="24"/>
        </w:rPr>
        <w:t> 1996; </w:t>
      </w:r>
      <w:r w:rsidRPr="00BE62FA">
        <w:rPr>
          <w:rFonts w:ascii="Book Antiqua" w:hAnsi="Book Antiqua" w:cs="宋体"/>
          <w:b/>
          <w:bCs/>
          <w:sz w:val="24"/>
          <w:szCs w:val="24"/>
        </w:rPr>
        <w:t>335</w:t>
      </w:r>
      <w:r w:rsidRPr="00BE62FA">
        <w:rPr>
          <w:rFonts w:ascii="Book Antiqua" w:hAnsi="Book Antiqua" w:cs="宋体"/>
          <w:sz w:val="24"/>
          <w:szCs w:val="24"/>
        </w:rPr>
        <w:t>: 1734-1739 [PMID: 8929266 DOI: 10.1056/NEJM199612053352305]</w:t>
      </w:r>
    </w:p>
    <w:p w14:paraId="3074FB7A"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lastRenderedPageBreak/>
        <w:t>4 </w:t>
      </w:r>
      <w:r w:rsidRPr="00BE62FA">
        <w:rPr>
          <w:rFonts w:ascii="Book Antiqua" w:hAnsi="Book Antiqua" w:cs="宋体"/>
          <w:b/>
          <w:bCs/>
          <w:sz w:val="24"/>
          <w:szCs w:val="24"/>
        </w:rPr>
        <w:t>Levine J</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Gussow</w:t>
      </w:r>
      <w:proofErr w:type="spellEnd"/>
      <w:r w:rsidRPr="00BE62FA">
        <w:rPr>
          <w:rFonts w:ascii="Book Antiqua" w:hAnsi="Book Antiqua" w:cs="宋体"/>
          <w:sz w:val="24"/>
          <w:szCs w:val="24"/>
        </w:rPr>
        <w:t xml:space="preserve"> JD, Hastings D, </w:t>
      </w:r>
      <w:proofErr w:type="spellStart"/>
      <w:r w:rsidRPr="00BE62FA">
        <w:rPr>
          <w:rFonts w:ascii="Book Antiqua" w:hAnsi="Book Antiqua" w:cs="宋体"/>
          <w:sz w:val="24"/>
          <w:szCs w:val="24"/>
        </w:rPr>
        <w:t>Eccher</w:t>
      </w:r>
      <w:proofErr w:type="spellEnd"/>
      <w:r w:rsidRPr="00BE62FA">
        <w:rPr>
          <w:rFonts w:ascii="Book Antiqua" w:hAnsi="Book Antiqua" w:cs="宋体"/>
          <w:sz w:val="24"/>
          <w:szCs w:val="24"/>
        </w:rPr>
        <w:t xml:space="preserve"> A. Authors' financial relationships with the food and beverage industry and their published positions on the fat substitute olestra. </w:t>
      </w:r>
      <w:r w:rsidRPr="00BE62FA">
        <w:rPr>
          <w:rFonts w:ascii="Book Antiqua" w:hAnsi="Book Antiqua" w:cs="宋体"/>
          <w:i/>
          <w:iCs/>
          <w:sz w:val="24"/>
          <w:szCs w:val="24"/>
        </w:rPr>
        <w:t>Am J Public Health</w:t>
      </w:r>
      <w:r w:rsidRPr="00BE62FA">
        <w:rPr>
          <w:rFonts w:ascii="Book Antiqua" w:hAnsi="Book Antiqua" w:cs="宋体"/>
          <w:sz w:val="24"/>
          <w:szCs w:val="24"/>
        </w:rPr>
        <w:t> 2003; </w:t>
      </w:r>
      <w:r w:rsidRPr="00BE62FA">
        <w:rPr>
          <w:rFonts w:ascii="Book Antiqua" w:hAnsi="Book Antiqua" w:cs="宋体"/>
          <w:b/>
          <w:bCs/>
          <w:sz w:val="24"/>
          <w:szCs w:val="24"/>
        </w:rPr>
        <w:t>93</w:t>
      </w:r>
      <w:r w:rsidRPr="00BE62FA">
        <w:rPr>
          <w:rFonts w:ascii="Book Antiqua" w:hAnsi="Book Antiqua" w:cs="宋体"/>
          <w:sz w:val="24"/>
          <w:szCs w:val="24"/>
        </w:rPr>
        <w:t>: 664-669 [PMID: 12660215 DOI: 10.2105/AJPH.93.4.664]</w:t>
      </w:r>
    </w:p>
    <w:p w14:paraId="12E0452D"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5 </w:t>
      </w:r>
      <w:r w:rsidRPr="00BE62FA">
        <w:rPr>
          <w:rFonts w:ascii="Book Antiqua" w:hAnsi="Book Antiqua" w:cs="宋体"/>
          <w:b/>
          <w:bCs/>
          <w:sz w:val="24"/>
          <w:szCs w:val="24"/>
        </w:rPr>
        <w:t>Kubiak EN</w:t>
      </w:r>
      <w:r w:rsidRPr="00BE62FA">
        <w:rPr>
          <w:rFonts w:ascii="Book Antiqua" w:hAnsi="Book Antiqua" w:cs="宋体"/>
          <w:sz w:val="24"/>
          <w:szCs w:val="24"/>
        </w:rPr>
        <w:t xml:space="preserve">, Park SS, </w:t>
      </w:r>
      <w:proofErr w:type="spellStart"/>
      <w:r w:rsidRPr="00BE62FA">
        <w:rPr>
          <w:rFonts w:ascii="Book Antiqua" w:hAnsi="Book Antiqua" w:cs="宋体"/>
          <w:sz w:val="24"/>
          <w:szCs w:val="24"/>
        </w:rPr>
        <w:t>Egol</w:t>
      </w:r>
      <w:proofErr w:type="spellEnd"/>
      <w:r w:rsidRPr="00BE62FA">
        <w:rPr>
          <w:rFonts w:ascii="Book Antiqua" w:hAnsi="Book Antiqua" w:cs="宋体"/>
          <w:sz w:val="24"/>
          <w:szCs w:val="24"/>
        </w:rPr>
        <w:t xml:space="preserve"> K, Zuckerman JD, </w:t>
      </w:r>
      <w:proofErr w:type="spellStart"/>
      <w:r w:rsidRPr="00BE62FA">
        <w:rPr>
          <w:rFonts w:ascii="Book Antiqua" w:hAnsi="Book Antiqua" w:cs="宋体"/>
          <w:sz w:val="24"/>
          <w:szCs w:val="24"/>
        </w:rPr>
        <w:t>Koval</w:t>
      </w:r>
      <w:proofErr w:type="spellEnd"/>
      <w:r w:rsidRPr="00BE62FA">
        <w:rPr>
          <w:rFonts w:ascii="Book Antiqua" w:hAnsi="Book Antiqua" w:cs="宋体"/>
          <w:sz w:val="24"/>
          <w:szCs w:val="24"/>
        </w:rPr>
        <w:t xml:space="preserve"> KJ.</w:t>
      </w:r>
      <w:proofErr w:type="gramEnd"/>
      <w:r w:rsidRPr="00BE62FA">
        <w:rPr>
          <w:rFonts w:ascii="Book Antiqua" w:hAnsi="Book Antiqua" w:cs="宋体"/>
          <w:sz w:val="24"/>
          <w:szCs w:val="24"/>
        </w:rPr>
        <w:t xml:space="preserve"> Increasingly conflicted: an analysis of conflicts of interest reported at the annual meetings of the </w:t>
      </w:r>
      <w:proofErr w:type="spellStart"/>
      <w:r w:rsidRPr="00BE62FA">
        <w:rPr>
          <w:rFonts w:ascii="Book Antiqua" w:hAnsi="Book Antiqua" w:cs="宋体"/>
          <w:sz w:val="24"/>
          <w:szCs w:val="24"/>
        </w:rPr>
        <w:t>Orthopaedic</w:t>
      </w:r>
      <w:proofErr w:type="spellEnd"/>
      <w:r w:rsidRPr="00BE62FA">
        <w:rPr>
          <w:rFonts w:ascii="Book Antiqua" w:hAnsi="Book Antiqua" w:cs="宋体"/>
          <w:sz w:val="24"/>
          <w:szCs w:val="24"/>
        </w:rPr>
        <w:t xml:space="preserve"> Trauma Association. </w:t>
      </w:r>
      <w:r w:rsidRPr="00BE62FA">
        <w:rPr>
          <w:rFonts w:ascii="Book Antiqua" w:hAnsi="Book Antiqua" w:cs="宋体"/>
          <w:i/>
          <w:iCs/>
          <w:sz w:val="24"/>
          <w:szCs w:val="24"/>
        </w:rPr>
        <w:t xml:space="preserve">Bull </w:t>
      </w:r>
      <w:proofErr w:type="spellStart"/>
      <w:r w:rsidRPr="00BE62FA">
        <w:rPr>
          <w:rFonts w:ascii="Book Antiqua" w:hAnsi="Book Antiqua" w:cs="宋体"/>
          <w:i/>
          <w:iCs/>
          <w:sz w:val="24"/>
          <w:szCs w:val="24"/>
        </w:rPr>
        <w:t>Hosp</w:t>
      </w:r>
      <w:proofErr w:type="spellEnd"/>
      <w:r w:rsidRPr="00BE62FA">
        <w:rPr>
          <w:rFonts w:ascii="Book Antiqua" w:hAnsi="Book Antiqua" w:cs="宋体"/>
          <w:i/>
          <w:iCs/>
          <w:sz w:val="24"/>
          <w:szCs w:val="24"/>
        </w:rPr>
        <w:t xml:space="preserve"> </w:t>
      </w:r>
      <w:proofErr w:type="spellStart"/>
      <w:r w:rsidRPr="00BE62FA">
        <w:rPr>
          <w:rFonts w:ascii="Book Antiqua" w:hAnsi="Book Antiqua" w:cs="宋体"/>
          <w:i/>
          <w:iCs/>
          <w:sz w:val="24"/>
          <w:szCs w:val="24"/>
        </w:rPr>
        <w:t>Jt</w:t>
      </w:r>
      <w:proofErr w:type="spellEnd"/>
      <w:r w:rsidRPr="00BE62FA">
        <w:rPr>
          <w:rFonts w:ascii="Book Antiqua" w:hAnsi="Book Antiqua" w:cs="宋体"/>
          <w:i/>
          <w:iCs/>
          <w:sz w:val="24"/>
          <w:szCs w:val="24"/>
        </w:rPr>
        <w:t xml:space="preserve"> Dis</w:t>
      </w:r>
      <w:r w:rsidRPr="00BE62FA">
        <w:rPr>
          <w:rFonts w:ascii="Book Antiqua" w:hAnsi="Book Antiqua" w:cs="宋体"/>
          <w:sz w:val="24"/>
          <w:szCs w:val="24"/>
        </w:rPr>
        <w:t> 2006; </w:t>
      </w:r>
      <w:r w:rsidRPr="00BE62FA">
        <w:rPr>
          <w:rFonts w:ascii="Book Antiqua" w:hAnsi="Book Antiqua" w:cs="宋体"/>
          <w:b/>
          <w:bCs/>
          <w:sz w:val="24"/>
          <w:szCs w:val="24"/>
        </w:rPr>
        <w:t>63</w:t>
      </w:r>
      <w:r w:rsidRPr="00BE62FA">
        <w:rPr>
          <w:rFonts w:ascii="Book Antiqua" w:hAnsi="Book Antiqua" w:cs="宋体"/>
          <w:sz w:val="24"/>
          <w:szCs w:val="24"/>
        </w:rPr>
        <w:t>: 83-87 [PMID: 16878823]</w:t>
      </w:r>
    </w:p>
    <w:p w14:paraId="40CA7842"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6 </w:t>
      </w:r>
      <w:r w:rsidRPr="00BE62FA">
        <w:rPr>
          <w:rFonts w:ascii="Book Antiqua" w:hAnsi="Book Antiqua" w:cs="宋体"/>
          <w:b/>
          <w:bCs/>
          <w:sz w:val="24"/>
          <w:szCs w:val="24"/>
        </w:rPr>
        <w:t>Robertson C</w:t>
      </w:r>
      <w:r w:rsidRPr="00BE62FA">
        <w:rPr>
          <w:rFonts w:ascii="Book Antiqua" w:hAnsi="Book Antiqua" w:cs="宋体"/>
          <w:sz w:val="24"/>
          <w:szCs w:val="24"/>
        </w:rPr>
        <w:t xml:space="preserve">, Rose S, </w:t>
      </w:r>
      <w:proofErr w:type="spellStart"/>
      <w:r w:rsidRPr="00BE62FA">
        <w:rPr>
          <w:rFonts w:ascii="Book Antiqua" w:hAnsi="Book Antiqua" w:cs="宋体"/>
          <w:sz w:val="24"/>
          <w:szCs w:val="24"/>
        </w:rPr>
        <w:t>Kesselheim</w:t>
      </w:r>
      <w:proofErr w:type="spellEnd"/>
      <w:r w:rsidRPr="00BE62FA">
        <w:rPr>
          <w:rFonts w:ascii="Book Antiqua" w:hAnsi="Book Antiqua" w:cs="宋体"/>
          <w:sz w:val="24"/>
          <w:szCs w:val="24"/>
        </w:rPr>
        <w:t xml:space="preserve"> AS.</w:t>
      </w:r>
      <w:proofErr w:type="gramEnd"/>
      <w:r w:rsidRPr="00BE62FA">
        <w:rPr>
          <w:rFonts w:ascii="Book Antiqua" w:hAnsi="Book Antiqua" w:cs="宋体"/>
          <w:sz w:val="24"/>
          <w:szCs w:val="24"/>
        </w:rPr>
        <w:t xml:space="preserve"> Effect of financial relationships on the behaviors of health care professionals: a review of the evidence. </w:t>
      </w:r>
      <w:r w:rsidRPr="00BE62FA">
        <w:rPr>
          <w:rFonts w:ascii="Book Antiqua" w:hAnsi="Book Antiqua" w:cs="宋体"/>
          <w:i/>
          <w:iCs/>
          <w:sz w:val="24"/>
          <w:szCs w:val="24"/>
        </w:rPr>
        <w:t>J Law Med Ethics</w:t>
      </w:r>
      <w:r w:rsidRPr="00BE62FA">
        <w:rPr>
          <w:rFonts w:ascii="Book Antiqua" w:hAnsi="Book Antiqua" w:cs="宋体"/>
          <w:sz w:val="24"/>
          <w:szCs w:val="24"/>
        </w:rPr>
        <w:t> 2012; </w:t>
      </w:r>
      <w:r w:rsidRPr="00BE62FA">
        <w:rPr>
          <w:rFonts w:ascii="Book Antiqua" w:hAnsi="Book Antiqua" w:cs="宋体"/>
          <w:b/>
          <w:bCs/>
          <w:sz w:val="24"/>
          <w:szCs w:val="24"/>
        </w:rPr>
        <w:t>40</w:t>
      </w:r>
      <w:r w:rsidRPr="00BE62FA">
        <w:rPr>
          <w:rFonts w:ascii="Book Antiqua" w:hAnsi="Book Antiqua" w:cs="宋体"/>
          <w:sz w:val="24"/>
          <w:szCs w:val="24"/>
        </w:rPr>
        <w:t>: 452-466 [PMID: 23061573 DOI: 10.1111/j.1748-720X.2012.00678.x]</w:t>
      </w:r>
    </w:p>
    <w:p w14:paraId="32745C8F"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7 </w:t>
      </w:r>
      <w:r w:rsidRPr="00BE62FA">
        <w:rPr>
          <w:rFonts w:ascii="Book Antiqua" w:hAnsi="Book Antiqua" w:cs="宋体"/>
          <w:b/>
          <w:bCs/>
          <w:sz w:val="24"/>
          <w:szCs w:val="24"/>
        </w:rPr>
        <w:t>Perlis RH</w:t>
      </w:r>
      <w:r w:rsidRPr="00BE62FA">
        <w:rPr>
          <w:rFonts w:ascii="Book Antiqua" w:hAnsi="Book Antiqua" w:cs="宋体"/>
          <w:sz w:val="24"/>
          <w:szCs w:val="24"/>
        </w:rPr>
        <w:t xml:space="preserve">, Perlis CS, Wu Y, Hwang C, Joseph M, Nierenberg AA. </w:t>
      </w:r>
      <w:proofErr w:type="gramStart"/>
      <w:r w:rsidRPr="00BE62FA">
        <w:rPr>
          <w:rFonts w:ascii="Book Antiqua" w:hAnsi="Book Antiqua" w:cs="宋体"/>
          <w:sz w:val="24"/>
          <w:szCs w:val="24"/>
        </w:rPr>
        <w:t>Industry sponsorship and financial conflict of interest in the reporting of clinical trials in psychiatry.</w:t>
      </w:r>
      <w:proofErr w:type="gramEnd"/>
      <w:r w:rsidRPr="00BE62FA">
        <w:rPr>
          <w:rFonts w:ascii="Book Antiqua" w:hAnsi="Book Antiqua" w:cs="宋体"/>
          <w:sz w:val="24"/>
          <w:szCs w:val="24"/>
        </w:rPr>
        <w:t> </w:t>
      </w:r>
      <w:r w:rsidRPr="00BE62FA">
        <w:rPr>
          <w:rFonts w:ascii="Book Antiqua" w:hAnsi="Book Antiqua" w:cs="宋体"/>
          <w:i/>
          <w:iCs/>
          <w:sz w:val="24"/>
          <w:szCs w:val="24"/>
        </w:rPr>
        <w:t>Am J Psychiatry</w:t>
      </w:r>
      <w:r w:rsidRPr="00BE62FA">
        <w:rPr>
          <w:rFonts w:ascii="Book Antiqua" w:hAnsi="Book Antiqua" w:cs="宋体"/>
          <w:sz w:val="24"/>
          <w:szCs w:val="24"/>
        </w:rPr>
        <w:t> 2005; </w:t>
      </w:r>
      <w:r w:rsidRPr="00BE62FA">
        <w:rPr>
          <w:rFonts w:ascii="Book Antiqua" w:hAnsi="Book Antiqua" w:cs="宋体"/>
          <w:b/>
          <w:bCs/>
          <w:sz w:val="24"/>
          <w:szCs w:val="24"/>
        </w:rPr>
        <w:t>162</w:t>
      </w:r>
      <w:r w:rsidRPr="00BE62FA">
        <w:rPr>
          <w:rFonts w:ascii="Book Antiqua" w:hAnsi="Book Antiqua" w:cs="宋体"/>
          <w:sz w:val="24"/>
          <w:szCs w:val="24"/>
        </w:rPr>
        <w:t>: 1957-1960 [PMID: 16199844 DOI: 10.1176/appi.ajp.162.10.1957]</w:t>
      </w:r>
    </w:p>
    <w:p w14:paraId="350FB8F6"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8 </w:t>
      </w:r>
      <w:proofErr w:type="spellStart"/>
      <w:r w:rsidRPr="00BE62FA">
        <w:rPr>
          <w:rFonts w:ascii="Book Antiqua" w:hAnsi="Book Antiqua" w:cs="宋体"/>
          <w:b/>
          <w:bCs/>
          <w:sz w:val="24"/>
          <w:szCs w:val="24"/>
        </w:rPr>
        <w:t>Tomaszewski</w:t>
      </w:r>
      <w:proofErr w:type="spellEnd"/>
      <w:r w:rsidRPr="00BE62FA">
        <w:rPr>
          <w:rFonts w:ascii="Book Antiqua" w:hAnsi="Book Antiqua" w:cs="宋体"/>
          <w:b/>
          <w:bCs/>
          <w:sz w:val="24"/>
          <w:szCs w:val="24"/>
        </w:rPr>
        <w:t xml:space="preserve"> C</w:t>
      </w:r>
      <w:r w:rsidRPr="00BE62FA">
        <w:rPr>
          <w:rFonts w:ascii="Book Antiqua" w:hAnsi="Book Antiqua" w:cs="宋体"/>
          <w:sz w:val="24"/>
          <w:szCs w:val="24"/>
        </w:rPr>
        <w:t>. Conflicts of interest: bias or boon? </w:t>
      </w:r>
      <w:r w:rsidRPr="00BE62FA">
        <w:rPr>
          <w:rFonts w:ascii="Book Antiqua" w:hAnsi="Book Antiqua" w:cs="宋体"/>
          <w:i/>
          <w:iCs/>
          <w:sz w:val="24"/>
          <w:szCs w:val="24"/>
        </w:rPr>
        <w:t xml:space="preserve">J Med </w:t>
      </w:r>
      <w:proofErr w:type="spellStart"/>
      <w:r w:rsidRPr="00BE62FA">
        <w:rPr>
          <w:rFonts w:ascii="Book Antiqua" w:hAnsi="Book Antiqua" w:cs="宋体"/>
          <w:i/>
          <w:iCs/>
          <w:sz w:val="24"/>
          <w:szCs w:val="24"/>
        </w:rPr>
        <w:t>Toxicol</w:t>
      </w:r>
      <w:proofErr w:type="spellEnd"/>
      <w:r w:rsidRPr="00BE62FA">
        <w:rPr>
          <w:rFonts w:ascii="Book Antiqua" w:hAnsi="Book Antiqua" w:cs="宋体"/>
          <w:sz w:val="24"/>
          <w:szCs w:val="24"/>
        </w:rPr>
        <w:t> 2006; </w:t>
      </w:r>
      <w:r w:rsidRPr="00BE62FA">
        <w:rPr>
          <w:rFonts w:ascii="Book Antiqua" w:hAnsi="Book Antiqua" w:cs="宋体"/>
          <w:b/>
          <w:bCs/>
          <w:sz w:val="24"/>
          <w:szCs w:val="24"/>
        </w:rPr>
        <w:t>2</w:t>
      </w:r>
      <w:r w:rsidRPr="00BE62FA">
        <w:rPr>
          <w:rFonts w:ascii="Book Antiqua" w:hAnsi="Book Antiqua" w:cs="宋体"/>
          <w:sz w:val="24"/>
          <w:szCs w:val="24"/>
        </w:rPr>
        <w:t>: 51-54 [PMID: 18072113 DOI: 10.1007/BF03161170]</w:t>
      </w:r>
    </w:p>
    <w:p w14:paraId="37377522"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9 </w:t>
      </w:r>
      <w:proofErr w:type="spellStart"/>
      <w:r w:rsidRPr="00BE62FA">
        <w:rPr>
          <w:rFonts w:ascii="Book Antiqua" w:hAnsi="Book Antiqua" w:cs="宋体"/>
          <w:b/>
          <w:bCs/>
          <w:sz w:val="24"/>
          <w:szCs w:val="24"/>
        </w:rPr>
        <w:t>Djulbegovic</w:t>
      </w:r>
      <w:proofErr w:type="spellEnd"/>
      <w:r w:rsidRPr="00BE62FA">
        <w:rPr>
          <w:rFonts w:ascii="Book Antiqua" w:hAnsi="Book Antiqua" w:cs="宋体"/>
          <w:b/>
          <w:bCs/>
          <w:sz w:val="24"/>
          <w:szCs w:val="24"/>
        </w:rPr>
        <w:t xml:space="preserve"> B</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Lacevic</w:t>
      </w:r>
      <w:proofErr w:type="spellEnd"/>
      <w:r w:rsidRPr="00BE62FA">
        <w:rPr>
          <w:rFonts w:ascii="Book Antiqua" w:hAnsi="Book Antiqua" w:cs="宋体"/>
          <w:sz w:val="24"/>
          <w:szCs w:val="24"/>
        </w:rPr>
        <w:t xml:space="preserve"> M, Cantor A, Fields KK, Bennett CL, Adams JR, </w:t>
      </w:r>
      <w:proofErr w:type="spellStart"/>
      <w:r w:rsidRPr="00BE62FA">
        <w:rPr>
          <w:rFonts w:ascii="Book Antiqua" w:hAnsi="Book Antiqua" w:cs="宋体"/>
          <w:sz w:val="24"/>
          <w:szCs w:val="24"/>
        </w:rPr>
        <w:t>Kuderer</w:t>
      </w:r>
      <w:proofErr w:type="spellEnd"/>
      <w:r w:rsidRPr="00BE62FA">
        <w:rPr>
          <w:rFonts w:ascii="Book Antiqua" w:hAnsi="Book Antiqua" w:cs="宋体"/>
          <w:sz w:val="24"/>
          <w:szCs w:val="24"/>
        </w:rPr>
        <w:t xml:space="preserve"> NM, Lyman GH.</w:t>
      </w:r>
      <w:proofErr w:type="gramEnd"/>
      <w:r w:rsidRPr="00BE62FA">
        <w:rPr>
          <w:rFonts w:ascii="Book Antiqua" w:hAnsi="Book Antiqua" w:cs="宋体"/>
          <w:sz w:val="24"/>
          <w:szCs w:val="24"/>
        </w:rPr>
        <w:t xml:space="preserve"> </w:t>
      </w:r>
      <w:proofErr w:type="gramStart"/>
      <w:r w:rsidRPr="00BE62FA">
        <w:rPr>
          <w:rFonts w:ascii="Book Antiqua" w:hAnsi="Book Antiqua" w:cs="宋体"/>
          <w:sz w:val="24"/>
          <w:szCs w:val="24"/>
        </w:rPr>
        <w:t>The uncertainty principle and industry-sponsored research.</w:t>
      </w:r>
      <w:proofErr w:type="gramEnd"/>
      <w:r w:rsidRPr="00BE62FA">
        <w:rPr>
          <w:rFonts w:ascii="Book Antiqua" w:hAnsi="Book Antiqua" w:cs="宋体"/>
          <w:sz w:val="24"/>
          <w:szCs w:val="24"/>
        </w:rPr>
        <w:t> </w:t>
      </w:r>
      <w:r w:rsidRPr="00BE62FA">
        <w:rPr>
          <w:rFonts w:ascii="Book Antiqua" w:hAnsi="Book Antiqua" w:cs="宋体"/>
          <w:i/>
          <w:iCs/>
          <w:sz w:val="24"/>
          <w:szCs w:val="24"/>
        </w:rPr>
        <w:t>Lancet</w:t>
      </w:r>
      <w:r w:rsidRPr="00BE62FA">
        <w:rPr>
          <w:rFonts w:ascii="Book Antiqua" w:hAnsi="Book Antiqua" w:cs="宋体"/>
          <w:sz w:val="24"/>
          <w:szCs w:val="24"/>
        </w:rPr>
        <w:t> 2000; </w:t>
      </w:r>
      <w:r w:rsidRPr="00BE62FA">
        <w:rPr>
          <w:rFonts w:ascii="Book Antiqua" w:hAnsi="Book Antiqua" w:cs="宋体"/>
          <w:b/>
          <w:bCs/>
          <w:sz w:val="24"/>
          <w:szCs w:val="24"/>
        </w:rPr>
        <w:t>356</w:t>
      </w:r>
      <w:r w:rsidRPr="00BE62FA">
        <w:rPr>
          <w:rFonts w:ascii="Book Antiqua" w:hAnsi="Book Antiqua" w:cs="宋体"/>
          <w:sz w:val="24"/>
          <w:szCs w:val="24"/>
        </w:rPr>
        <w:t>: 635-638 [PMID: 10968436 DOI: 10.1016/S0140-6736(00)02605-2]</w:t>
      </w:r>
    </w:p>
    <w:p w14:paraId="659562EE"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10 </w:t>
      </w:r>
      <w:proofErr w:type="spellStart"/>
      <w:r w:rsidRPr="00BE62FA">
        <w:rPr>
          <w:rFonts w:ascii="Book Antiqua" w:hAnsi="Book Antiqua" w:cs="宋体"/>
          <w:b/>
          <w:bCs/>
          <w:sz w:val="24"/>
          <w:szCs w:val="24"/>
        </w:rPr>
        <w:t>Kjaergard</w:t>
      </w:r>
      <w:proofErr w:type="spellEnd"/>
      <w:r w:rsidRPr="00BE62FA">
        <w:rPr>
          <w:rFonts w:ascii="Book Antiqua" w:hAnsi="Book Antiqua" w:cs="宋体"/>
          <w:b/>
          <w:bCs/>
          <w:sz w:val="24"/>
          <w:szCs w:val="24"/>
        </w:rPr>
        <w:t xml:space="preserve"> LL</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Als</w:t>
      </w:r>
      <w:proofErr w:type="spellEnd"/>
      <w:r w:rsidRPr="00BE62FA">
        <w:rPr>
          <w:rFonts w:ascii="Book Antiqua" w:hAnsi="Book Antiqua" w:cs="宋体"/>
          <w:sz w:val="24"/>
          <w:szCs w:val="24"/>
        </w:rPr>
        <w:t xml:space="preserve">-Nielsen B. Association between competing interests and authors' conclusions: epidemiological study of </w:t>
      </w:r>
      <w:proofErr w:type="spellStart"/>
      <w:r w:rsidRPr="00BE62FA">
        <w:rPr>
          <w:rFonts w:ascii="Book Antiqua" w:hAnsi="Book Antiqua" w:cs="宋体"/>
          <w:sz w:val="24"/>
          <w:szCs w:val="24"/>
        </w:rPr>
        <w:t>randomised</w:t>
      </w:r>
      <w:proofErr w:type="spellEnd"/>
      <w:r w:rsidRPr="00BE62FA">
        <w:rPr>
          <w:rFonts w:ascii="Book Antiqua" w:hAnsi="Book Antiqua" w:cs="宋体"/>
          <w:sz w:val="24"/>
          <w:szCs w:val="24"/>
        </w:rPr>
        <w:t xml:space="preserve"> clinical trials published in the BMJ. </w:t>
      </w:r>
      <w:r w:rsidRPr="00BE62FA">
        <w:rPr>
          <w:rFonts w:ascii="Book Antiqua" w:hAnsi="Book Antiqua" w:cs="宋体"/>
          <w:i/>
          <w:iCs/>
          <w:sz w:val="24"/>
          <w:szCs w:val="24"/>
        </w:rPr>
        <w:t>BMJ</w:t>
      </w:r>
      <w:r w:rsidRPr="00BE62FA">
        <w:rPr>
          <w:rFonts w:ascii="Book Antiqua" w:hAnsi="Book Antiqua" w:cs="宋体"/>
          <w:sz w:val="24"/>
          <w:szCs w:val="24"/>
        </w:rPr>
        <w:t> 2002; </w:t>
      </w:r>
      <w:r w:rsidRPr="00BE62FA">
        <w:rPr>
          <w:rFonts w:ascii="Book Antiqua" w:hAnsi="Book Antiqua" w:cs="宋体"/>
          <w:b/>
          <w:bCs/>
          <w:sz w:val="24"/>
          <w:szCs w:val="24"/>
        </w:rPr>
        <w:t>325</w:t>
      </w:r>
      <w:r w:rsidRPr="00BE62FA">
        <w:rPr>
          <w:rFonts w:ascii="Book Antiqua" w:hAnsi="Book Antiqua" w:cs="宋体"/>
          <w:sz w:val="24"/>
          <w:szCs w:val="24"/>
        </w:rPr>
        <w:t>: 249 [PMID: 12153921 DOI: 10.1136/bmj.325.7358.249]</w:t>
      </w:r>
    </w:p>
    <w:p w14:paraId="2F012C8A"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11 </w:t>
      </w:r>
      <w:proofErr w:type="spellStart"/>
      <w:r w:rsidRPr="00BE62FA">
        <w:rPr>
          <w:rFonts w:ascii="Book Antiqua" w:hAnsi="Book Antiqua" w:cs="宋体"/>
          <w:b/>
          <w:bCs/>
          <w:sz w:val="24"/>
          <w:szCs w:val="24"/>
        </w:rPr>
        <w:t>Bekelman</w:t>
      </w:r>
      <w:proofErr w:type="spellEnd"/>
      <w:r w:rsidRPr="00BE62FA">
        <w:rPr>
          <w:rFonts w:ascii="Book Antiqua" w:hAnsi="Book Antiqua" w:cs="宋体"/>
          <w:b/>
          <w:bCs/>
          <w:sz w:val="24"/>
          <w:szCs w:val="24"/>
        </w:rPr>
        <w:t xml:space="preserve"> JE</w:t>
      </w:r>
      <w:r w:rsidRPr="00BE62FA">
        <w:rPr>
          <w:rFonts w:ascii="Book Antiqua" w:hAnsi="Book Antiqua" w:cs="宋体"/>
          <w:sz w:val="24"/>
          <w:szCs w:val="24"/>
        </w:rPr>
        <w:t>, Li Y, Gross CP. Scope and impact of financial conflicts of interest in biomedical research: a systematic review. </w:t>
      </w:r>
      <w:r w:rsidRPr="00BE62FA">
        <w:rPr>
          <w:rFonts w:ascii="Book Antiqua" w:hAnsi="Book Antiqua" w:cs="宋体"/>
          <w:i/>
          <w:iCs/>
          <w:sz w:val="24"/>
          <w:szCs w:val="24"/>
        </w:rPr>
        <w:t>JAMA</w:t>
      </w:r>
      <w:r w:rsidRPr="00BE62FA">
        <w:rPr>
          <w:rFonts w:ascii="Book Antiqua" w:hAnsi="Book Antiqua" w:cs="宋体"/>
          <w:sz w:val="24"/>
          <w:szCs w:val="24"/>
        </w:rPr>
        <w:t> </w:t>
      </w:r>
      <w:r>
        <w:rPr>
          <w:rFonts w:ascii="Book Antiqua" w:hAnsi="Book Antiqua" w:cs="宋体" w:hint="eastAsia"/>
          <w:sz w:val="24"/>
          <w:szCs w:val="24"/>
        </w:rPr>
        <w:t>2003</w:t>
      </w:r>
      <w:r w:rsidRPr="00BE62FA">
        <w:rPr>
          <w:rFonts w:ascii="Book Antiqua" w:hAnsi="Book Antiqua" w:cs="宋体"/>
          <w:sz w:val="24"/>
          <w:szCs w:val="24"/>
        </w:rPr>
        <w:t>; </w:t>
      </w:r>
      <w:r w:rsidRPr="00BE62FA">
        <w:rPr>
          <w:rFonts w:ascii="Book Antiqua" w:hAnsi="Book Antiqua" w:cs="宋体"/>
          <w:b/>
          <w:bCs/>
          <w:sz w:val="24"/>
          <w:szCs w:val="24"/>
        </w:rPr>
        <w:t>289</w:t>
      </w:r>
      <w:r w:rsidRPr="00BE62FA">
        <w:rPr>
          <w:rFonts w:ascii="Book Antiqua" w:hAnsi="Book Antiqua" w:cs="宋体"/>
          <w:sz w:val="24"/>
          <w:szCs w:val="24"/>
        </w:rPr>
        <w:t>: 454-465 [PMID: 12533125 DOI: 10.1001/jama.289.4.454]</w:t>
      </w:r>
    </w:p>
    <w:p w14:paraId="5B166912" w14:textId="77777777" w:rsidR="002E5C49" w:rsidRPr="00BE62FA" w:rsidRDefault="002E5C49" w:rsidP="00C85649">
      <w:pPr>
        <w:spacing w:after="0" w:line="360" w:lineRule="auto"/>
        <w:jc w:val="both"/>
        <w:rPr>
          <w:rFonts w:ascii="Book Antiqua" w:hAnsi="Book Antiqua" w:cs="宋体"/>
          <w:sz w:val="24"/>
          <w:szCs w:val="24"/>
        </w:rPr>
      </w:pPr>
      <w:r>
        <w:rPr>
          <w:rFonts w:ascii="Book Antiqua" w:hAnsi="Book Antiqua" w:cs="宋体"/>
          <w:sz w:val="24"/>
          <w:szCs w:val="24"/>
        </w:rPr>
        <w:t xml:space="preserve">12 </w:t>
      </w:r>
      <w:r w:rsidRPr="00BE62FA">
        <w:rPr>
          <w:rFonts w:ascii="Book Antiqua" w:hAnsi="Book Antiqua" w:cs="宋体"/>
          <w:b/>
          <w:sz w:val="24"/>
          <w:szCs w:val="24"/>
        </w:rPr>
        <w:t>Lo B</w:t>
      </w:r>
      <w:r w:rsidRPr="00BE62FA">
        <w:rPr>
          <w:rFonts w:ascii="Book Antiqua" w:hAnsi="Book Antiqua" w:cs="宋体"/>
          <w:sz w:val="24"/>
          <w:szCs w:val="24"/>
        </w:rPr>
        <w:t>, Field MJ, Institute of Medicine (US) Committee on Conflict of Interest in Medical Research E and P. Conflicts of Interest in Biomedical Research. 2009.</w:t>
      </w:r>
    </w:p>
    <w:p w14:paraId="05C9C790" w14:textId="77777777" w:rsidR="002E5C49" w:rsidRPr="00BE62FA" w:rsidRDefault="002E5C49" w:rsidP="00C85649">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13 </w:t>
      </w:r>
      <w:r w:rsidRPr="00BE62FA">
        <w:rPr>
          <w:rFonts w:ascii="Book Antiqua" w:hAnsi="Book Antiqua" w:cs="宋体"/>
          <w:b/>
          <w:sz w:val="24"/>
          <w:szCs w:val="24"/>
        </w:rPr>
        <w:t>Cho MK,</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Shohara</w:t>
      </w:r>
      <w:proofErr w:type="spellEnd"/>
      <w:r w:rsidRPr="00BE62FA">
        <w:rPr>
          <w:rFonts w:ascii="Book Antiqua" w:hAnsi="Book Antiqua" w:cs="宋体"/>
          <w:sz w:val="24"/>
          <w:szCs w:val="24"/>
        </w:rPr>
        <w:t xml:space="preserve"> R, </w:t>
      </w:r>
      <w:proofErr w:type="spellStart"/>
      <w:r w:rsidRPr="00BE62FA">
        <w:rPr>
          <w:rFonts w:ascii="Book Antiqua" w:hAnsi="Book Antiqua" w:cs="宋体"/>
          <w:sz w:val="24"/>
          <w:szCs w:val="24"/>
        </w:rPr>
        <w:t>Schissel</w:t>
      </w:r>
      <w:proofErr w:type="spellEnd"/>
      <w:r w:rsidRPr="00BE62FA">
        <w:rPr>
          <w:rFonts w:ascii="Book Antiqua" w:hAnsi="Book Antiqua" w:cs="宋体"/>
          <w:sz w:val="24"/>
          <w:szCs w:val="24"/>
        </w:rPr>
        <w:t xml:space="preserve"> A, Rennie D. Policies on faculty conflicts of in</w:t>
      </w:r>
      <w:r>
        <w:rPr>
          <w:rFonts w:ascii="Book Antiqua" w:hAnsi="Book Antiqua" w:cs="宋体"/>
          <w:sz w:val="24"/>
          <w:szCs w:val="24"/>
        </w:rPr>
        <w:t xml:space="preserve">terest at US universities. </w:t>
      </w:r>
      <w:r w:rsidRPr="00BE62FA">
        <w:rPr>
          <w:rFonts w:ascii="Book Antiqua" w:hAnsi="Book Antiqua" w:cs="宋体"/>
          <w:i/>
          <w:sz w:val="24"/>
          <w:szCs w:val="24"/>
        </w:rPr>
        <w:t>JAMA</w:t>
      </w:r>
      <w:r w:rsidRPr="00BE62FA">
        <w:rPr>
          <w:rFonts w:ascii="Book Antiqua" w:hAnsi="Book Antiqua" w:cs="宋体"/>
          <w:sz w:val="24"/>
          <w:szCs w:val="24"/>
        </w:rPr>
        <w:t xml:space="preserve"> 2000; </w:t>
      </w:r>
      <w:r w:rsidRPr="00BE62FA">
        <w:rPr>
          <w:rFonts w:ascii="Book Antiqua" w:hAnsi="Book Antiqua" w:cs="宋体"/>
          <w:b/>
          <w:sz w:val="24"/>
          <w:szCs w:val="24"/>
        </w:rPr>
        <w:t>284</w:t>
      </w:r>
      <w:r>
        <w:rPr>
          <w:rFonts w:ascii="Book Antiqua" w:hAnsi="Book Antiqua" w:cs="宋体"/>
          <w:sz w:val="24"/>
          <w:szCs w:val="24"/>
        </w:rPr>
        <w:t>: 2203-2208</w:t>
      </w:r>
      <w:r w:rsidRPr="00BE62FA">
        <w:rPr>
          <w:rFonts w:ascii="Book Antiqua" w:hAnsi="Book Antiqua" w:cs="宋体"/>
          <w:sz w:val="24"/>
          <w:szCs w:val="24"/>
        </w:rPr>
        <w:t xml:space="preserve"> [PMID 11056591 DOI: 10.1001/jama.284.17.2203]</w:t>
      </w:r>
    </w:p>
    <w:p w14:paraId="28F981A2" w14:textId="77777777" w:rsidR="002E5C49" w:rsidRPr="00BE62FA"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t xml:space="preserve">14 </w:t>
      </w:r>
      <w:proofErr w:type="spellStart"/>
      <w:r w:rsidRPr="00BE62FA">
        <w:rPr>
          <w:rFonts w:ascii="Book Antiqua" w:hAnsi="Book Antiqua" w:cs="宋体"/>
          <w:b/>
          <w:sz w:val="24"/>
          <w:szCs w:val="24"/>
        </w:rPr>
        <w:t>Krimsky</w:t>
      </w:r>
      <w:proofErr w:type="spellEnd"/>
      <w:r w:rsidRPr="00BE62FA">
        <w:rPr>
          <w:rFonts w:ascii="Book Antiqua" w:hAnsi="Book Antiqua" w:cs="宋体"/>
          <w:b/>
          <w:sz w:val="24"/>
          <w:szCs w:val="24"/>
        </w:rPr>
        <w:t xml:space="preserve"> S,</w:t>
      </w:r>
      <w:r w:rsidRPr="00BE62FA">
        <w:rPr>
          <w:rFonts w:ascii="Book Antiqua" w:hAnsi="Book Antiqua" w:cs="宋体"/>
          <w:sz w:val="24"/>
          <w:szCs w:val="24"/>
        </w:rPr>
        <w:t xml:space="preserve"> Rothenberg LS.</w:t>
      </w:r>
      <w:proofErr w:type="gramEnd"/>
      <w:r w:rsidRPr="00BE62FA">
        <w:rPr>
          <w:rFonts w:ascii="Book Antiqua" w:hAnsi="Book Antiqua" w:cs="宋体"/>
          <w:sz w:val="24"/>
          <w:szCs w:val="24"/>
        </w:rPr>
        <w:t xml:space="preserve"> Conflict of interest policies in science and medical journals: editorial practices and author disclosures. </w:t>
      </w:r>
      <w:proofErr w:type="spellStart"/>
      <w:r w:rsidRPr="00BE62FA">
        <w:rPr>
          <w:rFonts w:ascii="Book Antiqua" w:hAnsi="Book Antiqua" w:cs="宋体"/>
          <w:i/>
          <w:sz w:val="24"/>
          <w:szCs w:val="24"/>
        </w:rPr>
        <w:t>Sci</w:t>
      </w:r>
      <w:proofErr w:type="spellEnd"/>
      <w:r w:rsidRPr="00BE62FA">
        <w:rPr>
          <w:rFonts w:ascii="Book Antiqua" w:hAnsi="Book Antiqua" w:cs="宋体"/>
          <w:i/>
          <w:sz w:val="24"/>
          <w:szCs w:val="24"/>
        </w:rPr>
        <w:t xml:space="preserve"> </w:t>
      </w:r>
      <w:proofErr w:type="spellStart"/>
      <w:r w:rsidRPr="00BE62FA">
        <w:rPr>
          <w:rFonts w:ascii="Book Antiqua" w:hAnsi="Book Antiqua" w:cs="宋体"/>
          <w:i/>
          <w:sz w:val="24"/>
          <w:szCs w:val="24"/>
        </w:rPr>
        <w:t>Eng</w:t>
      </w:r>
      <w:proofErr w:type="spellEnd"/>
      <w:r w:rsidRPr="00BE62FA">
        <w:rPr>
          <w:rFonts w:ascii="Book Antiqua" w:hAnsi="Book Antiqua" w:cs="宋体"/>
          <w:i/>
          <w:sz w:val="24"/>
          <w:szCs w:val="24"/>
        </w:rPr>
        <w:t xml:space="preserve"> Ethics</w:t>
      </w:r>
      <w:r>
        <w:rPr>
          <w:rFonts w:ascii="Book Antiqua" w:hAnsi="Book Antiqua" w:cs="宋体" w:hint="eastAsia"/>
          <w:sz w:val="24"/>
          <w:szCs w:val="24"/>
        </w:rPr>
        <w:t xml:space="preserve"> </w:t>
      </w:r>
      <w:r w:rsidRPr="00BE62FA">
        <w:rPr>
          <w:rFonts w:ascii="Book Antiqua" w:hAnsi="Book Antiqua" w:cs="宋体"/>
          <w:sz w:val="24"/>
          <w:szCs w:val="24"/>
        </w:rPr>
        <w:t xml:space="preserve">2001; </w:t>
      </w:r>
      <w:r w:rsidRPr="00BE62FA">
        <w:rPr>
          <w:rFonts w:ascii="Book Antiqua" w:hAnsi="Book Antiqua" w:cs="宋体"/>
          <w:b/>
          <w:sz w:val="24"/>
          <w:szCs w:val="24"/>
        </w:rPr>
        <w:t>7</w:t>
      </w:r>
      <w:r>
        <w:rPr>
          <w:rFonts w:ascii="Book Antiqua" w:hAnsi="Book Antiqua" w:cs="宋体"/>
          <w:sz w:val="24"/>
          <w:szCs w:val="24"/>
        </w:rPr>
        <w:t>: 205-218</w:t>
      </w:r>
      <w:r w:rsidRPr="00BE62FA">
        <w:rPr>
          <w:rFonts w:ascii="Book Antiqua" w:hAnsi="Book Antiqua" w:cs="宋体"/>
          <w:sz w:val="24"/>
          <w:szCs w:val="24"/>
        </w:rPr>
        <w:t xml:space="preserve"> [PMID 11349360 DOI: 10.1007/s11948-001-0041-7]</w:t>
      </w:r>
    </w:p>
    <w:p w14:paraId="06EEDEAD"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15 </w:t>
      </w:r>
      <w:r w:rsidRPr="00BE62FA">
        <w:rPr>
          <w:rFonts w:ascii="Book Antiqua" w:hAnsi="Book Antiqua" w:cs="宋体"/>
          <w:b/>
          <w:bCs/>
          <w:sz w:val="24"/>
          <w:szCs w:val="24"/>
        </w:rPr>
        <w:t>Cooper RJ</w:t>
      </w:r>
      <w:r w:rsidRPr="00BE62FA">
        <w:rPr>
          <w:rFonts w:ascii="Book Antiqua" w:hAnsi="Book Antiqua" w:cs="宋体"/>
          <w:sz w:val="24"/>
          <w:szCs w:val="24"/>
        </w:rPr>
        <w:t>, Gupta M, Wilkes MS, Hoffman JR. Conflict of Interest Disclosure Policies and Practices in Peer-reviewed Biomedical Journals.</w:t>
      </w:r>
      <w:proofErr w:type="gramEnd"/>
      <w:r w:rsidRPr="00BE62FA">
        <w:rPr>
          <w:rFonts w:ascii="Book Antiqua" w:hAnsi="Book Antiqua" w:cs="宋体"/>
          <w:sz w:val="24"/>
          <w:szCs w:val="24"/>
        </w:rPr>
        <w:t> </w:t>
      </w:r>
      <w:r w:rsidRPr="00BE62FA">
        <w:rPr>
          <w:rFonts w:ascii="Book Antiqua" w:hAnsi="Book Antiqua" w:cs="宋体"/>
          <w:i/>
          <w:iCs/>
          <w:sz w:val="24"/>
          <w:szCs w:val="24"/>
        </w:rPr>
        <w:t>J Gen Intern Med</w:t>
      </w:r>
      <w:r w:rsidRPr="00BE62FA">
        <w:rPr>
          <w:rFonts w:ascii="Book Antiqua" w:hAnsi="Book Antiqua" w:cs="宋体"/>
          <w:sz w:val="24"/>
          <w:szCs w:val="24"/>
        </w:rPr>
        <w:t> 2006; </w:t>
      </w:r>
      <w:r w:rsidRPr="00BE62FA">
        <w:rPr>
          <w:rFonts w:ascii="Book Antiqua" w:hAnsi="Book Antiqua" w:cs="宋体"/>
          <w:b/>
          <w:bCs/>
          <w:sz w:val="24"/>
          <w:szCs w:val="24"/>
        </w:rPr>
        <w:t>21</w:t>
      </w:r>
      <w:r w:rsidRPr="00BE62FA">
        <w:rPr>
          <w:rFonts w:ascii="Book Antiqua" w:hAnsi="Book Antiqua" w:cs="宋体"/>
          <w:sz w:val="24"/>
          <w:szCs w:val="24"/>
        </w:rPr>
        <w:t>: 1248-1252 [PMID: 17105524 DOI: 1</w:t>
      </w:r>
      <w:r>
        <w:rPr>
          <w:rFonts w:ascii="Book Antiqua" w:hAnsi="Book Antiqua" w:cs="宋体"/>
          <w:sz w:val="24"/>
          <w:szCs w:val="24"/>
        </w:rPr>
        <w:t>0.1111/j.1525-1497.2006.00598.x</w:t>
      </w:r>
      <w:r w:rsidRPr="00BE62FA">
        <w:rPr>
          <w:rFonts w:ascii="Book Antiqua" w:hAnsi="Book Antiqua" w:cs="宋体"/>
          <w:sz w:val="24"/>
          <w:szCs w:val="24"/>
        </w:rPr>
        <w:t>]</w:t>
      </w:r>
    </w:p>
    <w:p w14:paraId="14E13684" w14:textId="77777777" w:rsidR="002E5C49" w:rsidRPr="00BE62FA"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t xml:space="preserve">16 </w:t>
      </w:r>
      <w:r w:rsidRPr="00BE62FA">
        <w:rPr>
          <w:rFonts w:ascii="Book Antiqua" w:hAnsi="Book Antiqua" w:cs="宋体"/>
          <w:b/>
          <w:sz w:val="24"/>
          <w:szCs w:val="24"/>
        </w:rPr>
        <w:t>Department of Health and Human Services.</w:t>
      </w:r>
      <w:proofErr w:type="gramEnd"/>
      <w:r w:rsidRPr="00BE62FA">
        <w:rPr>
          <w:rFonts w:ascii="Book Antiqua" w:hAnsi="Book Antiqua" w:cs="宋体"/>
          <w:sz w:val="24"/>
          <w:szCs w:val="24"/>
        </w:rPr>
        <w:t xml:space="preserve"> </w:t>
      </w:r>
      <w:proofErr w:type="gramStart"/>
      <w:r w:rsidRPr="00BE62FA">
        <w:rPr>
          <w:rFonts w:ascii="Book Antiqua" w:hAnsi="Book Antiqua" w:cs="宋体"/>
          <w:sz w:val="24"/>
          <w:szCs w:val="24"/>
        </w:rPr>
        <w:t>Responsibility of applicants for promoting objectivity in research for which public health service funding is sought and responsible prospective contr</w:t>
      </w:r>
      <w:r>
        <w:rPr>
          <w:rFonts w:ascii="Book Antiqua" w:hAnsi="Book Antiqua" w:cs="宋体"/>
          <w:sz w:val="24"/>
          <w:szCs w:val="24"/>
        </w:rPr>
        <w:t>actors.</w:t>
      </w:r>
      <w:proofErr w:type="gramEnd"/>
      <w:r>
        <w:rPr>
          <w:rFonts w:ascii="Book Antiqua" w:hAnsi="Book Antiqua" w:cs="宋体"/>
          <w:sz w:val="24"/>
          <w:szCs w:val="24"/>
        </w:rPr>
        <w:t xml:space="preserve"> Final rule.</w:t>
      </w:r>
      <w:r w:rsidRPr="00BE62FA">
        <w:rPr>
          <w:rFonts w:ascii="Book Antiqua" w:hAnsi="Book Antiqua" w:cs="宋体"/>
          <w:i/>
          <w:sz w:val="24"/>
          <w:szCs w:val="24"/>
        </w:rPr>
        <w:t xml:space="preserve"> Fed </w:t>
      </w:r>
      <w:proofErr w:type="spellStart"/>
      <w:r w:rsidRPr="00BE62FA">
        <w:rPr>
          <w:rFonts w:ascii="Book Antiqua" w:hAnsi="Book Antiqua" w:cs="宋体"/>
          <w:i/>
          <w:sz w:val="24"/>
          <w:szCs w:val="24"/>
        </w:rPr>
        <w:t>Regist</w:t>
      </w:r>
      <w:proofErr w:type="spellEnd"/>
      <w:r>
        <w:rPr>
          <w:rFonts w:ascii="Book Antiqua" w:hAnsi="Book Antiqua" w:cs="宋体" w:hint="eastAsia"/>
          <w:sz w:val="24"/>
          <w:szCs w:val="24"/>
        </w:rPr>
        <w:t xml:space="preserve"> </w:t>
      </w:r>
      <w:r w:rsidRPr="00BE62FA">
        <w:rPr>
          <w:rFonts w:ascii="Book Antiqua" w:hAnsi="Book Antiqua" w:cs="宋体"/>
          <w:sz w:val="24"/>
          <w:szCs w:val="24"/>
        </w:rPr>
        <w:t xml:space="preserve">2011; </w:t>
      </w:r>
      <w:r w:rsidRPr="00BE62FA">
        <w:rPr>
          <w:rFonts w:ascii="Book Antiqua" w:hAnsi="Book Antiqua" w:cs="宋体"/>
          <w:b/>
          <w:sz w:val="24"/>
          <w:szCs w:val="24"/>
        </w:rPr>
        <w:t>76</w:t>
      </w:r>
      <w:r>
        <w:rPr>
          <w:rFonts w:ascii="Book Antiqua" w:hAnsi="Book Antiqua" w:cs="宋体"/>
          <w:sz w:val="24"/>
          <w:szCs w:val="24"/>
        </w:rPr>
        <w:t>: 53256-53293</w:t>
      </w:r>
      <w:r>
        <w:rPr>
          <w:rFonts w:ascii="Book Antiqua" w:hAnsi="Book Antiqua" w:cs="宋体" w:hint="eastAsia"/>
          <w:sz w:val="24"/>
          <w:szCs w:val="24"/>
        </w:rPr>
        <w:t xml:space="preserve"> [</w:t>
      </w:r>
      <w:r w:rsidRPr="00BE62FA">
        <w:rPr>
          <w:rFonts w:ascii="Book Antiqua" w:hAnsi="Book Antiqua" w:cs="宋体"/>
          <w:sz w:val="24"/>
          <w:szCs w:val="24"/>
        </w:rPr>
        <w:t>PMID: 21894659</w:t>
      </w:r>
      <w:r>
        <w:rPr>
          <w:rFonts w:ascii="Book Antiqua" w:hAnsi="Book Antiqua" w:cs="宋体" w:hint="eastAsia"/>
          <w:sz w:val="24"/>
          <w:szCs w:val="24"/>
        </w:rPr>
        <w:t>]</w:t>
      </w:r>
    </w:p>
    <w:p w14:paraId="1EF52B1D"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17 </w:t>
      </w:r>
      <w:r w:rsidRPr="00BE62FA">
        <w:rPr>
          <w:rFonts w:ascii="Book Antiqua" w:hAnsi="Book Antiqua" w:cs="宋体"/>
          <w:b/>
          <w:bCs/>
          <w:sz w:val="24"/>
          <w:szCs w:val="24"/>
        </w:rPr>
        <w:t>Rowan-Legg A</w:t>
      </w:r>
      <w:proofErr w:type="gramEnd"/>
      <w:r w:rsidRPr="00BE62FA">
        <w:rPr>
          <w:rFonts w:ascii="Book Antiqua" w:hAnsi="Book Antiqua" w:cs="宋体"/>
          <w:sz w:val="24"/>
          <w:szCs w:val="24"/>
        </w:rPr>
        <w:t xml:space="preserve">, </w:t>
      </w:r>
      <w:proofErr w:type="spellStart"/>
      <w:r w:rsidRPr="00BE62FA">
        <w:rPr>
          <w:rFonts w:ascii="Book Antiqua" w:hAnsi="Book Antiqua" w:cs="宋体"/>
          <w:sz w:val="24"/>
          <w:szCs w:val="24"/>
        </w:rPr>
        <w:t>Weijer</w:t>
      </w:r>
      <w:proofErr w:type="spellEnd"/>
      <w:r w:rsidRPr="00BE62FA">
        <w:rPr>
          <w:rFonts w:ascii="Book Antiqua" w:hAnsi="Book Antiqua" w:cs="宋体"/>
          <w:sz w:val="24"/>
          <w:szCs w:val="24"/>
        </w:rPr>
        <w:t xml:space="preserve"> C, Gao J, Fernandez C. </w:t>
      </w:r>
      <w:proofErr w:type="gramStart"/>
      <w:r w:rsidRPr="00BE62FA">
        <w:rPr>
          <w:rFonts w:ascii="Book Antiqua" w:hAnsi="Book Antiqua" w:cs="宋体"/>
          <w:sz w:val="24"/>
          <w:szCs w:val="24"/>
        </w:rPr>
        <w:t>A comparison of journal instructions regarding institutional review board approval and conflict-of-interest disclosure between 1995 and 2005.</w:t>
      </w:r>
      <w:proofErr w:type="gramEnd"/>
      <w:r w:rsidRPr="00BE62FA">
        <w:rPr>
          <w:rFonts w:ascii="Book Antiqua" w:hAnsi="Book Antiqua" w:cs="宋体"/>
          <w:sz w:val="24"/>
          <w:szCs w:val="24"/>
        </w:rPr>
        <w:t> </w:t>
      </w:r>
      <w:r w:rsidRPr="00BE62FA">
        <w:rPr>
          <w:rFonts w:ascii="Book Antiqua" w:hAnsi="Book Antiqua" w:cs="宋体"/>
          <w:i/>
          <w:iCs/>
          <w:sz w:val="24"/>
          <w:szCs w:val="24"/>
        </w:rPr>
        <w:t>J Med Ethics</w:t>
      </w:r>
      <w:r w:rsidRPr="00BE62FA">
        <w:rPr>
          <w:rFonts w:ascii="Book Antiqua" w:hAnsi="Book Antiqua" w:cs="宋体"/>
          <w:sz w:val="24"/>
          <w:szCs w:val="24"/>
        </w:rPr>
        <w:t> 2009; </w:t>
      </w:r>
      <w:r w:rsidRPr="00BE62FA">
        <w:rPr>
          <w:rFonts w:ascii="Book Antiqua" w:hAnsi="Book Antiqua" w:cs="宋体"/>
          <w:b/>
          <w:bCs/>
          <w:sz w:val="24"/>
          <w:szCs w:val="24"/>
        </w:rPr>
        <w:t>35</w:t>
      </w:r>
      <w:r w:rsidRPr="00BE62FA">
        <w:rPr>
          <w:rFonts w:ascii="Book Antiqua" w:hAnsi="Book Antiqua" w:cs="宋体"/>
          <w:sz w:val="24"/>
          <w:szCs w:val="24"/>
        </w:rPr>
        <w:t>: 74-78 [PMID: 19103950 DOI: 10.1136/jme.2008.024299]</w:t>
      </w:r>
    </w:p>
    <w:p w14:paraId="3E83C41D"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18 </w:t>
      </w:r>
      <w:proofErr w:type="spellStart"/>
      <w:r w:rsidRPr="00BE62FA">
        <w:rPr>
          <w:rFonts w:ascii="Book Antiqua" w:hAnsi="Book Antiqua" w:cs="宋体"/>
          <w:b/>
          <w:bCs/>
          <w:sz w:val="24"/>
          <w:szCs w:val="24"/>
        </w:rPr>
        <w:t>Jegede</w:t>
      </w:r>
      <w:proofErr w:type="spellEnd"/>
      <w:r w:rsidRPr="00BE62FA">
        <w:rPr>
          <w:rFonts w:ascii="Book Antiqua" w:hAnsi="Book Antiqua" w:cs="宋体"/>
          <w:b/>
          <w:bCs/>
          <w:sz w:val="24"/>
          <w:szCs w:val="24"/>
        </w:rPr>
        <w:t xml:space="preserve"> KA</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Ju</w:t>
      </w:r>
      <w:proofErr w:type="spellEnd"/>
      <w:r w:rsidRPr="00BE62FA">
        <w:rPr>
          <w:rFonts w:ascii="Book Antiqua" w:hAnsi="Book Antiqua" w:cs="宋体"/>
          <w:sz w:val="24"/>
          <w:szCs w:val="24"/>
        </w:rPr>
        <w:t xml:space="preserve"> B, Miller CP, Whang P, </w:t>
      </w:r>
      <w:proofErr w:type="spellStart"/>
      <w:r w:rsidRPr="00BE62FA">
        <w:rPr>
          <w:rFonts w:ascii="Book Antiqua" w:hAnsi="Book Antiqua" w:cs="宋体"/>
          <w:sz w:val="24"/>
          <w:szCs w:val="24"/>
        </w:rPr>
        <w:t>Grauer</w:t>
      </w:r>
      <w:proofErr w:type="spellEnd"/>
      <w:r w:rsidRPr="00BE62FA">
        <w:rPr>
          <w:rFonts w:ascii="Book Antiqua" w:hAnsi="Book Antiqua" w:cs="宋体"/>
          <w:sz w:val="24"/>
          <w:szCs w:val="24"/>
        </w:rPr>
        <w:t xml:space="preserve"> JN. Quantifying the variability of financial disclosure information reported by authors presenting research at multiple sports medicine conferences. </w:t>
      </w:r>
      <w:r w:rsidRPr="00BE62FA">
        <w:rPr>
          <w:rFonts w:ascii="Book Antiqua" w:hAnsi="Book Antiqua" w:cs="宋体"/>
          <w:i/>
          <w:iCs/>
          <w:sz w:val="24"/>
          <w:szCs w:val="24"/>
        </w:rPr>
        <w:t xml:space="preserve">Am J </w:t>
      </w:r>
      <w:proofErr w:type="spellStart"/>
      <w:r w:rsidRPr="00BE62FA">
        <w:rPr>
          <w:rFonts w:ascii="Book Antiqua" w:hAnsi="Book Antiqua" w:cs="宋体"/>
          <w:i/>
          <w:iCs/>
          <w:sz w:val="24"/>
          <w:szCs w:val="24"/>
        </w:rPr>
        <w:t>Orthop</w:t>
      </w:r>
      <w:proofErr w:type="spellEnd"/>
      <w:r w:rsidRPr="00BE62FA">
        <w:rPr>
          <w:rFonts w:ascii="Book Antiqua" w:hAnsi="Book Antiqua" w:cs="宋体"/>
          <w:i/>
          <w:iCs/>
          <w:sz w:val="24"/>
          <w:szCs w:val="24"/>
        </w:rPr>
        <w:t xml:space="preserve"> (Belle Mead NJ)</w:t>
      </w:r>
      <w:r w:rsidRPr="00BE62FA">
        <w:rPr>
          <w:rFonts w:ascii="Book Antiqua" w:hAnsi="Book Antiqua" w:cs="宋体"/>
          <w:sz w:val="24"/>
          <w:szCs w:val="24"/>
        </w:rPr>
        <w:t> 2011; </w:t>
      </w:r>
      <w:r w:rsidRPr="00BE62FA">
        <w:rPr>
          <w:rFonts w:ascii="Book Antiqua" w:hAnsi="Book Antiqua" w:cs="宋体"/>
          <w:b/>
          <w:bCs/>
          <w:sz w:val="24"/>
          <w:szCs w:val="24"/>
        </w:rPr>
        <w:t>40</w:t>
      </w:r>
      <w:r w:rsidRPr="00BE62FA">
        <w:rPr>
          <w:rFonts w:ascii="Book Antiqua" w:hAnsi="Book Antiqua" w:cs="宋体"/>
          <w:sz w:val="24"/>
          <w:szCs w:val="24"/>
        </w:rPr>
        <w:t>: 583-587 [PMID: 22263213]</w:t>
      </w:r>
    </w:p>
    <w:p w14:paraId="60075870"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19 </w:t>
      </w:r>
      <w:proofErr w:type="spellStart"/>
      <w:r w:rsidRPr="00BE62FA">
        <w:rPr>
          <w:rFonts w:ascii="Book Antiqua" w:hAnsi="Book Antiqua" w:cs="宋体"/>
          <w:b/>
          <w:bCs/>
          <w:sz w:val="24"/>
          <w:szCs w:val="24"/>
        </w:rPr>
        <w:t>Ju</w:t>
      </w:r>
      <w:proofErr w:type="spellEnd"/>
      <w:r w:rsidRPr="00BE62FA">
        <w:rPr>
          <w:rFonts w:ascii="Book Antiqua" w:hAnsi="Book Antiqua" w:cs="宋体"/>
          <w:b/>
          <w:bCs/>
          <w:sz w:val="24"/>
          <w:szCs w:val="24"/>
        </w:rPr>
        <w:t xml:space="preserve"> BL</w:t>
      </w:r>
      <w:r w:rsidRPr="00BE62FA">
        <w:rPr>
          <w:rFonts w:ascii="Book Antiqua" w:hAnsi="Book Antiqua" w:cs="宋体"/>
          <w:sz w:val="24"/>
          <w:szCs w:val="24"/>
        </w:rPr>
        <w:t xml:space="preserve">, Miller CP, Whang PG, </w:t>
      </w:r>
      <w:proofErr w:type="spellStart"/>
      <w:r w:rsidRPr="00BE62FA">
        <w:rPr>
          <w:rFonts w:ascii="Book Antiqua" w:hAnsi="Book Antiqua" w:cs="宋体"/>
          <w:sz w:val="24"/>
          <w:szCs w:val="24"/>
        </w:rPr>
        <w:t>Grauer</w:t>
      </w:r>
      <w:proofErr w:type="spellEnd"/>
      <w:r w:rsidRPr="00BE62FA">
        <w:rPr>
          <w:rFonts w:ascii="Book Antiqua" w:hAnsi="Book Antiqua" w:cs="宋体"/>
          <w:sz w:val="24"/>
          <w:szCs w:val="24"/>
        </w:rPr>
        <w:t xml:space="preserve"> JN. Quantifying the variability of financial disclosure information reported by authors presenting at annual spine conferences. </w:t>
      </w:r>
      <w:r w:rsidRPr="00BE62FA">
        <w:rPr>
          <w:rFonts w:ascii="Book Antiqua" w:hAnsi="Book Antiqua" w:cs="宋体"/>
          <w:i/>
          <w:iCs/>
          <w:sz w:val="24"/>
          <w:szCs w:val="24"/>
        </w:rPr>
        <w:t>Spine J</w:t>
      </w:r>
      <w:r w:rsidRPr="00BE62FA">
        <w:rPr>
          <w:rFonts w:ascii="Book Antiqua" w:hAnsi="Book Antiqua" w:cs="宋体"/>
          <w:sz w:val="24"/>
          <w:szCs w:val="24"/>
        </w:rPr>
        <w:t> 2011; </w:t>
      </w:r>
      <w:r w:rsidRPr="00BE62FA">
        <w:rPr>
          <w:rFonts w:ascii="Book Antiqua" w:hAnsi="Book Antiqua" w:cs="宋体"/>
          <w:b/>
          <w:bCs/>
          <w:sz w:val="24"/>
          <w:szCs w:val="24"/>
        </w:rPr>
        <w:t>11</w:t>
      </w:r>
      <w:r w:rsidRPr="00BE62FA">
        <w:rPr>
          <w:rFonts w:ascii="Book Antiqua" w:hAnsi="Book Antiqua" w:cs="宋体"/>
          <w:sz w:val="24"/>
          <w:szCs w:val="24"/>
        </w:rPr>
        <w:t>: 1-8 [PMID: 20932807 DOI: 10.1016/j.spinee.2010.08.022]</w:t>
      </w:r>
    </w:p>
    <w:p w14:paraId="14D89A9B"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20 </w:t>
      </w:r>
      <w:proofErr w:type="spellStart"/>
      <w:r w:rsidRPr="00BE62FA">
        <w:rPr>
          <w:rFonts w:ascii="Book Antiqua" w:hAnsi="Book Antiqua" w:cs="宋体"/>
          <w:b/>
          <w:bCs/>
          <w:sz w:val="24"/>
          <w:szCs w:val="24"/>
        </w:rPr>
        <w:t>Okike</w:t>
      </w:r>
      <w:proofErr w:type="spellEnd"/>
      <w:r w:rsidRPr="00BE62FA">
        <w:rPr>
          <w:rFonts w:ascii="Book Antiqua" w:hAnsi="Book Antiqua" w:cs="宋体"/>
          <w:b/>
          <w:bCs/>
          <w:sz w:val="24"/>
          <w:szCs w:val="24"/>
        </w:rPr>
        <w:t xml:space="preserve"> K</w:t>
      </w:r>
      <w:r w:rsidRPr="00BE62FA">
        <w:rPr>
          <w:rFonts w:ascii="Book Antiqua" w:hAnsi="Book Antiqua" w:cs="宋体"/>
          <w:sz w:val="24"/>
          <w:szCs w:val="24"/>
        </w:rPr>
        <w:t xml:space="preserve">, Kocher MS, Mehlman CT, Bhandari M. Conflict of interest in </w:t>
      </w:r>
      <w:proofErr w:type="spellStart"/>
      <w:r w:rsidRPr="00BE62FA">
        <w:rPr>
          <w:rFonts w:ascii="Book Antiqua" w:hAnsi="Book Antiqua" w:cs="宋体"/>
          <w:sz w:val="24"/>
          <w:szCs w:val="24"/>
        </w:rPr>
        <w:t>orthopaedic</w:t>
      </w:r>
      <w:proofErr w:type="spellEnd"/>
      <w:r w:rsidRPr="00BE62FA">
        <w:rPr>
          <w:rFonts w:ascii="Book Antiqua" w:hAnsi="Book Antiqua" w:cs="宋体"/>
          <w:sz w:val="24"/>
          <w:szCs w:val="24"/>
        </w:rPr>
        <w:t xml:space="preserve"> research.</w:t>
      </w:r>
      <w:proofErr w:type="gramEnd"/>
      <w:r w:rsidRPr="00BE62FA">
        <w:rPr>
          <w:rFonts w:ascii="Book Antiqua" w:hAnsi="Book Antiqua" w:cs="宋体"/>
          <w:sz w:val="24"/>
          <w:szCs w:val="24"/>
        </w:rPr>
        <w:t xml:space="preserve"> </w:t>
      </w:r>
      <w:proofErr w:type="gramStart"/>
      <w:r w:rsidRPr="00BE62FA">
        <w:rPr>
          <w:rFonts w:ascii="Book Antiqua" w:hAnsi="Book Antiqua" w:cs="宋体"/>
          <w:sz w:val="24"/>
          <w:szCs w:val="24"/>
        </w:rPr>
        <w:t>An association between findings and funding in scientific presentations.</w:t>
      </w:r>
      <w:proofErr w:type="gramEnd"/>
      <w:r w:rsidRPr="00BE62FA">
        <w:rPr>
          <w:rFonts w:ascii="Book Antiqua" w:hAnsi="Book Antiqua" w:cs="宋体"/>
          <w:sz w:val="24"/>
          <w:szCs w:val="24"/>
        </w:rPr>
        <w:t> </w:t>
      </w:r>
      <w:r w:rsidRPr="00BE62FA">
        <w:rPr>
          <w:rFonts w:ascii="Book Antiqua" w:hAnsi="Book Antiqua" w:cs="宋体"/>
          <w:i/>
          <w:iCs/>
          <w:sz w:val="24"/>
          <w:szCs w:val="24"/>
        </w:rPr>
        <w:t xml:space="preserve">J Bone Joint </w:t>
      </w:r>
      <w:proofErr w:type="spellStart"/>
      <w:r w:rsidRPr="00BE62FA">
        <w:rPr>
          <w:rFonts w:ascii="Book Antiqua" w:hAnsi="Book Antiqua" w:cs="宋体"/>
          <w:i/>
          <w:iCs/>
          <w:sz w:val="24"/>
          <w:szCs w:val="24"/>
        </w:rPr>
        <w:t>Surg</w:t>
      </w:r>
      <w:proofErr w:type="spellEnd"/>
      <w:r w:rsidRPr="00BE62FA">
        <w:rPr>
          <w:rFonts w:ascii="Book Antiqua" w:hAnsi="Book Antiqua" w:cs="宋体"/>
          <w:i/>
          <w:iCs/>
          <w:sz w:val="24"/>
          <w:szCs w:val="24"/>
        </w:rPr>
        <w:t xml:space="preserve"> Am</w:t>
      </w:r>
      <w:r w:rsidRPr="00BE62FA">
        <w:rPr>
          <w:rFonts w:ascii="Book Antiqua" w:hAnsi="Book Antiqua" w:cs="宋体"/>
          <w:sz w:val="24"/>
          <w:szCs w:val="24"/>
        </w:rPr>
        <w:t> 2007; </w:t>
      </w:r>
      <w:r w:rsidRPr="00BE62FA">
        <w:rPr>
          <w:rFonts w:ascii="Book Antiqua" w:hAnsi="Book Antiqua" w:cs="宋体"/>
          <w:b/>
          <w:bCs/>
          <w:sz w:val="24"/>
          <w:szCs w:val="24"/>
        </w:rPr>
        <w:t>89</w:t>
      </w:r>
      <w:r w:rsidRPr="00BE62FA">
        <w:rPr>
          <w:rFonts w:ascii="Book Antiqua" w:hAnsi="Book Antiqua" w:cs="宋体"/>
          <w:sz w:val="24"/>
          <w:szCs w:val="24"/>
        </w:rPr>
        <w:t>: 608-613 [PMID: 17332110 DOI: 10.2106/JBJS.F.00994]</w:t>
      </w:r>
    </w:p>
    <w:p w14:paraId="54AFDE96" w14:textId="4C9F0654" w:rsidR="002E5C49"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t>21</w:t>
      </w:r>
      <w:r>
        <w:rPr>
          <w:rFonts w:ascii="Book Antiqua" w:hAnsi="Book Antiqua" w:cs="宋体" w:hint="eastAsia"/>
          <w:sz w:val="24"/>
          <w:szCs w:val="24"/>
        </w:rPr>
        <w:t xml:space="preserve"> </w:t>
      </w:r>
      <w:r w:rsidR="005D441C" w:rsidRPr="005D441C">
        <w:rPr>
          <w:rFonts w:ascii="Book Antiqua" w:hAnsi="Book Antiqua" w:cs="宋体"/>
          <w:b/>
          <w:sz w:val="24"/>
          <w:szCs w:val="24"/>
        </w:rPr>
        <w:t xml:space="preserve">American Academy of </w:t>
      </w:r>
      <w:proofErr w:type="spellStart"/>
      <w:r w:rsidR="005D441C" w:rsidRPr="005D441C">
        <w:rPr>
          <w:rFonts w:ascii="Book Antiqua" w:hAnsi="Book Antiqua" w:cs="宋体"/>
          <w:b/>
          <w:sz w:val="24"/>
          <w:szCs w:val="24"/>
        </w:rPr>
        <w:t>Orthopaedic</w:t>
      </w:r>
      <w:proofErr w:type="spellEnd"/>
      <w:r w:rsidR="005D441C" w:rsidRPr="005D441C">
        <w:rPr>
          <w:rFonts w:ascii="Book Antiqua" w:hAnsi="Book Antiqua" w:cs="宋体"/>
          <w:sz w:val="24"/>
          <w:szCs w:val="24"/>
        </w:rPr>
        <w:t xml:space="preserve"> </w:t>
      </w:r>
      <w:r w:rsidR="005D441C" w:rsidRPr="005D441C">
        <w:rPr>
          <w:rFonts w:ascii="Book Antiqua" w:hAnsi="Book Antiqua" w:cs="宋体"/>
          <w:b/>
          <w:sz w:val="24"/>
          <w:szCs w:val="24"/>
        </w:rPr>
        <w:t>Surgeons</w:t>
      </w:r>
      <w:r w:rsidR="005D441C">
        <w:rPr>
          <w:rFonts w:ascii="Book Antiqua" w:hAnsi="Book Antiqua" w:cs="宋体"/>
          <w:sz w:val="24"/>
          <w:szCs w:val="24"/>
        </w:rPr>
        <w:t>.</w:t>
      </w:r>
      <w:proofErr w:type="gramEnd"/>
      <w:r w:rsidR="005D441C">
        <w:rPr>
          <w:rFonts w:ascii="Book Antiqua" w:hAnsi="Book Antiqua" w:cs="宋体"/>
          <w:sz w:val="24"/>
          <w:szCs w:val="24"/>
        </w:rPr>
        <w:t xml:space="preserve"> </w:t>
      </w:r>
      <w:proofErr w:type="gramStart"/>
      <w:r w:rsidRPr="00BE62FA">
        <w:rPr>
          <w:rFonts w:ascii="Book Antiqua" w:hAnsi="Book Antiqua" w:cs="宋体"/>
          <w:sz w:val="24"/>
          <w:szCs w:val="24"/>
        </w:rPr>
        <w:t>2012 Annual Meeting Education Disclosures.</w:t>
      </w:r>
      <w:proofErr w:type="gramEnd"/>
      <w:r w:rsidRPr="00BE62FA">
        <w:rPr>
          <w:rFonts w:ascii="Book Antiqua" w:hAnsi="Book Antiqua" w:cs="宋体"/>
          <w:sz w:val="24"/>
          <w:szCs w:val="24"/>
        </w:rPr>
        <w:t xml:space="preserve"> Available from: URL:</w:t>
      </w:r>
      <w:r>
        <w:rPr>
          <w:rFonts w:ascii="Book Antiqua" w:hAnsi="Book Antiqua" w:cs="宋体" w:hint="eastAsia"/>
          <w:sz w:val="24"/>
          <w:szCs w:val="24"/>
        </w:rPr>
        <w:t xml:space="preserve"> </w:t>
      </w:r>
      <w:r w:rsidRPr="00BE62FA">
        <w:rPr>
          <w:rFonts w:ascii="Book Antiqua" w:hAnsi="Book Antiqua" w:cs="宋体"/>
          <w:sz w:val="24"/>
          <w:szCs w:val="24"/>
        </w:rPr>
        <w:t>http: //www.aaos.org/Education/an</w:t>
      </w:r>
      <w:r>
        <w:rPr>
          <w:rFonts w:ascii="Book Antiqua" w:hAnsi="Book Antiqua" w:cs="宋体"/>
          <w:sz w:val="24"/>
          <w:szCs w:val="24"/>
        </w:rPr>
        <w:t>meet/education/Disclosures.pdf</w:t>
      </w:r>
    </w:p>
    <w:p w14:paraId="79FAF5C2" w14:textId="09A08DCA" w:rsidR="002E5C49" w:rsidRDefault="002E5C49" w:rsidP="00C85649">
      <w:pPr>
        <w:spacing w:after="0" w:line="360" w:lineRule="auto"/>
        <w:jc w:val="both"/>
        <w:rPr>
          <w:rFonts w:ascii="Book Antiqua" w:hAnsi="Book Antiqua" w:cs="宋体"/>
          <w:sz w:val="24"/>
          <w:szCs w:val="24"/>
        </w:rPr>
      </w:pPr>
      <w:r>
        <w:rPr>
          <w:rFonts w:ascii="Book Antiqua" w:hAnsi="Book Antiqua" w:cs="宋体"/>
          <w:sz w:val="24"/>
          <w:szCs w:val="24"/>
        </w:rPr>
        <w:lastRenderedPageBreak/>
        <w:t xml:space="preserve">22 </w:t>
      </w:r>
      <w:r w:rsidR="005D441C" w:rsidRPr="005D441C">
        <w:rPr>
          <w:rFonts w:ascii="Book Antiqua" w:hAnsi="Book Antiqua" w:cs="宋体"/>
          <w:b/>
          <w:sz w:val="24"/>
          <w:szCs w:val="24"/>
        </w:rPr>
        <w:t xml:space="preserve">HWB </w:t>
      </w:r>
      <w:proofErr w:type="gramStart"/>
      <w:r w:rsidR="005D441C" w:rsidRPr="005D441C">
        <w:rPr>
          <w:rFonts w:ascii="Book Antiqua" w:hAnsi="Book Antiqua" w:cs="宋体"/>
          <w:b/>
          <w:sz w:val="24"/>
          <w:szCs w:val="24"/>
        </w:rPr>
        <w:t>Foundation</w:t>
      </w:r>
      <w:proofErr w:type="gramEnd"/>
      <w:r w:rsidR="005D441C">
        <w:rPr>
          <w:rFonts w:ascii="Book Antiqua" w:hAnsi="Book Antiqua" w:cs="宋体"/>
          <w:sz w:val="24"/>
          <w:szCs w:val="24"/>
        </w:rPr>
        <w:t xml:space="preserve">. </w:t>
      </w:r>
      <w:proofErr w:type="gramStart"/>
      <w:r w:rsidRPr="00BE62FA">
        <w:rPr>
          <w:rFonts w:ascii="Book Antiqua" w:hAnsi="Book Antiqua" w:cs="宋体"/>
          <w:sz w:val="24"/>
          <w:szCs w:val="24"/>
        </w:rPr>
        <w:t>OTA 2012 Disclosure Listing</w:t>
      </w:r>
      <w:r>
        <w:rPr>
          <w:rFonts w:ascii="Book Antiqua" w:hAnsi="Book Antiqua" w:cs="宋体" w:hint="eastAsia"/>
          <w:sz w:val="24"/>
          <w:szCs w:val="24"/>
        </w:rPr>
        <w:t>-</w:t>
      </w:r>
      <w:r w:rsidRPr="00BE62FA">
        <w:rPr>
          <w:rFonts w:ascii="Book Antiqua" w:hAnsi="Book Antiqua" w:cs="宋体"/>
          <w:sz w:val="24"/>
          <w:szCs w:val="24"/>
        </w:rPr>
        <w:t>Alphabetical.</w:t>
      </w:r>
      <w:proofErr w:type="gramEnd"/>
      <w:r w:rsidRPr="00BE62FA">
        <w:rPr>
          <w:rFonts w:ascii="Book Antiqua" w:hAnsi="Book Antiqua" w:cs="宋体"/>
          <w:sz w:val="24"/>
          <w:szCs w:val="24"/>
        </w:rPr>
        <w:t xml:space="preserve"> Available from: URL: http: //www.hwbf</w:t>
      </w:r>
      <w:r>
        <w:rPr>
          <w:rFonts w:ascii="Book Antiqua" w:hAnsi="Book Antiqua" w:cs="宋体"/>
          <w:sz w:val="24"/>
          <w:szCs w:val="24"/>
        </w:rPr>
        <w:t>.org/ota/am/ota12/disclose.pdf</w:t>
      </w:r>
    </w:p>
    <w:p w14:paraId="2BB30871"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23 </w:t>
      </w:r>
      <w:r w:rsidRPr="00BE62FA">
        <w:rPr>
          <w:rFonts w:ascii="Book Antiqua" w:hAnsi="Book Antiqua" w:cs="宋体"/>
          <w:b/>
          <w:bCs/>
          <w:sz w:val="24"/>
          <w:szCs w:val="24"/>
        </w:rPr>
        <w:t>Thomas O</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Thabane</w:t>
      </w:r>
      <w:proofErr w:type="spellEnd"/>
      <w:r w:rsidRPr="00BE62FA">
        <w:rPr>
          <w:rFonts w:ascii="Book Antiqua" w:hAnsi="Book Antiqua" w:cs="宋体"/>
          <w:sz w:val="24"/>
          <w:szCs w:val="24"/>
        </w:rPr>
        <w:t xml:space="preserve"> L, </w:t>
      </w:r>
      <w:proofErr w:type="spellStart"/>
      <w:r w:rsidRPr="00BE62FA">
        <w:rPr>
          <w:rFonts w:ascii="Book Antiqua" w:hAnsi="Book Antiqua" w:cs="宋体"/>
          <w:sz w:val="24"/>
          <w:szCs w:val="24"/>
        </w:rPr>
        <w:t>Douketis</w:t>
      </w:r>
      <w:proofErr w:type="spellEnd"/>
      <w:r w:rsidRPr="00BE62FA">
        <w:rPr>
          <w:rFonts w:ascii="Book Antiqua" w:hAnsi="Book Antiqua" w:cs="宋体"/>
          <w:sz w:val="24"/>
          <w:szCs w:val="24"/>
        </w:rPr>
        <w:t xml:space="preserve"> J, Chu R, Westfall AO, Allison DB.</w:t>
      </w:r>
      <w:proofErr w:type="gramEnd"/>
      <w:r w:rsidRPr="00BE62FA">
        <w:rPr>
          <w:rFonts w:ascii="Book Antiqua" w:hAnsi="Book Antiqua" w:cs="宋体"/>
          <w:sz w:val="24"/>
          <w:szCs w:val="24"/>
        </w:rPr>
        <w:t xml:space="preserve"> </w:t>
      </w:r>
      <w:proofErr w:type="gramStart"/>
      <w:r w:rsidRPr="00BE62FA">
        <w:rPr>
          <w:rFonts w:ascii="Book Antiqua" w:hAnsi="Book Antiqua" w:cs="宋体"/>
          <w:sz w:val="24"/>
          <w:szCs w:val="24"/>
        </w:rPr>
        <w:t>Industry funding and the reporting quality of large long-term weight loss trials.</w:t>
      </w:r>
      <w:proofErr w:type="gramEnd"/>
      <w:r w:rsidRPr="00BE62FA">
        <w:rPr>
          <w:rFonts w:ascii="Book Antiqua" w:hAnsi="Book Antiqua" w:cs="宋体"/>
          <w:sz w:val="24"/>
          <w:szCs w:val="24"/>
        </w:rPr>
        <w:t> </w:t>
      </w:r>
      <w:proofErr w:type="spellStart"/>
      <w:r w:rsidRPr="00BE62FA">
        <w:rPr>
          <w:rFonts w:ascii="Book Antiqua" w:hAnsi="Book Antiqua" w:cs="宋体"/>
          <w:i/>
          <w:iCs/>
          <w:sz w:val="24"/>
          <w:szCs w:val="24"/>
        </w:rPr>
        <w:t>Int</w:t>
      </w:r>
      <w:proofErr w:type="spellEnd"/>
      <w:r w:rsidRPr="00BE62FA">
        <w:rPr>
          <w:rFonts w:ascii="Book Antiqua" w:hAnsi="Book Antiqua" w:cs="宋体"/>
          <w:i/>
          <w:iCs/>
          <w:sz w:val="24"/>
          <w:szCs w:val="24"/>
        </w:rPr>
        <w:t xml:space="preserve"> J </w:t>
      </w:r>
      <w:proofErr w:type="spellStart"/>
      <w:r w:rsidRPr="00BE62FA">
        <w:rPr>
          <w:rFonts w:ascii="Book Antiqua" w:hAnsi="Book Antiqua" w:cs="宋体"/>
          <w:i/>
          <w:iCs/>
          <w:sz w:val="24"/>
          <w:szCs w:val="24"/>
        </w:rPr>
        <w:t>Obes</w:t>
      </w:r>
      <w:proofErr w:type="spellEnd"/>
      <w:r w:rsidRPr="00BE62FA">
        <w:rPr>
          <w:rFonts w:ascii="Book Antiqua" w:hAnsi="Book Antiqua" w:cs="宋体"/>
          <w:iCs/>
          <w:sz w:val="24"/>
          <w:szCs w:val="24"/>
        </w:rPr>
        <w:t xml:space="preserve"> (</w:t>
      </w:r>
      <w:proofErr w:type="spellStart"/>
      <w:r w:rsidRPr="00BE62FA">
        <w:rPr>
          <w:rFonts w:ascii="Book Antiqua" w:hAnsi="Book Antiqua" w:cs="宋体"/>
          <w:iCs/>
          <w:sz w:val="24"/>
          <w:szCs w:val="24"/>
        </w:rPr>
        <w:t>Lond</w:t>
      </w:r>
      <w:proofErr w:type="spellEnd"/>
      <w:r w:rsidRPr="00BE62FA">
        <w:rPr>
          <w:rFonts w:ascii="Book Antiqua" w:hAnsi="Book Antiqua" w:cs="宋体"/>
          <w:iCs/>
          <w:sz w:val="24"/>
          <w:szCs w:val="24"/>
        </w:rPr>
        <w:t>)</w:t>
      </w:r>
      <w:r w:rsidRPr="00BE62FA">
        <w:rPr>
          <w:rFonts w:ascii="Book Antiqua" w:hAnsi="Book Antiqua" w:cs="宋体"/>
          <w:sz w:val="24"/>
          <w:szCs w:val="24"/>
        </w:rPr>
        <w:t> 2008; </w:t>
      </w:r>
      <w:r w:rsidRPr="00BE62FA">
        <w:rPr>
          <w:rFonts w:ascii="Book Antiqua" w:hAnsi="Book Antiqua" w:cs="宋体"/>
          <w:b/>
          <w:bCs/>
          <w:sz w:val="24"/>
          <w:szCs w:val="24"/>
        </w:rPr>
        <w:t>32</w:t>
      </w:r>
      <w:r w:rsidRPr="00BE62FA">
        <w:rPr>
          <w:rFonts w:ascii="Book Antiqua" w:hAnsi="Book Antiqua" w:cs="宋体"/>
          <w:sz w:val="24"/>
          <w:szCs w:val="24"/>
        </w:rPr>
        <w:t>: 1531-1536 [PMID: 18711388 DOI: 10.1038/ijo.2008.137]</w:t>
      </w:r>
    </w:p>
    <w:p w14:paraId="0E579F5C" w14:textId="77777777" w:rsidR="002E5C49" w:rsidRPr="00BE62FA" w:rsidRDefault="002E5C49" w:rsidP="00C85649">
      <w:pPr>
        <w:spacing w:after="0" w:line="360" w:lineRule="auto"/>
        <w:jc w:val="both"/>
        <w:rPr>
          <w:rFonts w:ascii="Book Antiqua" w:hAnsi="Book Antiqua" w:cs="宋体"/>
          <w:sz w:val="24"/>
          <w:szCs w:val="24"/>
        </w:rPr>
      </w:pPr>
      <w:r>
        <w:rPr>
          <w:rFonts w:ascii="Book Antiqua" w:hAnsi="Book Antiqua" w:cs="宋体" w:hint="eastAsia"/>
          <w:sz w:val="24"/>
          <w:szCs w:val="24"/>
        </w:rPr>
        <w:t xml:space="preserve">24 </w:t>
      </w:r>
      <w:proofErr w:type="spellStart"/>
      <w:r w:rsidRPr="00BE62FA">
        <w:rPr>
          <w:rFonts w:ascii="Book Antiqua" w:hAnsi="Book Antiqua" w:cs="宋体"/>
          <w:b/>
          <w:sz w:val="24"/>
          <w:szCs w:val="24"/>
        </w:rPr>
        <w:t>Bresalier</w:t>
      </w:r>
      <w:proofErr w:type="spellEnd"/>
      <w:r w:rsidRPr="00BE62FA">
        <w:rPr>
          <w:rFonts w:ascii="Book Antiqua" w:hAnsi="Book Antiqua" w:cs="宋体"/>
          <w:b/>
          <w:sz w:val="24"/>
          <w:szCs w:val="24"/>
        </w:rPr>
        <w:t xml:space="preserve"> RS</w:t>
      </w:r>
      <w:r w:rsidRPr="00BE62FA">
        <w:rPr>
          <w:rFonts w:ascii="Book Antiqua" w:hAnsi="Book Antiqua" w:cs="宋体"/>
          <w:sz w:val="24"/>
          <w:szCs w:val="24"/>
        </w:rPr>
        <w:t xml:space="preserve">, Sandler RS, </w:t>
      </w:r>
      <w:proofErr w:type="spellStart"/>
      <w:r w:rsidRPr="00BE62FA">
        <w:rPr>
          <w:rFonts w:ascii="Book Antiqua" w:hAnsi="Book Antiqua" w:cs="宋体"/>
          <w:sz w:val="24"/>
          <w:szCs w:val="24"/>
        </w:rPr>
        <w:t>Quan</w:t>
      </w:r>
      <w:proofErr w:type="spellEnd"/>
      <w:r w:rsidRPr="00BE62FA">
        <w:rPr>
          <w:rFonts w:ascii="Book Antiqua" w:hAnsi="Book Antiqua" w:cs="宋体"/>
          <w:sz w:val="24"/>
          <w:szCs w:val="24"/>
        </w:rPr>
        <w:t xml:space="preserve"> H, Bolognese JA, </w:t>
      </w:r>
      <w:proofErr w:type="spellStart"/>
      <w:r w:rsidRPr="00BE62FA">
        <w:rPr>
          <w:rFonts w:ascii="Book Antiqua" w:hAnsi="Book Antiqua" w:cs="宋体"/>
          <w:sz w:val="24"/>
          <w:szCs w:val="24"/>
        </w:rPr>
        <w:t>Oxenius</w:t>
      </w:r>
      <w:proofErr w:type="spellEnd"/>
      <w:r w:rsidRPr="00BE62FA">
        <w:rPr>
          <w:rFonts w:ascii="Book Antiqua" w:hAnsi="Book Antiqua" w:cs="宋体"/>
          <w:sz w:val="24"/>
          <w:szCs w:val="24"/>
        </w:rPr>
        <w:t xml:space="preserve"> B, Horgan K, Lines C, Riddell R, Morton D, </w:t>
      </w:r>
      <w:proofErr w:type="spellStart"/>
      <w:r w:rsidRPr="00BE62FA">
        <w:rPr>
          <w:rFonts w:ascii="Book Antiqua" w:hAnsi="Book Antiqua" w:cs="宋体"/>
          <w:sz w:val="24"/>
          <w:szCs w:val="24"/>
        </w:rPr>
        <w:t>Lanas</w:t>
      </w:r>
      <w:proofErr w:type="spellEnd"/>
      <w:r w:rsidRPr="00BE62FA">
        <w:rPr>
          <w:rFonts w:ascii="Book Antiqua" w:hAnsi="Book Antiqua" w:cs="宋体"/>
          <w:sz w:val="24"/>
          <w:szCs w:val="24"/>
        </w:rPr>
        <w:t xml:space="preserve"> A, </w:t>
      </w:r>
      <w:proofErr w:type="spellStart"/>
      <w:r w:rsidRPr="00BE62FA">
        <w:rPr>
          <w:rFonts w:ascii="Book Antiqua" w:hAnsi="Book Antiqua" w:cs="宋体"/>
          <w:sz w:val="24"/>
          <w:szCs w:val="24"/>
        </w:rPr>
        <w:t>Konstam</w:t>
      </w:r>
      <w:proofErr w:type="spellEnd"/>
      <w:r w:rsidRPr="00BE62FA">
        <w:rPr>
          <w:rFonts w:ascii="Book Antiqua" w:hAnsi="Book Antiqua" w:cs="宋体"/>
          <w:sz w:val="24"/>
          <w:szCs w:val="24"/>
        </w:rPr>
        <w:t xml:space="preserve"> MA, Baron JA; Adenomatous Polyp Prevention on </w:t>
      </w:r>
      <w:proofErr w:type="spellStart"/>
      <w:r w:rsidRPr="00BE62FA">
        <w:rPr>
          <w:rFonts w:ascii="Book Antiqua" w:hAnsi="Book Antiqua" w:cs="宋体"/>
          <w:sz w:val="24"/>
          <w:szCs w:val="24"/>
        </w:rPr>
        <w:t>Vioxx</w:t>
      </w:r>
      <w:proofErr w:type="spellEnd"/>
      <w:r w:rsidRPr="00BE62FA">
        <w:rPr>
          <w:rFonts w:ascii="Book Antiqua" w:hAnsi="Book Antiqua" w:cs="宋体"/>
          <w:sz w:val="24"/>
          <w:szCs w:val="24"/>
        </w:rPr>
        <w:t xml:space="preserve"> (</w:t>
      </w:r>
      <w:proofErr w:type="spellStart"/>
      <w:r w:rsidRPr="00BE62FA">
        <w:rPr>
          <w:rFonts w:ascii="Book Antiqua" w:hAnsi="Book Antiqua" w:cs="宋体"/>
          <w:sz w:val="24"/>
          <w:szCs w:val="24"/>
        </w:rPr>
        <w:t>APPROVe</w:t>
      </w:r>
      <w:proofErr w:type="spellEnd"/>
      <w:r w:rsidRPr="00BE62FA">
        <w:rPr>
          <w:rFonts w:ascii="Book Antiqua" w:hAnsi="Book Antiqua" w:cs="宋体"/>
          <w:sz w:val="24"/>
          <w:szCs w:val="24"/>
        </w:rPr>
        <w:t xml:space="preserve">) Trial Investigators. Cardiovascular events associated with </w:t>
      </w:r>
      <w:proofErr w:type="spellStart"/>
      <w:r w:rsidRPr="00BE62FA">
        <w:rPr>
          <w:rFonts w:ascii="Book Antiqua" w:hAnsi="Book Antiqua" w:cs="宋体"/>
          <w:sz w:val="24"/>
          <w:szCs w:val="24"/>
        </w:rPr>
        <w:t>rofecoxib</w:t>
      </w:r>
      <w:proofErr w:type="spellEnd"/>
      <w:r w:rsidRPr="00BE62FA">
        <w:rPr>
          <w:rFonts w:ascii="Book Antiqua" w:hAnsi="Book Antiqua" w:cs="宋体"/>
          <w:sz w:val="24"/>
          <w:szCs w:val="24"/>
        </w:rPr>
        <w:t xml:space="preserve"> in a colorectal adenoma chem</w:t>
      </w:r>
      <w:r>
        <w:rPr>
          <w:rFonts w:ascii="Book Antiqua" w:hAnsi="Book Antiqua" w:cs="宋体"/>
          <w:sz w:val="24"/>
          <w:szCs w:val="24"/>
        </w:rPr>
        <w:t>oprevention trial.</w:t>
      </w:r>
      <w:r w:rsidRPr="00BE62FA">
        <w:rPr>
          <w:rFonts w:ascii="Book Antiqua" w:hAnsi="Book Antiqua" w:cs="宋体"/>
          <w:i/>
          <w:sz w:val="24"/>
          <w:szCs w:val="24"/>
        </w:rPr>
        <w:t xml:space="preserve"> N </w:t>
      </w:r>
      <w:proofErr w:type="spellStart"/>
      <w:r w:rsidRPr="00BE62FA">
        <w:rPr>
          <w:rFonts w:ascii="Book Antiqua" w:hAnsi="Book Antiqua" w:cs="宋体"/>
          <w:i/>
          <w:sz w:val="24"/>
          <w:szCs w:val="24"/>
        </w:rPr>
        <w:t>Engl</w:t>
      </w:r>
      <w:proofErr w:type="spellEnd"/>
      <w:r w:rsidRPr="00BE62FA">
        <w:rPr>
          <w:rFonts w:ascii="Book Antiqua" w:hAnsi="Book Antiqua" w:cs="宋体"/>
          <w:i/>
          <w:sz w:val="24"/>
          <w:szCs w:val="24"/>
        </w:rPr>
        <w:t xml:space="preserve"> J Med </w:t>
      </w:r>
      <w:r w:rsidRPr="00BE62FA">
        <w:rPr>
          <w:rFonts w:ascii="Book Antiqua" w:hAnsi="Book Antiqua" w:cs="宋体"/>
          <w:sz w:val="24"/>
          <w:szCs w:val="24"/>
        </w:rPr>
        <w:t>2005;</w:t>
      </w:r>
      <w:r>
        <w:rPr>
          <w:rFonts w:ascii="Book Antiqua" w:hAnsi="Book Antiqua" w:cs="宋体" w:hint="eastAsia"/>
          <w:sz w:val="24"/>
          <w:szCs w:val="24"/>
        </w:rPr>
        <w:t xml:space="preserve"> </w:t>
      </w:r>
      <w:r w:rsidRPr="00BE62FA">
        <w:rPr>
          <w:rFonts w:ascii="Book Antiqua" w:hAnsi="Book Antiqua" w:cs="宋体"/>
          <w:b/>
          <w:sz w:val="24"/>
          <w:szCs w:val="24"/>
        </w:rPr>
        <w:t>352</w:t>
      </w:r>
      <w:r w:rsidRPr="00BE62FA">
        <w:rPr>
          <w:rFonts w:ascii="Book Antiqua" w:hAnsi="Book Antiqua" w:cs="宋体"/>
          <w:sz w:val="24"/>
          <w:szCs w:val="24"/>
        </w:rPr>
        <w:t>:</w:t>
      </w:r>
      <w:r>
        <w:rPr>
          <w:rFonts w:ascii="Book Antiqua" w:hAnsi="Book Antiqua" w:cs="宋体" w:hint="eastAsia"/>
          <w:sz w:val="24"/>
          <w:szCs w:val="24"/>
        </w:rPr>
        <w:t xml:space="preserve"> </w:t>
      </w:r>
      <w:r>
        <w:rPr>
          <w:rFonts w:ascii="Book Antiqua" w:hAnsi="Book Antiqua" w:cs="宋体"/>
          <w:sz w:val="24"/>
          <w:szCs w:val="24"/>
        </w:rPr>
        <w:t>1092-1102</w:t>
      </w:r>
      <w:r w:rsidRPr="00BE62FA">
        <w:rPr>
          <w:rFonts w:ascii="Book Antiqua" w:hAnsi="Book Antiqua" w:cs="宋体"/>
          <w:sz w:val="24"/>
          <w:szCs w:val="24"/>
        </w:rPr>
        <w:t>[PMID: 15713943 DOI: 10.1056/NEJMoa050493]</w:t>
      </w:r>
    </w:p>
    <w:p w14:paraId="52894AC3" w14:textId="205EDFD2" w:rsidR="002E5C49"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t>25</w:t>
      </w:r>
      <w:r>
        <w:rPr>
          <w:rFonts w:ascii="Book Antiqua" w:hAnsi="Book Antiqua" w:cs="宋体" w:hint="eastAsia"/>
          <w:sz w:val="24"/>
          <w:szCs w:val="24"/>
        </w:rPr>
        <w:t xml:space="preserve"> </w:t>
      </w:r>
      <w:r w:rsidR="005D441C" w:rsidRPr="005D441C">
        <w:rPr>
          <w:rFonts w:ascii="Book Antiqua" w:hAnsi="Book Antiqua" w:cs="宋体"/>
          <w:b/>
          <w:sz w:val="24"/>
          <w:szCs w:val="24"/>
        </w:rPr>
        <w:t xml:space="preserve">American Academy of </w:t>
      </w:r>
      <w:proofErr w:type="spellStart"/>
      <w:r w:rsidR="005D441C" w:rsidRPr="005D441C">
        <w:rPr>
          <w:rFonts w:ascii="Book Antiqua" w:hAnsi="Book Antiqua" w:cs="宋体"/>
          <w:b/>
          <w:sz w:val="24"/>
          <w:szCs w:val="24"/>
        </w:rPr>
        <w:t>Orthopaedic</w:t>
      </w:r>
      <w:proofErr w:type="spellEnd"/>
      <w:r w:rsidR="005D441C" w:rsidRPr="005D441C">
        <w:rPr>
          <w:rFonts w:ascii="Book Antiqua" w:hAnsi="Book Antiqua" w:cs="宋体"/>
          <w:sz w:val="24"/>
          <w:szCs w:val="24"/>
        </w:rPr>
        <w:t xml:space="preserve"> </w:t>
      </w:r>
      <w:r w:rsidR="005D441C" w:rsidRPr="005D441C">
        <w:rPr>
          <w:rFonts w:ascii="Book Antiqua" w:hAnsi="Book Antiqua" w:cs="宋体"/>
          <w:b/>
          <w:sz w:val="24"/>
          <w:szCs w:val="24"/>
        </w:rPr>
        <w:t>Surgeons</w:t>
      </w:r>
      <w:r w:rsidR="005D441C">
        <w:rPr>
          <w:rFonts w:ascii="Book Antiqua" w:hAnsi="Book Antiqua" w:cs="宋体"/>
          <w:sz w:val="24"/>
          <w:szCs w:val="24"/>
        </w:rPr>
        <w:t>.</w:t>
      </w:r>
      <w:proofErr w:type="gramEnd"/>
      <w:r w:rsidR="005D441C">
        <w:rPr>
          <w:rFonts w:ascii="Book Antiqua" w:hAnsi="Book Antiqua" w:cs="宋体"/>
          <w:sz w:val="24"/>
          <w:szCs w:val="24"/>
        </w:rPr>
        <w:t xml:space="preserve"> </w:t>
      </w:r>
      <w:proofErr w:type="gramStart"/>
      <w:r w:rsidRPr="00BE62FA">
        <w:rPr>
          <w:rFonts w:ascii="Book Antiqua" w:hAnsi="Book Antiqua" w:cs="宋体"/>
          <w:sz w:val="24"/>
          <w:szCs w:val="24"/>
        </w:rPr>
        <w:t>Mandatory Disclosure Policy</w:t>
      </w:r>
      <w:r>
        <w:rPr>
          <w:rFonts w:ascii="Book Antiqua" w:hAnsi="Book Antiqua" w:cs="宋体" w:hint="eastAsia"/>
          <w:sz w:val="24"/>
          <w:szCs w:val="24"/>
        </w:rPr>
        <w:t>-</w:t>
      </w:r>
      <w:r w:rsidRPr="00BE62FA">
        <w:rPr>
          <w:rFonts w:ascii="Book Antiqua" w:hAnsi="Book Antiqua" w:cs="宋体"/>
          <w:sz w:val="24"/>
          <w:szCs w:val="24"/>
        </w:rPr>
        <w:t>AAOS.</w:t>
      </w:r>
      <w:proofErr w:type="gramEnd"/>
      <w:r w:rsidRPr="00BE62FA">
        <w:rPr>
          <w:rFonts w:ascii="Book Antiqua" w:hAnsi="Book Antiqua" w:cs="宋体"/>
          <w:sz w:val="24"/>
          <w:szCs w:val="24"/>
        </w:rPr>
        <w:t xml:space="preserve"> Available from: URL: http: //www.aaos.org/abou</w:t>
      </w:r>
      <w:r>
        <w:rPr>
          <w:rFonts w:ascii="Book Antiqua" w:hAnsi="Book Antiqua" w:cs="宋体"/>
          <w:sz w:val="24"/>
          <w:szCs w:val="24"/>
        </w:rPr>
        <w:t>t/policies/DisclosurePolicy.asp</w:t>
      </w:r>
      <w:r w:rsidRPr="00BE62FA">
        <w:rPr>
          <w:rFonts w:ascii="Book Antiqua" w:hAnsi="Book Antiqua" w:cs="宋体"/>
          <w:sz w:val="24"/>
          <w:szCs w:val="24"/>
        </w:rPr>
        <w:t xml:space="preserve"> </w:t>
      </w:r>
    </w:p>
    <w:p w14:paraId="7805F979"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26 </w:t>
      </w:r>
      <w:proofErr w:type="spellStart"/>
      <w:r w:rsidRPr="00BE62FA">
        <w:rPr>
          <w:rFonts w:ascii="Book Antiqua" w:hAnsi="Book Antiqua" w:cs="宋体"/>
          <w:b/>
          <w:bCs/>
          <w:sz w:val="24"/>
          <w:szCs w:val="24"/>
        </w:rPr>
        <w:t>Bodenheimer</w:t>
      </w:r>
      <w:proofErr w:type="spellEnd"/>
      <w:r w:rsidRPr="00BE62FA">
        <w:rPr>
          <w:rFonts w:ascii="Book Antiqua" w:hAnsi="Book Antiqua" w:cs="宋体"/>
          <w:b/>
          <w:bCs/>
          <w:sz w:val="24"/>
          <w:szCs w:val="24"/>
        </w:rPr>
        <w:t xml:space="preserve"> T</w:t>
      </w:r>
      <w:r w:rsidRPr="00BE62FA">
        <w:rPr>
          <w:rFonts w:ascii="Book Antiqua" w:hAnsi="Book Antiqua" w:cs="宋体"/>
          <w:sz w:val="24"/>
          <w:szCs w:val="24"/>
        </w:rPr>
        <w:t>. Uneasy alliance</w:t>
      </w:r>
      <w:proofErr w:type="gramEnd"/>
      <w:r w:rsidRPr="00BE62FA">
        <w:rPr>
          <w:rFonts w:ascii="Book Antiqua" w:hAnsi="Book Antiqua" w:cs="宋体"/>
          <w:sz w:val="24"/>
          <w:szCs w:val="24"/>
        </w:rPr>
        <w:t>--clinical investigators and the pharmaceutical industry. </w:t>
      </w:r>
      <w:r w:rsidRPr="00BE62FA">
        <w:rPr>
          <w:rFonts w:ascii="Book Antiqua" w:hAnsi="Book Antiqua" w:cs="宋体"/>
          <w:i/>
          <w:iCs/>
          <w:sz w:val="24"/>
          <w:szCs w:val="24"/>
        </w:rPr>
        <w:t xml:space="preserve">N </w:t>
      </w:r>
      <w:proofErr w:type="spellStart"/>
      <w:r w:rsidRPr="00BE62FA">
        <w:rPr>
          <w:rFonts w:ascii="Book Antiqua" w:hAnsi="Book Antiqua" w:cs="宋体"/>
          <w:i/>
          <w:iCs/>
          <w:sz w:val="24"/>
          <w:szCs w:val="24"/>
        </w:rPr>
        <w:t>Engl</w:t>
      </w:r>
      <w:proofErr w:type="spellEnd"/>
      <w:r w:rsidRPr="00BE62FA">
        <w:rPr>
          <w:rFonts w:ascii="Book Antiqua" w:hAnsi="Book Antiqua" w:cs="宋体"/>
          <w:i/>
          <w:iCs/>
          <w:sz w:val="24"/>
          <w:szCs w:val="24"/>
        </w:rPr>
        <w:t xml:space="preserve"> J Med</w:t>
      </w:r>
      <w:r w:rsidRPr="00BE62FA">
        <w:rPr>
          <w:rFonts w:ascii="Book Antiqua" w:hAnsi="Book Antiqua" w:cs="宋体"/>
          <w:sz w:val="24"/>
          <w:szCs w:val="24"/>
        </w:rPr>
        <w:t> 2000; </w:t>
      </w:r>
      <w:r w:rsidRPr="00BE62FA">
        <w:rPr>
          <w:rFonts w:ascii="Book Antiqua" w:hAnsi="Book Antiqua" w:cs="宋体"/>
          <w:b/>
          <w:bCs/>
          <w:sz w:val="24"/>
          <w:szCs w:val="24"/>
        </w:rPr>
        <w:t>342</w:t>
      </w:r>
      <w:r w:rsidRPr="00BE62FA">
        <w:rPr>
          <w:rFonts w:ascii="Book Antiqua" w:hAnsi="Book Antiqua" w:cs="宋体"/>
          <w:sz w:val="24"/>
          <w:szCs w:val="24"/>
        </w:rPr>
        <w:t>: 1539-1544 [PMID: 10816196 DOI: 10.1056/NEJM200005183422024]</w:t>
      </w:r>
    </w:p>
    <w:p w14:paraId="1840809C"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27 </w:t>
      </w:r>
      <w:r w:rsidRPr="00BE62FA">
        <w:rPr>
          <w:rFonts w:ascii="Book Antiqua" w:hAnsi="Book Antiqua" w:cs="宋体"/>
          <w:b/>
          <w:bCs/>
          <w:sz w:val="24"/>
          <w:szCs w:val="24"/>
        </w:rPr>
        <w:t>Hanna J</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Simiele</w:t>
      </w:r>
      <w:proofErr w:type="spellEnd"/>
      <w:r w:rsidRPr="00BE62FA">
        <w:rPr>
          <w:rFonts w:ascii="Book Antiqua" w:hAnsi="Book Antiqua" w:cs="宋体"/>
          <w:sz w:val="24"/>
          <w:szCs w:val="24"/>
        </w:rPr>
        <w:t xml:space="preserve"> E, Lawson DC, Tyler D. Conflict of interest issues pertinent to Veterans Affairs Medical Centers. </w:t>
      </w:r>
      <w:r w:rsidRPr="00BE62FA">
        <w:rPr>
          <w:rFonts w:ascii="Book Antiqua" w:hAnsi="Book Antiqua" w:cs="宋体"/>
          <w:i/>
          <w:iCs/>
          <w:sz w:val="24"/>
          <w:szCs w:val="24"/>
        </w:rPr>
        <w:t xml:space="preserve">J </w:t>
      </w:r>
      <w:proofErr w:type="spellStart"/>
      <w:r w:rsidRPr="00BE62FA">
        <w:rPr>
          <w:rFonts w:ascii="Book Antiqua" w:hAnsi="Book Antiqua" w:cs="宋体"/>
          <w:i/>
          <w:iCs/>
          <w:sz w:val="24"/>
          <w:szCs w:val="24"/>
        </w:rPr>
        <w:t>Vasc</w:t>
      </w:r>
      <w:proofErr w:type="spellEnd"/>
      <w:r w:rsidRPr="00BE62FA">
        <w:rPr>
          <w:rFonts w:ascii="Book Antiqua" w:hAnsi="Book Antiqua" w:cs="宋体"/>
          <w:i/>
          <w:iCs/>
          <w:sz w:val="24"/>
          <w:szCs w:val="24"/>
        </w:rPr>
        <w:t xml:space="preserve"> </w:t>
      </w:r>
      <w:proofErr w:type="spellStart"/>
      <w:r w:rsidRPr="00BE62FA">
        <w:rPr>
          <w:rFonts w:ascii="Book Antiqua" w:hAnsi="Book Antiqua" w:cs="宋体"/>
          <w:i/>
          <w:iCs/>
          <w:sz w:val="24"/>
          <w:szCs w:val="24"/>
        </w:rPr>
        <w:t>Surg</w:t>
      </w:r>
      <w:proofErr w:type="spellEnd"/>
      <w:r w:rsidRPr="00BE62FA">
        <w:rPr>
          <w:rFonts w:ascii="Book Antiqua" w:hAnsi="Book Antiqua" w:cs="宋体"/>
          <w:sz w:val="24"/>
          <w:szCs w:val="24"/>
        </w:rPr>
        <w:t> 2011; </w:t>
      </w:r>
      <w:r w:rsidRPr="00BE62FA">
        <w:rPr>
          <w:rFonts w:ascii="Book Antiqua" w:hAnsi="Book Antiqua" w:cs="宋体"/>
          <w:b/>
          <w:bCs/>
          <w:sz w:val="24"/>
          <w:szCs w:val="24"/>
        </w:rPr>
        <w:t>54</w:t>
      </w:r>
      <w:r w:rsidRPr="00BE62FA">
        <w:rPr>
          <w:rFonts w:ascii="Book Antiqua" w:hAnsi="Book Antiqua" w:cs="宋体"/>
          <w:sz w:val="24"/>
          <w:szCs w:val="24"/>
        </w:rPr>
        <w:t>: 50S-54S [PMID: 21872117 DOI: 10.1016/j.jvs.2011.05.110]</w:t>
      </w:r>
    </w:p>
    <w:p w14:paraId="7D92987D" w14:textId="677BE8A2" w:rsidR="002E5C49"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t>28</w:t>
      </w:r>
      <w:r w:rsidR="005D441C">
        <w:rPr>
          <w:rFonts w:ascii="Book Antiqua" w:hAnsi="Book Antiqua" w:cs="宋体"/>
          <w:sz w:val="24"/>
          <w:szCs w:val="24"/>
        </w:rPr>
        <w:t xml:space="preserve"> </w:t>
      </w:r>
      <w:r w:rsidR="005D441C" w:rsidRPr="005D441C">
        <w:rPr>
          <w:rFonts w:ascii="Book Antiqua" w:hAnsi="Book Antiqua" w:cs="宋体"/>
          <w:b/>
          <w:sz w:val="24"/>
          <w:szCs w:val="24"/>
        </w:rPr>
        <w:t xml:space="preserve">American Academy of </w:t>
      </w:r>
      <w:proofErr w:type="spellStart"/>
      <w:r w:rsidR="005D441C" w:rsidRPr="005D441C">
        <w:rPr>
          <w:rFonts w:ascii="Book Antiqua" w:hAnsi="Book Antiqua" w:cs="宋体"/>
          <w:b/>
          <w:sz w:val="24"/>
          <w:szCs w:val="24"/>
        </w:rPr>
        <w:t>Orthopaedic</w:t>
      </w:r>
      <w:proofErr w:type="spellEnd"/>
      <w:r w:rsidR="005D441C" w:rsidRPr="005D441C">
        <w:rPr>
          <w:rFonts w:ascii="Book Antiqua" w:hAnsi="Book Antiqua" w:cs="宋体"/>
          <w:sz w:val="24"/>
          <w:szCs w:val="24"/>
        </w:rPr>
        <w:t xml:space="preserve"> </w:t>
      </w:r>
      <w:r w:rsidR="005D441C" w:rsidRPr="005D441C">
        <w:rPr>
          <w:rFonts w:ascii="Book Antiqua" w:hAnsi="Book Antiqua" w:cs="宋体"/>
          <w:b/>
          <w:sz w:val="24"/>
          <w:szCs w:val="24"/>
        </w:rPr>
        <w:t>Surgeons</w:t>
      </w:r>
      <w:r w:rsidR="005D441C">
        <w:rPr>
          <w:rFonts w:ascii="Book Antiqua" w:hAnsi="Book Antiqua" w:cs="宋体"/>
          <w:sz w:val="24"/>
          <w:szCs w:val="24"/>
        </w:rPr>
        <w:t>.</w:t>
      </w:r>
      <w:proofErr w:type="gramEnd"/>
      <w:r>
        <w:rPr>
          <w:rFonts w:ascii="Book Antiqua" w:hAnsi="Book Antiqua" w:cs="宋体" w:hint="eastAsia"/>
          <w:sz w:val="24"/>
          <w:szCs w:val="24"/>
        </w:rPr>
        <w:t xml:space="preserve"> </w:t>
      </w:r>
      <w:r w:rsidRPr="00BE62FA">
        <w:rPr>
          <w:rFonts w:ascii="Book Antiqua" w:hAnsi="Book Antiqua" w:cs="宋体"/>
          <w:sz w:val="24"/>
          <w:szCs w:val="24"/>
        </w:rPr>
        <w:t>Annual Meeting Programs</w:t>
      </w:r>
      <w:r>
        <w:rPr>
          <w:rFonts w:ascii="Book Antiqua" w:hAnsi="Book Antiqua" w:cs="宋体" w:hint="eastAsia"/>
          <w:sz w:val="24"/>
          <w:szCs w:val="24"/>
        </w:rPr>
        <w:t>-</w:t>
      </w:r>
      <w:r w:rsidRPr="00BE62FA">
        <w:rPr>
          <w:rFonts w:ascii="Book Antiqua" w:hAnsi="Book Antiqua" w:cs="宋体"/>
          <w:sz w:val="24"/>
          <w:szCs w:val="24"/>
        </w:rPr>
        <w:t>AAOS. Available from: URL:</w:t>
      </w:r>
      <w:r>
        <w:rPr>
          <w:rFonts w:ascii="Book Antiqua" w:hAnsi="Book Antiqua" w:cs="宋体" w:hint="eastAsia"/>
          <w:sz w:val="24"/>
          <w:szCs w:val="24"/>
        </w:rPr>
        <w:t xml:space="preserve"> </w:t>
      </w:r>
      <w:r w:rsidRPr="00BE62FA">
        <w:rPr>
          <w:rFonts w:ascii="Book Antiqua" w:hAnsi="Book Antiqua" w:cs="宋体"/>
          <w:sz w:val="24"/>
          <w:szCs w:val="24"/>
        </w:rPr>
        <w:t>http: //www.aaos.org/education/an</w:t>
      </w:r>
      <w:r>
        <w:rPr>
          <w:rFonts w:ascii="Book Antiqua" w:hAnsi="Book Antiqua" w:cs="宋体"/>
          <w:sz w:val="24"/>
          <w:szCs w:val="24"/>
        </w:rPr>
        <w:t>meet/programs/Programs.asp</w:t>
      </w:r>
    </w:p>
    <w:p w14:paraId="7BF0FFF9" w14:textId="77777777" w:rsidR="002E5C49" w:rsidRPr="00BE62FA" w:rsidRDefault="002E5C49" w:rsidP="00C85649">
      <w:pPr>
        <w:spacing w:after="0" w:line="360" w:lineRule="auto"/>
        <w:jc w:val="both"/>
        <w:rPr>
          <w:rFonts w:ascii="Book Antiqua" w:hAnsi="Book Antiqua" w:cs="宋体"/>
          <w:sz w:val="24"/>
          <w:szCs w:val="24"/>
        </w:rPr>
      </w:pPr>
      <w:r w:rsidRPr="00BE62FA">
        <w:rPr>
          <w:rFonts w:ascii="Book Antiqua" w:hAnsi="Book Antiqua" w:cs="宋体"/>
          <w:sz w:val="24"/>
          <w:szCs w:val="24"/>
        </w:rPr>
        <w:t>29 </w:t>
      </w:r>
      <w:proofErr w:type="spellStart"/>
      <w:r w:rsidRPr="00BE62FA">
        <w:rPr>
          <w:rFonts w:ascii="Book Antiqua" w:hAnsi="Book Antiqua" w:cs="宋体"/>
          <w:b/>
          <w:bCs/>
          <w:sz w:val="24"/>
          <w:szCs w:val="24"/>
        </w:rPr>
        <w:t>Matsen</w:t>
      </w:r>
      <w:proofErr w:type="spellEnd"/>
      <w:r w:rsidRPr="00BE62FA">
        <w:rPr>
          <w:rFonts w:ascii="Book Antiqua" w:hAnsi="Book Antiqua" w:cs="宋体"/>
          <w:b/>
          <w:bCs/>
          <w:sz w:val="24"/>
          <w:szCs w:val="24"/>
        </w:rPr>
        <w:t xml:space="preserve"> FA</w:t>
      </w:r>
      <w:r w:rsidRPr="00BE62FA">
        <w:rPr>
          <w:rFonts w:ascii="Book Antiqua" w:hAnsi="Book Antiqua" w:cs="宋体"/>
          <w:sz w:val="24"/>
          <w:szCs w:val="24"/>
        </w:rPr>
        <w:t xml:space="preserve">, </w:t>
      </w:r>
      <w:proofErr w:type="spellStart"/>
      <w:r w:rsidRPr="00BE62FA">
        <w:rPr>
          <w:rFonts w:ascii="Book Antiqua" w:hAnsi="Book Antiqua" w:cs="宋体"/>
          <w:sz w:val="24"/>
          <w:szCs w:val="24"/>
        </w:rPr>
        <w:t>Jette</w:t>
      </w:r>
      <w:proofErr w:type="spellEnd"/>
      <w:r w:rsidRPr="00BE62FA">
        <w:rPr>
          <w:rFonts w:ascii="Book Antiqua" w:hAnsi="Book Antiqua" w:cs="宋体"/>
          <w:sz w:val="24"/>
          <w:szCs w:val="24"/>
        </w:rPr>
        <w:t xml:space="preserve"> JL, </w:t>
      </w:r>
      <w:proofErr w:type="spellStart"/>
      <w:r w:rsidRPr="00BE62FA">
        <w:rPr>
          <w:rFonts w:ascii="Book Antiqua" w:hAnsi="Book Antiqua" w:cs="宋体"/>
          <w:sz w:val="24"/>
          <w:szCs w:val="24"/>
        </w:rPr>
        <w:t>Neradilek</w:t>
      </w:r>
      <w:proofErr w:type="spellEnd"/>
      <w:r w:rsidRPr="00BE62FA">
        <w:rPr>
          <w:rFonts w:ascii="Book Antiqua" w:hAnsi="Book Antiqua" w:cs="宋体"/>
          <w:sz w:val="24"/>
          <w:szCs w:val="24"/>
        </w:rPr>
        <w:t xml:space="preserve"> MB. </w:t>
      </w:r>
      <w:proofErr w:type="gramStart"/>
      <w:r w:rsidRPr="00BE62FA">
        <w:rPr>
          <w:rFonts w:ascii="Book Antiqua" w:hAnsi="Book Antiqua" w:cs="宋体"/>
          <w:sz w:val="24"/>
          <w:szCs w:val="24"/>
        </w:rPr>
        <w:t xml:space="preserve">Demographics of disclosure of conflicts of interest at the 2011 annual meeting of the American Academy of </w:t>
      </w:r>
      <w:proofErr w:type="spellStart"/>
      <w:r w:rsidRPr="00BE62FA">
        <w:rPr>
          <w:rFonts w:ascii="Book Antiqua" w:hAnsi="Book Antiqua" w:cs="宋体"/>
          <w:sz w:val="24"/>
          <w:szCs w:val="24"/>
        </w:rPr>
        <w:t>Orthopaedic</w:t>
      </w:r>
      <w:proofErr w:type="spellEnd"/>
      <w:r w:rsidRPr="00BE62FA">
        <w:rPr>
          <w:rFonts w:ascii="Book Antiqua" w:hAnsi="Book Antiqua" w:cs="宋体"/>
          <w:sz w:val="24"/>
          <w:szCs w:val="24"/>
        </w:rPr>
        <w:t xml:space="preserve"> Surgeons.</w:t>
      </w:r>
      <w:proofErr w:type="gramEnd"/>
      <w:r w:rsidRPr="00BE62FA">
        <w:rPr>
          <w:rFonts w:ascii="Book Antiqua" w:hAnsi="Book Antiqua" w:cs="宋体"/>
          <w:sz w:val="24"/>
          <w:szCs w:val="24"/>
        </w:rPr>
        <w:t> </w:t>
      </w:r>
      <w:r w:rsidRPr="00BE62FA">
        <w:rPr>
          <w:rFonts w:ascii="Book Antiqua" w:hAnsi="Book Antiqua" w:cs="宋体"/>
          <w:i/>
          <w:iCs/>
          <w:sz w:val="24"/>
          <w:szCs w:val="24"/>
        </w:rPr>
        <w:t xml:space="preserve">J Bone Joint </w:t>
      </w:r>
      <w:proofErr w:type="spellStart"/>
      <w:r w:rsidRPr="00BE62FA">
        <w:rPr>
          <w:rFonts w:ascii="Book Antiqua" w:hAnsi="Book Antiqua" w:cs="宋体"/>
          <w:i/>
          <w:iCs/>
          <w:sz w:val="24"/>
          <w:szCs w:val="24"/>
        </w:rPr>
        <w:t>Surg</w:t>
      </w:r>
      <w:proofErr w:type="spellEnd"/>
      <w:r w:rsidRPr="00BE62FA">
        <w:rPr>
          <w:rFonts w:ascii="Book Antiqua" w:hAnsi="Book Antiqua" w:cs="宋体"/>
          <w:i/>
          <w:iCs/>
          <w:sz w:val="24"/>
          <w:szCs w:val="24"/>
        </w:rPr>
        <w:t xml:space="preserve"> Am</w:t>
      </w:r>
      <w:r w:rsidRPr="00BE62FA">
        <w:rPr>
          <w:rFonts w:ascii="Book Antiqua" w:hAnsi="Book Antiqua" w:cs="宋体"/>
          <w:sz w:val="24"/>
          <w:szCs w:val="24"/>
        </w:rPr>
        <w:t> 2013; </w:t>
      </w:r>
      <w:r w:rsidRPr="00BE62FA">
        <w:rPr>
          <w:rFonts w:ascii="Book Antiqua" w:hAnsi="Book Antiqua" w:cs="宋体"/>
          <w:b/>
          <w:bCs/>
          <w:sz w:val="24"/>
          <w:szCs w:val="24"/>
        </w:rPr>
        <w:t>95</w:t>
      </w:r>
      <w:r w:rsidRPr="00BE62FA">
        <w:rPr>
          <w:rFonts w:ascii="Book Antiqua" w:hAnsi="Book Antiqua" w:cs="宋体"/>
          <w:sz w:val="24"/>
          <w:szCs w:val="24"/>
        </w:rPr>
        <w:t>: e29 [PMID: 23467877 DOI: 10.2106/JBJS.K.01514]</w:t>
      </w:r>
    </w:p>
    <w:p w14:paraId="6798EA5E"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30 </w:t>
      </w:r>
      <w:proofErr w:type="spellStart"/>
      <w:r w:rsidRPr="00BE62FA">
        <w:rPr>
          <w:rFonts w:ascii="Book Antiqua" w:hAnsi="Book Antiqua" w:cs="宋体"/>
          <w:b/>
          <w:bCs/>
          <w:sz w:val="24"/>
          <w:szCs w:val="24"/>
        </w:rPr>
        <w:t>Tanne</w:t>
      </w:r>
      <w:proofErr w:type="spellEnd"/>
      <w:r w:rsidRPr="00BE62FA">
        <w:rPr>
          <w:rFonts w:ascii="Book Antiqua" w:hAnsi="Book Antiqua" w:cs="宋体"/>
          <w:b/>
          <w:bCs/>
          <w:sz w:val="24"/>
          <w:szCs w:val="24"/>
        </w:rPr>
        <w:t xml:space="preserve"> JH</w:t>
      </w:r>
      <w:r w:rsidRPr="00BE62FA">
        <w:rPr>
          <w:rFonts w:ascii="Book Antiqua" w:hAnsi="Book Antiqua" w:cs="宋体"/>
          <w:sz w:val="24"/>
          <w:szCs w:val="24"/>
        </w:rPr>
        <w:t>.</w:t>
      </w:r>
      <w:proofErr w:type="gramEnd"/>
      <w:r w:rsidRPr="00BE62FA">
        <w:rPr>
          <w:rFonts w:ascii="Book Antiqua" w:hAnsi="Book Antiqua" w:cs="宋体"/>
          <w:sz w:val="24"/>
          <w:szCs w:val="24"/>
        </w:rPr>
        <w:t xml:space="preserve"> US makers of joint replacements are fined for paying surgeons to use their devices. </w:t>
      </w:r>
      <w:r w:rsidRPr="00BE62FA">
        <w:rPr>
          <w:rFonts w:ascii="Book Antiqua" w:hAnsi="Book Antiqua" w:cs="宋体"/>
          <w:i/>
          <w:iCs/>
          <w:sz w:val="24"/>
          <w:szCs w:val="24"/>
        </w:rPr>
        <w:t>BMJ</w:t>
      </w:r>
      <w:r w:rsidRPr="00BE62FA">
        <w:rPr>
          <w:rFonts w:ascii="Book Antiqua" w:hAnsi="Book Antiqua" w:cs="宋体"/>
          <w:sz w:val="24"/>
          <w:szCs w:val="24"/>
        </w:rPr>
        <w:t> 2007; </w:t>
      </w:r>
      <w:r w:rsidRPr="00BE62FA">
        <w:rPr>
          <w:rFonts w:ascii="Book Antiqua" w:hAnsi="Book Antiqua" w:cs="宋体"/>
          <w:b/>
          <w:bCs/>
          <w:sz w:val="24"/>
          <w:szCs w:val="24"/>
        </w:rPr>
        <w:t>335</w:t>
      </w:r>
      <w:r w:rsidRPr="00BE62FA">
        <w:rPr>
          <w:rFonts w:ascii="Book Antiqua" w:hAnsi="Book Antiqua" w:cs="宋体"/>
          <w:sz w:val="24"/>
          <w:szCs w:val="24"/>
        </w:rPr>
        <w:t>: 1065 [PMID: 18033905 DOI: 10.1136/bmj.39405.383970.DB.]</w:t>
      </w:r>
    </w:p>
    <w:p w14:paraId="7063FC2D"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31 </w:t>
      </w:r>
      <w:r w:rsidRPr="00BE62FA">
        <w:rPr>
          <w:rFonts w:ascii="Book Antiqua" w:hAnsi="Book Antiqua" w:cs="宋体"/>
          <w:b/>
          <w:bCs/>
          <w:sz w:val="24"/>
          <w:szCs w:val="24"/>
        </w:rPr>
        <w:t>Hirsch LJ</w:t>
      </w:r>
      <w:r w:rsidRPr="00BE62FA">
        <w:rPr>
          <w:rFonts w:ascii="Book Antiqua" w:hAnsi="Book Antiqua" w:cs="宋体"/>
          <w:sz w:val="24"/>
          <w:szCs w:val="24"/>
        </w:rPr>
        <w:t>.</w:t>
      </w:r>
      <w:proofErr w:type="gramEnd"/>
      <w:r w:rsidRPr="00BE62FA">
        <w:rPr>
          <w:rFonts w:ascii="Book Antiqua" w:hAnsi="Book Antiqua" w:cs="宋体"/>
          <w:sz w:val="24"/>
          <w:szCs w:val="24"/>
        </w:rPr>
        <w:t xml:space="preserve"> Conflicts of interest, authorship, and disclosures in industry-related scientific publications: the tort bar and editorial oversight of medical journals. </w:t>
      </w:r>
      <w:r w:rsidRPr="00BE62FA">
        <w:rPr>
          <w:rFonts w:ascii="Book Antiqua" w:hAnsi="Book Antiqua" w:cs="宋体"/>
          <w:i/>
          <w:iCs/>
          <w:sz w:val="24"/>
          <w:szCs w:val="24"/>
        </w:rPr>
        <w:t xml:space="preserve">Mayo </w:t>
      </w:r>
      <w:proofErr w:type="spellStart"/>
      <w:r w:rsidRPr="00BE62FA">
        <w:rPr>
          <w:rFonts w:ascii="Book Antiqua" w:hAnsi="Book Antiqua" w:cs="宋体"/>
          <w:i/>
          <w:iCs/>
          <w:sz w:val="24"/>
          <w:szCs w:val="24"/>
        </w:rPr>
        <w:t>Clin</w:t>
      </w:r>
      <w:proofErr w:type="spellEnd"/>
      <w:r w:rsidRPr="00BE62FA">
        <w:rPr>
          <w:rFonts w:ascii="Book Antiqua" w:hAnsi="Book Antiqua" w:cs="宋体"/>
          <w:i/>
          <w:iCs/>
          <w:sz w:val="24"/>
          <w:szCs w:val="24"/>
        </w:rPr>
        <w:t xml:space="preserve"> Proc</w:t>
      </w:r>
      <w:r w:rsidRPr="00BE62FA">
        <w:rPr>
          <w:rFonts w:ascii="Book Antiqua" w:hAnsi="Book Antiqua" w:cs="宋体"/>
          <w:sz w:val="24"/>
          <w:szCs w:val="24"/>
        </w:rPr>
        <w:t> 2009; </w:t>
      </w:r>
      <w:r w:rsidRPr="00BE62FA">
        <w:rPr>
          <w:rFonts w:ascii="Book Antiqua" w:hAnsi="Book Antiqua" w:cs="宋体"/>
          <w:b/>
          <w:bCs/>
          <w:sz w:val="24"/>
          <w:szCs w:val="24"/>
        </w:rPr>
        <w:t>84</w:t>
      </w:r>
      <w:r w:rsidRPr="00BE62FA">
        <w:rPr>
          <w:rFonts w:ascii="Book Antiqua" w:hAnsi="Book Antiqua" w:cs="宋体"/>
          <w:sz w:val="24"/>
          <w:szCs w:val="24"/>
        </w:rPr>
        <w:t>: 811-821 [PMID: 19720779 DOI: 10.1016/S0025-6196(11)60491-6]</w:t>
      </w:r>
    </w:p>
    <w:p w14:paraId="46CE36FE" w14:textId="77777777" w:rsidR="002E5C49" w:rsidRPr="00BE62FA" w:rsidRDefault="002E5C49" w:rsidP="00C85649">
      <w:pPr>
        <w:spacing w:after="0" w:line="360" w:lineRule="auto"/>
        <w:jc w:val="both"/>
        <w:rPr>
          <w:rFonts w:ascii="Book Antiqua" w:hAnsi="Book Antiqua" w:cs="宋体"/>
          <w:sz w:val="24"/>
          <w:szCs w:val="24"/>
        </w:rPr>
      </w:pPr>
      <w:proofErr w:type="gramStart"/>
      <w:r>
        <w:rPr>
          <w:rFonts w:ascii="Book Antiqua" w:hAnsi="Book Antiqua" w:cs="宋体"/>
          <w:sz w:val="24"/>
          <w:szCs w:val="24"/>
        </w:rPr>
        <w:lastRenderedPageBreak/>
        <w:t xml:space="preserve">32 </w:t>
      </w:r>
      <w:r w:rsidRPr="00BE62FA">
        <w:rPr>
          <w:rFonts w:ascii="Book Antiqua" w:hAnsi="Book Antiqua" w:cs="宋体"/>
          <w:b/>
          <w:sz w:val="24"/>
          <w:szCs w:val="24"/>
        </w:rPr>
        <w:t>Thompson DF.</w:t>
      </w:r>
      <w:proofErr w:type="gramEnd"/>
      <w:r w:rsidRPr="00BE62FA">
        <w:rPr>
          <w:rFonts w:ascii="Book Antiqua" w:hAnsi="Book Antiqua" w:cs="宋体"/>
          <w:sz w:val="24"/>
          <w:szCs w:val="24"/>
        </w:rPr>
        <w:t xml:space="preserve"> Understanding financial conf</w:t>
      </w:r>
      <w:r>
        <w:rPr>
          <w:rFonts w:ascii="Book Antiqua" w:hAnsi="Book Antiqua" w:cs="宋体"/>
          <w:sz w:val="24"/>
          <w:szCs w:val="24"/>
        </w:rPr>
        <w:t xml:space="preserve">licts of interest. </w:t>
      </w:r>
      <w:r w:rsidRPr="00BE62FA">
        <w:rPr>
          <w:rFonts w:ascii="Book Antiqua" w:hAnsi="Book Antiqua" w:cs="宋体"/>
          <w:i/>
          <w:sz w:val="24"/>
          <w:szCs w:val="24"/>
        </w:rPr>
        <w:t xml:space="preserve">N </w:t>
      </w:r>
      <w:proofErr w:type="spellStart"/>
      <w:r w:rsidRPr="00BE62FA">
        <w:rPr>
          <w:rFonts w:ascii="Book Antiqua" w:hAnsi="Book Antiqua" w:cs="宋体"/>
          <w:i/>
          <w:sz w:val="24"/>
          <w:szCs w:val="24"/>
        </w:rPr>
        <w:t>Engl</w:t>
      </w:r>
      <w:proofErr w:type="spellEnd"/>
      <w:r w:rsidRPr="00BE62FA">
        <w:rPr>
          <w:rFonts w:ascii="Book Antiqua" w:hAnsi="Book Antiqua" w:cs="宋体"/>
          <w:i/>
          <w:sz w:val="24"/>
          <w:szCs w:val="24"/>
        </w:rPr>
        <w:t xml:space="preserve"> J Med </w:t>
      </w:r>
      <w:r w:rsidRPr="00BE62FA">
        <w:rPr>
          <w:rFonts w:ascii="Book Antiqua" w:hAnsi="Book Antiqua" w:cs="宋体"/>
          <w:sz w:val="24"/>
          <w:szCs w:val="24"/>
        </w:rPr>
        <w:t xml:space="preserve">1993; </w:t>
      </w:r>
      <w:r w:rsidRPr="00BE62FA">
        <w:rPr>
          <w:rFonts w:ascii="Book Antiqua" w:hAnsi="Book Antiqua" w:cs="宋体"/>
          <w:b/>
          <w:sz w:val="24"/>
          <w:szCs w:val="24"/>
        </w:rPr>
        <w:t>329</w:t>
      </w:r>
      <w:r>
        <w:rPr>
          <w:rFonts w:ascii="Book Antiqua" w:hAnsi="Book Antiqua" w:cs="宋体"/>
          <w:sz w:val="24"/>
          <w:szCs w:val="24"/>
        </w:rPr>
        <w:t>: 573-576</w:t>
      </w:r>
      <w:r w:rsidRPr="00BE62FA">
        <w:rPr>
          <w:rFonts w:ascii="Book Antiqua" w:hAnsi="Book Antiqua" w:cs="宋体"/>
          <w:sz w:val="24"/>
          <w:szCs w:val="24"/>
        </w:rPr>
        <w:t xml:space="preserve"> [PMID: 8336759 DOI: 10.1056/NEJM199308193290812]</w:t>
      </w:r>
    </w:p>
    <w:p w14:paraId="702096A5" w14:textId="77777777" w:rsidR="002E5C49" w:rsidRPr="00BE62FA" w:rsidRDefault="002E5C49" w:rsidP="00C85649">
      <w:pPr>
        <w:spacing w:after="0" w:line="360" w:lineRule="auto"/>
        <w:jc w:val="both"/>
        <w:rPr>
          <w:rFonts w:ascii="Book Antiqua" w:hAnsi="Book Antiqua" w:cs="宋体"/>
          <w:sz w:val="24"/>
          <w:szCs w:val="24"/>
        </w:rPr>
      </w:pPr>
      <w:proofErr w:type="gramStart"/>
      <w:r w:rsidRPr="00BE62FA">
        <w:rPr>
          <w:rFonts w:ascii="Book Antiqua" w:hAnsi="Book Antiqua" w:cs="宋体"/>
          <w:sz w:val="24"/>
          <w:szCs w:val="24"/>
        </w:rPr>
        <w:t>33 </w:t>
      </w:r>
      <w:r w:rsidRPr="00BE62FA">
        <w:rPr>
          <w:rFonts w:ascii="Book Antiqua" w:hAnsi="Book Antiqua" w:cs="宋体"/>
          <w:b/>
          <w:bCs/>
          <w:sz w:val="24"/>
          <w:szCs w:val="24"/>
        </w:rPr>
        <w:t>Cohen JJ</w:t>
      </w:r>
      <w:r w:rsidRPr="00BE62FA">
        <w:rPr>
          <w:rFonts w:ascii="Book Antiqua" w:hAnsi="Book Antiqua" w:cs="宋体"/>
          <w:sz w:val="24"/>
          <w:szCs w:val="24"/>
        </w:rPr>
        <w:t>.</w:t>
      </w:r>
      <w:proofErr w:type="gramEnd"/>
      <w:r w:rsidRPr="00BE62FA">
        <w:rPr>
          <w:rFonts w:ascii="Book Antiqua" w:hAnsi="Book Antiqua" w:cs="宋体"/>
          <w:sz w:val="24"/>
          <w:szCs w:val="24"/>
        </w:rPr>
        <w:t xml:space="preserve"> Trust us to make a difference: ensuring public confidence in the integrity of clinical research. </w:t>
      </w:r>
      <w:proofErr w:type="spellStart"/>
      <w:r w:rsidRPr="00BE62FA">
        <w:rPr>
          <w:rFonts w:ascii="Book Antiqua" w:hAnsi="Book Antiqua" w:cs="宋体"/>
          <w:i/>
          <w:iCs/>
          <w:sz w:val="24"/>
          <w:szCs w:val="24"/>
        </w:rPr>
        <w:t>Acad</w:t>
      </w:r>
      <w:proofErr w:type="spellEnd"/>
      <w:r w:rsidRPr="00BE62FA">
        <w:rPr>
          <w:rFonts w:ascii="Book Antiqua" w:hAnsi="Book Antiqua" w:cs="宋体"/>
          <w:i/>
          <w:iCs/>
          <w:sz w:val="24"/>
          <w:szCs w:val="24"/>
        </w:rPr>
        <w:t xml:space="preserve"> Med</w:t>
      </w:r>
      <w:r w:rsidRPr="00BE62FA">
        <w:rPr>
          <w:rFonts w:ascii="Book Antiqua" w:hAnsi="Book Antiqua" w:cs="宋体"/>
          <w:sz w:val="24"/>
          <w:szCs w:val="24"/>
        </w:rPr>
        <w:t> 2001; </w:t>
      </w:r>
      <w:r w:rsidRPr="00BE62FA">
        <w:rPr>
          <w:rFonts w:ascii="Book Antiqua" w:hAnsi="Book Antiqua" w:cs="宋体"/>
          <w:b/>
          <w:bCs/>
          <w:sz w:val="24"/>
          <w:szCs w:val="24"/>
        </w:rPr>
        <w:t>76</w:t>
      </w:r>
      <w:r w:rsidRPr="00BE62FA">
        <w:rPr>
          <w:rFonts w:ascii="Book Antiqua" w:hAnsi="Book Antiqua" w:cs="宋体"/>
          <w:sz w:val="24"/>
          <w:szCs w:val="24"/>
        </w:rPr>
        <w:t>: 209-214 [PMID: 11158850 DOI: 10.1097/00001888-200102000-00028]</w:t>
      </w:r>
    </w:p>
    <w:p w14:paraId="7BC05EDC" w14:textId="77777777" w:rsidR="0000546E" w:rsidRPr="00A85AF6" w:rsidRDefault="0000546E" w:rsidP="00C85649">
      <w:pPr>
        <w:spacing w:after="0" w:line="360" w:lineRule="auto"/>
        <w:contextualSpacing/>
        <w:jc w:val="both"/>
        <w:rPr>
          <w:rFonts w:ascii="Book Antiqua" w:hAnsi="Book Antiqua" w:cs="Times New Roman"/>
          <w:sz w:val="24"/>
          <w:szCs w:val="24"/>
          <w:lang w:eastAsia="zh-CN"/>
        </w:rPr>
      </w:pPr>
    </w:p>
    <w:p w14:paraId="266560EA" w14:textId="4B1A6396" w:rsidR="002E5C49" w:rsidRDefault="00FF6501" w:rsidP="00C85649">
      <w:pPr>
        <w:pStyle w:val="ListParagraph"/>
        <w:spacing w:line="360" w:lineRule="auto"/>
        <w:ind w:left="360" w:right="120" w:firstLineChars="0" w:firstLine="0"/>
        <w:jc w:val="both"/>
        <w:rPr>
          <w:rFonts w:ascii="Book Antiqua" w:eastAsia="宋体" w:hAnsi="Book Antiqua"/>
          <w:b/>
          <w:bCs/>
          <w:color w:val="000000"/>
          <w:lang w:eastAsia="zh-CN"/>
        </w:rPr>
      </w:pP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2E5C49" w:rsidRPr="002E5C49">
        <w:rPr>
          <w:rFonts w:ascii="Book Antiqua" w:hAnsi="Book Antiqua"/>
          <w:bCs/>
          <w:color w:val="000000"/>
        </w:rPr>
        <w:t>Emara</w:t>
      </w:r>
      <w:r w:rsidR="002E5C49">
        <w:rPr>
          <w:rFonts w:ascii="Book Antiqua" w:eastAsia="宋体" w:hAnsi="Book Antiqua" w:hint="eastAsia"/>
          <w:bCs/>
          <w:color w:val="000000"/>
          <w:lang w:eastAsia="zh-CN"/>
        </w:rPr>
        <w:t xml:space="preserve"> KM,</w:t>
      </w:r>
      <w:r w:rsidRPr="00712F63">
        <w:rPr>
          <w:rFonts w:ascii="Book Antiqua" w:hAnsi="Book Antiqua"/>
          <w:bCs/>
          <w:color w:val="000000"/>
        </w:rPr>
        <w:t xml:space="preserve"> </w:t>
      </w:r>
      <w:r w:rsidR="002E5C49" w:rsidRPr="002E5C49">
        <w:rPr>
          <w:rFonts w:ascii="Book Antiqua" w:hAnsi="Book Antiqua"/>
          <w:bCs/>
          <w:color w:val="000000"/>
        </w:rPr>
        <w:t>Guerado</w:t>
      </w:r>
      <w:r w:rsidR="002E5C49">
        <w:rPr>
          <w:rFonts w:ascii="Book Antiqua" w:eastAsia="宋体" w:hAnsi="Book Antiqua" w:hint="eastAsia"/>
          <w:bCs/>
          <w:color w:val="000000"/>
          <w:lang w:eastAsia="zh-CN"/>
        </w:rPr>
        <w:t xml:space="preserve"> E,</w:t>
      </w:r>
      <w:r w:rsidRPr="00712F63">
        <w:rPr>
          <w:rFonts w:ascii="Book Antiqua" w:hAnsi="Book Antiqua"/>
          <w:bCs/>
          <w:color w:val="000000"/>
        </w:rPr>
        <w:t xml:space="preserve"> </w:t>
      </w:r>
      <w:r w:rsidR="002E5C49" w:rsidRPr="002E5C49">
        <w:rPr>
          <w:rFonts w:ascii="Book Antiqua" w:hAnsi="Book Antiqua"/>
          <w:bCs/>
          <w:color w:val="000000"/>
        </w:rPr>
        <w:t>Peng</w:t>
      </w:r>
      <w:r w:rsidR="002E5C49">
        <w:rPr>
          <w:rFonts w:ascii="Book Antiqua" w:eastAsia="宋体" w:hAnsi="Book Antiqua" w:hint="eastAsia"/>
          <w:bCs/>
          <w:color w:val="000000"/>
          <w:lang w:eastAsia="zh-CN"/>
        </w:rPr>
        <w:t xml:space="preserve"> BG</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bookmarkEnd w:id="15"/>
      <w:bookmarkEnd w:id="16"/>
      <w:bookmarkEnd w:id="17"/>
      <w:bookmarkEnd w:id="18"/>
      <w:bookmarkEnd w:id="19"/>
      <w:bookmarkEnd w:id="20"/>
      <w:bookmarkEnd w:id="21"/>
      <w:bookmarkEnd w:id="22"/>
      <w:bookmarkEnd w:id="23"/>
    </w:p>
    <w:p w14:paraId="4B187A11" w14:textId="1A43BFC3" w:rsidR="006F262F" w:rsidRPr="00A85AF6" w:rsidRDefault="002E5C49" w:rsidP="00C85649">
      <w:pPr>
        <w:pStyle w:val="ListParagraph"/>
        <w:spacing w:line="360" w:lineRule="auto"/>
        <w:ind w:left="360" w:right="120" w:firstLineChars="0" w:firstLine="0"/>
        <w:jc w:val="both"/>
        <w:rPr>
          <w:rFonts w:ascii="Book Antiqua" w:hAnsi="Book Antiqua" w:cs="Times New Roman"/>
          <w:szCs w:val="24"/>
        </w:rPr>
      </w:pPr>
      <w:r w:rsidRPr="00A85AF6">
        <w:rPr>
          <w:rFonts w:ascii="Book Antiqua" w:hAnsi="Book Antiqua" w:cs="Times New Roman"/>
          <w:szCs w:val="24"/>
        </w:rPr>
        <w:t xml:space="preserve"> </w:t>
      </w:r>
    </w:p>
    <w:p w14:paraId="50D9A480" w14:textId="00F872E4" w:rsidR="006F262F" w:rsidRPr="00A85AF6" w:rsidRDefault="006F262F" w:rsidP="00C85649">
      <w:pPr>
        <w:spacing w:after="0" w:line="360" w:lineRule="auto"/>
        <w:jc w:val="both"/>
        <w:rPr>
          <w:rFonts w:ascii="Book Antiqua" w:hAnsi="Book Antiqua" w:cs="Times New Roman"/>
          <w:sz w:val="24"/>
          <w:szCs w:val="24"/>
        </w:rPr>
      </w:pPr>
    </w:p>
    <w:p w14:paraId="07257ADD" w14:textId="36916D62" w:rsidR="00D245CC" w:rsidRPr="00A85AF6" w:rsidRDefault="00D245CC" w:rsidP="00C85649">
      <w:pPr>
        <w:spacing w:after="0" w:line="360" w:lineRule="auto"/>
        <w:contextualSpacing/>
        <w:jc w:val="both"/>
        <w:rPr>
          <w:rFonts w:ascii="Book Antiqua" w:hAnsi="Book Antiqua" w:cs="Times New Roman"/>
          <w:sz w:val="24"/>
          <w:szCs w:val="24"/>
          <w:lang w:eastAsia="zh-CN"/>
        </w:rPr>
      </w:pPr>
    </w:p>
    <w:p w14:paraId="469509BF" w14:textId="472F0736" w:rsidR="00D245CC" w:rsidRPr="00A85AF6" w:rsidRDefault="00D245CC"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noProof/>
          <w:sz w:val="24"/>
          <w:szCs w:val="24"/>
        </w:rPr>
        <w:drawing>
          <wp:inline distT="0" distB="0" distL="0" distR="0" wp14:anchorId="13EE536E" wp14:editId="4221D155">
            <wp:extent cx="4465320" cy="3379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4465320" cy="3379161"/>
                    </a:xfrm>
                    <a:prstGeom prst="rect">
                      <a:avLst/>
                    </a:prstGeom>
                  </pic:spPr>
                </pic:pic>
              </a:graphicData>
            </a:graphic>
          </wp:inline>
        </w:drawing>
      </w:r>
    </w:p>
    <w:p w14:paraId="5F66087F" w14:textId="3A4BE17B" w:rsidR="006F262F" w:rsidRPr="00A85AF6" w:rsidRDefault="006F262F"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b/>
          <w:sz w:val="24"/>
          <w:szCs w:val="24"/>
        </w:rPr>
        <w:t>Figure 1</w:t>
      </w:r>
      <w:r w:rsidRPr="00A85AF6">
        <w:rPr>
          <w:rFonts w:ascii="Book Antiqua" w:hAnsi="Book Antiqua" w:cs="Times New Roman"/>
          <w:sz w:val="24"/>
          <w:szCs w:val="24"/>
        </w:rPr>
        <w:t xml:space="preserve"> </w:t>
      </w:r>
      <w:r w:rsidR="00FF6501" w:rsidRPr="00FF6501">
        <w:rPr>
          <w:rFonts w:ascii="Book Antiqua" w:hAnsi="Book Antiqua" w:cs="Times New Roman"/>
          <w:b/>
          <w:sz w:val="24"/>
          <w:szCs w:val="24"/>
        </w:rPr>
        <w:t xml:space="preserve">Total </w:t>
      </w:r>
      <w:r w:rsidRPr="00FF6501">
        <w:rPr>
          <w:rFonts w:ascii="Book Antiqua" w:hAnsi="Book Antiqua" w:cs="Times New Roman"/>
          <w:b/>
          <w:sz w:val="24"/>
          <w:szCs w:val="24"/>
        </w:rPr>
        <w:t>number of researchers reporting disclosures at the American Academy of Orthopaedic Surgery decreases as the total number of disclosures increases.</w:t>
      </w:r>
    </w:p>
    <w:p w14:paraId="4D4C0F8C" w14:textId="77777777" w:rsidR="006F262F" w:rsidRDefault="006F262F" w:rsidP="00C85649">
      <w:pPr>
        <w:spacing w:after="0" w:line="360" w:lineRule="auto"/>
        <w:contextualSpacing/>
        <w:jc w:val="both"/>
        <w:rPr>
          <w:rFonts w:ascii="Book Antiqua" w:hAnsi="Book Antiqua" w:cs="Times New Roman"/>
          <w:sz w:val="24"/>
          <w:szCs w:val="24"/>
          <w:lang w:eastAsia="zh-CN"/>
        </w:rPr>
      </w:pPr>
    </w:p>
    <w:p w14:paraId="1149BD5F" w14:textId="77777777" w:rsidR="00FF6501" w:rsidRDefault="00FF6501" w:rsidP="00C85649">
      <w:pPr>
        <w:spacing w:after="0" w:line="360" w:lineRule="auto"/>
        <w:contextualSpacing/>
        <w:jc w:val="both"/>
        <w:rPr>
          <w:rFonts w:ascii="Book Antiqua" w:hAnsi="Book Antiqua" w:cs="Times New Roman"/>
          <w:sz w:val="24"/>
          <w:szCs w:val="24"/>
          <w:lang w:eastAsia="zh-CN"/>
        </w:rPr>
      </w:pPr>
    </w:p>
    <w:p w14:paraId="54F29697" w14:textId="77777777" w:rsidR="00FF6501" w:rsidRPr="00A85AF6" w:rsidRDefault="00FF6501" w:rsidP="00C85649">
      <w:pPr>
        <w:spacing w:after="0" w:line="360" w:lineRule="auto"/>
        <w:contextualSpacing/>
        <w:jc w:val="both"/>
        <w:rPr>
          <w:rFonts w:ascii="Book Antiqua" w:hAnsi="Book Antiqua" w:cs="Times New Roman"/>
          <w:sz w:val="24"/>
          <w:szCs w:val="24"/>
          <w:lang w:eastAsia="zh-CN"/>
        </w:rPr>
      </w:pPr>
    </w:p>
    <w:p w14:paraId="3E45967B" w14:textId="402A7676" w:rsidR="00D245CC" w:rsidRPr="00A85AF6" w:rsidRDefault="00D245CC"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noProof/>
          <w:sz w:val="24"/>
          <w:szCs w:val="24"/>
        </w:rPr>
        <w:lastRenderedPageBreak/>
        <w:drawing>
          <wp:inline distT="0" distB="0" distL="0" distR="0" wp14:anchorId="39FEE247" wp14:editId="7AC565EA">
            <wp:extent cx="4551316" cy="34442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4580752" cy="3466516"/>
                    </a:xfrm>
                    <a:prstGeom prst="rect">
                      <a:avLst/>
                    </a:prstGeom>
                  </pic:spPr>
                </pic:pic>
              </a:graphicData>
            </a:graphic>
          </wp:inline>
        </w:drawing>
      </w:r>
    </w:p>
    <w:p w14:paraId="5690C1A7" w14:textId="3CA74B69" w:rsidR="006F262F" w:rsidRPr="00FF6501" w:rsidRDefault="006F262F"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Figure 2</w:t>
      </w:r>
      <w:r w:rsidR="00FF6501">
        <w:rPr>
          <w:rFonts w:ascii="Book Antiqua" w:hAnsi="Book Antiqua" w:cs="Times New Roman" w:hint="eastAsia"/>
          <w:sz w:val="24"/>
          <w:szCs w:val="24"/>
          <w:lang w:eastAsia="zh-CN"/>
        </w:rPr>
        <w:t xml:space="preserve"> </w:t>
      </w:r>
      <w:r w:rsidR="00FF6501" w:rsidRPr="00FF6501">
        <w:rPr>
          <w:rFonts w:ascii="Book Antiqua" w:hAnsi="Book Antiqua" w:cs="Times New Roman"/>
          <w:b/>
          <w:sz w:val="24"/>
          <w:szCs w:val="24"/>
        </w:rPr>
        <w:t xml:space="preserve">Number </w:t>
      </w:r>
      <w:r w:rsidRPr="00FF6501">
        <w:rPr>
          <w:rFonts w:ascii="Book Antiqua" w:hAnsi="Book Antiqua" w:cs="Times New Roman"/>
          <w:b/>
          <w:sz w:val="24"/>
          <w:szCs w:val="24"/>
        </w:rPr>
        <w:t xml:space="preserve">of researchers disclosing company/entity support at the American Academy of Orthopaedic Surgery decreases as the number of disclosures increases. </w:t>
      </w:r>
    </w:p>
    <w:p w14:paraId="380F5938" w14:textId="77777777" w:rsidR="006F262F" w:rsidRPr="00A85AF6" w:rsidRDefault="006F262F" w:rsidP="00C85649">
      <w:pPr>
        <w:spacing w:after="0" w:line="360" w:lineRule="auto"/>
        <w:contextualSpacing/>
        <w:jc w:val="both"/>
        <w:rPr>
          <w:rFonts w:ascii="Book Antiqua" w:hAnsi="Book Antiqua" w:cs="Times New Roman"/>
          <w:sz w:val="24"/>
          <w:szCs w:val="24"/>
        </w:rPr>
      </w:pPr>
    </w:p>
    <w:p w14:paraId="3108304E" w14:textId="31080ECE" w:rsidR="00D245CC" w:rsidRPr="00A85AF6" w:rsidRDefault="00D245CC" w:rsidP="00C85649">
      <w:pPr>
        <w:spacing w:after="0" w:line="360" w:lineRule="auto"/>
        <w:contextualSpacing/>
        <w:jc w:val="both"/>
        <w:rPr>
          <w:rFonts w:ascii="Book Antiqua" w:hAnsi="Book Antiqua" w:cs="Times New Roman"/>
          <w:b/>
          <w:sz w:val="24"/>
          <w:szCs w:val="24"/>
        </w:rPr>
      </w:pPr>
    </w:p>
    <w:p w14:paraId="1D2CBF8B" w14:textId="7E44474B" w:rsidR="006F262F" w:rsidRPr="00A85AF6" w:rsidRDefault="006F262F" w:rsidP="00C85649">
      <w:pPr>
        <w:spacing w:after="0" w:line="360" w:lineRule="auto"/>
        <w:contextualSpacing/>
        <w:jc w:val="both"/>
        <w:rPr>
          <w:rFonts w:ascii="Book Antiqua" w:hAnsi="Book Antiqua" w:cs="Times New Roman"/>
          <w:b/>
          <w:sz w:val="24"/>
          <w:szCs w:val="24"/>
        </w:rPr>
      </w:pPr>
    </w:p>
    <w:p w14:paraId="1C6FFB30" w14:textId="6630AA09" w:rsidR="006F262F" w:rsidRPr="00A85AF6" w:rsidRDefault="006F262F" w:rsidP="00C85649">
      <w:pPr>
        <w:spacing w:after="0" w:line="360" w:lineRule="auto"/>
        <w:contextualSpacing/>
        <w:jc w:val="both"/>
        <w:rPr>
          <w:rFonts w:ascii="Book Antiqua" w:hAnsi="Book Antiqua" w:cs="Times New Roman"/>
          <w:b/>
          <w:sz w:val="24"/>
          <w:szCs w:val="24"/>
        </w:rPr>
      </w:pPr>
    </w:p>
    <w:p w14:paraId="73F80225" w14:textId="719AB3A7" w:rsidR="006F262F" w:rsidRPr="00A85AF6" w:rsidRDefault="006F262F" w:rsidP="00C85649">
      <w:pPr>
        <w:spacing w:after="0" w:line="360" w:lineRule="auto"/>
        <w:contextualSpacing/>
        <w:jc w:val="both"/>
        <w:rPr>
          <w:rFonts w:ascii="Book Antiqua" w:hAnsi="Book Antiqua" w:cs="Times New Roman"/>
          <w:b/>
          <w:sz w:val="24"/>
          <w:szCs w:val="24"/>
        </w:rPr>
      </w:pPr>
    </w:p>
    <w:p w14:paraId="56EAFB23" w14:textId="2C6D9C85" w:rsidR="006F262F" w:rsidRPr="00A85AF6" w:rsidRDefault="006F262F" w:rsidP="00C85649">
      <w:pPr>
        <w:spacing w:after="0" w:line="360" w:lineRule="auto"/>
        <w:contextualSpacing/>
        <w:jc w:val="both"/>
        <w:rPr>
          <w:rFonts w:ascii="Book Antiqua" w:hAnsi="Book Antiqua" w:cs="Times New Roman"/>
          <w:b/>
          <w:sz w:val="24"/>
          <w:szCs w:val="24"/>
        </w:rPr>
      </w:pPr>
    </w:p>
    <w:p w14:paraId="041A62C7" w14:textId="401A907F" w:rsidR="006F262F" w:rsidRPr="00A85AF6" w:rsidRDefault="006F262F" w:rsidP="00C85649">
      <w:pPr>
        <w:spacing w:after="0" w:line="360" w:lineRule="auto"/>
        <w:contextualSpacing/>
        <w:jc w:val="both"/>
        <w:rPr>
          <w:rFonts w:ascii="Book Antiqua" w:hAnsi="Book Antiqua" w:cs="Times New Roman"/>
          <w:b/>
          <w:sz w:val="24"/>
          <w:szCs w:val="24"/>
        </w:rPr>
      </w:pPr>
    </w:p>
    <w:p w14:paraId="562632F3" w14:textId="4566E469" w:rsidR="006F262F" w:rsidRPr="00A85AF6" w:rsidRDefault="006F262F" w:rsidP="00C85649">
      <w:pPr>
        <w:spacing w:after="0" w:line="360" w:lineRule="auto"/>
        <w:contextualSpacing/>
        <w:jc w:val="both"/>
        <w:rPr>
          <w:rFonts w:ascii="Book Antiqua" w:hAnsi="Book Antiqua" w:cs="Times New Roman"/>
          <w:b/>
          <w:sz w:val="24"/>
          <w:szCs w:val="24"/>
        </w:rPr>
      </w:pPr>
    </w:p>
    <w:p w14:paraId="17556CFC" w14:textId="40B32BE7" w:rsidR="006F262F" w:rsidRPr="00A85AF6" w:rsidRDefault="006F262F" w:rsidP="00C85649">
      <w:pPr>
        <w:spacing w:after="0" w:line="360" w:lineRule="auto"/>
        <w:contextualSpacing/>
        <w:jc w:val="both"/>
        <w:rPr>
          <w:rFonts w:ascii="Book Antiqua" w:hAnsi="Book Antiqua" w:cs="Times New Roman"/>
          <w:b/>
          <w:sz w:val="24"/>
          <w:szCs w:val="24"/>
        </w:rPr>
      </w:pPr>
    </w:p>
    <w:p w14:paraId="34A807B3" w14:textId="2A753316" w:rsidR="006F262F" w:rsidRPr="00A85AF6" w:rsidRDefault="006F262F" w:rsidP="00C85649">
      <w:pPr>
        <w:spacing w:after="0" w:line="360" w:lineRule="auto"/>
        <w:contextualSpacing/>
        <w:jc w:val="both"/>
        <w:rPr>
          <w:rFonts w:ascii="Book Antiqua" w:hAnsi="Book Antiqua" w:cs="Times New Roman"/>
          <w:b/>
          <w:sz w:val="24"/>
          <w:szCs w:val="24"/>
        </w:rPr>
      </w:pPr>
    </w:p>
    <w:p w14:paraId="6D359D05" w14:textId="77777777" w:rsidR="006F262F" w:rsidRPr="00A85AF6" w:rsidRDefault="006F262F" w:rsidP="00C85649">
      <w:pPr>
        <w:spacing w:after="0" w:line="360" w:lineRule="auto"/>
        <w:contextualSpacing/>
        <w:jc w:val="both"/>
        <w:rPr>
          <w:rFonts w:ascii="Book Antiqua" w:hAnsi="Book Antiqua" w:cs="Times New Roman"/>
          <w:b/>
          <w:sz w:val="24"/>
          <w:szCs w:val="24"/>
        </w:rPr>
      </w:pPr>
    </w:p>
    <w:p w14:paraId="23757CEB" w14:textId="7440DEC0" w:rsidR="006F262F" w:rsidRPr="00A85AF6" w:rsidRDefault="00D245CC"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noProof/>
          <w:sz w:val="24"/>
          <w:szCs w:val="24"/>
        </w:rPr>
        <w:lastRenderedPageBreak/>
        <w:drawing>
          <wp:inline distT="0" distB="0" distL="0" distR="0" wp14:anchorId="5ADB8D25" wp14:editId="25877C62">
            <wp:extent cx="4652010" cy="3520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0">
                      <a:extLst>
                        <a:ext uri="{28A0092B-C50C-407E-A947-70E740481C1C}">
                          <a14:useLocalDpi xmlns:a14="http://schemas.microsoft.com/office/drawing/2010/main" val="0"/>
                        </a:ext>
                      </a:extLst>
                    </a:blip>
                    <a:stretch>
                      <a:fillRect/>
                    </a:stretch>
                  </pic:blipFill>
                  <pic:spPr>
                    <a:xfrm>
                      <a:off x="0" y="0"/>
                      <a:ext cx="4654620" cy="3522415"/>
                    </a:xfrm>
                    <a:prstGeom prst="rect">
                      <a:avLst/>
                    </a:prstGeom>
                  </pic:spPr>
                </pic:pic>
              </a:graphicData>
            </a:graphic>
          </wp:inline>
        </w:drawing>
      </w:r>
    </w:p>
    <w:p w14:paraId="6D45F5F2" w14:textId="2A944FF9" w:rsidR="006F262F" w:rsidRPr="00FF6501" w:rsidRDefault="006F262F"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Figure 3</w:t>
      </w:r>
      <w:r w:rsidR="00FF6501">
        <w:rPr>
          <w:rFonts w:ascii="Book Antiqua" w:hAnsi="Book Antiqua" w:cs="Times New Roman" w:hint="eastAsia"/>
          <w:b/>
          <w:sz w:val="24"/>
          <w:szCs w:val="24"/>
          <w:lang w:eastAsia="zh-CN"/>
        </w:rPr>
        <w:t xml:space="preserve"> </w:t>
      </w:r>
      <w:r w:rsidR="00FF6501" w:rsidRPr="00FF6501">
        <w:rPr>
          <w:rFonts w:ascii="Book Antiqua" w:hAnsi="Book Antiqua" w:cs="Times New Roman"/>
          <w:b/>
          <w:sz w:val="24"/>
          <w:szCs w:val="24"/>
        </w:rPr>
        <w:t>Total numbers</w:t>
      </w:r>
      <w:r w:rsidRPr="00FF6501">
        <w:rPr>
          <w:rFonts w:ascii="Book Antiqua" w:hAnsi="Book Antiqua" w:cs="Times New Roman"/>
          <w:b/>
          <w:sz w:val="24"/>
          <w:szCs w:val="24"/>
        </w:rPr>
        <w:t xml:space="preserve"> of researchers reporting disclosures at the Orthopaedic Trauma Association decreases as the total number of disclosures increases.</w:t>
      </w:r>
    </w:p>
    <w:p w14:paraId="706E821F" w14:textId="4F7B05E5" w:rsidR="006F262F" w:rsidRPr="00A85AF6" w:rsidRDefault="006F262F" w:rsidP="00C85649">
      <w:pPr>
        <w:spacing w:after="0" w:line="360" w:lineRule="auto"/>
        <w:contextualSpacing/>
        <w:jc w:val="both"/>
        <w:rPr>
          <w:rFonts w:ascii="Book Antiqua" w:hAnsi="Book Antiqua" w:cs="Times New Roman"/>
          <w:b/>
          <w:sz w:val="24"/>
          <w:szCs w:val="24"/>
        </w:rPr>
      </w:pPr>
    </w:p>
    <w:p w14:paraId="3D9E0792" w14:textId="74C09B93" w:rsidR="006F262F" w:rsidRPr="00A85AF6" w:rsidRDefault="006F262F" w:rsidP="00C85649">
      <w:pPr>
        <w:spacing w:after="0" w:line="360" w:lineRule="auto"/>
        <w:contextualSpacing/>
        <w:jc w:val="both"/>
        <w:rPr>
          <w:rFonts w:ascii="Book Antiqua" w:hAnsi="Book Antiqua" w:cs="Times New Roman"/>
          <w:b/>
          <w:sz w:val="24"/>
          <w:szCs w:val="24"/>
        </w:rPr>
      </w:pPr>
    </w:p>
    <w:p w14:paraId="38F6FC76" w14:textId="5F69DB2F" w:rsidR="006F262F" w:rsidRPr="00A85AF6" w:rsidRDefault="00D245CC"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noProof/>
          <w:sz w:val="24"/>
          <w:szCs w:val="24"/>
        </w:rPr>
        <w:lastRenderedPageBreak/>
        <w:drawing>
          <wp:inline distT="0" distB="0" distL="0" distR="0" wp14:anchorId="75F3E6A2" wp14:editId="5110B4A3">
            <wp:extent cx="4739640" cy="358675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tif"/>
                    <pic:cNvPicPr/>
                  </pic:nvPicPr>
                  <pic:blipFill>
                    <a:blip r:embed="rId11">
                      <a:extLst>
                        <a:ext uri="{28A0092B-C50C-407E-A947-70E740481C1C}">
                          <a14:useLocalDpi xmlns:a14="http://schemas.microsoft.com/office/drawing/2010/main" val="0"/>
                        </a:ext>
                      </a:extLst>
                    </a:blip>
                    <a:stretch>
                      <a:fillRect/>
                    </a:stretch>
                  </pic:blipFill>
                  <pic:spPr>
                    <a:xfrm>
                      <a:off x="0" y="0"/>
                      <a:ext cx="4769503" cy="3609353"/>
                    </a:xfrm>
                    <a:prstGeom prst="rect">
                      <a:avLst/>
                    </a:prstGeom>
                  </pic:spPr>
                </pic:pic>
              </a:graphicData>
            </a:graphic>
          </wp:inline>
        </w:drawing>
      </w:r>
    </w:p>
    <w:p w14:paraId="76400F02" w14:textId="17988744" w:rsidR="006F262F" w:rsidRPr="00FF6501" w:rsidRDefault="006F262F"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t>Figure 4</w:t>
      </w:r>
      <w:r w:rsidR="00FF6501" w:rsidRPr="00FF6501">
        <w:rPr>
          <w:rFonts w:ascii="Book Antiqua" w:hAnsi="Book Antiqua" w:cs="Times New Roman" w:hint="eastAsia"/>
          <w:b/>
          <w:sz w:val="24"/>
          <w:szCs w:val="24"/>
          <w:lang w:eastAsia="zh-CN"/>
        </w:rPr>
        <w:t xml:space="preserve"> </w:t>
      </w:r>
      <w:r w:rsidR="00FF6501" w:rsidRPr="00FF6501">
        <w:rPr>
          <w:rFonts w:ascii="Book Antiqua" w:hAnsi="Book Antiqua" w:cs="Times New Roman"/>
          <w:b/>
          <w:sz w:val="24"/>
          <w:szCs w:val="24"/>
        </w:rPr>
        <w:t xml:space="preserve">Number </w:t>
      </w:r>
      <w:r w:rsidRPr="00FF6501">
        <w:rPr>
          <w:rFonts w:ascii="Book Antiqua" w:hAnsi="Book Antiqua" w:cs="Times New Roman"/>
          <w:b/>
          <w:sz w:val="24"/>
          <w:szCs w:val="24"/>
        </w:rPr>
        <w:t xml:space="preserve">of researchers disclosing company/entity support at the </w:t>
      </w:r>
      <w:proofErr w:type="spellStart"/>
      <w:r w:rsidRPr="00FF6501">
        <w:rPr>
          <w:rFonts w:ascii="Book Antiqua" w:hAnsi="Book Antiqua" w:cs="Times New Roman"/>
          <w:b/>
          <w:sz w:val="24"/>
          <w:szCs w:val="24"/>
        </w:rPr>
        <w:t>Orthopaedic</w:t>
      </w:r>
      <w:proofErr w:type="spellEnd"/>
      <w:r w:rsidRPr="00FF6501">
        <w:rPr>
          <w:rFonts w:ascii="Book Antiqua" w:hAnsi="Book Antiqua" w:cs="Times New Roman"/>
          <w:b/>
          <w:sz w:val="24"/>
          <w:szCs w:val="24"/>
        </w:rPr>
        <w:t xml:space="preserve"> Trauma Association</w:t>
      </w:r>
      <w:r w:rsidR="005D441C">
        <w:rPr>
          <w:rFonts w:ascii="Book Antiqua" w:hAnsi="Book Antiqua" w:cs="Times New Roman"/>
          <w:b/>
          <w:sz w:val="24"/>
          <w:szCs w:val="24"/>
        </w:rPr>
        <w:t xml:space="preserve"> </w:t>
      </w:r>
      <w:bookmarkStart w:id="24" w:name="_GoBack"/>
      <w:bookmarkEnd w:id="24"/>
      <w:r w:rsidRPr="00FF6501">
        <w:rPr>
          <w:rFonts w:ascii="Book Antiqua" w:hAnsi="Book Antiqua" w:cs="Times New Roman"/>
          <w:b/>
          <w:sz w:val="24"/>
          <w:szCs w:val="24"/>
        </w:rPr>
        <w:t>decreases as the number of disclosures increases.</w:t>
      </w:r>
    </w:p>
    <w:p w14:paraId="7A53F164" w14:textId="3C77671E" w:rsidR="006F262F" w:rsidRPr="00A85AF6" w:rsidRDefault="006F262F" w:rsidP="00C85649">
      <w:pPr>
        <w:spacing w:after="0" w:line="360" w:lineRule="auto"/>
        <w:contextualSpacing/>
        <w:jc w:val="both"/>
        <w:rPr>
          <w:rFonts w:ascii="Book Antiqua" w:hAnsi="Book Antiqua" w:cs="Times New Roman"/>
          <w:sz w:val="24"/>
          <w:szCs w:val="24"/>
        </w:rPr>
      </w:pPr>
    </w:p>
    <w:p w14:paraId="4BBBB8F3" w14:textId="6DE309E1" w:rsidR="006F262F" w:rsidRPr="00A85AF6" w:rsidRDefault="006F262F" w:rsidP="00C85649">
      <w:pPr>
        <w:spacing w:after="0" w:line="360" w:lineRule="auto"/>
        <w:contextualSpacing/>
        <w:jc w:val="both"/>
        <w:rPr>
          <w:rFonts w:ascii="Book Antiqua" w:hAnsi="Book Antiqua" w:cs="Times New Roman"/>
          <w:sz w:val="24"/>
          <w:szCs w:val="24"/>
        </w:rPr>
      </w:pPr>
    </w:p>
    <w:p w14:paraId="39FEF5C0" w14:textId="05C2397B" w:rsidR="006F262F" w:rsidRPr="00A85AF6" w:rsidRDefault="006F262F" w:rsidP="00C85649">
      <w:pPr>
        <w:spacing w:after="0" w:line="360" w:lineRule="auto"/>
        <w:contextualSpacing/>
        <w:jc w:val="both"/>
        <w:rPr>
          <w:rFonts w:ascii="Book Antiqua" w:hAnsi="Book Antiqua" w:cs="Times New Roman"/>
          <w:sz w:val="24"/>
          <w:szCs w:val="24"/>
        </w:rPr>
      </w:pPr>
    </w:p>
    <w:p w14:paraId="0723E9E5" w14:textId="06869006" w:rsidR="006F262F" w:rsidRPr="00A85AF6" w:rsidRDefault="006F262F" w:rsidP="00C85649">
      <w:pPr>
        <w:spacing w:after="0" w:line="360" w:lineRule="auto"/>
        <w:contextualSpacing/>
        <w:jc w:val="both"/>
        <w:rPr>
          <w:rFonts w:ascii="Book Antiqua" w:hAnsi="Book Antiqua" w:cs="Times New Roman"/>
          <w:sz w:val="24"/>
          <w:szCs w:val="24"/>
        </w:rPr>
      </w:pPr>
    </w:p>
    <w:p w14:paraId="734FDCEA" w14:textId="2CE57AF2" w:rsidR="006F262F" w:rsidRPr="00A85AF6" w:rsidRDefault="006F262F" w:rsidP="00C85649">
      <w:pPr>
        <w:spacing w:after="0" w:line="360" w:lineRule="auto"/>
        <w:contextualSpacing/>
        <w:jc w:val="both"/>
        <w:rPr>
          <w:rFonts w:ascii="Book Antiqua" w:hAnsi="Book Antiqua" w:cs="Times New Roman"/>
          <w:sz w:val="24"/>
          <w:szCs w:val="24"/>
        </w:rPr>
      </w:pPr>
    </w:p>
    <w:p w14:paraId="7AAA6E7A" w14:textId="4C2A8AF2" w:rsidR="006F262F" w:rsidRPr="00A85AF6" w:rsidRDefault="006F262F" w:rsidP="00C85649">
      <w:pPr>
        <w:spacing w:after="0" w:line="360" w:lineRule="auto"/>
        <w:contextualSpacing/>
        <w:jc w:val="both"/>
        <w:rPr>
          <w:rFonts w:ascii="Book Antiqua" w:hAnsi="Book Antiqua" w:cs="Times New Roman"/>
          <w:sz w:val="24"/>
          <w:szCs w:val="24"/>
        </w:rPr>
      </w:pPr>
    </w:p>
    <w:p w14:paraId="172154E3" w14:textId="3C5A9306" w:rsidR="006F262F" w:rsidRPr="00A85AF6" w:rsidRDefault="006F262F" w:rsidP="00C85649">
      <w:pPr>
        <w:spacing w:after="0" w:line="360" w:lineRule="auto"/>
        <w:contextualSpacing/>
        <w:jc w:val="both"/>
        <w:rPr>
          <w:rFonts w:ascii="Book Antiqua" w:hAnsi="Book Antiqua" w:cs="Times New Roman"/>
          <w:sz w:val="24"/>
          <w:szCs w:val="24"/>
        </w:rPr>
      </w:pPr>
    </w:p>
    <w:p w14:paraId="79C7243E" w14:textId="3A3C6098" w:rsidR="006F262F" w:rsidRPr="00A85AF6" w:rsidRDefault="006F262F" w:rsidP="00C85649">
      <w:pPr>
        <w:spacing w:after="0" w:line="360" w:lineRule="auto"/>
        <w:contextualSpacing/>
        <w:jc w:val="both"/>
        <w:rPr>
          <w:rFonts w:ascii="Book Antiqua" w:hAnsi="Book Antiqua" w:cs="Times New Roman"/>
          <w:sz w:val="24"/>
          <w:szCs w:val="24"/>
        </w:rPr>
      </w:pPr>
    </w:p>
    <w:p w14:paraId="39526F86" w14:textId="0A09B858" w:rsidR="006F262F" w:rsidRPr="00A85AF6" w:rsidRDefault="006F262F" w:rsidP="00C85649">
      <w:pPr>
        <w:spacing w:after="0" w:line="360" w:lineRule="auto"/>
        <w:contextualSpacing/>
        <w:jc w:val="both"/>
        <w:rPr>
          <w:rFonts w:ascii="Book Antiqua" w:hAnsi="Book Antiqua" w:cs="Times New Roman"/>
          <w:sz w:val="24"/>
          <w:szCs w:val="24"/>
        </w:rPr>
      </w:pPr>
    </w:p>
    <w:p w14:paraId="31F1C077" w14:textId="77777777" w:rsidR="006F262F" w:rsidRPr="00A85AF6" w:rsidRDefault="006F262F" w:rsidP="00C85649">
      <w:pPr>
        <w:spacing w:after="0" w:line="360" w:lineRule="auto"/>
        <w:contextualSpacing/>
        <w:jc w:val="both"/>
        <w:rPr>
          <w:rFonts w:ascii="Book Antiqua" w:hAnsi="Book Antiqua" w:cs="Times New Roman"/>
          <w:sz w:val="24"/>
          <w:szCs w:val="24"/>
        </w:rPr>
      </w:pPr>
    </w:p>
    <w:p w14:paraId="0BE1C0AC" w14:textId="337AB51C" w:rsidR="00D245CC" w:rsidRPr="00A85AF6" w:rsidRDefault="00D245CC" w:rsidP="00C85649">
      <w:pPr>
        <w:spacing w:after="0" w:line="360" w:lineRule="auto"/>
        <w:contextualSpacing/>
        <w:jc w:val="both"/>
        <w:rPr>
          <w:rFonts w:ascii="Book Antiqua" w:hAnsi="Book Antiqua" w:cs="Times New Roman"/>
          <w:sz w:val="24"/>
          <w:szCs w:val="24"/>
        </w:rPr>
      </w:pPr>
      <w:r w:rsidRPr="00A85AF6">
        <w:rPr>
          <w:rFonts w:ascii="Book Antiqua" w:hAnsi="Book Antiqua" w:cs="Times New Roman"/>
          <w:noProof/>
          <w:sz w:val="24"/>
          <w:szCs w:val="24"/>
        </w:rPr>
        <w:lastRenderedPageBreak/>
        <w:drawing>
          <wp:inline distT="0" distB="0" distL="0" distR="0" wp14:anchorId="0582C8AB" wp14:editId="4677229B">
            <wp:extent cx="6461760" cy="209545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5.tif"/>
                    <pic:cNvPicPr/>
                  </pic:nvPicPr>
                  <pic:blipFill rotWithShape="1">
                    <a:blip r:embed="rId12">
                      <a:extLst>
                        <a:ext uri="{28A0092B-C50C-407E-A947-70E740481C1C}">
                          <a14:useLocalDpi xmlns:a14="http://schemas.microsoft.com/office/drawing/2010/main" val="0"/>
                        </a:ext>
                      </a:extLst>
                    </a:blip>
                    <a:srcRect l="1899" r="1068"/>
                    <a:stretch/>
                  </pic:blipFill>
                  <pic:spPr bwMode="auto">
                    <a:xfrm>
                      <a:off x="0" y="0"/>
                      <a:ext cx="6502341" cy="2108615"/>
                    </a:xfrm>
                    <a:prstGeom prst="rect">
                      <a:avLst/>
                    </a:prstGeom>
                    <a:ln>
                      <a:noFill/>
                    </a:ln>
                    <a:extLst>
                      <a:ext uri="{53640926-AAD7-44d8-BBD7-CCE9431645EC}">
                        <a14:shadowObscured xmlns:a14="http://schemas.microsoft.com/office/drawing/2010/main"/>
                      </a:ext>
                    </a:extLst>
                  </pic:spPr>
                </pic:pic>
              </a:graphicData>
            </a:graphic>
          </wp:inline>
        </w:drawing>
      </w:r>
    </w:p>
    <w:p w14:paraId="0CA03623" w14:textId="5376F303" w:rsidR="00D245CC" w:rsidRPr="00A85AF6" w:rsidRDefault="006F262F" w:rsidP="00C85649">
      <w:pPr>
        <w:spacing w:after="0" w:line="360" w:lineRule="auto"/>
        <w:contextualSpacing/>
        <w:jc w:val="both"/>
        <w:rPr>
          <w:rFonts w:ascii="Book Antiqua" w:hAnsi="Book Antiqua" w:cs="Times New Roman"/>
          <w:sz w:val="24"/>
          <w:szCs w:val="24"/>
        </w:rPr>
      </w:pPr>
      <w:proofErr w:type="gramStart"/>
      <w:r w:rsidRPr="00A85AF6">
        <w:rPr>
          <w:rFonts w:ascii="Book Antiqua" w:hAnsi="Book Antiqua" w:cs="Times New Roman"/>
          <w:b/>
          <w:sz w:val="24"/>
          <w:szCs w:val="24"/>
        </w:rPr>
        <w:t>Figure 5</w:t>
      </w:r>
      <w:r w:rsidR="00FF6501">
        <w:rPr>
          <w:rFonts w:ascii="Book Antiqua" w:hAnsi="Book Antiqua" w:cs="Times New Roman" w:hint="eastAsia"/>
          <w:b/>
          <w:sz w:val="24"/>
          <w:szCs w:val="24"/>
          <w:lang w:eastAsia="zh-CN"/>
        </w:rPr>
        <w:t xml:space="preserve"> </w:t>
      </w:r>
      <w:r w:rsidRPr="00FF6501">
        <w:rPr>
          <w:rFonts w:ascii="Book Antiqua" w:hAnsi="Book Antiqua" w:cs="Times New Roman"/>
          <w:b/>
          <w:sz w:val="24"/>
          <w:szCs w:val="24"/>
        </w:rPr>
        <w:t>Number of disclosure discrepancies by physicians who disclosed at both the American Academy of Orthopaedic Surgery and Orthopaedic Trauma Association conferences.</w:t>
      </w:r>
      <w:proofErr w:type="gramEnd"/>
    </w:p>
    <w:p w14:paraId="08D697E8" w14:textId="616F7366" w:rsidR="006F262F" w:rsidRPr="00A85AF6" w:rsidRDefault="006F262F" w:rsidP="00C85649">
      <w:pPr>
        <w:spacing w:after="0" w:line="360" w:lineRule="auto"/>
        <w:contextualSpacing/>
        <w:jc w:val="both"/>
        <w:rPr>
          <w:rFonts w:ascii="Book Antiqua" w:hAnsi="Book Antiqua" w:cs="Times New Roman"/>
          <w:sz w:val="24"/>
          <w:szCs w:val="24"/>
        </w:rPr>
      </w:pPr>
    </w:p>
    <w:p w14:paraId="0BAAF237" w14:textId="744FF6F3" w:rsidR="006F262F" w:rsidRPr="00A85AF6" w:rsidRDefault="006F262F" w:rsidP="00C85649">
      <w:pPr>
        <w:spacing w:after="0" w:line="360" w:lineRule="auto"/>
        <w:contextualSpacing/>
        <w:jc w:val="both"/>
        <w:rPr>
          <w:rFonts w:ascii="Book Antiqua" w:hAnsi="Book Antiqua" w:cs="Times New Roman"/>
          <w:sz w:val="24"/>
          <w:szCs w:val="24"/>
        </w:rPr>
      </w:pPr>
    </w:p>
    <w:p w14:paraId="3AC1C7E2" w14:textId="58F3F30D" w:rsidR="006F262F" w:rsidRPr="00A85AF6" w:rsidRDefault="006F262F" w:rsidP="00C85649">
      <w:pPr>
        <w:spacing w:after="0" w:line="360" w:lineRule="auto"/>
        <w:contextualSpacing/>
        <w:jc w:val="both"/>
        <w:rPr>
          <w:rFonts w:ascii="Book Antiqua" w:hAnsi="Book Antiqua" w:cs="Times New Roman"/>
          <w:sz w:val="24"/>
          <w:szCs w:val="24"/>
        </w:rPr>
      </w:pPr>
    </w:p>
    <w:p w14:paraId="21C01896" w14:textId="169C79D5" w:rsidR="006F262F" w:rsidRDefault="006F262F" w:rsidP="00C85649">
      <w:pPr>
        <w:spacing w:after="0" w:line="360" w:lineRule="auto"/>
        <w:contextualSpacing/>
        <w:jc w:val="both"/>
        <w:rPr>
          <w:rFonts w:ascii="Book Antiqua" w:hAnsi="Book Antiqua" w:cs="Times New Roman"/>
          <w:sz w:val="24"/>
          <w:szCs w:val="24"/>
        </w:rPr>
      </w:pPr>
    </w:p>
    <w:p w14:paraId="0BFA9223" w14:textId="71214F96" w:rsidR="006A76CB" w:rsidRDefault="006A76CB" w:rsidP="00C85649">
      <w:pPr>
        <w:spacing w:after="0" w:line="360" w:lineRule="auto"/>
        <w:contextualSpacing/>
        <w:jc w:val="both"/>
        <w:rPr>
          <w:rFonts w:ascii="Book Antiqua" w:hAnsi="Book Antiqua" w:cs="Times New Roman"/>
          <w:sz w:val="24"/>
          <w:szCs w:val="24"/>
        </w:rPr>
      </w:pPr>
    </w:p>
    <w:p w14:paraId="499AA32B" w14:textId="19DE2E75" w:rsidR="006A76CB" w:rsidRPr="00A85AF6" w:rsidRDefault="006A76CB" w:rsidP="00C85649">
      <w:pPr>
        <w:spacing w:after="0" w:line="360" w:lineRule="auto"/>
        <w:contextualSpacing/>
        <w:jc w:val="both"/>
        <w:rPr>
          <w:rFonts w:ascii="Book Antiqua" w:hAnsi="Book Antiqua" w:cs="Times New Roman"/>
          <w:sz w:val="24"/>
          <w:szCs w:val="24"/>
        </w:rPr>
      </w:pPr>
    </w:p>
    <w:p w14:paraId="352D101D" w14:textId="55D3F879" w:rsidR="006F262F" w:rsidRPr="00A85AF6" w:rsidRDefault="006F262F" w:rsidP="00C85649">
      <w:pPr>
        <w:spacing w:after="0" w:line="360" w:lineRule="auto"/>
        <w:contextualSpacing/>
        <w:jc w:val="both"/>
        <w:rPr>
          <w:rFonts w:ascii="Book Antiqua" w:hAnsi="Book Antiqua" w:cs="Times New Roman"/>
          <w:sz w:val="24"/>
          <w:szCs w:val="24"/>
        </w:rPr>
      </w:pPr>
    </w:p>
    <w:p w14:paraId="3FF01AFD" w14:textId="21C9F07B" w:rsidR="006F262F" w:rsidRPr="00A85AF6" w:rsidRDefault="006F262F" w:rsidP="00C85649">
      <w:pPr>
        <w:spacing w:after="0" w:line="360" w:lineRule="auto"/>
        <w:contextualSpacing/>
        <w:jc w:val="both"/>
        <w:rPr>
          <w:rFonts w:ascii="Book Antiqua" w:hAnsi="Book Antiqua" w:cs="Times New Roman"/>
          <w:sz w:val="24"/>
          <w:szCs w:val="24"/>
        </w:rPr>
      </w:pPr>
    </w:p>
    <w:p w14:paraId="5B1B5D79" w14:textId="5F5F1D15" w:rsidR="006F262F" w:rsidRPr="00A85AF6" w:rsidRDefault="006F262F" w:rsidP="00C85649">
      <w:pPr>
        <w:spacing w:after="0" w:line="360" w:lineRule="auto"/>
        <w:contextualSpacing/>
        <w:jc w:val="both"/>
        <w:rPr>
          <w:rFonts w:ascii="Book Antiqua" w:hAnsi="Book Antiqua" w:cs="Times New Roman"/>
          <w:sz w:val="24"/>
          <w:szCs w:val="24"/>
        </w:rPr>
      </w:pPr>
    </w:p>
    <w:p w14:paraId="3F0FDCF0" w14:textId="77777777" w:rsidR="006F262F" w:rsidRPr="00A85AF6" w:rsidRDefault="006F262F" w:rsidP="00C85649">
      <w:pPr>
        <w:spacing w:after="0" w:line="360" w:lineRule="auto"/>
        <w:contextualSpacing/>
        <w:jc w:val="both"/>
        <w:rPr>
          <w:rFonts w:ascii="Book Antiqua" w:hAnsi="Book Antiqua" w:cs="Times New Roman"/>
          <w:b/>
          <w:sz w:val="24"/>
          <w:szCs w:val="24"/>
        </w:rPr>
      </w:pPr>
    </w:p>
    <w:p w14:paraId="3FF4271A" w14:textId="77777777" w:rsidR="006F262F" w:rsidRPr="00A85AF6" w:rsidRDefault="006F262F" w:rsidP="00C85649">
      <w:pPr>
        <w:spacing w:after="0" w:line="360" w:lineRule="auto"/>
        <w:contextualSpacing/>
        <w:jc w:val="both"/>
        <w:rPr>
          <w:rFonts w:ascii="Book Antiqua" w:hAnsi="Book Antiqua" w:cs="Times New Roman"/>
          <w:b/>
          <w:sz w:val="24"/>
          <w:szCs w:val="24"/>
        </w:rPr>
      </w:pPr>
    </w:p>
    <w:p w14:paraId="5381101F" w14:textId="34223078" w:rsidR="00D245CC" w:rsidRPr="00A85AF6" w:rsidRDefault="00D245CC"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noProof/>
          <w:sz w:val="24"/>
          <w:szCs w:val="24"/>
        </w:rPr>
        <w:drawing>
          <wp:inline distT="0" distB="0" distL="0" distR="0" wp14:anchorId="544AFDFB" wp14:editId="0AC01329">
            <wp:extent cx="5943600" cy="2110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6.tif"/>
                    <pic:cNvPicPr/>
                  </pic:nvPicPr>
                  <pic:blipFill>
                    <a:blip r:embed="rId13">
                      <a:extLst>
                        <a:ext uri="{28A0092B-C50C-407E-A947-70E740481C1C}">
                          <a14:useLocalDpi xmlns:a14="http://schemas.microsoft.com/office/drawing/2010/main" val="0"/>
                        </a:ext>
                      </a:extLst>
                    </a:blip>
                    <a:stretch>
                      <a:fillRect/>
                    </a:stretch>
                  </pic:blipFill>
                  <pic:spPr>
                    <a:xfrm>
                      <a:off x="0" y="0"/>
                      <a:ext cx="5943600" cy="2110740"/>
                    </a:xfrm>
                    <a:prstGeom prst="rect">
                      <a:avLst/>
                    </a:prstGeom>
                  </pic:spPr>
                </pic:pic>
              </a:graphicData>
            </a:graphic>
          </wp:inline>
        </w:drawing>
      </w:r>
    </w:p>
    <w:p w14:paraId="1EAA4DAD" w14:textId="0F104386" w:rsidR="006F262F" w:rsidRPr="00FF6501" w:rsidRDefault="006F262F" w:rsidP="00C85649">
      <w:pPr>
        <w:spacing w:after="0" w:line="360" w:lineRule="auto"/>
        <w:contextualSpacing/>
        <w:jc w:val="both"/>
        <w:rPr>
          <w:rFonts w:ascii="Book Antiqua" w:hAnsi="Book Antiqua" w:cs="Times New Roman"/>
          <w:b/>
          <w:sz w:val="24"/>
          <w:szCs w:val="24"/>
        </w:rPr>
      </w:pPr>
      <w:r w:rsidRPr="00A85AF6">
        <w:rPr>
          <w:rFonts w:ascii="Book Antiqua" w:hAnsi="Book Antiqua" w:cs="Times New Roman"/>
          <w:b/>
          <w:sz w:val="24"/>
          <w:szCs w:val="24"/>
        </w:rPr>
        <w:lastRenderedPageBreak/>
        <w:t>Figure 6</w:t>
      </w:r>
      <w:r w:rsidR="00FF6501">
        <w:rPr>
          <w:rFonts w:ascii="Book Antiqua" w:hAnsi="Book Antiqua" w:cs="Times New Roman" w:hint="eastAsia"/>
          <w:b/>
          <w:sz w:val="24"/>
          <w:szCs w:val="24"/>
          <w:lang w:eastAsia="zh-CN"/>
        </w:rPr>
        <w:t xml:space="preserve"> </w:t>
      </w:r>
      <w:r w:rsidRPr="00FF6501">
        <w:rPr>
          <w:rFonts w:ascii="Book Antiqua" w:hAnsi="Book Antiqua" w:cs="Times New Roman"/>
          <w:b/>
          <w:sz w:val="24"/>
          <w:szCs w:val="24"/>
        </w:rPr>
        <w:t>Disclosure patterns among researchers with disclosure discrepancies.</w:t>
      </w:r>
    </w:p>
    <w:sectPr w:rsidR="006F262F" w:rsidRPr="00FF6501" w:rsidSect="00F838B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28AE5" w15:done="0"/>
  <w15:commentEx w15:paraId="35AD381A" w15:paraIdParent="6DB28AE5" w15:done="0"/>
  <w15:commentEx w15:paraId="6707B29B" w15:done="0"/>
  <w15:commentEx w15:paraId="05004773" w15:paraIdParent="6707B29B" w15:done="0"/>
  <w15:commentEx w15:paraId="0E172F85" w15:done="0"/>
  <w15:commentEx w15:paraId="619F5DA4" w15:paraIdParent="0E172F85" w15:done="0"/>
  <w15:commentEx w15:paraId="7BECDC47" w15:done="0"/>
  <w15:commentEx w15:paraId="3A773F5A" w15:paraIdParent="7BECDC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8B768" w14:textId="77777777" w:rsidR="00EA39C7" w:rsidRDefault="00EA39C7">
      <w:pPr>
        <w:spacing w:after="0" w:line="240" w:lineRule="auto"/>
      </w:pPr>
      <w:r>
        <w:separator/>
      </w:r>
    </w:p>
  </w:endnote>
  <w:endnote w:type="continuationSeparator" w:id="0">
    <w:p w14:paraId="34508982" w14:textId="77777777" w:rsidR="00EA39C7" w:rsidRDefault="00EA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entury">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6899"/>
      <w:docPartObj>
        <w:docPartGallery w:val="Page Numbers (Bottom of Page)"/>
        <w:docPartUnique/>
      </w:docPartObj>
    </w:sdtPr>
    <w:sdtEndPr>
      <w:rPr>
        <w:noProof/>
      </w:rPr>
    </w:sdtEndPr>
    <w:sdtContent>
      <w:p w14:paraId="60914DD7" w14:textId="5F46D12F" w:rsidR="004D32FD" w:rsidRDefault="004D32FD">
        <w:pPr>
          <w:pStyle w:val="Footer"/>
          <w:jc w:val="center"/>
        </w:pPr>
        <w:r>
          <w:fldChar w:fldCharType="begin"/>
        </w:r>
        <w:r>
          <w:instrText xml:space="preserve"> PAGE   \* MERGEFORMAT </w:instrText>
        </w:r>
        <w:r>
          <w:fldChar w:fldCharType="separate"/>
        </w:r>
        <w:r w:rsidR="005D441C">
          <w:rPr>
            <w:noProof/>
          </w:rPr>
          <w:t>22</w:t>
        </w:r>
        <w:r>
          <w:rPr>
            <w:noProof/>
          </w:rPr>
          <w:fldChar w:fldCharType="end"/>
        </w:r>
      </w:p>
    </w:sdtContent>
  </w:sdt>
  <w:p w14:paraId="7AEF8430" w14:textId="77777777" w:rsidR="004D32FD" w:rsidRDefault="004D32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836545"/>
      <w:docPartObj>
        <w:docPartGallery w:val="Page Numbers (Bottom of Page)"/>
        <w:docPartUnique/>
      </w:docPartObj>
    </w:sdtPr>
    <w:sdtEndPr>
      <w:rPr>
        <w:noProof/>
      </w:rPr>
    </w:sdtEndPr>
    <w:sdtContent>
      <w:p w14:paraId="608488B3" w14:textId="35768EFF" w:rsidR="004D32FD" w:rsidRDefault="004D32FD">
        <w:pPr>
          <w:pStyle w:val="Footer"/>
          <w:jc w:val="center"/>
        </w:pPr>
        <w:r>
          <w:fldChar w:fldCharType="begin"/>
        </w:r>
        <w:r>
          <w:instrText xml:space="preserve"> PAGE   \* MERGEFORMAT </w:instrText>
        </w:r>
        <w:r>
          <w:fldChar w:fldCharType="separate"/>
        </w:r>
        <w:r w:rsidR="005D441C">
          <w:rPr>
            <w:noProof/>
          </w:rPr>
          <w:t>1</w:t>
        </w:r>
        <w:r>
          <w:rPr>
            <w:noProof/>
          </w:rPr>
          <w:fldChar w:fldCharType="end"/>
        </w:r>
      </w:p>
    </w:sdtContent>
  </w:sdt>
  <w:p w14:paraId="2E408E8A" w14:textId="77777777" w:rsidR="004D32FD" w:rsidRPr="00AD4BB2" w:rsidRDefault="004D32FD" w:rsidP="00C910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B8345" w14:textId="77777777" w:rsidR="00EA39C7" w:rsidRDefault="00EA39C7">
      <w:pPr>
        <w:spacing w:after="0" w:line="240" w:lineRule="auto"/>
      </w:pPr>
      <w:r>
        <w:separator/>
      </w:r>
    </w:p>
  </w:footnote>
  <w:footnote w:type="continuationSeparator" w:id="0">
    <w:p w14:paraId="5EFC5405" w14:textId="77777777" w:rsidR="00EA39C7" w:rsidRDefault="00EA39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C1E6" w14:textId="614B6C00" w:rsidR="004D32FD" w:rsidRPr="00AD4BB2" w:rsidRDefault="004D32FD" w:rsidP="00FB1049">
    <w:pPr>
      <w:shd w:val="clear" w:color="auto" w:fill="FFFFFF" w:themeFill="background1"/>
      <w:spacing w:line="480" w:lineRule="auto"/>
      <w:ind w:left="4320"/>
      <w:contextualSpacing/>
      <w:rPr>
        <w:rFonts w:ascii="Times New Roman" w:hAnsi="Times New Roman" w:cs="Times New Roman"/>
        <w:sz w:val="24"/>
        <w:szCs w:val="24"/>
        <w:lang w:eastAsia="zh-CN"/>
      </w:rPr>
    </w:pPr>
    <w:r>
      <w:rPr>
        <w:rFonts w:ascii="Times New Roman" w:hAnsi="Times New Roman" w:cs="Times New Roman"/>
        <w:sz w:val="24"/>
        <w:szCs w:val="24"/>
      </w:rPr>
      <w:t xml:space="preserve">        </w:t>
    </w:r>
    <w:r w:rsidR="00F838B7">
      <w:rPr>
        <w:rFonts w:ascii="Times New Roman" w:hAnsi="Times New Roman" w:cs="Times New Roman" w:hint="eastAsia"/>
        <w:sz w:val="24"/>
        <w:szCs w:val="24"/>
        <w:lang w:eastAsia="zh-CN"/>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ABFF" w14:textId="4E7BA882" w:rsidR="004D32FD" w:rsidRPr="000459CB" w:rsidRDefault="004D32FD" w:rsidP="000459CB">
    <w:pPr>
      <w:pStyle w:val="Header"/>
      <w:jc w:val="right"/>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w15:presenceInfo w15:providerId="None" w15:userId="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6E"/>
    <w:rsid w:val="0000487A"/>
    <w:rsid w:val="0000546E"/>
    <w:rsid w:val="00006E7B"/>
    <w:rsid w:val="00007F4C"/>
    <w:rsid w:val="0001141E"/>
    <w:rsid w:val="0001321F"/>
    <w:rsid w:val="00020300"/>
    <w:rsid w:val="000267A7"/>
    <w:rsid w:val="000342EE"/>
    <w:rsid w:val="0003750B"/>
    <w:rsid w:val="00043A65"/>
    <w:rsid w:val="000450AA"/>
    <w:rsid w:val="0004562F"/>
    <w:rsid w:val="000459CB"/>
    <w:rsid w:val="00045A60"/>
    <w:rsid w:val="00051362"/>
    <w:rsid w:val="00051394"/>
    <w:rsid w:val="00051A6E"/>
    <w:rsid w:val="00055AC2"/>
    <w:rsid w:val="0005716F"/>
    <w:rsid w:val="000707BA"/>
    <w:rsid w:val="0007571F"/>
    <w:rsid w:val="00083530"/>
    <w:rsid w:val="0008570B"/>
    <w:rsid w:val="00087217"/>
    <w:rsid w:val="000942E3"/>
    <w:rsid w:val="000A0B5D"/>
    <w:rsid w:val="000A258F"/>
    <w:rsid w:val="000A54E7"/>
    <w:rsid w:val="000B2759"/>
    <w:rsid w:val="000B2A5E"/>
    <w:rsid w:val="000B73AB"/>
    <w:rsid w:val="000C0379"/>
    <w:rsid w:val="000C1A7E"/>
    <w:rsid w:val="000C3497"/>
    <w:rsid w:val="000C4EA0"/>
    <w:rsid w:val="000C6027"/>
    <w:rsid w:val="000D02DB"/>
    <w:rsid w:val="000D2463"/>
    <w:rsid w:val="000D2585"/>
    <w:rsid w:val="000D403A"/>
    <w:rsid w:val="000D50CC"/>
    <w:rsid w:val="000D5EB6"/>
    <w:rsid w:val="000D7D05"/>
    <w:rsid w:val="000E005C"/>
    <w:rsid w:val="000E1BFF"/>
    <w:rsid w:val="000E46CB"/>
    <w:rsid w:val="000F18F1"/>
    <w:rsid w:val="000F5458"/>
    <w:rsid w:val="001010B7"/>
    <w:rsid w:val="001043ED"/>
    <w:rsid w:val="0010613D"/>
    <w:rsid w:val="00106165"/>
    <w:rsid w:val="00106B3A"/>
    <w:rsid w:val="00111909"/>
    <w:rsid w:val="00111BC0"/>
    <w:rsid w:val="00111D8C"/>
    <w:rsid w:val="00120D05"/>
    <w:rsid w:val="001306F2"/>
    <w:rsid w:val="00132331"/>
    <w:rsid w:val="00132A00"/>
    <w:rsid w:val="00133841"/>
    <w:rsid w:val="00133929"/>
    <w:rsid w:val="0013577C"/>
    <w:rsid w:val="00140ECB"/>
    <w:rsid w:val="00141402"/>
    <w:rsid w:val="00141FDA"/>
    <w:rsid w:val="00145D30"/>
    <w:rsid w:val="00147731"/>
    <w:rsid w:val="0015056E"/>
    <w:rsid w:val="00151EFD"/>
    <w:rsid w:val="00152E35"/>
    <w:rsid w:val="001535AC"/>
    <w:rsid w:val="001645FE"/>
    <w:rsid w:val="0016632E"/>
    <w:rsid w:val="001722CC"/>
    <w:rsid w:val="001751FF"/>
    <w:rsid w:val="00177224"/>
    <w:rsid w:val="00182C09"/>
    <w:rsid w:val="001834DE"/>
    <w:rsid w:val="001835AF"/>
    <w:rsid w:val="00184C9C"/>
    <w:rsid w:val="00184D23"/>
    <w:rsid w:val="001871E9"/>
    <w:rsid w:val="001874BE"/>
    <w:rsid w:val="00191521"/>
    <w:rsid w:val="00193A04"/>
    <w:rsid w:val="001A2920"/>
    <w:rsid w:val="001B1DD1"/>
    <w:rsid w:val="001B3107"/>
    <w:rsid w:val="001B4F8E"/>
    <w:rsid w:val="001C094C"/>
    <w:rsid w:val="001C5D99"/>
    <w:rsid w:val="001C73B1"/>
    <w:rsid w:val="001D7DB4"/>
    <w:rsid w:val="001E1D64"/>
    <w:rsid w:val="001E20E6"/>
    <w:rsid w:val="001E518D"/>
    <w:rsid w:val="001E5554"/>
    <w:rsid w:val="001F0856"/>
    <w:rsid w:val="001F2A94"/>
    <w:rsid w:val="002007E4"/>
    <w:rsid w:val="00201201"/>
    <w:rsid w:val="00207202"/>
    <w:rsid w:val="00212540"/>
    <w:rsid w:val="00212AC0"/>
    <w:rsid w:val="002148A9"/>
    <w:rsid w:val="002202D5"/>
    <w:rsid w:val="00220A22"/>
    <w:rsid w:val="0022570B"/>
    <w:rsid w:val="00235C0C"/>
    <w:rsid w:val="002376C6"/>
    <w:rsid w:val="00242350"/>
    <w:rsid w:val="00242403"/>
    <w:rsid w:val="00246ECD"/>
    <w:rsid w:val="002609C0"/>
    <w:rsid w:val="00265BB7"/>
    <w:rsid w:val="0026642F"/>
    <w:rsid w:val="00272CFC"/>
    <w:rsid w:val="002831DD"/>
    <w:rsid w:val="00290F4A"/>
    <w:rsid w:val="00291811"/>
    <w:rsid w:val="00291B83"/>
    <w:rsid w:val="0029323D"/>
    <w:rsid w:val="002970F4"/>
    <w:rsid w:val="002A29EB"/>
    <w:rsid w:val="002A5B4D"/>
    <w:rsid w:val="002A7541"/>
    <w:rsid w:val="002B0B4B"/>
    <w:rsid w:val="002B2CF0"/>
    <w:rsid w:val="002B42FF"/>
    <w:rsid w:val="002B5044"/>
    <w:rsid w:val="002B5E89"/>
    <w:rsid w:val="002B7895"/>
    <w:rsid w:val="002B7A12"/>
    <w:rsid w:val="002C14C1"/>
    <w:rsid w:val="002C2B3D"/>
    <w:rsid w:val="002C4935"/>
    <w:rsid w:val="002C6719"/>
    <w:rsid w:val="002C79F0"/>
    <w:rsid w:val="002C7F21"/>
    <w:rsid w:val="002D1062"/>
    <w:rsid w:val="002D2056"/>
    <w:rsid w:val="002E00D3"/>
    <w:rsid w:val="002E5C49"/>
    <w:rsid w:val="002E6F98"/>
    <w:rsid w:val="002F0398"/>
    <w:rsid w:val="002F32FE"/>
    <w:rsid w:val="002F3420"/>
    <w:rsid w:val="002F4629"/>
    <w:rsid w:val="0030619E"/>
    <w:rsid w:val="00321BAD"/>
    <w:rsid w:val="00326A48"/>
    <w:rsid w:val="00341B18"/>
    <w:rsid w:val="00347954"/>
    <w:rsid w:val="00347D5E"/>
    <w:rsid w:val="00350FF0"/>
    <w:rsid w:val="00353DB9"/>
    <w:rsid w:val="003565BD"/>
    <w:rsid w:val="00356C3D"/>
    <w:rsid w:val="00367F8F"/>
    <w:rsid w:val="00375C07"/>
    <w:rsid w:val="003768A5"/>
    <w:rsid w:val="00377E9C"/>
    <w:rsid w:val="00383A98"/>
    <w:rsid w:val="0038524D"/>
    <w:rsid w:val="0039078B"/>
    <w:rsid w:val="003937F0"/>
    <w:rsid w:val="003B0604"/>
    <w:rsid w:val="003B14FC"/>
    <w:rsid w:val="003B3AC3"/>
    <w:rsid w:val="003B43BE"/>
    <w:rsid w:val="003B4535"/>
    <w:rsid w:val="003B45DE"/>
    <w:rsid w:val="003B5D02"/>
    <w:rsid w:val="003B5EC0"/>
    <w:rsid w:val="003C2B9D"/>
    <w:rsid w:val="003C530D"/>
    <w:rsid w:val="003C569A"/>
    <w:rsid w:val="003D4284"/>
    <w:rsid w:val="003E7E0B"/>
    <w:rsid w:val="003F433F"/>
    <w:rsid w:val="003F6D46"/>
    <w:rsid w:val="00400101"/>
    <w:rsid w:val="00400688"/>
    <w:rsid w:val="00401246"/>
    <w:rsid w:val="00401494"/>
    <w:rsid w:val="00406405"/>
    <w:rsid w:val="00410246"/>
    <w:rsid w:val="0041119C"/>
    <w:rsid w:val="0041571E"/>
    <w:rsid w:val="004177F1"/>
    <w:rsid w:val="00417A15"/>
    <w:rsid w:val="004207A2"/>
    <w:rsid w:val="00423956"/>
    <w:rsid w:val="00433964"/>
    <w:rsid w:val="004348BB"/>
    <w:rsid w:val="004378F4"/>
    <w:rsid w:val="00440676"/>
    <w:rsid w:val="00446AE0"/>
    <w:rsid w:val="00453122"/>
    <w:rsid w:val="00462B57"/>
    <w:rsid w:val="00462CA0"/>
    <w:rsid w:val="00465DE3"/>
    <w:rsid w:val="0046746D"/>
    <w:rsid w:val="00474CF7"/>
    <w:rsid w:val="00476C74"/>
    <w:rsid w:val="004822F9"/>
    <w:rsid w:val="004844AE"/>
    <w:rsid w:val="004856BD"/>
    <w:rsid w:val="00486ED7"/>
    <w:rsid w:val="0049232C"/>
    <w:rsid w:val="00495E4B"/>
    <w:rsid w:val="00496483"/>
    <w:rsid w:val="004A1786"/>
    <w:rsid w:val="004A1D13"/>
    <w:rsid w:val="004C16BA"/>
    <w:rsid w:val="004C3DD2"/>
    <w:rsid w:val="004C46DC"/>
    <w:rsid w:val="004C5AC4"/>
    <w:rsid w:val="004D1D81"/>
    <w:rsid w:val="004D32FD"/>
    <w:rsid w:val="004D491B"/>
    <w:rsid w:val="004D6723"/>
    <w:rsid w:val="004E4A69"/>
    <w:rsid w:val="004E7B5C"/>
    <w:rsid w:val="004F4709"/>
    <w:rsid w:val="004F6758"/>
    <w:rsid w:val="004F7593"/>
    <w:rsid w:val="0050212F"/>
    <w:rsid w:val="00511DB2"/>
    <w:rsid w:val="00514BF6"/>
    <w:rsid w:val="0051689B"/>
    <w:rsid w:val="005208C0"/>
    <w:rsid w:val="005322F1"/>
    <w:rsid w:val="00541BCD"/>
    <w:rsid w:val="00543232"/>
    <w:rsid w:val="00546440"/>
    <w:rsid w:val="0054739C"/>
    <w:rsid w:val="00547E6D"/>
    <w:rsid w:val="00550D72"/>
    <w:rsid w:val="00551F11"/>
    <w:rsid w:val="00562133"/>
    <w:rsid w:val="0057183F"/>
    <w:rsid w:val="005722E2"/>
    <w:rsid w:val="00575CFE"/>
    <w:rsid w:val="00583E5E"/>
    <w:rsid w:val="0058637A"/>
    <w:rsid w:val="0059527F"/>
    <w:rsid w:val="005952BB"/>
    <w:rsid w:val="0059532E"/>
    <w:rsid w:val="005A5033"/>
    <w:rsid w:val="005B4C13"/>
    <w:rsid w:val="005C1939"/>
    <w:rsid w:val="005C3A64"/>
    <w:rsid w:val="005C5D71"/>
    <w:rsid w:val="005D1FD3"/>
    <w:rsid w:val="005D24B6"/>
    <w:rsid w:val="005D441C"/>
    <w:rsid w:val="005D48CB"/>
    <w:rsid w:val="005D73AA"/>
    <w:rsid w:val="005E3157"/>
    <w:rsid w:val="005F0C6F"/>
    <w:rsid w:val="005F2EED"/>
    <w:rsid w:val="005F4FFB"/>
    <w:rsid w:val="005F5041"/>
    <w:rsid w:val="005F71A2"/>
    <w:rsid w:val="00603124"/>
    <w:rsid w:val="0060579A"/>
    <w:rsid w:val="006073AC"/>
    <w:rsid w:val="00607B16"/>
    <w:rsid w:val="0061064F"/>
    <w:rsid w:val="006107BD"/>
    <w:rsid w:val="0061384C"/>
    <w:rsid w:val="00637364"/>
    <w:rsid w:val="00653B63"/>
    <w:rsid w:val="00664EB2"/>
    <w:rsid w:val="00677C41"/>
    <w:rsid w:val="00680C32"/>
    <w:rsid w:val="00680D42"/>
    <w:rsid w:val="00681DA6"/>
    <w:rsid w:val="00691A61"/>
    <w:rsid w:val="00697D13"/>
    <w:rsid w:val="00697FAA"/>
    <w:rsid w:val="006A76CB"/>
    <w:rsid w:val="006B008E"/>
    <w:rsid w:val="006B1ACC"/>
    <w:rsid w:val="006B77C5"/>
    <w:rsid w:val="006C1910"/>
    <w:rsid w:val="006C6067"/>
    <w:rsid w:val="006C77A4"/>
    <w:rsid w:val="006E03B3"/>
    <w:rsid w:val="006E16C7"/>
    <w:rsid w:val="006F262F"/>
    <w:rsid w:val="006F3677"/>
    <w:rsid w:val="006F4CED"/>
    <w:rsid w:val="007023B3"/>
    <w:rsid w:val="00706FCE"/>
    <w:rsid w:val="00707537"/>
    <w:rsid w:val="00707F99"/>
    <w:rsid w:val="0071281B"/>
    <w:rsid w:val="007129A3"/>
    <w:rsid w:val="007211A9"/>
    <w:rsid w:val="00721A29"/>
    <w:rsid w:val="0072426F"/>
    <w:rsid w:val="0073557D"/>
    <w:rsid w:val="00735EFD"/>
    <w:rsid w:val="00735FE0"/>
    <w:rsid w:val="00736F10"/>
    <w:rsid w:val="00746981"/>
    <w:rsid w:val="0074758E"/>
    <w:rsid w:val="00750DF0"/>
    <w:rsid w:val="00752574"/>
    <w:rsid w:val="007574AD"/>
    <w:rsid w:val="0076136A"/>
    <w:rsid w:val="00766D2E"/>
    <w:rsid w:val="00767C49"/>
    <w:rsid w:val="0077151E"/>
    <w:rsid w:val="0077663A"/>
    <w:rsid w:val="00782778"/>
    <w:rsid w:val="007942CE"/>
    <w:rsid w:val="007A039B"/>
    <w:rsid w:val="007A1496"/>
    <w:rsid w:val="007A32F0"/>
    <w:rsid w:val="007A4728"/>
    <w:rsid w:val="007A65AD"/>
    <w:rsid w:val="007B599F"/>
    <w:rsid w:val="007C3E14"/>
    <w:rsid w:val="007C4651"/>
    <w:rsid w:val="007C616D"/>
    <w:rsid w:val="007C6BD1"/>
    <w:rsid w:val="007D2806"/>
    <w:rsid w:val="007D5891"/>
    <w:rsid w:val="007D5BD0"/>
    <w:rsid w:val="007E68C0"/>
    <w:rsid w:val="007F2C46"/>
    <w:rsid w:val="00800C6A"/>
    <w:rsid w:val="0080132A"/>
    <w:rsid w:val="008030E0"/>
    <w:rsid w:val="0080315B"/>
    <w:rsid w:val="0081457F"/>
    <w:rsid w:val="00817463"/>
    <w:rsid w:val="008219F9"/>
    <w:rsid w:val="00825EF7"/>
    <w:rsid w:val="008417B9"/>
    <w:rsid w:val="008432A7"/>
    <w:rsid w:val="008465CA"/>
    <w:rsid w:val="00847DBA"/>
    <w:rsid w:val="00854325"/>
    <w:rsid w:val="0086132B"/>
    <w:rsid w:val="008633CC"/>
    <w:rsid w:val="00864C70"/>
    <w:rsid w:val="00866FE4"/>
    <w:rsid w:val="00871497"/>
    <w:rsid w:val="00876EA7"/>
    <w:rsid w:val="008803B8"/>
    <w:rsid w:val="00883046"/>
    <w:rsid w:val="0088358B"/>
    <w:rsid w:val="00886072"/>
    <w:rsid w:val="00886EF9"/>
    <w:rsid w:val="0089084D"/>
    <w:rsid w:val="008911A3"/>
    <w:rsid w:val="008950E9"/>
    <w:rsid w:val="00896E41"/>
    <w:rsid w:val="008A180D"/>
    <w:rsid w:val="008A266D"/>
    <w:rsid w:val="008B0038"/>
    <w:rsid w:val="008B7EC1"/>
    <w:rsid w:val="008B7F65"/>
    <w:rsid w:val="008C17AC"/>
    <w:rsid w:val="008C1DD6"/>
    <w:rsid w:val="008C30E7"/>
    <w:rsid w:val="008C7BAB"/>
    <w:rsid w:val="008C7DAE"/>
    <w:rsid w:val="008D04B7"/>
    <w:rsid w:val="008D0B8C"/>
    <w:rsid w:val="008E162C"/>
    <w:rsid w:val="008E25AF"/>
    <w:rsid w:val="008E3C79"/>
    <w:rsid w:val="008E6842"/>
    <w:rsid w:val="008F4108"/>
    <w:rsid w:val="008F49B4"/>
    <w:rsid w:val="00904607"/>
    <w:rsid w:val="00905410"/>
    <w:rsid w:val="00910E71"/>
    <w:rsid w:val="00913F1F"/>
    <w:rsid w:val="009144F6"/>
    <w:rsid w:val="00922058"/>
    <w:rsid w:val="0092220E"/>
    <w:rsid w:val="0092328F"/>
    <w:rsid w:val="0092767A"/>
    <w:rsid w:val="00931FB7"/>
    <w:rsid w:val="009341E9"/>
    <w:rsid w:val="00937B01"/>
    <w:rsid w:val="009409D9"/>
    <w:rsid w:val="0094231C"/>
    <w:rsid w:val="00943B5A"/>
    <w:rsid w:val="009442A5"/>
    <w:rsid w:val="00947064"/>
    <w:rsid w:val="00961EC7"/>
    <w:rsid w:val="00994EDE"/>
    <w:rsid w:val="009A151A"/>
    <w:rsid w:val="009A5C86"/>
    <w:rsid w:val="009B3FB4"/>
    <w:rsid w:val="009C06EB"/>
    <w:rsid w:val="009C1A6E"/>
    <w:rsid w:val="009D25B6"/>
    <w:rsid w:val="009D2B9B"/>
    <w:rsid w:val="009D3DBE"/>
    <w:rsid w:val="009F114E"/>
    <w:rsid w:val="009F274C"/>
    <w:rsid w:val="009F31EB"/>
    <w:rsid w:val="009F503A"/>
    <w:rsid w:val="009F63D9"/>
    <w:rsid w:val="00A01FE1"/>
    <w:rsid w:val="00A10C25"/>
    <w:rsid w:val="00A24F85"/>
    <w:rsid w:val="00A30598"/>
    <w:rsid w:val="00A31E4B"/>
    <w:rsid w:val="00A37769"/>
    <w:rsid w:val="00A379C3"/>
    <w:rsid w:val="00A37B0E"/>
    <w:rsid w:val="00A436F3"/>
    <w:rsid w:val="00A5076A"/>
    <w:rsid w:val="00A52664"/>
    <w:rsid w:val="00A52B99"/>
    <w:rsid w:val="00A5775D"/>
    <w:rsid w:val="00A6073F"/>
    <w:rsid w:val="00A62294"/>
    <w:rsid w:val="00A64068"/>
    <w:rsid w:val="00A64EDE"/>
    <w:rsid w:val="00A66F16"/>
    <w:rsid w:val="00A72AF6"/>
    <w:rsid w:val="00A73FD0"/>
    <w:rsid w:val="00A7775B"/>
    <w:rsid w:val="00A833E9"/>
    <w:rsid w:val="00A83E92"/>
    <w:rsid w:val="00A85AF6"/>
    <w:rsid w:val="00A85F7F"/>
    <w:rsid w:val="00A90F4B"/>
    <w:rsid w:val="00A96482"/>
    <w:rsid w:val="00AA172E"/>
    <w:rsid w:val="00AA1B38"/>
    <w:rsid w:val="00AA60F4"/>
    <w:rsid w:val="00AB1BF7"/>
    <w:rsid w:val="00AB25FB"/>
    <w:rsid w:val="00AB5085"/>
    <w:rsid w:val="00AC0CFE"/>
    <w:rsid w:val="00AC1BC9"/>
    <w:rsid w:val="00AC6178"/>
    <w:rsid w:val="00AD448F"/>
    <w:rsid w:val="00AD7AF4"/>
    <w:rsid w:val="00AF008B"/>
    <w:rsid w:val="00AF5461"/>
    <w:rsid w:val="00AF6A75"/>
    <w:rsid w:val="00B04D2B"/>
    <w:rsid w:val="00B04D88"/>
    <w:rsid w:val="00B07602"/>
    <w:rsid w:val="00B1048A"/>
    <w:rsid w:val="00B12596"/>
    <w:rsid w:val="00B12712"/>
    <w:rsid w:val="00B133E5"/>
    <w:rsid w:val="00B135ED"/>
    <w:rsid w:val="00B16BCF"/>
    <w:rsid w:val="00B21D26"/>
    <w:rsid w:val="00B22768"/>
    <w:rsid w:val="00B27EE1"/>
    <w:rsid w:val="00B41097"/>
    <w:rsid w:val="00B41E87"/>
    <w:rsid w:val="00B47E42"/>
    <w:rsid w:val="00B5003D"/>
    <w:rsid w:val="00B53310"/>
    <w:rsid w:val="00B56440"/>
    <w:rsid w:val="00B64327"/>
    <w:rsid w:val="00B6456B"/>
    <w:rsid w:val="00B7027C"/>
    <w:rsid w:val="00B71AE8"/>
    <w:rsid w:val="00B71B86"/>
    <w:rsid w:val="00B74007"/>
    <w:rsid w:val="00B74938"/>
    <w:rsid w:val="00B945EB"/>
    <w:rsid w:val="00BA1239"/>
    <w:rsid w:val="00BA375F"/>
    <w:rsid w:val="00BA4F81"/>
    <w:rsid w:val="00BA534F"/>
    <w:rsid w:val="00BA6494"/>
    <w:rsid w:val="00BB271C"/>
    <w:rsid w:val="00BB3530"/>
    <w:rsid w:val="00BB741D"/>
    <w:rsid w:val="00BC06BF"/>
    <w:rsid w:val="00BC31FA"/>
    <w:rsid w:val="00BD127F"/>
    <w:rsid w:val="00BD1CC9"/>
    <w:rsid w:val="00BD6D80"/>
    <w:rsid w:val="00BE1FDC"/>
    <w:rsid w:val="00BF0074"/>
    <w:rsid w:val="00BF46FE"/>
    <w:rsid w:val="00BF5D5B"/>
    <w:rsid w:val="00BF6FDB"/>
    <w:rsid w:val="00BF7F1C"/>
    <w:rsid w:val="00C004AE"/>
    <w:rsid w:val="00C018AA"/>
    <w:rsid w:val="00C02E16"/>
    <w:rsid w:val="00C05185"/>
    <w:rsid w:val="00C051C9"/>
    <w:rsid w:val="00C21844"/>
    <w:rsid w:val="00C21926"/>
    <w:rsid w:val="00C21FC5"/>
    <w:rsid w:val="00C33A58"/>
    <w:rsid w:val="00C36C7F"/>
    <w:rsid w:val="00C40910"/>
    <w:rsid w:val="00C44970"/>
    <w:rsid w:val="00C54D5B"/>
    <w:rsid w:val="00C65B98"/>
    <w:rsid w:val="00C7609F"/>
    <w:rsid w:val="00C85649"/>
    <w:rsid w:val="00C8690A"/>
    <w:rsid w:val="00C877DA"/>
    <w:rsid w:val="00C90E49"/>
    <w:rsid w:val="00C91033"/>
    <w:rsid w:val="00CA0C32"/>
    <w:rsid w:val="00CB4F24"/>
    <w:rsid w:val="00CB7A33"/>
    <w:rsid w:val="00CC07EB"/>
    <w:rsid w:val="00CC1184"/>
    <w:rsid w:val="00CC4FC6"/>
    <w:rsid w:val="00CC5081"/>
    <w:rsid w:val="00CC51C3"/>
    <w:rsid w:val="00CC708C"/>
    <w:rsid w:val="00CD0846"/>
    <w:rsid w:val="00CE251F"/>
    <w:rsid w:val="00CE42A1"/>
    <w:rsid w:val="00CE6C49"/>
    <w:rsid w:val="00CE75F1"/>
    <w:rsid w:val="00CE7B76"/>
    <w:rsid w:val="00CF02C8"/>
    <w:rsid w:val="00CF1949"/>
    <w:rsid w:val="00CF51F5"/>
    <w:rsid w:val="00CF5964"/>
    <w:rsid w:val="00CF652F"/>
    <w:rsid w:val="00CF7C2F"/>
    <w:rsid w:val="00D02DFB"/>
    <w:rsid w:val="00D07AB0"/>
    <w:rsid w:val="00D16E66"/>
    <w:rsid w:val="00D20D5A"/>
    <w:rsid w:val="00D245CC"/>
    <w:rsid w:val="00D30407"/>
    <w:rsid w:val="00D45378"/>
    <w:rsid w:val="00D47540"/>
    <w:rsid w:val="00D47661"/>
    <w:rsid w:val="00D53879"/>
    <w:rsid w:val="00D53F8F"/>
    <w:rsid w:val="00D54592"/>
    <w:rsid w:val="00D557B6"/>
    <w:rsid w:val="00D572A0"/>
    <w:rsid w:val="00D5745D"/>
    <w:rsid w:val="00D57837"/>
    <w:rsid w:val="00D611B1"/>
    <w:rsid w:val="00D75627"/>
    <w:rsid w:val="00D870BB"/>
    <w:rsid w:val="00D87892"/>
    <w:rsid w:val="00D878A4"/>
    <w:rsid w:val="00D87950"/>
    <w:rsid w:val="00D90EE4"/>
    <w:rsid w:val="00D9415B"/>
    <w:rsid w:val="00D95E46"/>
    <w:rsid w:val="00D96E09"/>
    <w:rsid w:val="00DA33BE"/>
    <w:rsid w:val="00DB1F4E"/>
    <w:rsid w:val="00DB27AF"/>
    <w:rsid w:val="00DB772E"/>
    <w:rsid w:val="00DC2014"/>
    <w:rsid w:val="00DD1EA2"/>
    <w:rsid w:val="00DD60AC"/>
    <w:rsid w:val="00DE15F5"/>
    <w:rsid w:val="00DE1A2E"/>
    <w:rsid w:val="00DE5644"/>
    <w:rsid w:val="00DE662D"/>
    <w:rsid w:val="00DE6BEF"/>
    <w:rsid w:val="00DF6DA4"/>
    <w:rsid w:val="00DF75D6"/>
    <w:rsid w:val="00DF782F"/>
    <w:rsid w:val="00E04237"/>
    <w:rsid w:val="00E0693B"/>
    <w:rsid w:val="00E11349"/>
    <w:rsid w:val="00E15FE3"/>
    <w:rsid w:val="00E32910"/>
    <w:rsid w:val="00E369AB"/>
    <w:rsid w:val="00E37159"/>
    <w:rsid w:val="00E374B6"/>
    <w:rsid w:val="00E400D3"/>
    <w:rsid w:val="00E40F97"/>
    <w:rsid w:val="00E41EF4"/>
    <w:rsid w:val="00E42307"/>
    <w:rsid w:val="00E436ED"/>
    <w:rsid w:val="00E47046"/>
    <w:rsid w:val="00E47439"/>
    <w:rsid w:val="00E47A10"/>
    <w:rsid w:val="00E5562D"/>
    <w:rsid w:val="00E6192C"/>
    <w:rsid w:val="00E65B81"/>
    <w:rsid w:val="00E67524"/>
    <w:rsid w:val="00E67AEB"/>
    <w:rsid w:val="00E74220"/>
    <w:rsid w:val="00E81C3C"/>
    <w:rsid w:val="00EA39C7"/>
    <w:rsid w:val="00EA57B7"/>
    <w:rsid w:val="00EA6345"/>
    <w:rsid w:val="00EA7841"/>
    <w:rsid w:val="00EB6243"/>
    <w:rsid w:val="00EB69D0"/>
    <w:rsid w:val="00EB7A8C"/>
    <w:rsid w:val="00EC1425"/>
    <w:rsid w:val="00EC208B"/>
    <w:rsid w:val="00EC3FC1"/>
    <w:rsid w:val="00ED0201"/>
    <w:rsid w:val="00ED0D76"/>
    <w:rsid w:val="00ED23B8"/>
    <w:rsid w:val="00ED3C3A"/>
    <w:rsid w:val="00ED56A2"/>
    <w:rsid w:val="00EE1D85"/>
    <w:rsid w:val="00EE2D12"/>
    <w:rsid w:val="00EE3BCD"/>
    <w:rsid w:val="00EE4BC1"/>
    <w:rsid w:val="00EE5E46"/>
    <w:rsid w:val="00EE61D0"/>
    <w:rsid w:val="00EE75EF"/>
    <w:rsid w:val="00EF0459"/>
    <w:rsid w:val="00EF24A6"/>
    <w:rsid w:val="00F02595"/>
    <w:rsid w:val="00F03B5C"/>
    <w:rsid w:val="00F10CDE"/>
    <w:rsid w:val="00F120C0"/>
    <w:rsid w:val="00F123F1"/>
    <w:rsid w:val="00F14D7E"/>
    <w:rsid w:val="00F15B99"/>
    <w:rsid w:val="00F17CE6"/>
    <w:rsid w:val="00F218CB"/>
    <w:rsid w:val="00F21E33"/>
    <w:rsid w:val="00F314AB"/>
    <w:rsid w:val="00F41F7C"/>
    <w:rsid w:val="00F42F68"/>
    <w:rsid w:val="00F474A1"/>
    <w:rsid w:val="00F52286"/>
    <w:rsid w:val="00F56517"/>
    <w:rsid w:val="00F626F9"/>
    <w:rsid w:val="00F6534B"/>
    <w:rsid w:val="00F6563D"/>
    <w:rsid w:val="00F75558"/>
    <w:rsid w:val="00F756AF"/>
    <w:rsid w:val="00F767AB"/>
    <w:rsid w:val="00F77234"/>
    <w:rsid w:val="00F838B7"/>
    <w:rsid w:val="00F913AB"/>
    <w:rsid w:val="00F923D6"/>
    <w:rsid w:val="00F928A5"/>
    <w:rsid w:val="00FA0FF9"/>
    <w:rsid w:val="00FA2323"/>
    <w:rsid w:val="00FA7393"/>
    <w:rsid w:val="00FB1049"/>
    <w:rsid w:val="00FC472F"/>
    <w:rsid w:val="00FC5497"/>
    <w:rsid w:val="00FD235F"/>
    <w:rsid w:val="00FD31E0"/>
    <w:rsid w:val="00FD51EC"/>
    <w:rsid w:val="00FD709A"/>
    <w:rsid w:val="00FE2901"/>
    <w:rsid w:val="00FF53F6"/>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79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0546E"/>
    <w:rPr>
      <w:sz w:val="18"/>
      <w:szCs w:val="18"/>
    </w:rPr>
  </w:style>
  <w:style w:type="paragraph" w:styleId="CommentText">
    <w:name w:val="annotation text"/>
    <w:basedOn w:val="Normal"/>
    <w:link w:val="CommentTextChar"/>
    <w:unhideWhenUsed/>
    <w:rsid w:val="0000546E"/>
    <w:pPr>
      <w:spacing w:after="0" w:line="240" w:lineRule="auto"/>
    </w:pPr>
    <w:rPr>
      <w:rFonts w:eastAsiaTheme="minorEastAsia"/>
      <w:sz w:val="24"/>
      <w:szCs w:val="24"/>
    </w:rPr>
  </w:style>
  <w:style w:type="character" w:customStyle="1" w:styleId="CommentTextChar">
    <w:name w:val="Comment Text Char"/>
    <w:basedOn w:val="DefaultParagraphFont"/>
    <w:link w:val="CommentText"/>
    <w:rsid w:val="0000546E"/>
    <w:rPr>
      <w:rFonts w:eastAsiaTheme="minorEastAsia"/>
      <w:sz w:val="24"/>
      <w:szCs w:val="24"/>
    </w:rPr>
  </w:style>
  <w:style w:type="paragraph" w:styleId="NormalWeb">
    <w:name w:val="Normal (Web)"/>
    <w:basedOn w:val="Normal"/>
    <w:uiPriority w:val="99"/>
    <w:unhideWhenUsed/>
    <w:rsid w:val="0000546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0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6E"/>
  </w:style>
  <w:style w:type="paragraph" w:styleId="Footer">
    <w:name w:val="footer"/>
    <w:basedOn w:val="Normal"/>
    <w:link w:val="FooterChar"/>
    <w:uiPriority w:val="99"/>
    <w:unhideWhenUsed/>
    <w:rsid w:val="0000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6E"/>
  </w:style>
  <w:style w:type="paragraph" w:styleId="BalloonText">
    <w:name w:val="Balloon Text"/>
    <w:basedOn w:val="Normal"/>
    <w:link w:val="BalloonTextChar"/>
    <w:uiPriority w:val="99"/>
    <w:semiHidden/>
    <w:unhideWhenUsed/>
    <w:rsid w:val="0000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6E"/>
    <w:rPr>
      <w:rFonts w:ascii="Segoe UI" w:hAnsi="Segoe UI" w:cs="Segoe UI"/>
      <w:sz w:val="18"/>
      <w:szCs w:val="18"/>
    </w:rPr>
  </w:style>
  <w:style w:type="character" w:styleId="LineNumber">
    <w:name w:val="line number"/>
    <w:basedOn w:val="DefaultParagraphFont"/>
    <w:uiPriority w:val="99"/>
    <w:semiHidden/>
    <w:unhideWhenUsed/>
    <w:rsid w:val="0000546E"/>
  </w:style>
  <w:style w:type="paragraph" w:styleId="CommentSubject">
    <w:name w:val="annotation subject"/>
    <w:basedOn w:val="CommentText"/>
    <w:next w:val="CommentText"/>
    <w:link w:val="CommentSubjectChar"/>
    <w:uiPriority w:val="99"/>
    <w:semiHidden/>
    <w:unhideWhenUsed/>
    <w:rsid w:val="0046746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6746D"/>
    <w:rPr>
      <w:rFonts w:eastAsiaTheme="minorEastAsia"/>
      <w:b/>
      <w:bCs/>
      <w:sz w:val="20"/>
      <w:szCs w:val="20"/>
    </w:rPr>
  </w:style>
  <w:style w:type="character" w:styleId="Hyperlink">
    <w:name w:val="Hyperlink"/>
    <w:rsid w:val="00A85AF6"/>
    <w:rPr>
      <w:color w:val="0000FF"/>
      <w:u w:val="single"/>
    </w:rPr>
  </w:style>
  <w:style w:type="paragraph" w:customStyle="1" w:styleId="p0">
    <w:name w:val="p0"/>
    <w:basedOn w:val="Normal"/>
    <w:rsid w:val="00A85AF6"/>
    <w:pPr>
      <w:spacing w:after="0" w:line="240" w:lineRule="atLeast"/>
    </w:pPr>
    <w:rPr>
      <w:rFonts w:ascii="Century" w:hAnsi="Century" w:cs="宋体"/>
      <w:sz w:val="21"/>
      <w:szCs w:val="21"/>
      <w:lang w:eastAsia="zh-CN"/>
    </w:rPr>
  </w:style>
  <w:style w:type="character" w:customStyle="1" w:styleId="labellist1">
    <w:name w:val="label_list1"/>
    <w:rsid w:val="00A85AF6"/>
  </w:style>
  <w:style w:type="character" w:styleId="FollowedHyperlink">
    <w:name w:val="FollowedHyperlink"/>
    <w:basedOn w:val="DefaultParagraphFont"/>
    <w:uiPriority w:val="99"/>
    <w:semiHidden/>
    <w:unhideWhenUsed/>
    <w:rsid w:val="00AD448F"/>
    <w:rPr>
      <w:color w:val="954F72" w:themeColor="followedHyperlink"/>
      <w:u w:val="single"/>
    </w:rPr>
  </w:style>
  <w:style w:type="character" w:styleId="Strong">
    <w:name w:val="Strong"/>
    <w:uiPriority w:val="22"/>
    <w:qFormat/>
    <w:rsid w:val="00FF6501"/>
    <w:rPr>
      <w:b/>
      <w:bCs/>
    </w:rPr>
  </w:style>
  <w:style w:type="paragraph" w:styleId="ListParagraph">
    <w:name w:val="List Paragraph"/>
    <w:basedOn w:val="Normal"/>
    <w:uiPriority w:val="34"/>
    <w:qFormat/>
    <w:rsid w:val="00FF650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D44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0546E"/>
    <w:rPr>
      <w:sz w:val="18"/>
      <w:szCs w:val="18"/>
    </w:rPr>
  </w:style>
  <w:style w:type="paragraph" w:styleId="CommentText">
    <w:name w:val="annotation text"/>
    <w:basedOn w:val="Normal"/>
    <w:link w:val="CommentTextChar"/>
    <w:unhideWhenUsed/>
    <w:rsid w:val="0000546E"/>
    <w:pPr>
      <w:spacing w:after="0" w:line="240" w:lineRule="auto"/>
    </w:pPr>
    <w:rPr>
      <w:rFonts w:eastAsiaTheme="minorEastAsia"/>
      <w:sz w:val="24"/>
      <w:szCs w:val="24"/>
    </w:rPr>
  </w:style>
  <w:style w:type="character" w:customStyle="1" w:styleId="CommentTextChar">
    <w:name w:val="Comment Text Char"/>
    <w:basedOn w:val="DefaultParagraphFont"/>
    <w:link w:val="CommentText"/>
    <w:rsid w:val="0000546E"/>
    <w:rPr>
      <w:rFonts w:eastAsiaTheme="minorEastAsia"/>
      <w:sz w:val="24"/>
      <w:szCs w:val="24"/>
    </w:rPr>
  </w:style>
  <w:style w:type="paragraph" w:styleId="NormalWeb">
    <w:name w:val="Normal (Web)"/>
    <w:basedOn w:val="Normal"/>
    <w:uiPriority w:val="99"/>
    <w:unhideWhenUsed/>
    <w:rsid w:val="0000546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05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6E"/>
  </w:style>
  <w:style w:type="paragraph" w:styleId="Footer">
    <w:name w:val="footer"/>
    <w:basedOn w:val="Normal"/>
    <w:link w:val="FooterChar"/>
    <w:uiPriority w:val="99"/>
    <w:unhideWhenUsed/>
    <w:rsid w:val="00005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6E"/>
  </w:style>
  <w:style w:type="paragraph" w:styleId="BalloonText">
    <w:name w:val="Balloon Text"/>
    <w:basedOn w:val="Normal"/>
    <w:link w:val="BalloonTextChar"/>
    <w:uiPriority w:val="99"/>
    <w:semiHidden/>
    <w:unhideWhenUsed/>
    <w:rsid w:val="0000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6E"/>
    <w:rPr>
      <w:rFonts w:ascii="Segoe UI" w:hAnsi="Segoe UI" w:cs="Segoe UI"/>
      <w:sz w:val="18"/>
      <w:szCs w:val="18"/>
    </w:rPr>
  </w:style>
  <w:style w:type="character" w:styleId="LineNumber">
    <w:name w:val="line number"/>
    <w:basedOn w:val="DefaultParagraphFont"/>
    <w:uiPriority w:val="99"/>
    <w:semiHidden/>
    <w:unhideWhenUsed/>
    <w:rsid w:val="0000546E"/>
  </w:style>
  <w:style w:type="paragraph" w:styleId="CommentSubject">
    <w:name w:val="annotation subject"/>
    <w:basedOn w:val="CommentText"/>
    <w:next w:val="CommentText"/>
    <w:link w:val="CommentSubjectChar"/>
    <w:uiPriority w:val="99"/>
    <w:semiHidden/>
    <w:unhideWhenUsed/>
    <w:rsid w:val="0046746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46746D"/>
    <w:rPr>
      <w:rFonts w:eastAsiaTheme="minorEastAsia"/>
      <w:b/>
      <w:bCs/>
      <w:sz w:val="20"/>
      <w:szCs w:val="20"/>
    </w:rPr>
  </w:style>
  <w:style w:type="character" w:styleId="Hyperlink">
    <w:name w:val="Hyperlink"/>
    <w:rsid w:val="00A85AF6"/>
    <w:rPr>
      <w:color w:val="0000FF"/>
      <w:u w:val="single"/>
    </w:rPr>
  </w:style>
  <w:style w:type="paragraph" w:customStyle="1" w:styleId="p0">
    <w:name w:val="p0"/>
    <w:basedOn w:val="Normal"/>
    <w:rsid w:val="00A85AF6"/>
    <w:pPr>
      <w:spacing w:after="0" w:line="240" w:lineRule="atLeast"/>
    </w:pPr>
    <w:rPr>
      <w:rFonts w:ascii="Century" w:hAnsi="Century" w:cs="宋体"/>
      <w:sz w:val="21"/>
      <w:szCs w:val="21"/>
      <w:lang w:eastAsia="zh-CN"/>
    </w:rPr>
  </w:style>
  <w:style w:type="character" w:customStyle="1" w:styleId="labellist1">
    <w:name w:val="label_list1"/>
    <w:rsid w:val="00A85AF6"/>
  </w:style>
  <w:style w:type="character" w:styleId="FollowedHyperlink">
    <w:name w:val="FollowedHyperlink"/>
    <w:basedOn w:val="DefaultParagraphFont"/>
    <w:uiPriority w:val="99"/>
    <w:semiHidden/>
    <w:unhideWhenUsed/>
    <w:rsid w:val="00AD448F"/>
    <w:rPr>
      <w:color w:val="954F72" w:themeColor="followedHyperlink"/>
      <w:u w:val="single"/>
    </w:rPr>
  </w:style>
  <w:style w:type="character" w:styleId="Strong">
    <w:name w:val="Strong"/>
    <w:uiPriority w:val="22"/>
    <w:qFormat/>
    <w:rsid w:val="00FF6501"/>
    <w:rPr>
      <w:b/>
      <w:bCs/>
    </w:rPr>
  </w:style>
  <w:style w:type="paragraph" w:styleId="ListParagraph">
    <w:name w:val="List Paragraph"/>
    <w:basedOn w:val="Normal"/>
    <w:uiPriority w:val="34"/>
    <w:qFormat/>
    <w:rsid w:val="00FF650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D44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063">
      <w:bodyDiv w:val="1"/>
      <w:marLeft w:val="0"/>
      <w:marRight w:val="0"/>
      <w:marTop w:val="0"/>
      <w:marBottom w:val="0"/>
      <w:divBdr>
        <w:top w:val="none" w:sz="0" w:space="0" w:color="auto"/>
        <w:left w:val="none" w:sz="0" w:space="0" w:color="auto"/>
        <w:bottom w:val="none" w:sz="0" w:space="0" w:color="auto"/>
        <w:right w:val="none" w:sz="0" w:space="0" w:color="auto"/>
      </w:divBdr>
    </w:div>
    <w:div w:id="229462607">
      <w:bodyDiv w:val="1"/>
      <w:marLeft w:val="0"/>
      <w:marRight w:val="0"/>
      <w:marTop w:val="0"/>
      <w:marBottom w:val="0"/>
      <w:divBdr>
        <w:top w:val="none" w:sz="0" w:space="0" w:color="auto"/>
        <w:left w:val="none" w:sz="0" w:space="0" w:color="auto"/>
        <w:bottom w:val="none" w:sz="0" w:space="0" w:color="auto"/>
        <w:right w:val="none" w:sz="0" w:space="0" w:color="auto"/>
      </w:divBdr>
    </w:div>
    <w:div w:id="343091910">
      <w:bodyDiv w:val="1"/>
      <w:marLeft w:val="0"/>
      <w:marRight w:val="0"/>
      <w:marTop w:val="0"/>
      <w:marBottom w:val="0"/>
      <w:divBdr>
        <w:top w:val="none" w:sz="0" w:space="0" w:color="auto"/>
        <w:left w:val="none" w:sz="0" w:space="0" w:color="auto"/>
        <w:bottom w:val="none" w:sz="0" w:space="0" w:color="auto"/>
        <w:right w:val="none" w:sz="0" w:space="0" w:color="auto"/>
      </w:divBdr>
    </w:div>
    <w:div w:id="542449263">
      <w:bodyDiv w:val="1"/>
      <w:marLeft w:val="0"/>
      <w:marRight w:val="0"/>
      <w:marTop w:val="0"/>
      <w:marBottom w:val="0"/>
      <w:divBdr>
        <w:top w:val="none" w:sz="0" w:space="0" w:color="auto"/>
        <w:left w:val="none" w:sz="0" w:space="0" w:color="auto"/>
        <w:bottom w:val="none" w:sz="0" w:space="0" w:color="auto"/>
        <w:right w:val="none" w:sz="0" w:space="0" w:color="auto"/>
      </w:divBdr>
    </w:div>
    <w:div w:id="549802343">
      <w:bodyDiv w:val="1"/>
      <w:marLeft w:val="0"/>
      <w:marRight w:val="0"/>
      <w:marTop w:val="0"/>
      <w:marBottom w:val="0"/>
      <w:divBdr>
        <w:top w:val="none" w:sz="0" w:space="0" w:color="auto"/>
        <w:left w:val="none" w:sz="0" w:space="0" w:color="auto"/>
        <w:bottom w:val="none" w:sz="0" w:space="0" w:color="auto"/>
        <w:right w:val="none" w:sz="0" w:space="0" w:color="auto"/>
      </w:divBdr>
    </w:div>
    <w:div w:id="682703510">
      <w:bodyDiv w:val="1"/>
      <w:marLeft w:val="0"/>
      <w:marRight w:val="0"/>
      <w:marTop w:val="0"/>
      <w:marBottom w:val="0"/>
      <w:divBdr>
        <w:top w:val="none" w:sz="0" w:space="0" w:color="auto"/>
        <w:left w:val="none" w:sz="0" w:space="0" w:color="auto"/>
        <w:bottom w:val="none" w:sz="0" w:space="0" w:color="auto"/>
        <w:right w:val="none" w:sz="0" w:space="0" w:color="auto"/>
      </w:divBdr>
    </w:div>
    <w:div w:id="755327355">
      <w:bodyDiv w:val="1"/>
      <w:marLeft w:val="0"/>
      <w:marRight w:val="0"/>
      <w:marTop w:val="0"/>
      <w:marBottom w:val="0"/>
      <w:divBdr>
        <w:top w:val="none" w:sz="0" w:space="0" w:color="auto"/>
        <w:left w:val="none" w:sz="0" w:space="0" w:color="auto"/>
        <w:bottom w:val="none" w:sz="0" w:space="0" w:color="auto"/>
        <w:right w:val="none" w:sz="0" w:space="0" w:color="auto"/>
      </w:divBdr>
    </w:div>
    <w:div w:id="893202884">
      <w:bodyDiv w:val="1"/>
      <w:marLeft w:val="0"/>
      <w:marRight w:val="0"/>
      <w:marTop w:val="0"/>
      <w:marBottom w:val="0"/>
      <w:divBdr>
        <w:top w:val="none" w:sz="0" w:space="0" w:color="auto"/>
        <w:left w:val="none" w:sz="0" w:space="0" w:color="auto"/>
        <w:bottom w:val="none" w:sz="0" w:space="0" w:color="auto"/>
        <w:right w:val="none" w:sz="0" w:space="0" w:color="auto"/>
      </w:divBdr>
    </w:div>
    <w:div w:id="1206992495">
      <w:bodyDiv w:val="1"/>
      <w:marLeft w:val="0"/>
      <w:marRight w:val="0"/>
      <w:marTop w:val="0"/>
      <w:marBottom w:val="0"/>
      <w:divBdr>
        <w:top w:val="none" w:sz="0" w:space="0" w:color="auto"/>
        <w:left w:val="none" w:sz="0" w:space="0" w:color="auto"/>
        <w:bottom w:val="none" w:sz="0" w:space="0" w:color="auto"/>
        <w:right w:val="none" w:sz="0" w:space="0" w:color="auto"/>
      </w:divBdr>
    </w:div>
    <w:div w:id="1258711111">
      <w:bodyDiv w:val="1"/>
      <w:marLeft w:val="0"/>
      <w:marRight w:val="0"/>
      <w:marTop w:val="0"/>
      <w:marBottom w:val="0"/>
      <w:divBdr>
        <w:top w:val="none" w:sz="0" w:space="0" w:color="auto"/>
        <w:left w:val="none" w:sz="0" w:space="0" w:color="auto"/>
        <w:bottom w:val="none" w:sz="0" w:space="0" w:color="auto"/>
        <w:right w:val="none" w:sz="0" w:space="0" w:color="auto"/>
      </w:divBdr>
    </w:div>
    <w:div w:id="1464814871">
      <w:bodyDiv w:val="1"/>
      <w:marLeft w:val="0"/>
      <w:marRight w:val="0"/>
      <w:marTop w:val="0"/>
      <w:marBottom w:val="0"/>
      <w:divBdr>
        <w:top w:val="none" w:sz="0" w:space="0" w:color="auto"/>
        <w:left w:val="none" w:sz="0" w:space="0" w:color="auto"/>
        <w:bottom w:val="none" w:sz="0" w:space="0" w:color="auto"/>
        <w:right w:val="none" w:sz="0" w:space="0" w:color="auto"/>
      </w:divBdr>
    </w:div>
    <w:div w:id="1697536875">
      <w:bodyDiv w:val="1"/>
      <w:marLeft w:val="0"/>
      <w:marRight w:val="0"/>
      <w:marTop w:val="0"/>
      <w:marBottom w:val="0"/>
      <w:divBdr>
        <w:top w:val="none" w:sz="0" w:space="0" w:color="auto"/>
        <w:left w:val="none" w:sz="0" w:space="0" w:color="auto"/>
        <w:bottom w:val="none" w:sz="0" w:space="0" w:color="auto"/>
        <w:right w:val="none" w:sz="0" w:space="0" w:color="auto"/>
      </w:divBdr>
    </w:div>
    <w:div w:id="1825732131">
      <w:bodyDiv w:val="1"/>
      <w:marLeft w:val="0"/>
      <w:marRight w:val="0"/>
      <w:marTop w:val="0"/>
      <w:marBottom w:val="0"/>
      <w:divBdr>
        <w:top w:val="none" w:sz="0" w:space="0" w:color="auto"/>
        <w:left w:val="none" w:sz="0" w:space="0" w:color="auto"/>
        <w:bottom w:val="none" w:sz="0" w:space="0" w:color="auto"/>
        <w:right w:val="none" w:sz="0" w:space="0" w:color="auto"/>
      </w:divBdr>
    </w:div>
    <w:div w:id="1882940546">
      <w:bodyDiv w:val="1"/>
      <w:marLeft w:val="0"/>
      <w:marRight w:val="0"/>
      <w:marTop w:val="0"/>
      <w:marBottom w:val="0"/>
      <w:divBdr>
        <w:top w:val="none" w:sz="0" w:space="0" w:color="auto"/>
        <w:left w:val="none" w:sz="0" w:space="0" w:color="auto"/>
        <w:bottom w:val="none" w:sz="0" w:space="0" w:color="auto"/>
        <w:right w:val="none" w:sz="0" w:space="0" w:color="auto"/>
      </w:divBdr>
    </w:div>
    <w:div w:id="1964382037">
      <w:bodyDiv w:val="1"/>
      <w:marLeft w:val="0"/>
      <w:marRight w:val="0"/>
      <w:marTop w:val="0"/>
      <w:marBottom w:val="0"/>
      <w:divBdr>
        <w:top w:val="none" w:sz="0" w:space="0" w:color="auto"/>
        <w:left w:val="none" w:sz="0" w:space="0" w:color="auto"/>
        <w:bottom w:val="none" w:sz="0" w:space="0" w:color="auto"/>
        <w:right w:val="none" w:sz="0" w:space="0" w:color="auto"/>
      </w:divBdr>
    </w:div>
    <w:div w:id="20653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image" Target="media/image3.tif"/><Relationship Id="rId11" Type="http://schemas.openxmlformats.org/officeDocument/2006/relationships/image" Target="media/image4.tif"/><Relationship Id="rId12" Type="http://schemas.openxmlformats.org/officeDocument/2006/relationships/image" Target="media/image5.tif"/><Relationship Id="rId13" Type="http://schemas.openxmlformats.org/officeDocument/2006/relationships/image" Target="media/image6.ti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5CC8-F5E9-E64B-AAB2-8416544D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4900</Words>
  <Characters>27935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Wong</dc:creator>
  <cp:keywords/>
  <dc:description/>
  <cp:lastModifiedBy>Na Ma</cp:lastModifiedBy>
  <cp:revision>2</cp:revision>
  <dcterms:created xsi:type="dcterms:W3CDTF">2017-01-13T23:50:00Z</dcterms:created>
  <dcterms:modified xsi:type="dcterms:W3CDTF">2017-01-13T23:50:00Z</dcterms:modified>
</cp:coreProperties>
</file>