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CD" w:rsidRPr="00EF37BD" w:rsidRDefault="005111CD" w:rsidP="00FE0909">
      <w:pPr>
        <w:adjustRightInd w:val="0"/>
        <w:snapToGrid w:val="0"/>
        <w:spacing w:line="360" w:lineRule="auto"/>
        <w:rPr>
          <w:rFonts w:ascii="Book Antiqua" w:hAnsi="Book Antiqua"/>
          <w:b/>
          <w:sz w:val="24"/>
          <w:szCs w:val="24"/>
        </w:rPr>
      </w:pPr>
      <w:bookmarkStart w:id="0" w:name="OLE_LINK458"/>
      <w:bookmarkStart w:id="1" w:name="OLE_LINK462"/>
      <w:bookmarkStart w:id="2" w:name="OLE_LINK478"/>
      <w:bookmarkStart w:id="3" w:name="OLE_LINK661"/>
      <w:bookmarkStart w:id="4" w:name="OLE_LINK663"/>
      <w:r w:rsidRPr="00EF37BD">
        <w:rPr>
          <w:rFonts w:ascii="Book Antiqua" w:hAnsi="Book Antiqua"/>
          <w:b/>
          <w:sz w:val="24"/>
          <w:szCs w:val="24"/>
        </w:rPr>
        <w:t xml:space="preserve">Name of Journal: </w:t>
      </w:r>
      <w:r w:rsidRPr="00EF37BD">
        <w:rPr>
          <w:rFonts w:ascii="Book Antiqua" w:hAnsi="Book Antiqua"/>
          <w:b/>
          <w:i/>
          <w:sz w:val="24"/>
          <w:szCs w:val="24"/>
        </w:rPr>
        <w:t>World Journal of Hepatology</w:t>
      </w:r>
    </w:p>
    <w:p w:rsidR="005111CD" w:rsidRPr="00EF37BD" w:rsidRDefault="005111CD" w:rsidP="00FE0909">
      <w:pPr>
        <w:adjustRightInd w:val="0"/>
        <w:snapToGrid w:val="0"/>
        <w:spacing w:line="360" w:lineRule="auto"/>
        <w:rPr>
          <w:rFonts w:ascii="Book Antiqua" w:eastAsia="宋体" w:hAnsi="Book Antiqua"/>
          <w:b/>
          <w:sz w:val="24"/>
          <w:szCs w:val="24"/>
          <w:lang w:eastAsia="zh-CN"/>
        </w:rPr>
      </w:pPr>
      <w:r w:rsidRPr="00EF37BD">
        <w:rPr>
          <w:rFonts w:ascii="Book Antiqua" w:hAnsi="Book Antiqua"/>
          <w:b/>
          <w:sz w:val="24"/>
          <w:szCs w:val="24"/>
        </w:rPr>
        <w:t xml:space="preserve">ESPS Manuscript NO: </w:t>
      </w:r>
      <w:r w:rsidRPr="00EF37BD">
        <w:rPr>
          <w:rFonts w:ascii="Book Antiqua" w:eastAsia="宋体" w:hAnsi="Book Antiqua"/>
          <w:b/>
          <w:sz w:val="24"/>
          <w:szCs w:val="24"/>
          <w:lang w:eastAsia="zh-CN"/>
        </w:rPr>
        <w:t>30822</w:t>
      </w:r>
    </w:p>
    <w:p w:rsidR="005111CD" w:rsidRPr="00EF37BD" w:rsidRDefault="005111CD" w:rsidP="00FE0909">
      <w:pPr>
        <w:suppressAutoHyphens/>
        <w:autoSpaceDE w:val="0"/>
        <w:autoSpaceDN w:val="0"/>
        <w:adjustRightInd w:val="0"/>
        <w:snapToGrid w:val="0"/>
        <w:spacing w:line="360" w:lineRule="auto"/>
        <w:rPr>
          <w:rFonts w:ascii="Book Antiqua" w:hAnsi="Book Antiqua"/>
          <w:b/>
          <w:sz w:val="24"/>
          <w:szCs w:val="24"/>
        </w:rPr>
      </w:pPr>
      <w:bookmarkStart w:id="5" w:name="OLE_LINK1617"/>
      <w:bookmarkStart w:id="6" w:name="OLE_LINK1618"/>
      <w:r w:rsidRPr="00EF37BD">
        <w:rPr>
          <w:rFonts w:ascii="Book Antiqua" w:hAnsi="Book Antiqua"/>
          <w:b/>
          <w:sz w:val="24"/>
          <w:szCs w:val="24"/>
        </w:rPr>
        <w:t xml:space="preserve">Manuscript Type: </w:t>
      </w:r>
      <w:bookmarkStart w:id="7" w:name="OLE_LINK599"/>
      <w:bookmarkStart w:id="8" w:name="OLE_LINK600"/>
      <w:bookmarkStart w:id="9" w:name="OLE_LINK681"/>
      <w:bookmarkStart w:id="10" w:name="OLE_LINK658"/>
      <w:bookmarkStart w:id="11" w:name="OLE_LINK659"/>
      <w:bookmarkStart w:id="12" w:name="OLE_LINK438"/>
      <w:bookmarkStart w:id="13" w:name="OLE_LINK533"/>
      <w:bookmarkStart w:id="14" w:name="OLE_LINK573"/>
      <w:bookmarkStart w:id="15" w:name="OLE_LINK666"/>
      <w:bookmarkStart w:id="16" w:name="OLE_LINK671"/>
      <w:bookmarkEnd w:id="5"/>
      <w:bookmarkEnd w:id="6"/>
      <w:r w:rsidRPr="00EF37BD">
        <w:rPr>
          <w:rFonts w:ascii="Book Antiqua" w:hAnsi="Book Antiqua"/>
          <w:b/>
          <w:sz w:val="24"/>
          <w:szCs w:val="24"/>
        </w:rPr>
        <w:t>Original Article</w:t>
      </w:r>
      <w:bookmarkEnd w:id="7"/>
      <w:bookmarkEnd w:id="8"/>
      <w:bookmarkEnd w:id="9"/>
      <w:r w:rsidRPr="00EF37BD">
        <w:rPr>
          <w:rFonts w:ascii="Book Antiqua" w:hAnsi="Book Antiqua"/>
          <w:b/>
          <w:sz w:val="24"/>
          <w:szCs w:val="24"/>
        </w:rPr>
        <w:t xml:space="preserve">   </w:t>
      </w:r>
      <w:bookmarkEnd w:id="10"/>
      <w:bookmarkEnd w:id="11"/>
    </w:p>
    <w:bookmarkEnd w:id="12"/>
    <w:bookmarkEnd w:id="13"/>
    <w:bookmarkEnd w:id="14"/>
    <w:bookmarkEnd w:id="15"/>
    <w:bookmarkEnd w:id="16"/>
    <w:p w:rsidR="005111CD" w:rsidRPr="00EF37BD" w:rsidRDefault="005111CD" w:rsidP="00FE0909">
      <w:pPr>
        <w:adjustRightInd w:val="0"/>
        <w:snapToGrid w:val="0"/>
        <w:spacing w:line="360" w:lineRule="auto"/>
        <w:rPr>
          <w:rFonts w:ascii="Book Antiqua" w:hAnsi="Book Antiqua"/>
          <w:b/>
          <w:sz w:val="24"/>
          <w:szCs w:val="24"/>
        </w:rPr>
      </w:pPr>
    </w:p>
    <w:bookmarkEnd w:id="0"/>
    <w:bookmarkEnd w:id="1"/>
    <w:bookmarkEnd w:id="2"/>
    <w:bookmarkEnd w:id="3"/>
    <w:bookmarkEnd w:id="4"/>
    <w:p w:rsidR="005111CD" w:rsidRPr="00EF37BD" w:rsidRDefault="005111CD" w:rsidP="00FE0909">
      <w:pPr>
        <w:snapToGrid w:val="0"/>
        <w:spacing w:line="360" w:lineRule="auto"/>
        <w:rPr>
          <w:rFonts w:ascii="Book Antiqua" w:eastAsia="宋体" w:hAnsi="Book Antiqua"/>
          <w:b/>
          <w:i/>
          <w:sz w:val="24"/>
          <w:szCs w:val="24"/>
          <w:lang w:eastAsia="zh-CN"/>
        </w:rPr>
      </w:pPr>
      <w:r w:rsidRPr="00EF37BD">
        <w:rPr>
          <w:rFonts w:ascii="Book Antiqua" w:eastAsia="宋体" w:hAnsi="Book Antiqua"/>
          <w:b/>
          <w:i/>
          <w:sz w:val="24"/>
          <w:szCs w:val="24"/>
          <w:lang w:eastAsia="zh-CN"/>
        </w:rPr>
        <w:t>Retrospective Study</w:t>
      </w:r>
    </w:p>
    <w:p w:rsidR="005111CD" w:rsidRPr="00EF37BD" w:rsidRDefault="005111CD" w:rsidP="00FE0909">
      <w:pPr>
        <w:snapToGrid w:val="0"/>
        <w:spacing w:line="360" w:lineRule="auto"/>
        <w:rPr>
          <w:rFonts w:ascii="Book Antiqua" w:eastAsia="宋体" w:hAnsi="Book Antiqua"/>
          <w:sz w:val="24"/>
          <w:szCs w:val="24"/>
          <w:lang w:eastAsia="zh-CN"/>
        </w:rPr>
      </w:pPr>
    </w:p>
    <w:p w:rsidR="00086184" w:rsidRPr="00EF37BD" w:rsidRDefault="004B2F9E" w:rsidP="00FE0909">
      <w:pPr>
        <w:snapToGrid w:val="0"/>
        <w:spacing w:line="360" w:lineRule="auto"/>
        <w:rPr>
          <w:rFonts w:ascii="Book Antiqua" w:eastAsia="宋体" w:hAnsi="Book Antiqua"/>
          <w:b/>
          <w:sz w:val="24"/>
          <w:szCs w:val="24"/>
          <w:lang w:eastAsia="zh-CN"/>
        </w:rPr>
      </w:pPr>
      <w:r w:rsidRPr="00EF37BD">
        <w:rPr>
          <w:rFonts w:ascii="Book Antiqua" w:hAnsi="Book Antiqua"/>
          <w:b/>
          <w:sz w:val="24"/>
          <w:szCs w:val="24"/>
        </w:rPr>
        <w:t xml:space="preserve">Efficacy and safety of dual therapy with </w:t>
      </w:r>
      <w:proofErr w:type="spellStart"/>
      <w:r w:rsidRPr="00EF37BD">
        <w:rPr>
          <w:rFonts w:ascii="Book Antiqua" w:hAnsi="Book Antiqua"/>
          <w:b/>
          <w:sz w:val="24"/>
          <w:szCs w:val="24"/>
        </w:rPr>
        <w:t>daclatasv</w:t>
      </w:r>
      <w:r w:rsidR="00E53598" w:rsidRPr="00EF37BD">
        <w:rPr>
          <w:rFonts w:ascii="Book Antiqua" w:hAnsi="Book Antiqua"/>
          <w:b/>
          <w:sz w:val="24"/>
          <w:szCs w:val="24"/>
        </w:rPr>
        <w:t>ir</w:t>
      </w:r>
      <w:proofErr w:type="spellEnd"/>
      <w:r w:rsidRPr="00EF37BD">
        <w:rPr>
          <w:rFonts w:ascii="Book Antiqua" w:hAnsi="Book Antiqua"/>
          <w:b/>
          <w:sz w:val="24"/>
          <w:szCs w:val="24"/>
        </w:rPr>
        <w:t xml:space="preserve">, </w:t>
      </w:r>
      <w:proofErr w:type="spellStart"/>
      <w:r w:rsidRPr="00EF37BD">
        <w:rPr>
          <w:rFonts w:ascii="Book Antiqua" w:hAnsi="Book Antiqua"/>
          <w:b/>
          <w:sz w:val="24"/>
          <w:szCs w:val="24"/>
        </w:rPr>
        <w:t>asunaprevi</w:t>
      </w:r>
      <w:r w:rsidR="002453B2" w:rsidRPr="00EF37BD">
        <w:rPr>
          <w:rFonts w:ascii="Book Antiqua" w:hAnsi="Book Antiqua"/>
          <w:b/>
          <w:sz w:val="24"/>
          <w:szCs w:val="24"/>
        </w:rPr>
        <w:t>r</w:t>
      </w:r>
      <w:proofErr w:type="spellEnd"/>
      <w:r w:rsidR="005111CD" w:rsidRPr="00EF37BD">
        <w:rPr>
          <w:rFonts w:ascii="Book Antiqua" w:hAnsi="Book Antiqua"/>
          <w:b/>
          <w:sz w:val="24"/>
          <w:szCs w:val="24"/>
        </w:rPr>
        <w:t>, in elderly patients</w:t>
      </w:r>
    </w:p>
    <w:p w:rsidR="004B2F9E" w:rsidRPr="00EF37BD" w:rsidRDefault="004B2F9E" w:rsidP="00FE0909">
      <w:pPr>
        <w:snapToGrid w:val="0"/>
        <w:spacing w:line="360" w:lineRule="auto"/>
        <w:rPr>
          <w:rFonts w:ascii="Book Antiqua" w:hAnsi="Book Antiqua"/>
          <w:b/>
          <w:sz w:val="24"/>
          <w:szCs w:val="24"/>
        </w:rPr>
      </w:pPr>
    </w:p>
    <w:p w:rsidR="007D2E7F" w:rsidRPr="00EF37BD" w:rsidRDefault="005111CD" w:rsidP="00FE0909">
      <w:pPr>
        <w:snapToGrid w:val="0"/>
        <w:spacing w:line="360" w:lineRule="auto"/>
        <w:rPr>
          <w:rFonts w:ascii="Book Antiqua" w:eastAsia="宋体" w:hAnsi="Book Antiqua"/>
          <w:sz w:val="24"/>
          <w:szCs w:val="24"/>
          <w:lang w:eastAsia="zh-CN"/>
        </w:rPr>
      </w:pPr>
      <w:proofErr w:type="spellStart"/>
      <w:r w:rsidRPr="00EF37BD">
        <w:rPr>
          <w:rFonts w:ascii="Book Antiqua" w:hAnsi="Book Antiqua"/>
          <w:sz w:val="24"/>
          <w:szCs w:val="24"/>
        </w:rPr>
        <w:t>Tarao</w:t>
      </w:r>
      <w:proofErr w:type="spellEnd"/>
      <w:r w:rsidRPr="00EF37BD">
        <w:rPr>
          <w:rFonts w:ascii="Book Antiqua" w:hAnsi="Book Antiqua"/>
          <w:sz w:val="24"/>
          <w:szCs w:val="24"/>
        </w:rPr>
        <w:t xml:space="preserve"> </w:t>
      </w:r>
      <w:r w:rsidRPr="00EF37BD">
        <w:rPr>
          <w:rFonts w:ascii="Book Antiqua" w:eastAsia="宋体" w:hAnsi="Book Antiqua" w:hint="eastAsia"/>
          <w:sz w:val="24"/>
          <w:szCs w:val="24"/>
          <w:lang w:eastAsia="zh-CN"/>
        </w:rPr>
        <w:t xml:space="preserve">K </w:t>
      </w:r>
      <w:r w:rsidRPr="00EF37BD">
        <w:rPr>
          <w:rFonts w:ascii="Book Antiqua" w:eastAsia="宋体" w:hAnsi="Book Antiqua" w:hint="eastAsia"/>
          <w:i/>
          <w:sz w:val="24"/>
          <w:szCs w:val="24"/>
          <w:lang w:eastAsia="zh-CN"/>
        </w:rPr>
        <w:t>et al</w:t>
      </w:r>
      <w:r w:rsidRPr="00EF37BD">
        <w:rPr>
          <w:rFonts w:ascii="Book Antiqua" w:eastAsia="宋体" w:hAnsi="Book Antiqua" w:hint="eastAsia"/>
          <w:sz w:val="24"/>
          <w:szCs w:val="24"/>
          <w:lang w:eastAsia="zh-CN"/>
        </w:rPr>
        <w:t xml:space="preserve">. </w:t>
      </w:r>
      <w:proofErr w:type="spellStart"/>
      <w:r w:rsidRPr="00EF37BD">
        <w:rPr>
          <w:rFonts w:ascii="Book Antiqua" w:hAnsi="Book Antiqua"/>
          <w:sz w:val="24"/>
          <w:szCs w:val="24"/>
        </w:rPr>
        <w:t>D</w:t>
      </w:r>
      <w:r w:rsidR="007D2E7F" w:rsidRPr="00EF37BD">
        <w:rPr>
          <w:rFonts w:ascii="Book Antiqua" w:hAnsi="Book Antiqua"/>
          <w:sz w:val="24"/>
          <w:szCs w:val="24"/>
        </w:rPr>
        <w:t>aclatasvir</w:t>
      </w:r>
      <w:proofErr w:type="spellEnd"/>
      <w:r w:rsidR="00A54EB1">
        <w:rPr>
          <w:rFonts w:ascii="Book Antiqua" w:hAnsi="Book Antiqua"/>
          <w:sz w:val="24"/>
          <w:szCs w:val="24"/>
        </w:rPr>
        <w:t>/</w:t>
      </w:r>
      <w:proofErr w:type="spellStart"/>
      <w:r w:rsidR="008153C5" w:rsidRPr="00EF37BD">
        <w:rPr>
          <w:rFonts w:ascii="Book Antiqua" w:hAnsi="Book Antiqua"/>
          <w:sz w:val="24"/>
          <w:szCs w:val="24"/>
        </w:rPr>
        <w:t>asunaprevir</w:t>
      </w:r>
      <w:proofErr w:type="spellEnd"/>
      <w:r w:rsidR="008153C5" w:rsidRPr="00EF37BD">
        <w:rPr>
          <w:rFonts w:ascii="Book Antiqua" w:hAnsi="Book Antiqua"/>
          <w:sz w:val="24"/>
          <w:szCs w:val="24"/>
        </w:rPr>
        <w:t xml:space="preserve"> </w:t>
      </w:r>
      <w:r w:rsidR="007D2E7F" w:rsidRPr="00EF37BD">
        <w:rPr>
          <w:rFonts w:ascii="Book Antiqua" w:hAnsi="Book Antiqua"/>
          <w:sz w:val="24"/>
          <w:szCs w:val="24"/>
        </w:rPr>
        <w:t>in elderly</w:t>
      </w:r>
      <w:r w:rsidR="00837226" w:rsidRPr="00EF37BD">
        <w:rPr>
          <w:rFonts w:ascii="Book Antiqua" w:hAnsi="Book Antiqua"/>
          <w:sz w:val="24"/>
          <w:szCs w:val="24"/>
        </w:rPr>
        <w:t xml:space="preserve"> patients</w:t>
      </w:r>
    </w:p>
    <w:p w:rsidR="007D2E7F" w:rsidRPr="00EF37BD" w:rsidRDefault="007D2E7F" w:rsidP="00FE0909">
      <w:pPr>
        <w:snapToGrid w:val="0"/>
        <w:spacing w:line="360" w:lineRule="auto"/>
        <w:rPr>
          <w:rFonts w:ascii="Book Antiqua" w:hAnsi="Book Antiqua"/>
          <w:sz w:val="24"/>
          <w:szCs w:val="24"/>
        </w:rPr>
      </w:pPr>
    </w:p>
    <w:p w:rsidR="004B2F9E" w:rsidRPr="00EF37BD" w:rsidRDefault="004B2F9E" w:rsidP="00FE0909">
      <w:pPr>
        <w:snapToGrid w:val="0"/>
        <w:spacing w:line="360" w:lineRule="auto"/>
        <w:rPr>
          <w:rFonts w:ascii="Book Antiqua" w:eastAsia="宋体" w:hAnsi="Book Antiqua"/>
          <w:b/>
          <w:sz w:val="24"/>
          <w:szCs w:val="24"/>
          <w:lang w:eastAsia="zh-CN"/>
        </w:rPr>
      </w:pPr>
      <w:r w:rsidRPr="00EF37BD">
        <w:rPr>
          <w:rFonts w:ascii="Book Antiqua" w:hAnsi="Book Antiqua"/>
          <w:b/>
          <w:sz w:val="24"/>
          <w:szCs w:val="24"/>
        </w:rPr>
        <w:t xml:space="preserve">Kazuo </w:t>
      </w:r>
      <w:proofErr w:type="spellStart"/>
      <w:r w:rsidRPr="00EF37BD">
        <w:rPr>
          <w:rFonts w:ascii="Book Antiqua" w:hAnsi="Book Antiqua"/>
          <w:b/>
          <w:sz w:val="24"/>
          <w:szCs w:val="24"/>
        </w:rPr>
        <w:t>Tarao</w:t>
      </w:r>
      <w:proofErr w:type="spellEnd"/>
      <w:r w:rsidRPr="00EF37BD">
        <w:rPr>
          <w:rFonts w:ascii="Book Antiqua" w:hAnsi="Book Antiqua"/>
          <w:b/>
          <w:sz w:val="24"/>
          <w:szCs w:val="24"/>
        </w:rPr>
        <w:t xml:space="preserve">, </w:t>
      </w:r>
      <w:proofErr w:type="spellStart"/>
      <w:r w:rsidRPr="00EF37BD">
        <w:rPr>
          <w:rFonts w:ascii="Book Antiqua" w:hAnsi="Book Antiqua"/>
          <w:b/>
          <w:sz w:val="24"/>
          <w:szCs w:val="24"/>
        </w:rPr>
        <w:t>Katsuaki</w:t>
      </w:r>
      <w:proofErr w:type="spellEnd"/>
      <w:r w:rsidRPr="00EF37BD">
        <w:rPr>
          <w:rFonts w:ascii="Book Antiqua" w:hAnsi="Book Antiqua"/>
          <w:b/>
          <w:sz w:val="24"/>
          <w:szCs w:val="24"/>
        </w:rPr>
        <w:t xml:space="preserve"> Tanaka, </w:t>
      </w:r>
      <w:proofErr w:type="spellStart"/>
      <w:r w:rsidRPr="00EF37BD">
        <w:rPr>
          <w:rFonts w:ascii="Book Antiqua" w:hAnsi="Book Antiqua"/>
          <w:b/>
          <w:sz w:val="24"/>
          <w:szCs w:val="24"/>
        </w:rPr>
        <w:t>Akito</w:t>
      </w:r>
      <w:proofErr w:type="spellEnd"/>
      <w:r w:rsidRPr="00EF37BD">
        <w:rPr>
          <w:rFonts w:ascii="Book Antiqua" w:hAnsi="Book Antiqua"/>
          <w:b/>
          <w:sz w:val="24"/>
          <w:szCs w:val="24"/>
        </w:rPr>
        <w:t xml:space="preserve"> Nozaki, Akira Sato, Toshiya Ishii, </w:t>
      </w:r>
      <w:proofErr w:type="spellStart"/>
      <w:r w:rsidRPr="00EF37BD">
        <w:rPr>
          <w:rFonts w:ascii="Book Antiqua" w:hAnsi="Book Antiqua"/>
          <w:b/>
          <w:sz w:val="24"/>
          <w:szCs w:val="24"/>
        </w:rPr>
        <w:t>Hirokazu</w:t>
      </w:r>
      <w:proofErr w:type="spellEnd"/>
      <w:r w:rsidRPr="00EF37BD">
        <w:rPr>
          <w:rFonts w:ascii="Book Antiqua" w:hAnsi="Book Antiqua"/>
          <w:b/>
          <w:sz w:val="24"/>
          <w:szCs w:val="24"/>
        </w:rPr>
        <w:t xml:space="preserve"> Komatsu, </w:t>
      </w:r>
      <w:proofErr w:type="spellStart"/>
      <w:r w:rsidRPr="00EF37BD">
        <w:rPr>
          <w:rFonts w:ascii="Book Antiqua" w:hAnsi="Book Antiqua"/>
          <w:b/>
          <w:sz w:val="24"/>
          <w:szCs w:val="24"/>
        </w:rPr>
        <w:t>Takaaki</w:t>
      </w:r>
      <w:proofErr w:type="spellEnd"/>
      <w:r w:rsidRPr="00EF37BD">
        <w:rPr>
          <w:rFonts w:ascii="Book Antiqua" w:hAnsi="Book Antiqua"/>
          <w:b/>
          <w:sz w:val="24"/>
          <w:szCs w:val="24"/>
        </w:rPr>
        <w:t xml:space="preserve"> Ikeda, </w:t>
      </w:r>
      <w:proofErr w:type="spellStart"/>
      <w:r w:rsidRPr="00EF37BD">
        <w:rPr>
          <w:rFonts w:ascii="Book Antiqua" w:hAnsi="Book Antiqua"/>
          <w:b/>
          <w:sz w:val="24"/>
          <w:szCs w:val="24"/>
        </w:rPr>
        <w:t>Tatsuji</w:t>
      </w:r>
      <w:proofErr w:type="spellEnd"/>
      <w:r w:rsidRPr="00EF37BD">
        <w:rPr>
          <w:rFonts w:ascii="Book Antiqua" w:hAnsi="Book Antiqua"/>
          <w:b/>
          <w:sz w:val="24"/>
          <w:szCs w:val="24"/>
        </w:rPr>
        <w:t xml:space="preserve"> Komatsu, </w:t>
      </w:r>
      <w:proofErr w:type="spellStart"/>
      <w:r w:rsidRPr="00EF37BD">
        <w:rPr>
          <w:rFonts w:ascii="Book Antiqua" w:hAnsi="Book Antiqua"/>
          <w:b/>
          <w:sz w:val="24"/>
          <w:szCs w:val="24"/>
        </w:rPr>
        <w:t>Shozo</w:t>
      </w:r>
      <w:proofErr w:type="spellEnd"/>
      <w:r w:rsidRPr="00EF37BD">
        <w:rPr>
          <w:rFonts w:ascii="Book Antiqua" w:hAnsi="Book Antiqua"/>
          <w:b/>
          <w:sz w:val="24"/>
          <w:szCs w:val="24"/>
        </w:rPr>
        <w:t xml:space="preserve"> Matsushima, Kenji </w:t>
      </w:r>
      <w:proofErr w:type="spellStart"/>
      <w:r w:rsidRPr="00EF37BD">
        <w:rPr>
          <w:rFonts w:ascii="Book Antiqua" w:hAnsi="Book Antiqua"/>
          <w:b/>
          <w:sz w:val="24"/>
          <w:szCs w:val="24"/>
        </w:rPr>
        <w:t>Oshige</w:t>
      </w:r>
      <w:proofErr w:type="spellEnd"/>
    </w:p>
    <w:p w:rsidR="004B2F9E" w:rsidRPr="00EF37BD" w:rsidRDefault="004B2F9E" w:rsidP="00FE0909">
      <w:pPr>
        <w:snapToGrid w:val="0"/>
        <w:spacing w:line="360" w:lineRule="auto"/>
        <w:rPr>
          <w:rFonts w:ascii="Book Antiqua" w:hAnsi="Book Antiqua"/>
          <w:sz w:val="24"/>
          <w:szCs w:val="24"/>
        </w:rPr>
      </w:pPr>
    </w:p>
    <w:p w:rsidR="004B2F9E" w:rsidRPr="00EF37BD" w:rsidRDefault="005111CD" w:rsidP="00D022A2">
      <w:pPr>
        <w:snapToGrid w:val="0"/>
        <w:spacing w:line="360" w:lineRule="auto"/>
        <w:ind w:left="130" w:hangingChars="50" w:hanging="130"/>
        <w:rPr>
          <w:rFonts w:ascii="Book Antiqua" w:hAnsi="Book Antiqua"/>
          <w:sz w:val="24"/>
          <w:szCs w:val="24"/>
        </w:rPr>
      </w:pPr>
      <w:r w:rsidRPr="00EF37BD">
        <w:rPr>
          <w:rFonts w:ascii="Book Antiqua" w:hAnsi="Book Antiqua"/>
          <w:b/>
          <w:sz w:val="24"/>
          <w:szCs w:val="24"/>
        </w:rPr>
        <w:t xml:space="preserve">Kazuo </w:t>
      </w:r>
      <w:proofErr w:type="spellStart"/>
      <w:r w:rsidRPr="00EF37BD">
        <w:rPr>
          <w:rFonts w:ascii="Book Antiqua" w:hAnsi="Book Antiqua"/>
          <w:b/>
          <w:sz w:val="24"/>
          <w:szCs w:val="24"/>
        </w:rPr>
        <w:t>Tarao</w:t>
      </w:r>
      <w:proofErr w:type="spellEnd"/>
      <w:r w:rsidRPr="00EF37BD">
        <w:rPr>
          <w:rFonts w:ascii="Book Antiqua" w:eastAsia="宋体" w:hAnsi="Book Antiqua" w:hint="eastAsia"/>
          <w:b/>
          <w:sz w:val="24"/>
          <w:szCs w:val="24"/>
          <w:lang w:eastAsia="zh-CN"/>
        </w:rPr>
        <w:t>,</w:t>
      </w:r>
      <w:r w:rsidRPr="00EF37BD">
        <w:rPr>
          <w:rFonts w:ascii="Book Antiqua" w:hAnsi="Book Antiqua"/>
          <w:sz w:val="24"/>
          <w:szCs w:val="24"/>
        </w:rPr>
        <w:t xml:space="preserve"> </w:t>
      </w:r>
      <w:proofErr w:type="spellStart"/>
      <w:r w:rsidR="004B2F9E" w:rsidRPr="00EF37BD">
        <w:rPr>
          <w:rFonts w:ascii="Book Antiqua" w:hAnsi="Book Antiqua"/>
          <w:sz w:val="24"/>
          <w:szCs w:val="24"/>
        </w:rPr>
        <w:t>Tarao’s</w:t>
      </w:r>
      <w:proofErr w:type="spellEnd"/>
      <w:r w:rsidR="004B2F9E" w:rsidRPr="00EF37BD">
        <w:rPr>
          <w:rFonts w:ascii="Book Antiqua" w:hAnsi="Book Antiqua"/>
          <w:sz w:val="24"/>
          <w:szCs w:val="24"/>
        </w:rPr>
        <w:t xml:space="preserve"> Gastroenterological Clinic, Yokohama </w:t>
      </w:r>
      <w:r w:rsidR="0041427B" w:rsidRPr="00EF37BD">
        <w:rPr>
          <w:rFonts w:ascii="Book Antiqua" w:hAnsi="Book Antiqua"/>
          <w:sz w:val="24"/>
          <w:szCs w:val="24"/>
        </w:rPr>
        <w:t xml:space="preserve">241-0821, </w:t>
      </w:r>
      <w:r w:rsidR="004B2F9E" w:rsidRPr="00EF37BD">
        <w:rPr>
          <w:rFonts w:ascii="Book Antiqua" w:hAnsi="Book Antiqua"/>
          <w:sz w:val="24"/>
          <w:szCs w:val="24"/>
        </w:rPr>
        <w:t>Japan</w:t>
      </w:r>
    </w:p>
    <w:p w:rsidR="005111CD" w:rsidRPr="00EF37BD" w:rsidRDefault="005111CD" w:rsidP="00FE0909">
      <w:pPr>
        <w:snapToGrid w:val="0"/>
        <w:spacing w:line="360" w:lineRule="auto"/>
        <w:rPr>
          <w:rFonts w:ascii="Book Antiqua" w:eastAsia="宋体" w:hAnsi="Book Antiqua"/>
          <w:b/>
          <w:sz w:val="24"/>
          <w:szCs w:val="24"/>
          <w:lang w:eastAsia="zh-CN"/>
        </w:rPr>
      </w:pPr>
    </w:p>
    <w:p w:rsidR="004B2F9E" w:rsidRPr="00EF37BD" w:rsidRDefault="005111CD" w:rsidP="00FE0909">
      <w:pPr>
        <w:snapToGrid w:val="0"/>
        <w:spacing w:line="360" w:lineRule="auto"/>
        <w:rPr>
          <w:rFonts w:ascii="Book Antiqua" w:hAnsi="Book Antiqua"/>
          <w:sz w:val="24"/>
          <w:szCs w:val="24"/>
        </w:rPr>
      </w:pPr>
      <w:proofErr w:type="spellStart"/>
      <w:r w:rsidRPr="00EF37BD">
        <w:rPr>
          <w:rFonts w:ascii="Book Antiqua" w:hAnsi="Book Antiqua"/>
          <w:b/>
          <w:sz w:val="24"/>
          <w:szCs w:val="24"/>
        </w:rPr>
        <w:t>Katsuaki</w:t>
      </w:r>
      <w:proofErr w:type="spellEnd"/>
      <w:r w:rsidRPr="00EF37BD">
        <w:rPr>
          <w:rFonts w:ascii="Book Antiqua" w:hAnsi="Book Antiqua"/>
          <w:b/>
          <w:sz w:val="24"/>
          <w:szCs w:val="24"/>
        </w:rPr>
        <w:t xml:space="preserve"> Tanaka</w:t>
      </w:r>
      <w:r w:rsidRPr="00EF37BD">
        <w:rPr>
          <w:rFonts w:ascii="Book Antiqua" w:eastAsia="宋体" w:hAnsi="Book Antiqua" w:hint="eastAsia"/>
          <w:b/>
          <w:sz w:val="24"/>
          <w:szCs w:val="24"/>
          <w:lang w:eastAsia="zh-CN"/>
        </w:rPr>
        <w:t>,</w:t>
      </w:r>
      <w:r w:rsidRPr="00EF37BD">
        <w:rPr>
          <w:rFonts w:ascii="Book Antiqua" w:eastAsia="宋体" w:hAnsi="Book Antiqua" w:hint="eastAsia"/>
          <w:sz w:val="24"/>
          <w:szCs w:val="24"/>
          <w:lang w:eastAsia="zh-CN"/>
        </w:rPr>
        <w:t xml:space="preserve"> </w:t>
      </w:r>
      <w:proofErr w:type="spellStart"/>
      <w:r w:rsidRPr="00EF37BD">
        <w:rPr>
          <w:rFonts w:ascii="Book Antiqua" w:hAnsi="Book Antiqua"/>
          <w:b/>
          <w:sz w:val="24"/>
          <w:szCs w:val="24"/>
        </w:rPr>
        <w:t>Akito</w:t>
      </w:r>
      <w:proofErr w:type="spellEnd"/>
      <w:r w:rsidRPr="00EF37BD">
        <w:rPr>
          <w:rFonts w:ascii="Book Antiqua" w:hAnsi="Book Antiqua"/>
          <w:b/>
          <w:sz w:val="24"/>
          <w:szCs w:val="24"/>
        </w:rPr>
        <w:t xml:space="preserve"> Nozaki</w:t>
      </w:r>
      <w:r w:rsidRPr="00EF37BD">
        <w:rPr>
          <w:rFonts w:ascii="Book Antiqua" w:eastAsia="宋体" w:hAnsi="Book Antiqua" w:hint="eastAsia"/>
          <w:b/>
          <w:sz w:val="24"/>
          <w:szCs w:val="24"/>
          <w:lang w:eastAsia="zh-CN"/>
        </w:rPr>
        <w:t>,</w:t>
      </w:r>
      <w:r w:rsidRPr="00EF37BD">
        <w:rPr>
          <w:rFonts w:ascii="Book Antiqua" w:hAnsi="Book Antiqua"/>
          <w:sz w:val="24"/>
          <w:szCs w:val="24"/>
        </w:rPr>
        <w:t xml:space="preserve"> </w:t>
      </w:r>
      <w:r w:rsidR="004B2F9E" w:rsidRPr="00EF37BD">
        <w:rPr>
          <w:rFonts w:ascii="Book Antiqua" w:hAnsi="Book Antiqua"/>
          <w:sz w:val="24"/>
          <w:szCs w:val="24"/>
        </w:rPr>
        <w:t>Gastroenterological Center, Medical Center, Yokohama City University, Yokohama</w:t>
      </w:r>
      <w:r w:rsidR="00165C2F">
        <w:rPr>
          <w:rFonts w:ascii="Book Antiqua" w:eastAsia="宋体" w:hAnsi="Book Antiqua" w:hint="eastAsia"/>
          <w:sz w:val="24"/>
          <w:szCs w:val="24"/>
          <w:lang w:eastAsia="zh-CN"/>
        </w:rPr>
        <w:t xml:space="preserve"> </w:t>
      </w:r>
      <w:r w:rsidR="00165C2F" w:rsidRPr="00165C2F">
        <w:rPr>
          <w:rFonts w:ascii="Book Antiqua" w:eastAsia="宋体" w:hAnsi="Book Antiqua" w:hint="eastAsia"/>
          <w:sz w:val="24"/>
          <w:szCs w:val="24"/>
          <w:lang w:eastAsia="zh-CN"/>
        </w:rPr>
        <w:t>232-0024</w:t>
      </w:r>
      <w:r w:rsidR="004B2F9E" w:rsidRPr="00EF37BD">
        <w:rPr>
          <w:rFonts w:ascii="Book Antiqua" w:hAnsi="Book Antiqua"/>
          <w:sz w:val="24"/>
          <w:szCs w:val="24"/>
        </w:rPr>
        <w:t>, Japan</w:t>
      </w:r>
    </w:p>
    <w:p w:rsidR="005111CD" w:rsidRPr="00EF37BD" w:rsidRDefault="005111CD" w:rsidP="00FE0909">
      <w:pPr>
        <w:snapToGrid w:val="0"/>
        <w:spacing w:line="360" w:lineRule="auto"/>
        <w:rPr>
          <w:rFonts w:ascii="Book Antiqua" w:eastAsia="宋体" w:hAnsi="Book Antiqua"/>
          <w:b/>
          <w:sz w:val="24"/>
          <w:szCs w:val="24"/>
          <w:lang w:eastAsia="zh-CN"/>
        </w:rPr>
      </w:pPr>
    </w:p>
    <w:p w:rsidR="004B2F9E" w:rsidRPr="00EF37BD" w:rsidRDefault="005111CD" w:rsidP="00FE0909">
      <w:pPr>
        <w:snapToGrid w:val="0"/>
        <w:spacing w:line="360" w:lineRule="auto"/>
        <w:rPr>
          <w:rFonts w:ascii="Book Antiqua" w:hAnsi="Book Antiqua"/>
          <w:sz w:val="24"/>
          <w:szCs w:val="24"/>
        </w:rPr>
      </w:pPr>
      <w:r w:rsidRPr="00EF37BD">
        <w:rPr>
          <w:rFonts w:ascii="Book Antiqua" w:hAnsi="Book Antiqua"/>
          <w:b/>
          <w:sz w:val="24"/>
          <w:szCs w:val="24"/>
        </w:rPr>
        <w:t>Akira Sato, Toshiya Ishii</w:t>
      </w:r>
      <w:r w:rsidRPr="00EF37BD">
        <w:rPr>
          <w:rFonts w:ascii="Book Antiqua" w:eastAsia="宋体" w:hAnsi="Book Antiqua" w:hint="eastAsia"/>
          <w:b/>
          <w:sz w:val="24"/>
          <w:szCs w:val="24"/>
          <w:lang w:eastAsia="zh-CN"/>
        </w:rPr>
        <w:t>,</w:t>
      </w:r>
      <w:r w:rsidRPr="00EF37BD">
        <w:rPr>
          <w:rFonts w:ascii="Book Antiqua" w:hAnsi="Book Antiqua"/>
          <w:sz w:val="24"/>
          <w:szCs w:val="24"/>
        </w:rPr>
        <w:t xml:space="preserve"> </w:t>
      </w:r>
      <w:r w:rsidR="004B2F9E" w:rsidRPr="00EF37BD">
        <w:rPr>
          <w:rFonts w:ascii="Book Antiqua" w:hAnsi="Book Antiqua"/>
          <w:sz w:val="24"/>
          <w:szCs w:val="24"/>
        </w:rPr>
        <w:t>Division of Gastroenterology, Dep</w:t>
      </w:r>
      <w:r w:rsidRPr="00EF37BD">
        <w:rPr>
          <w:rFonts w:ascii="Book Antiqua" w:eastAsia="宋体" w:hAnsi="Book Antiqua" w:hint="eastAsia"/>
          <w:sz w:val="24"/>
          <w:szCs w:val="24"/>
          <w:lang w:eastAsia="zh-CN"/>
        </w:rPr>
        <w:t>artment</w:t>
      </w:r>
      <w:r w:rsidR="004B2F9E" w:rsidRPr="00EF37BD">
        <w:rPr>
          <w:rFonts w:ascii="Book Antiqua" w:hAnsi="Book Antiqua"/>
          <w:sz w:val="24"/>
          <w:szCs w:val="24"/>
        </w:rPr>
        <w:t xml:space="preserve"> of Internal Medicine, St. Marianna University, Yokohama City Seibu Hospital</w:t>
      </w:r>
      <w:r w:rsidR="007D2E7F" w:rsidRPr="00EF37BD">
        <w:rPr>
          <w:rFonts w:ascii="Book Antiqua" w:hAnsi="Book Antiqua"/>
          <w:sz w:val="24"/>
          <w:szCs w:val="24"/>
        </w:rPr>
        <w:t>,</w:t>
      </w:r>
      <w:r w:rsidR="004B2F9E" w:rsidRPr="00EF37BD">
        <w:rPr>
          <w:rFonts w:ascii="Book Antiqua" w:hAnsi="Book Antiqua"/>
          <w:sz w:val="24"/>
          <w:szCs w:val="24"/>
        </w:rPr>
        <w:t xml:space="preserve"> Yokohama</w:t>
      </w:r>
      <w:r w:rsidR="00165C2F">
        <w:rPr>
          <w:rFonts w:ascii="Book Antiqua" w:eastAsia="宋体" w:hAnsi="Book Antiqua" w:hint="eastAsia"/>
          <w:sz w:val="24"/>
          <w:szCs w:val="24"/>
          <w:lang w:eastAsia="zh-CN"/>
        </w:rPr>
        <w:t xml:space="preserve"> </w:t>
      </w:r>
      <w:r w:rsidR="00165C2F" w:rsidRPr="00165C2F">
        <w:rPr>
          <w:rFonts w:ascii="Book Antiqua" w:eastAsia="宋体" w:hAnsi="Book Antiqua"/>
          <w:sz w:val="24"/>
          <w:szCs w:val="24"/>
          <w:lang w:eastAsia="zh-CN"/>
        </w:rPr>
        <w:t>241-0811</w:t>
      </w:r>
      <w:r w:rsidR="004B2F9E" w:rsidRPr="00EF37BD">
        <w:rPr>
          <w:rFonts w:ascii="Book Antiqua" w:hAnsi="Book Antiqua"/>
          <w:sz w:val="24"/>
          <w:szCs w:val="24"/>
        </w:rPr>
        <w:t>, Japan</w:t>
      </w:r>
    </w:p>
    <w:p w:rsidR="005111CD" w:rsidRPr="00EF37BD" w:rsidRDefault="005111CD" w:rsidP="00FE0909">
      <w:pPr>
        <w:snapToGrid w:val="0"/>
        <w:spacing w:line="360" w:lineRule="auto"/>
        <w:rPr>
          <w:rFonts w:ascii="Book Antiqua" w:eastAsia="宋体" w:hAnsi="Book Antiqua"/>
          <w:b/>
          <w:sz w:val="24"/>
          <w:szCs w:val="24"/>
          <w:lang w:eastAsia="zh-CN"/>
        </w:rPr>
      </w:pPr>
    </w:p>
    <w:p w:rsidR="004B2F9E" w:rsidRPr="00EF37BD" w:rsidRDefault="005111CD" w:rsidP="00FE0909">
      <w:pPr>
        <w:snapToGrid w:val="0"/>
        <w:spacing w:line="360" w:lineRule="auto"/>
        <w:rPr>
          <w:rFonts w:ascii="Book Antiqua" w:hAnsi="Book Antiqua"/>
          <w:sz w:val="24"/>
          <w:szCs w:val="24"/>
        </w:rPr>
      </w:pPr>
      <w:proofErr w:type="spellStart"/>
      <w:r w:rsidRPr="00EF37BD">
        <w:rPr>
          <w:rFonts w:ascii="Book Antiqua" w:hAnsi="Book Antiqua"/>
          <w:b/>
          <w:sz w:val="24"/>
          <w:szCs w:val="24"/>
        </w:rPr>
        <w:t>Hirokazu</w:t>
      </w:r>
      <w:proofErr w:type="spellEnd"/>
      <w:r w:rsidRPr="00EF37BD">
        <w:rPr>
          <w:rFonts w:ascii="Book Antiqua" w:hAnsi="Book Antiqua"/>
          <w:b/>
          <w:sz w:val="24"/>
          <w:szCs w:val="24"/>
        </w:rPr>
        <w:t xml:space="preserve"> Komatsu</w:t>
      </w:r>
      <w:r w:rsidRPr="00EF37BD">
        <w:rPr>
          <w:rFonts w:ascii="Book Antiqua" w:eastAsia="宋体" w:hAnsi="Book Antiqua" w:hint="eastAsia"/>
          <w:b/>
          <w:sz w:val="24"/>
          <w:szCs w:val="24"/>
          <w:lang w:eastAsia="zh-CN"/>
        </w:rPr>
        <w:t>,</w:t>
      </w:r>
      <w:r w:rsidRPr="00EF37BD">
        <w:rPr>
          <w:rFonts w:ascii="Book Antiqua" w:hAnsi="Book Antiqua"/>
          <w:sz w:val="24"/>
          <w:szCs w:val="24"/>
        </w:rPr>
        <w:t xml:space="preserve"> Dep</w:t>
      </w:r>
      <w:r w:rsidRPr="00EF37BD">
        <w:rPr>
          <w:rFonts w:ascii="Book Antiqua" w:eastAsia="宋体" w:hAnsi="Book Antiqua" w:hint="eastAsia"/>
          <w:sz w:val="24"/>
          <w:szCs w:val="24"/>
          <w:lang w:eastAsia="zh-CN"/>
        </w:rPr>
        <w:t>artment</w:t>
      </w:r>
      <w:r w:rsidRPr="00EF37BD">
        <w:rPr>
          <w:rFonts w:ascii="Book Antiqua" w:hAnsi="Book Antiqua"/>
          <w:sz w:val="24"/>
          <w:szCs w:val="24"/>
        </w:rPr>
        <w:t xml:space="preserve"> </w:t>
      </w:r>
      <w:r w:rsidR="004B2F9E" w:rsidRPr="00EF37BD">
        <w:rPr>
          <w:rFonts w:ascii="Book Antiqua" w:hAnsi="Book Antiqua"/>
          <w:sz w:val="24"/>
          <w:szCs w:val="24"/>
        </w:rPr>
        <w:t>of Gastr</w:t>
      </w:r>
      <w:r w:rsidRPr="00EF37BD">
        <w:rPr>
          <w:rFonts w:ascii="Book Antiqua" w:hAnsi="Book Antiqua"/>
          <w:sz w:val="24"/>
          <w:szCs w:val="24"/>
        </w:rPr>
        <w:t>oenterology, Yokohama Municipal</w:t>
      </w:r>
      <w:r w:rsidRPr="00EF37BD">
        <w:rPr>
          <w:rFonts w:ascii="Book Antiqua" w:eastAsia="宋体" w:hAnsi="Book Antiqua" w:hint="eastAsia"/>
          <w:sz w:val="24"/>
          <w:szCs w:val="24"/>
          <w:lang w:eastAsia="zh-CN"/>
        </w:rPr>
        <w:t xml:space="preserve"> </w:t>
      </w:r>
      <w:r w:rsidR="004B2F9E" w:rsidRPr="00EF37BD">
        <w:rPr>
          <w:rFonts w:ascii="Book Antiqua" w:hAnsi="Book Antiqua"/>
          <w:sz w:val="24"/>
          <w:szCs w:val="24"/>
        </w:rPr>
        <w:t>Citizen’s Hospital, Yokohama</w:t>
      </w:r>
      <w:r w:rsidR="00165C2F">
        <w:rPr>
          <w:rFonts w:ascii="Book Antiqua" w:eastAsia="宋体" w:hAnsi="Book Antiqua" w:hint="eastAsia"/>
          <w:sz w:val="24"/>
          <w:szCs w:val="24"/>
          <w:lang w:eastAsia="zh-CN"/>
        </w:rPr>
        <w:t xml:space="preserve"> </w:t>
      </w:r>
      <w:r w:rsidR="00165C2F" w:rsidRPr="00165C2F">
        <w:rPr>
          <w:rFonts w:ascii="Book Antiqua" w:eastAsia="宋体" w:hAnsi="Book Antiqua"/>
          <w:sz w:val="24"/>
          <w:szCs w:val="24"/>
          <w:lang w:eastAsia="zh-CN"/>
        </w:rPr>
        <w:t>240-8555</w:t>
      </w:r>
      <w:r w:rsidR="004B2F9E" w:rsidRPr="00EF37BD">
        <w:rPr>
          <w:rFonts w:ascii="Book Antiqua" w:hAnsi="Book Antiqua"/>
          <w:sz w:val="24"/>
          <w:szCs w:val="24"/>
        </w:rPr>
        <w:t>, Japan</w:t>
      </w:r>
    </w:p>
    <w:p w:rsidR="005111CD" w:rsidRPr="00EF37BD" w:rsidRDefault="005111CD" w:rsidP="00FE0909">
      <w:pPr>
        <w:snapToGrid w:val="0"/>
        <w:spacing w:line="360" w:lineRule="auto"/>
        <w:rPr>
          <w:rFonts w:ascii="Book Antiqua" w:eastAsia="宋体" w:hAnsi="Book Antiqua"/>
          <w:b/>
          <w:sz w:val="24"/>
          <w:szCs w:val="24"/>
          <w:lang w:eastAsia="zh-CN"/>
        </w:rPr>
      </w:pPr>
    </w:p>
    <w:p w:rsidR="004B2F9E" w:rsidRPr="00EF37BD" w:rsidRDefault="005111CD" w:rsidP="00FE0909">
      <w:pPr>
        <w:snapToGrid w:val="0"/>
        <w:spacing w:line="360" w:lineRule="auto"/>
        <w:rPr>
          <w:rFonts w:ascii="Book Antiqua" w:hAnsi="Book Antiqua"/>
          <w:sz w:val="24"/>
          <w:szCs w:val="24"/>
        </w:rPr>
      </w:pPr>
      <w:proofErr w:type="spellStart"/>
      <w:r w:rsidRPr="00EF37BD">
        <w:rPr>
          <w:rFonts w:ascii="Book Antiqua" w:hAnsi="Book Antiqua"/>
          <w:b/>
          <w:sz w:val="24"/>
          <w:szCs w:val="24"/>
        </w:rPr>
        <w:t>Takaaki</w:t>
      </w:r>
      <w:proofErr w:type="spellEnd"/>
      <w:r w:rsidRPr="00EF37BD">
        <w:rPr>
          <w:rFonts w:ascii="Book Antiqua" w:hAnsi="Book Antiqua"/>
          <w:b/>
          <w:sz w:val="24"/>
          <w:szCs w:val="24"/>
        </w:rPr>
        <w:t xml:space="preserve"> Ikeda</w:t>
      </w:r>
      <w:r w:rsidRPr="00EF37BD">
        <w:rPr>
          <w:rFonts w:ascii="Book Antiqua" w:eastAsia="宋体" w:hAnsi="Book Antiqua" w:hint="eastAsia"/>
          <w:b/>
          <w:sz w:val="24"/>
          <w:szCs w:val="24"/>
          <w:lang w:eastAsia="zh-CN"/>
        </w:rPr>
        <w:t>,</w:t>
      </w:r>
      <w:r w:rsidRPr="00EF37BD">
        <w:rPr>
          <w:rFonts w:ascii="Book Antiqua" w:eastAsia="宋体" w:hAnsi="Book Antiqua" w:hint="eastAsia"/>
          <w:sz w:val="24"/>
          <w:szCs w:val="24"/>
          <w:vertAlign w:val="superscript"/>
          <w:lang w:eastAsia="zh-CN"/>
        </w:rPr>
        <w:t xml:space="preserve"> </w:t>
      </w:r>
      <w:r w:rsidR="00B513B9" w:rsidRPr="00EF37BD">
        <w:rPr>
          <w:rFonts w:ascii="Book Antiqua" w:hAnsi="Book Antiqua"/>
          <w:sz w:val="24"/>
          <w:szCs w:val="24"/>
        </w:rPr>
        <w:t>Gastroenterology</w:t>
      </w:r>
      <w:r w:rsidR="004B2F9E" w:rsidRPr="00EF37BD">
        <w:rPr>
          <w:rFonts w:ascii="Book Antiqua" w:hAnsi="Book Antiqua"/>
          <w:sz w:val="24"/>
          <w:szCs w:val="24"/>
        </w:rPr>
        <w:t xml:space="preserve"> </w:t>
      </w:r>
      <w:r w:rsidRPr="00EF37BD">
        <w:rPr>
          <w:rFonts w:ascii="Book Antiqua" w:hAnsi="Book Antiqua"/>
          <w:sz w:val="24"/>
          <w:szCs w:val="24"/>
        </w:rPr>
        <w:t>Dep</w:t>
      </w:r>
      <w:r w:rsidRPr="00EF37BD">
        <w:rPr>
          <w:rFonts w:ascii="Book Antiqua" w:eastAsia="宋体" w:hAnsi="Book Antiqua" w:hint="eastAsia"/>
          <w:sz w:val="24"/>
          <w:szCs w:val="24"/>
          <w:lang w:eastAsia="zh-CN"/>
        </w:rPr>
        <w:t>artment,</w:t>
      </w:r>
      <w:r w:rsidR="004B2F9E" w:rsidRPr="00EF37BD">
        <w:rPr>
          <w:rFonts w:ascii="Book Antiqua" w:hAnsi="Book Antiqua"/>
          <w:sz w:val="24"/>
          <w:szCs w:val="24"/>
        </w:rPr>
        <w:t xml:space="preserve"> </w:t>
      </w:r>
      <w:r w:rsidR="00B513B9" w:rsidRPr="00EF37BD">
        <w:rPr>
          <w:rFonts w:ascii="Book Antiqua" w:hAnsi="Book Antiqua"/>
          <w:sz w:val="24"/>
          <w:szCs w:val="24"/>
        </w:rPr>
        <w:t>Yoko</w:t>
      </w:r>
      <w:r w:rsidR="00143BCB" w:rsidRPr="00EF37BD">
        <w:rPr>
          <w:rFonts w:ascii="Book Antiqua" w:hAnsi="Book Antiqua"/>
          <w:sz w:val="24"/>
          <w:szCs w:val="24"/>
        </w:rPr>
        <w:t>suka</w:t>
      </w:r>
      <w:r w:rsidR="00B513B9" w:rsidRPr="00EF37BD">
        <w:rPr>
          <w:rFonts w:ascii="Book Antiqua" w:hAnsi="Book Antiqua"/>
          <w:sz w:val="24"/>
          <w:szCs w:val="24"/>
        </w:rPr>
        <w:t xml:space="preserve"> General Hospital </w:t>
      </w:r>
      <w:proofErr w:type="spellStart"/>
      <w:r w:rsidR="00B513B9" w:rsidRPr="00EF37BD">
        <w:rPr>
          <w:rFonts w:ascii="Book Antiqua" w:hAnsi="Book Antiqua"/>
          <w:sz w:val="24"/>
          <w:szCs w:val="24"/>
        </w:rPr>
        <w:t>Uwamachi</w:t>
      </w:r>
      <w:proofErr w:type="spellEnd"/>
      <w:r w:rsidR="00B513B9" w:rsidRPr="00EF37BD">
        <w:rPr>
          <w:rFonts w:ascii="Book Antiqua" w:hAnsi="Book Antiqua"/>
          <w:sz w:val="24"/>
          <w:szCs w:val="24"/>
        </w:rPr>
        <w:t>, Yokosuka</w:t>
      </w:r>
      <w:r w:rsidR="00165C2F">
        <w:rPr>
          <w:rFonts w:ascii="Book Antiqua" w:eastAsia="宋体" w:hAnsi="Book Antiqua" w:hint="eastAsia"/>
          <w:sz w:val="24"/>
          <w:szCs w:val="24"/>
          <w:lang w:eastAsia="zh-CN"/>
        </w:rPr>
        <w:t xml:space="preserve"> </w:t>
      </w:r>
      <w:r w:rsidR="00165C2F" w:rsidRPr="00165C2F">
        <w:rPr>
          <w:rFonts w:ascii="Book Antiqua" w:eastAsia="宋体" w:hAnsi="Book Antiqua"/>
          <w:sz w:val="24"/>
          <w:szCs w:val="24"/>
          <w:lang w:eastAsia="zh-CN"/>
        </w:rPr>
        <w:t>238-8567</w:t>
      </w:r>
      <w:r w:rsidR="00B513B9" w:rsidRPr="00EF37BD">
        <w:rPr>
          <w:rFonts w:ascii="Book Antiqua" w:hAnsi="Book Antiqua"/>
          <w:sz w:val="24"/>
          <w:szCs w:val="24"/>
        </w:rPr>
        <w:t>, Japan</w:t>
      </w:r>
    </w:p>
    <w:p w:rsidR="005111CD" w:rsidRPr="00EF37BD" w:rsidRDefault="005111CD" w:rsidP="00FE0909">
      <w:pPr>
        <w:snapToGrid w:val="0"/>
        <w:spacing w:line="360" w:lineRule="auto"/>
        <w:rPr>
          <w:rFonts w:ascii="Book Antiqua" w:eastAsia="宋体" w:hAnsi="Book Antiqua"/>
          <w:b/>
          <w:sz w:val="24"/>
          <w:szCs w:val="24"/>
          <w:lang w:eastAsia="zh-CN"/>
        </w:rPr>
      </w:pPr>
    </w:p>
    <w:p w:rsidR="00B513B9" w:rsidRPr="00EF37BD" w:rsidRDefault="005111CD" w:rsidP="00FE0909">
      <w:pPr>
        <w:snapToGrid w:val="0"/>
        <w:spacing w:line="360" w:lineRule="auto"/>
        <w:rPr>
          <w:rFonts w:ascii="Book Antiqua" w:hAnsi="Book Antiqua"/>
          <w:sz w:val="24"/>
          <w:szCs w:val="24"/>
        </w:rPr>
      </w:pPr>
      <w:proofErr w:type="spellStart"/>
      <w:r w:rsidRPr="00EF37BD">
        <w:rPr>
          <w:rFonts w:ascii="Book Antiqua" w:hAnsi="Book Antiqua"/>
          <w:b/>
          <w:sz w:val="24"/>
          <w:szCs w:val="24"/>
        </w:rPr>
        <w:lastRenderedPageBreak/>
        <w:t>Tatsuji</w:t>
      </w:r>
      <w:proofErr w:type="spellEnd"/>
      <w:r w:rsidRPr="00EF37BD">
        <w:rPr>
          <w:rFonts w:ascii="Book Antiqua" w:hAnsi="Book Antiqua"/>
          <w:b/>
          <w:sz w:val="24"/>
          <w:szCs w:val="24"/>
        </w:rPr>
        <w:t xml:space="preserve"> Komatsu, </w:t>
      </w:r>
      <w:proofErr w:type="spellStart"/>
      <w:r w:rsidRPr="00EF37BD">
        <w:rPr>
          <w:rFonts w:ascii="Book Antiqua" w:hAnsi="Book Antiqua"/>
          <w:b/>
          <w:sz w:val="24"/>
          <w:szCs w:val="24"/>
        </w:rPr>
        <w:t>Shozo</w:t>
      </w:r>
      <w:proofErr w:type="spellEnd"/>
      <w:r w:rsidRPr="00EF37BD">
        <w:rPr>
          <w:rFonts w:ascii="Book Antiqua" w:hAnsi="Book Antiqua"/>
          <w:b/>
          <w:sz w:val="24"/>
          <w:szCs w:val="24"/>
        </w:rPr>
        <w:t xml:space="preserve"> Matsushima,</w:t>
      </w:r>
      <w:r w:rsidRPr="00EF37BD">
        <w:rPr>
          <w:rFonts w:ascii="Book Antiqua" w:hAnsi="Book Antiqua"/>
          <w:sz w:val="24"/>
          <w:szCs w:val="24"/>
        </w:rPr>
        <w:t xml:space="preserve"> Dep</w:t>
      </w:r>
      <w:r w:rsidRPr="00EF37BD">
        <w:rPr>
          <w:rFonts w:ascii="Book Antiqua" w:eastAsia="宋体" w:hAnsi="Book Antiqua" w:hint="eastAsia"/>
          <w:sz w:val="24"/>
          <w:szCs w:val="24"/>
          <w:lang w:eastAsia="zh-CN"/>
        </w:rPr>
        <w:t>artment</w:t>
      </w:r>
      <w:r w:rsidRPr="00EF37BD">
        <w:rPr>
          <w:rFonts w:ascii="Book Antiqua" w:hAnsi="Book Antiqua"/>
          <w:sz w:val="24"/>
          <w:szCs w:val="24"/>
        </w:rPr>
        <w:t xml:space="preserve"> </w:t>
      </w:r>
      <w:r w:rsidRPr="00EF37BD">
        <w:rPr>
          <w:rFonts w:ascii="Book Antiqua" w:eastAsia="宋体" w:hAnsi="Book Antiqua" w:hint="eastAsia"/>
          <w:sz w:val="24"/>
          <w:szCs w:val="24"/>
          <w:lang w:eastAsia="zh-CN"/>
        </w:rPr>
        <w:t xml:space="preserve">of </w:t>
      </w:r>
      <w:r w:rsidR="00B513B9" w:rsidRPr="00EF37BD">
        <w:rPr>
          <w:rFonts w:ascii="Book Antiqua" w:hAnsi="Book Antiqua"/>
          <w:sz w:val="24"/>
          <w:szCs w:val="24"/>
        </w:rPr>
        <w:t>Clinical Research, National Hospital Organization</w:t>
      </w:r>
      <w:r w:rsidR="007D2E7F" w:rsidRPr="00EF37BD">
        <w:rPr>
          <w:rFonts w:ascii="Book Antiqua" w:hAnsi="Book Antiqua"/>
          <w:sz w:val="24"/>
          <w:szCs w:val="24"/>
        </w:rPr>
        <w:t>,</w:t>
      </w:r>
      <w:r w:rsidR="00B513B9" w:rsidRPr="00EF37BD">
        <w:rPr>
          <w:rFonts w:ascii="Book Antiqua" w:hAnsi="Book Antiqua"/>
          <w:sz w:val="24"/>
          <w:szCs w:val="24"/>
        </w:rPr>
        <w:t xml:space="preserve"> Yokohama Medical Center, Yokohama</w:t>
      </w:r>
      <w:r w:rsidR="00165C2F">
        <w:rPr>
          <w:rFonts w:ascii="Book Antiqua" w:eastAsia="宋体" w:hAnsi="Book Antiqua" w:hint="eastAsia"/>
          <w:sz w:val="24"/>
          <w:szCs w:val="24"/>
          <w:lang w:eastAsia="zh-CN"/>
        </w:rPr>
        <w:t xml:space="preserve"> </w:t>
      </w:r>
      <w:r w:rsidR="00165C2F" w:rsidRPr="00165C2F">
        <w:rPr>
          <w:rFonts w:ascii="Book Antiqua" w:eastAsia="宋体" w:hAnsi="Book Antiqua"/>
          <w:sz w:val="24"/>
          <w:szCs w:val="24"/>
          <w:lang w:eastAsia="zh-CN"/>
        </w:rPr>
        <w:t>245-8575</w:t>
      </w:r>
      <w:r w:rsidR="00B513B9" w:rsidRPr="00EF37BD">
        <w:rPr>
          <w:rFonts w:ascii="Book Antiqua" w:hAnsi="Book Antiqua"/>
          <w:sz w:val="24"/>
          <w:szCs w:val="24"/>
        </w:rPr>
        <w:t>, Japan</w:t>
      </w:r>
    </w:p>
    <w:p w:rsidR="005111CD" w:rsidRPr="00EF37BD" w:rsidRDefault="005111CD" w:rsidP="00FE0909">
      <w:pPr>
        <w:snapToGrid w:val="0"/>
        <w:spacing w:line="360" w:lineRule="auto"/>
        <w:rPr>
          <w:rFonts w:ascii="Book Antiqua" w:eastAsia="宋体" w:hAnsi="Book Antiqua"/>
          <w:b/>
          <w:sz w:val="24"/>
          <w:szCs w:val="24"/>
          <w:lang w:eastAsia="zh-CN"/>
        </w:rPr>
      </w:pPr>
    </w:p>
    <w:p w:rsidR="00B513B9" w:rsidRPr="00EF37BD" w:rsidRDefault="005111CD" w:rsidP="00FE0909">
      <w:pPr>
        <w:snapToGrid w:val="0"/>
        <w:spacing w:line="360" w:lineRule="auto"/>
        <w:rPr>
          <w:rFonts w:ascii="Book Antiqua" w:hAnsi="Book Antiqua"/>
          <w:sz w:val="24"/>
          <w:szCs w:val="24"/>
        </w:rPr>
      </w:pPr>
      <w:r w:rsidRPr="00EF37BD">
        <w:rPr>
          <w:rFonts w:ascii="Book Antiqua" w:hAnsi="Book Antiqua"/>
          <w:b/>
          <w:sz w:val="24"/>
          <w:szCs w:val="24"/>
        </w:rPr>
        <w:t xml:space="preserve">Kenji </w:t>
      </w:r>
      <w:proofErr w:type="spellStart"/>
      <w:r w:rsidRPr="00EF37BD">
        <w:rPr>
          <w:rFonts w:ascii="Book Antiqua" w:hAnsi="Book Antiqua"/>
          <w:b/>
          <w:sz w:val="24"/>
          <w:szCs w:val="24"/>
        </w:rPr>
        <w:t>Oshige</w:t>
      </w:r>
      <w:proofErr w:type="spellEnd"/>
      <w:r w:rsidRPr="00EF37BD">
        <w:rPr>
          <w:rFonts w:ascii="Book Antiqua" w:eastAsia="宋体" w:hAnsi="Book Antiqua" w:hint="eastAsia"/>
          <w:b/>
          <w:sz w:val="24"/>
          <w:szCs w:val="24"/>
          <w:lang w:eastAsia="zh-CN"/>
        </w:rPr>
        <w:t>,</w:t>
      </w:r>
      <w:r w:rsidRPr="00EF37BD">
        <w:rPr>
          <w:rFonts w:ascii="Book Antiqua" w:hAnsi="Book Antiqua"/>
          <w:sz w:val="24"/>
          <w:szCs w:val="24"/>
        </w:rPr>
        <w:t xml:space="preserve"> </w:t>
      </w:r>
      <w:r w:rsidR="00B513B9" w:rsidRPr="00EF37BD">
        <w:rPr>
          <w:rFonts w:ascii="Book Antiqua" w:hAnsi="Book Antiqua"/>
          <w:sz w:val="24"/>
          <w:szCs w:val="24"/>
        </w:rPr>
        <w:t>Yokohama National University</w:t>
      </w:r>
      <w:r w:rsidR="007D2E7F" w:rsidRPr="00EF37BD">
        <w:rPr>
          <w:rFonts w:ascii="Book Antiqua" w:hAnsi="Book Antiqua"/>
          <w:sz w:val="24"/>
          <w:szCs w:val="24"/>
        </w:rPr>
        <w:t>,</w:t>
      </w:r>
      <w:r w:rsidR="00B513B9" w:rsidRPr="00EF37BD">
        <w:rPr>
          <w:rFonts w:ascii="Book Antiqua" w:hAnsi="Book Antiqua"/>
          <w:sz w:val="24"/>
          <w:szCs w:val="24"/>
        </w:rPr>
        <w:t xml:space="preserve"> Center for Health Service Sciences, Yokohama</w:t>
      </w:r>
      <w:r w:rsidR="00165C2F">
        <w:rPr>
          <w:rFonts w:ascii="Book Antiqua" w:eastAsia="宋体" w:hAnsi="Book Antiqua" w:hint="eastAsia"/>
          <w:sz w:val="24"/>
          <w:szCs w:val="24"/>
          <w:lang w:eastAsia="zh-CN"/>
        </w:rPr>
        <w:t xml:space="preserve"> </w:t>
      </w:r>
      <w:r w:rsidR="00165C2F" w:rsidRPr="00165C2F">
        <w:rPr>
          <w:rFonts w:ascii="Book Antiqua" w:eastAsia="宋体" w:hAnsi="Book Antiqua"/>
          <w:sz w:val="24"/>
          <w:szCs w:val="24"/>
          <w:lang w:eastAsia="zh-CN"/>
        </w:rPr>
        <w:t>240-8501</w:t>
      </w:r>
      <w:r w:rsidR="00B513B9" w:rsidRPr="00EF37BD">
        <w:rPr>
          <w:rFonts w:ascii="Book Antiqua" w:hAnsi="Book Antiqua"/>
          <w:sz w:val="24"/>
          <w:szCs w:val="24"/>
        </w:rPr>
        <w:t>, Japan</w:t>
      </w:r>
    </w:p>
    <w:p w:rsidR="00A54EB1" w:rsidRDefault="00A54EB1" w:rsidP="00A54EB1">
      <w:pPr>
        <w:snapToGrid w:val="0"/>
        <w:spacing w:line="360" w:lineRule="auto"/>
        <w:rPr>
          <w:rFonts w:ascii="Book Antiqua" w:eastAsia="宋体" w:hAnsi="Book Antiqua"/>
          <w:sz w:val="24"/>
          <w:szCs w:val="24"/>
          <w:lang w:eastAsia="zh-CN"/>
        </w:rPr>
      </w:pPr>
    </w:p>
    <w:p w:rsidR="00A54EB1" w:rsidRPr="00EF37BD" w:rsidRDefault="00CF425C" w:rsidP="00A54EB1">
      <w:pPr>
        <w:snapToGrid w:val="0"/>
        <w:spacing w:line="360" w:lineRule="auto"/>
        <w:rPr>
          <w:rFonts w:ascii="Book Antiqua" w:hAnsi="Book Antiqua"/>
          <w:sz w:val="24"/>
          <w:szCs w:val="24"/>
        </w:rPr>
      </w:pPr>
      <w:r w:rsidRPr="00EF37BD">
        <w:rPr>
          <w:rFonts w:ascii="Book Antiqua" w:hAnsi="Book Antiqua"/>
          <w:b/>
          <w:sz w:val="24"/>
          <w:szCs w:val="24"/>
        </w:rPr>
        <w:t>Auth</w:t>
      </w:r>
      <w:r w:rsidR="00493D2F" w:rsidRPr="00EF37BD">
        <w:rPr>
          <w:rFonts w:ascii="Book Antiqua" w:hAnsi="Book Antiqua"/>
          <w:b/>
          <w:sz w:val="24"/>
          <w:szCs w:val="24"/>
        </w:rPr>
        <w:t>o</w:t>
      </w:r>
      <w:r w:rsidRPr="00EF37BD">
        <w:rPr>
          <w:rFonts w:ascii="Book Antiqua" w:hAnsi="Book Antiqua"/>
          <w:b/>
          <w:sz w:val="24"/>
          <w:szCs w:val="24"/>
        </w:rPr>
        <w:t>r contributions:</w:t>
      </w:r>
      <w:r w:rsidRPr="00EF37BD">
        <w:rPr>
          <w:rFonts w:ascii="Book Antiqua" w:hAnsi="Book Antiqua"/>
          <w:sz w:val="24"/>
          <w:szCs w:val="24"/>
        </w:rPr>
        <w:t xml:space="preserve"> </w:t>
      </w:r>
      <w:proofErr w:type="spellStart"/>
      <w:r w:rsidRPr="00EF37BD">
        <w:rPr>
          <w:rFonts w:ascii="Book Antiqua" w:hAnsi="Book Antiqua"/>
          <w:sz w:val="24"/>
          <w:szCs w:val="24"/>
        </w:rPr>
        <w:t>Tarao</w:t>
      </w:r>
      <w:proofErr w:type="spellEnd"/>
      <w:r w:rsidRPr="00EF37BD">
        <w:rPr>
          <w:rFonts w:ascii="Book Antiqua" w:hAnsi="Book Antiqua"/>
          <w:sz w:val="24"/>
          <w:szCs w:val="24"/>
        </w:rPr>
        <w:t xml:space="preserve"> K designed the research; </w:t>
      </w:r>
      <w:r w:rsidR="003031B6" w:rsidRPr="00EF37BD">
        <w:rPr>
          <w:rFonts w:ascii="Book Antiqua" w:hAnsi="Book Antiqua"/>
          <w:sz w:val="24"/>
          <w:szCs w:val="24"/>
        </w:rPr>
        <w:t>Tanaka K, No</w:t>
      </w:r>
      <w:r w:rsidR="00E21E99" w:rsidRPr="00EF37BD">
        <w:rPr>
          <w:rFonts w:ascii="Book Antiqua" w:hAnsi="Book Antiqua"/>
          <w:sz w:val="24"/>
          <w:szCs w:val="24"/>
        </w:rPr>
        <w:t>z</w:t>
      </w:r>
      <w:r w:rsidR="003031B6" w:rsidRPr="00EF37BD">
        <w:rPr>
          <w:rFonts w:ascii="Book Antiqua" w:hAnsi="Book Antiqua"/>
          <w:sz w:val="24"/>
          <w:szCs w:val="24"/>
        </w:rPr>
        <w:t xml:space="preserve">aki A, </w:t>
      </w:r>
      <w:r w:rsidRPr="00EF37BD">
        <w:rPr>
          <w:rFonts w:ascii="Book Antiqua" w:hAnsi="Book Antiqua"/>
          <w:sz w:val="24"/>
          <w:szCs w:val="24"/>
        </w:rPr>
        <w:t xml:space="preserve">Ishii T, Komatsu H, </w:t>
      </w:r>
      <w:r w:rsidR="00E1267E" w:rsidRPr="00EF37BD">
        <w:rPr>
          <w:rFonts w:ascii="Book Antiqua" w:hAnsi="Book Antiqua"/>
          <w:sz w:val="24"/>
          <w:szCs w:val="24"/>
        </w:rPr>
        <w:t>I</w:t>
      </w:r>
      <w:r w:rsidRPr="00EF37BD">
        <w:rPr>
          <w:rFonts w:ascii="Book Antiqua" w:hAnsi="Book Antiqua"/>
          <w:sz w:val="24"/>
          <w:szCs w:val="24"/>
        </w:rPr>
        <w:t xml:space="preserve">keda T, Komatsu </w:t>
      </w:r>
      <w:r w:rsidR="00E1267E" w:rsidRPr="00EF37BD">
        <w:rPr>
          <w:rFonts w:ascii="Book Antiqua" w:hAnsi="Book Antiqua"/>
          <w:sz w:val="24"/>
          <w:szCs w:val="24"/>
        </w:rPr>
        <w:t>T, Matsushima S</w:t>
      </w:r>
      <w:r w:rsidR="00C241FA" w:rsidRPr="00EF37BD">
        <w:rPr>
          <w:rFonts w:ascii="Book Antiqua" w:hAnsi="Book Antiqua"/>
          <w:sz w:val="24"/>
          <w:szCs w:val="24"/>
        </w:rPr>
        <w:t xml:space="preserve"> </w:t>
      </w:r>
      <w:r w:rsidR="00350B2E" w:rsidRPr="00EF37BD">
        <w:rPr>
          <w:rFonts w:ascii="Book Antiqua" w:hAnsi="Book Antiqua"/>
          <w:sz w:val="24"/>
          <w:szCs w:val="24"/>
        </w:rPr>
        <w:t>f</w:t>
      </w:r>
      <w:r w:rsidR="00E1267E" w:rsidRPr="00EF37BD">
        <w:rPr>
          <w:rFonts w:ascii="Book Antiqua" w:hAnsi="Book Antiqua"/>
          <w:sz w:val="24"/>
          <w:szCs w:val="24"/>
        </w:rPr>
        <w:t>o</w:t>
      </w:r>
      <w:r w:rsidR="00350B2E" w:rsidRPr="00EF37BD">
        <w:rPr>
          <w:rFonts w:ascii="Book Antiqua" w:hAnsi="Book Antiqua"/>
          <w:sz w:val="24"/>
          <w:szCs w:val="24"/>
        </w:rPr>
        <w:t>l</w:t>
      </w:r>
      <w:r w:rsidR="00E1267E" w:rsidRPr="00EF37BD">
        <w:rPr>
          <w:rFonts w:ascii="Book Antiqua" w:hAnsi="Book Antiqua"/>
          <w:sz w:val="24"/>
          <w:szCs w:val="24"/>
        </w:rPr>
        <w:t>lowe</w:t>
      </w:r>
      <w:r w:rsidR="00350B2E" w:rsidRPr="00EF37BD">
        <w:rPr>
          <w:rFonts w:ascii="Book Antiqua" w:hAnsi="Book Antiqua"/>
          <w:sz w:val="24"/>
          <w:szCs w:val="24"/>
        </w:rPr>
        <w:t>d</w:t>
      </w:r>
      <w:r w:rsidR="00E1267E" w:rsidRPr="00EF37BD">
        <w:rPr>
          <w:rFonts w:ascii="Book Antiqua" w:hAnsi="Book Antiqua"/>
          <w:sz w:val="24"/>
          <w:szCs w:val="24"/>
        </w:rPr>
        <w:t xml:space="preserve"> up the HCV patients in field practice; </w:t>
      </w:r>
      <w:proofErr w:type="spellStart"/>
      <w:r w:rsidR="00E1267E" w:rsidRPr="00EF37BD">
        <w:rPr>
          <w:rFonts w:ascii="Book Antiqua" w:hAnsi="Book Antiqua"/>
          <w:sz w:val="24"/>
          <w:szCs w:val="24"/>
        </w:rPr>
        <w:t>Oshige</w:t>
      </w:r>
      <w:proofErr w:type="spellEnd"/>
      <w:r w:rsidR="00E1267E" w:rsidRPr="00EF37BD">
        <w:rPr>
          <w:rFonts w:ascii="Book Antiqua" w:hAnsi="Book Antiqua"/>
          <w:sz w:val="24"/>
          <w:szCs w:val="24"/>
        </w:rPr>
        <w:t xml:space="preserve"> K analyzed the data; </w:t>
      </w:r>
      <w:proofErr w:type="spellStart"/>
      <w:r w:rsidR="00E1267E" w:rsidRPr="00EF37BD">
        <w:rPr>
          <w:rFonts w:ascii="Book Antiqua" w:hAnsi="Book Antiqua"/>
          <w:sz w:val="24"/>
          <w:szCs w:val="24"/>
        </w:rPr>
        <w:t>Tarao</w:t>
      </w:r>
      <w:proofErr w:type="spellEnd"/>
      <w:r w:rsidR="00E1267E" w:rsidRPr="00EF37BD">
        <w:rPr>
          <w:rFonts w:ascii="Book Antiqua" w:hAnsi="Book Antiqua"/>
          <w:sz w:val="24"/>
          <w:szCs w:val="24"/>
        </w:rPr>
        <w:t xml:space="preserve"> K wrote the paper.</w:t>
      </w:r>
      <w:r w:rsidR="00A54EB1" w:rsidRPr="00A54EB1">
        <w:rPr>
          <w:rFonts w:ascii="Book Antiqua" w:hAnsi="Book Antiqua"/>
          <w:sz w:val="24"/>
          <w:szCs w:val="24"/>
        </w:rPr>
        <w:t xml:space="preserve"> </w:t>
      </w:r>
      <w:r w:rsidR="00A54EB1" w:rsidRPr="00EF37BD">
        <w:rPr>
          <w:rFonts w:ascii="Book Antiqua" w:hAnsi="Book Antiqua"/>
          <w:sz w:val="24"/>
          <w:szCs w:val="24"/>
        </w:rPr>
        <w:t>All the descriptions of the paper were distributed to all authors and confirmed.</w:t>
      </w:r>
    </w:p>
    <w:p w:rsidR="00E1267E" w:rsidRDefault="00E1267E" w:rsidP="00FE0909">
      <w:pPr>
        <w:snapToGrid w:val="0"/>
        <w:spacing w:line="360" w:lineRule="auto"/>
        <w:rPr>
          <w:rFonts w:ascii="Book Antiqua" w:eastAsia="宋体" w:hAnsi="Book Antiqua"/>
          <w:sz w:val="24"/>
          <w:szCs w:val="24"/>
          <w:lang w:eastAsia="zh-CN"/>
        </w:rPr>
      </w:pPr>
    </w:p>
    <w:p w:rsidR="00017F80" w:rsidRPr="00EF37BD" w:rsidRDefault="007B055A" w:rsidP="00017F80">
      <w:pPr>
        <w:snapToGrid w:val="0"/>
        <w:spacing w:line="360" w:lineRule="auto"/>
        <w:rPr>
          <w:rFonts w:ascii="Book Antiqua" w:hAnsi="Book Antiqua"/>
          <w:sz w:val="24"/>
          <w:szCs w:val="24"/>
        </w:rPr>
      </w:pPr>
      <w:bookmarkStart w:id="17" w:name="OLE_LINK351"/>
      <w:bookmarkStart w:id="18" w:name="OLE_LINK352"/>
      <w:bookmarkStart w:id="19" w:name="OLE_LINK537"/>
      <w:bookmarkStart w:id="20" w:name="OLE_LINK539"/>
      <w:bookmarkStart w:id="21" w:name="OLE_LINK518"/>
      <w:bookmarkStart w:id="22" w:name="OLE_LINK519"/>
      <w:bookmarkStart w:id="23" w:name="OLE_LINK222"/>
      <w:bookmarkStart w:id="24" w:name="OLE_LINK223"/>
      <w:bookmarkStart w:id="25" w:name="OLE_LINK170"/>
      <w:bookmarkStart w:id="26" w:name="OLE_LINK171"/>
      <w:bookmarkStart w:id="27" w:name="OLE_LINK216"/>
      <w:bookmarkStart w:id="28" w:name="OLE_LINK492"/>
      <w:r w:rsidRPr="00EF37BD">
        <w:rPr>
          <w:rFonts w:ascii="Book Antiqua" w:hAnsi="Book Antiqua"/>
          <w:b/>
          <w:sz w:val="24"/>
          <w:szCs w:val="24"/>
        </w:rPr>
        <w:t>Institutional review board statement:</w:t>
      </w:r>
      <w:bookmarkEnd w:id="17"/>
      <w:bookmarkEnd w:id="18"/>
      <w:bookmarkEnd w:id="19"/>
      <w:bookmarkEnd w:id="20"/>
      <w:r w:rsidR="00017F80" w:rsidRPr="00017F80">
        <w:rPr>
          <w:rFonts w:ascii="Book Antiqua" w:hAnsi="Book Antiqua"/>
          <w:sz w:val="24"/>
          <w:szCs w:val="24"/>
        </w:rPr>
        <w:t xml:space="preserve"> </w:t>
      </w:r>
      <w:r w:rsidR="00017F80" w:rsidRPr="00EF37BD">
        <w:rPr>
          <w:rFonts w:ascii="Book Antiqua" w:hAnsi="Book Antiqua"/>
          <w:sz w:val="24"/>
          <w:szCs w:val="24"/>
        </w:rPr>
        <w:t>The study was approved by institutional review boards in each hospital and conducted in compliance with the Declaration of Helsinki.</w:t>
      </w:r>
    </w:p>
    <w:p w:rsidR="007B055A" w:rsidRPr="00EF37BD" w:rsidRDefault="007B055A" w:rsidP="00FE0909">
      <w:pPr>
        <w:suppressAutoHyphens/>
        <w:autoSpaceDE w:val="0"/>
        <w:autoSpaceDN w:val="0"/>
        <w:adjustRightInd w:val="0"/>
        <w:snapToGrid w:val="0"/>
        <w:spacing w:line="360" w:lineRule="auto"/>
        <w:rPr>
          <w:rFonts w:ascii="Book Antiqua" w:hAnsi="Book Antiqua"/>
          <w:b/>
          <w:sz w:val="24"/>
          <w:szCs w:val="24"/>
        </w:rPr>
      </w:pPr>
    </w:p>
    <w:bookmarkEnd w:id="21"/>
    <w:bookmarkEnd w:id="22"/>
    <w:p w:rsidR="007B055A" w:rsidRPr="00EF37BD" w:rsidRDefault="007B055A" w:rsidP="00FE0909">
      <w:pPr>
        <w:adjustRightInd w:val="0"/>
        <w:snapToGrid w:val="0"/>
        <w:spacing w:line="360" w:lineRule="auto"/>
        <w:rPr>
          <w:rFonts w:ascii="Book Antiqua" w:eastAsia="宋体" w:hAnsi="Book Antiqua"/>
          <w:sz w:val="24"/>
          <w:szCs w:val="24"/>
          <w:lang w:eastAsia="zh-CN"/>
        </w:rPr>
      </w:pPr>
      <w:r w:rsidRPr="00EF37BD">
        <w:rPr>
          <w:rFonts w:ascii="Book Antiqua" w:hAnsi="Book Antiqua"/>
          <w:b/>
          <w:sz w:val="24"/>
          <w:szCs w:val="24"/>
        </w:rPr>
        <w:t>Informed consent statement:</w:t>
      </w:r>
      <w:r w:rsidRPr="00EF37BD">
        <w:rPr>
          <w:rFonts w:ascii="Book Antiqua" w:hAnsi="Book Antiqua"/>
          <w:sz w:val="24"/>
          <w:szCs w:val="24"/>
        </w:rPr>
        <w:t xml:space="preserve"> </w:t>
      </w:r>
      <w:r w:rsidR="00017F80" w:rsidRPr="00EF37BD">
        <w:rPr>
          <w:rFonts w:ascii="Book Antiqua" w:hAnsi="Book Antiqua"/>
          <w:sz w:val="24"/>
          <w:szCs w:val="24"/>
        </w:rPr>
        <w:t>Written informed consent was obtained from all patients.</w:t>
      </w:r>
    </w:p>
    <w:p w:rsidR="007B055A" w:rsidRPr="00EF37BD" w:rsidRDefault="007B055A" w:rsidP="00FE0909">
      <w:pPr>
        <w:suppressAutoHyphens/>
        <w:autoSpaceDE w:val="0"/>
        <w:autoSpaceDN w:val="0"/>
        <w:adjustRightInd w:val="0"/>
        <w:snapToGrid w:val="0"/>
        <w:spacing w:line="360" w:lineRule="auto"/>
        <w:rPr>
          <w:rFonts w:ascii="Book Antiqua" w:eastAsia="宋体" w:hAnsi="Book Antiqua"/>
          <w:b/>
          <w:sz w:val="24"/>
          <w:szCs w:val="24"/>
          <w:lang w:eastAsia="zh-CN"/>
        </w:rPr>
      </w:pPr>
    </w:p>
    <w:p w:rsidR="00B97DB3" w:rsidRPr="00B0119A" w:rsidRDefault="00B97DB3" w:rsidP="00B0119A">
      <w:pPr>
        <w:snapToGrid w:val="0"/>
        <w:spacing w:line="360" w:lineRule="auto"/>
        <w:rPr>
          <w:rFonts w:ascii="Book Antiqua" w:eastAsia="宋体" w:hAnsi="Book Antiqua"/>
          <w:sz w:val="24"/>
          <w:szCs w:val="24"/>
          <w:lang w:eastAsia="zh-CN"/>
        </w:rPr>
      </w:pPr>
      <w:r w:rsidRPr="00EF37BD">
        <w:rPr>
          <w:rFonts w:ascii="Book Antiqua" w:hAnsi="Book Antiqua"/>
          <w:b/>
          <w:sz w:val="24"/>
          <w:szCs w:val="24"/>
        </w:rPr>
        <w:t>Conflict-of-interest statement:</w:t>
      </w:r>
      <w:bookmarkEnd w:id="23"/>
      <w:bookmarkEnd w:id="24"/>
      <w:r w:rsidRPr="00EF37BD">
        <w:rPr>
          <w:rFonts w:ascii="Book Antiqua" w:eastAsia="宋体" w:hAnsi="Book Antiqua" w:hint="eastAsia"/>
          <w:b/>
          <w:sz w:val="24"/>
          <w:szCs w:val="24"/>
          <w:lang w:eastAsia="zh-CN"/>
        </w:rPr>
        <w:t xml:space="preserve"> </w:t>
      </w:r>
      <w:r w:rsidR="00AE6513" w:rsidRPr="00EF37BD">
        <w:rPr>
          <w:rFonts w:ascii="Book Antiqua" w:hAnsi="Book Antiqua"/>
          <w:sz w:val="24"/>
          <w:szCs w:val="24"/>
        </w:rPr>
        <w:t xml:space="preserve">Tanaka </w:t>
      </w:r>
      <w:r w:rsidR="00AE6513">
        <w:rPr>
          <w:rFonts w:ascii="Book Antiqua" w:eastAsia="宋体" w:hAnsi="Book Antiqua" w:hint="eastAsia"/>
          <w:sz w:val="24"/>
          <w:szCs w:val="24"/>
          <w:lang w:eastAsia="zh-CN"/>
        </w:rPr>
        <w:t xml:space="preserve">K </w:t>
      </w:r>
      <w:r w:rsidR="00AE6513" w:rsidRPr="00EF37BD">
        <w:rPr>
          <w:rFonts w:ascii="Book Antiqua" w:hAnsi="Book Antiqua"/>
          <w:sz w:val="24"/>
          <w:szCs w:val="24"/>
        </w:rPr>
        <w:t>has received research funding from Bristol-Myers Squibb and AbbVie</w:t>
      </w:r>
      <w:r w:rsidR="00AE6513">
        <w:rPr>
          <w:rFonts w:ascii="Book Antiqua" w:eastAsia="宋体" w:hAnsi="Book Antiqua" w:hint="eastAsia"/>
          <w:sz w:val="24"/>
          <w:szCs w:val="24"/>
          <w:lang w:eastAsia="zh-CN"/>
        </w:rPr>
        <w:t>;</w:t>
      </w:r>
      <w:r w:rsidR="00AE6513" w:rsidRPr="00EF37BD">
        <w:rPr>
          <w:rFonts w:ascii="Book Antiqua" w:hAnsi="Book Antiqua"/>
          <w:sz w:val="24"/>
          <w:szCs w:val="24"/>
        </w:rPr>
        <w:t xml:space="preserve"> Nozaki A has received research funding from Gilead Sciences</w:t>
      </w:r>
      <w:r w:rsidR="00AE6513">
        <w:rPr>
          <w:rFonts w:ascii="Book Antiqua" w:eastAsia="宋体" w:hAnsi="Book Antiqua" w:hint="eastAsia"/>
          <w:sz w:val="24"/>
          <w:szCs w:val="24"/>
          <w:lang w:eastAsia="zh-CN"/>
        </w:rPr>
        <w:t>;</w:t>
      </w:r>
      <w:r w:rsidR="00AE6513" w:rsidRPr="00EF37BD">
        <w:rPr>
          <w:rFonts w:ascii="Book Antiqua" w:hAnsi="Book Antiqua"/>
          <w:sz w:val="24"/>
          <w:szCs w:val="24"/>
        </w:rPr>
        <w:t xml:space="preserve"> </w:t>
      </w:r>
      <w:proofErr w:type="spellStart"/>
      <w:r w:rsidR="00AE6513" w:rsidRPr="00EF37BD">
        <w:rPr>
          <w:rFonts w:ascii="Book Antiqua" w:hAnsi="Book Antiqua"/>
          <w:sz w:val="24"/>
          <w:szCs w:val="24"/>
        </w:rPr>
        <w:t>Tarao</w:t>
      </w:r>
      <w:proofErr w:type="spellEnd"/>
      <w:r w:rsidR="00AE6513" w:rsidRPr="009E091B">
        <w:rPr>
          <w:rFonts w:ascii="Book Antiqua" w:hAnsi="Book Antiqua"/>
          <w:sz w:val="24"/>
          <w:szCs w:val="24"/>
        </w:rPr>
        <w:t xml:space="preserve"> </w:t>
      </w:r>
      <w:r w:rsidR="00AE6513" w:rsidRPr="00EF37BD">
        <w:rPr>
          <w:rFonts w:ascii="Book Antiqua" w:hAnsi="Book Antiqua"/>
          <w:sz w:val="24"/>
          <w:szCs w:val="24"/>
        </w:rPr>
        <w:t>K, Sato</w:t>
      </w:r>
      <w:r w:rsidR="00AE6513" w:rsidRPr="009E091B">
        <w:rPr>
          <w:rFonts w:ascii="Book Antiqua" w:hAnsi="Book Antiqua"/>
          <w:sz w:val="24"/>
          <w:szCs w:val="24"/>
        </w:rPr>
        <w:t xml:space="preserve"> </w:t>
      </w:r>
      <w:r w:rsidR="00AE6513" w:rsidRPr="00EF37BD">
        <w:rPr>
          <w:rFonts w:ascii="Book Antiqua" w:hAnsi="Book Antiqua"/>
          <w:sz w:val="24"/>
          <w:szCs w:val="24"/>
        </w:rPr>
        <w:t>A</w:t>
      </w:r>
      <w:r w:rsidR="00AE6513">
        <w:rPr>
          <w:rFonts w:ascii="Book Antiqua" w:hAnsi="Book Antiqua"/>
          <w:sz w:val="24"/>
          <w:szCs w:val="24"/>
        </w:rPr>
        <w:t xml:space="preserve">, </w:t>
      </w:r>
      <w:r w:rsidR="00AE6513" w:rsidRPr="00EF37BD">
        <w:rPr>
          <w:rFonts w:ascii="Book Antiqua" w:hAnsi="Book Antiqua"/>
          <w:sz w:val="24"/>
          <w:szCs w:val="24"/>
        </w:rPr>
        <w:t>Ishii</w:t>
      </w:r>
      <w:r w:rsidR="00AE6513" w:rsidRPr="009E091B">
        <w:rPr>
          <w:rFonts w:ascii="Book Antiqua" w:hAnsi="Book Antiqua"/>
          <w:sz w:val="24"/>
          <w:szCs w:val="24"/>
        </w:rPr>
        <w:t xml:space="preserve"> </w:t>
      </w:r>
      <w:r w:rsidR="00AE6513">
        <w:rPr>
          <w:rFonts w:ascii="Book Antiqua" w:hAnsi="Book Antiqua"/>
          <w:sz w:val="24"/>
          <w:szCs w:val="24"/>
        </w:rPr>
        <w:t>T</w:t>
      </w:r>
      <w:r w:rsidR="00AE6513" w:rsidRPr="00EF37BD">
        <w:rPr>
          <w:rFonts w:ascii="Book Antiqua" w:hAnsi="Book Antiqua"/>
          <w:sz w:val="24"/>
          <w:szCs w:val="24"/>
        </w:rPr>
        <w:t>, Komatsu</w:t>
      </w:r>
      <w:r w:rsidR="00AE6513" w:rsidRPr="009E091B">
        <w:rPr>
          <w:rFonts w:ascii="Book Antiqua" w:hAnsi="Book Antiqua"/>
          <w:sz w:val="24"/>
          <w:szCs w:val="24"/>
        </w:rPr>
        <w:t xml:space="preserve"> </w:t>
      </w:r>
      <w:r w:rsidR="00AE6513" w:rsidRPr="00EF37BD">
        <w:rPr>
          <w:rFonts w:ascii="Book Antiqua" w:hAnsi="Book Antiqua"/>
          <w:sz w:val="24"/>
          <w:szCs w:val="24"/>
        </w:rPr>
        <w:t>H, Ikeda</w:t>
      </w:r>
      <w:r w:rsidR="00AE6513" w:rsidRPr="009E091B">
        <w:rPr>
          <w:rFonts w:ascii="Book Antiqua" w:hAnsi="Book Antiqua"/>
          <w:sz w:val="24"/>
          <w:szCs w:val="24"/>
        </w:rPr>
        <w:t xml:space="preserve"> </w:t>
      </w:r>
      <w:r w:rsidR="00AE6513" w:rsidRPr="00EF37BD">
        <w:rPr>
          <w:rFonts w:ascii="Book Antiqua" w:hAnsi="Book Antiqua"/>
          <w:sz w:val="24"/>
          <w:szCs w:val="24"/>
        </w:rPr>
        <w:t>T, Komatsu</w:t>
      </w:r>
      <w:r w:rsidR="00AE6513" w:rsidRPr="009E091B">
        <w:rPr>
          <w:rFonts w:ascii="Book Antiqua" w:hAnsi="Book Antiqua"/>
          <w:sz w:val="24"/>
          <w:szCs w:val="24"/>
        </w:rPr>
        <w:t xml:space="preserve"> </w:t>
      </w:r>
      <w:r w:rsidR="00AE6513" w:rsidRPr="00EF37BD">
        <w:rPr>
          <w:rFonts w:ascii="Book Antiqua" w:hAnsi="Book Antiqua"/>
          <w:sz w:val="24"/>
          <w:szCs w:val="24"/>
        </w:rPr>
        <w:t>T, Matsushima</w:t>
      </w:r>
      <w:r w:rsidR="00AE6513" w:rsidRPr="009E091B">
        <w:rPr>
          <w:rFonts w:ascii="Book Antiqua" w:hAnsi="Book Antiqua"/>
          <w:sz w:val="24"/>
          <w:szCs w:val="24"/>
        </w:rPr>
        <w:t xml:space="preserve"> </w:t>
      </w:r>
      <w:r w:rsidR="00AE6513" w:rsidRPr="00EF37BD">
        <w:rPr>
          <w:rFonts w:ascii="Book Antiqua" w:hAnsi="Book Antiqua"/>
          <w:sz w:val="24"/>
          <w:szCs w:val="24"/>
        </w:rPr>
        <w:t xml:space="preserve">S, </w:t>
      </w:r>
      <w:proofErr w:type="spellStart"/>
      <w:r w:rsidR="00AE6513" w:rsidRPr="00EF37BD">
        <w:rPr>
          <w:rFonts w:ascii="Book Antiqua" w:hAnsi="Book Antiqua"/>
          <w:sz w:val="24"/>
          <w:szCs w:val="24"/>
        </w:rPr>
        <w:t>Oshige</w:t>
      </w:r>
      <w:proofErr w:type="spellEnd"/>
      <w:r w:rsidR="00AE6513" w:rsidRPr="00EF37BD">
        <w:rPr>
          <w:rFonts w:ascii="Book Antiqua" w:hAnsi="Book Antiqua"/>
          <w:sz w:val="24"/>
          <w:szCs w:val="24"/>
        </w:rPr>
        <w:t xml:space="preserve"> K declare tha</w:t>
      </w:r>
      <w:r w:rsidR="00B0119A">
        <w:rPr>
          <w:rFonts w:ascii="Book Antiqua" w:hAnsi="Book Antiqua"/>
          <w:sz w:val="24"/>
          <w:szCs w:val="24"/>
        </w:rPr>
        <w:t>t have no conflict of interest.</w:t>
      </w:r>
    </w:p>
    <w:bookmarkEnd w:id="25"/>
    <w:bookmarkEnd w:id="26"/>
    <w:bookmarkEnd w:id="27"/>
    <w:bookmarkEnd w:id="28"/>
    <w:p w:rsidR="00B97DB3" w:rsidRPr="00EF37BD" w:rsidRDefault="00B97DB3" w:rsidP="00FE0909">
      <w:pPr>
        <w:snapToGrid w:val="0"/>
        <w:spacing w:line="360" w:lineRule="auto"/>
        <w:rPr>
          <w:rFonts w:ascii="Book Antiqua" w:eastAsia="宋体" w:hAnsi="Book Antiqua"/>
          <w:sz w:val="24"/>
          <w:szCs w:val="24"/>
          <w:lang w:eastAsia="zh-CN"/>
        </w:rPr>
      </w:pPr>
    </w:p>
    <w:p w:rsidR="00FF1229" w:rsidRPr="00EF37BD" w:rsidRDefault="0029651D" w:rsidP="00FE0909">
      <w:pPr>
        <w:snapToGrid w:val="0"/>
        <w:spacing w:line="360" w:lineRule="auto"/>
        <w:rPr>
          <w:rFonts w:ascii="Book Antiqua" w:eastAsia="宋体" w:hAnsi="Book Antiqua"/>
          <w:sz w:val="24"/>
          <w:szCs w:val="24"/>
          <w:lang w:eastAsia="zh-CN"/>
        </w:rPr>
      </w:pPr>
      <w:r>
        <w:rPr>
          <w:rFonts w:ascii="Book Antiqua" w:hAnsi="Book Antiqua"/>
          <w:b/>
          <w:sz w:val="24"/>
          <w:szCs w:val="24"/>
        </w:rPr>
        <w:t>Data sharing state</w:t>
      </w:r>
      <w:r w:rsidR="00FF1229" w:rsidRPr="00EF37BD">
        <w:rPr>
          <w:rFonts w:ascii="Book Antiqua" w:hAnsi="Book Antiqua"/>
          <w:b/>
          <w:sz w:val="24"/>
          <w:szCs w:val="24"/>
        </w:rPr>
        <w:t>ment:</w:t>
      </w:r>
      <w:r w:rsidR="00FF1229" w:rsidRPr="00EF37BD">
        <w:rPr>
          <w:rFonts w:ascii="Book Antiqua" w:hAnsi="Book Antiqua"/>
          <w:sz w:val="24"/>
          <w:szCs w:val="24"/>
        </w:rPr>
        <w:t xml:space="preserve"> No additional data are available</w:t>
      </w:r>
      <w:r w:rsidR="00B97DB3" w:rsidRPr="00EF37BD">
        <w:rPr>
          <w:rFonts w:ascii="Book Antiqua" w:eastAsia="宋体" w:hAnsi="Book Antiqua" w:hint="eastAsia"/>
          <w:sz w:val="24"/>
          <w:szCs w:val="24"/>
          <w:lang w:eastAsia="zh-CN"/>
        </w:rPr>
        <w:t>.</w:t>
      </w:r>
    </w:p>
    <w:p w:rsidR="00CF425C" w:rsidRPr="0029651D" w:rsidRDefault="00CF425C" w:rsidP="00FE0909">
      <w:pPr>
        <w:snapToGrid w:val="0"/>
        <w:spacing w:line="360" w:lineRule="auto"/>
        <w:rPr>
          <w:rFonts w:ascii="Book Antiqua" w:eastAsia="宋体" w:hAnsi="Book Antiqua"/>
          <w:sz w:val="24"/>
          <w:szCs w:val="24"/>
          <w:lang w:eastAsia="zh-CN"/>
        </w:rPr>
      </w:pPr>
    </w:p>
    <w:p w:rsidR="006D738B" w:rsidRPr="00EF37BD" w:rsidRDefault="006D738B" w:rsidP="00FE0909">
      <w:pPr>
        <w:adjustRightInd w:val="0"/>
        <w:snapToGrid w:val="0"/>
        <w:spacing w:line="360" w:lineRule="auto"/>
        <w:rPr>
          <w:rFonts w:ascii="Book Antiqua" w:hAnsi="Book Antiqua"/>
          <w:sz w:val="24"/>
          <w:szCs w:val="24"/>
        </w:rPr>
      </w:pPr>
      <w:bookmarkStart w:id="29" w:name="OLE_LINK111"/>
      <w:bookmarkStart w:id="30" w:name="OLE_LINK112"/>
      <w:bookmarkStart w:id="31" w:name="OLE_LINK54"/>
      <w:bookmarkStart w:id="32" w:name="OLE_LINK70"/>
      <w:bookmarkStart w:id="33" w:name="OLE_LINK123"/>
      <w:bookmarkStart w:id="34" w:name="OLE_LINK183"/>
      <w:bookmarkStart w:id="35" w:name="OLE_LINK329"/>
      <w:bookmarkStart w:id="36" w:name="OLE_LINK424"/>
      <w:bookmarkStart w:id="37" w:name="OLE_LINK662"/>
      <w:bookmarkStart w:id="38" w:name="OLE_LINK268"/>
      <w:bookmarkStart w:id="39" w:name="OLE_LINK269"/>
      <w:bookmarkStart w:id="40" w:name="OLE_LINK439"/>
      <w:bookmarkStart w:id="41" w:name="OLE_LINK501"/>
      <w:bookmarkStart w:id="42" w:name="OLE_LINK594"/>
      <w:bookmarkStart w:id="43" w:name="OLE_LINK677"/>
      <w:bookmarkStart w:id="44" w:name="OLE_LINK693"/>
      <w:r w:rsidRPr="00EF37BD">
        <w:rPr>
          <w:rFonts w:ascii="Book Antiqua" w:hAnsi="Book Antiqua"/>
          <w:b/>
          <w:sz w:val="24"/>
          <w:szCs w:val="24"/>
        </w:rPr>
        <w:t xml:space="preserve">Open-Access: </w:t>
      </w:r>
      <w:r w:rsidRPr="00EF37B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EF37BD">
        <w:rPr>
          <w:rFonts w:ascii="Book Antiqua" w:hAnsi="Book Antiqua"/>
          <w:sz w:val="24"/>
          <w:szCs w:val="24"/>
        </w:rPr>
        <w:lastRenderedPageBreak/>
        <w:t>this work non-commercially, and license their derivative works on different terms, provided the original work is properly cited and the use is non-commercial. See: http:</w:t>
      </w:r>
      <w:r w:rsidR="00A54EB1">
        <w:rPr>
          <w:rFonts w:ascii="Book Antiqua" w:hAnsi="Book Antiqua"/>
          <w:sz w:val="24"/>
          <w:szCs w:val="24"/>
        </w:rPr>
        <w:t>//</w:t>
      </w:r>
      <w:r w:rsidRPr="00EF37BD">
        <w:rPr>
          <w:rFonts w:ascii="Book Antiqua" w:hAnsi="Book Antiqua"/>
          <w:sz w:val="24"/>
          <w:szCs w:val="24"/>
        </w:rPr>
        <w:t>creativecommons.org</w:t>
      </w:r>
      <w:r w:rsidR="00A54EB1">
        <w:rPr>
          <w:rFonts w:ascii="Book Antiqua" w:hAnsi="Book Antiqua"/>
          <w:sz w:val="24"/>
          <w:szCs w:val="24"/>
        </w:rPr>
        <w:t>/</w:t>
      </w:r>
      <w:r w:rsidRPr="00EF37BD">
        <w:rPr>
          <w:rFonts w:ascii="Book Antiqua" w:hAnsi="Book Antiqua"/>
          <w:sz w:val="24"/>
          <w:szCs w:val="24"/>
        </w:rPr>
        <w:t>licenses</w:t>
      </w:r>
      <w:r w:rsidR="00A54EB1">
        <w:rPr>
          <w:rFonts w:ascii="Book Antiqua" w:hAnsi="Book Antiqua"/>
          <w:sz w:val="24"/>
          <w:szCs w:val="24"/>
        </w:rPr>
        <w:t>/</w:t>
      </w:r>
      <w:r w:rsidRPr="00EF37BD">
        <w:rPr>
          <w:rFonts w:ascii="Book Antiqua" w:hAnsi="Book Antiqua"/>
          <w:sz w:val="24"/>
          <w:szCs w:val="24"/>
        </w:rPr>
        <w:t>by-nc</w:t>
      </w:r>
      <w:r w:rsidR="00A54EB1">
        <w:rPr>
          <w:rFonts w:ascii="Book Antiqua" w:hAnsi="Book Antiqua"/>
          <w:sz w:val="24"/>
          <w:szCs w:val="24"/>
        </w:rPr>
        <w:t>/</w:t>
      </w:r>
      <w:r w:rsidRPr="00EF37BD">
        <w:rPr>
          <w:rFonts w:ascii="Book Antiqua" w:hAnsi="Book Antiqua"/>
          <w:sz w:val="24"/>
          <w:szCs w:val="24"/>
        </w:rPr>
        <w:t>4.0</w:t>
      </w:r>
      <w:r w:rsidR="00A54EB1">
        <w:rPr>
          <w:rFonts w:ascii="Book Antiqua" w:hAnsi="Book Antiqua"/>
          <w:sz w:val="24"/>
          <w:szCs w:val="24"/>
        </w:rPr>
        <w:t>/</w:t>
      </w:r>
      <w:bookmarkEnd w:id="29"/>
      <w:bookmarkEnd w:id="30"/>
    </w:p>
    <w:bookmarkEnd w:id="31"/>
    <w:bookmarkEnd w:id="32"/>
    <w:bookmarkEnd w:id="33"/>
    <w:bookmarkEnd w:id="34"/>
    <w:bookmarkEnd w:id="35"/>
    <w:bookmarkEnd w:id="36"/>
    <w:bookmarkEnd w:id="37"/>
    <w:p w:rsidR="006D738B" w:rsidRPr="00EF37BD" w:rsidRDefault="006D738B" w:rsidP="00FE0909">
      <w:pPr>
        <w:snapToGrid w:val="0"/>
        <w:spacing w:line="360" w:lineRule="auto"/>
        <w:ind w:right="120"/>
        <w:rPr>
          <w:rFonts w:ascii="Book Antiqua" w:hAnsi="Book Antiqua" w:cs="Times New Roman"/>
          <w:sz w:val="24"/>
          <w:szCs w:val="24"/>
        </w:rPr>
      </w:pPr>
    </w:p>
    <w:p w:rsidR="006D738B" w:rsidRPr="00EF37BD" w:rsidRDefault="006D738B" w:rsidP="00FE0909">
      <w:pPr>
        <w:snapToGrid w:val="0"/>
        <w:spacing w:line="360" w:lineRule="auto"/>
        <w:ind w:right="120"/>
        <w:rPr>
          <w:rFonts w:ascii="Book Antiqua" w:hAnsi="Book Antiqua" w:cs="Times New Roman"/>
          <w:sz w:val="24"/>
          <w:szCs w:val="24"/>
        </w:rPr>
      </w:pPr>
      <w:bookmarkStart w:id="45" w:name="OLE_LINK332"/>
      <w:bookmarkStart w:id="46" w:name="OLE_LINK761"/>
      <w:bookmarkEnd w:id="38"/>
      <w:bookmarkEnd w:id="39"/>
      <w:bookmarkEnd w:id="40"/>
      <w:bookmarkEnd w:id="41"/>
      <w:bookmarkEnd w:id="42"/>
      <w:bookmarkEnd w:id="43"/>
      <w:bookmarkEnd w:id="44"/>
      <w:r w:rsidRPr="00EF37BD">
        <w:rPr>
          <w:rFonts w:ascii="Book Antiqua" w:hAnsi="Book Antiqua" w:cs="Times New Roman"/>
          <w:b/>
          <w:sz w:val="24"/>
          <w:szCs w:val="24"/>
        </w:rPr>
        <w:t>Manuscript source:</w:t>
      </w:r>
      <w:r w:rsidRPr="00EF37BD">
        <w:rPr>
          <w:rFonts w:ascii="Book Antiqua" w:hAnsi="Book Antiqua" w:cs="Times New Roman"/>
          <w:sz w:val="24"/>
          <w:szCs w:val="24"/>
        </w:rPr>
        <w:t xml:space="preserve"> Unsolicited manuscript</w:t>
      </w:r>
    </w:p>
    <w:bookmarkEnd w:id="45"/>
    <w:bookmarkEnd w:id="46"/>
    <w:p w:rsidR="006D738B" w:rsidRPr="00EF37BD" w:rsidRDefault="006D738B" w:rsidP="00FE0909">
      <w:pPr>
        <w:snapToGrid w:val="0"/>
        <w:spacing w:line="360" w:lineRule="auto"/>
        <w:rPr>
          <w:rFonts w:ascii="Book Antiqua" w:eastAsia="宋体" w:hAnsi="Book Antiqua"/>
          <w:sz w:val="24"/>
          <w:szCs w:val="24"/>
          <w:lang w:eastAsia="zh-CN"/>
        </w:rPr>
      </w:pPr>
    </w:p>
    <w:p w:rsidR="007D2E7F" w:rsidRPr="00EF37BD" w:rsidRDefault="007D2E7F" w:rsidP="00FE0909">
      <w:pPr>
        <w:snapToGrid w:val="0"/>
        <w:spacing w:line="360" w:lineRule="auto"/>
        <w:rPr>
          <w:rFonts w:ascii="Book Antiqua" w:eastAsia="宋体" w:hAnsi="Book Antiqua"/>
          <w:sz w:val="24"/>
          <w:szCs w:val="24"/>
          <w:lang w:eastAsia="zh-CN"/>
        </w:rPr>
      </w:pPr>
      <w:r w:rsidRPr="00EF37BD">
        <w:rPr>
          <w:rFonts w:ascii="Book Antiqua" w:hAnsi="Book Antiqua"/>
          <w:b/>
          <w:sz w:val="24"/>
          <w:szCs w:val="24"/>
        </w:rPr>
        <w:t>Correspond</w:t>
      </w:r>
      <w:r w:rsidR="00B97DB3" w:rsidRPr="00EF37BD">
        <w:rPr>
          <w:rFonts w:ascii="Book Antiqua" w:eastAsia="宋体" w:hAnsi="Book Antiqua" w:hint="eastAsia"/>
          <w:b/>
          <w:sz w:val="24"/>
          <w:szCs w:val="24"/>
          <w:lang w:eastAsia="zh-CN"/>
        </w:rPr>
        <w:t xml:space="preserve">ence to: </w:t>
      </w:r>
      <w:r w:rsidR="00B97DB3" w:rsidRPr="00EF37BD">
        <w:rPr>
          <w:rFonts w:ascii="Book Antiqua" w:hAnsi="Book Antiqua"/>
          <w:b/>
          <w:sz w:val="24"/>
          <w:szCs w:val="24"/>
        </w:rPr>
        <w:t xml:space="preserve">Kazuo </w:t>
      </w:r>
      <w:proofErr w:type="spellStart"/>
      <w:r w:rsidR="00B97DB3" w:rsidRPr="00EF37BD">
        <w:rPr>
          <w:rFonts w:ascii="Book Antiqua" w:hAnsi="Book Antiqua"/>
          <w:b/>
          <w:sz w:val="24"/>
          <w:szCs w:val="24"/>
        </w:rPr>
        <w:t>Tarao</w:t>
      </w:r>
      <w:proofErr w:type="spellEnd"/>
      <w:r w:rsidR="00B97DB3" w:rsidRPr="00EF37BD">
        <w:rPr>
          <w:rFonts w:ascii="Book Antiqua" w:hAnsi="Book Antiqua"/>
          <w:b/>
          <w:sz w:val="24"/>
          <w:szCs w:val="24"/>
        </w:rPr>
        <w:t>, MD</w:t>
      </w:r>
      <w:r w:rsidR="00B97DB3" w:rsidRPr="00EF37BD">
        <w:rPr>
          <w:rFonts w:ascii="Book Antiqua" w:eastAsia="宋体" w:hAnsi="Book Antiqua" w:hint="eastAsia"/>
          <w:b/>
          <w:sz w:val="24"/>
          <w:szCs w:val="24"/>
          <w:lang w:eastAsia="zh-CN"/>
        </w:rPr>
        <w:t>,</w:t>
      </w:r>
      <w:r w:rsidR="00B97DB3" w:rsidRPr="00EF37BD">
        <w:rPr>
          <w:rFonts w:ascii="Book Antiqua" w:eastAsia="宋体" w:hAnsi="Book Antiqua" w:hint="eastAsia"/>
          <w:sz w:val="24"/>
          <w:szCs w:val="24"/>
          <w:lang w:eastAsia="zh-CN"/>
        </w:rPr>
        <w:t xml:space="preserve"> </w:t>
      </w:r>
      <w:proofErr w:type="spellStart"/>
      <w:r w:rsidRPr="00EF37BD">
        <w:rPr>
          <w:rFonts w:ascii="Book Antiqua" w:hAnsi="Book Antiqua"/>
          <w:sz w:val="24"/>
          <w:szCs w:val="24"/>
        </w:rPr>
        <w:t>Tarao’s</w:t>
      </w:r>
      <w:proofErr w:type="spellEnd"/>
      <w:r w:rsidRPr="00EF37BD">
        <w:rPr>
          <w:rFonts w:ascii="Book Antiqua" w:hAnsi="Book Antiqua"/>
          <w:sz w:val="24"/>
          <w:szCs w:val="24"/>
        </w:rPr>
        <w:t xml:space="preserve"> Gastroenterological Clinic</w:t>
      </w:r>
      <w:r w:rsidR="00B97DB3" w:rsidRPr="00EF37BD">
        <w:rPr>
          <w:rFonts w:ascii="Book Antiqua" w:eastAsia="宋体" w:hAnsi="Book Antiqua" w:hint="eastAsia"/>
          <w:sz w:val="24"/>
          <w:szCs w:val="24"/>
          <w:lang w:eastAsia="zh-CN"/>
        </w:rPr>
        <w:t xml:space="preserve">, </w:t>
      </w:r>
      <w:r w:rsidRPr="00EF37BD">
        <w:rPr>
          <w:rFonts w:ascii="Book Antiqua" w:hAnsi="Book Antiqua"/>
          <w:sz w:val="24"/>
          <w:szCs w:val="24"/>
        </w:rPr>
        <w:t xml:space="preserve">Taiyo-Building, 2-58-6, </w:t>
      </w:r>
      <w:proofErr w:type="spellStart"/>
      <w:r w:rsidRPr="00EF37BD">
        <w:rPr>
          <w:rFonts w:ascii="Book Antiqua" w:hAnsi="Book Antiqua"/>
          <w:sz w:val="24"/>
          <w:szCs w:val="24"/>
        </w:rPr>
        <w:t>Futamatagawa</w:t>
      </w:r>
      <w:proofErr w:type="spellEnd"/>
      <w:r w:rsidRPr="00EF37BD">
        <w:rPr>
          <w:rFonts w:ascii="Book Antiqua" w:hAnsi="Book Antiqua"/>
          <w:sz w:val="24"/>
          <w:szCs w:val="24"/>
        </w:rPr>
        <w:t>, Asahi-</w:t>
      </w:r>
      <w:proofErr w:type="spellStart"/>
      <w:r w:rsidRPr="00EF37BD">
        <w:rPr>
          <w:rFonts w:ascii="Book Antiqua" w:hAnsi="Book Antiqua"/>
          <w:sz w:val="24"/>
          <w:szCs w:val="24"/>
        </w:rPr>
        <w:t>ku</w:t>
      </w:r>
      <w:proofErr w:type="spellEnd"/>
      <w:r w:rsidRPr="00EF37BD">
        <w:rPr>
          <w:rFonts w:ascii="Book Antiqua" w:hAnsi="Book Antiqua"/>
          <w:sz w:val="24"/>
          <w:szCs w:val="24"/>
        </w:rPr>
        <w:t xml:space="preserve">, Yokohama </w:t>
      </w:r>
      <w:r w:rsidR="003031B6" w:rsidRPr="00EF37BD">
        <w:rPr>
          <w:rFonts w:ascii="Book Antiqua" w:hAnsi="Book Antiqua"/>
          <w:sz w:val="24"/>
          <w:szCs w:val="24"/>
        </w:rPr>
        <w:t xml:space="preserve">241-0821, </w:t>
      </w:r>
      <w:r w:rsidRPr="00EF37BD">
        <w:rPr>
          <w:rFonts w:ascii="Book Antiqua" w:hAnsi="Book Antiqua"/>
          <w:sz w:val="24"/>
          <w:szCs w:val="24"/>
        </w:rPr>
        <w:t>Japan</w:t>
      </w:r>
      <w:r w:rsidR="00B97DB3" w:rsidRPr="00EF37BD">
        <w:rPr>
          <w:rFonts w:ascii="Book Antiqua" w:eastAsia="宋体" w:hAnsi="Book Antiqua" w:hint="eastAsia"/>
          <w:sz w:val="24"/>
          <w:szCs w:val="24"/>
          <w:lang w:eastAsia="zh-CN"/>
        </w:rPr>
        <w:t>.</w:t>
      </w:r>
      <w:r w:rsidR="00B97DB3" w:rsidRPr="00EF37BD">
        <w:rPr>
          <w:rFonts w:ascii="Book Antiqua" w:hAnsi="Book Antiqua"/>
          <w:sz w:val="24"/>
          <w:szCs w:val="24"/>
        </w:rPr>
        <w:t xml:space="preserve"> nrg18449@nifty.com</w:t>
      </w:r>
    </w:p>
    <w:p w:rsidR="007D2E7F" w:rsidRPr="00EF37BD" w:rsidRDefault="007D2E7F" w:rsidP="00FE0909">
      <w:pPr>
        <w:snapToGrid w:val="0"/>
        <w:spacing w:line="360" w:lineRule="auto"/>
        <w:rPr>
          <w:rFonts w:ascii="Book Antiqua" w:hAnsi="Book Antiqua"/>
          <w:sz w:val="24"/>
          <w:szCs w:val="24"/>
        </w:rPr>
      </w:pPr>
      <w:r w:rsidRPr="00EF37BD">
        <w:rPr>
          <w:rFonts w:ascii="Book Antiqua" w:hAnsi="Book Antiqua"/>
          <w:b/>
          <w:sz w:val="24"/>
          <w:szCs w:val="24"/>
        </w:rPr>
        <w:t>Tel</w:t>
      </w:r>
      <w:r w:rsidR="00B97DB3" w:rsidRPr="00EF37BD">
        <w:rPr>
          <w:rFonts w:ascii="Book Antiqua" w:eastAsia="宋体" w:hAnsi="Book Antiqua" w:hint="eastAsia"/>
          <w:b/>
          <w:sz w:val="24"/>
          <w:szCs w:val="24"/>
          <w:lang w:eastAsia="zh-CN"/>
        </w:rPr>
        <w:t>ephone</w:t>
      </w:r>
      <w:r w:rsidRPr="00EF37BD">
        <w:rPr>
          <w:rFonts w:ascii="Book Antiqua" w:hAnsi="Book Antiqua"/>
          <w:b/>
          <w:sz w:val="24"/>
          <w:szCs w:val="24"/>
        </w:rPr>
        <w:t>:</w:t>
      </w:r>
      <w:r w:rsidR="00B97DB3" w:rsidRPr="00EF37BD">
        <w:rPr>
          <w:rFonts w:ascii="Book Antiqua" w:hAnsi="Book Antiqua"/>
          <w:sz w:val="24"/>
          <w:szCs w:val="24"/>
        </w:rPr>
        <w:t xml:space="preserve"> +81-45-360</w:t>
      </w:r>
      <w:r w:rsidRPr="00EF37BD">
        <w:rPr>
          <w:rFonts w:ascii="Book Antiqua" w:hAnsi="Book Antiqua"/>
          <w:sz w:val="24"/>
          <w:szCs w:val="24"/>
        </w:rPr>
        <w:t>6501</w:t>
      </w:r>
    </w:p>
    <w:p w:rsidR="007D2E7F" w:rsidRPr="00EF37BD" w:rsidRDefault="007D2E7F" w:rsidP="00FE0909">
      <w:pPr>
        <w:snapToGrid w:val="0"/>
        <w:spacing w:line="360" w:lineRule="auto"/>
        <w:rPr>
          <w:rFonts w:ascii="Book Antiqua" w:hAnsi="Book Antiqua"/>
          <w:sz w:val="24"/>
          <w:szCs w:val="24"/>
        </w:rPr>
      </w:pPr>
      <w:r w:rsidRPr="00EF37BD">
        <w:rPr>
          <w:rFonts w:ascii="Book Antiqua" w:hAnsi="Book Antiqua"/>
          <w:b/>
          <w:sz w:val="24"/>
          <w:szCs w:val="24"/>
        </w:rPr>
        <w:t>Fax:</w:t>
      </w:r>
      <w:r w:rsidRPr="00EF37BD">
        <w:rPr>
          <w:rFonts w:ascii="Book Antiqua" w:hAnsi="Book Antiqua"/>
          <w:sz w:val="24"/>
          <w:szCs w:val="24"/>
        </w:rPr>
        <w:t xml:space="preserve"> </w:t>
      </w:r>
      <w:r w:rsidR="00B97DB3" w:rsidRPr="00EF37BD">
        <w:rPr>
          <w:rFonts w:ascii="Book Antiqua" w:hAnsi="Book Antiqua"/>
          <w:sz w:val="24"/>
          <w:szCs w:val="24"/>
        </w:rPr>
        <w:t>+81-45-360</w:t>
      </w:r>
      <w:r w:rsidRPr="00EF37BD">
        <w:rPr>
          <w:rFonts w:ascii="Book Antiqua" w:hAnsi="Book Antiqua"/>
          <w:sz w:val="24"/>
          <w:szCs w:val="24"/>
        </w:rPr>
        <w:t>6502</w:t>
      </w:r>
    </w:p>
    <w:p w:rsidR="002453B2" w:rsidRPr="00EF37BD" w:rsidRDefault="002453B2" w:rsidP="00FE0909">
      <w:pPr>
        <w:snapToGrid w:val="0"/>
        <w:spacing w:line="360" w:lineRule="auto"/>
        <w:rPr>
          <w:rFonts w:ascii="Book Antiqua" w:hAnsi="Book Antiqua"/>
          <w:sz w:val="24"/>
          <w:szCs w:val="24"/>
        </w:rPr>
      </w:pPr>
    </w:p>
    <w:p w:rsidR="006D738B" w:rsidRPr="00EF37BD" w:rsidRDefault="006D738B" w:rsidP="00FE0909">
      <w:pPr>
        <w:adjustRightInd w:val="0"/>
        <w:snapToGrid w:val="0"/>
        <w:spacing w:line="360" w:lineRule="auto"/>
        <w:rPr>
          <w:rFonts w:ascii="Book Antiqua" w:eastAsia="宋体" w:hAnsi="Book Antiqua"/>
          <w:sz w:val="24"/>
          <w:szCs w:val="24"/>
          <w:lang w:eastAsia="zh-CN"/>
        </w:rPr>
      </w:pPr>
      <w:bookmarkStart w:id="47" w:name="OLE_LINK140"/>
      <w:bookmarkStart w:id="48" w:name="OLE_LINK7"/>
      <w:bookmarkStart w:id="49" w:name="OLE_LINK8"/>
      <w:bookmarkStart w:id="50" w:name="OLE_LINK16"/>
      <w:bookmarkStart w:id="51" w:name="OLE_LINK36"/>
      <w:bookmarkStart w:id="52" w:name="OLE_LINK38"/>
      <w:bookmarkStart w:id="53" w:name="OLE_LINK47"/>
      <w:bookmarkStart w:id="54" w:name="OLE_LINK55"/>
      <w:bookmarkStart w:id="55" w:name="OLE_LINK77"/>
      <w:bookmarkStart w:id="56" w:name="OLE_LINK80"/>
      <w:bookmarkStart w:id="57" w:name="OLE_LINK83"/>
      <w:bookmarkStart w:id="58" w:name="OLE_LINK85"/>
      <w:bookmarkStart w:id="59" w:name="OLE_LINK153"/>
      <w:bookmarkStart w:id="60" w:name="OLE_LINK156"/>
      <w:bookmarkStart w:id="61" w:name="OLE_LINK224"/>
      <w:bookmarkStart w:id="62" w:name="OLE_LINK271"/>
      <w:bookmarkStart w:id="63" w:name="OLE_LINK321"/>
      <w:bookmarkStart w:id="64" w:name="OLE_LINK322"/>
      <w:bookmarkStart w:id="65" w:name="OLE_LINK330"/>
      <w:bookmarkStart w:id="66" w:name="OLE_LINK229"/>
      <w:bookmarkStart w:id="67" w:name="OLE_LINK230"/>
      <w:bookmarkStart w:id="68" w:name="OLE_LINK422"/>
      <w:bookmarkStart w:id="69" w:name="OLE_LINK464"/>
      <w:bookmarkStart w:id="70" w:name="OLE_LINK493"/>
      <w:bookmarkStart w:id="71" w:name="OLE_LINK535"/>
      <w:bookmarkStart w:id="72" w:name="OLE_LINK552"/>
      <w:bookmarkStart w:id="73" w:name="OLE_LINK578"/>
      <w:bookmarkStart w:id="74" w:name="OLE_LINK608"/>
      <w:bookmarkStart w:id="75" w:name="OLE_LINK632"/>
      <w:bookmarkStart w:id="76" w:name="OLE_LINK643"/>
      <w:bookmarkStart w:id="77" w:name="OLE_LINK678"/>
      <w:bookmarkStart w:id="78" w:name="OLE_LINK683"/>
      <w:bookmarkStart w:id="79" w:name="OLE_LINK694"/>
      <w:bookmarkStart w:id="80" w:name="OLE_LINK724"/>
      <w:bookmarkStart w:id="81" w:name="OLE_LINK730"/>
      <w:r w:rsidRPr="00EF37BD">
        <w:rPr>
          <w:rFonts w:ascii="Book Antiqua" w:hAnsi="Book Antiqua"/>
          <w:b/>
          <w:sz w:val="24"/>
          <w:szCs w:val="24"/>
        </w:rPr>
        <w:t xml:space="preserve">Received: </w:t>
      </w:r>
      <w:r w:rsidRPr="00EF37BD">
        <w:rPr>
          <w:rFonts w:ascii="Book Antiqua" w:hAnsi="Book Antiqua" w:hint="eastAsia"/>
          <w:sz w:val="24"/>
          <w:szCs w:val="24"/>
        </w:rPr>
        <w:t xml:space="preserve">October </w:t>
      </w:r>
      <w:r w:rsidRPr="00EF37BD">
        <w:rPr>
          <w:rFonts w:ascii="Book Antiqua" w:eastAsia="宋体" w:hAnsi="Book Antiqua" w:hint="eastAsia"/>
          <w:sz w:val="24"/>
          <w:szCs w:val="24"/>
          <w:lang w:eastAsia="zh-CN"/>
        </w:rPr>
        <w:t>1</w:t>
      </w:r>
      <w:r w:rsidRPr="00EF37BD">
        <w:rPr>
          <w:rFonts w:ascii="Book Antiqua" w:hAnsi="Book Antiqua" w:hint="eastAsia"/>
          <w:sz w:val="24"/>
          <w:szCs w:val="24"/>
        </w:rPr>
        <w:t>8, 2016</w:t>
      </w:r>
    </w:p>
    <w:p w:rsidR="006D738B" w:rsidRPr="00EF37BD" w:rsidRDefault="006D738B" w:rsidP="00FE0909">
      <w:pPr>
        <w:adjustRightInd w:val="0"/>
        <w:snapToGrid w:val="0"/>
        <w:spacing w:line="360" w:lineRule="auto"/>
        <w:rPr>
          <w:rFonts w:ascii="Book Antiqua" w:hAnsi="Book Antiqua"/>
          <w:sz w:val="24"/>
          <w:szCs w:val="24"/>
        </w:rPr>
      </w:pPr>
      <w:r w:rsidRPr="00EF37BD">
        <w:rPr>
          <w:rFonts w:ascii="Book Antiqua" w:hAnsi="Book Antiqua"/>
          <w:b/>
          <w:sz w:val="24"/>
          <w:szCs w:val="24"/>
        </w:rPr>
        <w:t xml:space="preserve">Peer-review started: </w:t>
      </w:r>
      <w:r w:rsidRPr="00EF37BD">
        <w:rPr>
          <w:rFonts w:ascii="Book Antiqua" w:hAnsi="Book Antiqua" w:hint="eastAsia"/>
          <w:sz w:val="24"/>
          <w:szCs w:val="24"/>
        </w:rPr>
        <w:t>October 2</w:t>
      </w:r>
      <w:r w:rsidRPr="00EF37BD">
        <w:rPr>
          <w:rFonts w:ascii="Book Antiqua" w:eastAsia="宋体" w:hAnsi="Book Antiqua" w:hint="eastAsia"/>
          <w:sz w:val="24"/>
          <w:szCs w:val="24"/>
          <w:lang w:eastAsia="zh-CN"/>
        </w:rPr>
        <w:t>3</w:t>
      </w:r>
      <w:r w:rsidRPr="00EF37BD">
        <w:rPr>
          <w:rFonts w:ascii="Book Antiqua" w:hAnsi="Book Antiqua" w:hint="eastAsia"/>
          <w:sz w:val="24"/>
          <w:szCs w:val="24"/>
        </w:rPr>
        <w:t>, 2016</w:t>
      </w:r>
    </w:p>
    <w:p w:rsidR="006D738B" w:rsidRPr="00EF37BD" w:rsidRDefault="006D738B" w:rsidP="00FE0909">
      <w:pPr>
        <w:adjustRightInd w:val="0"/>
        <w:snapToGrid w:val="0"/>
        <w:spacing w:line="360" w:lineRule="auto"/>
        <w:rPr>
          <w:rFonts w:ascii="Book Antiqua" w:hAnsi="Book Antiqua"/>
          <w:sz w:val="24"/>
          <w:szCs w:val="24"/>
        </w:rPr>
      </w:pPr>
      <w:r w:rsidRPr="00EF37BD">
        <w:rPr>
          <w:rFonts w:ascii="Book Antiqua" w:hAnsi="Book Antiqua"/>
          <w:b/>
          <w:sz w:val="24"/>
          <w:szCs w:val="24"/>
        </w:rPr>
        <w:t>First decision:</w:t>
      </w:r>
      <w:r w:rsidRPr="00EF37BD">
        <w:rPr>
          <w:rFonts w:ascii="Book Antiqua" w:hAnsi="Book Antiqua"/>
          <w:sz w:val="24"/>
          <w:szCs w:val="24"/>
        </w:rPr>
        <w:t xml:space="preserve"> </w:t>
      </w:r>
      <w:r w:rsidRPr="00EF37BD">
        <w:rPr>
          <w:rFonts w:ascii="Book Antiqua" w:hAnsi="Book Antiqua" w:hint="eastAsia"/>
          <w:sz w:val="24"/>
          <w:szCs w:val="24"/>
        </w:rPr>
        <w:t xml:space="preserve">December </w:t>
      </w:r>
      <w:r w:rsidRPr="00EF37BD">
        <w:rPr>
          <w:rFonts w:ascii="Book Antiqua" w:eastAsia="宋体" w:hAnsi="Book Antiqua" w:hint="eastAsia"/>
          <w:sz w:val="24"/>
          <w:szCs w:val="24"/>
          <w:lang w:eastAsia="zh-CN"/>
        </w:rPr>
        <w:t>20</w:t>
      </w:r>
      <w:r w:rsidRPr="00EF37BD">
        <w:rPr>
          <w:rFonts w:ascii="Book Antiqua" w:hAnsi="Book Antiqua" w:hint="eastAsia"/>
          <w:sz w:val="24"/>
          <w:szCs w:val="24"/>
        </w:rPr>
        <w:t>, 2016</w:t>
      </w:r>
    </w:p>
    <w:p w:rsidR="006D738B" w:rsidRPr="00EF37BD" w:rsidRDefault="006D738B" w:rsidP="00FE0909">
      <w:pPr>
        <w:adjustRightInd w:val="0"/>
        <w:snapToGrid w:val="0"/>
        <w:spacing w:line="360" w:lineRule="auto"/>
        <w:rPr>
          <w:rFonts w:ascii="Book Antiqua" w:hAnsi="Book Antiqua"/>
          <w:sz w:val="24"/>
          <w:szCs w:val="24"/>
        </w:rPr>
      </w:pPr>
      <w:r w:rsidRPr="00EF37BD">
        <w:rPr>
          <w:rFonts w:ascii="Book Antiqua" w:hAnsi="Book Antiqua"/>
          <w:b/>
          <w:sz w:val="24"/>
          <w:szCs w:val="24"/>
        </w:rPr>
        <w:t>Revised:</w:t>
      </w:r>
      <w:r w:rsidRPr="00EF37BD">
        <w:rPr>
          <w:rFonts w:ascii="Book Antiqua" w:hAnsi="Book Antiqua"/>
          <w:sz w:val="24"/>
          <w:szCs w:val="24"/>
        </w:rPr>
        <w:t xml:space="preserve"> </w:t>
      </w:r>
      <w:r w:rsidRPr="00EF37BD">
        <w:rPr>
          <w:rFonts w:ascii="Book Antiqua" w:hAnsi="Book Antiqua" w:hint="eastAsia"/>
          <w:sz w:val="24"/>
          <w:szCs w:val="24"/>
        </w:rPr>
        <w:t>January 1</w:t>
      </w:r>
      <w:r w:rsidR="005B17EF">
        <w:rPr>
          <w:rFonts w:ascii="Book Antiqua" w:eastAsia="宋体" w:hAnsi="Book Antiqua" w:hint="eastAsia"/>
          <w:sz w:val="24"/>
          <w:szCs w:val="24"/>
          <w:lang w:eastAsia="zh-CN"/>
        </w:rPr>
        <w:t>9</w:t>
      </w:r>
      <w:r w:rsidRPr="00EF37BD">
        <w:rPr>
          <w:rFonts w:ascii="Book Antiqua" w:hAnsi="Book Antiqua" w:hint="eastAsia"/>
          <w:sz w:val="24"/>
          <w:szCs w:val="24"/>
        </w:rPr>
        <w:t>, 2017</w:t>
      </w:r>
    </w:p>
    <w:p w:rsidR="006D738B" w:rsidRPr="00D022A2" w:rsidRDefault="006D738B" w:rsidP="00D022A2">
      <w:pPr>
        <w:rPr>
          <w:rFonts w:ascii="Book Antiqua" w:hAnsi="Book Antiqua"/>
          <w:iCs/>
          <w:sz w:val="24"/>
        </w:rPr>
      </w:pPr>
      <w:r w:rsidRPr="00EF37BD">
        <w:rPr>
          <w:rFonts w:ascii="Book Antiqua" w:hAnsi="Book Antiqua"/>
          <w:b/>
          <w:sz w:val="24"/>
          <w:szCs w:val="24"/>
        </w:rPr>
        <w:t>Accepted:</w:t>
      </w:r>
      <w:r w:rsidRPr="00EF37BD">
        <w:rPr>
          <w:rFonts w:ascii="Book Antiqua" w:hAnsi="Book Antiqua" w:hint="eastAsia"/>
          <w:b/>
          <w:sz w:val="24"/>
          <w:szCs w:val="24"/>
        </w:rPr>
        <w:t xml:space="preserve"> </w:t>
      </w:r>
      <w:r w:rsidR="00D022A2">
        <w:rPr>
          <w:rStyle w:val="Emphasis"/>
        </w:rPr>
        <w:t>February</w:t>
      </w:r>
      <w:r w:rsidR="00D022A2">
        <w:rPr>
          <w:rStyle w:val="Emphasis"/>
          <w:rFonts w:ascii="宋体" w:hAnsi="宋体" w:cs="宋体" w:hint="eastAsia"/>
        </w:rPr>
        <w:t xml:space="preserve"> 8</w:t>
      </w:r>
      <w:r w:rsidR="00D022A2">
        <w:rPr>
          <w:rStyle w:val="Emphasis"/>
          <w:rFonts w:cs="宋体"/>
        </w:rPr>
        <w:t>,</w:t>
      </w:r>
      <w:r w:rsidR="00D022A2">
        <w:rPr>
          <w:rStyle w:val="Emphasis"/>
        </w:rPr>
        <w:t xml:space="preserve"> 2017</w:t>
      </w:r>
    </w:p>
    <w:p w:rsidR="006D738B" w:rsidRPr="00EF37BD" w:rsidRDefault="006D738B" w:rsidP="00FE0909">
      <w:pPr>
        <w:adjustRightInd w:val="0"/>
        <w:snapToGrid w:val="0"/>
        <w:spacing w:line="360" w:lineRule="auto"/>
        <w:rPr>
          <w:rFonts w:ascii="Book Antiqua" w:eastAsia="宋体" w:hAnsi="Book Antiqua"/>
          <w:sz w:val="24"/>
          <w:szCs w:val="24"/>
          <w:lang w:eastAsia="zh-CN"/>
        </w:rPr>
      </w:pPr>
      <w:r w:rsidRPr="00EF37BD">
        <w:rPr>
          <w:rFonts w:ascii="Book Antiqua" w:hAnsi="Book Antiqua"/>
          <w:b/>
          <w:sz w:val="24"/>
          <w:szCs w:val="24"/>
        </w:rPr>
        <w:t>Article in press:</w:t>
      </w:r>
      <w:r w:rsidRPr="00EF37BD">
        <w:rPr>
          <w:rFonts w:ascii="Book Antiqua" w:hAnsi="Book Antiqua" w:hint="eastAsia"/>
          <w:sz w:val="24"/>
          <w:szCs w:val="24"/>
        </w:rPr>
        <w:t xml:space="preserve"> </w:t>
      </w:r>
    </w:p>
    <w:p w:rsidR="00186631" w:rsidRPr="00EF37BD" w:rsidRDefault="006D738B" w:rsidP="00FE0909">
      <w:pPr>
        <w:snapToGrid w:val="0"/>
        <w:spacing w:line="360" w:lineRule="auto"/>
        <w:rPr>
          <w:rFonts w:ascii="Book Antiqua" w:eastAsia="宋体" w:hAnsi="Book Antiqua"/>
          <w:sz w:val="24"/>
          <w:szCs w:val="24"/>
          <w:lang w:eastAsia="zh-CN"/>
        </w:rPr>
      </w:pPr>
      <w:r w:rsidRPr="00EF37BD">
        <w:rPr>
          <w:rFonts w:ascii="Book Antiqua" w:hAnsi="Book Antiqua"/>
          <w:b/>
          <w:sz w:val="24"/>
          <w:szCs w:val="24"/>
        </w:rPr>
        <w:t>Published online:</w:t>
      </w:r>
      <w:bookmarkEnd w:id="47"/>
      <w:r w:rsidRPr="00EF37BD">
        <w:rPr>
          <w:rFonts w:ascii="Book Antiqua" w:hAnsi="Book Antiqua" w:hint="eastAsia"/>
          <w:sz w:val="24"/>
          <w:szCs w:val="24"/>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6D738B" w:rsidRPr="00EF37BD" w:rsidRDefault="006D738B" w:rsidP="00FE0909">
      <w:pPr>
        <w:snapToGrid w:val="0"/>
        <w:spacing w:line="360" w:lineRule="auto"/>
        <w:rPr>
          <w:rFonts w:ascii="Book Antiqua" w:eastAsia="宋体" w:hAnsi="Book Antiqua"/>
          <w:sz w:val="24"/>
          <w:szCs w:val="24"/>
          <w:lang w:eastAsia="zh-CN"/>
        </w:rPr>
      </w:pPr>
    </w:p>
    <w:p w:rsidR="00837226" w:rsidRPr="00EF37BD" w:rsidRDefault="00837226" w:rsidP="00FE0909">
      <w:pPr>
        <w:widowControl/>
        <w:snapToGrid w:val="0"/>
        <w:spacing w:line="360" w:lineRule="auto"/>
        <w:rPr>
          <w:rFonts w:ascii="Book Antiqua" w:hAnsi="Book Antiqua"/>
          <w:sz w:val="24"/>
          <w:szCs w:val="24"/>
        </w:rPr>
      </w:pPr>
      <w:r w:rsidRPr="00EF37BD">
        <w:rPr>
          <w:rFonts w:ascii="Book Antiqua" w:hAnsi="Book Antiqua"/>
          <w:sz w:val="24"/>
          <w:szCs w:val="24"/>
        </w:rPr>
        <w:br w:type="page"/>
      </w:r>
    </w:p>
    <w:p w:rsidR="00837226" w:rsidRPr="00EF37BD" w:rsidRDefault="00837226" w:rsidP="00FE0909">
      <w:pPr>
        <w:snapToGrid w:val="0"/>
        <w:spacing w:line="360" w:lineRule="auto"/>
        <w:rPr>
          <w:rFonts w:ascii="Book Antiqua" w:hAnsi="Book Antiqua"/>
          <w:b/>
          <w:sz w:val="24"/>
          <w:szCs w:val="24"/>
        </w:rPr>
      </w:pPr>
      <w:r w:rsidRPr="00EF37BD">
        <w:rPr>
          <w:rFonts w:ascii="Book Antiqua" w:hAnsi="Book Antiqua"/>
          <w:b/>
          <w:sz w:val="24"/>
          <w:szCs w:val="24"/>
        </w:rPr>
        <w:lastRenderedPageBreak/>
        <w:t>Abstracts</w:t>
      </w:r>
    </w:p>
    <w:p w:rsidR="0038287E" w:rsidRPr="00EF37BD" w:rsidRDefault="0038287E" w:rsidP="00FE0909">
      <w:pPr>
        <w:snapToGrid w:val="0"/>
        <w:spacing w:line="360" w:lineRule="auto"/>
        <w:rPr>
          <w:rFonts w:ascii="Book Antiqua" w:hAnsi="Book Antiqua"/>
          <w:b/>
          <w:i/>
          <w:sz w:val="24"/>
          <w:szCs w:val="24"/>
        </w:rPr>
      </w:pPr>
      <w:r w:rsidRPr="00EF37BD">
        <w:rPr>
          <w:rFonts w:ascii="Book Antiqua" w:hAnsi="Book Antiqua"/>
          <w:b/>
          <w:i/>
          <w:sz w:val="24"/>
          <w:szCs w:val="24"/>
        </w:rPr>
        <w:t>AIM</w:t>
      </w:r>
    </w:p>
    <w:p w:rsidR="0038287E" w:rsidRPr="00EF37BD" w:rsidRDefault="006D738B" w:rsidP="00FE0909">
      <w:pPr>
        <w:snapToGrid w:val="0"/>
        <w:spacing w:line="360" w:lineRule="auto"/>
        <w:rPr>
          <w:rFonts w:ascii="Book Antiqua" w:eastAsia="宋体" w:hAnsi="Book Antiqua"/>
          <w:sz w:val="24"/>
          <w:szCs w:val="24"/>
          <w:lang w:eastAsia="zh-CN"/>
        </w:rPr>
      </w:pPr>
      <w:proofErr w:type="gramStart"/>
      <w:r w:rsidRPr="00EF37BD">
        <w:rPr>
          <w:rFonts w:ascii="Book Antiqua" w:eastAsia="宋体" w:hAnsi="Book Antiqua" w:hint="eastAsia"/>
          <w:sz w:val="24"/>
          <w:szCs w:val="24"/>
          <w:lang w:eastAsia="zh-CN"/>
        </w:rPr>
        <w:t>To</w:t>
      </w:r>
      <w:r w:rsidR="0038287E" w:rsidRPr="00EF37BD">
        <w:rPr>
          <w:rFonts w:ascii="Book Antiqua" w:hAnsi="Book Antiqua"/>
          <w:sz w:val="24"/>
          <w:szCs w:val="24"/>
        </w:rPr>
        <w:t xml:space="preserve"> </w:t>
      </w:r>
      <w:r w:rsidR="00837226" w:rsidRPr="00EF37BD">
        <w:rPr>
          <w:rFonts w:ascii="Book Antiqua" w:hAnsi="Book Antiqua"/>
          <w:sz w:val="24"/>
          <w:szCs w:val="24"/>
        </w:rPr>
        <w:t xml:space="preserve">survey the efficacy and safety of dual therapy with </w:t>
      </w:r>
      <w:proofErr w:type="spellStart"/>
      <w:r w:rsidR="00837226" w:rsidRPr="00EF37BD">
        <w:rPr>
          <w:rFonts w:ascii="Book Antiqua" w:hAnsi="Book Antiqua"/>
          <w:sz w:val="24"/>
          <w:szCs w:val="24"/>
        </w:rPr>
        <w:t>daclatasvir</w:t>
      </w:r>
      <w:proofErr w:type="spellEnd"/>
      <w:r w:rsidR="00837226" w:rsidRPr="00EF37BD">
        <w:rPr>
          <w:rFonts w:ascii="Book Antiqua" w:hAnsi="Book Antiqua"/>
          <w:sz w:val="24"/>
          <w:szCs w:val="24"/>
        </w:rPr>
        <w:t xml:space="preserve"> and </w:t>
      </w:r>
      <w:proofErr w:type="spellStart"/>
      <w:r w:rsidR="00837226" w:rsidRPr="00EF37BD">
        <w:rPr>
          <w:rFonts w:ascii="Book Antiqua" w:hAnsi="Book Antiqua"/>
          <w:sz w:val="24"/>
          <w:szCs w:val="24"/>
        </w:rPr>
        <w:t>asunaprevir</w:t>
      </w:r>
      <w:proofErr w:type="spellEnd"/>
      <w:r w:rsidR="00837226" w:rsidRPr="00EF37BD">
        <w:rPr>
          <w:rFonts w:ascii="Book Antiqua" w:hAnsi="Book Antiqua"/>
          <w:sz w:val="24"/>
          <w:szCs w:val="24"/>
        </w:rPr>
        <w:t xml:space="preserve"> in the elder</w:t>
      </w:r>
      <w:r w:rsidR="000E017B" w:rsidRPr="00EF37BD">
        <w:rPr>
          <w:rFonts w:ascii="Book Antiqua" w:hAnsi="Book Antiqua"/>
          <w:sz w:val="24"/>
          <w:szCs w:val="24"/>
        </w:rPr>
        <w:t>l</w:t>
      </w:r>
      <w:r w:rsidR="00837226" w:rsidRPr="00EF37BD">
        <w:rPr>
          <w:rFonts w:ascii="Book Antiqua" w:hAnsi="Book Antiqua"/>
          <w:sz w:val="24"/>
          <w:szCs w:val="24"/>
        </w:rPr>
        <w:t>y</w:t>
      </w:r>
      <w:r w:rsidR="00355072" w:rsidRPr="00EF37BD">
        <w:rPr>
          <w:rFonts w:ascii="Book Antiqua" w:eastAsia="宋体" w:hAnsi="Book Antiqua" w:hint="eastAsia"/>
          <w:sz w:val="24"/>
          <w:szCs w:val="24"/>
          <w:lang w:eastAsia="zh-CN"/>
        </w:rPr>
        <w:t xml:space="preserve"> </w:t>
      </w:r>
      <w:r w:rsidR="00EF37BD" w:rsidRPr="00EF37BD">
        <w:rPr>
          <w:rFonts w:ascii="Book Antiqua" w:hAnsi="Book Antiqua"/>
          <w:sz w:val="24"/>
          <w:szCs w:val="24"/>
        </w:rPr>
        <w:t>hepatitis</w:t>
      </w:r>
      <w:r w:rsidR="00EF37BD" w:rsidRPr="00EF37BD">
        <w:rPr>
          <w:rFonts w:ascii="Book Antiqua" w:eastAsia="宋体" w:hAnsi="Book Antiqua" w:hint="eastAsia"/>
          <w:sz w:val="24"/>
          <w:szCs w:val="24"/>
          <w:lang w:eastAsia="zh-CN"/>
        </w:rPr>
        <w:t xml:space="preserve"> </w:t>
      </w:r>
      <w:r w:rsidR="00EF37BD" w:rsidRPr="00EF37BD">
        <w:rPr>
          <w:rFonts w:ascii="Book Antiqua" w:hAnsi="Book Antiqua"/>
          <w:sz w:val="24"/>
          <w:szCs w:val="24"/>
        </w:rPr>
        <w:t>C</w:t>
      </w:r>
      <w:r w:rsidR="00EF37BD" w:rsidRPr="00EF37BD">
        <w:rPr>
          <w:rFonts w:ascii="Book Antiqua" w:eastAsia="宋体" w:hAnsi="Book Antiqua" w:hint="eastAsia"/>
          <w:sz w:val="24"/>
          <w:szCs w:val="24"/>
          <w:lang w:eastAsia="zh-CN"/>
        </w:rPr>
        <w:t xml:space="preserve"> </w:t>
      </w:r>
      <w:r w:rsidR="00EF37BD" w:rsidRPr="00EF37BD">
        <w:rPr>
          <w:rFonts w:ascii="Book Antiqua" w:hAnsi="Book Antiqua"/>
          <w:sz w:val="24"/>
          <w:szCs w:val="24"/>
        </w:rPr>
        <w:t>virus (HCV)</w:t>
      </w:r>
      <w:r w:rsidR="00837226" w:rsidRPr="00EF37BD">
        <w:rPr>
          <w:rFonts w:ascii="Book Antiqua" w:hAnsi="Book Antiqua"/>
          <w:sz w:val="24"/>
          <w:szCs w:val="24"/>
        </w:rPr>
        <w:t xml:space="preserve"> patients </w:t>
      </w:r>
      <w:proofErr w:type="spellStart"/>
      <w:r w:rsidR="00D022A2" w:rsidRPr="00D022A2">
        <w:rPr>
          <w:rFonts w:ascii="Book Antiqua" w:hAnsi="Book Antiqua"/>
          <w:sz w:val="24"/>
          <w:szCs w:val="24"/>
        </w:rPr>
        <w:t>multicentricity</w:t>
      </w:r>
      <w:proofErr w:type="spellEnd"/>
      <w:r w:rsidR="00355072" w:rsidRPr="00EF37BD">
        <w:rPr>
          <w:rFonts w:ascii="Book Antiqua" w:eastAsia="宋体" w:hAnsi="Book Antiqua" w:hint="eastAsia"/>
          <w:sz w:val="24"/>
          <w:szCs w:val="24"/>
          <w:lang w:eastAsia="zh-CN"/>
        </w:rPr>
        <w:t>.</w:t>
      </w:r>
      <w:proofErr w:type="gramEnd"/>
    </w:p>
    <w:p w:rsidR="00EF37BD" w:rsidRPr="00EF37BD" w:rsidRDefault="00EF37BD" w:rsidP="00FE0909">
      <w:pPr>
        <w:snapToGrid w:val="0"/>
        <w:spacing w:line="360" w:lineRule="auto"/>
        <w:rPr>
          <w:rFonts w:ascii="Book Antiqua" w:eastAsia="宋体" w:hAnsi="Book Antiqua"/>
          <w:b/>
          <w:sz w:val="24"/>
          <w:szCs w:val="24"/>
          <w:lang w:eastAsia="zh-CN"/>
        </w:rPr>
      </w:pPr>
    </w:p>
    <w:p w:rsidR="0038287E" w:rsidRPr="00EF37BD" w:rsidRDefault="00EF37BD" w:rsidP="00FE0909">
      <w:pPr>
        <w:snapToGrid w:val="0"/>
        <w:spacing w:line="360" w:lineRule="auto"/>
        <w:rPr>
          <w:rFonts w:ascii="Book Antiqua" w:hAnsi="Book Antiqua"/>
          <w:i/>
          <w:sz w:val="24"/>
          <w:szCs w:val="24"/>
        </w:rPr>
      </w:pPr>
      <w:r w:rsidRPr="00EF37BD">
        <w:rPr>
          <w:rFonts w:ascii="Book Antiqua" w:hAnsi="Book Antiqua"/>
          <w:b/>
          <w:i/>
          <w:sz w:val="24"/>
          <w:szCs w:val="24"/>
        </w:rPr>
        <w:t>METHODS</w:t>
      </w:r>
      <w:r w:rsidRPr="00EF37BD">
        <w:rPr>
          <w:rFonts w:ascii="Book Antiqua" w:hAnsi="Book Antiqua"/>
          <w:i/>
          <w:sz w:val="24"/>
          <w:szCs w:val="24"/>
        </w:rPr>
        <w:t xml:space="preserve"> </w:t>
      </w:r>
    </w:p>
    <w:p w:rsidR="00C0762A" w:rsidRPr="00EF37BD" w:rsidRDefault="00837226" w:rsidP="00FE0909">
      <w:pPr>
        <w:snapToGrid w:val="0"/>
        <w:spacing w:line="360" w:lineRule="auto"/>
        <w:rPr>
          <w:rFonts w:ascii="Book Antiqua" w:eastAsia="宋体" w:hAnsi="Book Antiqua"/>
          <w:sz w:val="24"/>
          <w:szCs w:val="24"/>
          <w:lang w:eastAsia="zh-CN"/>
        </w:rPr>
      </w:pPr>
      <w:r w:rsidRPr="00EF37BD">
        <w:rPr>
          <w:rFonts w:ascii="Book Antiqua" w:hAnsi="Book Antiqua"/>
          <w:sz w:val="24"/>
          <w:szCs w:val="24"/>
        </w:rPr>
        <w:t>Interferon-in</w:t>
      </w:r>
      <w:r w:rsidR="00DF4E1C" w:rsidRPr="00EF37BD">
        <w:rPr>
          <w:rFonts w:ascii="Book Antiqua" w:hAnsi="Book Antiqua"/>
          <w:sz w:val="24"/>
          <w:szCs w:val="24"/>
        </w:rPr>
        <w:t>e</w:t>
      </w:r>
      <w:r w:rsidRPr="00EF37BD">
        <w:rPr>
          <w:rFonts w:ascii="Book Antiqua" w:hAnsi="Book Antiqua"/>
          <w:sz w:val="24"/>
          <w:szCs w:val="24"/>
        </w:rPr>
        <w:t>ligible</w:t>
      </w:r>
      <w:r w:rsidR="00A54EB1">
        <w:rPr>
          <w:rFonts w:ascii="Book Antiqua" w:hAnsi="Book Antiqua"/>
          <w:sz w:val="24"/>
          <w:szCs w:val="24"/>
        </w:rPr>
        <w:t>/</w:t>
      </w:r>
      <w:r w:rsidRPr="00EF37BD">
        <w:rPr>
          <w:rFonts w:ascii="Book Antiqua" w:hAnsi="Book Antiqua"/>
          <w:sz w:val="24"/>
          <w:szCs w:val="24"/>
        </w:rPr>
        <w:t xml:space="preserve">intolerant patients and non-responders </w:t>
      </w:r>
      <w:r w:rsidR="000E017B" w:rsidRPr="00EF37BD">
        <w:rPr>
          <w:rFonts w:ascii="Book Antiqua" w:hAnsi="Book Antiqua"/>
          <w:sz w:val="24"/>
          <w:szCs w:val="24"/>
        </w:rPr>
        <w:t>to</w:t>
      </w:r>
      <w:r w:rsidRPr="00EF37BD">
        <w:rPr>
          <w:rFonts w:ascii="Book Antiqua" w:hAnsi="Book Antiqua"/>
          <w:sz w:val="24"/>
          <w:szCs w:val="24"/>
        </w:rPr>
        <w:t xml:space="preserve"> previ</w:t>
      </w:r>
      <w:r w:rsidR="00DF4E1C" w:rsidRPr="00EF37BD">
        <w:rPr>
          <w:rFonts w:ascii="Book Antiqua" w:hAnsi="Book Antiqua"/>
          <w:sz w:val="24"/>
          <w:szCs w:val="24"/>
        </w:rPr>
        <w:t>o</w:t>
      </w:r>
      <w:r w:rsidRPr="00EF37BD">
        <w:rPr>
          <w:rFonts w:ascii="Book Antiqua" w:hAnsi="Book Antiqua"/>
          <w:sz w:val="24"/>
          <w:szCs w:val="24"/>
        </w:rPr>
        <w:t xml:space="preserve">us </w:t>
      </w:r>
      <w:proofErr w:type="spellStart"/>
      <w:r w:rsidRPr="00EF37BD">
        <w:rPr>
          <w:rFonts w:ascii="Book Antiqua" w:hAnsi="Book Antiqua"/>
          <w:sz w:val="24"/>
          <w:szCs w:val="24"/>
        </w:rPr>
        <w:t>pegylated</w:t>
      </w:r>
      <w:proofErr w:type="spellEnd"/>
      <w:r w:rsidRPr="00EF37BD">
        <w:rPr>
          <w:rFonts w:ascii="Book Antiqua" w:hAnsi="Book Antiqua"/>
          <w:sz w:val="24"/>
          <w:szCs w:val="24"/>
        </w:rPr>
        <w:t xml:space="preserve"> interferon</w:t>
      </w:r>
      <w:r w:rsidR="00A54EB1">
        <w:rPr>
          <w:rFonts w:ascii="Book Antiqua" w:hAnsi="Book Antiqua"/>
          <w:sz w:val="24"/>
          <w:szCs w:val="24"/>
        </w:rPr>
        <w:t>/</w:t>
      </w:r>
      <w:r w:rsidRPr="00EF37BD">
        <w:rPr>
          <w:rFonts w:ascii="Book Antiqua" w:hAnsi="Book Antiqua"/>
          <w:sz w:val="24"/>
          <w:szCs w:val="24"/>
        </w:rPr>
        <w:t>ribavirin therapy with ch</w:t>
      </w:r>
      <w:r w:rsidR="004F4B4D" w:rsidRPr="00EF37BD">
        <w:rPr>
          <w:rFonts w:ascii="Book Antiqua" w:hAnsi="Book Antiqua"/>
          <w:sz w:val="24"/>
          <w:szCs w:val="24"/>
        </w:rPr>
        <w:t>ro</w:t>
      </w:r>
      <w:r w:rsidRPr="00EF37BD">
        <w:rPr>
          <w:rFonts w:ascii="Book Antiqua" w:hAnsi="Book Antiqua"/>
          <w:sz w:val="24"/>
          <w:szCs w:val="24"/>
        </w:rPr>
        <w:t xml:space="preserve">nic HCV genotype 1b infection were enrolled. </w:t>
      </w:r>
      <w:r w:rsidR="00011E5A" w:rsidRPr="00EF37BD">
        <w:rPr>
          <w:rFonts w:ascii="Book Antiqua" w:hAnsi="Book Antiqua"/>
          <w:sz w:val="24"/>
          <w:szCs w:val="24"/>
        </w:rPr>
        <w:t>Child B,</w:t>
      </w:r>
      <w:r w:rsidR="0029651D">
        <w:rPr>
          <w:rFonts w:ascii="Book Antiqua" w:eastAsia="宋体" w:hAnsi="Book Antiqua" w:hint="eastAsia"/>
          <w:sz w:val="24"/>
          <w:szCs w:val="24"/>
          <w:lang w:eastAsia="zh-CN"/>
        </w:rPr>
        <w:t xml:space="preserve"> </w:t>
      </w:r>
      <w:r w:rsidR="00011E5A" w:rsidRPr="00EF37BD">
        <w:rPr>
          <w:rFonts w:ascii="Book Antiqua" w:hAnsi="Book Antiqua"/>
          <w:sz w:val="24"/>
          <w:szCs w:val="24"/>
        </w:rPr>
        <w:t>C cirrho</w:t>
      </w:r>
      <w:r w:rsidR="006E0EB0" w:rsidRPr="00EF37BD">
        <w:rPr>
          <w:rFonts w:ascii="Book Antiqua" w:hAnsi="Book Antiqua"/>
          <w:sz w:val="24"/>
          <w:szCs w:val="24"/>
        </w:rPr>
        <w:t>t</w:t>
      </w:r>
      <w:r w:rsidR="00011E5A" w:rsidRPr="00EF37BD">
        <w:rPr>
          <w:rFonts w:ascii="Book Antiqua" w:hAnsi="Book Antiqua"/>
          <w:sz w:val="24"/>
          <w:szCs w:val="24"/>
        </w:rPr>
        <w:t xml:space="preserve">ic patients were excluded. </w:t>
      </w:r>
      <w:r w:rsidRPr="00EF37BD">
        <w:rPr>
          <w:rFonts w:ascii="Book Antiqua" w:hAnsi="Book Antiqua"/>
          <w:sz w:val="24"/>
          <w:szCs w:val="24"/>
        </w:rPr>
        <w:t>Patients received</w:t>
      </w:r>
      <w:r w:rsidR="0038287E" w:rsidRPr="00EF37BD">
        <w:rPr>
          <w:rFonts w:ascii="Book Antiqua" w:hAnsi="Book Antiqua"/>
          <w:sz w:val="24"/>
          <w:szCs w:val="24"/>
        </w:rPr>
        <w:t xml:space="preserve"> oral direct acting antivirals, </w:t>
      </w:r>
      <w:r w:rsidR="000E017B" w:rsidRPr="00EF37BD">
        <w:rPr>
          <w:rFonts w:ascii="Book Antiqua" w:hAnsi="Book Antiqua"/>
          <w:sz w:val="24"/>
          <w:szCs w:val="24"/>
        </w:rPr>
        <w:t xml:space="preserve">60 mg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w:t>
      </w:r>
      <w:r w:rsidR="00DF4E1C" w:rsidRPr="00EF37BD">
        <w:rPr>
          <w:rFonts w:ascii="Book Antiqua" w:hAnsi="Book Antiqua"/>
          <w:sz w:val="24"/>
          <w:szCs w:val="24"/>
        </w:rPr>
        <w:t>o</w:t>
      </w:r>
      <w:r w:rsidRPr="00EF37BD">
        <w:rPr>
          <w:rFonts w:ascii="Book Antiqua" w:hAnsi="Book Antiqua"/>
          <w:sz w:val="24"/>
          <w:szCs w:val="24"/>
        </w:rPr>
        <w:t xml:space="preserve">nce daily plus </w:t>
      </w:r>
      <w:r w:rsidR="00C0762A" w:rsidRPr="00EF37BD">
        <w:rPr>
          <w:rFonts w:ascii="Book Antiqua" w:hAnsi="Book Antiqua"/>
          <w:sz w:val="24"/>
          <w:szCs w:val="24"/>
        </w:rPr>
        <w:t>2</w:t>
      </w:r>
      <w:r w:rsidR="000E017B" w:rsidRPr="00EF37BD">
        <w:rPr>
          <w:rFonts w:ascii="Book Antiqua" w:hAnsi="Book Antiqua"/>
          <w:sz w:val="24"/>
          <w:szCs w:val="24"/>
        </w:rPr>
        <w:t xml:space="preserve">00 mg </w:t>
      </w:r>
      <w:proofErr w:type="spellStart"/>
      <w:r w:rsidRPr="00EF37BD">
        <w:rPr>
          <w:rFonts w:ascii="Book Antiqua" w:hAnsi="Book Antiqua"/>
          <w:sz w:val="24"/>
          <w:szCs w:val="24"/>
        </w:rPr>
        <w:t>as</w:t>
      </w:r>
      <w:r w:rsidR="00EF37BD" w:rsidRPr="00EF37BD">
        <w:rPr>
          <w:rFonts w:ascii="Book Antiqua" w:hAnsi="Book Antiqua"/>
          <w:sz w:val="24"/>
          <w:szCs w:val="24"/>
        </w:rPr>
        <w:t>unaprevir</w:t>
      </w:r>
      <w:proofErr w:type="spellEnd"/>
      <w:r w:rsidR="00EF37BD" w:rsidRPr="00EF37BD">
        <w:rPr>
          <w:rFonts w:ascii="Book Antiqua" w:hAnsi="Book Antiqua"/>
          <w:sz w:val="24"/>
          <w:szCs w:val="24"/>
        </w:rPr>
        <w:t xml:space="preserve"> twice daily for 24 wk</w:t>
      </w:r>
      <w:r w:rsidRPr="00EF37BD">
        <w:rPr>
          <w:rFonts w:ascii="Book Antiqua" w:hAnsi="Book Antiqua"/>
          <w:sz w:val="24"/>
          <w:szCs w:val="24"/>
        </w:rPr>
        <w:t xml:space="preserve">. We divided the patients into two groups; </w:t>
      </w:r>
      <w:r w:rsidR="0038287E" w:rsidRPr="00EF37BD">
        <w:rPr>
          <w:rFonts w:ascii="Book Antiqua" w:hAnsi="Book Antiqua"/>
          <w:sz w:val="24"/>
          <w:szCs w:val="24"/>
        </w:rPr>
        <w:t xml:space="preserve">56 </w:t>
      </w:r>
      <w:r w:rsidRPr="00EF37BD">
        <w:rPr>
          <w:rFonts w:ascii="Book Antiqua" w:hAnsi="Book Antiqua"/>
          <w:sz w:val="24"/>
          <w:szCs w:val="24"/>
        </w:rPr>
        <w:t>elderly patients (</w:t>
      </w:r>
      <w:r w:rsidR="000E017B" w:rsidRPr="00EF37BD">
        <w:rPr>
          <w:rFonts w:ascii="Book Antiqua" w:hAnsi="Book Antiqua"/>
          <w:sz w:val="24"/>
          <w:szCs w:val="24"/>
        </w:rPr>
        <w:t>≥</w:t>
      </w:r>
      <w:r w:rsidR="00EF37BD" w:rsidRPr="00EF37BD">
        <w:rPr>
          <w:rFonts w:ascii="Book Antiqua" w:eastAsia="宋体" w:hAnsi="Book Antiqua" w:hint="eastAsia"/>
          <w:sz w:val="24"/>
          <w:szCs w:val="24"/>
          <w:lang w:eastAsia="zh-CN"/>
        </w:rPr>
        <w:t xml:space="preserve"> </w:t>
      </w:r>
      <w:r w:rsidRPr="00EF37BD">
        <w:rPr>
          <w:rFonts w:ascii="Book Antiqua" w:hAnsi="Book Antiqua"/>
          <w:sz w:val="24"/>
          <w:szCs w:val="24"/>
        </w:rPr>
        <w:t xml:space="preserve">75 years old) and </w:t>
      </w:r>
      <w:r w:rsidR="0038287E" w:rsidRPr="00EF37BD">
        <w:rPr>
          <w:rFonts w:ascii="Book Antiqua" w:hAnsi="Book Antiqua"/>
          <w:sz w:val="24"/>
          <w:szCs w:val="24"/>
        </w:rPr>
        <w:t xml:space="preserve">141 </w:t>
      </w:r>
      <w:r w:rsidRPr="00EF37BD">
        <w:rPr>
          <w:rFonts w:ascii="Book Antiqua" w:hAnsi="Book Antiqua"/>
          <w:sz w:val="24"/>
          <w:szCs w:val="24"/>
        </w:rPr>
        <w:t>non-elderly patients (</w:t>
      </w:r>
      <w:r w:rsidR="004F4B4D" w:rsidRPr="00EF37BD">
        <w:rPr>
          <w:rFonts w:ascii="Book Antiqua" w:hAnsi="Book Antiqua"/>
          <w:sz w:val="24"/>
          <w:szCs w:val="24"/>
        </w:rPr>
        <w:t>&lt;</w:t>
      </w:r>
      <w:r w:rsidR="00EF37BD" w:rsidRPr="00EF37BD">
        <w:rPr>
          <w:rFonts w:ascii="Book Antiqua" w:eastAsia="宋体" w:hAnsi="Book Antiqua" w:hint="eastAsia"/>
          <w:sz w:val="24"/>
          <w:szCs w:val="24"/>
          <w:lang w:eastAsia="zh-CN"/>
        </w:rPr>
        <w:t xml:space="preserve"> </w:t>
      </w:r>
      <w:r w:rsidRPr="00EF37BD">
        <w:rPr>
          <w:rFonts w:ascii="Book Antiqua" w:hAnsi="Book Antiqua"/>
          <w:sz w:val="24"/>
          <w:szCs w:val="24"/>
        </w:rPr>
        <w:t xml:space="preserve">75 years old) and compared the efficacy and safety. </w:t>
      </w:r>
    </w:p>
    <w:p w:rsidR="00EF37BD" w:rsidRPr="00EF37BD" w:rsidRDefault="00EF37BD" w:rsidP="00FE0909">
      <w:pPr>
        <w:snapToGrid w:val="0"/>
        <w:spacing w:line="360" w:lineRule="auto"/>
        <w:rPr>
          <w:rFonts w:ascii="Book Antiqua" w:eastAsia="宋体" w:hAnsi="Book Antiqua"/>
          <w:sz w:val="24"/>
          <w:szCs w:val="24"/>
          <w:lang w:eastAsia="zh-CN"/>
        </w:rPr>
      </w:pPr>
    </w:p>
    <w:p w:rsidR="005D42AE" w:rsidRPr="00EF37BD" w:rsidRDefault="00EF37BD" w:rsidP="00FE0909">
      <w:pPr>
        <w:snapToGrid w:val="0"/>
        <w:spacing w:line="360" w:lineRule="auto"/>
        <w:rPr>
          <w:rFonts w:ascii="Book Antiqua" w:hAnsi="Book Antiqua"/>
          <w:i/>
          <w:sz w:val="24"/>
          <w:szCs w:val="24"/>
        </w:rPr>
      </w:pPr>
      <w:r w:rsidRPr="00EF37BD">
        <w:rPr>
          <w:rFonts w:ascii="Book Antiqua" w:hAnsi="Book Antiqua"/>
          <w:b/>
          <w:i/>
          <w:sz w:val="24"/>
          <w:szCs w:val="24"/>
        </w:rPr>
        <w:t>RESULTS</w:t>
      </w:r>
    </w:p>
    <w:p w:rsidR="0038287E" w:rsidRPr="00EF37BD" w:rsidRDefault="00EF37BD" w:rsidP="00FE0909">
      <w:pPr>
        <w:snapToGrid w:val="0"/>
        <w:spacing w:line="360" w:lineRule="auto"/>
        <w:rPr>
          <w:rFonts w:ascii="Book Antiqua" w:eastAsia="宋体" w:hAnsi="Book Antiqua"/>
          <w:sz w:val="24"/>
          <w:szCs w:val="24"/>
          <w:lang w:eastAsia="zh-CN"/>
        </w:rPr>
      </w:pPr>
      <w:r w:rsidRPr="00EF37BD">
        <w:rPr>
          <w:rFonts w:ascii="Book Antiqua" w:eastAsia="宋体" w:hAnsi="Book Antiqua" w:hint="eastAsia"/>
          <w:sz w:val="24"/>
          <w:szCs w:val="24"/>
          <w:lang w:eastAsia="zh-CN"/>
        </w:rPr>
        <w:t>Ni</w:t>
      </w:r>
      <w:r w:rsidR="0029651D">
        <w:rPr>
          <w:rFonts w:ascii="Book Antiqua" w:eastAsia="宋体" w:hAnsi="Book Antiqua" w:hint="eastAsia"/>
          <w:sz w:val="24"/>
          <w:szCs w:val="24"/>
          <w:lang w:eastAsia="zh-CN"/>
        </w:rPr>
        <w:t>ne</w:t>
      </w:r>
      <w:r w:rsidRPr="00EF37BD">
        <w:rPr>
          <w:rFonts w:ascii="Book Antiqua" w:eastAsia="宋体" w:hAnsi="Book Antiqua" w:hint="eastAsia"/>
          <w:sz w:val="24"/>
          <w:szCs w:val="24"/>
          <w:lang w:eastAsia="zh-CN"/>
        </w:rPr>
        <w:t>ty-one point one percent</w:t>
      </w:r>
      <w:r w:rsidR="00837226" w:rsidRPr="00EF37BD">
        <w:rPr>
          <w:rFonts w:ascii="Book Antiqua" w:hAnsi="Book Antiqua"/>
          <w:sz w:val="24"/>
          <w:szCs w:val="24"/>
        </w:rPr>
        <w:t xml:space="preserve"> </w:t>
      </w:r>
      <w:r w:rsidR="000E017B" w:rsidRPr="00EF37BD">
        <w:rPr>
          <w:rFonts w:ascii="Book Antiqua" w:hAnsi="Book Antiqua"/>
          <w:sz w:val="24"/>
          <w:szCs w:val="24"/>
        </w:rPr>
        <w:t xml:space="preserve">of elderly patients </w:t>
      </w:r>
      <w:r w:rsidR="00837226" w:rsidRPr="00EF37BD">
        <w:rPr>
          <w:rFonts w:ascii="Book Antiqua" w:hAnsi="Book Antiqua"/>
          <w:sz w:val="24"/>
          <w:szCs w:val="24"/>
        </w:rPr>
        <w:t xml:space="preserve">and 90.1% </w:t>
      </w:r>
      <w:r w:rsidR="000E017B" w:rsidRPr="00EF37BD">
        <w:rPr>
          <w:rFonts w:ascii="Book Antiqua" w:hAnsi="Book Antiqua"/>
          <w:sz w:val="24"/>
          <w:szCs w:val="24"/>
        </w:rPr>
        <w:t xml:space="preserve">of non-elderly patients </w:t>
      </w:r>
      <w:r w:rsidR="00837226" w:rsidRPr="00EF37BD">
        <w:rPr>
          <w:rFonts w:ascii="Book Antiqua" w:hAnsi="Book Antiqua"/>
          <w:sz w:val="24"/>
          <w:szCs w:val="24"/>
        </w:rPr>
        <w:t>achieved SVR</w:t>
      </w:r>
      <w:r w:rsidR="0038287E" w:rsidRPr="00EF37BD">
        <w:rPr>
          <w:rFonts w:ascii="Book Antiqua" w:hAnsi="Book Antiqua"/>
          <w:sz w:val="24"/>
          <w:szCs w:val="24"/>
          <w:vertAlign w:val="subscript"/>
        </w:rPr>
        <w:t>24</w:t>
      </w:r>
      <w:r w:rsidR="00837226" w:rsidRPr="00EF37BD">
        <w:rPr>
          <w:rFonts w:ascii="Book Antiqua" w:hAnsi="Book Antiqua"/>
          <w:sz w:val="24"/>
          <w:szCs w:val="24"/>
        </w:rPr>
        <w:t xml:space="preserve">. In the former 1.8% experienced viral breakthrough, as compared with 3.5% in the latter (not significant). Adverse events </w:t>
      </w:r>
      <w:r w:rsidR="00D022A2" w:rsidRPr="00EF37BD">
        <w:rPr>
          <w:rFonts w:ascii="Book Antiqua" w:hAnsi="Book Antiqua"/>
          <w:sz w:val="24"/>
          <w:szCs w:val="24"/>
        </w:rPr>
        <w:t>occurred</w:t>
      </w:r>
      <w:r w:rsidR="00837226" w:rsidRPr="00EF37BD">
        <w:rPr>
          <w:rFonts w:ascii="Book Antiqua" w:hAnsi="Book Antiqua"/>
          <w:sz w:val="24"/>
          <w:szCs w:val="24"/>
        </w:rPr>
        <w:t xml:space="preserve"> in 55.4% </w:t>
      </w:r>
      <w:r w:rsidR="000E017B" w:rsidRPr="00EF37BD">
        <w:rPr>
          <w:rFonts w:ascii="Book Antiqua" w:hAnsi="Book Antiqua"/>
          <w:sz w:val="24"/>
          <w:szCs w:val="24"/>
        </w:rPr>
        <w:t>of</w:t>
      </w:r>
      <w:r w:rsidR="00837226" w:rsidRPr="00EF37BD">
        <w:rPr>
          <w:rFonts w:ascii="Book Antiqua" w:hAnsi="Book Antiqua"/>
          <w:sz w:val="24"/>
          <w:szCs w:val="24"/>
        </w:rPr>
        <w:t xml:space="preserve"> the former and 56.0% </w:t>
      </w:r>
      <w:r w:rsidR="000E017B" w:rsidRPr="00EF37BD">
        <w:rPr>
          <w:rFonts w:ascii="Book Antiqua" w:hAnsi="Book Antiqua"/>
          <w:sz w:val="24"/>
          <w:szCs w:val="24"/>
        </w:rPr>
        <w:t>of</w:t>
      </w:r>
      <w:r w:rsidR="00837226" w:rsidRPr="00EF37BD">
        <w:rPr>
          <w:rFonts w:ascii="Book Antiqua" w:hAnsi="Book Antiqua"/>
          <w:sz w:val="24"/>
          <w:szCs w:val="24"/>
        </w:rPr>
        <w:t xml:space="preserve"> the latter. In the former 7 cases (12.5%</w:t>
      </w:r>
      <w:r w:rsidR="00DB543E" w:rsidRPr="00EF37BD">
        <w:rPr>
          <w:rFonts w:ascii="Book Antiqua" w:hAnsi="Book Antiqua"/>
          <w:sz w:val="24"/>
          <w:szCs w:val="24"/>
        </w:rPr>
        <w:t>) were discontinued due to adverse events and in the latter 9</w:t>
      </w:r>
      <w:r w:rsidR="000E017B" w:rsidRPr="00EF37BD">
        <w:rPr>
          <w:rFonts w:ascii="Book Antiqua" w:hAnsi="Book Antiqua"/>
          <w:sz w:val="24"/>
          <w:szCs w:val="24"/>
        </w:rPr>
        <w:t xml:space="preserve"> </w:t>
      </w:r>
      <w:r w:rsidR="00DB543E" w:rsidRPr="00EF37BD">
        <w:rPr>
          <w:rFonts w:ascii="Book Antiqua" w:hAnsi="Book Antiqua"/>
          <w:sz w:val="24"/>
          <w:szCs w:val="24"/>
        </w:rPr>
        <w:t xml:space="preserve">cases (6.4%, </w:t>
      </w:r>
      <w:r w:rsidR="004F4B4D" w:rsidRPr="00EF37BD">
        <w:rPr>
          <w:rFonts w:ascii="Book Antiqua" w:hAnsi="Book Antiqua"/>
          <w:sz w:val="24"/>
          <w:szCs w:val="24"/>
        </w:rPr>
        <w:t>not</w:t>
      </w:r>
      <w:r w:rsidR="00DB543E" w:rsidRPr="00EF37BD">
        <w:rPr>
          <w:rFonts w:ascii="Book Antiqua" w:hAnsi="Book Antiqua"/>
          <w:sz w:val="24"/>
          <w:szCs w:val="24"/>
        </w:rPr>
        <w:t xml:space="preserve"> significant). </w:t>
      </w:r>
    </w:p>
    <w:p w:rsidR="00EF37BD" w:rsidRPr="00EF37BD" w:rsidRDefault="00EF37BD" w:rsidP="00FE0909">
      <w:pPr>
        <w:snapToGrid w:val="0"/>
        <w:spacing w:line="360" w:lineRule="auto"/>
        <w:rPr>
          <w:rFonts w:ascii="Book Antiqua" w:eastAsia="宋体" w:hAnsi="Book Antiqua"/>
          <w:sz w:val="24"/>
          <w:szCs w:val="24"/>
          <w:lang w:eastAsia="zh-CN"/>
        </w:rPr>
      </w:pPr>
    </w:p>
    <w:p w:rsidR="0038287E" w:rsidRPr="00EF37BD" w:rsidRDefault="00EF37BD" w:rsidP="00FE0909">
      <w:pPr>
        <w:snapToGrid w:val="0"/>
        <w:spacing w:line="360" w:lineRule="auto"/>
        <w:rPr>
          <w:rFonts w:ascii="Book Antiqua" w:eastAsia="宋体" w:hAnsi="Book Antiqua"/>
          <w:i/>
          <w:sz w:val="24"/>
          <w:szCs w:val="24"/>
          <w:lang w:eastAsia="zh-CN"/>
        </w:rPr>
      </w:pPr>
      <w:r w:rsidRPr="00EF37BD">
        <w:rPr>
          <w:rFonts w:ascii="Book Antiqua" w:hAnsi="Book Antiqua"/>
          <w:b/>
          <w:i/>
          <w:sz w:val="24"/>
          <w:szCs w:val="24"/>
        </w:rPr>
        <w:t>CONCLUSION</w:t>
      </w:r>
    </w:p>
    <w:p w:rsidR="001617B0" w:rsidRPr="00EF37BD" w:rsidRDefault="00DB543E" w:rsidP="00FE0909">
      <w:pPr>
        <w:snapToGrid w:val="0"/>
        <w:spacing w:line="360" w:lineRule="auto"/>
        <w:rPr>
          <w:rFonts w:ascii="Book Antiqua" w:hAnsi="Book Antiqua"/>
          <w:sz w:val="24"/>
          <w:szCs w:val="24"/>
        </w:rPr>
      </w:pPr>
      <w:r w:rsidRPr="00EF37BD">
        <w:rPr>
          <w:rFonts w:ascii="Book Antiqua" w:hAnsi="Book Antiqua"/>
          <w:sz w:val="24"/>
          <w:szCs w:val="24"/>
        </w:rPr>
        <w:t xml:space="preserve">Dual therapy with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and </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w:t>
      </w:r>
      <w:r w:rsidR="00D022A2" w:rsidRPr="00EF37BD">
        <w:rPr>
          <w:rFonts w:ascii="Book Antiqua" w:hAnsi="Book Antiqua"/>
          <w:sz w:val="24"/>
          <w:szCs w:val="24"/>
        </w:rPr>
        <w:t>achieved</w:t>
      </w:r>
      <w:r w:rsidRPr="00EF37BD">
        <w:rPr>
          <w:rFonts w:ascii="Book Antiqua" w:hAnsi="Book Antiqua"/>
          <w:sz w:val="24"/>
          <w:szCs w:val="24"/>
        </w:rPr>
        <w:t xml:space="preserve"> the same high rates of SVR</w:t>
      </w:r>
      <w:r w:rsidR="0038287E" w:rsidRPr="00EF37BD">
        <w:rPr>
          <w:rFonts w:ascii="Book Antiqua" w:hAnsi="Book Antiqua"/>
          <w:sz w:val="24"/>
          <w:szCs w:val="24"/>
          <w:vertAlign w:val="subscript"/>
        </w:rPr>
        <w:t>24</w:t>
      </w:r>
      <w:r w:rsidRPr="00EF37BD">
        <w:rPr>
          <w:rFonts w:ascii="Book Antiqua" w:hAnsi="Book Antiqua"/>
          <w:sz w:val="24"/>
          <w:szCs w:val="24"/>
        </w:rPr>
        <w:t xml:space="preserve"> in </w:t>
      </w:r>
      <w:r w:rsidR="0038287E" w:rsidRPr="00EF37BD">
        <w:rPr>
          <w:rFonts w:ascii="Book Antiqua" w:hAnsi="Book Antiqua"/>
          <w:sz w:val="24"/>
          <w:szCs w:val="24"/>
        </w:rPr>
        <w:t xml:space="preserve">HCV </w:t>
      </w:r>
      <w:r w:rsidRPr="00EF37BD">
        <w:rPr>
          <w:rFonts w:ascii="Book Antiqua" w:hAnsi="Book Antiqua"/>
          <w:sz w:val="24"/>
          <w:szCs w:val="24"/>
        </w:rPr>
        <w:t>elderly patients</w:t>
      </w:r>
      <w:r w:rsidR="0038287E" w:rsidRPr="00EF37BD">
        <w:rPr>
          <w:rFonts w:ascii="Book Antiqua" w:hAnsi="Book Antiqua"/>
          <w:sz w:val="24"/>
          <w:szCs w:val="24"/>
        </w:rPr>
        <w:t xml:space="preserve"> without</w:t>
      </w:r>
      <w:r w:rsidR="00C0762A" w:rsidRPr="00EF37BD">
        <w:rPr>
          <w:rFonts w:ascii="Book Antiqua" w:hAnsi="Book Antiqua"/>
          <w:sz w:val="24"/>
          <w:szCs w:val="24"/>
        </w:rPr>
        <w:t xml:space="preserve"> more</w:t>
      </w:r>
      <w:r w:rsidR="0038287E" w:rsidRPr="00EF37BD">
        <w:rPr>
          <w:rFonts w:ascii="Book Antiqua" w:hAnsi="Book Antiqua"/>
          <w:sz w:val="24"/>
          <w:szCs w:val="24"/>
        </w:rPr>
        <w:t xml:space="preserve"> adverse events</w:t>
      </w:r>
      <w:r w:rsidRPr="00EF37BD">
        <w:rPr>
          <w:rFonts w:ascii="Book Antiqua" w:hAnsi="Book Antiqua"/>
          <w:sz w:val="24"/>
          <w:szCs w:val="24"/>
        </w:rPr>
        <w:t xml:space="preserve"> as in the non-elder</w:t>
      </w:r>
      <w:r w:rsidR="002F2E82" w:rsidRPr="00EF37BD">
        <w:rPr>
          <w:rFonts w:ascii="Book Antiqua" w:hAnsi="Book Antiqua"/>
          <w:sz w:val="24"/>
          <w:szCs w:val="24"/>
        </w:rPr>
        <w:t>l</w:t>
      </w:r>
      <w:r w:rsidRPr="00EF37BD">
        <w:rPr>
          <w:rFonts w:ascii="Book Antiqua" w:hAnsi="Book Antiqua"/>
          <w:sz w:val="24"/>
          <w:szCs w:val="24"/>
        </w:rPr>
        <w:t>y patients.</w:t>
      </w:r>
    </w:p>
    <w:p w:rsidR="00DB543E" w:rsidRPr="00EF37BD" w:rsidRDefault="001617B0" w:rsidP="00FE0909">
      <w:pPr>
        <w:snapToGrid w:val="0"/>
        <w:spacing w:line="360" w:lineRule="auto"/>
        <w:rPr>
          <w:rFonts w:ascii="Book Antiqua" w:hAnsi="Book Antiqua"/>
          <w:sz w:val="24"/>
          <w:szCs w:val="24"/>
        </w:rPr>
      </w:pPr>
      <w:r w:rsidRPr="00EF37BD">
        <w:rPr>
          <w:rFonts w:ascii="Book Antiqua" w:hAnsi="Book Antiqua"/>
          <w:sz w:val="24"/>
          <w:szCs w:val="24"/>
        </w:rPr>
        <w:t xml:space="preserve"> </w:t>
      </w:r>
    </w:p>
    <w:p w:rsidR="007E1D33" w:rsidRDefault="00DB543E" w:rsidP="00FE0909">
      <w:pPr>
        <w:snapToGrid w:val="0"/>
        <w:spacing w:line="360" w:lineRule="auto"/>
        <w:rPr>
          <w:rFonts w:ascii="Book Antiqua" w:eastAsia="宋体" w:hAnsi="Book Antiqua"/>
          <w:sz w:val="24"/>
          <w:szCs w:val="24"/>
          <w:lang w:eastAsia="zh-CN"/>
        </w:rPr>
      </w:pPr>
      <w:r w:rsidRPr="00EF37BD">
        <w:rPr>
          <w:rFonts w:ascii="Book Antiqua" w:hAnsi="Book Antiqua"/>
          <w:b/>
          <w:sz w:val="24"/>
          <w:szCs w:val="24"/>
        </w:rPr>
        <w:t>Key words:</w:t>
      </w:r>
      <w:r w:rsidRPr="00EF37BD">
        <w:rPr>
          <w:rFonts w:ascii="Book Antiqua" w:hAnsi="Book Antiqua"/>
          <w:sz w:val="24"/>
          <w:szCs w:val="24"/>
        </w:rPr>
        <w:t xml:space="preserve"> </w:t>
      </w:r>
      <w:proofErr w:type="spellStart"/>
      <w:r w:rsidR="00EF37BD" w:rsidRPr="00EF37BD">
        <w:rPr>
          <w:rFonts w:ascii="Book Antiqua" w:hAnsi="Book Antiqua"/>
          <w:sz w:val="24"/>
          <w:szCs w:val="24"/>
        </w:rPr>
        <w:t>A</w:t>
      </w:r>
      <w:r w:rsidRPr="00EF37BD">
        <w:rPr>
          <w:rFonts w:ascii="Book Antiqua" w:hAnsi="Book Antiqua"/>
          <w:sz w:val="24"/>
          <w:szCs w:val="24"/>
        </w:rPr>
        <w:t>s</w:t>
      </w:r>
      <w:r w:rsidR="00DF4E1C" w:rsidRPr="00EF37BD">
        <w:rPr>
          <w:rFonts w:ascii="Book Antiqua" w:hAnsi="Book Antiqua"/>
          <w:sz w:val="24"/>
          <w:szCs w:val="24"/>
        </w:rPr>
        <w:t>u</w:t>
      </w:r>
      <w:r w:rsidRPr="00EF37BD">
        <w:rPr>
          <w:rFonts w:ascii="Book Antiqua" w:hAnsi="Book Antiqua"/>
          <w:sz w:val="24"/>
          <w:szCs w:val="24"/>
        </w:rPr>
        <w:t>naprevir</w:t>
      </w:r>
      <w:proofErr w:type="spellEnd"/>
      <w:r w:rsidR="00EF37BD" w:rsidRPr="00EF37BD">
        <w:rPr>
          <w:rFonts w:ascii="Book Antiqua" w:eastAsia="宋体" w:hAnsi="Book Antiqua" w:hint="eastAsia"/>
          <w:sz w:val="24"/>
          <w:szCs w:val="24"/>
          <w:lang w:eastAsia="zh-CN"/>
        </w:rPr>
        <w:t>;</w:t>
      </w:r>
      <w:r w:rsidRPr="00EF37BD">
        <w:rPr>
          <w:rFonts w:ascii="Book Antiqua" w:hAnsi="Book Antiqua"/>
          <w:sz w:val="24"/>
          <w:szCs w:val="24"/>
        </w:rPr>
        <w:t xml:space="preserve"> </w:t>
      </w:r>
      <w:r w:rsidR="00EF37BD" w:rsidRPr="00EF37BD">
        <w:rPr>
          <w:rFonts w:ascii="Book Antiqua" w:hAnsi="Book Antiqua"/>
          <w:sz w:val="24"/>
          <w:szCs w:val="24"/>
        </w:rPr>
        <w:t>C</w:t>
      </w:r>
      <w:r w:rsidRPr="00EF37BD">
        <w:rPr>
          <w:rFonts w:ascii="Book Antiqua" w:hAnsi="Book Antiqua"/>
          <w:sz w:val="24"/>
          <w:szCs w:val="24"/>
        </w:rPr>
        <w:t>hronic hepatitis</w:t>
      </w:r>
      <w:r w:rsidR="00EF37BD" w:rsidRPr="00EF37BD">
        <w:rPr>
          <w:rFonts w:ascii="Book Antiqua" w:eastAsia="宋体" w:hAnsi="Book Antiqua" w:hint="eastAsia"/>
          <w:sz w:val="24"/>
          <w:szCs w:val="24"/>
          <w:lang w:eastAsia="zh-CN"/>
        </w:rPr>
        <w:t>;</w:t>
      </w:r>
      <w:r w:rsidRPr="00EF37BD">
        <w:rPr>
          <w:rFonts w:ascii="Book Antiqua" w:hAnsi="Book Antiqua"/>
          <w:sz w:val="24"/>
          <w:szCs w:val="24"/>
        </w:rPr>
        <w:t xml:space="preserve"> </w:t>
      </w:r>
      <w:proofErr w:type="spellStart"/>
      <w:r w:rsidR="00EF37BD" w:rsidRPr="00EF37BD">
        <w:rPr>
          <w:rFonts w:ascii="Book Antiqua" w:hAnsi="Book Antiqua"/>
          <w:sz w:val="24"/>
          <w:szCs w:val="24"/>
        </w:rPr>
        <w:t>D</w:t>
      </w:r>
      <w:r w:rsidRPr="00EF37BD">
        <w:rPr>
          <w:rFonts w:ascii="Book Antiqua" w:hAnsi="Book Antiqua"/>
          <w:sz w:val="24"/>
          <w:szCs w:val="24"/>
        </w:rPr>
        <w:t>aclatasvir</w:t>
      </w:r>
      <w:proofErr w:type="spellEnd"/>
      <w:r w:rsidR="00EF37BD" w:rsidRPr="00EF37BD">
        <w:rPr>
          <w:rFonts w:ascii="Book Antiqua" w:eastAsia="宋体" w:hAnsi="Book Antiqua" w:hint="eastAsia"/>
          <w:sz w:val="24"/>
          <w:szCs w:val="24"/>
          <w:lang w:eastAsia="zh-CN"/>
        </w:rPr>
        <w:t>;</w:t>
      </w:r>
      <w:r w:rsidRPr="00EF37BD">
        <w:rPr>
          <w:rFonts w:ascii="Book Antiqua" w:hAnsi="Book Antiqua"/>
          <w:sz w:val="24"/>
          <w:szCs w:val="24"/>
        </w:rPr>
        <w:t xml:space="preserve"> </w:t>
      </w:r>
      <w:r w:rsidR="00EF37BD" w:rsidRPr="00EF37BD">
        <w:rPr>
          <w:rFonts w:ascii="Book Antiqua" w:hAnsi="Book Antiqua"/>
          <w:sz w:val="24"/>
          <w:szCs w:val="24"/>
        </w:rPr>
        <w:t>D</w:t>
      </w:r>
      <w:r w:rsidRPr="00EF37BD">
        <w:rPr>
          <w:rFonts w:ascii="Book Antiqua" w:hAnsi="Book Antiqua"/>
          <w:sz w:val="24"/>
          <w:szCs w:val="24"/>
        </w:rPr>
        <w:t>ual oral therapy</w:t>
      </w:r>
      <w:r w:rsidR="00EF37BD" w:rsidRPr="00EF37BD">
        <w:rPr>
          <w:rFonts w:ascii="Book Antiqua" w:eastAsia="宋体" w:hAnsi="Book Antiqua" w:hint="eastAsia"/>
          <w:sz w:val="24"/>
          <w:szCs w:val="24"/>
          <w:lang w:eastAsia="zh-CN"/>
        </w:rPr>
        <w:t>;</w:t>
      </w:r>
      <w:r w:rsidRPr="00EF37BD">
        <w:rPr>
          <w:rFonts w:ascii="Book Antiqua" w:hAnsi="Book Antiqua"/>
          <w:sz w:val="24"/>
          <w:szCs w:val="24"/>
        </w:rPr>
        <w:t xml:space="preserve"> </w:t>
      </w:r>
      <w:r w:rsidR="00EF37BD" w:rsidRPr="00EF37BD">
        <w:rPr>
          <w:rFonts w:ascii="Book Antiqua" w:hAnsi="Book Antiqua"/>
          <w:sz w:val="24"/>
          <w:szCs w:val="24"/>
        </w:rPr>
        <w:t>E</w:t>
      </w:r>
      <w:r w:rsidRPr="00EF37BD">
        <w:rPr>
          <w:rFonts w:ascii="Book Antiqua" w:hAnsi="Book Antiqua"/>
          <w:sz w:val="24"/>
          <w:szCs w:val="24"/>
        </w:rPr>
        <w:t>lderly patients</w:t>
      </w:r>
      <w:r w:rsidR="00D022A2">
        <w:rPr>
          <w:rFonts w:ascii="Book Antiqua" w:hAnsi="Book Antiqua"/>
          <w:sz w:val="24"/>
          <w:szCs w:val="24"/>
        </w:rPr>
        <w:t>;</w:t>
      </w:r>
      <w:r w:rsidRPr="00EF37BD">
        <w:rPr>
          <w:rFonts w:ascii="Book Antiqua" w:hAnsi="Book Antiqua"/>
          <w:sz w:val="24"/>
          <w:szCs w:val="24"/>
        </w:rPr>
        <w:t xml:space="preserve"> </w:t>
      </w:r>
      <w:r w:rsidR="00EF37BD" w:rsidRPr="00EF37BD">
        <w:rPr>
          <w:rFonts w:ascii="Book Antiqua" w:hAnsi="Book Antiqua"/>
          <w:sz w:val="24"/>
          <w:szCs w:val="24"/>
        </w:rPr>
        <w:t>Hepatitis C virus</w:t>
      </w:r>
      <w:r w:rsidRPr="00EF37BD">
        <w:rPr>
          <w:rFonts w:ascii="Book Antiqua" w:hAnsi="Book Antiqua"/>
          <w:sz w:val="24"/>
          <w:szCs w:val="24"/>
        </w:rPr>
        <w:t xml:space="preserve"> infection</w:t>
      </w:r>
      <w:r w:rsidR="00EF37BD" w:rsidRPr="00EF37BD">
        <w:rPr>
          <w:rFonts w:ascii="Book Antiqua" w:eastAsia="宋体" w:hAnsi="Book Antiqua" w:hint="eastAsia"/>
          <w:sz w:val="24"/>
          <w:szCs w:val="24"/>
          <w:lang w:eastAsia="zh-CN"/>
        </w:rPr>
        <w:t>;</w:t>
      </w:r>
      <w:r w:rsidRPr="00EF37BD">
        <w:rPr>
          <w:rFonts w:ascii="Book Antiqua" w:hAnsi="Book Antiqua"/>
          <w:sz w:val="24"/>
          <w:szCs w:val="24"/>
        </w:rPr>
        <w:t xml:space="preserve"> </w:t>
      </w:r>
      <w:r w:rsidR="00EF37BD" w:rsidRPr="00EF37BD">
        <w:rPr>
          <w:rFonts w:ascii="Book Antiqua" w:hAnsi="Book Antiqua"/>
          <w:sz w:val="24"/>
          <w:szCs w:val="24"/>
        </w:rPr>
        <w:t>H</w:t>
      </w:r>
      <w:r w:rsidRPr="00EF37BD">
        <w:rPr>
          <w:rFonts w:ascii="Book Antiqua" w:hAnsi="Book Antiqua"/>
          <w:sz w:val="24"/>
          <w:szCs w:val="24"/>
        </w:rPr>
        <w:t>epatitis C virus</w:t>
      </w:r>
      <w:r w:rsidR="00EF37BD" w:rsidRPr="00EF37BD">
        <w:rPr>
          <w:rFonts w:ascii="Book Antiqua" w:eastAsia="宋体" w:hAnsi="Book Antiqua" w:hint="eastAsia"/>
          <w:sz w:val="24"/>
          <w:szCs w:val="24"/>
          <w:lang w:eastAsia="zh-CN"/>
        </w:rPr>
        <w:t>; L</w:t>
      </w:r>
      <w:r w:rsidRPr="00EF37BD">
        <w:rPr>
          <w:rFonts w:ascii="Book Antiqua" w:hAnsi="Book Antiqua"/>
          <w:sz w:val="24"/>
          <w:szCs w:val="24"/>
        </w:rPr>
        <w:t>iver cirrhosis</w:t>
      </w:r>
    </w:p>
    <w:p w:rsidR="007E1D33" w:rsidRDefault="007E1D33" w:rsidP="00FE0909">
      <w:pPr>
        <w:snapToGrid w:val="0"/>
        <w:spacing w:line="360" w:lineRule="auto"/>
        <w:rPr>
          <w:rFonts w:ascii="Book Antiqua" w:eastAsia="宋体" w:hAnsi="Book Antiqua"/>
          <w:sz w:val="24"/>
          <w:szCs w:val="24"/>
          <w:lang w:eastAsia="zh-CN"/>
        </w:rPr>
      </w:pPr>
    </w:p>
    <w:p w:rsidR="007E1D33" w:rsidRPr="00C52BCF" w:rsidRDefault="007E1D33" w:rsidP="00FE0909">
      <w:pPr>
        <w:adjustRightInd w:val="0"/>
        <w:snapToGrid w:val="0"/>
        <w:spacing w:line="360" w:lineRule="auto"/>
        <w:rPr>
          <w:rFonts w:ascii="Book Antiqua" w:hAnsi="Book Antiqua" w:cs="Tahoma"/>
          <w:color w:val="000000"/>
          <w:sz w:val="24"/>
          <w:szCs w:val="24"/>
        </w:rPr>
      </w:pPr>
      <w:bookmarkStart w:id="82" w:name="OLE_LINK148"/>
      <w:bookmarkStart w:id="83" w:name="OLE_LINK149"/>
      <w:bookmarkStart w:id="84" w:name="OLE_LINK200"/>
      <w:bookmarkStart w:id="85" w:name="OLE_LINK288"/>
      <w:bookmarkStart w:id="86" w:name="OLE_LINK1864"/>
      <w:bookmarkStart w:id="87" w:name="OLE_LINK382"/>
      <w:bookmarkStart w:id="88" w:name="OLE_LINK306"/>
      <w:bookmarkStart w:id="89" w:name="OLE_LINK569"/>
      <w:bookmarkStart w:id="90" w:name="OLE_LINK682"/>
      <w:bookmarkStart w:id="91" w:name="OLE_LINK78"/>
      <w:bookmarkStart w:id="92" w:name="OLE_LINK79"/>
      <w:bookmarkStart w:id="93" w:name="OLE_LINK86"/>
      <w:bookmarkStart w:id="94" w:name="OLE_LINK99"/>
      <w:bookmarkStart w:id="95" w:name="OLE_LINK217"/>
      <w:bookmarkStart w:id="96" w:name="OLE_LINK245"/>
      <w:bookmarkStart w:id="97" w:name="OLE_LINK246"/>
      <w:bookmarkStart w:id="98" w:name="OLE_LINK274"/>
      <w:bookmarkStart w:id="99" w:name="OLE_LINK320"/>
      <w:bookmarkStart w:id="100" w:name="OLE_LINK333"/>
      <w:bookmarkStart w:id="101" w:name="OLE_LINK456"/>
      <w:bookmarkStart w:id="102" w:name="OLE_LINK494"/>
      <w:bookmarkStart w:id="103" w:name="OLE_LINK596"/>
      <w:bookmarkStart w:id="104" w:name="OLE_LINK686"/>
      <w:proofErr w:type="gramStart"/>
      <w:r w:rsidRPr="00C52BCF">
        <w:rPr>
          <w:rFonts w:ascii="Book Antiqua" w:hAnsi="Book Antiqua" w:cs="Tahoma"/>
          <w:b/>
          <w:color w:val="000000"/>
          <w:sz w:val="24"/>
          <w:szCs w:val="24"/>
        </w:rPr>
        <w:lastRenderedPageBreak/>
        <w:t>© The Author(s) 201</w:t>
      </w:r>
      <w:r>
        <w:rPr>
          <w:rFonts w:ascii="Book Antiqua" w:hAnsi="Book Antiqua" w:cs="Tahoma" w:hint="eastAsia"/>
          <w:b/>
          <w:color w:val="000000"/>
          <w:sz w:val="24"/>
          <w:szCs w:val="24"/>
        </w:rPr>
        <w:t>7</w:t>
      </w:r>
      <w:r w:rsidRPr="00C52BCF">
        <w:rPr>
          <w:rFonts w:ascii="Book Antiqua" w:hAnsi="Book Antiqua" w:cs="Tahoma"/>
          <w:b/>
          <w:color w:val="000000"/>
          <w:sz w:val="24"/>
          <w:szCs w:val="24"/>
        </w:rPr>
        <w:t>.</w:t>
      </w:r>
      <w:proofErr w:type="gramEnd"/>
      <w:r w:rsidRPr="00C52BCF">
        <w:rPr>
          <w:rFonts w:ascii="Book Antiqua" w:hAnsi="Book Antiqua" w:cs="Tahoma"/>
          <w:color w:val="000000"/>
          <w:sz w:val="24"/>
          <w:szCs w:val="24"/>
        </w:rPr>
        <w:t xml:space="preserve"> Published by </w:t>
      </w:r>
      <w:proofErr w:type="spellStart"/>
      <w:r w:rsidRPr="00C52BCF">
        <w:rPr>
          <w:rFonts w:ascii="Book Antiqua" w:hAnsi="Book Antiqua" w:cs="Tahoma"/>
          <w:color w:val="000000"/>
          <w:sz w:val="24"/>
          <w:szCs w:val="24"/>
        </w:rPr>
        <w:t>Baishideng</w:t>
      </w:r>
      <w:proofErr w:type="spellEnd"/>
      <w:r w:rsidRPr="00C52BCF">
        <w:rPr>
          <w:rFonts w:ascii="Book Antiqua" w:hAnsi="Book Antiqua" w:cs="Tahoma"/>
          <w:color w:val="000000"/>
          <w:sz w:val="24"/>
          <w:szCs w:val="24"/>
        </w:rPr>
        <w:t xml:space="preserve"> Publishing Group Inc. All rights reserved.</w:t>
      </w:r>
      <w:bookmarkEnd w:id="82"/>
      <w:bookmarkEnd w:id="83"/>
      <w:bookmarkEnd w:id="84"/>
      <w:bookmarkEnd w:id="85"/>
      <w:bookmarkEnd w:id="86"/>
      <w:bookmarkEnd w:id="87"/>
      <w:bookmarkEnd w:id="88"/>
      <w:bookmarkEnd w:id="89"/>
      <w:bookmarkEnd w:id="90"/>
    </w:p>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7E1D33" w:rsidRDefault="007E1D33" w:rsidP="00FE0909">
      <w:pPr>
        <w:snapToGrid w:val="0"/>
        <w:spacing w:line="360" w:lineRule="auto"/>
        <w:rPr>
          <w:rFonts w:ascii="Book Antiqua" w:eastAsia="宋体" w:hAnsi="Book Antiqua"/>
          <w:sz w:val="24"/>
          <w:szCs w:val="24"/>
          <w:lang w:eastAsia="zh-CN"/>
        </w:rPr>
      </w:pPr>
    </w:p>
    <w:p w:rsidR="006E0EB0" w:rsidRDefault="006E0EB0" w:rsidP="00FE0909">
      <w:pPr>
        <w:snapToGrid w:val="0"/>
        <w:spacing w:line="360" w:lineRule="auto"/>
        <w:rPr>
          <w:rFonts w:ascii="Book Antiqua" w:eastAsia="宋体" w:hAnsi="Book Antiqua"/>
          <w:sz w:val="24"/>
          <w:szCs w:val="24"/>
          <w:lang w:eastAsia="zh-CN"/>
        </w:rPr>
      </w:pPr>
      <w:r w:rsidRPr="00EF37BD">
        <w:rPr>
          <w:rFonts w:ascii="Book Antiqua" w:hAnsi="Book Antiqua"/>
          <w:b/>
          <w:sz w:val="24"/>
          <w:szCs w:val="24"/>
        </w:rPr>
        <w:t>Core tip:</w:t>
      </w:r>
      <w:r w:rsidR="00EF37BD">
        <w:rPr>
          <w:rFonts w:ascii="Book Antiqua" w:eastAsia="宋体" w:hAnsi="Book Antiqua" w:hint="eastAsia"/>
          <w:b/>
          <w:sz w:val="24"/>
          <w:szCs w:val="24"/>
          <w:lang w:eastAsia="zh-CN"/>
        </w:rPr>
        <w:t xml:space="preserve"> </w:t>
      </w:r>
      <w:r w:rsidRPr="00EF37BD">
        <w:rPr>
          <w:rFonts w:ascii="Book Antiqua" w:hAnsi="Book Antiqua"/>
          <w:sz w:val="24"/>
          <w:szCs w:val="24"/>
        </w:rPr>
        <w:t xml:space="preserve">Recently, it was demonstrated that dual oral therapy with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and </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without </w:t>
      </w:r>
      <w:proofErr w:type="spellStart"/>
      <w:r w:rsidRPr="00EF37BD">
        <w:rPr>
          <w:rFonts w:ascii="Book Antiqua" w:hAnsi="Book Antiqua"/>
          <w:sz w:val="24"/>
          <w:szCs w:val="24"/>
        </w:rPr>
        <w:t>pegylated</w:t>
      </w:r>
      <w:proofErr w:type="spellEnd"/>
      <w:r w:rsidRPr="00EF37BD">
        <w:rPr>
          <w:rFonts w:ascii="Book Antiqua" w:hAnsi="Book Antiqua"/>
          <w:sz w:val="24"/>
          <w:szCs w:val="24"/>
        </w:rPr>
        <w:t xml:space="preserve"> interferon</w:t>
      </w:r>
      <w:r w:rsidR="00A54EB1">
        <w:rPr>
          <w:rFonts w:ascii="Book Antiqua" w:hAnsi="Book Antiqua"/>
          <w:sz w:val="24"/>
          <w:szCs w:val="24"/>
        </w:rPr>
        <w:t>/</w:t>
      </w:r>
      <w:r w:rsidRPr="00EF37BD">
        <w:rPr>
          <w:rFonts w:ascii="Book Antiqua" w:hAnsi="Book Antiqua"/>
          <w:sz w:val="24"/>
          <w:szCs w:val="24"/>
        </w:rPr>
        <w:t xml:space="preserve">ribavirin was well tolerated and achieved high SVR rates in Japanese patients with chronic </w:t>
      </w:r>
      <w:r w:rsidR="00EF37BD" w:rsidRPr="00EF37BD">
        <w:rPr>
          <w:rFonts w:ascii="Book Antiqua" w:hAnsi="Book Antiqua"/>
          <w:sz w:val="24"/>
          <w:szCs w:val="24"/>
        </w:rPr>
        <w:t>hepatitis</w:t>
      </w:r>
      <w:r w:rsidR="00EF37BD" w:rsidRPr="00EF37BD">
        <w:rPr>
          <w:rFonts w:ascii="Book Antiqua" w:eastAsia="宋体" w:hAnsi="Book Antiqua" w:hint="eastAsia"/>
          <w:sz w:val="24"/>
          <w:szCs w:val="24"/>
          <w:lang w:eastAsia="zh-CN"/>
        </w:rPr>
        <w:t xml:space="preserve"> </w:t>
      </w:r>
      <w:r w:rsidR="00EF37BD" w:rsidRPr="00EF37BD">
        <w:rPr>
          <w:rFonts w:ascii="Book Antiqua" w:hAnsi="Book Antiqua"/>
          <w:sz w:val="24"/>
          <w:szCs w:val="24"/>
        </w:rPr>
        <w:t>C</w:t>
      </w:r>
      <w:r w:rsidR="00EF37BD" w:rsidRPr="00EF37BD">
        <w:rPr>
          <w:rFonts w:ascii="Book Antiqua" w:eastAsia="宋体" w:hAnsi="Book Antiqua" w:hint="eastAsia"/>
          <w:sz w:val="24"/>
          <w:szCs w:val="24"/>
          <w:lang w:eastAsia="zh-CN"/>
        </w:rPr>
        <w:t xml:space="preserve"> </w:t>
      </w:r>
      <w:r w:rsidR="00EF37BD" w:rsidRPr="00EF37BD">
        <w:rPr>
          <w:rFonts w:ascii="Book Antiqua" w:hAnsi="Book Antiqua"/>
          <w:sz w:val="24"/>
          <w:szCs w:val="24"/>
        </w:rPr>
        <w:t>virus (HCV)</w:t>
      </w:r>
      <w:r w:rsidRPr="00EF37BD">
        <w:rPr>
          <w:rFonts w:ascii="Book Antiqua" w:hAnsi="Book Antiqua"/>
          <w:sz w:val="24"/>
          <w:szCs w:val="24"/>
        </w:rPr>
        <w:t xml:space="preserve"> genotype </w:t>
      </w:r>
      <w:proofErr w:type="spellStart"/>
      <w:r w:rsidR="00EF37BD">
        <w:rPr>
          <w:rFonts w:ascii="Book Antiqua" w:hAnsi="Book Antiqua"/>
          <w:sz w:val="24"/>
          <w:szCs w:val="24"/>
        </w:rPr>
        <w:t>Ι</w:t>
      </w:r>
      <w:r w:rsidRPr="00EF37BD">
        <w:rPr>
          <w:rFonts w:ascii="Book Antiqua" w:hAnsi="Book Antiqua"/>
          <w:sz w:val="24"/>
          <w:szCs w:val="24"/>
        </w:rPr>
        <w:t>b</w:t>
      </w:r>
      <w:proofErr w:type="spellEnd"/>
      <w:r w:rsidRPr="00EF37BD">
        <w:rPr>
          <w:rFonts w:ascii="Book Antiqua" w:hAnsi="Book Antiqua"/>
          <w:sz w:val="24"/>
          <w:szCs w:val="24"/>
        </w:rPr>
        <w:t xml:space="preserve"> infection, including patients with liver cirrhosis</w:t>
      </w:r>
      <w:r w:rsidR="007A5E74" w:rsidRPr="00EF37BD">
        <w:rPr>
          <w:rFonts w:ascii="Book Antiqua" w:hAnsi="Book Antiqua"/>
          <w:sz w:val="24"/>
          <w:szCs w:val="24"/>
        </w:rPr>
        <w:t xml:space="preserve"> (Child A stage)</w:t>
      </w:r>
      <w:r w:rsidRPr="00EF37BD">
        <w:rPr>
          <w:rFonts w:ascii="Book Antiqua" w:hAnsi="Book Antiqua"/>
          <w:sz w:val="24"/>
          <w:szCs w:val="24"/>
        </w:rPr>
        <w:t xml:space="preserve">. However, previous study of the efficacy and side effects of these </w:t>
      </w:r>
      <w:r w:rsidR="00AE1C23" w:rsidRPr="00EF37BD">
        <w:rPr>
          <w:rFonts w:ascii="Book Antiqua" w:hAnsi="Book Antiqua"/>
          <w:sz w:val="24"/>
          <w:szCs w:val="24"/>
        </w:rPr>
        <w:t>d</w:t>
      </w:r>
      <w:r w:rsidRPr="00EF37BD">
        <w:rPr>
          <w:rFonts w:ascii="Book Antiqua" w:hAnsi="Book Antiqua"/>
          <w:sz w:val="24"/>
          <w:szCs w:val="24"/>
        </w:rPr>
        <w:t xml:space="preserve">rugs was studied in the </w:t>
      </w:r>
      <w:r w:rsidR="00EC1677" w:rsidRPr="00EF37BD">
        <w:rPr>
          <w:rFonts w:ascii="Book Antiqua" w:hAnsi="Book Antiqua"/>
          <w:sz w:val="24"/>
          <w:szCs w:val="24"/>
        </w:rPr>
        <w:t>non</w:t>
      </w:r>
      <w:r w:rsidRPr="00EF37BD">
        <w:rPr>
          <w:rFonts w:ascii="Book Antiqua" w:hAnsi="Book Antiqua"/>
          <w:sz w:val="24"/>
          <w:szCs w:val="24"/>
        </w:rPr>
        <w:t>-</w:t>
      </w:r>
      <w:r w:rsidR="00D022A2" w:rsidRPr="00EF37BD">
        <w:rPr>
          <w:rFonts w:ascii="Book Antiqua" w:hAnsi="Book Antiqua"/>
          <w:sz w:val="24"/>
          <w:szCs w:val="24"/>
        </w:rPr>
        <w:t>elderly</w:t>
      </w:r>
      <w:r w:rsidRPr="00EF37BD">
        <w:rPr>
          <w:rFonts w:ascii="Book Antiqua" w:hAnsi="Book Antiqua"/>
          <w:sz w:val="24"/>
          <w:szCs w:val="24"/>
        </w:rPr>
        <w:t xml:space="preserve"> patients less than 70 yea</w:t>
      </w:r>
      <w:r w:rsidR="00AE1C23" w:rsidRPr="00EF37BD">
        <w:rPr>
          <w:rFonts w:ascii="Book Antiqua" w:hAnsi="Book Antiqua"/>
          <w:sz w:val="24"/>
          <w:szCs w:val="24"/>
        </w:rPr>
        <w:t>r</w:t>
      </w:r>
      <w:r w:rsidRPr="00EF37BD">
        <w:rPr>
          <w:rFonts w:ascii="Book Antiqua" w:hAnsi="Book Antiqua"/>
          <w:sz w:val="24"/>
          <w:szCs w:val="24"/>
        </w:rPr>
        <w:t>s. And those in elderly patients, who were supposed to ha</w:t>
      </w:r>
      <w:r w:rsidR="00EC1677" w:rsidRPr="00EF37BD">
        <w:rPr>
          <w:rFonts w:ascii="Book Antiqua" w:hAnsi="Book Antiqua"/>
          <w:sz w:val="24"/>
          <w:szCs w:val="24"/>
        </w:rPr>
        <w:t>ve</w:t>
      </w:r>
      <w:r w:rsidR="001714F2" w:rsidRPr="00EF37BD">
        <w:rPr>
          <w:rFonts w:ascii="Book Antiqua" w:hAnsi="Book Antiqua"/>
          <w:sz w:val="24"/>
          <w:szCs w:val="24"/>
        </w:rPr>
        <w:t xml:space="preserve"> higher</w:t>
      </w:r>
      <w:r w:rsidRPr="00EF37BD">
        <w:rPr>
          <w:rFonts w:ascii="Book Antiqua" w:hAnsi="Book Antiqua"/>
          <w:sz w:val="24"/>
          <w:szCs w:val="24"/>
        </w:rPr>
        <w:t xml:space="preserve"> incidence of </w:t>
      </w:r>
      <w:r w:rsidR="00EF37BD" w:rsidRPr="00EF37BD">
        <w:rPr>
          <w:rFonts w:ascii="Book Antiqua" w:hAnsi="Book Antiqua"/>
          <w:sz w:val="24"/>
          <w:szCs w:val="24"/>
        </w:rPr>
        <w:t>hepatocellular carcinoma</w:t>
      </w:r>
      <w:r w:rsidRPr="00EF37BD">
        <w:rPr>
          <w:rFonts w:ascii="Book Antiqua" w:hAnsi="Book Antiqua"/>
          <w:sz w:val="24"/>
          <w:szCs w:val="24"/>
        </w:rPr>
        <w:t xml:space="preserve">, have not been </w:t>
      </w:r>
      <w:r w:rsidR="00D022A2" w:rsidRPr="00EF37BD">
        <w:rPr>
          <w:rFonts w:ascii="Book Antiqua" w:hAnsi="Book Antiqua"/>
          <w:sz w:val="24"/>
          <w:szCs w:val="24"/>
        </w:rPr>
        <w:t>studied</w:t>
      </w:r>
      <w:r w:rsidRPr="00EF37BD">
        <w:rPr>
          <w:rFonts w:ascii="Book Antiqua" w:hAnsi="Book Antiqua"/>
          <w:sz w:val="24"/>
          <w:szCs w:val="24"/>
        </w:rPr>
        <w:t xml:space="preserve">. We </w:t>
      </w:r>
      <w:r w:rsidR="00AE1C23" w:rsidRPr="00EF37BD">
        <w:rPr>
          <w:rFonts w:ascii="Book Antiqua" w:hAnsi="Book Antiqua"/>
          <w:sz w:val="24"/>
          <w:szCs w:val="24"/>
        </w:rPr>
        <w:t>d</w:t>
      </w:r>
      <w:r w:rsidRPr="00EF37BD">
        <w:rPr>
          <w:rFonts w:ascii="Book Antiqua" w:hAnsi="Book Antiqua"/>
          <w:sz w:val="24"/>
          <w:szCs w:val="24"/>
        </w:rPr>
        <w:t>emonst</w:t>
      </w:r>
      <w:r w:rsidR="00AE1C23" w:rsidRPr="00EF37BD">
        <w:rPr>
          <w:rFonts w:ascii="Book Antiqua" w:hAnsi="Book Antiqua"/>
          <w:sz w:val="24"/>
          <w:szCs w:val="24"/>
        </w:rPr>
        <w:t>r</w:t>
      </w:r>
      <w:r w:rsidRPr="00EF37BD">
        <w:rPr>
          <w:rFonts w:ascii="Book Antiqua" w:hAnsi="Book Antiqua"/>
          <w:sz w:val="24"/>
          <w:szCs w:val="24"/>
        </w:rPr>
        <w:t>ated that efficacy and side effects in elderly patients was nearly the same as in non-</w:t>
      </w:r>
      <w:r w:rsidR="00AE1C23" w:rsidRPr="00EF37BD">
        <w:rPr>
          <w:rFonts w:ascii="Book Antiqua" w:hAnsi="Book Antiqua"/>
          <w:sz w:val="24"/>
          <w:szCs w:val="24"/>
        </w:rPr>
        <w:t>e</w:t>
      </w:r>
      <w:r w:rsidRPr="00EF37BD">
        <w:rPr>
          <w:rFonts w:ascii="Book Antiqua" w:hAnsi="Book Antiqua"/>
          <w:sz w:val="24"/>
          <w:szCs w:val="24"/>
        </w:rPr>
        <w:t>lderly patients.</w:t>
      </w:r>
    </w:p>
    <w:p w:rsidR="00EF37BD" w:rsidRDefault="00EF37BD" w:rsidP="00FE0909">
      <w:pPr>
        <w:snapToGrid w:val="0"/>
        <w:spacing w:line="360" w:lineRule="auto"/>
        <w:rPr>
          <w:rFonts w:ascii="Book Antiqua" w:eastAsia="宋体" w:hAnsi="Book Antiqua"/>
          <w:sz w:val="24"/>
          <w:szCs w:val="24"/>
          <w:lang w:eastAsia="zh-CN"/>
        </w:rPr>
      </w:pPr>
    </w:p>
    <w:p w:rsidR="00EF37BD" w:rsidRPr="00EF37BD" w:rsidRDefault="00EF37BD" w:rsidP="00FE0909">
      <w:pPr>
        <w:snapToGrid w:val="0"/>
        <w:spacing w:line="360" w:lineRule="auto"/>
        <w:rPr>
          <w:rFonts w:ascii="Book Antiqua" w:hAnsi="Book Antiqua" w:cs="Times New Roman"/>
          <w:color w:val="000000"/>
          <w:sz w:val="24"/>
          <w:szCs w:val="24"/>
        </w:rPr>
      </w:pPr>
      <w:bookmarkStart w:id="105" w:name="OLE_LINK782"/>
      <w:bookmarkStart w:id="106" w:name="OLE_LINK783"/>
      <w:proofErr w:type="spellStart"/>
      <w:r w:rsidRPr="00EF37BD">
        <w:rPr>
          <w:rFonts w:ascii="Book Antiqua" w:hAnsi="Book Antiqua"/>
          <w:sz w:val="24"/>
          <w:szCs w:val="24"/>
        </w:rPr>
        <w:t>Tarao</w:t>
      </w:r>
      <w:proofErr w:type="spellEnd"/>
      <w:r w:rsidRPr="00EF37BD">
        <w:rPr>
          <w:rFonts w:ascii="Book Antiqua" w:eastAsia="宋体" w:hAnsi="Book Antiqua" w:hint="eastAsia"/>
          <w:sz w:val="24"/>
          <w:szCs w:val="24"/>
          <w:lang w:eastAsia="zh-CN"/>
        </w:rPr>
        <w:t xml:space="preserve"> K</w:t>
      </w:r>
      <w:r w:rsidRPr="00EF37BD">
        <w:rPr>
          <w:rFonts w:ascii="Book Antiqua" w:hAnsi="Book Antiqua"/>
          <w:sz w:val="24"/>
          <w:szCs w:val="24"/>
        </w:rPr>
        <w:t>, Tanaka</w:t>
      </w:r>
      <w:r w:rsidRPr="00EF37BD">
        <w:rPr>
          <w:rFonts w:ascii="Book Antiqua" w:eastAsia="宋体" w:hAnsi="Book Antiqua" w:hint="eastAsia"/>
          <w:sz w:val="24"/>
          <w:szCs w:val="24"/>
          <w:lang w:eastAsia="zh-CN"/>
        </w:rPr>
        <w:t xml:space="preserve"> K</w:t>
      </w:r>
      <w:r w:rsidRPr="00EF37BD">
        <w:rPr>
          <w:rFonts w:ascii="Book Antiqua" w:hAnsi="Book Antiqua"/>
          <w:sz w:val="24"/>
          <w:szCs w:val="24"/>
        </w:rPr>
        <w:t>, Nozaki</w:t>
      </w:r>
      <w:r w:rsidRPr="00EF37BD">
        <w:rPr>
          <w:rFonts w:ascii="Book Antiqua" w:eastAsia="宋体" w:hAnsi="Book Antiqua" w:hint="eastAsia"/>
          <w:sz w:val="24"/>
          <w:szCs w:val="24"/>
          <w:lang w:eastAsia="zh-CN"/>
        </w:rPr>
        <w:t xml:space="preserve"> A</w:t>
      </w:r>
      <w:r w:rsidRPr="00EF37BD">
        <w:rPr>
          <w:rFonts w:ascii="Book Antiqua" w:hAnsi="Book Antiqua"/>
          <w:sz w:val="24"/>
          <w:szCs w:val="24"/>
        </w:rPr>
        <w:t>, Sato A, Ishii T, Komatsu H, Ikeda T, Komatsu</w:t>
      </w:r>
      <w:r w:rsidRPr="00EF37BD">
        <w:rPr>
          <w:rFonts w:ascii="Book Antiqua" w:eastAsia="宋体" w:hAnsi="Book Antiqua" w:hint="eastAsia"/>
          <w:sz w:val="24"/>
          <w:szCs w:val="24"/>
          <w:lang w:eastAsia="zh-CN"/>
        </w:rPr>
        <w:t xml:space="preserve"> </w:t>
      </w:r>
      <w:r w:rsidRPr="00EF37BD">
        <w:rPr>
          <w:rFonts w:ascii="Book Antiqua" w:hAnsi="Book Antiqua"/>
          <w:sz w:val="24"/>
          <w:szCs w:val="24"/>
        </w:rPr>
        <w:t xml:space="preserve">T, Matsushima S, </w:t>
      </w:r>
      <w:proofErr w:type="spellStart"/>
      <w:r w:rsidRPr="00EF37BD">
        <w:rPr>
          <w:rFonts w:ascii="Book Antiqua" w:hAnsi="Book Antiqua"/>
          <w:sz w:val="24"/>
          <w:szCs w:val="24"/>
        </w:rPr>
        <w:t>Oshige</w:t>
      </w:r>
      <w:proofErr w:type="spellEnd"/>
      <w:r w:rsidRPr="00EF37BD">
        <w:rPr>
          <w:rFonts w:ascii="Book Antiqua" w:hAnsi="Book Antiqua"/>
          <w:sz w:val="24"/>
          <w:szCs w:val="24"/>
        </w:rPr>
        <w:t xml:space="preserve"> K</w:t>
      </w:r>
      <w:r w:rsidRPr="00EF37BD">
        <w:rPr>
          <w:rFonts w:ascii="Book Antiqua" w:eastAsia="宋体" w:hAnsi="Book Antiqua" w:hint="eastAsia"/>
          <w:sz w:val="24"/>
          <w:szCs w:val="24"/>
          <w:lang w:eastAsia="zh-CN"/>
        </w:rPr>
        <w:t xml:space="preserve">. </w:t>
      </w:r>
      <w:r w:rsidRPr="00EF37BD">
        <w:rPr>
          <w:rFonts w:ascii="Book Antiqua" w:hAnsi="Book Antiqua"/>
          <w:sz w:val="24"/>
          <w:szCs w:val="24"/>
        </w:rPr>
        <w:t xml:space="preserve">Efficacy and safety of dual therapy with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w:t>
      </w:r>
      <w:proofErr w:type="spellStart"/>
      <w:r w:rsidRPr="00EF37BD">
        <w:rPr>
          <w:rFonts w:ascii="Book Antiqua" w:hAnsi="Book Antiqua"/>
          <w:sz w:val="24"/>
          <w:szCs w:val="24"/>
        </w:rPr>
        <w:t>asunaprevir</w:t>
      </w:r>
      <w:proofErr w:type="spellEnd"/>
      <w:r w:rsidRPr="00EF37BD">
        <w:rPr>
          <w:rFonts w:ascii="Book Antiqua" w:hAnsi="Book Antiqua"/>
          <w:sz w:val="24"/>
          <w:szCs w:val="24"/>
        </w:rPr>
        <w:t>, in elderly patients</w:t>
      </w:r>
      <w:r w:rsidRPr="00EF37BD">
        <w:rPr>
          <w:rFonts w:ascii="Book Antiqua" w:eastAsia="宋体" w:hAnsi="Book Antiqua" w:hint="eastAsia"/>
          <w:sz w:val="24"/>
          <w:szCs w:val="24"/>
          <w:lang w:eastAsia="zh-CN"/>
        </w:rPr>
        <w:t xml:space="preserve">. </w:t>
      </w:r>
      <w:bookmarkStart w:id="107" w:name="OLE_LINK490"/>
      <w:bookmarkStart w:id="108" w:name="OLE_LINK491"/>
      <w:bookmarkStart w:id="109" w:name="OLE_LINK553"/>
      <w:bookmarkStart w:id="110" w:name="OLE_LINK687"/>
      <w:r w:rsidRPr="00EF37BD">
        <w:rPr>
          <w:rFonts w:ascii="Book Antiqua" w:hAnsi="Book Antiqua" w:cs="Arial"/>
          <w:i/>
          <w:iCs/>
          <w:color w:val="000000"/>
          <w:sz w:val="24"/>
          <w:szCs w:val="24"/>
        </w:rPr>
        <w:t xml:space="preserve">World J </w:t>
      </w:r>
      <w:proofErr w:type="spellStart"/>
      <w:r w:rsidRPr="00EF37BD">
        <w:rPr>
          <w:rFonts w:ascii="Book Antiqua" w:hAnsi="Book Antiqua" w:cs="Arial"/>
          <w:i/>
          <w:iCs/>
          <w:color w:val="000000"/>
          <w:sz w:val="24"/>
          <w:szCs w:val="24"/>
        </w:rPr>
        <w:t>Hepatol</w:t>
      </w:r>
      <w:proofErr w:type="spellEnd"/>
      <w:r w:rsidRPr="00EF37BD">
        <w:rPr>
          <w:rFonts w:ascii="Book Antiqua" w:hAnsi="Book Antiqua" w:cs="Arial"/>
          <w:i/>
          <w:iCs/>
          <w:color w:val="000000"/>
          <w:sz w:val="24"/>
          <w:szCs w:val="24"/>
        </w:rPr>
        <w:t xml:space="preserve"> </w:t>
      </w:r>
      <w:r w:rsidRPr="00EF37BD">
        <w:rPr>
          <w:rFonts w:ascii="Book Antiqua" w:hAnsi="Book Antiqua"/>
          <w:sz w:val="24"/>
          <w:szCs w:val="24"/>
        </w:rPr>
        <w:t xml:space="preserve">2017; </w:t>
      </w:r>
      <w:proofErr w:type="gramStart"/>
      <w:r w:rsidRPr="00EF37BD">
        <w:rPr>
          <w:rFonts w:ascii="Book Antiqua" w:hAnsi="Book Antiqua"/>
          <w:sz w:val="24"/>
          <w:szCs w:val="24"/>
        </w:rPr>
        <w:t>In</w:t>
      </w:r>
      <w:proofErr w:type="gramEnd"/>
      <w:r w:rsidRPr="00EF37BD">
        <w:rPr>
          <w:rFonts w:ascii="Book Antiqua" w:hAnsi="Book Antiqua"/>
          <w:sz w:val="24"/>
          <w:szCs w:val="24"/>
        </w:rPr>
        <w:t xml:space="preserve"> press</w:t>
      </w:r>
    </w:p>
    <w:bookmarkEnd w:id="105"/>
    <w:bookmarkEnd w:id="106"/>
    <w:bookmarkEnd w:id="107"/>
    <w:bookmarkEnd w:id="108"/>
    <w:bookmarkEnd w:id="109"/>
    <w:bookmarkEnd w:id="110"/>
    <w:p w:rsidR="00EF37BD" w:rsidRPr="00EF37BD" w:rsidRDefault="00EF37BD" w:rsidP="00FE0909">
      <w:pPr>
        <w:snapToGrid w:val="0"/>
        <w:spacing w:line="360" w:lineRule="auto"/>
        <w:rPr>
          <w:rFonts w:ascii="Book Antiqua" w:eastAsia="宋体" w:hAnsi="Book Antiqua"/>
          <w:sz w:val="24"/>
          <w:szCs w:val="24"/>
          <w:lang w:eastAsia="zh-CN"/>
        </w:rPr>
      </w:pPr>
    </w:p>
    <w:p w:rsidR="00EF37BD" w:rsidRPr="00EF37BD" w:rsidRDefault="00EF37BD" w:rsidP="00FE0909">
      <w:pPr>
        <w:snapToGrid w:val="0"/>
        <w:spacing w:line="360" w:lineRule="auto"/>
        <w:rPr>
          <w:rFonts w:ascii="Book Antiqua" w:eastAsia="宋体" w:hAnsi="Book Antiqua"/>
          <w:sz w:val="24"/>
          <w:szCs w:val="24"/>
          <w:lang w:eastAsia="zh-CN"/>
        </w:rPr>
      </w:pPr>
    </w:p>
    <w:p w:rsidR="00EF37BD" w:rsidRDefault="00EF37BD" w:rsidP="00FE0909">
      <w:pPr>
        <w:snapToGrid w:val="0"/>
        <w:spacing w:line="360" w:lineRule="auto"/>
        <w:rPr>
          <w:rFonts w:ascii="Book Antiqua" w:eastAsia="宋体" w:hAnsi="Book Antiqua"/>
          <w:sz w:val="24"/>
          <w:szCs w:val="24"/>
          <w:lang w:eastAsia="zh-CN"/>
        </w:rPr>
      </w:pPr>
    </w:p>
    <w:p w:rsidR="00EF37BD" w:rsidRPr="00EF37BD" w:rsidRDefault="00EF37BD" w:rsidP="00FE0909">
      <w:pPr>
        <w:snapToGrid w:val="0"/>
        <w:spacing w:line="360" w:lineRule="auto"/>
        <w:rPr>
          <w:rFonts w:ascii="Book Antiqua" w:eastAsia="宋体" w:hAnsi="Book Antiqua"/>
          <w:sz w:val="24"/>
          <w:szCs w:val="24"/>
          <w:lang w:eastAsia="zh-CN"/>
        </w:rPr>
      </w:pPr>
    </w:p>
    <w:p w:rsidR="006E0EB0" w:rsidRPr="00EF37BD" w:rsidRDefault="006E0EB0" w:rsidP="00FE0909">
      <w:pPr>
        <w:snapToGrid w:val="0"/>
        <w:spacing w:line="360" w:lineRule="auto"/>
        <w:rPr>
          <w:rFonts w:ascii="Book Antiqua" w:hAnsi="Book Antiqua"/>
          <w:sz w:val="24"/>
          <w:szCs w:val="24"/>
        </w:rPr>
      </w:pPr>
    </w:p>
    <w:p w:rsidR="00C42E33" w:rsidRPr="00EF37BD" w:rsidRDefault="00C42E33" w:rsidP="00FE0909">
      <w:pPr>
        <w:snapToGrid w:val="0"/>
        <w:spacing w:line="360" w:lineRule="auto"/>
        <w:rPr>
          <w:rFonts w:ascii="Book Antiqua" w:hAnsi="Book Antiqua"/>
          <w:sz w:val="24"/>
          <w:szCs w:val="24"/>
        </w:rPr>
      </w:pPr>
      <w:r w:rsidRPr="00EF37BD">
        <w:rPr>
          <w:rFonts w:ascii="Book Antiqua" w:hAnsi="Book Antiqua"/>
          <w:sz w:val="24"/>
          <w:szCs w:val="24"/>
        </w:rPr>
        <w:br w:type="page"/>
      </w:r>
    </w:p>
    <w:p w:rsidR="006E0EB0" w:rsidRPr="00273433" w:rsidRDefault="00273433" w:rsidP="00FE0909">
      <w:pPr>
        <w:snapToGrid w:val="0"/>
        <w:spacing w:line="360" w:lineRule="auto"/>
        <w:rPr>
          <w:rFonts w:ascii="Book Antiqua" w:hAnsi="Book Antiqua"/>
          <w:b/>
          <w:sz w:val="24"/>
          <w:szCs w:val="24"/>
        </w:rPr>
      </w:pPr>
      <w:r w:rsidRPr="00273433">
        <w:rPr>
          <w:rFonts w:ascii="Book Antiqua" w:hAnsi="Book Antiqua"/>
          <w:b/>
          <w:sz w:val="24"/>
          <w:szCs w:val="24"/>
        </w:rPr>
        <w:lastRenderedPageBreak/>
        <w:t>INTRODUCTION</w:t>
      </w:r>
    </w:p>
    <w:p w:rsidR="006E0EB0" w:rsidRPr="00EF37BD" w:rsidRDefault="006E0EB0" w:rsidP="00273433">
      <w:pPr>
        <w:snapToGrid w:val="0"/>
        <w:spacing w:line="360" w:lineRule="auto"/>
        <w:rPr>
          <w:rFonts w:ascii="Book Antiqua" w:hAnsi="Book Antiqua"/>
          <w:sz w:val="24"/>
          <w:szCs w:val="24"/>
        </w:rPr>
      </w:pPr>
      <w:r w:rsidRPr="00EF37BD">
        <w:rPr>
          <w:rFonts w:ascii="Book Antiqua" w:hAnsi="Book Antiqua"/>
          <w:sz w:val="24"/>
          <w:szCs w:val="24"/>
        </w:rPr>
        <w:t xml:space="preserve">Recently, it was demonstrated that dual oral therapy with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and </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without </w:t>
      </w:r>
      <w:proofErr w:type="spellStart"/>
      <w:r w:rsidRPr="00EF37BD">
        <w:rPr>
          <w:rFonts w:ascii="Book Antiqua" w:hAnsi="Book Antiqua"/>
          <w:sz w:val="24"/>
          <w:szCs w:val="24"/>
        </w:rPr>
        <w:t>pegylated</w:t>
      </w:r>
      <w:proofErr w:type="spellEnd"/>
      <w:r w:rsidRPr="00EF37BD">
        <w:rPr>
          <w:rFonts w:ascii="Book Antiqua" w:hAnsi="Book Antiqua"/>
          <w:sz w:val="24"/>
          <w:szCs w:val="24"/>
        </w:rPr>
        <w:t xml:space="preserve"> interferon</w:t>
      </w:r>
      <w:r w:rsidR="00A54EB1">
        <w:rPr>
          <w:rFonts w:ascii="Book Antiqua" w:hAnsi="Book Antiqua"/>
          <w:sz w:val="24"/>
          <w:szCs w:val="24"/>
        </w:rPr>
        <w:t>/</w:t>
      </w:r>
      <w:r w:rsidRPr="00EF37BD">
        <w:rPr>
          <w:rFonts w:ascii="Book Antiqua" w:hAnsi="Book Antiqua"/>
          <w:sz w:val="24"/>
          <w:szCs w:val="24"/>
        </w:rPr>
        <w:t xml:space="preserve">ribavirin was well tolerated and achieved high SVR rates in difficult-to-treat Japanese patients with chronic HCV genotype </w:t>
      </w:r>
      <w:proofErr w:type="spellStart"/>
      <w:r w:rsidRPr="00EF37BD">
        <w:rPr>
          <w:rFonts w:ascii="Book Antiqua" w:hAnsi="Book Antiqua"/>
          <w:sz w:val="24"/>
          <w:szCs w:val="24"/>
        </w:rPr>
        <w:t>Ib</w:t>
      </w:r>
      <w:proofErr w:type="spellEnd"/>
      <w:r w:rsidRPr="00EF37BD">
        <w:rPr>
          <w:rFonts w:ascii="Book Antiqua" w:hAnsi="Book Antiqua"/>
          <w:sz w:val="24"/>
          <w:szCs w:val="24"/>
        </w:rPr>
        <w:t xml:space="preserve"> infection, including patients with liver cirrhosis</w:t>
      </w:r>
      <w:r w:rsidR="007A5E74" w:rsidRPr="00EF37BD">
        <w:rPr>
          <w:rFonts w:ascii="Book Antiqua" w:hAnsi="Book Antiqua"/>
          <w:sz w:val="24"/>
          <w:szCs w:val="24"/>
        </w:rPr>
        <w:t xml:space="preserve"> (Child A stage)</w:t>
      </w:r>
      <w:r w:rsidRPr="00EF37BD">
        <w:rPr>
          <w:rFonts w:ascii="Book Antiqua" w:hAnsi="Book Antiqua"/>
          <w:sz w:val="24"/>
          <w:szCs w:val="24"/>
          <w:vertAlign w:val="superscript"/>
        </w:rPr>
        <w:t>[1-4]</w:t>
      </w:r>
      <w:r w:rsidRPr="00EF37BD">
        <w:rPr>
          <w:rFonts w:ascii="Book Antiqua" w:hAnsi="Book Antiqua"/>
          <w:sz w:val="24"/>
          <w:szCs w:val="24"/>
        </w:rPr>
        <w:t>.</w:t>
      </w:r>
    </w:p>
    <w:p w:rsidR="006E0EB0" w:rsidRPr="00017F80" w:rsidRDefault="006E0EB0" w:rsidP="00017F80">
      <w:pPr>
        <w:snapToGrid w:val="0"/>
        <w:spacing w:line="360" w:lineRule="auto"/>
        <w:ind w:firstLine="839"/>
        <w:rPr>
          <w:rFonts w:ascii="Book Antiqua" w:eastAsia="宋体" w:hAnsi="Book Antiqua"/>
          <w:sz w:val="24"/>
          <w:szCs w:val="24"/>
          <w:lang w:eastAsia="zh-CN"/>
        </w:rPr>
      </w:pPr>
      <w:r w:rsidRPr="00EF37BD">
        <w:rPr>
          <w:rFonts w:ascii="Book Antiqua" w:hAnsi="Book Antiqua"/>
          <w:sz w:val="24"/>
          <w:szCs w:val="24"/>
        </w:rPr>
        <w:t xml:space="preserve">It is generally accepted that the average age of the patients with HCV-associated liver disease in Japan is increasing, and indeed patients more than 60 </w:t>
      </w:r>
      <w:proofErr w:type="spellStart"/>
      <w:r w:rsidRPr="00EF37BD">
        <w:rPr>
          <w:rFonts w:ascii="Book Antiqua" w:hAnsi="Book Antiqua"/>
          <w:sz w:val="24"/>
          <w:szCs w:val="24"/>
        </w:rPr>
        <w:t>yrs</w:t>
      </w:r>
      <w:proofErr w:type="spellEnd"/>
      <w:r w:rsidRPr="00EF37BD">
        <w:rPr>
          <w:rFonts w:ascii="Book Antiqua" w:hAnsi="Book Antiqua"/>
          <w:sz w:val="24"/>
          <w:szCs w:val="24"/>
        </w:rPr>
        <w:t xml:space="preserve"> old represent more than 70% of all </w:t>
      </w:r>
      <w:proofErr w:type="gramStart"/>
      <w:r w:rsidRPr="00EF37BD">
        <w:rPr>
          <w:rFonts w:ascii="Book Antiqua" w:hAnsi="Book Antiqua"/>
          <w:sz w:val="24"/>
          <w:szCs w:val="24"/>
        </w:rPr>
        <w:t>patients</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5]</w:t>
      </w:r>
      <w:r w:rsidRPr="00EF37BD">
        <w:rPr>
          <w:rFonts w:ascii="Book Antiqua" w:hAnsi="Book Antiqua"/>
          <w:sz w:val="24"/>
          <w:szCs w:val="24"/>
        </w:rPr>
        <w:t xml:space="preserve">. Moreover, </w:t>
      </w:r>
      <w:proofErr w:type="spellStart"/>
      <w:r w:rsidRPr="00EF37BD">
        <w:rPr>
          <w:rFonts w:ascii="Book Antiqua" w:hAnsi="Book Antiqua"/>
          <w:sz w:val="24"/>
          <w:szCs w:val="24"/>
        </w:rPr>
        <w:t>Kumada</w:t>
      </w:r>
      <w:proofErr w:type="spellEnd"/>
      <w:r w:rsidRPr="00EF37BD">
        <w:rPr>
          <w:rFonts w:ascii="Book Antiqua" w:hAnsi="Book Antiqua"/>
          <w:sz w:val="24"/>
          <w:szCs w:val="24"/>
        </w:rPr>
        <w:t xml:space="preserve"> </w:t>
      </w:r>
      <w:r w:rsidRPr="00017F80">
        <w:rPr>
          <w:rFonts w:ascii="Book Antiqua" w:hAnsi="Book Antiqua"/>
          <w:i/>
          <w:sz w:val="24"/>
          <w:szCs w:val="24"/>
        </w:rPr>
        <w:t xml:space="preserve">et </w:t>
      </w:r>
      <w:proofErr w:type="gramStart"/>
      <w:r w:rsidRPr="00017F80">
        <w:rPr>
          <w:rFonts w:ascii="Book Antiqua" w:hAnsi="Book Antiqua"/>
          <w:i/>
          <w:sz w:val="24"/>
          <w:szCs w:val="24"/>
        </w:rPr>
        <w:t>al</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 xml:space="preserve">6] </w:t>
      </w:r>
      <w:r w:rsidRPr="00EF37BD">
        <w:rPr>
          <w:rFonts w:ascii="Book Antiqua" w:hAnsi="Book Antiqua"/>
          <w:sz w:val="24"/>
          <w:szCs w:val="24"/>
        </w:rPr>
        <w:t xml:space="preserve">recently </w:t>
      </w:r>
      <w:proofErr w:type="spellStart"/>
      <w:r w:rsidRPr="00EF37BD">
        <w:rPr>
          <w:rFonts w:ascii="Book Antiqua" w:hAnsi="Book Antiqua"/>
          <w:sz w:val="24"/>
          <w:szCs w:val="24"/>
        </w:rPr>
        <w:t>ana</w:t>
      </w:r>
      <w:r w:rsidR="00017F80">
        <w:rPr>
          <w:rFonts w:ascii="Book Antiqua" w:hAnsi="Book Antiqua"/>
          <w:sz w:val="24"/>
          <w:szCs w:val="24"/>
        </w:rPr>
        <w:t>lysed</w:t>
      </w:r>
      <w:proofErr w:type="spellEnd"/>
      <w:r w:rsidR="00017F80">
        <w:rPr>
          <w:rFonts w:ascii="Book Antiqua" w:hAnsi="Book Antiqua"/>
          <w:sz w:val="24"/>
          <w:szCs w:val="24"/>
        </w:rPr>
        <w:t xml:space="preserve"> the age distribution of 3</w:t>
      </w:r>
      <w:r w:rsidRPr="00EF37BD">
        <w:rPr>
          <w:rFonts w:ascii="Book Antiqua" w:hAnsi="Book Antiqua"/>
          <w:sz w:val="24"/>
          <w:szCs w:val="24"/>
        </w:rPr>
        <w:t>388 persistent HCV-infected patients and found that the</w:t>
      </w:r>
      <w:r w:rsidR="00017F80">
        <w:rPr>
          <w:rFonts w:ascii="Book Antiqua" w:hAnsi="Book Antiqua"/>
          <w:sz w:val="24"/>
          <w:szCs w:val="24"/>
        </w:rPr>
        <w:t xml:space="preserve"> median age was 70 years, and 2</w:t>
      </w:r>
      <w:r w:rsidRPr="00EF37BD">
        <w:rPr>
          <w:rFonts w:ascii="Book Antiqua" w:hAnsi="Book Antiqua"/>
          <w:sz w:val="24"/>
          <w:szCs w:val="24"/>
        </w:rPr>
        <w:t>249 (66.4%) were elderly patients more than 65 years old.</w:t>
      </w:r>
    </w:p>
    <w:p w:rsidR="006E0EB0" w:rsidRPr="00EF37BD" w:rsidRDefault="006E0EB0" w:rsidP="00017F80">
      <w:pPr>
        <w:snapToGrid w:val="0"/>
        <w:spacing w:line="360" w:lineRule="auto"/>
        <w:ind w:firstLine="839"/>
        <w:rPr>
          <w:rFonts w:ascii="Book Antiqua" w:hAnsi="Book Antiqua"/>
          <w:sz w:val="24"/>
          <w:szCs w:val="24"/>
        </w:rPr>
      </w:pPr>
      <w:r w:rsidRPr="00EF37BD">
        <w:rPr>
          <w:rFonts w:ascii="Book Antiqua" w:hAnsi="Book Antiqua"/>
          <w:sz w:val="24"/>
          <w:szCs w:val="24"/>
        </w:rPr>
        <w:t xml:space="preserve">Also recently, </w:t>
      </w:r>
      <w:proofErr w:type="spellStart"/>
      <w:r w:rsidRPr="00EF37BD">
        <w:rPr>
          <w:rFonts w:ascii="Book Antiqua" w:hAnsi="Book Antiqua"/>
          <w:sz w:val="24"/>
          <w:szCs w:val="24"/>
        </w:rPr>
        <w:t>Asahina</w:t>
      </w:r>
      <w:proofErr w:type="spellEnd"/>
      <w:r w:rsidRPr="00EF37BD">
        <w:rPr>
          <w:rFonts w:ascii="Book Antiqua" w:hAnsi="Book Antiqua"/>
          <w:sz w:val="24"/>
          <w:szCs w:val="24"/>
        </w:rPr>
        <w:t xml:space="preserve">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7]</w:t>
      </w:r>
      <w:r w:rsidRPr="00EF37BD">
        <w:rPr>
          <w:rFonts w:ascii="Book Antiqua" w:hAnsi="Book Antiqua"/>
          <w:sz w:val="24"/>
          <w:szCs w:val="24"/>
        </w:rPr>
        <w:t xml:space="preserve"> demonstrated that the risk for </w:t>
      </w:r>
      <w:r w:rsidR="00EF37BD" w:rsidRPr="00EF37BD">
        <w:rPr>
          <w:rFonts w:ascii="Book Antiqua" w:hAnsi="Book Antiqua"/>
          <w:sz w:val="24"/>
          <w:szCs w:val="24"/>
        </w:rPr>
        <w:t>hepatocellular carcinoma (HCC)</w:t>
      </w:r>
      <w:r w:rsidRPr="00EF37BD">
        <w:rPr>
          <w:rFonts w:ascii="Book Antiqua" w:hAnsi="Book Antiqua"/>
          <w:sz w:val="24"/>
          <w:szCs w:val="24"/>
        </w:rPr>
        <w:t xml:space="preserve"> after interferon treatment was age-dependent and increased predominantly when the age at primary liver </w:t>
      </w:r>
      <w:r w:rsidR="00D022A2" w:rsidRPr="00EF37BD">
        <w:rPr>
          <w:rFonts w:ascii="Book Antiqua" w:hAnsi="Book Antiqua"/>
          <w:sz w:val="24"/>
          <w:szCs w:val="24"/>
        </w:rPr>
        <w:t>biopsy</w:t>
      </w:r>
      <w:r w:rsidRPr="00EF37BD">
        <w:rPr>
          <w:rFonts w:ascii="Book Antiqua" w:hAnsi="Book Antiqua"/>
          <w:sz w:val="24"/>
          <w:szCs w:val="24"/>
        </w:rPr>
        <w:t xml:space="preserve"> was &gt;</w:t>
      </w:r>
      <w:r w:rsidR="00017F80">
        <w:rPr>
          <w:rFonts w:ascii="Book Antiqua" w:eastAsia="宋体" w:hAnsi="Book Antiqua" w:hint="eastAsia"/>
          <w:sz w:val="24"/>
          <w:szCs w:val="24"/>
          <w:lang w:eastAsia="zh-CN"/>
        </w:rPr>
        <w:t xml:space="preserve"> </w:t>
      </w:r>
      <w:r w:rsidRPr="00EF37BD">
        <w:rPr>
          <w:rFonts w:ascii="Book Antiqua" w:hAnsi="Book Antiqua"/>
          <w:sz w:val="24"/>
          <w:szCs w:val="24"/>
        </w:rPr>
        <w:t>65 years. They also demonstrated that progression of fibrosis over time was significantly accelerated in older patients. In addition, elderly patients with HCV-associated chronic hepatitis are thought to develop liver cirrhosis more rapidly, and HCC might develop more frequently as a result. An increase in the aged population is an impending problem, and we must eradicate the HCV infection as soon as possible in elderly patients.</w:t>
      </w:r>
    </w:p>
    <w:p w:rsidR="006E0EB0" w:rsidRPr="00EF37BD" w:rsidRDefault="006E0EB0" w:rsidP="00017F80">
      <w:pPr>
        <w:snapToGrid w:val="0"/>
        <w:spacing w:line="360" w:lineRule="auto"/>
        <w:ind w:firstLine="839"/>
        <w:rPr>
          <w:rFonts w:ascii="Book Antiqua" w:hAnsi="Book Antiqua"/>
          <w:sz w:val="24"/>
          <w:szCs w:val="24"/>
        </w:rPr>
      </w:pPr>
      <w:r w:rsidRPr="00EF37BD">
        <w:rPr>
          <w:rFonts w:ascii="Book Antiqua" w:hAnsi="Book Antiqua"/>
          <w:sz w:val="24"/>
          <w:szCs w:val="24"/>
        </w:rPr>
        <w:t xml:space="preserve">We therefore retrospectively examined the efficacy and safety of dual therapy with the nonstructural protein 5A inhibitor,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and the nonstructural protein 3 protein inhibitor, </w:t>
      </w:r>
      <w:proofErr w:type="spellStart"/>
      <w:r w:rsidRPr="00EF37BD">
        <w:rPr>
          <w:rFonts w:ascii="Book Antiqua" w:hAnsi="Book Antiqua"/>
          <w:sz w:val="24"/>
          <w:szCs w:val="24"/>
        </w:rPr>
        <w:t>asunaprevir</w:t>
      </w:r>
      <w:proofErr w:type="spellEnd"/>
      <w:r w:rsidRPr="00EF37BD">
        <w:rPr>
          <w:rFonts w:ascii="Book Antiqua" w:hAnsi="Book Antiqua"/>
          <w:sz w:val="24"/>
          <w:szCs w:val="24"/>
        </w:rPr>
        <w:t>, in elderly patients</w:t>
      </w:r>
      <w:r w:rsidR="007A5E74" w:rsidRPr="00EF37BD">
        <w:rPr>
          <w:rFonts w:ascii="Book Antiqua" w:hAnsi="Book Antiqua"/>
          <w:sz w:val="24"/>
          <w:szCs w:val="24"/>
        </w:rPr>
        <w:t xml:space="preserve">  </w:t>
      </w:r>
      <w:r w:rsidRPr="00EF37BD">
        <w:rPr>
          <w:rFonts w:ascii="Book Antiqua" w:hAnsi="Book Antiqua"/>
          <w:sz w:val="24"/>
          <w:szCs w:val="24"/>
        </w:rPr>
        <w:t xml:space="preserve"> (</w:t>
      </w:r>
      <w:r w:rsidRPr="00EF37BD">
        <w:rPr>
          <w:rFonts w:ascii="Book Antiqua" w:eastAsia="MS Mincho" w:hAnsi="Book Antiqua"/>
          <w:sz w:val="24"/>
          <w:szCs w:val="24"/>
        </w:rPr>
        <w:t>≥</w:t>
      </w:r>
      <w:r w:rsidR="00017F80">
        <w:rPr>
          <w:rFonts w:ascii="Book Antiqua" w:eastAsia="宋体" w:hAnsi="Book Antiqua" w:hint="eastAsia"/>
          <w:sz w:val="24"/>
          <w:szCs w:val="24"/>
          <w:lang w:eastAsia="zh-CN"/>
        </w:rPr>
        <w:t xml:space="preserve"> </w:t>
      </w:r>
      <w:r w:rsidRPr="00EF37BD">
        <w:rPr>
          <w:rFonts w:ascii="Book Antiqua" w:hAnsi="Book Antiqua"/>
          <w:sz w:val="24"/>
          <w:szCs w:val="24"/>
        </w:rPr>
        <w:t>75 years old) with hepatitis C chronic hepatitis or liver cirrhosis</w:t>
      </w:r>
      <w:r w:rsidR="007A5E74" w:rsidRPr="00EF37BD">
        <w:rPr>
          <w:rFonts w:ascii="Book Antiqua" w:hAnsi="Book Antiqua"/>
          <w:sz w:val="24"/>
          <w:szCs w:val="24"/>
        </w:rPr>
        <w:t xml:space="preserve"> (Child A stage)</w:t>
      </w:r>
      <w:r w:rsidRPr="00EF37BD">
        <w:rPr>
          <w:rFonts w:ascii="Book Antiqua" w:hAnsi="Book Antiqua"/>
          <w:sz w:val="24"/>
          <w:szCs w:val="24"/>
        </w:rPr>
        <w:t xml:space="preserve"> who may have suffered from longer periods of HCV infection in many large hospitals in Kanagawa Prefecture in Japan.</w:t>
      </w:r>
    </w:p>
    <w:p w:rsidR="00C42E33" w:rsidRPr="00EF37BD" w:rsidRDefault="00C42E33" w:rsidP="00FE0909">
      <w:pPr>
        <w:widowControl/>
        <w:snapToGrid w:val="0"/>
        <w:spacing w:line="360" w:lineRule="auto"/>
        <w:rPr>
          <w:rFonts w:ascii="Book Antiqua" w:hAnsi="Book Antiqua"/>
          <w:sz w:val="24"/>
          <w:szCs w:val="24"/>
        </w:rPr>
      </w:pPr>
    </w:p>
    <w:p w:rsidR="00017F80" w:rsidRPr="00C52BCF" w:rsidRDefault="00017F80" w:rsidP="00017F80">
      <w:pPr>
        <w:adjustRightInd w:val="0"/>
        <w:snapToGrid w:val="0"/>
        <w:spacing w:line="360" w:lineRule="auto"/>
        <w:rPr>
          <w:rFonts w:ascii="Book Antiqua" w:hAnsi="Book Antiqua"/>
          <w:b/>
          <w:color w:val="000000"/>
          <w:sz w:val="24"/>
          <w:szCs w:val="24"/>
        </w:rPr>
      </w:pPr>
      <w:bookmarkStart w:id="111" w:name="OLE_LINK522"/>
      <w:bookmarkStart w:id="112" w:name="OLE_LINK523"/>
      <w:bookmarkStart w:id="113" w:name="OLE_LINK602"/>
      <w:r w:rsidRPr="00C52BCF">
        <w:rPr>
          <w:rFonts w:ascii="Book Antiqua" w:hAnsi="Book Antiqua"/>
          <w:b/>
          <w:color w:val="000000"/>
          <w:sz w:val="24"/>
          <w:szCs w:val="24"/>
        </w:rPr>
        <w:t>MATERIALS AND METHODS</w:t>
      </w:r>
    </w:p>
    <w:bookmarkEnd w:id="111"/>
    <w:bookmarkEnd w:id="112"/>
    <w:bookmarkEnd w:id="113"/>
    <w:p w:rsidR="00805C62" w:rsidRPr="00017F80" w:rsidRDefault="00805C62" w:rsidP="00FE0909">
      <w:pPr>
        <w:snapToGrid w:val="0"/>
        <w:spacing w:line="360" w:lineRule="auto"/>
        <w:rPr>
          <w:rFonts w:ascii="Book Antiqua" w:hAnsi="Book Antiqua"/>
          <w:b/>
          <w:i/>
          <w:sz w:val="24"/>
          <w:szCs w:val="24"/>
        </w:rPr>
      </w:pPr>
      <w:r w:rsidRPr="00017F80">
        <w:rPr>
          <w:rFonts w:ascii="Book Antiqua" w:hAnsi="Book Antiqua"/>
          <w:b/>
          <w:i/>
          <w:sz w:val="24"/>
          <w:szCs w:val="24"/>
        </w:rPr>
        <w:t>Study design</w:t>
      </w:r>
    </w:p>
    <w:p w:rsidR="00805C62" w:rsidRPr="00EF37BD" w:rsidRDefault="00805C62" w:rsidP="00FE0909">
      <w:pPr>
        <w:snapToGrid w:val="0"/>
        <w:spacing w:line="360" w:lineRule="auto"/>
        <w:rPr>
          <w:rFonts w:ascii="Book Antiqua" w:hAnsi="Book Antiqua"/>
          <w:sz w:val="24"/>
          <w:szCs w:val="24"/>
        </w:rPr>
      </w:pPr>
      <w:r w:rsidRPr="00EF37BD">
        <w:rPr>
          <w:rFonts w:ascii="Book Antiqua" w:hAnsi="Book Antiqua"/>
          <w:sz w:val="24"/>
          <w:szCs w:val="24"/>
        </w:rPr>
        <w:t>This study included two populations of patients with HCV genotype 1</w:t>
      </w:r>
      <w:r w:rsidR="007A5E74" w:rsidRPr="00EF37BD">
        <w:rPr>
          <w:rFonts w:ascii="Book Antiqua" w:hAnsi="Book Antiqua"/>
          <w:sz w:val="24"/>
          <w:szCs w:val="24"/>
        </w:rPr>
        <w:t>b</w:t>
      </w:r>
      <w:r w:rsidRPr="00EF37BD">
        <w:rPr>
          <w:rFonts w:ascii="Book Antiqua" w:hAnsi="Book Antiqua"/>
          <w:sz w:val="24"/>
          <w:szCs w:val="24"/>
        </w:rPr>
        <w:t xml:space="preserve"> </w:t>
      </w:r>
      <w:r w:rsidRPr="00EF37BD">
        <w:rPr>
          <w:rFonts w:ascii="Book Antiqua" w:hAnsi="Book Antiqua"/>
          <w:sz w:val="24"/>
          <w:szCs w:val="24"/>
        </w:rPr>
        <w:lastRenderedPageBreak/>
        <w:t>infection</w:t>
      </w:r>
      <w:r w:rsidR="000E71E1" w:rsidRPr="00EF37BD">
        <w:rPr>
          <w:rFonts w:ascii="Book Antiqua" w:hAnsi="Book Antiqua"/>
          <w:sz w:val="24"/>
          <w:szCs w:val="24"/>
        </w:rPr>
        <w:t>:</w:t>
      </w:r>
      <w:r w:rsidRPr="00EF37BD">
        <w:rPr>
          <w:rFonts w:ascii="Book Antiqua" w:hAnsi="Book Antiqua"/>
          <w:sz w:val="24"/>
          <w:szCs w:val="24"/>
        </w:rPr>
        <w:t xml:space="preserve"> null responders (&lt;</w:t>
      </w:r>
      <w:r w:rsidR="00017F80">
        <w:rPr>
          <w:rFonts w:ascii="Book Antiqua" w:eastAsia="宋体" w:hAnsi="Book Antiqua" w:hint="eastAsia"/>
          <w:sz w:val="24"/>
          <w:szCs w:val="24"/>
          <w:lang w:eastAsia="zh-CN"/>
        </w:rPr>
        <w:t xml:space="preserve"> </w:t>
      </w:r>
      <w:r w:rsidRPr="00EF37BD">
        <w:rPr>
          <w:rFonts w:ascii="Book Antiqua" w:hAnsi="Book Antiqua"/>
          <w:sz w:val="24"/>
          <w:szCs w:val="24"/>
        </w:rPr>
        <w:t xml:space="preserve">2 log10 decline of serum HCV RNA levels after 12 </w:t>
      </w:r>
      <w:proofErr w:type="spellStart"/>
      <w:r w:rsidR="00017F80">
        <w:rPr>
          <w:rFonts w:ascii="Book Antiqua" w:hAnsi="Book Antiqua"/>
          <w:sz w:val="24"/>
          <w:szCs w:val="24"/>
        </w:rPr>
        <w:t>wk</w:t>
      </w:r>
      <w:proofErr w:type="spellEnd"/>
      <w:r w:rsidRPr="00EF37BD">
        <w:rPr>
          <w:rFonts w:ascii="Book Antiqua" w:hAnsi="Book Antiqua"/>
          <w:sz w:val="24"/>
          <w:szCs w:val="24"/>
        </w:rPr>
        <w:t xml:space="preserve"> of prior </w:t>
      </w:r>
      <w:proofErr w:type="spellStart"/>
      <w:r w:rsidRPr="00EF37BD">
        <w:rPr>
          <w:rFonts w:ascii="Book Antiqua" w:hAnsi="Book Antiqua"/>
          <w:sz w:val="24"/>
          <w:szCs w:val="24"/>
        </w:rPr>
        <w:t>PegIFN</w:t>
      </w:r>
      <w:proofErr w:type="spellEnd"/>
      <w:r w:rsidR="00287ABA" w:rsidRPr="00EF37BD">
        <w:rPr>
          <w:rFonts w:ascii="Book Antiqua" w:hAnsi="Book Antiqua"/>
          <w:sz w:val="24"/>
          <w:szCs w:val="24"/>
        </w:rPr>
        <w:t>α</w:t>
      </w:r>
      <w:r w:rsidR="00A54EB1">
        <w:rPr>
          <w:rFonts w:ascii="Book Antiqua" w:hAnsi="Book Antiqua"/>
          <w:sz w:val="24"/>
          <w:szCs w:val="24"/>
        </w:rPr>
        <w:t>/</w:t>
      </w:r>
      <w:r w:rsidRPr="00EF37BD">
        <w:rPr>
          <w:rFonts w:ascii="Book Antiqua" w:hAnsi="Book Antiqua"/>
          <w:sz w:val="24"/>
          <w:szCs w:val="24"/>
        </w:rPr>
        <w:t xml:space="preserve">RBV), and </w:t>
      </w:r>
      <w:proofErr w:type="spellStart"/>
      <w:r w:rsidRPr="00EF37BD">
        <w:rPr>
          <w:rFonts w:ascii="Book Antiqua" w:hAnsi="Book Antiqua"/>
          <w:sz w:val="24"/>
          <w:szCs w:val="24"/>
        </w:rPr>
        <w:t>PegIFN</w:t>
      </w:r>
      <w:proofErr w:type="spellEnd"/>
      <w:r w:rsidR="00287ABA" w:rsidRPr="00EF37BD">
        <w:rPr>
          <w:rFonts w:ascii="Book Antiqua" w:hAnsi="Book Antiqua"/>
          <w:sz w:val="24"/>
          <w:szCs w:val="24"/>
        </w:rPr>
        <w:t>α</w:t>
      </w:r>
      <w:r w:rsidR="00A54EB1">
        <w:rPr>
          <w:rFonts w:ascii="Book Antiqua" w:hAnsi="Book Antiqua"/>
          <w:sz w:val="24"/>
          <w:szCs w:val="24"/>
        </w:rPr>
        <w:t>/</w:t>
      </w:r>
      <w:r w:rsidRPr="00EF37BD">
        <w:rPr>
          <w:rFonts w:ascii="Book Antiqua" w:hAnsi="Book Antiqua"/>
          <w:sz w:val="24"/>
          <w:szCs w:val="24"/>
        </w:rPr>
        <w:t>RBV ineligible</w:t>
      </w:r>
      <w:r w:rsidR="00A54EB1">
        <w:rPr>
          <w:rFonts w:ascii="Book Antiqua" w:hAnsi="Book Antiqua"/>
          <w:sz w:val="24"/>
          <w:szCs w:val="24"/>
        </w:rPr>
        <w:t>/</w:t>
      </w:r>
      <w:r w:rsidRPr="00EF37BD">
        <w:rPr>
          <w:rFonts w:ascii="Book Antiqua" w:hAnsi="Book Antiqua"/>
          <w:sz w:val="24"/>
          <w:szCs w:val="24"/>
        </w:rPr>
        <w:t>intolerant pati</w:t>
      </w:r>
      <w:r w:rsidR="00761C24" w:rsidRPr="00EF37BD">
        <w:rPr>
          <w:rFonts w:ascii="Book Antiqua" w:hAnsi="Book Antiqua"/>
          <w:sz w:val="24"/>
          <w:szCs w:val="24"/>
        </w:rPr>
        <w:t>e</w:t>
      </w:r>
      <w:r w:rsidRPr="00EF37BD">
        <w:rPr>
          <w:rFonts w:ascii="Book Antiqua" w:hAnsi="Book Antiqua"/>
          <w:sz w:val="24"/>
          <w:szCs w:val="24"/>
        </w:rPr>
        <w:t>n</w:t>
      </w:r>
      <w:r w:rsidR="00761C24" w:rsidRPr="00EF37BD">
        <w:rPr>
          <w:rFonts w:ascii="Book Antiqua" w:hAnsi="Book Antiqua"/>
          <w:sz w:val="24"/>
          <w:szCs w:val="24"/>
        </w:rPr>
        <w:t>t</w:t>
      </w:r>
      <w:r w:rsidRPr="00EF37BD">
        <w:rPr>
          <w:rFonts w:ascii="Book Antiqua" w:hAnsi="Book Antiqua"/>
          <w:sz w:val="24"/>
          <w:szCs w:val="24"/>
        </w:rPr>
        <w:t>s. The latter group</w:t>
      </w:r>
      <w:r w:rsidR="00B36C23" w:rsidRPr="00EF37BD">
        <w:rPr>
          <w:rFonts w:ascii="Book Antiqua" w:hAnsi="Book Antiqua"/>
          <w:sz w:val="24"/>
          <w:szCs w:val="24"/>
        </w:rPr>
        <w:t xml:space="preserve"> w</w:t>
      </w:r>
      <w:r w:rsidR="0029651D">
        <w:rPr>
          <w:rFonts w:ascii="Book Antiqua" w:eastAsia="宋体" w:hAnsi="Book Antiqua" w:hint="eastAsia"/>
          <w:sz w:val="24"/>
          <w:szCs w:val="24"/>
          <w:lang w:eastAsia="zh-CN"/>
        </w:rPr>
        <w:t>as</w:t>
      </w:r>
      <w:r w:rsidR="00B36C23" w:rsidRPr="00EF37BD">
        <w:rPr>
          <w:rFonts w:ascii="Book Antiqua" w:hAnsi="Book Antiqua"/>
          <w:sz w:val="24"/>
          <w:szCs w:val="24"/>
        </w:rPr>
        <w:t xml:space="preserve"> either patients who</w:t>
      </w:r>
      <w:r w:rsidRPr="00EF37BD">
        <w:rPr>
          <w:rFonts w:ascii="Book Antiqua" w:hAnsi="Book Antiqua"/>
          <w:sz w:val="24"/>
          <w:szCs w:val="24"/>
        </w:rPr>
        <w:t xml:space="preserve"> discontinued prior therapy with </w:t>
      </w:r>
      <w:proofErr w:type="spellStart"/>
      <w:r w:rsidRPr="00EF37BD">
        <w:rPr>
          <w:rFonts w:ascii="Book Antiqua" w:hAnsi="Book Antiqua"/>
          <w:sz w:val="24"/>
          <w:szCs w:val="24"/>
        </w:rPr>
        <w:t>PegIFN</w:t>
      </w:r>
      <w:proofErr w:type="spellEnd"/>
      <w:r w:rsidR="00287ABA" w:rsidRPr="00EF37BD">
        <w:rPr>
          <w:rFonts w:ascii="Book Antiqua" w:hAnsi="Book Antiqua"/>
          <w:sz w:val="24"/>
          <w:szCs w:val="24"/>
        </w:rPr>
        <w:t>α</w:t>
      </w:r>
      <w:r w:rsidR="00A54EB1">
        <w:rPr>
          <w:rFonts w:ascii="Book Antiqua" w:hAnsi="Book Antiqua"/>
          <w:sz w:val="24"/>
          <w:szCs w:val="24"/>
        </w:rPr>
        <w:t>/</w:t>
      </w:r>
      <w:r w:rsidRPr="00EF37BD">
        <w:rPr>
          <w:rFonts w:ascii="Book Antiqua" w:hAnsi="Book Antiqua"/>
          <w:sz w:val="24"/>
          <w:szCs w:val="24"/>
        </w:rPr>
        <w:t>RBV due to intolerance after &lt;</w:t>
      </w:r>
      <w:r w:rsidR="00017F80">
        <w:rPr>
          <w:rFonts w:ascii="Book Antiqua" w:eastAsia="宋体" w:hAnsi="Book Antiqua" w:hint="eastAsia"/>
          <w:sz w:val="24"/>
          <w:szCs w:val="24"/>
          <w:lang w:eastAsia="zh-CN"/>
        </w:rPr>
        <w:t xml:space="preserve"> </w:t>
      </w:r>
      <w:r w:rsidRPr="00EF37BD">
        <w:rPr>
          <w:rFonts w:ascii="Book Antiqua" w:hAnsi="Book Antiqua"/>
          <w:sz w:val="24"/>
          <w:szCs w:val="24"/>
        </w:rPr>
        <w:t xml:space="preserve">12 </w:t>
      </w:r>
      <w:proofErr w:type="spellStart"/>
      <w:r w:rsidR="00017F80">
        <w:rPr>
          <w:rFonts w:ascii="Book Antiqua" w:hAnsi="Book Antiqua"/>
          <w:sz w:val="24"/>
          <w:szCs w:val="24"/>
        </w:rPr>
        <w:t>wk</w:t>
      </w:r>
      <w:proofErr w:type="spellEnd"/>
      <w:r w:rsidRPr="00EF37BD">
        <w:rPr>
          <w:rFonts w:ascii="Book Antiqua" w:hAnsi="Book Antiqua"/>
          <w:sz w:val="24"/>
          <w:szCs w:val="24"/>
        </w:rPr>
        <w:t xml:space="preserve">, or patients </w:t>
      </w:r>
      <w:r w:rsidR="00B36C23" w:rsidRPr="00EF37BD">
        <w:rPr>
          <w:rFonts w:ascii="Book Antiqua" w:hAnsi="Book Antiqua"/>
          <w:sz w:val="24"/>
          <w:szCs w:val="24"/>
        </w:rPr>
        <w:t xml:space="preserve">who </w:t>
      </w:r>
      <w:r w:rsidRPr="00EF37BD">
        <w:rPr>
          <w:rFonts w:ascii="Book Antiqua" w:hAnsi="Book Antiqua"/>
          <w:sz w:val="24"/>
          <w:szCs w:val="24"/>
        </w:rPr>
        <w:t xml:space="preserve">were treatment-naïve but poor candidates for </w:t>
      </w:r>
      <w:proofErr w:type="spellStart"/>
      <w:r w:rsidRPr="00EF37BD">
        <w:rPr>
          <w:rFonts w:ascii="Book Antiqua" w:hAnsi="Book Antiqua"/>
          <w:sz w:val="24"/>
          <w:szCs w:val="24"/>
        </w:rPr>
        <w:t>PegIFN</w:t>
      </w:r>
      <w:proofErr w:type="spellEnd"/>
      <w:r w:rsidRPr="00EF37BD">
        <w:rPr>
          <w:rFonts w:ascii="Book Antiqua" w:hAnsi="Book Antiqua"/>
          <w:sz w:val="24"/>
          <w:szCs w:val="24"/>
        </w:rPr>
        <w:t>-</w:t>
      </w:r>
      <w:r w:rsidR="00287ABA" w:rsidRPr="00EF37BD">
        <w:rPr>
          <w:rFonts w:ascii="Book Antiqua" w:hAnsi="Book Antiqua"/>
          <w:sz w:val="24"/>
          <w:szCs w:val="24"/>
        </w:rPr>
        <w:t>α</w:t>
      </w:r>
      <w:r w:rsidR="00A54EB1">
        <w:rPr>
          <w:rFonts w:ascii="Book Antiqua" w:hAnsi="Book Antiqua"/>
          <w:sz w:val="24"/>
          <w:szCs w:val="24"/>
        </w:rPr>
        <w:t>/</w:t>
      </w:r>
      <w:r w:rsidRPr="00EF37BD">
        <w:rPr>
          <w:rFonts w:ascii="Book Antiqua" w:hAnsi="Book Antiqua"/>
          <w:sz w:val="24"/>
          <w:szCs w:val="24"/>
        </w:rPr>
        <w:t>RBL for medical reasons such as advanced age o</w:t>
      </w:r>
      <w:r w:rsidR="00B36C23" w:rsidRPr="00EF37BD">
        <w:rPr>
          <w:rFonts w:ascii="Book Antiqua" w:hAnsi="Book Antiqua"/>
          <w:sz w:val="24"/>
          <w:szCs w:val="24"/>
        </w:rPr>
        <w:t>r</w:t>
      </w:r>
      <w:r w:rsidRPr="00EF37BD">
        <w:rPr>
          <w:rFonts w:ascii="Book Antiqua" w:hAnsi="Book Antiqua"/>
          <w:sz w:val="24"/>
          <w:szCs w:val="24"/>
        </w:rPr>
        <w:t xml:space="preserve"> complication</w:t>
      </w:r>
      <w:r w:rsidR="000E71E1" w:rsidRPr="00EF37BD">
        <w:rPr>
          <w:rFonts w:ascii="Book Antiqua" w:hAnsi="Book Antiqua"/>
          <w:sz w:val="24"/>
          <w:szCs w:val="24"/>
        </w:rPr>
        <w:t>s</w:t>
      </w:r>
      <w:r w:rsidRPr="00EF37BD">
        <w:rPr>
          <w:rFonts w:ascii="Book Antiqua" w:hAnsi="Book Antiqua"/>
          <w:sz w:val="24"/>
          <w:szCs w:val="24"/>
        </w:rPr>
        <w:t xml:space="preserve"> of depression, anemia, my</w:t>
      </w:r>
      <w:r w:rsidR="00B36C23" w:rsidRPr="00EF37BD">
        <w:rPr>
          <w:rFonts w:ascii="Book Antiqua" w:hAnsi="Book Antiqua"/>
          <w:sz w:val="24"/>
          <w:szCs w:val="24"/>
        </w:rPr>
        <w:t>e</w:t>
      </w:r>
      <w:r w:rsidRPr="00EF37BD">
        <w:rPr>
          <w:rFonts w:ascii="Book Antiqua" w:hAnsi="Book Antiqua"/>
          <w:sz w:val="24"/>
          <w:szCs w:val="24"/>
        </w:rPr>
        <w:t>losuppression, diabetes o</w:t>
      </w:r>
      <w:r w:rsidR="00B36C23" w:rsidRPr="00EF37BD">
        <w:rPr>
          <w:rFonts w:ascii="Book Antiqua" w:hAnsi="Book Antiqua"/>
          <w:sz w:val="24"/>
          <w:szCs w:val="24"/>
        </w:rPr>
        <w:t>r</w:t>
      </w:r>
      <w:r w:rsidRPr="00EF37BD">
        <w:rPr>
          <w:rFonts w:ascii="Book Antiqua" w:hAnsi="Book Antiqua"/>
          <w:sz w:val="24"/>
          <w:szCs w:val="24"/>
        </w:rPr>
        <w:t xml:space="preserve"> cardiovascular or renal dysfunction. </w:t>
      </w:r>
      <w:r w:rsidR="000E71E1" w:rsidRPr="00EF37BD">
        <w:rPr>
          <w:rFonts w:ascii="Book Antiqua" w:hAnsi="Book Antiqua"/>
          <w:sz w:val="24"/>
          <w:szCs w:val="24"/>
        </w:rPr>
        <w:t>Of</w:t>
      </w:r>
      <w:r w:rsidR="00B36C23" w:rsidRPr="00EF37BD">
        <w:rPr>
          <w:rFonts w:ascii="Book Antiqua" w:hAnsi="Book Antiqua"/>
          <w:sz w:val="24"/>
          <w:szCs w:val="24"/>
        </w:rPr>
        <w:t xml:space="preserve"> the cirr</w:t>
      </w:r>
      <w:r w:rsidR="000E71E1" w:rsidRPr="00EF37BD">
        <w:rPr>
          <w:rFonts w:ascii="Book Antiqua" w:hAnsi="Book Antiqua"/>
          <w:sz w:val="24"/>
          <w:szCs w:val="24"/>
        </w:rPr>
        <w:t>h</w:t>
      </w:r>
      <w:r w:rsidR="002125F8" w:rsidRPr="00EF37BD">
        <w:rPr>
          <w:rFonts w:ascii="Book Antiqua" w:hAnsi="Book Antiqua"/>
          <w:sz w:val="24"/>
          <w:szCs w:val="24"/>
        </w:rPr>
        <w:t>o</w:t>
      </w:r>
      <w:r w:rsidR="00B36C23" w:rsidRPr="00EF37BD">
        <w:rPr>
          <w:rFonts w:ascii="Book Antiqua" w:hAnsi="Book Antiqua"/>
          <w:sz w:val="24"/>
          <w:szCs w:val="24"/>
        </w:rPr>
        <w:t xml:space="preserve">tic patients only </w:t>
      </w:r>
      <w:r w:rsidR="000E71E1" w:rsidRPr="00EF37BD">
        <w:rPr>
          <w:rFonts w:ascii="Book Antiqua" w:hAnsi="Book Antiqua"/>
          <w:sz w:val="24"/>
          <w:szCs w:val="24"/>
        </w:rPr>
        <w:t>those with</w:t>
      </w:r>
      <w:r w:rsidR="00B36C23" w:rsidRPr="00EF37BD">
        <w:rPr>
          <w:rFonts w:ascii="Book Antiqua" w:hAnsi="Book Antiqua"/>
          <w:sz w:val="24"/>
          <w:szCs w:val="24"/>
        </w:rPr>
        <w:t xml:space="preserve"> Child-Pugh stage A were </w:t>
      </w:r>
      <w:proofErr w:type="gramStart"/>
      <w:r w:rsidR="00B36C23" w:rsidRPr="00EF37BD">
        <w:rPr>
          <w:rFonts w:ascii="Book Antiqua" w:hAnsi="Book Antiqua"/>
          <w:sz w:val="24"/>
          <w:szCs w:val="24"/>
        </w:rPr>
        <w:t>en</w:t>
      </w:r>
      <w:r w:rsidR="000E71E1" w:rsidRPr="00EF37BD">
        <w:rPr>
          <w:rFonts w:ascii="Book Antiqua" w:hAnsi="Book Antiqua"/>
          <w:sz w:val="24"/>
          <w:szCs w:val="24"/>
        </w:rPr>
        <w:t>r</w:t>
      </w:r>
      <w:r w:rsidR="002125F8" w:rsidRPr="00EF37BD">
        <w:rPr>
          <w:rFonts w:ascii="Book Antiqua" w:hAnsi="Book Antiqua"/>
          <w:sz w:val="24"/>
          <w:szCs w:val="24"/>
        </w:rPr>
        <w:t>o</w:t>
      </w:r>
      <w:r w:rsidR="00B36C23" w:rsidRPr="00EF37BD">
        <w:rPr>
          <w:rFonts w:ascii="Book Antiqua" w:hAnsi="Book Antiqua"/>
          <w:sz w:val="24"/>
          <w:szCs w:val="24"/>
        </w:rPr>
        <w:t>lled</w:t>
      </w:r>
      <w:r w:rsidR="009C161F" w:rsidRPr="00EF37BD">
        <w:rPr>
          <w:rFonts w:ascii="Book Antiqua" w:hAnsi="Book Antiqua"/>
          <w:sz w:val="24"/>
          <w:szCs w:val="24"/>
          <w:vertAlign w:val="superscript"/>
        </w:rPr>
        <w:t>[</w:t>
      </w:r>
      <w:proofErr w:type="gramEnd"/>
      <w:r w:rsidR="009C161F" w:rsidRPr="00EF37BD">
        <w:rPr>
          <w:rFonts w:ascii="Book Antiqua" w:hAnsi="Book Antiqua"/>
          <w:sz w:val="24"/>
          <w:szCs w:val="24"/>
          <w:vertAlign w:val="superscript"/>
        </w:rPr>
        <w:t>8]</w:t>
      </w:r>
      <w:r w:rsidR="000E71E1" w:rsidRPr="00EF37BD">
        <w:rPr>
          <w:rFonts w:ascii="Book Antiqua" w:hAnsi="Book Antiqua"/>
          <w:sz w:val="24"/>
          <w:szCs w:val="24"/>
        </w:rPr>
        <w:t>,</w:t>
      </w:r>
      <w:r w:rsidR="00B36C23" w:rsidRPr="00EF37BD">
        <w:rPr>
          <w:rFonts w:ascii="Book Antiqua" w:hAnsi="Book Antiqua"/>
          <w:sz w:val="24"/>
          <w:szCs w:val="24"/>
        </w:rPr>
        <w:t xml:space="preserve"> and patients </w:t>
      </w:r>
      <w:r w:rsidR="000E71E1" w:rsidRPr="00EF37BD">
        <w:rPr>
          <w:rFonts w:ascii="Book Antiqua" w:hAnsi="Book Antiqua"/>
          <w:sz w:val="24"/>
          <w:szCs w:val="24"/>
        </w:rPr>
        <w:t>with</w:t>
      </w:r>
      <w:r w:rsidR="00B36C23" w:rsidRPr="00EF37BD">
        <w:rPr>
          <w:rFonts w:ascii="Book Antiqua" w:hAnsi="Book Antiqua"/>
          <w:sz w:val="24"/>
          <w:szCs w:val="24"/>
        </w:rPr>
        <w:t xml:space="preserve"> Child-Pugh stage</w:t>
      </w:r>
      <w:r w:rsidR="000E71E1" w:rsidRPr="00EF37BD">
        <w:rPr>
          <w:rFonts w:ascii="Book Antiqua" w:hAnsi="Book Antiqua"/>
          <w:sz w:val="24"/>
          <w:szCs w:val="24"/>
        </w:rPr>
        <w:t>s</w:t>
      </w:r>
      <w:r w:rsidR="00B36C23" w:rsidRPr="00EF37BD">
        <w:rPr>
          <w:rFonts w:ascii="Book Antiqua" w:hAnsi="Book Antiqua"/>
          <w:sz w:val="24"/>
          <w:szCs w:val="24"/>
        </w:rPr>
        <w:t xml:space="preserve"> B and C w</w:t>
      </w:r>
      <w:r w:rsidR="000E71E1" w:rsidRPr="00EF37BD">
        <w:rPr>
          <w:rFonts w:ascii="Book Antiqua" w:hAnsi="Book Antiqua"/>
          <w:sz w:val="24"/>
          <w:szCs w:val="24"/>
        </w:rPr>
        <w:t>ere</w:t>
      </w:r>
      <w:r w:rsidR="00B36C23" w:rsidRPr="00EF37BD">
        <w:rPr>
          <w:rFonts w:ascii="Book Antiqua" w:hAnsi="Book Antiqua"/>
          <w:sz w:val="24"/>
          <w:szCs w:val="24"/>
        </w:rPr>
        <w:t xml:space="preserve"> omitted. </w:t>
      </w:r>
      <w:r w:rsidRPr="00EF37BD">
        <w:rPr>
          <w:rFonts w:ascii="Book Antiqua" w:hAnsi="Book Antiqua"/>
          <w:sz w:val="24"/>
          <w:szCs w:val="24"/>
        </w:rPr>
        <w:t xml:space="preserve">The patients were out patients and visited the following hospitals in Kanagawa </w:t>
      </w:r>
      <w:r w:rsidR="000E71E1" w:rsidRPr="00EF37BD">
        <w:rPr>
          <w:rFonts w:ascii="Book Antiqua" w:hAnsi="Book Antiqua"/>
          <w:sz w:val="24"/>
          <w:szCs w:val="24"/>
        </w:rPr>
        <w:t>P</w:t>
      </w:r>
      <w:r w:rsidRPr="00EF37BD">
        <w:rPr>
          <w:rFonts w:ascii="Book Antiqua" w:hAnsi="Book Antiqua"/>
          <w:sz w:val="24"/>
          <w:szCs w:val="24"/>
        </w:rPr>
        <w:t xml:space="preserve">refecture of Japan between </w:t>
      </w:r>
      <w:r w:rsidR="000E71E1" w:rsidRPr="00EF37BD">
        <w:rPr>
          <w:rFonts w:ascii="Book Antiqua" w:hAnsi="Book Antiqua"/>
          <w:sz w:val="24"/>
          <w:szCs w:val="24"/>
        </w:rPr>
        <w:t>1 September</w:t>
      </w:r>
      <w:r w:rsidRPr="00EF37BD">
        <w:rPr>
          <w:rFonts w:ascii="Book Antiqua" w:hAnsi="Book Antiqua"/>
          <w:sz w:val="24"/>
          <w:szCs w:val="24"/>
        </w:rPr>
        <w:t xml:space="preserve"> 2014 and</w:t>
      </w:r>
      <w:r w:rsidR="000E71E1" w:rsidRPr="00EF37BD">
        <w:rPr>
          <w:rFonts w:ascii="Book Antiqua" w:hAnsi="Book Antiqua"/>
          <w:sz w:val="24"/>
          <w:szCs w:val="24"/>
        </w:rPr>
        <w:t xml:space="preserve"> 30 </w:t>
      </w:r>
      <w:r w:rsidRPr="00EF37BD">
        <w:rPr>
          <w:rFonts w:ascii="Book Antiqua" w:hAnsi="Book Antiqua"/>
          <w:sz w:val="24"/>
          <w:szCs w:val="24"/>
        </w:rPr>
        <w:t>M</w:t>
      </w:r>
      <w:r w:rsidR="00761C24" w:rsidRPr="00EF37BD">
        <w:rPr>
          <w:rFonts w:ascii="Book Antiqua" w:hAnsi="Book Antiqua"/>
          <w:sz w:val="24"/>
          <w:szCs w:val="24"/>
        </w:rPr>
        <w:t xml:space="preserve">arch 2015: </w:t>
      </w:r>
      <w:proofErr w:type="spellStart"/>
      <w:r w:rsidR="00761C24" w:rsidRPr="00EF37BD">
        <w:rPr>
          <w:rFonts w:ascii="Book Antiqua" w:hAnsi="Book Antiqua"/>
          <w:sz w:val="24"/>
          <w:szCs w:val="24"/>
        </w:rPr>
        <w:t>Tarao’s</w:t>
      </w:r>
      <w:proofErr w:type="spellEnd"/>
      <w:r w:rsidR="00761C24" w:rsidRPr="00EF37BD">
        <w:rPr>
          <w:rFonts w:ascii="Book Antiqua" w:hAnsi="Book Antiqua"/>
          <w:sz w:val="24"/>
          <w:szCs w:val="24"/>
        </w:rPr>
        <w:t xml:space="preserve"> Gastroenterological </w:t>
      </w:r>
      <w:r w:rsidR="00461B16" w:rsidRPr="00EF37BD">
        <w:rPr>
          <w:rFonts w:ascii="Book Antiqua" w:hAnsi="Book Antiqua"/>
          <w:sz w:val="24"/>
          <w:szCs w:val="24"/>
        </w:rPr>
        <w:t>C</w:t>
      </w:r>
      <w:r w:rsidR="00761C24" w:rsidRPr="00EF37BD">
        <w:rPr>
          <w:rFonts w:ascii="Book Antiqua" w:hAnsi="Book Antiqua"/>
          <w:sz w:val="24"/>
          <w:szCs w:val="24"/>
        </w:rPr>
        <w:t xml:space="preserve">linic, Yokohama City University Medical Center, Yokohama Seibu Hospital of St. Marianna University, Yokohama Municipal Citizens </w:t>
      </w:r>
      <w:r w:rsidR="00461B16" w:rsidRPr="00EF37BD">
        <w:rPr>
          <w:rFonts w:ascii="Book Antiqua" w:hAnsi="Book Antiqua"/>
          <w:sz w:val="24"/>
          <w:szCs w:val="24"/>
        </w:rPr>
        <w:t xml:space="preserve">Hospital, Yokosuka General Hospital </w:t>
      </w:r>
      <w:proofErr w:type="spellStart"/>
      <w:r w:rsidR="00461B16" w:rsidRPr="00EF37BD">
        <w:rPr>
          <w:rFonts w:ascii="Book Antiqua" w:hAnsi="Book Antiqua"/>
          <w:sz w:val="24"/>
          <w:szCs w:val="24"/>
        </w:rPr>
        <w:t>Uwamachi</w:t>
      </w:r>
      <w:proofErr w:type="spellEnd"/>
      <w:r w:rsidR="00461B16" w:rsidRPr="00EF37BD">
        <w:rPr>
          <w:rFonts w:ascii="Book Antiqua" w:hAnsi="Book Antiqua"/>
          <w:sz w:val="24"/>
          <w:szCs w:val="24"/>
        </w:rPr>
        <w:t xml:space="preserve">, and </w:t>
      </w:r>
      <w:r w:rsidR="00761C24" w:rsidRPr="00EF37BD">
        <w:rPr>
          <w:rFonts w:ascii="Book Antiqua" w:hAnsi="Book Antiqua"/>
          <w:sz w:val="24"/>
          <w:szCs w:val="24"/>
        </w:rPr>
        <w:t>National Hospital Organization Yokohama Medical Center.</w:t>
      </w:r>
    </w:p>
    <w:p w:rsidR="00287ABA" w:rsidRPr="00017F80" w:rsidRDefault="00287ABA" w:rsidP="00017F80">
      <w:pPr>
        <w:snapToGrid w:val="0"/>
        <w:spacing w:line="360" w:lineRule="auto"/>
        <w:ind w:firstLine="839"/>
        <w:rPr>
          <w:rFonts w:ascii="Book Antiqua" w:eastAsia="宋体" w:hAnsi="Book Antiqua"/>
          <w:sz w:val="24"/>
          <w:szCs w:val="24"/>
          <w:lang w:eastAsia="zh-CN"/>
        </w:rPr>
      </w:pPr>
      <w:r w:rsidRPr="00EF37BD">
        <w:rPr>
          <w:rFonts w:ascii="Book Antiqua" w:hAnsi="Book Antiqua"/>
          <w:sz w:val="24"/>
          <w:szCs w:val="24"/>
        </w:rPr>
        <w:t>Elderly</w:t>
      </w:r>
      <w:r w:rsidR="000E71E1" w:rsidRPr="00EF37BD">
        <w:rPr>
          <w:rFonts w:ascii="Book Antiqua" w:hAnsi="Book Antiqua"/>
          <w:sz w:val="24"/>
          <w:szCs w:val="24"/>
        </w:rPr>
        <w:t xml:space="preserve"> patients were</w:t>
      </w:r>
      <w:r w:rsidRPr="00EF37BD">
        <w:rPr>
          <w:rFonts w:ascii="Book Antiqua" w:hAnsi="Book Antiqua"/>
          <w:sz w:val="24"/>
          <w:szCs w:val="24"/>
        </w:rPr>
        <w:t xml:space="preserve"> defined as </w:t>
      </w:r>
      <w:r w:rsidR="000E71E1" w:rsidRPr="00EF37BD">
        <w:rPr>
          <w:rFonts w:ascii="Book Antiqua" w:hAnsi="Book Antiqua"/>
          <w:sz w:val="24"/>
          <w:szCs w:val="24"/>
        </w:rPr>
        <w:t>those equal to o</w:t>
      </w:r>
      <w:r w:rsidR="00E0457A" w:rsidRPr="00EF37BD">
        <w:rPr>
          <w:rFonts w:ascii="Book Antiqua" w:hAnsi="Book Antiqua"/>
          <w:sz w:val="24"/>
          <w:szCs w:val="24"/>
        </w:rPr>
        <w:t>r</w:t>
      </w:r>
      <w:r w:rsidRPr="00EF37BD">
        <w:rPr>
          <w:rFonts w:ascii="Book Antiqua" w:hAnsi="Book Antiqua"/>
          <w:sz w:val="24"/>
          <w:szCs w:val="24"/>
        </w:rPr>
        <w:t xml:space="preserve"> over 75 years old. Enrolled patients were d</w:t>
      </w:r>
      <w:r w:rsidR="000E71E1" w:rsidRPr="00EF37BD">
        <w:rPr>
          <w:rFonts w:ascii="Book Antiqua" w:hAnsi="Book Antiqua"/>
          <w:sz w:val="24"/>
          <w:szCs w:val="24"/>
        </w:rPr>
        <w:t>i</w:t>
      </w:r>
      <w:r w:rsidRPr="00EF37BD">
        <w:rPr>
          <w:rFonts w:ascii="Book Antiqua" w:hAnsi="Book Antiqua"/>
          <w:sz w:val="24"/>
          <w:szCs w:val="24"/>
        </w:rPr>
        <w:t>vided into two groups</w:t>
      </w:r>
      <w:r w:rsidR="00F3580E" w:rsidRPr="00EF37BD">
        <w:rPr>
          <w:rFonts w:ascii="Book Antiqua" w:hAnsi="Book Antiqua"/>
          <w:sz w:val="24"/>
          <w:szCs w:val="24"/>
        </w:rPr>
        <w:t>,</w:t>
      </w:r>
      <w:r w:rsidRPr="00EF37BD">
        <w:rPr>
          <w:rFonts w:ascii="Book Antiqua" w:hAnsi="Book Antiqua"/>
          <w:sz w:val="24"/>
          <w:szCs w:val="24"/>
        </w:rPr>
        <w:t xml:space="preserve"> elderly patients (</w:t>
      </w:r>
      <w:r w:rsidRPr="00EF37BD">
        <w:rPr>
          <w:rFonts w:ascii="Book Antiqua" w:eastAsia="MS Mincho" w:hAnsi="Book Antiqua"/>
          <w:sz w:val="24"/>
          <w:szCs w:val="24"/>
        </w:rPr>
        <w:t>≥</w:t>
      </w:r>
      <w:r w:rsidR="0029651D">
        <w:rPr>
          <w:rFonts w:ascii="Book Antiqua" w:eastAsia="宋体" w:hAnsi="Book Antiqua" w:hint="eastAsia"/>
          <w:sz w:val="24"/>
          <w:szCs w:val="24"/>
          <w:lang w:eastAsia="zh-CN"/>
        </w:rPr>
        <w:t xml:space="preserve"> </w:t>
      </w:r>
      <w:r w:rsidRPr="00EF37BD">
        <w:rPr>
          <w:rFonts w:ascii="Book Antiqua" w:hAnsi="Book Antiqua"/>
          <w:sz w:val="24"/>
          <w:szCs w:val="24"/>
        </w:rPr>
        <w:t xml:space="preserve">75 </w:t>
      </w:r>
      <w:r w:rsidR="00017F80" w:rsidRPr="00EF37BD">
        <w:rPr>
          <w:rFonts w:ascii="Book Antiqua" w:hAnsi="Book Antiqua"/>
          <w:sz w:val="24"/>
          <w:szCs w:val="24"/>
        </w:rPr>
        <w:t>years old</w:t>
      </w:r>
      <w:r w:rsidRPr="00EF37BD">
        <w:rPr>
          <w:rFonts w:ascii="Book Antiqua" w:hAnsi="Book Antiqua"/>
          <w:sz w:val="24"/>
          <w:szCs w:val="24"/>
        </w:rPr>
        <w:t>) and non-elderly patients (&lt;</w:t>
      </w:r>
      <w:r w:rsidR="00017F80">
        <w:rPr>
          <w:rFonts w:ascii="Book Antiqua" w:eastAsia="宋体" w:hAnsi="Book Antiqua" w:hint="eastAsia"/>
          <w:sz w:val="24"/>
          <w:szCs w:val="24"/>
          <w:lang w:eastAsia="zh-CN"/>
        </w:rPr>
        <w:t xml:space="preserve"> </w:t>
      </w:r>
      <w:r w:rsidRPr="00EF37BD">
        <w:rPr>
          <w:rFonts w:ascii="Book Antiqua" w:hAnsi="Book Antiqua"/>
          <w:sz w:val="24"/>
          <w:szCs w:val="24"/>
        </w:rPr>
        <w:t xml:space="preserve">75 </w:t>
      </w:r>
      <w:r w:rsidR="00017F80" w:rsidRPr="00EF37BD">
        <w:rPr>
          <w:rFonts w:ascii="Book Antiqua" w:hAnsi="Book Antiqua"/>
          <w:sz w:val="24"/>
          <w:szCs w:val="24"/>
        </w:rPr>
        <w:t>years old</w:t>
      </w:r>
      <w:r w:rsidRPr="00EF37BD">
        <w:rPr>
          <w:rFonts w:ascii="Book Antiqua" w:hAnsi="Book Antiqua"/>
          <w:sz w:val="24"/>
          <w:szCs w:val="24"/>
        </w:rPr>
        <w:t xml:space="preserve">), and efficacy and safety assessments were compared. The primary efficacy end point was the proportion of patients with undetectable HCV-RNA at </w:t>
      </w:r>
      <w:r w:rsidR="009C161F" w:rsidRPr="00EF37BD">
        <w:rPr>
          <w:rFonts w:ascii="Book Antiqua" w:hAnsi="Book Antiqua"/>
          <w:sz w:val="24"/>
          <w:szCs w:val="24"/>
        </w:rPr>
        <w:t>24</w:t>
      </w:r>
      <w:r w:rsidRPr="00EF37BD">
        <w:rPr>
          <w:rFonts w:ascii="Book Antiqua" w:hAnsi="Book Antiqua"/>
          <w:sz w:val="24"/>
          <w:szCs w:val="24"/>
        </w:rPr>
        <w:t xml:space="preserve"> </w:t>
      </w:r>
      <w:proofErr w:type="spellStart"/>
      <w:r w:rsidR="00017F80">
        <w:rPr>
          <w:rFonts w:ascii="Book Antiqua" w:hAnsi="Book Antiqua"/>
          <w:sz w:val="24"/>
          <w:szCs w:val="24"/>
        </w:rPr>
        <w:t>wk</w:t>
      </w:r>
      <w:proofErr w:type="spellEnd"/>
      <w:r w:rsidRPr="00EF37BD">
        <w:rPr>
          <w:rFonts w:ascii="Book Antiqua" w:hAnsi="Book Antiqua"/>
          <w:sz w:val="24"/>
          <w:szCs w:val="24"/>
        </w:rPr>
        <w:t xml:space="preserve"> post treatment (SVR</w:t>
      </w:r>
      <w:r w:rsidR="009C161F" w:rsidRPr="00EF37BD">
        <w:rPr>
          <w:rFonts w:ascii="Book Antiqua" w:hAnsi="Book Antiqua"/>
          <w:sz w:val="24"/>
          <w:szCs w:val="24"/>
          <w:vertAlign w:val="subscript"/>
        </w:rPr>
        <w:t>24</w:t>
      </w:r>
      <w:r w:rsidRPr="00EF37BD">
        <w:rPr>
          <w:rFonts w:ascii="Book Antiqua" w:hAnsi="Book Antiqua"/>
          <w:sz w:val="24"/>
          <w:szCs w:val="24"/>
        </w:rPr>
        <w:t>).</w:t>
      </w:r>
    </w:p>
    <w:p w:rsidR="00287ABA" w:rsidRPr="00EF37BD" w:rsidRDefault="00287ABA" w:rsidP="00017F80">
      <w:pPr>
        <w:snapToGrid w:val="0"/>
        <w:spacing w:line="360" w:lineRule="auto"/>
        <w:ind w:firstLine="839"/>
        <w:rPr>
          <w:rFonts w:ascii="Book Antiqua" w:hAnsi="Book Antiqua"/>
          <w:sz w:val="24"/>
          <w:szCs w:val="24"/>
        </w:rPr>
      </w:pPr>
      <w:r w:rsidRPr="00EF37BD">
        <w:rPr>
          <w:rFonts w:ascii="Book Antiqua" w:hAnsi="Book Antiqua"/>
          <w:sz w:val="24"/>
          <w:szCs w:val="24"/>
        </w:rPr>
        <w:t>Written informed consent was obtained from all patients. The study was approved by institutional review boards in each hospital</w:t>
      </w:r>
      <w:r w:rsidR="00461B16" w:rsidRPr="00EF37BD">
        <w:rPr>
          <w:rFonts w:ascii="Book Antiqua" w:hAnsi="Book Antiqua"/>
          <w:sz w:val="24"/>
          <w:szCs w:val="24"/>
        </w:rPr>
        <w:t xml:space="preserve"> and</w:t>
      </w:r>
      <w:r w:rsidRPr="00EF37BD">
        <w:rPr>
          <w:rFonts w:ascii="Book Antiqua" w:hAnsi="Book Antiqua"/>
          <w:sz w:val="24"/>
          <w:szCs w:val="24"/>
        </w:rPr>
        <w:t xml:space="preserve"> conducted in compliance with the Declaration of Helsinki.</w:t>
      </w:r>
    </w:p>
    <w:p w:rsidR="00461B16" w:rsidRPr="00EF37BD" w:rsidRDefault="00461B16" w:rsidP="00FE0909">
      <w:pPr>
        <w:snapToGrid w:val="0"/>
        <w:spacing w:line="360" w:lineRule="auto"/>
        <w:rPr>
          <w:rFonts w:ascii="Book Antiqua" w:hAnsi="Book Antiqua"/>
          <w:sz w:val="24"/>
          <w:szCs w:val="24"/>
        </w:rPr>
      </w:pPr>
    </w:p>
    <w:p w:rsidR="00287ABA" w:rsidRPr="00017F80" w:rsidRDefault="00287ABA" w:rsidP="00FE0909">
      <w:pPr>
        <w:snapToGrid w:val="0"/>
        <w:spacing w:line="360" w:lineRule="auto"/>
        <w:rPr>
          <w:rFonts w:ascii="Book Antiqua" w:hAnsi="Book Antiqua"/>
          <w:b/>
          <w:i/>
          <w:sz w:val="24"/>
          <w:szCs w:val="24"/>
        </w:rPr>
      </w:pPr>
      <w:r w:rsidRPr="00017F80">
        <w:rPr>
          <w:rFonts w:ascii="Book Antiqua" w:hAnsi="Book Antiqua"/>
          <w:b/>
          <w:i/>
          <w:sz w:val="24"/>
          <w:szCs w:val="24"/>
        </w:rPr>
        <w:t>Patients</w:t>
      </w:r>
    </w:p>
    <w:p w:rsidR="00B36C23" w:rsidRPr="00EF37BD" w:rsidRDefault="00287ABA" w:rsidP="00FE0909">
      <w:pPr>
        <w:snapToGrid w:val="0"/>
        <w:spacing w:line="360" w:lineRule="auto"/>
        <w:rPr>
          <w:rFonts w:ascii="Book Antiqua" w:hAnsi="Book Antiqua"/>
          <w:sz w:val="24"/>
          <w:szCs w:val="24"/>
        </w:rPr>
      </w:pPr>
      <w:r w:rsidRPr="00EF37BD">
        <w:rPr>
          <w:rFonts w:ascii="Book Antiqua" w:hAnsi="Book Antiqua"/>
          <w:sz w:val="24"/>
          <w:szCs w:val="24"/>
        </w:rPr>
        <w:t>E</w:t>
      </w:r>
      <w:r w:rsidR="00C976D6" w:rsidRPr="00EF37BD">
        <w:rPr>
          <w:rFonts w:ascii="Book Antiqua" w:hAnsi="Book Antiqua"/>
          <w:sz w:val="24"/>
          <w:szCs w:val="24"/>
        </w:rPr>
        <w:t>l</w:t>
      </w:r>
      <w:r w:rsidRPr="00EF37BD">
        <w:rPr>
          <w:rFonts w:ascii="Book Antiqua" w:hAnsi="Book Antiqua"/>
          <w:sz w:val="24"/>
          <w:szCs w:val="24"/>
        </w:rPr>
        <w:t xml:space="preserve">igible patients were men and women aged </w:t>
      </w:r>
      <w:r w:rsidR="00B36C23" w:rsidRPr="00EF37BD">
        <w:rPr>
          <w:rFonts w:ascii="Book Antiqua" w:hAnsi="Book Antiqua"/>
          <w:sz w:val="24"/>
          <w:szCs w:val="24"/>
        </w:rPr>
        <w:t>34</w:t>
      </w:r>
      <w:r w:rsidRPr="00EF37BD">
        <w:rPr>
          <w:rFonts w:ascii="Book Antiqua" w:hAnsi="Book Antiqua"/>
          <w:sz w:val="24"/>
          <w:szCs w:val="24"/>
        </w:rPr>
        <w:t>-</w:t>
      </w:r>
      <w:r w:rsidR="00B36C23" w:rsidRPr="00EF37BD">
        <w:rPr>
          <w:rFonts w:ascii="Book Antiqua" w:hAnsi="Book Antiqua"/>
          <w:sz w:val="24"/>
          <w:szCs w:val="24"/>
        </w:rPr>
        <w:t>83</w:t>
      </w:r>
      <w:r w:rsidRPr="00EF37BD">
        <w:rPr>
          <w:rFonts w:ascii="Book Antiqua" w:hAnsi="Book Antiqua"/>
          <w:sz w:val="24"/>
          <w:szCs w:val="24"/>
        </w:rPr>
        <w:t xml:space="preserve"> years with HCV genotype1 infection with chronic hepatitis or compensated liver cirrhosis. Patients with cirrhosis were confined to </w:t>
      </w:r>
      <w:r w:rsidR="00C976D6" w:rsidRPr="00EF37BD">
        <w:rPr>
          <w:rFonts w:ascii="Book Antiqua" w:hAnsi="Book Antiqua"/>
          <w:sz w:val="24"/>
          <w:szCs w:val="24"/>
        </w:rPr>
        <w:t xml:space="preserve">Child-Pugh stage </w:t>
      </w:r>
      <w:proofErr w:type="gramStart"/>
      <w:r w:rsidR="00C976D6" w:rsidRPr="00EF37BD">
        <w:rPr>
          <w:rFonts w:ascii="Book Antiqua" w:hAnsi="Book Antiqua"/>
          <w:sz w:val="24"/>
          <w:szCs w:val="24"/>
        </w:rPr>
        <w:t>A</w:t>
      </w:r>
      <w:r w:rsidR="00DB543E" w:rsidRPr="00EF37BD">
        <w:rPr>
          <w:rFonts w:ascii="Book Antiqua" w:hAnsi="Book Antiqua"/>
          <w:sz w:val="24"/>
          <w:szCs w:val="24"/>
          <w:vertAlign w:val="superscript"/>
        </w:rPr>
        <w:t>[</w:t>
      </w:r>
      <w:proofErr w:type="gramEnd"/>
      <w:r w:rsidR="00DB543E" w:rsidRPr="00EF37BD">
        <w:rPr>
          <w:rFonts w:ascii="Book Antiqua" w:hAnsi="Book Antiqua"/>
          <w:sz w:val="24"/>
          <w:szCs w:val="24"/>
          <w:vertAlign w:val="superscript"/>
        </w:rPr>
        <w:t>8]</w:t>
      </w:r>
      <w:r w:rsidR="00C976D6" w:rsidRPr="00EF37BD">
        <w:rPr>
          <w:rFonts w:ascii="Book Antiqua" w:hAnsi="Book Antiqua"/>
          <w:sz w:val="24"/>
          <w:szCs w:val="24"/>
        </w:rPr>
        <w:t>, and patients with stage B and C cirrhosis were excluded. Exclusion</w:t>
      </w:r>
      <w:r w:rsidR="00461B16" w:rsidRPr="00EF37BD">
        <w:rPr>
          <w:rFonts w:ascii="Book Antiqua" w:hAnsi="Book Antiqua"/>
          <w:sz w:val="24"/>
          <w:szCs w:val="24"/>
        </w:rPr>
        <w:t>ar</w:t>
      </w:r>
      <w:r w:rsidR="00C976D6" w:rsidRPr="00EF37BD">
        <w:rPr>
          <w:rFonts w:ascii="Book Antiqua" w:hAnsi="Book Antiqua"/>
          <w:sz w:val="24"/>
          <w:szCs w:val="24"/>
        </w:rPr>
        <w:t>y laboratory findings included alanine aminotransferase (ALT) &gt;</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t xml:space="preserve">5 </w:t>
      </w:r>
      <w:r w:rsidR="00017F80">
        <w:rPr>
          <w:rFonts w:ascii="Book Antiqua" w:hAnsi="Book Antiqua"/>
          <w:sz w:val="24"/>
          <w:szCs w:val="24"/>
        </w:rPr>
        <w:t>×</w:t>
      </w:r>
      <w:r w:rsidR="00C976D6" w:rsidRPr="00EF37BD">
        <w:rPr>
          <w:rFonts w:ascii="Book Antiqua" w:hAnsi="Book Antiqua"/>
          <w:sz w:val="24"/>
          <w:szCs w:val="24"/>
        </w:rPr>
        <w:t xml:space="preserve"> upper limit of normal (U</w:t>
      </w:r>
      <w:r w:rsidR="000E71E1" w:rsidRPr="00EF37BD">
        <w:rPr>
          <w:rFonts w:ascii="Book Antiqua" w:hAnsi="Book Antiqua"/>
          <w:sz w:val="24"/>
          <w:szCs w:val="24"/>
        </w:rPr>
        <w:t>L</w:t>
      </w:r>
      <w:r w:rsidR="00C976D6" w:rsidRPr="00EF37BD">
        <w:rPr>
          <w:rFonts w:ascii="Book Antiqua" w:hAnsi="Book Antiqua"/>
          <w:sz w:val="24"/>
          <w:szCs w:val="24"/>
        </w:rPr>
        <w:t xml:space="preserve">N), total </w:t>
      </w:r>
      <w:proofErr w:type="spellStart"/>
      <w:r w:rsidR="00C976D6" w:rsidRPr="00EF37BD">
        <w:rPr>
          <w:rFonts w:ascii="Book Antiqua" w:hAnsi="Book Antiqua"/>
          <w:sz w:val="24"/>
          <w:szCs w:val="24"/>
        </w:rPr>
        <w:t>birilubin</w:t>
      </w:r>
      <w:proofErr w:type="spellEnd"/>
      <w:r w:rsidR="00C976D6" w:rsidRPr="00EF37BD">
        <w:rPr>
          <w:rFonts w:ascii="Book Antiqua" w:hAnsi="Book Antiqua"/>
          <w:sz w:val="24"/>
          <w:szCs w:val="24"/>
        </w:rPr>
        <w:t xml:space="preserve"> &gt;</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t>2</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lastRenderedPageBreak/>
        <w:t>mg</w:t>
      </w:r>
      <w:r w:rsidR="00A54EB1">
        <w:rPr>
          <w:rFonts w:ascii="Book Antiqua" w:hAnsi="Book Antiqua"/>
          <w:sz w:val="24"/>
          <w:szCs w:val="24"/>
        </w:rPr>
        <w:t>/</w:t>
      </w:r>
      <w:proofErr w:type="spellStart"/>
      <w:r w:rsidR="00C976D6" w:rsidRPr="00EF37BD">
        <w:rPr>
          <w:rFonts w:ascii="Book Antiqua" w:hAnsi="Book Antiqua"/>
          <w:sz w:val="24"/>
          <w:szCs w:val="24"/>
        </w:rPr>
        <w:t>d</w:t>
      </w:r>
      <w:r w:rsidR="00017F80" w:rsidRPr="00EF37BD">
        <w:rPr>
          <w:rFonts w:ascii="Book Antiqua" w:hAnsi="Book Antiqua"/>
          <w:sz w:val="24"/>
          <w:szCs w:val="24"/>
        </w:rPr>
        <w:t>L</w:t>
      </w:r>
      <w:proofErr w:type="spellEnd"/>
      <w:r w:rsidR="00C976D6" w:rsidRPr="00EF37BD">
        <w:rPr>
          <w:rFonts w:ascii="Book Antiqua" w:hAnsi="Book Antiqua"/>
          <w:sz w:val="24"/>
          <w:szCs w:val="24"/>
        </w:rPr>
        <w:t>, albumin &lt;</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t>3.5g</w:t>
      </w:r>
      <w:r w:rsidR="00A54EB1">
        <w:rPr>
          <w:rFonts w:ascii="Book Antiqua" w:hAnsi="Book Antiqua"/>
          <w:sz w:val="24"/>
          <w:szCs w:val="24"/>
        </w:rPr>
        <w:t>/</w:t>
      </w:r>
      <w:proofErr w:type="spellStart"/>
      <w:r w:rsidR="00C976D6" w:rsidRPr="00EF37BD">
        <w:rPr>
          <w:rFonts w:ascii="Book Antiqua" w:hAnsi="Book Antiqua"/>
          <w:sz w:val="24"/>
          <w:szCs w:val="24"/>
        </w:rPr>
        <w:t>d</w:t>
      </w:r>
      <w:r w:rsidR="00017F80" w:rsidRPr="00EF37BD">
        <w:rPr>
          <w:rFonts w:ascii="Book Antiqua" w:hAnsi="Book Antiqua"/>
          <w:sz w:val="24"/>
          <w:szCs w:val="24"/>
        </w:rPr>
        <w:t>L</w:t>
      </w:r>
      <w:proofErr w:type="spellEnd"/>
      <w:r w:rsidR="00C976D6" w:rsidRPr="00EF37BD">
        <w:rPr>
          <w:rFonts w:ascii="Book Antiqua" w:hAnsi="Book Antiqua"/>
          <w:sz w:val="24"/>
          <w:szCs w:val="24"/>
        </w:rPr>
        <w:t>, hemoglobin &lt;</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t>9.0g</w:t>
      </w:r>
      <w:r w:rsidR="00A54EB1">
        <w:rPr>
          <w:rFonts w:ascii="Book Antiqua" w:hAnsi="Book Antiqua"/>
          <w:sz w:val="24"/>
          <w:szCs w:val="24"/>
        </w:rPr>
        <w:t>/</w:t>
      </w:r>
      <w:proofErr w:type="spellStart"/>
      <w:r w:rsidR="00C976D6" w:rsidRPr="00EF37BD">
        <w:rPr>
          <w:rFonts w:ascii="Book Antiqua" w:hAnsi="Book Antiqua"/>
          <w:sz w:val="24"/>
          <w:szCs w:val="24"/>
        </w:rPr>
        <w:t>d</w:t>
      </w:r>
      <w:r w:rsidR="00017F80" w:rsidRPr="00EF37BD">
        <w:rPr>
          <w:rFonts w:ascii="Book Antiqua" w:hAnsi="Book Antiqua"/>
          <w:sz w:val="24"/>
          <w:szCs w:val="24"/>
        </w:rPr>
        <w:t>L</w:t>
      </w:r>
      <w:proofErr w:type="spellEnd"/>
      <w:r w:rsidR="00C976D6" w:rsidRPr="00EF37BD">
        <w:rPr>
          <w:rFonts w:ascii="Book Antiqua" w:hAnsi="Book Antiqua"/>
          <w:sz w:val="24"/>
          <w:szCs w:val="24"/>
        </w:rPr>
        <w:t>, white blood cells &lt;</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t>1500mm</w:t>
      </w:r>
      <w:r w:rsidR="00C976D6" w:rsidRPr="00EF37BD">
        <w:rPr>
          <w:rFonts w:ascii="Book Antiqua" w:hAnsi="Book Antiqua"/>
          <w:sz w:val="24"/>
          <w:szCs w:val="24"/>
          <w:vertAlign w:val="superscript"/>
        </w:rPr>
        <w:t>3</w:t>
      </w:r>
      <w:r w:rsidR="00017F80">
        <w:rPr>
          <w:rFonts w:ascii="Book Antiqua" w:hAnsi="Book Antiqua"/>
          <w:sz w:val="24"/>
          <w:szCs w:val="24"/>
        </w:rPr>
        <w:t>, platelets &lt;</w:t>
      </w:r>
      <w:r w:rsidR="00017F80">
        <w:rPr>
          <w:rFonts w:ascii="Book Antiqua" w:eastAsia="宋体" w:hAnsi="Book Antiqua" w:hint="eastAsia"/>
          <w:sz w:val="24"/>
          <w:szCs w:val="24"/>
          <w:lang w:eastAsia="zh-CN"/>
        </w:rPr>
        <w:t xml:space="preserve"> </w:t>
      </w:r>
      <w:r w:rsidR="00017F80">
        <w:rPr>
          <w:rFonts w:ascii="Book Antiqua" w:hAnsi="Book Antiqua"/>
          <w:sz w:val="24"/>
          <w:szCs w:val="24"/>
        </w:rPr>
        <w:t>50</w:t>
      </w:r>
      <w:r w:rsidR="00C976D6" w:rsidRPr="00EF37BD">
        <w:rPr>
          <w:rFonts w:ascii="Book Antiqua" w:hAnsi="Book Antiqua"/>
          <w:sz w:val="24"/>
          <w:szCs w:val="24"/>
        </w:rPr>
        <w:t>000</w:t>
      </w:r>
      <w:r w:rsidR="00A54EB1">
        <w:rPr>
          <w:rFonts w:ascii="Book Antiqua" w:hAnsi="Book Antiqua"/>
          <w:sz w:val="24"/>
          <w:szCs w:val="24"/>
        </w:rPr>
        <w:t>/</w:t>
      </w:r>
      <w:r w:rsidR="00C976D6" w:rsidRPr="00EF37BD">
        <w:rPr>
          <w:rFonts w:ascii="Book Antiqua" w:hAnsi="Book Antiqua"/>
          <w:sz w:val="24"/>
          <w:szCs w:val="24"/>
        </w:rPr>
        <w:t>mm</w:t>
      </w:r>
      <w:r w:rsidR="00C976D6" w:rsidRPr="00EF37BD">
        <w:rPr>
          <w:rFonts w:ascii="Book Antiqua" w:hAnsi="Book Antiqua"/>
          <w:sz w:val="24"/>
          <w:szCs w:val="24"/>
          <w:vertAlign w:val="superscript"/>
        </w:rPr>
        <w:t>3</w:t>
      </w:r>
      <w:r w:rsidR="00C976D6" w:rsidRPr="00EF37BD">
        <w:rPr>
          <w:rFonts w:ascii="Book Antiqua" w:hAnsi="Book Antiqua"/>
          <w:sz w:val="24"/>
          <w:szCs w:val="24"/>
        </w:rPr>
        <w:t>, and creatinine &gt;</w:t>
      </w:r>
      <w:r w:rsidR="00017F80">
        <w:rPr>
          <w:rFonts w:ascii="Book Antiqua" w:eastAsia="宋体" w:hAnsi="Book Antiqua" w:hint="eastAsia"/>
          <w:sz w:val="24"/>
          <w:szCs w:val="24"/>
          <w:lang w:eastAsia="zh-CN"/>
        </w:rPr>
        <w:t xml:space="preserve"> </w:t>
      </w:r>
      <w:r w:rsidR="00C976D6" w:rsidRPr="00EF37BD">
        <w:rPr>
          <w:rFonts w:ascii="Book Antiqua" w:hAnsi="Book Antiqua"/>
          <w:sz w:val="24"/>
          <w:szCs w:val="24"/>
        </w:rPr>
        <w:t xml:space="preserve">1.8 </w:t>
      </w:r>
      <w:r w:rsidR="00017F80">
        <w:rPr>
          <w:rFonts w:ascii="Book Antiqua" w:hAnsi="Book Antiqua"/>
          <w:sz w:val="24"/>
          <w:szCs w:val="24"/>
        </w:rPr>
        <w:t>×</w:t>
      </w:r>
      <w:r w:rsidR="00C976D6" w:rsidRPr="00EF37BD">
        <w:rPr>
          <w:rFonts w:ascii="Book Antiqua" w:hAnsi="Book Antiqua"/>
          <w:sz w:val="24"/>
          <w:szCs w:val="24"/>
        </w:rPr>
        <w:t xml:space="preserve"> ULN.</w:t>
      </w:r>
      <w:r w:rsidR="00017F80">
        <w:rPr>
          <w:rFonts w:ascii="Book Antiqua" w:eastAsia="宋体" w:hAnsi="Book Antiqua" w:hint="eastAsia"/>
          <w:sz w:val="24"/>
          <w:szCs w:val="24"/>
          <w:lang w:eastAsia="zh-CN"/>
        </w:rPr>
        <w:t xml:space="preserve"> </w:t>
      </w:r>
      <w:r w:rsidR="00B36C23" w:rsidRPr="00EF37BD">
        <w:rPr>
          <w:rFonts w:ascii="Book Antiqua" w:hAnsi="Book Antiqua"/>
          <w:sz w:val="24"/>
          <w:szCs w:val="24"/>
        </w:rPr>
        <w:t>No patients had prior exposure to HCV DAAs.</w:t>
      </w:r>
    </w:p>
    <w:p w:rsidR="00C976D6" w:rsidRPr="00EF37BD" w:rsidRDefault="00C976D6" w:rsidP="00FE0909">
      <w:pPr>
        <w:snapToGrid w:val="0"/>
        <w:spacing w:line="360" w:lineRule="auto"/>
        <w:rPr>
          <w:rFonts w:ascii="Book Antiqua" w:hAnsi="Book Antiqua"/>
          <w:sz w:val="24"/>
          <w:szCs w:val="24"/>
        </w:rPr>
      </w:pPr>
    </w:p>
    <w:p w:rsidR="000E71E1" w:rsidRPr="00017F80" w:rsidRDefault="00017F80" w:rsidP="00FE0909">
      <w:pPr>
        <w:snapToGrid w:val="0"/>
        <w:spacing w:line="360" w:lineRule="auto"/>
        <w:rPr>
          <w:rFonts w:ascii="Book Antiqua" w:hAnsi="Book Antiqua"/>
          <w:b/>
          <w:i/>
          <w:sz w:val="24"/>
          <w:szCs w:val="24"/>
        </w:rPr>
      </w:pPr>
      <w:r w:rsidRPr="00017F80">
        <w:rPr>
          <w:rFonts w:ascii="Book Antiqua" w:hAnsi="Book Antiqua"/>
          <w:b/>
          <w:i/>
          <w:sz w:val="24"/>
          <w:szCs w:val="24"/>
        </w:rPr>
        <w:t xml:space="preserve">Analysis of resistant-associated variants </w:t>
      </w:r>
    </w:p>
    <w:p w:rsidR="000E71E1" w:rsidRPr="00017F80" w:rsidRDefault="000E71E1" w:rsidP="00FE0909">
      <w:pPr>
        <w:snapToGrid w:val="0"/>
        <w:spacing w:line="360" w:lineRule="auto"/>
        <w:rPr>
          <w:rFonts w:ascii="Book Antiqua" w:hAnsi="Book Antiqua"/>
          <w:i/>
          <w:sz w:val="24"/>
          <w:szCs w:val="24"/>
        </w:rPr>
      </w:pPr>
      <w:r w:rsidRPr="00017F80">
        <w:rPr>
          <w:rFonts w:ascii="Book Antiqua" w:hAnsi="Book Antiqua"/>
          <w:sz w:val="24"/>
          <w:szCs w:val="24"/>
        </w:rPr>
        <w:t xml:space="preserve">At </w:t>
      </w:r>
      <w:proofErr w:type="spellStart"/>
      <w:r w:rsidRPr="00017F80">
        <w:rPr>
          <w:rFonts w:ascii="Book Antiqua" w:hAnsi="Book Antiqua"/>
          <w:sz w:val="24"/>
          <w:szCs w:val="24"/>
        </w:rPr>
        <w:t>prc</w:t>
      </w:r>
      <w:proofErr w:type="spellEnd"/>
      <w:r w:rsidRPr="00017F80">
        <w:rPr>
          <w:rFonts w:ascii="Book Antiqua" w:hAnsi="Book Antiqua"/>
          <w:sz w:val="24"/>
          <w:szCs w:val="24"/>
        </w:rPr>
        <w:t xml:space="preserve">-treatment points, the </w:t>
      </w:r>
      <w:r w:rsidR="00017F80" w:rsidRPr="00017F80">
        <w:rPr>
          <w:rFonts w:ascii="Book Antiqua" w:hAnsi="Book Antiqua"/>
          <w:sz w:val="24"/>
          <w:szCs w:val="24"/>
        </w:rPr>
        <w:t>resistant-associated variants (</w:t>
      </w:r>
      <w:r w:rsidRPr="00017F80">
        <w:rPr>
          <w:rFonts w:ascii="Book Antiqua" w:hAnsi="Book Antiqua"/>
          <w:sz w:val="24"/>
          <w:szCs w:val="24"/>
        </w:rPr>
        <w:t>RAVs</w:t>
      </w:r>
      <w:r w:rsidR="00017F80" w:rsidRPr="00017F80">
        <w:rPr>
          <w:rFonts w:ascii="Book Antiqua" w:eastAsia="宋体" w:hAnsi="Book Antiqua" w:hint="eastAsia"/>
          <w:sz w:val="24"/>
          <w:szCs w:val="24"/>
          <w:lang w:eastAsia="zh-CN"/>
        </w:rPr>
        <w:t>)</w:t>
      </w:r>
      <w:r w:rsidRPr="00017F80">
        <w:rPr>
          <w:rFonts w:ascii="Book Antiqua" w:hAnsi="Book Antiqua"/>
          <w:sz w:val="24"/>
          <w:szCs w:val="24"/>
        </w:rPr>
        <w:t xml:space="preserve"> in NS</w:t>
      </w:r>
      <w:r w:rsidR="00E0457A" w:rsidRPr="00017F80">
        <w:rPr>
          <w:rFonts w:ascii="Book Antiqua" w:hAnsi="Book Antiqua"/>
          <w:sz w:val="24"/>
          <w:szCs w:val="24"/>
        </w:rPr>
        <w:t>5</w:t>
      </w:r>
      <w:r w:rsidRPr="00017F80">
        <w:rPr>
          <w:rFonts w:ascii="Book Antiqua" w:hAnsi="Book Antiqua"/>
          <w:sz w:val="24"/>
          <w:szCs w:val="24"/>
        </w:rPr>
        <w:t>A (Y93H)</w:t>
      </w:r>
      <w:r w:rsidRPr="00EF37BD">
        <w:rPr>
          <w:rFonts w:ascii="Book Antiqua" w:hAnsi="Book Antiqua"/>
          <w:sz w:val="24"/>
          <w:szCs w:val="24"/>
        </w:rPr>
        <w:t xml:space="preserve"> were investigated by PCR-invader assay. PCR-invader assays were conducted by BML Inc. (Saitama, Japan), and weakly positive and negative samples were defined as substitution-negative. In the 132 out of 197 cases the RAVs was examined, and the results were as follows; Y93H </w:t>
      </w:r>
      <w:r w:rsidR="00647D61" w:rsidRPr="00EF37BD">
        <w:rPr>
          <w:rFonts w:ascii="Book Antiqua" w:eastAsia="MS Mincho" w:hAnsi="Book Antiqua" w:cs="Arial"/>
          <w:sz w:val="24"/>
          <w:szCs w:val="24"/>
        </w:rPr>
        <w:t>≤ 1% 116</w:t>
      </w:r>
      <w:r w:rsidR="00482391" w:rsidRPr="00EF37BD">
        <w:rPr>
          <w:rFonts w:ascii="Book Antiqua" w:eastAsia="MS Mincho" w:hAnsi="Book Antiqua" w:cs="Arial"/>
          <w:sz w:val="24"/>
          <w:szCs w:val="24"/>
        </w:rPr>
        <w:t xml:space="preserve"> cases (87.9%), 2</w:t>
      </w:r>
      <w:r w:rsidR="009E091B">
        <w:rPr>
          <w:rFonts w:ascii="Book Antiqua" w:eastAsia="宋体" w:hAnsi="Book Antiqua" w:cs="Arial" w:hint="eastAsia"/>
          <w:sz w:val="24"/>
          <w:szCs w:val="24"/>
          <w:lang w:eastAsia="zh-CN"/>
        </w:rPr>
        <w:t>%-</w:t>
      </w:r>
      <w:r w:rsidR="00482391" w:rsidRPr="00EF37BD">
        <w:rPr>
          <w:rFonts w:ascii="Book Antiqua" w:eastAsia="MS Mincho" w:hAnsi="Book Antiqua" w:cs="Arial"/>
          <w:sz w:val="24"/>
          <w:szCs w:val="24"/>
        </w:rPr>
        <w:t>5% 14 cases (10.6%), 23% 1 case (7.6%), 64% 1 case (7.6%).</w:t>
      </w:r>
    </w:p>
    <w:p w:rsidR="000E71E1" w:rsidRPr="00EF37BD" w:rsidRDefault="000E71E1" w:rsidP="00FE0909">
      <w:pPr>
        <w:snapToGrid w:val="0"/>
        <w:spacing w:line="360" w:lineRule="auto"/>
        <w:rPr>
          <w:rFonts w:ascii="Book Antiqua" w:hAnsi="Book Antiqua"/>
          <w:sz w:val="24"/>
          <w:szCs w:val="24"/>
        </w:rPr>
      </w:pPr>
    </w:p>
    <w:p w:rsidR="00C976D6" w:rsidRPr="009E091B" w:rsidRDefault="00C976D6" w:rsidP="00FE0909">
      <w:pPr>
        <w:snapToGrid w:val="0"/>
        <w:spacing w:line="360" w:lineRule="auto"/>
        <w:rPr>
          <w:rFonts w:ascii="Book Antiqua" w:hAnsi="Book Antiqua"/>
          <w:b/>
          <w:i/>
          <w:sz w:val="24"/>
          <w:szCs w:val="24"/>
        </w:rPr>
      </w:pPr>
      <w:r w:rsidRPr="009E091B">
        <w:rPr>
          <w:rFonts w:ascii="Book Antiqua" w:hAnsi="Book Antiqua"/>
          <w:b/>
          <w:i/>
          <w:sz w:val="24"/>
          <w:szCs w:val="24"/>
        </w:rPr>
        <w:t>Study drug dosing</w:t>
      </w:r>
    </w:p>
    <w:p w:rsidR="00461B16" w:rsidRPr="00EF37BD" w:rsidRDefault="00C976D6" w:rsidP="00FE0909">
      <w:pPr>
        <w:snapToGrid w:val="0"/>
        <w:spacing w:line="360" w:lineRule="auto"/>
        <w:rPr>
          <w:rFonts w:ascii="Book Antiqua" w:hAnsi="Book Antiqua"/>
          <w:sz w:val="24"/>
          <w:szCs w:val="24"/>
        </w:rPr>
      </w:pPr>
      <w:r w:rsidRPr="00EF37BD">
        <w:rPr>
          <w:rFonts w:ascii="Book Antiqua" w:hAnsi="Book Antiqua"/>
          <w:sz w:val="24"/>
          <w:szCs w:val="24"/>
        </w:rPr>
        <w:t xml:space="preserve">Patients received 24 </w:t>
      </w:r>
      <w:proofErr w:type="spellStart"/>
      <w:r w:rsidR="00017F80">
        <w:rPr>
          <w:rFonts w:ascii="Book Antiqua" w:hAnsi="Book Antiqua"/>
          <w:sz w:val="24"/>
          <w:szCs w:val="24"/>
        </w:rPr>
        <w:t>wk</w:t>
      </w:r>
      <w:proofErr w:type="spellEnd"/>
      <w:r w:rsidRPr="00EF37BD">
        <w:rPr>
          <w:rFonts w:ascii="Book Antiqua" w:hAnsi="Book Antiqua"/>
          <w:sz w:val="24"/>
          <w:szCs w:val="24"/>
        </w:rPr>
        <w:t xml:space="preserve"> of treatment with </w:t>
      </w:r>
      <w:r w:rsidR="00482391" w:rsidRPr="00EF37BD">
        <w:rPr>
          <w:rFonts w:ascii="Book Antiqua" w:hAnsi="Book Antiqua"/>
          <w:sz w:val="24"/>
          <w:szCs w:val="24"/>
        </w:rPr>
        <w:t xml:space="preserve">60 mg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once daily, combined with </w:t>
      </w:r>
      <w:r w:rsidR="00482391" w:rsidRPr="00EF37BD">
        <w:rPr>
          <w:rFonts w:ascii="Book Antiqua" w:hAnsi="Book Antiqua"/>
          <w:sz w:val="24"/>
          <w:szCs w:val="24"/>
        </w:rPr>
        <w:t xml:space="preserve">200 mg </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twice daily, with </w:t>
      </w:r>
      <w:r w:rsidR="007A5E74" w:rsidRPr="00EF37BD">
        <w:rPr>
          <w:rFonts w:ascii="Book Antiqua" w:hAnsi="Book Antiqua"/>
          <w:sz w:val="24"/>
          <w:szCs w:val="24"/>
        </w:rPr>
        <w:t>24</w:t>
      </w:r>
      <w:r w:rsidRPr="00EF37BD">
        <w:rPr>
          <w:rFonts w:ascii="Book Antiqua" w:hAnsi="Book Antiqua"/>
          <w:sz w:val="24"/>
          <w:szCs w:val="24"/>
        </w:rPr>
        <w:t xml:space="preserve"> </w:t>
      </w:r>
      <w:proofErr w:type="spellStart"/>
      <w:r w:rsidR="00017F80">
        <w:rPr>
          <w:rFonts w:ascii="Book Antiqua" w:hAnsi="Book Antiqua"/>
          <w:sz w:val="24"/>
          <w:szCs w:val="24"/>
        </w:rPr>
        <w:t>wk</w:t>
      </w:r>
      <w:proofErr w:type="spellEnd"/>
      <w:r w:rsidRPr="00EF37BD">
        <w:rPr>
          <w:rFonts w:ascii="Book Antiqua" w:hAnsi="Book Antiqua"/>
          <w:sz w:val="24"/>
          <w:szCs w:val="24"/>
        </w:rPr>
        <w:t xml:space="preserve"> of post-treatment follow-up. HCV RNA, physical examinations, adverse events, laboratory parameters, and concomitant medications were assessed at days 1 (baseline), weeks 1, 2, 3, 4, 6, 8, 10, 12, 16, 20 and 24, and post-treatment</w:t>
      </w:r>
      <w:r w:rsidR="00461B16" w:rsidRPr="00EF37BD">
        <w:rPr>
          <w:rFonts w:ascii="Book Antiqua" w:hAnsi="Book Antiqua"/>
          <w:sz w:val="24"/>
          <w:szCs w:val="24"/>
        </w:rPr>
        <w:t xml:space="preserve"> weeks 4, 8, 12</w:t>
      </w:r>
      <w:r w:rsidR="009C161F" w:rsidRPr="00EF37BD">
        <w:rPr>
          <w:rFonts w:ascii="Book Antiqua" w:hAnsi="Book Antiqua"/>
          <w:sz w:val="24"/>
          <w:szCs w:val="24"/>
        </w:rPr>
        <w:t>, 24</w:t>
      </w:r>
      <w:r w:rsidR="00461B16" w:rsidRPr="00EF37BD">
        <w:rPr>
          <w:rFonts w:ascii="Book Antiqua" w:hAnsi="Book Antiqua"/>
          <w:sz w:val="24"/>
          <w:szCs w:val="24"/>
        </w:rPr>
        <w:t>.</w:t>
      </w:r>
    </w:p>
    <w:p w:rsidR="00B36C23" w:rsidRPr="00EF37BD" w:rsidRDefault="00B36C23" w:rsidP="00FE0909">
      <w:pPr>
        <w:snapToGrid w:val="0"/>
        <w:spacing w:line="360" w:lineRule="auto"/>
        <w:rPr>
          <w:rFonts w:ascii="Book Antiqua" w:hAnsi="Book Antiqua"/>
          <w:sz w:val="24"/>
          <w:szCs w:val="24"/>
        </w:rPr>
      </w:pPr>
    </w:p>
    <w:p w:rsidR="00C976D6" w:rsidRPr="009E091B" w:rsidRDefault="00C976D6" w:rsidP="00FE0909">
      <w:pPr>
        <w:snapToGrid w:val="0"/>
        <w:spacing w:line="360" w:lineRule="auto"/>
        <w:rPr>
          <w:rFonts w:ascii="Book Antiqua" w:hAnsi="Book Antiqua"/>
          <w:b/>
          <w:i/>
          <w:sz w:val="24"/>
          <w:szCs w:val="24"/>
        </w:rPr>
      </w:pPr>
      <w:r w:rsidRPr="009E091B">
        <w:rPr>
          <w:rFonts w:ascii="Book Antiqua" w:hAnsi="Book Antiqua"/>
          <w:b/>
          <w:i/>
          <w:sz w:val="24"/>
          <w:szCs w:val="24"/>
        </w:rPr>
        <w:t>Sta</w:t>
      </w:r>
      <w:r w:rsidR="002125F8" w:rsidRPr="009E091B">
        <w:rPr>
          <w:rFonts w:ascii="Book Antiqua" w:hAnsi="Book Antiqua"/>
          <w:b/>
          <w:i/>
          <w:sz w:val="24"/>
          <w:szCs w:val="24"/>
        </w:rPr>
        <w:t>ti</w:t>
      </w:r>
      <w:r w:rsidRPr="009E091B">
        <w:rPr>
          <w:rFonts w:ascii="Book Antiqua" w:hAnsi="Book Antiqua"/>
          <w:b/>
          <w:i/>
          <w:sz w:val="24"/>
          <w:szCs w:val="24"/>
        </w:rPr>
        <w:t>stical analys</w:t>
      </w:r>
      <w:r w:rsidR="0029651D">
        <w:rPr>
          <w:rFonts w:ascii="Book Antiqua" w:eastAsia="宋体" w:hAnsi="Book Antiqua" w:hint="eastAsia"/>
          <w:b/>
          <w:i/>
          <w:sz w:val="24"/>
          <w:szCs w:val="24"/>
          <w:lang w:eastAsia="zh-CN"/>
        </w:rPr>
        <w:t>i</w:t>
      </w:r>
      <w:r w:rsidRPr="009E091B">
        <w:rPr>
          <w:rFonts w:ascii="Book Antiqua" w:hAnsi="Book Antiqua"/>
          <w:b/>
          <w:i/>
          <w:sz w:val="24"/>
          <w:szCs w:val="24"/>
        </w:rPr>
        <w:t>s</w:t>
      </w:r>
    </w:p>
    <w:p w:rsidR="00B36C23" w:rsidRPr="00EF37BD" w:rsidRDefault="00B36C23" w:rsidP="00FE0909">
      <w:pPr>
        <w:snapToGrid w:val="0"/>
        <w:spacing w:line="360" w:lineRule="auto"/>
        <w:rPr>
          <w:rFonts w:ascii="Book Antiqua" w:hAnsi="Book Antiqua"/>
          <w:sz w:val="24"/>
          <w:szCs w:val="24"/>
        </w:rPr>
      </w:pPr>
      <w:r w:rsidRPr="00EF37BD">
        <w:rPr>
          <w:rFonts w:ascii="Book Antiqua" w:hAnsi="Book Antiqua"/>
          <w:sz w:val="24"/>
          <w:szCs w:val="24"/>
        </w:rPr>
        <w:t xml:space="preserve">Pearson’s </w:t>
      </w:r>
      <w:r w:rsidR="009E091B" w:rsidRPr="009E091B">
        <w:rPr>
          <w:rFonts w:ascii="Book Antiqua" w:hAnsi="Book Antiqua"/>
          <w:i/>
          <w:sz w:val="24"/>
          <w:szCs w:val="24"/>
        </w:rPr>
        <w:t>χ</w:t>
      </w:r>
      <w:r w:rsidRPr="00EF37BD">
        <w:rPr>
          <w:rFonts w:ascii="Book Antiqua" w:hAnsi="Book Antiqua"/>
          <w:sz w:val="24"/>
          <w:szCs w:val="24"/>
          <w:vertAlign w:val="superscript"/>
        </w:rPr>
        <w:t>2</w:t>
      </w:r>
      <w:r w:rsidRPr="00EF37BD">
        <w:rPr>
          <w:rFonts w:ascii="Book Antiqua" w:hAnsi="Book Antiqua"/>
          <w:sz w:val="24"/>
          <w:szCs w:val="24"/>
        </w:rPr>
        <w:t xml:space="preserve"> test</w:t>
      </w:r>
      <w:r w:rsidR="00B0021B" w:rsidRPr="00EF37BD">
        <w:rPr>
          <w:rFonts w:ascii="Book Antiqua" w:hAnsi="Book Antiqua"/>
          <w:sz w:val="24"/>
          <w:szCs w:val="24"/>
        </w:rPr>
        <w:t xml:space="preserve"> and the Student’s </w:t>
      </w:r>
      <w:r w:rsidR="00B0021B" w:rsidRPr="009E091B">
        <w:rPr>
          <w:rFonts w:ascii="Book Antiqua" w:hAnsi="Book Antiqua"/>
          <w:i/>
          <w:sz w:val="24"/>
          <w:szCs w:val="24"/>
        </w:rPr>
        <w:t>t</w:t>
      </w:r>
      <w:r w:rsidR="00B0021B" w:rsidRPr="00EF37BD">
        <w:rPr>
          <w:rFonts w:ascii="Book Antiqua" w:hAnsi="Book Antiqua"/>
          <w:sz w:val="24"/>
          <w:szCs w:val="24"/>
        </w:rPr>
        <w:t xml:space="preserve">-test were used for statistical analyses. </w:t>
      </w:r>
      <w:r w:rsidR="00D022A2" w:rsidRPr="00EF37BD">
        <w:rPr>
          <w:rFonts w:ascii="Book Antiqua" w:hAnsi="Book Antiqua"/>
          <w:sz w:val="24"/>
          <w:szCs w:val="24"/>
        </w:rPr>
        <w:t>Statistical</w:t>
      </w:r>
      <w:r w:rsidR="00B0021B" w:rsidRPr="00EF37BD">
        <w:rPr>
          <w:rFonts w:ascii="Book Antiqua" w:hAnsi="Book Antiqua"/>
          <w:sz w:val="24"/>
          <w:szCs w:val="24"/>
        </w:rPr>
        <w:t xml:space="preserve"> significance was considered to exist at </w:t>
      </w:r>
      <w:r w:rsidR="009E091B" w:rsidRPr="009E091B">
        <w:rPr>
          <w:rFonts w:ascii="Book Antiqua" w:hAnsi="Book Antiqua"/>
          <w:i/>
          <w:sz w:val="24"/>
          <w:szCs w:val="24"/>
        </w:rPr>
        <w:t>P</w:t>
      </w:r>
      <w:r w:rsidR="009E091B">
        <w:rPr>
          <w:rFonts w:ascii="Book Antiqua" w:eastAsia="宋体" w:hAnsi="Book Antiqua" w:hint="eastAsia"/>
          <w:sz w:val="24"/>
          <w:szCs w:val="24"/>
          <w:lang w:eastAsia="zh-CN"/>
        </w:rPr>
        <w:t xml:space="preserve"> </w:t>
      </w:r>
      <w:r w:rsidR="00B0021B" w:rsidRPr="00EF37BD">
        <w:rPr>
          <w:rFonts w:ascii="Book Antiqua" w:hAnsi="Book Antiqua"/>
          <w:sz w:val="24"/>
          <w:szCs w:val="24"/>
        </w:rPr>
        <w:t>&lt;</w:t>
      </w:r>
      <w:r w:rsidR="009E091B">
        <w:rPr>
          <w:rFonts w:ascii="Book Antiqua" w:eastAsia="宋体" w:hAnsi="Book Antiqua" w:hint="eastAsia"/>
          <w:sz w:val="24"/>
          <w:szCs w:val="24"/>
          <w:lang w:eastAsia="zh-CN"/>
        </w:rPr>
        <w:t xml:space="preserve"> </w:t>
      </w:r>
      <w:r w:rsidR="00B0021B" w:rsidRPr="00EF37BD">
        <w:rPr>
          <w:rFonts w:ascii="Book Antiqua" w:hAnsi="Book Antiqua"/>
          <w:sz w:val="24"/>
          <w:szCs w:val="24"/>
        </w:rPr>
        <w:t>0.05.</w:t>
      </w:r>
    </w:p>
    <w:p w:rsidR="00287ABA" w:rsidRPr="00EF37BD" w:rsidRDefault="00287ABA" w:rsidP="00FE0909">
      <w:pPr>
        <w:snapToGrid w:val="0"/>
        <w:spacing w:line="360" w:lineRule="auto"/>
        <w:rPr>
          <w:rFonts w:ascii="Book Antiqua" w:hAnsi="Book Antiqua"/>
          <w:sz w:val="24"/>
          <w:szCs w:val="24"/>
        </w:rPr>
      </w:pPr>
    </w:p>
    <w:p w:rsidR="00FA614F" w:rsidRPr="009E091B" w:rsidRDefault="009E091B" w:rsidP="00FE0909">
      <w:pPr>
        <w:snapToGrid w:val="0"/>
        <w:spacing w:line="360" w:lineRule="auto"/>
        <w:rPr>
          <w:rFonts w:ascii="Book Antiqua" w:hAnsi="Book Antiqua"/>
          <w:b/>
          <w:sz w:val="24"/>
          <w:szCs w:val="24"/>
        </w:rPr>
      </w:pPr>
      <w:r w:rsidRPr="009E091B">
        <w:rPr>
          <w:rFonts w:ascii="Book Antiqua" w:hAnsi="Book Antiqua"/>
          <w:b/>
          <w:sz w:val="24"/>
          <w:szCs w:val="24"/>
        </w:rPr>
        <w:t>RESULTS</w:t>
      </w:r>
    </w:p>
    <w:p w:rsidR="006538CA" w:rsidRPr="00EF37BD" w:rsidRDefault="00482391" w:rsidP="00FE0909">
      <w:pPr>
        <w:snapToGrid w:val="0"/>
        <w:spacing w:line="360" w:lineRule="auto"/>
        <w:rPr>
          <w:rFonts w:ascii="Book Antiqua" w:hAnsi="Book Antiqua"/>
          <w:sz w:val="24"/>
          <w:szCs w:val="24"/>
        </w:rPr>
      </w:pPr>
      <w:r w:rsidRPr="00EF37BD">
        <w:rPr>
          <w:rFonts w:ascii="Book Antiqua" w:hAnsi="Book Antiqua"/>
          <w:sz w:val="24"/>
          <w:szCs w:val="24"/>
        </w:rPr>
        <w:t>A total of</w:t>
      </w:r>
      <w:r w:rsidR="006538CA" w:rsidRPr="00EF37BD">
        <w:rPr>
          <w:rFonts w:ascii="Book Antiqua" w:hAnsi="Book Antiqua"/>
          <w:sz w:val="24"/>
          <w:szCs w:val="24"/>
        </w:rPr>
        <w:t xml:space="preserve"> 197 patients were enrolled in this ret</w:t>
      </w:r>
      <w:r w:rsidRPr="00EF37BD">
        <w:rPr>
          <w:rFonts w:ascii="Book Antiqua" w:hAnsi="Book Antiqua"/>
          <w:sz w:val="24"/>
          <w:szCs w:val="24"/>
        </w:rPr>
        <w:t>r</w:t>
      </w:r>
      <w:r w:rsidR="006538CA" w:rsidRPr="00EF37BD">
        <w:rPr>
          <w:rFonts w:ascii="Book Antiqua" w:hAnsi="Book Antiqua"/>
          <w:sz w:val="24"/>
          <w:szCs w:val="24"/>
        </w:rPr>
        <w:t>ospective study; 56 elderly patients and 141 non-elderly patients. Background</w:t>
      </w:r>
      <w:r w:rsidRPr="00EF37BD">
        <w:rPr>
          <w:rFonts w:ascii="Book Antiqua" w:hAnsi="Book Antiqua"/>
          <w:sz w:val="24"/>
          <w:szCs w:val="24"/>
        </w:rPr>
        <w:t>s</w:t>
      </w:r>
      <w:r w:rsidR="006538CA" w:rsidRPr="00EF37BD">
        <w:rPr>
          <w:rFonts w:ascii="Book Antiqua" w:hAnsi="Book Antiqua"/>
          <w:sz w:val="24"/>
          <w:szCs w:val="24"/>
        </w:rPr>
        <w:t xml:space="preserve"> of the patients are shown in Table 1. In the elderly patients the number of cirrhotic patients (53.6%) was significantly larger, as compared with 31.2% in the non-elderly patients (</w:t>
      </w:r>
      <w:bookmarkStart w:id="114" w:name="OLE_LINK774"/>
      <w:bookmarkStart w:id="115" w:name="OLE_LINK775"/>
      <w:r w:rsidR="009E091B" w:rsidRPr="009E091B">
        <w:rPr>
          <w:rFonts w:ascii="Book Antiqua" w:hAnsi="Book Antiqua"/>
          <w:i/>
          <w:sz w:val="24"/>
          <w:szCs w:val="24"/>
        </w:rPr>
        <w:t>P</w:t>
      </w:r>
      <w:r w:rsidR="009E091B">
        <w:rPr>
          <w:rFonts w:ascii="Book Antiqua" w:eastAsia="宋体" w:hAnsi="Book Antiqua" w:hint="eastAsia"/>
          <w:sz w:val="24"/>
          <w:szCs w:val="24"/>
          <w:lang w:eastAsia="zh-CN"/>
        </w:rPr>
        <w:t xml:space="preserve"> </w:t>
      </w:r>
      <w:r w:rsidR="006538CA" w:rsidRPr="00EF37BD">
        <w:rPr>
          <w:rFonts w:ascii="Book Antiqua" w:hAnsi="Book Antiqua"/>
          <w:sz w:val="24"/>
          <w:szCs w:val="24"/>
        </w:rPr>
        <w:t>=</w:t>
      </w:r>
      <w:r w:rsidR="009E091B">
        <w:rPr>
          <w:rFonts w:ascii="Book Antiqua" w:eastAsia="宋体" w:hAnsi="Book Antiqua" w:hint="eastAsia"/>
          <w:sz w:val="24"/>
          <w:szCs w:val="24"/>
          <w:lang w:eastAsia="zh-CN"/>
        </w:rPr>
        <w:t xml:space="preserve"> </w:t>
      </w:r>
      <w:bookmarkEnd w:id="114"/>
      <w:bookmarkEnd w:id="115"/>
      <w:r w:rsidR="006538CA" w:rsidRPr="00EF37BD">
        <w:rPr>
          <w:rFonts w:ascii="Book Antiqua" w:hAnsi="Book Antiqua"/>
          <w:sz w:val="24"/>
          <w:szCs w:val="24"/>
        </w:rPr>
        <w:t>0.003). The a</w:t>
      </w:r>
      <w:r w:rsidR="002125F8" w:rsidRPr="00EF37BD">
        <w:rPr>
          <w:rFonts w:ascii="Book Antiqua" w:hAnsi="Book Antiqua"/>
          <w:sz w:val="24"/>
          <w:szCs w:val="24"/>
        </w:rPr>
        <w:t>v</w:t>
      </w:r>
      <w:r w:rsidR="006538CA" w:rsidRPr="00EF37BD">
        <w:rPr>
          <w:rFonts w:ascii="Book Antiqua" w:hAnsi="Book Antiqua"/>
          <w:sz w:val="24"/>
          <w:szCs w:val="24"/>
        </w:rPr>
        <w:t xml:space="preserve">erage age was 77.8 years in the elderly patients and 65.3 years in the non-elderly patients. </w:t>
      </w:r>
      <w:r w:rsidRPr="00EF37BD">
        <w:rPr>
          <w:rFonts w:ascii="Book Antiqua" w:hAnsi="Book Antiqua"/>
          <w:sz w:val="24"/>
          <w:szCs w:val="24"/>
        </w:rPr>
        <w:t>The m</w:t>
      </w:r>
      <w:r w:rsidR="006538CA" w:rsidRPr="00EF37BD">
        <w:rPr>
          <w:rFonts w:ascii="Book Antiqua" w:hAnsi="Book Antiqua"/>
          <w:sz w:val="24"/>
          <w:szCs w:val="24"/>
        </w:rPr>
        <w:t>ale</w:t>
      </w:r>
      <w:r w:rsidR="00A54EB1">
        <w:rPr>
          <w:rFonts w:ascii="Book Antiqua" w:hAnsi="Book Antiqua"/>
          <w:sz w:val="24"/>
          <w:szCs w:val="24"/>
        </w:rPr>
        <w:t>/</w:t>
      </w:r>
      <w:r w:rsidRPr="00EF37BD">
        <w:rPr>
          <w:rFonts w:ascii="Book Antiqua" w:hAnsi="Book Antiqua"/>
          <w:sz w:val="24"/>
          <w:szCs w:val="24"/>
        </w:rPr>
        <w:t>f</w:t>
      </w:r>
      <w:r w:rsidR="006538CA" w:rsidRPr="00EF37BD">
        <w:rPr>
          <w:rFonts w:ascii="Book Antiqua" w:hAnsi="Book Antiqua"/>
          <w:sz w:val="24"/>
          <w:szCs w:val="24"/>
        </w:rPr>
        <w:t xml:space="preserve">emale ratio was nearly the same in the two </w:t>
      </w:r>
      <w:r w:rsidR="006538CA" w:rsidRPr="00EF37BD">
        <w:rPr>
          <w:rFonts w:ascii="Book Antiqua" w:hAnsi="Book Antiqua"/>
          <w:sz w:val="24"/>
          <w:szCs w:val="24"/>
        </w:rPr>
        <w:lastRenderedPageBreak/>
        <w:t>groups (</w:t>
      </w:r>
      <w:r w:rsidR="009E091B" w:rsidRPr="009E091B">
        <w:rPr>
          <w:rFonts w:ascii="Book Antiqua" w:hAnsi="Book Antiqua"/>
          <w:i/>
          <w:sz w:val="24"/>
          <w:szCs w:val="24"/>
        </w:rPr>
        <w:t xml:space="preserve">P = </w:t>
      </w:r>
      <w:r w:rsidR="006538CA" w:rsidRPr="00EF37BD">
        <w:rPr>
          <w:rFonts w:ascii="Book Antiqua" w:hAnsi="Book Antiqua"/>
          <w:sz w:val="24"/>
          <w:szCs w:val="24"/>
        </w:rPr>
        <w:t>0.719). HCV genotype was 1b in all patients. HCV-RNA (mean log 10</w:t>
      </w:r>
      <w:r w:rsidR="00DB543E" w:rsidRPr="00EF37BD">
        <w:rPr>
          <w:rFonts w:ascii="Book Antiqua" w:hAnsi="Book Antiqua"/>
          <w:sz w:val="24"/>
          <w:szCs w:val="24"/>
        </w:rPr>
        <w:t xml:space="preserve"> </w:t>
      </w:r>
      <w:r w:rsidR="006538CA" w:rsidRPr="00EF37BD">
        <w:rPr>
          <w:rFonts w:ascii="Book Antiqua" w:hAnsi="Book Antiqua"/>
          <w:sz w:val="24"/>
          <w:szCs w:val="24"/>
        </w:rPr>
        <w:t>IU</w:t>
      </w:r>
      <w:r w:rsidR="00A54EB1">
        <w:rPr>
          <w:rFonts w:ascii="Book Antiqua" w:hAnsi="Book Antiqua"/>
          <w:sz w:val="24"/>
          <w:szCs w:val="24"/>
        </w:rPr>
        <w:t>/</w:t>
      </w:r>
      <w:r w:rsidR="006538CA" w:rsidRPr="00EF37BD">
        <w:rPr>
          <w:rFonts w:ascii="Book Antiqua" w:hAnsi="Book Antiqua"/>
          <w:sz w:val="24"/>
          <w:szCs w:val="24"/>
        </w:rPr>
        <w:t xml:space="preserve">mL) was 5.85 </w:t>
      </w:r>
      <w:r w:rsidR="003241A2" w:rsidRPr="00EF37BD">
        <w:rPr>
          <w:rFonts w:ascii="Book Antiqua" w:hAnsi="Book Antiqua"/>
          <w:sz w:val="24"/>
          <w:szCs w:val="24"/>
        </w:rPr>
        <w:t>±</w:t>
      </w:r>
      <w:r w:rsidR="006538CA" w:rsidRPr="00EF37BD">
        <w:rPr>
          <w:rFonts w:ascii="Book Antiqua" w:hAnsi="Book Antiqua"/>
          <w:sz w:val="24"/>
          <w:szCs w:val="24"/>
        </w:rPr>
        <w:t xml:space="preserve"> 0.77 in the former and 6.12</w:t>
      </w:r>
      <w:r w:rsidR="003241A2" w:rsidRPr="00EF37BD">
        <w:rPr>
          <w:rFonts w:ascii="Book Antiqua" w:hAnsi="Book Antiqua"/>
          <w:sz w:val="24"/>
          <w:szCs w:val="24"/>
        </w:rPr>
        <w:t xml:space="preserve"> ± </w:t>
      </w:r>
      <w:r w:rsidR="006538CA" w:rsidRPr="00EF37BD">
        <w:rPr>
          <w:rFonts w:ascii="Book Antiqua" w:hAnsi="Book Antiqua"/>
          <w:sz w:val="24"/>
          <w:szCs w:val="24"/>
        </w:rPr>
        <w:t>0.70 in the latter (</w:t>
      </w:r>
      <w:r w:rsidR="009E091B" w:rsidRPr="009E091B">
        <w:rPr>
          <w:rFonts w:ascii="Book Antiqua" w:hAnsi="Book Antiqua"/>
          <w:i/>
          <w:sz w:val="24"/>
          <w:szCs w:val="24"/>
        </w:rPr>
        <w:t xml:space="preserve">P = </w:t>
      </w:r>
      <w:r w:rsidR="006538CA" w:rsidRPr="00EF37BD">
        <w:rPr>
          <w:rFonts w:ascii="Book Antiqua" w:hAnsi="Book Antiqua"/>
          <w:sz w:val="24"/>
          <w:szCs w:val="24"/>
        </w:rPr>
        <w:t>0.016). Percentages of the non-responder patients in the previous Peg IFN</w:t>
      </w:r>
      <w:r w:rsidR="00A54EB1">
        <w:rPr>
          <w:rFonts w:ascii="Book Antiqua" w:hAnsi="Book Antiqua"/>
          <w:sz w:val="24"/>
          <w:szCs w:val="24"/>
        </w:rPr>
        <w:t>/</w:t>
      </w:r>
      <w:r w:rsidR="006538CA" w:rsidRPr="00EF37BD">
        <w:rPr>
          <w:rFonts w:ascii="Book Antiqua" w:hAnsi="Book Antiqua"/>
          <w:sz w:val="24"/>
          <w:szCs w:val="24"/>
        </w:rPr>
        <w:t>Ribavirin therapy were 17.9% in the former and 25.5% in the latter (</w:t>
      </w:r>
      <w:r w:rsidR="009E091B" w:rsidRPr="009E091B">
        <w:rPr>
          <w:rFonts w:ascii="Book Antiqua" w:hAnsi="Book Antiqua"/>
          <w:i/>
          <w:sz w:val="24"/>
          <w:szCs w:val="24"/>
        </w:rPr>
        <w:t xml:space="preserve">P = </w:t>
      </w:r>
      <w:r w:rsidR="006538CA" w:rsidRPr="00EF37BD">
        <w:rPr>
          <w:rFonts w:ascii="Book Antiqua" w:hAnsi="Book Antiqua"/>
          <w:sz w:val="24"/>
          <w:szCs w:val="24"/>
        </w:rPr>
        <w:t>0.251).</w:t>
      </w:r>
    </w:p>
    <w:p w:rsidR="006538CA" w:rsidRPr="00EF37BD" w:rsidRDefault="006538CA" w:rsidP="00FE0909">
      <w:pPr>
        <w:snapToGrid w:val="0"/>
        <w:spacing w:line="360" w:lineRule="auto"/>
        <w:rPr>
          <w:rFonts w:ascii="Book Antiqua" w:hAnsi="Book Antiqua"/>
          <w:sz w:val="24"/>
          <w:szCs w:val="24"/>
        </w:rPr>
      </w:pPr>
    </w:p>
    <w:p w:rsidR="006538CA" w:rsidRPr="009E091B" w:rsidRDefault="006538CA" w:rsidP="00FE0909">
      <w:pPr>
        <w:snapToGrid w:val="0"/>
        <w:spacing w:line="360" w:lineRule="auto"/>
        <w:rPr>
          <w:rFonts w:ascii="Book Antiqua" w:hAnsi="Book Antiqua"/>
          <w:b/>
          <w:i/>
          <w:sz w:val="24"/>
          <w:szCs w:val="24"/>
        </w:rPr>
      </w:pPr>
      <w:proofErr w:type="spellStart"/>
      <w:r w:rsidRPr="009E091B">
        <w:rPr>
          <w:rFonts w:ascii="Book Antiqua" w:hAnsi="Book Antiqua"/>
          <w:b/>
          <w:i/>
          <w:sz w:val="24"/>
          <w:szCs w:val="24"/>
        </w:rPr>
        <w:t>Virologic</w:t>
      </w:r>
      <w:proofErr w:type="spellEnd"/>
      <w:r w:rsidRPr="009E091B">
        <w:rPr>
          <w:rFonts w:ascii="Book Antiqua" w:hAnsi="Book Antiqua"/>
          <w:b/>
          <w:i/>
          <w:sz w:val="24"/>
          <w:szCs w:val="24"/>
        </w:rPr>
        <w:t xml:space="preserve"> outcom</w:t>
      </w:r>
      <w:r w:rsidR="00482391" w:rsidRPr="009E091B">
        <w:rPr>
          <w:rFonts w:ascii="Book Antiqua" w:hAnsi="Book Antiqua"/>
          <w:b/>
          <w:i/>
          <w:sz w:val="24"/>
          <w:szCs w:val="24"/>
        </w:rPr>
        <w:t>e</w:t>
      </w:r>
      <w:r w:rsidRPr="009E091B">
        <w:rPr>
          <w:rFonts w:ascii="Book Antiqua" w:hAnsi="Book Antiqua"/>
          <w:b/>
          <w:i/>
          <w:sz w:val="24"/>
          <w:szCs w:val="24"/>
        </w:rPr>
        <w:t>s</w:t>
      </w:r>
    </w:p>
    <w:p w:rsidR="006538CA" w:rsidRPr="00EF37BD" w:rsidRDefault="00482391" w:rsidP="00FE0909">
      <w:pPr>
        <w:snapToGrid w:val="0"/>
        <w:spacing w:line="360" w:lineRule="auto"/>
        <w:rPr>
          <w:rFonts w:ascii="Book Antiqua" w:hAnsi="Book Antiqua"/>
          <w:sz w:val="24"/>
          <w:szCs w:val="24"/>
        </w:rPr>
      </w:pPr>
      <w:r w:rsidRPr="00EF37BD">
        <w:rPr>
          <w:rFonts w:ascii="Book Antiqua" w:hAnsi="Book Antiqua"/>
          <w:sz w:val="24"/>
          <w:szCs w:val="24"/>
        </w:rPr>
        <w:t>Of</w:t>
      </w:r>
      <w:r w:rsidR="006538CA" w:rsidRPr="00EF37BD">
        <w:rPr>
          <w:rFonts w:ascii="Book Antiqua" w:hAnsi="Book Antiqua"/>
          <w:sz w:val="24"/>
          <w:szCs w:val="24"/>
        </w:rPr>
        <w:t xml:space="preserve"> the elderly patients</w:t>
      </w:r>
      <w:r w:rsidRPr="00EF37BD">
        <w:rPr>
          <w:rFonts w:ascii="Book Antiqua" w:hAnsi="Book Antiqua"/>
          <w:sz w:val="24"/>
          <w:szCs w:val="24"/>
        </w:rPr>
        <w:t>,</w:t>
      </w:r>
      <w:r w:rsidR="006538CA" w:rsidRPr="00EF37BD">
        <w:rPr>
          <w:rFonts w:ascii="Book Antiqua" w:hAnsi="Book Antiqua"/>
          <w:sz w:val="24"/>
          <w:szCs w:val="24"/>
        </w:rPr>
        <w:t xml:space="preserve"> 5</w:t>
      </w:r>
      <w:r w:rsidR="00B320EA" w:rsidRPr="00EF37BD">
        <w:rPr>
          <w:rFonts w:ascii="Book Antiqua" w:hAnsi="Book Antiqua"/>
          <w:sz w:val="24"/>
          <w:szCs w:val="24"/>
        </w:rPr>
        <w:t>1</w:t>
      </w:r>
      <w:r w:rsidR="006538CA" w:rsidRPr="00EF37BD">
        <w:rPr>
          <w:rFonts w:ascii="Book Antiqua" w:hAnsi="Book Antiqua"/>
          <w:sz w:val="24"/>
          <w:szCs w:val="24"/>
        </w:rPr>
        <w:t xml:space="preserve"> (9</w:t>
      </w:r>
      <w:r w:rsidR="00B320EA" w:rsidRPr="00EF37BD">
        <w:rPr>
          <w:rFonts w:ascii="Book Antiqua" w:hAnsi="Book Antiqua"/>
          <w:sz w:val="24"/>
          <w:szCs w:val="24"/>
        </w:rPr>
        <w:t>1</w:t>
      </w:r>
      <w:r w:rsidR="006538CA" w:rsidRPr="00EF37BD">
        <w:rPr>
          <w:rFonts w:ascii="Book Antiqua" w:hAnsi="Book Antiqua"/>
          <w:sz w:val="24"/>
          <w:szCs w:val="24"/>
        </w:rPr>
        <w:t>.1%) achieved SVR</w:t>
      </w:r>
      <w:r w:rsidR="00AA79CF" w:rsidRPr="00EF37BD">
        <w:rPr>
          <w:rFonts w:ascii="Book Antiqua" w:hAnsi="Book Antiqua"/>
          <w:sz w:val="24"/>
          <w:szCs w:val="24"/>
          <w:vertAlign w:val="subscript"/>
        </w:rPr>
        <w:t>24</w:t>
      </w:r>
      <w:r w:rsidR="006538CA" w:rsidRPr="00EF37BD">
        <w:rPr>
          <w:rFonts w:ascii="Book Antiqua" w:hAnsi="Book Antiqua"/>
          <w:sz w:val="24"/>
          <w:szCs w:val="24"/>
        </w:rPr>
        <w:t xml:space="preserve"> </w:t>
      </w:r>
      <w:r w:rsidRPr="00EF37BD">
        <w:rPr>
          <w:rFonts w:ascii="Book Antiqua" w:hAnsi="Book Antiqua"/>
          <w:sz w:val="24"/>
          <w:szCs w:val="24"/>
        </w:rPr>
        <w:t>while</w:t>
      </w:r>
      <w:r w:rsidR="006538CA" w:rsidRPr="00EF37BD">
        <w:rPr>
          <w:rFonts w:ascii="Book Antiqua" w:hAnsi="Book Antiqua"/>
          <w:sz w:val="24"/>
          <w:szCs w:val="24"/>
        </w:rPr>
        <w:t xml:space="preserve"> in the non-elderly patients 127 (90.</w:t>
      </w:r>
      <w:r w:rsidR="00B320EA" w:rsidRPr="00EF37BD">
        <w:rPr>
          <w:rFonts w:ascii="Book Antiqua" w:hAnsi="Book Antiqua"/>
          <w:sz w:val="24"/>
          <w:szCs w:val="24"/>
        </w:rPr>
        <w:t>1</w:t>
      </w:r>
      <w:r w:rsidR="006538CA" w:rsidRPr="00EF37BD">
        <w:rPr>
          <w:rFonts w:ascii="Book Antiqua" w:hAnsi="Book Antiqua"/>
          <w:sz w:val="24"/>
          <w:szCs w:val="24"/>
        </w:rPr>
        <w:t>%) achieved SVR</w:t>
      </w:r>
      <w:r w:rsidR="00AA79CF" w:rsidRPr="00EF37BD">
        <w:rPr>
          <w:rFonts w:ascii="Book Antiqua" w:hAnsi="Book Antiqua"/>
          <w:sz w:val="24"/>
          <w:szCs w:val="24"/>
          <w:vertAlign w:val="subscript"/>
        </w:rPr>
        <w:t>24</w:t>
      </w:r>
      <w:r w:rsidR="006538CA" w:rsidRPr="00EF37BD">
        <w:rPr>
          <w:rFonts w:ascii="Book Antiqua" w:hAnsi="Book Antiqua"/>
          <w:sz w:val="24"/>
          <w:szCs w:val="24"/>
        </w:rPr>
        <w:t>. The ratio of patients achiev</w:t>
      </w:r>
      <w:r w:rsidRPr="00EF37BD">
        <w:rPr>
          <w:rFonts w:ascii="Book Antiqua" w:hAnsi="Book Antiqua"/>
          <w:sz w:val="24"/>
          <w:szCs w:val="24"/>
        </w:rPr>
        <w:t>ing</w:t>
      </w:r>
      <w:r w:rsidR="006538CA" w:rsidRPr="00EF37BD">
        <w:rPr>
          <w:rFonts w:ascii="Book Antiqua" w:hAnsi="Book Antiqua"/>
          <w:sz w:val="24"/>
          <w:szCs w:val="24"/>
        </w:rPr>
        <w:t xml:space="preserve"> SVR</w:t>
      </w:r>
      <w:r w:rsidR="007A5E74" w:rsidRPr="00EF37BD">
        <w:rPr>
          <w:rFonts w:ascii="Book Antiqua" w:hAnsi="Book Antiqua"/>
          <w:sz w:val="24"/>
          <w:szCs w:val="24"/>
          <w:vertAlign w:val="subscript"/>
        </w:rPr>
        <w:t>24</w:t>
      </w:r>
      <w:r w:rsidR="006538CA" w:rsidRPr="00EF37BD">
        <w:rPr>
          <w:rFonts w:ascii="Book Antiqua" w:hAnsi="Book Antiqua"/>
          <w:sz w:val="24"/>
          <w:szCs w:val="24"/>
        </w:rPr>
        <w:t xml:space="preserve"> was nearly the same in the two groups</w:t>
      </w:r>
      <w:r w:rsidR="00B320EA" w:rsidRPr="00EF37BD">
        <w:rPr>
          <w:rFonts w:ascii="Book Antiqua" w:hAnsi="Book Antiqua"/>
          <w:sz w:val="24"/>
          <w:szCs w:val="24"/>
        </w:rPr>
        <w:t xml:space="preserve"> (Table 2)</w:t>
      </w:r>
      <w:r w:rsidR="006538CA" w:rsidRPr="00EF37BD">
        <w:rPr>
          <w:rFonts w:ascii="Book Antiqua" w:hAnsi="Book Antiqua"/>
          <w:sz w:val="24"/>
          <w:szCs w:val="24"/>
        </w:rPr>
        <w:t>.</w:t>
      </w:r>
      <w:r w:rsidR="00AA79CF" w:rsidRPr="00EF37BD">
        <w:rPr>
          <w:rFonts w:ascii="Book Antiqua" w:hAnsi="Book Antiqua"/>
          <w:sz w:val="24"/>
          <w:szCs w:val="24"/>
        </w:rPr>
        <w:t xml:space="preserve"> </w:t>
      </w:r>
      <w:r w:rsidR="005A5DBF" w:rsidRPr="00EF37BD">
        <w:rPr>
          <w:rFonts w:ascii="Book Antiqua" w:hAnsi="Book Antiqua"/>
          <w:sz w:val="24"/>
          <w:szCs w:val="24"/>
        </w:rPr>
        <w:t>The ratio of patients achieved SVR</w:t>
      </w:r>
      <w:r w:rsidR="005A5DBF" w:rsidRPr="00EF37BD">
        <w:rPr>
          <w:rFonts w:ascii="Book Antiqua" w:hAnsi="Book Antiqua"/>
          <w:sz w:val="24"/>
          <w:szCs w:val="24"/>
          <w:vertAlign w:val="subscript"/>
        </w:rPr>
        <w:t>24</w:t>
      </w:r>
      <w:r w:rsidR="005A5DBF" w:rsidRPr="00EF37BD">
        <w:rPr>
          <w:rFonts w:ascii="Book Antiqua" w:hAnsi="Book Antiqua"/>
          <w:sz w:val="24"/>
          <w:szCs w:val="24"/>
        </w:rPr>
        <w:t xml:space="preserve"> in the discontinued du</w:t>
      </w:r>
      <w:r w:rsidR="002071FB" w:rsidRPr="00EF37BD">
        <w:rPr>
          <w:rFonts w:ascii="Book Antiqua" w:hAnsi="Book Antiqua"/>
          <w:sz w:val="24"/>
          <w:szCs w:val="24"/>
        </w:rPr>
        <w:t>e</w:t>
      </w:r>
      <w:r w:rsidR="005A5DBF" w:rsidRPr="00EF37BD">
        <w:rPr>
          <w:rFonts w:ascii="Book Antiqua" w:hAnsi="Book Antiqua"/>
          <w:sz w:val="24"/>
          <w:szCs w:val="24"/>
        </w:rPr>
        <w:t xml:space="preserve"> to si</w:t>
      </w:r>
      <w:r w:rsidR="00E96A03" w:rsidRPr="00EF37BD">
        <w:rPr>
          <w:rFonts w:ascii="Book Antiqua" w:hAnsi="Book Antiqua"/>
          <w:sz w:val="24"/>
          <w:szCs w:val="24"/>
        </w:rPr>
        <w:t>d</w:t>
      </w:r>
      <w:r w:rsidR="005A5DBF" w:rsidRPr="00EF37BD">
        <w:rPr>
          <w:rFonts w:ascii="Book Antiqua" w:hAnsi="Book Antiqua"/>
          <w:sz w:val="24"/>
          <w:szCs w:val="24"/>
        </w:rPr>
        <w:t>e effects was 71.4% (5</w:t>
      </w:r>
      <w:r w:rsidR="00A54EB1">
        <w:rPr>
          <w:rFonts w:ascii="Book Antiqua" w:hAnsi="Book Antiqua"/>
          <w:sz w:val="24"/>
          <w:szCs w:val="24"/>
        </w:rPr>
        <w:t>/</w:t>
      </w:r>
      <w:r w:rsidR="005A5DBF" w:rsidRPr="00EF37BD">
        <w:rPr>
          <w:rFonts w:ascii="Book Antiqua" w:hAnsi="Book Antiqua"/>
          <w:sz w:val="24"/>
          <w:szCs w:val="24"/>
        </w:rPr>
        <w:t>7) in the elderly and 77.8% (7</w:t>
      </w:r>
      <w:r w:rsidR="00A54EB1">
        <w:rPr>
          <w:rFonts w:ascii="Book Antiqua" w:hAnsi="Book Antiqua"/>
          <w:sz w:val="24"/>
          <w:szCs w:val="24"/>
        </w:rPr>
        <w:t>/</w:t>
      </w:r>
      <w:r w:rsidR="005A5DBF" w:rsidRPr="00EF37BD">
        <w:rPr>
          <w:rFonts w:ascii="Book Antiqua" w:hAnsi="Book Antiqua"/>
          <w:sz w:val="24"/>
          <w:szCs w:val="24"/>
        </w:rPr>
        <w:t xml:space="preserve">9) in the </w:t>
      </w:r>
      <w:r w:rsidR="00C97740" w:rsidRPr="00EF37BD">
        <w:rPr>
          <w:rFonts w:ascii="Book Antiqua" w:hAnsi="Book Antiqua"/>
          <w:sz w:val="24"/>
          <w:szCs w:val="24"/>
        </w:rPr>
        <w:t>non</w:t>
      </w:r>
      <w:r w:rsidR="005A5DBF" w:rsidRPr="00EF37BD">
        <w:rPr>
          <w:rFonts w:ascii="Book Antiqua" w:hAnsi="Book Antiqua"/>
          <w:sz w:val="24"/>
          <w:szCs w:val="24"/>
        </w:rPr>
        <w:t>-elderly patients</w:t>
      </w:r>
      <w:r w:rsidR="00E16D91" w:rsidRPr="00EF37BD">
        <w:rPr>
          <w:rFonts w:ascii="Book Antiqua" w:hAnsi="Book Antiqua"/>
          <w:sz w:val="24"/>
          <w:szCs w:val="24"/>
        </w:rPr>
        <w:t xml:space="preserve"> (Table 2)</w:t>
      </w:r>
      <w:r w:rsidR="005A5DBF" w:rsidRPr="00EF37BD">
        <w:rPr>
          <w:rFonts w:ascii="Book Antiqua" w:hAnsi="Book Antiqua"/>
          <w:sz w:val="24"/>
          <w:szCs w:val="24"/>
        </w:rPr>
        <w:t>.</w:t>
      </w:r>
    </w:p>
    <w:p w:rsidR="006538CA" w:rsidRPr="00EF37BD" w:rsidRDefault="006538CA" w:rsidP="00FE0909">
      <w:pPr>
        <w:snapToGrid w:val="0"/>
        <w:spacing w:line="360" w:lineRule="auto"/>
        <w:rPr>
          <w:rFonts w:ascii="Book Antiqua" w:hAnsi="Book Antiqua"/>
          <w:sz w:val="24"/>
          <w:szCs w:val="24"/>
        </w:rPr>
      </w:pPr>
    </w:p>
    <w:p w:rsidR="00B320EA" w:rsidRPr="009E091B" w:rsidRDefault="00B320EA" w:rsidP="00FE0909">
      <w:pPr>
        <w:snapToGrid w:val="0"/>
        <w:spacing w:line="360" w:lineRule="auto"/>
        <w:rPr>
          <w:rFonts w:ascii="Book Antiqua" w:hAnsi="Book Antiqua"/>
          <w:b/>
          <w:i/>
          <w:sz w:val="24"/>
          <w:szCs w:val="24"/>
        </w:rPr>
      </w:pPr>
      <w:r w:rsidRPr="009E091B">
        <w:rPr>
          <w:rFonts w:ascii="Book Antiqua" w:hAnsi="Book Antiqua"/>
          <w:b/>
          <w:i/>
          <w:sz w:val="24"/>
          <w:szCs w:val="24"/>
        </w:rPr>
        <w:t>Viral breakthrough</w:t>
      </w:r>
    </w:p>
    <w:p w:rsidR="00B320EA" w:rsidRPr="00EF37BD" w:rsidRDefault="00B320EA" w:rsidP="00FE0909">
      <w:pPr>
        <w:snapToGrid w:val="0"/>
        <w:spacing w:line="360" w:lineRule="auto"/>
        <w:rPr>
          <w:rFonts w:ascii="Book Antiqua" w:hAnsi="Book Antiqua"/>
          <w:sz w:val="24"/>
          <w:szCs w:val="24"/>
        </w:rPr>
      </w:pPr>
      <w:r w:rsidRPr="00EF37BD">
        <w:rPr>
          <w:rFonts w:ascii="Book Antiqua" w:hAnsi="Book Antiqua"/>
          <w:sz w:val="24"/>
          <w:szCs w:val="24"/>
        </w:rPr>
        <w:t>Only one patient out of 56 (1.8%) experienced viral breakthrough in the e</w:t>
      </w:r>
      <w:r w:rsidR="00E16D91" w:rsidRPr="00EF37BD">
        <w:rPr>
          <w:rFonts w:ascii="Book Antiqua" w:hAnsi="Book Antiqua"/>
          <w:sz w:val="24"/>
          <w:szCs w:val="24"/>
        </w:rPr>
        <w:t xml:space="preserve">lderly group, as compared with </w:t>
      </w:r>
      <w:r w:rsidRPr="00EF37BD">
        <w:rPr>
          <w:rFonts w:ascii="Book Antiqua" w:hAnsi="Book Antiqua"/>
          <w:sz w:val="24"/>
          <w:szCs w:val="24"/>
        </w:rPr>
        <w:t>5 out of 141 (3.5%) in the non-elderly group (not significant</w:t>
      </w:r>
      <w:r w:rsidR="004F4B4D" w:rsidRPr="00EF37BD">
        <w:rPr>
          <w:rFonts w:ascii="Book Antiqua" w:hAnsi="Book Antiqua"/>
          <w:sz w:val="24"/>
          <w:szCs w:val="24"/>
        </w:rPr>
        <w:t>,</w:t>
      </w:r>
      <w:r w:rsidR="00DB543E" w:rsidRPr="00EF37BD">
        <w:rPr>
          <w:rFonts w:ascii="Book Antiqua" w:hAnsi="Book Antiqua"/>
          <w:sz w:val="24"/>
          <w:szCs w:val="24"/>
        </w:rPr>
        <w:t xml:space="preserve"> </w:t>
      </w:r>
      <w:r w:rsidR="009E091B" w:rsidRPr="009E091B">
        <w:rPr>
          <w:rFonts w:ascii="Book Antiqua" w:hAnsi="Book Antiqua"/>
          <w:i/>
          <w:sz w:val="24"/>
          <w:szCs w:val="24"/>
        </w:rPr>
        <w:t xml:space="preserve">P = </w:t>
      </w:r>
      <w:r w:rsidR="00DB543E" w:rsidRPr="00EF37BD">
        <w:rPr>
          <w:rFonts w:ascii="Book Antiqua" w:hAnsi="Book Antiqua"/>
          <w:sz w:val="24"/>
          <w:szCs w:val="24"/>
        </w:rPr>
        <w:t>0.519</w:t>
      </w:r>
      <w:r w:rsidRPr="00EF37BD">
        <w:rPr>
          <w:rFonts w:ascii="Book Antiqua" w:hAnsi="Book Antiqua"/>
          <w:sz w:val="24"/>
          <w:szCs w:val="24"/>
        </w:rPr>
        <w:t>). Post treatment relapse was</w:t>
      </w:r>
      <w:r w:rsidR="00482391" w:rsidRPr="00EF37BD">
        <w:rPr>
          <w:rFonts w:ascii="Book Antiqua" w:hAnsi="Book Antiqua"/>
          <w:sz w:val="24"/>
          <w:szCs w:val="24"/>
        </w:rPr>
        <w:t xml:space="preserve"> seen in </w:t>
      </w:r>
      <w:r w:rsidRPr="00EF37BD">
        <w:rPr>
          <w:rFonts w:ascii="Book Antiqua" w:hAnsi="Book Antiqua"/>
          <w:sz w:val="24"/>
          <w:szCs w:val="24"/>
        </w:rPr>
        <w:t xml:space="preserve">2 (3.6%) </w:t>
      </w:r>
      <w:r w:rsidR="00482391" w:rsidRPr="00EF37BD">
        <w:rPr>
          <w:rFonts w:ascii="Book Antiqua" w:hAnsi="Book Antiqua"/>
          <w:sz w:val="24"/>
          <w:szCs w:val="24"/>
        </w:rPr>
        <w:t>of</w:t>
      </w:r>
      <w:r w:rsidRPr="00EF37BD">
        <w:rPr>
          <w:rFonts w:ascii="Book Antiqua" w:hAnsi="Book Antiqua"/>
          <w:sz w:val="24"/>
          <w:szCs w:val="24"/>
        </w:rPr>
        <w:t xml:space="preserve"> the elderly patients as compared with 7 (5.0%) </w:t>
      </w:r>
      <w:r w:rsidR="00482391" w:rsidRPr="00EF37BD">
        <w:rPr>
          <w:rFonts w:ascii="Book Antiqua" w:hAnsi="Book Antiqua"/>
          <w:sz w:val="24"/>
          <w:szCs w:val="24"/>
        </w:rPr>
        <w:t>of</w:t>
      </w:r>
      <w:r w:rsidRPr="00EF37BD">
        <w:rPr>
          <w:rFonts w:ascii="Book Antiqua" w:hAnsi="Book Antiqua"/>
          <w:sz w:val="24"/>
          <w:szCs w:val="24"/>
        </w:rPr>
        <w:t xml:space="preserve"> the non-elderly patients </w:t>
      </w:r>
      <w:r w:rsidR="00DB543E" w:rsidRPr="00EF37BD">
        <w:rPr>
          <w:rFonts w:ascii="Book Antiqua" w:hAnsi="Book Antiqua"/>
          <w:sz w:val="24"/>
          <w:szCs w:val="24"/>
        </w:rPr>
        <w:t>(not significant</w:t>
      </w:r>
      <w:r w:rsidR="004F4B4D" w:rsidRPr="00EF37BD">
        <w:rPr>
          <w:rFonts w:ascii="Book Antiqua" w:hAnsi="Book Antiqua"/>
          <w:sz w:val="24"/>
          <w:szCs w:val="24"/>
        </w:rPr>
        <w:t>,</w:t>
      </w:r>
      <w:r w:rsidR="00DB543E" w:rsidRPr="00EF37BD">
        <w:rPr>
          <w:rFonts w:ascii="Book Antiqua" w:hAnsi="Book Antiqua"/>
          <w:sz w:val="24"/>
          <w:szCs w:val="24"/>
        </w:rPr>
        <w:t xml:space="preserve"> </w:t>
      </w:r>
      <w:r w:rsidR="009E091B" w:rsidRPr="009E091B">
        <w:rPr>
          <w:rFonts w:ascii="Book Antiqua" w:hAnsi="Book Antiqua"/>
          <w:i/>
          <w:sz w:val="24"/>
          <w:szCs w:val="24"/>
        </w:rPr>
        <w:t xml:space="preserve">P = </w:t>
      </w:r>
      <w:r w:rsidR="00DB543E" w:rsidRPr="00EF37BD">
        <w:rPr>
          <w:rFonts w:ascii="Book Antiqua" w:hAnsi="Book Antiqua"/>
          <w:sz w:val="24"/>
          <w:szCs w:val="24"/>
        </w:rPr>
        <w:t xml:space="preserve">0.675) </w:t>
      </w:r>
      <w:r w:rsidRPr="00EF37BD">
        <w:rPr>
          <w:rFonts w:ascii="Book Antiqua" w:hAnsi="Book Antiqua"/>
          <w:sz w:val="24"/>
          <w:szCs w:val="24"/>
        </w:rPr>
        <w:t>(Table 2).</w:t>
      </w:r>
    </w:p>
    <w:p w:rsidR="0065142F" w:rsidRPr="00EF37BD" w:rsidRDefault="0065142F" w:rsidP="00FE0909">
      <w:pPr>
        <w:snapToGrid w:val="0"/>
        <w:spacing w:line="360" w:lineRule="auto"/>
        <w:rPr>
          <w:rFonts w:ascii="Book Antiqua" w:hAnsi="Book Antiqua"/>
          <w:sz w:val="24"/>
          <w:szCs w:val="24"/>
        </w:rPr>
      </w:pPr>
    </w:p>
    <w:p w:rsidR="00B320EA" w:rsidRPr="009E091B" w:rsidRDefault="00B320EA" w:rsidP="00FE0909">
      <w:pPr>
        <w:snapToGrid w:val="0"/>
        <w:spacing w:line="360" w:lineRule="auto"/>
        <w:rPr>
          <w:rFonts w:ascii="Book Antiqua" w:hAnsi="Book Antiqua"/>
          <w:b/>
          <w:i/>
          <w:sz w:val="24"/>
          <w:szCs w:val="24"/>
        </w:rPr>
      </w:pPr>
      <w:r w:rsidRPr="009E091B">
        <w:rPr>
          <w:rFonts w:ascii="Book Antiqua" w:hAnsi="Book Antiqua"/>
          <w:b/>
          <w:i/>
          <w:sz w:val="24"/>
          <w:szCs w:val="24"/>
        </w:rPr>
        <w:t>Safety</w:t>
      </w:r>
    </w:p>
    <w:p w:rsidR="00B320EA" w:rsidRPr="00EF37BD" w:rsidRDefault="008805C6" w:rsidP="00FE0909">
      <w:pPr>
        <w:snapToGrid w:val="0"/>
        <w:spacing w:line="360" w:lineRule="auto"/>
        <w:rPr>
          <w:rFonts w:ascii="Book Antiqua" w:hAnsi="Book Antiqua"/>
          <w:sz w:val="24"/>
          <w:szCs w:val="24"/>
        </w:rPr>
      </w:pPr>
      <w:r w:rsidRPr="00EF37BD">
        <w:rPr>
          <w:rFonts w:ascii="Book Antiqua" w:hAnsi="Book Antiqua"/>
          <w:sz w:val="24"/>
          <w:szCs w:val="24"/>
        </w:rPr>
        <w:t xml:space="preserve">Adverse events and laboratory abnormalities in each group are shown in </w:t>
      </w:r>
      <w:r w:rsidR="002125F8" w:rsidRPr="00EF37BD">
        <w:rPr>
          <w:rFonts w:ascii="Book Antiqua" w:hAnsi="Book Antiqua"/>
          <w:sz w:val="24"/>
          <w:szCs w:val="24"/>
        </w:rPr>
        <w:t>T</w:t>
      </w:r>
      <w:r w:rsidRPr="00EF37BD">
        <w:rPr>
          <w:rFonts w:ascii="Book Antiqua" w:hAnsi="Book Antiqua"/>
          <w:sz w:val="24"/>
          <w:szCs w:val="24"/>
        </w:rPr>
        <w:t xml:space="preserve">able 3. There </w:t>
      </w:r>
      <w:r w:rsidR="00482391" w:rsidRPr="00EF37BD">
        <w:rPr>
          <w:rFonts w:ascii="Book Antiqua" w:hAnsi="Book Antiqua"/>
          <w:sz w:val="24"/>
          <w:szCs w:val="24"/>
        </w:rPr>
        <w:t xml:space="preserve">were </w:t>
      </w:r>
      <w:r w:rsidRPr="00EF37BD">
        <w:rPr>
          <w:rFonts w:ascii="Book Antiqua" w:hAnsi="Book Antiqua"/>
          <w:sz w:val="24"/>
          <w:szCs w:val="24"/>
        </w:rPr>
        <w:t xml:space="preserve">no significant differences in each event between elderly and non-elderly groups. </w:t>
      </w:r>
      <w:r w:rsidR="00482391" w:rsidRPr="00EF37BD">
        <w:rPr>
          <w:rFonts w:ascii="Book Antiqua" w:hAnsi="Book Antiqua"/>
          <w:sz w:val="24"/>
          <w:szCs w:val="24"/>
        </w:rPr>
        <w:t>The t</w:t>
      </w:r>
      <w:r w:rsidRPr="00EF37BD">
        <w:rPr>
          <w:rFonts w:ascii="Book Antiqua" w:hAnsi="Book Antiqua"/>
          <w:sz w:val="24"/>
          <w:szCs w:val="24"/>
        </w:rPr>
        <w:t xml:space="preserve">otal number of patients who showed adverse events in the elderly </w:t>
      </w:r>
      <w:r w:rsidR="00482391" w:rsidRPr="00EF37BD">
        <w:rPr>
          <w:rFonts w:ascii="Book Antiqua" w:hAnsi="Book Antiqua"/>
          <w:sz w:val="24"/>
          <w:szCs w:val="24"/>
        </w:rPr>
        <w:t>group</w:t>
      </w:r>
      <w:r w:rsidRPr="00EF37BD">
        <w:rPr>
          <w:rFonts w:ascii="Book Antiqua" w:hAnsi="Book Antiqua"/>
          <w:sz w:val="24"/>
          <w:szCs w:val="24"/>
        </w:rPr>
        <w:t xml:space="preserve"> was 31 out of 56 (55.4%)</w:t>
      </w:r>
      <w:r w:rsidR="00482391" w:rsidRPr="00EF37BD">
        <w:rPr>
          <w:rFonts w:ascii="Book Antiqua" w:hAnsi="Book Antiqua"/>
          <w:sz w:val="24"/>
          <w:szCs w:val="24"/>
        </w:rPr>
        <w:t>,</w:t>
      </w:r>
      <w:r w:rsidRPr="00EF37BD">
        <w:rPr>
          <w:rFonts w:ascii="Book Antiqua" w:hAnsi="Book Antiqua"/>
          <w:sz w:val="24"/>
          <w:szCs w:val="24"/>
        </w:rPr>
        <w:t xml:space="preserve"> </w:t>
      </w:r>
      <w:r w:rsidR="00482391" w:rsidRPr="00EF37BD">
        <w:rPr>
          <w:rFonts w:ascii="Book Antiqua" w:hAnsi="Book Antiqua"/>
          <w:sz w:val="24"/>
          <w:szCs w:val="24"/>
        </w:rPr>
        <w:t>which</w:t>
      </w:r>
      <w:r w:rsidRPr="00EF37BD">
        <w:rPr>
          <w:rFonts w:ascii="Book Antiqua" w:hAnsi="Book Antiqua"/>
          <w:sz w:val="24"/>
          <w:szCs w:val="24"/>
        </w:rPr>
        <w:t xml:space="preserve"> was nearly the same in the non-elderly </w:t>
      </w:r>
      <w:r w:rsidR="00482391" w:rsidRPr="00EF37BD">
        <w:rPr>
          <w:rFonts w:ascii="Book Antiqua" w:hAnsi="Book Antiqua"/>
          <w:sz w:val="24"/>
          <w:szCs w:val="24"/>
        </w:rPr>
        <w:t>group</w:t>
      </w:r>
      <w:r w:rsidRPr="00EF37BD">
        <w:rPr>
          <w:rFonts w:ascii="Book Antiqua" w:hAnsi="Book Antiqua"/>
          <w:sz w:val="24"/>
          <w:szCs w:val="24"/>
        </w:rPr>
        <w:t xml:space="preserve"> (79 out of 141, 56.0%) </w:t>
      </w:r>
      <w:proofErr w:type="gramStart"/>
      <w:r w:rsidRPr="00EF37BD">
        <w:rPr>
          <w:rFonts w:ascii="Book Antiqua" w:hAnsi="Book Antiqua"/>
          <w:sz w:val="24"/>
          <w:szCs w:val="24"/>
        </w:rPr>
        <w:t>(Table 4).</w:t>
      </w:r>
      <w:proofErr w:type="gramEnd"/>
    </w:p>
    <w:p w:rsidR="00E52D3D" w:rsidRPr="009E091B" w:rsidRDefault="008805C6" w:rsidP="009E091B">
      <w:pPr>
        <w:snapToGrid w:val="0"/>
        <w:spacing w:line="360" w:lineRule="auto"/>
        <w:ind w:firstLine="839"/>
        <w:rPr>
          <w:rFonts w:ascii="Book Antiqua" w:eastAsia="宋体" w:hAnsi="Book Antiqua"/>
          <w:sz w:val="24"/>
          <w:szCs w:val="24"/>
          <w:lang w:eastAsia="zh-CN"/>
        </w:rPr>
      </w:pPr>
      <w:r w:rsidRPr="00EF37BD">
        <w:rPr>
          <w:rFonts w:ascii="Book Antiqua" w:hAnsi="Book Antiqua"/>
          <w:sz w:val="24"/>
          <w:szCs w:val="24"/>
        </w:rPr>
        <w:t>Table 5 shows the cause</w:t>
      </w:r>
      <w:r w:rsidR="00482391" w:rsidRPr="00EF37BD">
        <w:rPr>
          <w:rFonts w:ascii="Book Antiqua" w:hAnsi="Book Antiqua"/>
          <w:sz w:val="24"/>
          <w:szCs w:val="24"/>
        </w:rPr>
        <w:t>s</w:t>
      </w:r>
      <w:r w:rsidRPr="00EF37BD">
        <w:rPr>
          <w:rFonts w:ascii="Book Antiqua" w:hAnsi="Book Antiqua"/>
          <w:sz w:val="24"/>
          <w:szCs w:val="24"/>
        </w:rPr>
        <w:t xml:space="preserve"> of discontin</w:t>
      </w:r>
      <w:r w:rsidR="00DB543E" w:rsidRPr="00EF37BD">
        <w:rPr>
          <w:rFonts w:ascii="Book Antiqua" w:hAnsi="Book Antiqua"/>
          <w:sz w:val="24"/>
          <w:szCs w:val="24"/>
        </w:rPr>
        <w:t>u</w:t>
      </w:r>
      <w:r w:rsidR="00482391" w:rsidRPr="00EF37BD">
        <w:rPr>
          <w:rFonts w:ascii="Book Antiqua" w:hAnsi="Book Antiqua"/>
          <w:sz w:val="24"/>
          <w:szCs w:val="24"/>
        </w:rPr>
        <w:t>ation and the numbers</w:t>
      </w:r>
      <w:r w:rsidRPr="00EF37BD">
        <w:rPr>
          <w:rFonts w:ascii="Book Antiqua" w:hAnsi="Book Antiqua"/>
          <w:sz w:val="24"/>
          <w:szCs w:val="24"/>
        </w:rPr>
        <w:t xml:space="preserve"> of patients in wh</w:t>
      </w:r>
      <w:r w:rsidR="00DF4E1C" w:rsidRPr="00EF37BD">
        <w:rPr>
          <w:rFonts w:ascii="Book Antiqua" w:hAnsi="Book Antiqua"/>
          <w:sz w:val="24"/>
          <w:szCs w:val="24"/>
        </w:rPr>
        <w:t>om</w:t>
      </w:r>
      <w:r w:rsidRPr="00EF37BD">
        <w:rPr>
          <w:rFonts w:ascii="Book Antiqua" w:hAnsi="Book Antiqua"/>
          <w:sz w:val="24"/>
          <w:szCs w:val="24"/>
        </w:rPr>
        <w:t xml:space="preserve"> the drugs were discontinued due to adverse effects in each group.</w:t>
      </w:r>
      <w:r w:rsidR="0065142F" w:rsidRPr="00EF37BD">
        <w:rPr>
          <w:rFonts w:ascii="Book Antiqua" w:hAnsi="Book Antiqua"/>
          <w:sz w:val="24"/>
          <w:szCs w:val="24"/>
        </w:rPr>
        <w:t xml:space="preserve"> </w:t>
      </w:r>
      <w:proofErr w:type="gramStart"/>
      <w:r w:rsidR="0065142F" w:rsidRPr="00EF37BD">
        <w:rPr>
          <w:rFonts w:ascii="Book Antiqua" w:hAnsi="Book Antiqua"/>
          <w:sz w:val="24"/>
          <w:szCs w:val="24"/>
        </w:rPr>
        <w:t>The levels of elevation of ALT and total bilirubin at which the drug was discontinued; 200 IN</w:t>
      </w:r>
      <w:r w:rsidR="00E751EA" w:rsidRPr="00EF37BD">
        <w:rPr>
          <w:rFonts w:ascii="Book Antiqua" w:hAnsi="Book Antiqua"/>
          <w:sz w:val="24"/>
          <w:szCs w:val="24"/>
        </w:rPr>
        <w:t>U</w:t>
      </w:r>
      <w:r w:rsidR="0065142F" w:rsidRPr="00EF37BD">
        <w:rPr>
          <w:rFonts w:ascii="Book Antiqua" w:hAnsi="Book Antiqua"/>
          <w:sz w:val="24"/>
          <w:szCs w:val="24"/>
        </w:rPr>
        <w:t xml:space="preserve"> (5 folds no</w:t>
      </w:r>
      <w:r w:rsidR="000A72CA" w:rsidRPr="00EF37BD">
        <w:rPr>
          <w:rFonts w:ascii="Book Antiqua" w:hAnsi="Book Antiqua"/>
          <w:sz w:val="24"/>
          <w:szCs w:val="24"/>
        </w:rPr>
        <w:t>r</w:t>
      </w:r>
      <w:r w:rsidR="0065142F" w:rsidRPr="00EF37BD">
        <w:rPr>
          <w:rFonts w:ascii="Book Antiqua" w:hAnsi="Book Antiqua"/>
          <w:sz w:val="24"/>
          <w:szCs w:val="24"/>
        </w:rPr>
        <w:t>mal) for ALT and 3</w:t>
      </w:r>
      <w:r w:rsidR="004B006F" w:rsidRPr="00EF37BD">
        <w:rPr>
          <w:rFonts w:ascii="Book Antiqua" w:hAnsi="Book Antiqua"/>
          <w:sz w:val="24"/>
          <w:szCs w:val="24"/>
        </w:rPr>
        <w:t>.</w:t>
      </w:r>
      <w:r w:rsidR="0065142F" w:rsidRPr="00EF37BD">
        <w:rPr>
          <w:rFonts w:ascii="Book Antiqua" w:hAnsi="Book Antiqua"/>
          <w:sz w:val="24"/>
          <w:szCs w:val="24"/>
        </w:rPr>
        <w:t>0</w:t>
      </w:r>
      <w:r w:rsidR="009E091B">
        <w:rPr>
          <w:rFonts w:ascii="Book Antiqua" w:eastAsia="宋体" w:hAnsi="Book Antiqua" w:hint="eastAsia"/>
          <w:sz w:val="24"/>
          <w:szCs w:val="24"/>
          <w:lang w:eastAsia="zh-CN"/>
        </w:rPr>
        <w:t xml:space="preserve"> </w:t>
      </w:r>
      <w:r w:rsidR="0065142F" w:rsidRPr="00EF37BD">
        <w:rPr>
          <w:rFonts w:ascii="Book Antiqua" w:hAnsi="Book Antiqua"/>
          <w:sz w:val="24"/>
          <w:szCs w:val="24"/>
        </w:rPr>
        <w:t>mg</w:t>
      </w:r>
      <w:r w:rsidR="00A54EB1">
        <w:rPr>
          <w:rFonts w:ascii="Book Antiqua" w:hAnsi="Book Antiqua"/>
          <w:sz w:val="24"/>
          <w:szCs w:val="24"/>
        </w:rPr>
        <w:t>/</w:t>
      </w:r>
      <w:proofErr w:type="spellStart"/>
      <w:r w:rsidR="0065142F" w:rsidRPr="00EF37BD">
        <w:rPr>
          <w:rFonts w:ascii="Book Antiqua" w:hAnsi="Book Antiqua"/>
          <w:sz w:val="24"/>
          <w:szCs w:val="24"/>
        </w:rPr>
        <w:t>d</w:t>
      </w:r>
      <w:r w:rsidR="009E091B" w:rsidRPr="00EF37BD">
        <w:rPr>
          <w:rFonts w:ascii="Book Antiqua" w:hAnsi="Book Antiqua"/>
          <w:sz w:val="24"/>
          <w:szCs w:val="24"/>
        </w:rPr>
        <w:t>L</w:t>
      </w:r>
      <w:proofErr w:type="spellEnd"/>
      <w:r w:rsidR="0065142F" w:rsidRPr="00EF37BD">
        <w:rPr>
          <w:rFonts w:ascii="Book Antiqua" w:hAnsi="Book Antiqua"/>
          <w:sz w:val="24"/>
          <w:szCs w:val="24"/>
        </w:rPr>
        <w:t xml:space="preserve"> for total bilirubin.</w:t>
      </w:r>
      <w:proofErr w:type="gramEnd"/>
      <w:r w:rsidRPr="00EF37BD">
        <w:rPr>
          <w:rFonts w:ascii="Book Antiqua" w:hAnsi="Book Antiqua"/>
          <w:sz w:val="24"/>
          <w:szCs w:val="24"/>
        </w:rPr>
        <w:t xml:space="preserve"> In the elder</w:t>
      </w:r>
      <w:r w:rsidR="00482391" w:rsidRPr="00EF37BD">
        <w:rPr>
          <w:rFonts w:ascii="Book Antiqua" w:hAnsi="Book Antiqua"/>
          <w:sz w:val="24"/>
          <w:szCs w:val="24"/>
        </w:rPr>
        <w:t>l</w:t>
      </w:r>
      <w:r w:rsidRPr="00EF37BD">
        <w:rPr>
          <w:rFonts w:ascii="Book Antiqua" w:hAnsi="Book Antiqua"/>
          <w:sz w:val="24"/>
          <w:szCs w:val="24"/>
        </w:rPr>
        <w:t xml:space="preserve">y </w:t>
      </w:r>
      <w:r w:rsidR="00482391" w:rsidRPr="00EF37BD">
        <w:rPr>
          <w:rFonts w:ascii="Book Antiqua" w:hAnsi="Book Antiqua"/>
          <w:sz w:val="24"/>
          <w:szCs w:val="24"/>
        </w:rPr>
        <w:t>group</w:t>
      </w:r>
      <w:r w:rsidRPr="00EF37BD">
        <w:rPr>
          <w:rFonts w:ascii="Book Antiqua" w:hAnsi="Book Antiqua"/>
          <w:sz w:val="24"/>
          <w:szCs w:val="24"/>
        </w:rPr>
        <w:t xml:space="preserve"> 7 out of 56 cases (12.5%) were discontinued, and </w:t>
      </w:r>
      <w:r w:rsidRPr="00EF37BD">
        <w:rPr>
          <w:rFonts w:ascii="Book Antiqua" w:hAnsi="Book Antiqua"/>
          <w:sz w:val="24"/>
          <w:szCs w:val="24"/>
        </w:rPr>
        <w:lastRenderedPageBreak/>
        <w:t xml:space="preserve">in the non-elderly </w:t>
      </w:r>
      <w:r w:rsidR="00482391" w:rsidRPr="00EF37BD">
        <w:rPr>
          <w:rFonts w:ascii="Book Antiqua" w:hAnsi="Book Antiqua"/>
          <w:sz w:val="24"/>
          <w:szCs w:val="24"/>
        </w:rPr>
        <w:t>group</w:t>
      </w:r>
      <w:r w:rsidRPr="00EF37BD">
        <w:rPr>
          <w:rFonts w:ascii="Book Antiqua" w:hAnsi="Book Antiqua"/>
          <w:sz w:val="24"/>
          <w:szCs w:val="24"/>
        </w:rPr>
        <w:t xml:space="preserve"> 9 out of 141 (6.4%). The ratio of discontinuation was greater </w:t>
      </w:r>
      <w:r w:rsidR="00482391" w:rsidRPr="00EF37BD">
        <w:rPr>
          <w:rFonts w:ascii="Book Antiqua" w:hAnsi="Book Antiqua"/>
          <w:sz w:val="24"/>
          <w:szCs w:val="24"/>
        </w:rPr>
        <w:t>for</w:t>
      </w:r>
      <w:r w:rsidRPr="00EF37BD">
        <w:rPr>
          <w:rFonts w:ascii="Book Antiqua" w:hAnsi="Book Antiqua"/>
          <w:sz w:val="24"/>
          <w:szCs w:val="24"/>
        </w:rPr>
        <w:t xml:space="preserve"> the elderly </w:t>
      </w:r>
      <w:r w:rsidR="00DF4E1C" w:rsidRPr="00EF37BD">
        <w:rPr>
          <w:rFonts w:ascii="Book Antiqua" w:hAnsi="Book Antiqua"/>
          <w:sz w:val="24"/>
          <w:szCs w:val="24"/>
        </w:rPr>
        <w:t>patients</w:t>
      </w:r>
      <w:r w:rsidRPr="00EF37BD">
        <w:rPr>
          <w:rFonts w:ascii="Book Antiqua" w:hAnsi="Book Antiqua"/>
          <w:sz w:val="24"/>
          <w:szCs w:val="24"/>
        </w:rPr>
        <w:t xml:space="preserve"> but </w:t>
      </w:r>
      <w:r w:rsidR="00482391" w:rsidRPr="00EF37BD">
        <w:rPr>
          <w:rFonts w:ascii="Book Antiqua" w:hAnsi="Book Antiqua"/>
          <w:sz w:val="24"/>
          <w:szCs w:val="24"/>
        </w:rPr>
        <w:t xml:space="preserve">the difference was </w:t>
      </w:r>
      <w:r w:rsidRPr="00EF37BD">
        <w:rPr>
          <w:rFonts w:ascii="Book Antiqua" w:hAnsi="Book Antiqua"/>
          <w:sz w:val="24"/>
          <w:szCs w:val="24"/>
        </w:rPr>
        <w:t>not significant</w:t>
      </w:r>
      <w:r w:rsidR="00DB543E" w:rsidRPr="00EF37BD">
        <w:rPr>
          <w:rFonts w:ascii="Book Antiqua" w:hAnsi="Book Antiqua"/>
          <w:sz w:val="24"/>
          <w:szCs w:val="24"/>
        </w:rPr>
        <w:t xml:space="preserve"> (</w:t>
      </w:r>
      <w:r w:rsidR="009E091B" w:rsidRPr="009E091B">
        <w:rPr>
          <w:rFonts w:ascii="Book Antiqua" w:hAnsi="Book Antiqua"/>
          <w:i/>
          <w:sz w:val="24"/>
          <w:szCs w:val="24"/>
        </w:rPr>
        <w:t xml:space="preserve">P = </w:t>
      </w:r>
      <w:r w:rsidR="00DB543E" w:rsidRPr="00EF37BD">
        <w:rPr>
          <w:rFonts w:ascii="Book Antiqua" w:hAnsi="Book Antiqua"/>
          <w:sz w:val="24"/>
          <w:szCs w:val="24"/>
        </w:rPr>
        <w:t>0.336)</w:t>
      </w:r>
      <w:r w:rsidRPr="00EF37BD">
        <w:rPr>
          <w:rFonts w:ascii="Book Antiqua" w:hAnsi="Book Antiqua"/>
          <w:sz w:val="24"/>
          <w:szCs w:val="24"/>
        </w:rPr>
        <w:t>.</w:t>
      </w:r>
      <w:r w:rsidR="004B006F" w:rsidRPr="00EF37BD">
        <w:rPr>
          <w:rFonts w:ascii="Book Antiqua" w:hAnsi="Book Antiqua"/>
          <w:sz w:val="24"/>
          <w:szCs w:val="24"/>
        </w:rPr>
        <w:t xml:space="preserve"> The ratio of patients achieved SVR</w:t>
      </w:r>
      <w:r w:rsidR="004B006F" w:rsidRPr="00EF37BD">
        <w:rPr>
          <w:rFonts w:ascii="Book Antiqua" w:hAnsi="Book Antiqua"/>
          <w:sz w:val="24"/>
          <w:szCs w:val="24"/>
          <w:vertAlign w:val="subscript"/>
        </w:rPr>
        <w:t>24</w:t>
      </w:r>
      <w:r w:rsidR="004B006F" w:rsidRPr="00EF37BD">
        <w:rPr>
          <w:rFonts w:ascii="Book Antiqua" w:hAnsi="Book Antiqua"/>
          <w:sz w:val="24"/>
          <w:szCs w:val="24"/>
        </w:rPr>
        <w:t xml:space="preserve"> in the discontinued due to side effects was 71.4% (5</w:t>
      </w:r>
      <w:r w:rsidR="00A54EB1">
        <w:rPr>
          <w:rFonts w:ascii="Book Antiqua" w:hAnsi="Book Antiqua"/>
          <w:sz w:val="24"/>
          <w:szCs w:val="24"/>
        </w:rPr>
        <w:t>/</w:t>
      </w:r>
      <w:r w:rsidR="004B006F" w:rsidRPr="00EF37BD">
        <w:rPr>
          <w:rFonts w:ascii="Book Antiqua" w:hAnsi="Book Antiqua"/>
          <w:sz w:val="24"/>
          <w:szCs w:val="24"/>
        </w:rPr>
        <w:t>7) in the elderly and 77.8% (7</w:t>
      </w:r>
      <w:r w:rsidR="00A54EB1">
        <w:rPr>
          <w:rFonts w:ascii="Book Antiqua" w:hAnsi="Book Antiqua"/>
          <w:sz w:val="24"/>
          <w:szCs w:val="24"/>
        </w:rPr>
        <w:t>/</w:t>
      </w:r>
      <w:r w:rsidR="004B006F" w:rsidRPr="00EF37BD">
        <w:rPr>
          <w:rFonts w:ascii="Book Antiqua" w:hAnsi="Book Antiqua"/>
          <w:sz w:val="24"/>
          <w:szCs w:val="24"/>
        </w:rPr>
        <w:t>9) in the non-elderly patients (Table 2).</w:t>
      </w:r>
    </w:p>
    <w:p w:rsidR="00E52D3D" w:rsidRPr="00EF37BD" w:rsidRDefault="00E52D3D" w:rsidP="009E091B">
      <w:pPr>
        <w:snapToGrid w:val="0"/>
        <w:spacing w:line="360" w:lineRule="auto"/>
        <w:ind w:firstLine="839"/>
        <w:rPr>
          <w:rFonts w:ascii="Book Antiqua" w:hAnsi="Book Antiqua"/>
          <w:sz w:val="24"/>
          <w:szCs w:val="24"/>
        </w:rPr>
      </w:pPr>
      <w:r w:rsidRPr="00EF37BD">
        <w:rPr>
          <w:rFonts w:ascii="Book Antiqua" w:hAnsi="Book Antiqua"/>
          <w:sz w:val="24"/>
          <w:szCs w:val="24"/>
        </w:rPr>
        <w:t>All procedures followed were in accordance with the ethical standards of the responsible committee on human experimentation (institutional and national) and with the Helsinki Declaration of 1975, as revised in 2008.</w:t>
      </w:r>
    </w:p>
    <w:p w:rsidR="00E52D3D" w:rsidRPr="00EF37BD" w:rsidRDefault="00E52D3D" w:rsidP="009E091B">
      <w:pPr>
        <w:snapToGrid w:val="0"/>
        <w:spacing w:line="360" w:lineRule="auto"/>
        <w:ind w:firstLine="839"/>
        <w:rPr>
          <w:rFonts w:ascii="Book Antiqua" w:hAnsi="Book Antiqua"/>
          <w:sz w:val="24"/>
          <w:szCs w:val="24"/>
        </w:rPr>
      </w:pPr>
      <w:r w:rsidRPr="00EF37BD">
        <w:rPr>
          <w:rFonts w:ascii="Book Antiqua" w:hAnsi="Book Antiqua"/>
          <w:sz w:val="24"/>
          <w:szCs w:val="24"/>
        </w:rPr>
        <w:t>Informed consent was obtained from all patients for being included in the study. The protocol was approved by the ethics committees</w:t>
      </w:r>
      <w:r w:rsidR="00A54EB1">
        <w:rPr>
          <w:rFonts w:ascii="Book Antiqua" w:hAnsi="Book Antiqua"/>
          <w:sz w:val="24"/>
          <w:szCs w:val="24"/>
        </w:rPr>
        <w:t>/</w:t>
      </w:r>
      <w:r w:rsidRPr="00EF37BD">
        <w:rPr>
          <w:rFonts w:ascii="Book Antiqua" w:hAnsi="Book Antiqua"/>
          <w:sz w:val="24"/>
          <w:szCs w:val="24"/>
        </w:rPr>
        <w:t>institutional review boards of participating centers and conformed to Good Clinical Practice guidelines and Declaration of Helsinki principles. This article does not contain any studies with animal subjects.</w:t>
      </w:r>
    </w:p>
    <w:p w:rsidR="0043057D" w:rsidRDefault="0043057D" w:rsidP="00FE0909">
      <w:pPr>
        <w:widowControl/>
        <w:snapToGrid w:val="0"/>
        <w:spacing w:line="360" w:lineRule="auto"/>
        <w:rPr>
          <w:rFonts w:ascii="Book Antiqua" w:eastAsia="宋体" w:hAnsi="Book Antiqua"/>
          <w:sz w:val="24"/>
          <w:szCs w:val="24"/>
          <w:lang w:eastAsia="zh-CN"/>
        </w:rPr>
      </w:pPr>
    </w:p>
    <w:p w:rsidR="00FA614F" w:rsidRPr="009E091B" w:rsidRDefault="009E091B" w:rsidP="00FE0909">
      <w:pPr>
        <w:snapToGrid w:val="0"/>
        <w:spacing w:line="360" w:lineRule="auto"/>
        <w:rPr>
          <w:rFonts w:ascii="Book Antiqua" w:hAnsi="Book Antiqua"/>
          <w:b/>
          <w:sz w:val="24"/>
          <w:szCs w:val="24"/>
        </w:rPr>
      </w:pPr>
      <w:r w:rsidRPr="009E091B">
        <w:rPr>
          <w:rFonts w:ascii="Book Antiqua" w:hAnsi="Book Antiqua"/>
          <w:b/>
          <w:sz w:val="24"/>
          <w:szCs w:val="24"/>
        </w:rPr>
        <w:t>DISCUSSION</w:t>
      </w:r>
    </w:p>
    <w:p w:rsidR="009C78B1" w:rsidRPr="00EF37BD" w:rsidRDefault="007A4352" w:rsidP="009E091B">
      <w:pPr>
        <w:snapToGrid w:val="0"/>
        <w:spacing w:line="360" w:lineRule="auto"/>
        <w:rPr>
          <w:rFonts w:ascii="Book Antiqua" w:hAnsi="Book Antiqua"/>
          <w:sz w:val="24"/>
          <w:szCs w:val="24"/>
        </w:rPr>
      </w:pPr>
      <w:r w:rsidRPr="00EF37BD">
        <w:rPr>
          <w:rFonts w:ascii="Book Antiqua" w:hAnsi="Book Antiqua"/>
          <w:sz w:val="24"/>
          <w:szCs w:val="24"/>
        </w:rPr>
        <w:t>In the recent years patients with HCV associated chronic hepatitis or liver cirrhosis</w:t>
      </w:r>
      <w:r w:rsidR="00FB33CD" w:rsidRPr="00EF37BD">
        <w:rPr>
          <w:rFonts w:ascii="Book Antiqua" w:hAnsi="Book Antiqua"/>
          <w:sz w:val="24"/>
          <w:szCs w:val="24"/>
        </w:rPr>
        <w:t xml:space="preserve"> have</w:t>
      </w:r>
      <w:r w:rsidRPr="00EF37BD">
        <w:rPr>
          <w:rFonts w:ascii="Book Antiqua" w:hAnsi="Book Antiqua"/>
          <w:sz w:val="24"/>
          <w:szCs w:val="24"/>
        </w:rPr>
        <w:t xml:space="preserve"> bec</w:t>
      </w:r>
      <w:r w:rsidR="00FB33CD" w:rsidRPr="00EF37BD">
        <w:rPr>
          <w:rFonts w:ascii="Book Antiqua" w:hAnsi="Book Antiqua"/>
          <w:sz w:val="24"/>
          <w:szCs w:val="24"/>
        </w:rPr>
        <w:t>o</w:t>
      </w:r>
      <w:r w:rsidRPr="00EF37BD">
        <w:rPr>
          <w:rFonts w:ascii="Book Antiqua" w:hAnsi="Book Antiqua"/>
          <w:sz w:val="24"/>
          <w:szCs w:val="24"/>
        </w:rPr>
        <w:t xml:space="preserve">me older, especially </w:t>
      </w:r>
      <w:r w:rsidR="00FB33CD" w:rsidRPr="00EF37BD">
        <w:rPr>
          <w:rFonts w:ascii="Book Antiqua" w:hAnsi="Book Antiqua"/>
          <w:sz w:val="24"/>
          <w:szCs w:val="24"/>
        </w:rPr>
        <w:t>those</w:t>
      </w:r>
      <w:r w:rsidRPr="00EF37BD">
        <w:rPr>
          <w:rFonts w:ascii="Book Antiqua" w:hAnsi="Book Antiqua"/>
          <w:sz w:val="24"/>
          <w:szCs w:val="24"/>
        </w:rPr>
        <w:t xml:space="preserve"> patients with liver </w:t>
      </w:r>
      <w:proofErr w:type="gramStart"/>
      <w:r w:rsidRPr="00EF37BD">
        <w:rPr>
          <w:rFonts w:ascii="Book Antiqua" w:hAnsi="Book Antiqua"/>
          <w:sz w:val="24"/>
          <w:szCs w:val="24"/>
        </w:rPr>
        <w:t>cirrhosis</w:t>
      </w:r>
      <w:r w:rsidR="00F9017B" w:rsidRPr="00EF37BD">
        <w:rPr>
          <w:rFonts w:ascii="Book Antiqua" w:hAnsi="Book Antiqua"/>
          <w:sz w:val="24"/>
          <w:szCs w:val="24"/>
          <w:vertAlign w:val="superscript"/>
        </w:rPr>
        <w:t>[</w:t>
      </w:r>
      <w:proofErr w:type="gramEnd"/>
      <w:r w:rsidR="00F9017B" w:rsidRPr="00EF37BD">
        <w:rPr>
          <w:rFonts w:ascii="Book Antiqua" w:hAnsi="Book Antiqua"/>
          <w:sz w:val="24"/>
          <w:szCs w:val="24"/>
          <w:vertAlign w:val="superscript"/>
        </w:rPr>
        <w:t>5-7]</w:t>
      </w:r>
      <w:r w:rsidRPr="00EF37BD">
        <w:rPr>
          <w:rFonts w:ascii="Book Antiqua" w:hAnsi="Book Antiqua"/>
          <w:sz w:val="24"/>
          <w:szCs w:val="24"/>
        </w:rPr>
        <w:t xml:space="preserve">. </w:t>
      </w:r>
      <w:r w:rsidR="00FB33CD" w:rsidRPr="00EF37BD">
        <w:rPr>
          <w:rFonts w:ascii="Book Antiqua" w:hAnsi="Book Antiqua"/>
          <w:sz w:val="24"/>
          <w:szCs w:val="24"/>
        </w:rPr>
        <w:t>Among</w:t>
      </w:r>
      <w:r w:rsidRPr="00EF37BD">
        <w:rPr>
          <w:rFonts w:ascii="Book Antiqua" w:hAnsi="Book Antiqua"/>
          <w:sz w:val="24"/>
          <w:szCs w:val="24"/>
        </w:rPr>
        <w:t xml:space="preserve"> these patients, the occurrence of HCC </w:t>
      </w:r>
      <w:r w:rsidR="00FB33CD" w:rsidRPr="00EF37BD">
        <w:rPr>
          <w:rFonts w:ascii="Book Antiqua" w:hAnsi="Book Antiqua"/>
          <w:sz w:val="24"/>
          <w:szCs w:val="24"/>
        </w:rPr>
        <w:t>is also increasing</w:t>
      </w:r>
      <w:r w:rsidRPr="00EF37BD">
        <w:rPr>
          <w:rFonts w:ascii="Book Antiqua" w:hAnsi="Book Antiqua"/>
          <w:sz w:val="24"/>
          <w:szCs w:val="24"/>
        </w:rPr>
        <w:t xml:space="preserve">. </w:t>
      </w:r>
      <w:r w:rsidR="00FB33CD" w:rsidRPr="00EF37BD">
        <w:rPr>
          <w:rFonts w:ascii="Book Antiqua" w:hAnsi="Book Antiqua"/>
          <w:sz w:val="24"/>
          <w:szCs w:val="24"/>
        </w:rPr>
        <w:t>I</w:t>
      </w:r>
      <w:r w:rsidRPr="00EF37BD">
        <w:rPr>
          <w:rFonts w:ascii="Book Antiqua" w:hAnsi="Book Antiqua"/>
          <w:sz w:val="24"/>
          <w:szCs w:val="24"/>
        </w:rPr>
        <w:t>t is generally well accepted that aging is a potent risk factor for HCC development in patients with HCV</w:t>
      </w:r>
      <w:r w:rsidR="00FB33CD" w:rsidRPr="00EF37BD">
        <w:rPr>
          <w:rFonts w:ascii="Book Antiqua" w:hAnsi="Book Antiqua"/>
          <w:sz w:val="24"/>
          <w:szCs w:val="24"/>
        </w:rPr>
        <w:t>-</w:t>
      </w:r>
      <w:r w:rsidRPr="00EF37BD">
        <w:rPr>
          <w:rFonts w:ascii="Book Antiqua" w:hAnsi="Book Antiqua"/>
          <w:sz w:val="24"/>
          <w:szCs w:val="24"/>
        </w:rPr>
        <w:t xml:space="preserve">associated liver </w:t>
      </w:r>
      <w:proofErr w:type="gramStart"/>
      <w:r w:rsidRPr="00EF37BD">
        <w:rPr>
          <w:rFonts w:ascii="Book Antiqua" w:hAnsi="Book Antiqua"/>
          <w:sz w:val="24"/>
          <w:szCs w:val="24"/>
        </w:rPr>
        <w:t>disease</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7-1</w:t>
      </w:r>
      <w:r w:rsidR="00DB543E" w:rsidRPr="00EF37BD">
        <w:rPr>
          <w:rFonts w:ascii="Book Antiqua" w:hAnsi="Book Antiqua"/>
          <w:sz w:val="24"/>
          <w:szCs w:val="24"/>
          <w:vertAlign w:val="superscript"/>
        </w:rPr>
        <w:t>1</w:t>
      </w:r>
      <w:r w:rsidRPr="00EF37BD">
        <w:rPr>
          <w:rFonts w:ascii="Book Antiqua" w:hAnsi="Book Antiqua"/>
          <w:sz w:val="24"/>
          <w:szCs w:val="24"/>
          <w:vertAlign w:val="superscript"/>
        </w:rPr>
        <w:t>]</w:t>
      </w:r>
      <w:r w:rsidRPr="00EF37BD">
        <w:rPr>
          <w:rFonts w:ascii="Book Antiqua" w:hAnsi="Book Antiqua"/>
          <w:sz w:val="24"/>
          <w:szCs w:val="24"/>
        </w:rPr>
        <w:t xml:space="preserve">. </w:t>
      </w:r>
      <w:r w:rsidRPr="00EF37BD">
        <w:rPr>
          <w:rFonts w:ascii="Book Antiqua" w:hAnsi="Book Antiqua"/>
          <w:spacing w:val="-4"/>
          <w:sz w:val="24"/>
          <w:szCs w:val="24"/>
        </w:rPr>
        <w:t xml:space="preserve">Peg-interferon </w:t>
      </w:r>
      <w:r w:rsidR="00E53598" w:rsidRPr="00EF37BD">
        <w:rPr>
          <w:rFonts w:ascii="Book Antiqua" w:hAnsi="Book Antiqua"/>
          <w:spacing w:val="-4"/>
          <w:sz w:val="24"/>
          <w:szCs w:val="24"/>
        </w:rPr>
        <w:t>α</w:t>
      </w:r>
      <w:r w:rsidR="00A54EB1">
        <w:rPr>
          <w:rFonts w:ascii="Book Antiqua" w:hAnsi="Book Antiqua"/>
          <w:spacing w:val="-4"/>
          <w:sz w:val="24"/>
          <w:szCs w:val="24"/>
        </w:rPr>
        <w:t>/</w:t>
      </w:r>
      <w:r w:rsidRPr="00EF37BD">
        <w:rPr>
          <w:rFonts w:ascii="Book Antiqua" w:hAnsi="Book Antiqua"/>
          <w:spacing w:val="-4"/>
          <w:sz w:val="24"/>
          <w:szCs w:val="24"/>
        </w:rPr>
        <w:t>ribavirin (Peg-IFN</w:t>
      </w:r>
      <w:r w:rsidR="00E53598" w:rsidRPr="00EF37BD">
        <w:rPr>
          <w:rFonts w:ascii="Book Antiqua" w:hAnsi="Book Antiqua"/>
          <w:spacing w:val="-4"/>
          <w:sz w:val="24"/>
          <w:szCs w:val="24"/>
        </w:rPr>
        <w:t>α</w:t>
      </w:r>
      <w:r w:rsidR="00A54EB1">
        <w:rPr>
          <w:rFonts w:ascii="Book Antiqua" w:hAnsi="Book Antiqua"/>
          <w:spacing w:val="-4"/>
          <w:sz w:val="24"/>
          <w:szCs w:val="24"/>
        </w:rPr>
        <w:t>/</w:t>
      </w:r>
      <w:r w:rsidRPr="00EF37BD">
        <w:rPr>
          <w:rFonts w:ascii="Book Antiqua" w:hAnsi="Book Antiqua"/>
          <w:spacing w:val="-4"/>
          <w:sz w:val="24"/>
          <w:szCs w:val="24"/>
        </w:rPr>
        <w:t>RBV) therapy was effective in preventing</w:t>
      </w:r>
      <w:r w:rsidRPr="00EF37BD">
        <w:rPr>
          <w:rFonts w:ascii="Book Antiqua" w:hAnsi="Book Antiqua"/>
          <w:sz w:val="24"/>
          <w:szCs w:val="24"/>
        </w:rPr>
        <w:t xml:space="preserve"> the development of HCC in younger </w:t>
      </w:r>
      <w:proofErr w:type="gramStart"/>
      <w:r w:rsidRPr="00EF37BD">
        <w:rPr>
          <w:rFonts w:ascii="Book Antiqua" w:hAnsi="Book Antiqua"/>
          <w:sz w:val="24"/>
          <w:szCs w:val="24"/>
        </w:rPr>
        <w:t>patients</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1</w:t>
      </w:r>
      <w:r w:rsidR="00A16A9C" w:rsidRPr="00EF37BD">
        <w:rPr>
          <w:rFonts w:ascii="Book Antiqua" w:hAnsi="Book Antiqua"/>
          <w:sz w:val="24"/>
          <w:szCs w:val="24"/>
          <w:vertAlign w:val="superscript"/>
        </w:rPr>
        <w:t>2</w:t>
      </w:r>
      <w:r w:rsidRPr="00EF37BD">
        <w:rPr>
          <w:rFonts w:ascii="Book Antiqua" w:hAnsi="Book Antiqua"/>
          <w:sz w:val="24"/>
          <w:szCs w:val="24"/>
          <w:vertAlign w:val="superscript"/>
        </w:rPr>
        <w:t>]</w:t>
      </w:r>
      <w:r w:rsidRPr="00EF37BD">
        <w:rPr>
          <w:rFonts w:ascii="Book Antiqua" w:hAnsi="Book Antiqua"/>
          <w:sz w:val="24"/>
          <w:szCs w:val="24"/>
        </w:rPr>
        <w:t xml:space="preserve">. However, older patients </w:t>
      </w:r>
      <w:r w:rsidR="009C78B1" w:rsidRPr="00EF37BD">
        <w:rPr>
          <w:rFonts w:ascii="Book Antiqua" w:hAnsi="Book Antiqua"/>
          <w:sz w:val="24"/>
          <w:szCs w:val="24"/>
        </w:rPr>
        <w:t>are</w:t>
      </w:r>
      <w:r w:rsidRPr="00EF37BD">
        <w:rPr>
          <w:rFonts w:ascii="Book Antiqua" w:hAnsi="Book Antiqua"/>
          <w:sz w:val="24"/>
          <w:szCs w:val="24"/>
        </w:rPr>
        <w:t xml:space="preserve"> poor candidates for peg-IFN</w:t>
      </w:r>
      <w:r w:rsidR="00E53598" w:rsidRPr="00EF37BD">
        <w:rPr>
          <w:rFonts w:ascii="Book Antiqua" w:hAnsi="Book Antiqua"/>
          <w:sz w:val="24"/>
          <w:szCs w:val="24"/>
        </w:rPr>
        <w:t>α</w:t>
      </w:r>
      <w:r w:rsidR="00A54EB1">
        <w:rPr>
          <w:rFonts w:ascii="Book Antiqua" w:hAnsi="Book Antiqua"/>
          <w:sz w:val="24"/>
          <w:szCs w:val="24"/>
        </w:rPr>
        <w:t>/</w:t>
      </w:r>
      <w:r w:rsidRPr="00EF37BD">
        <w:rPr>
          <w:rFonts w:ascii="Book Antiqua" w:hAnsi="Book Antiqua"/>
          <w:sz w:val="24"/>
          <w:szCs w:val="24"/>
        </w:rPr>
        <w:t>RBL therapy.</w:t>
      </w:r>
    </w:p>
    <w:p w:rsidR="007A4352" w:rsidRPr="00EF37BD" w:rsidRDefault="007A4352" w:rsidP="004C23C7">
      <w:pPr>
        <w:snapToGrid w:val="0"/>
        <w:spacing w:line="360" w:lineRule="auto"/>
        <w:ind w:firstLine="709"/>
        <w:rPr>
          <w:rFonts w:ascii="Book Antiqua" w:hAnsi="Book Antiqua"/>
          <w:sz w:val="24"/>
          <w:szCs w:val="24"/>
        </w:rPr>
      </w:pPr>
      <w:r w:rsidRPr="00EF37BD">
        <w:rPr>
          <w:rFonts w:ascii="Book Antiqua" w:hAnsi="Book Antiqua"/>
          <w:sz w:val="24"/>
          <w:szCs w:val="24"/>
        </w:rPr>
        <w:t xml:space="preserve">More recently, oral dual therapy with </w:t>
      </w:r>
      <w:proofErr w:type="spellStart"/>
      <w:r w:rsidRPr="00EF37BD">
        <w:rPr>
          <w:rFonts w:ascii="Book Antiqua" w:hAnsi="Book Antiqua"/>
          <w:sz w:val="24"/>
          <w:szCs w:val="24"/>
        </w:rPr>
        <w:t>daclatasvir</w:t>
      </w:r>
      <w:proofErr w:type="spellEnd"/>
      <w:r w:rsidR="00A54EB1">
        <w:rPr>
          <w:rFonts w:ascii="Book Antiqua" w:hAnsi="Book Antiqua"/>
          <w:sz w:val="24"/>
          <w:szCs w:val="24"/>
        </w:rPr>
        <w:t>/</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was demonstrated to be very effective in eradicating HCV infection. Over</w:t>
      </w:r>
      <w:r w:rsidR="009C78B1" w:rsidRPr="00EF37BD">
        <w:rPr>
          <w:rFonts w:ascii="Book Antiqua" w:hAnsi="Book Antiqua"/>
          <w:sz w:val="24"/>
          <w:szCs w:val="24"/>
        </w:rPr>
        <w:t xml:space="preserve"> </w:t>
      </w:r>
      <w:r w:rsidRPr="00EF37BD">
        <w:rPr>
          <w:rFonts w:ascii="Book Antiqua" w:hAnsi="Book Antiqua"/>
          <w:sz w:val="24"/>
          <w:szCs w:val="24"/>
        </w:rPr>
        <w:t>all, 76.7% of patients achieved SVR</w:t>
      </w:r>
      <w:r w:rsidRPr="00EF37BD">
        <w:rPr>
          <w:rFonts w:ascii="Book Antiqua" w:hAnsi="Book Antiqua"/>
          <w:sz w:val="24"/>
          <w:szCs w:val="24"/>
          <w:vertAlign w:val="subscript"/>
        </w:rPr>
        <w:t>12</w:t>
      </w:r>
      <w:r w:rsidRPr="00EF37BD">
        <w:rPr>
          <w:rFonts w:ascii="Book Antiqua" w:hAnsi="Book Antiqua"/>
          <w:sz w:val="24"/>
          <w:szCs w:val="24"/>
        </w:rPr>
        <w:t xml:space="preserve"> and SVR</w:t>
      </w:r>
      <w:r w:rsidRPr="00EF37BD">
        <w:rPr>
          <w:rFonts w:ascii="Book Antiqua" w:hAnsi="Book Antiqua"/>
          <w:sz w:val="24"/>
          <w:szCs w:val="24"/>
          <w:vertAlign w:val="subscript"/>
        </w:rPr>
        <w:t>24</w:t>
      </w:r>
      <w:r w:rsidRPr="00EF37BD">
        <w:rPr>
          <w:rFonts w:ascii="Book Antiqua" w:hAnsi="Book Antiqua"/>
          <w:sz w:val="24"/>
          <w:szCs w:val="24"/>
        </w:rPr>
        <w:t xml:space="preserve"> in </w:t>
      </w:r>
      <w:r w:rsidR="009C78B1" w:rsidRPr="00EF37BD">
        <w:rPr>
          <w:rFonts w:ascii="Book Antiqua" w:hAnsi="Book Antiqua"/>
          <w:sz w:val="24"/>
          <w:szCs w:val="24"/>
        </w:rPr>
        <w:t>an</w:t>
      </w:r>
      <w:r w:rsidRPr="00EF37BD">
        <w:rPr>
          <w:rFonts w:ascii="Book Antiqua" w:hAnsi="Book Antiqua"/>
          <w:sz w:val="24"/>
          <w:szCs w:val="24"/>
        </w:rPr>
        <w:t xml:space="preserve"> initial </w:t>
      </w:r>
      <w:proofErr w:type="gramStart"/>
      <w:r w:rsidRPr="00EF37BD">
        <w:rPr>
          <w:rFonts w:ascii="Book Antiqua" w:hAnsi="Book Antiqua"/>
          <w:sz w:val="24"/>
          <w:szCs w:val="24"/>
        </w:rPr>
        <w:t>trial</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2]</w:t>
      </w:r>
      <w:r w:rsidRPr="00EF37BD">
        <w:rPr>
          <w:rFonts w:ascii="Book Antiqua" w:hAnsi="Book Antiqua"/>
          <w:sz w:val="24"/>
          <w:szCs w:val="24"/>
        </w:rPr>
        <w:t>.</w:t>
      </w:r>
    </w:p>
    <w:p w:rsidR="007A4352" w:rsidRPr="009E091B" w:rsidRDefault="007A4352" w:rsidP="004C23C7">
      <w:pPr>
        <w:snapToGrid w:val="0"/>
        <w:spacing w:line="360" w:lineRule="auto"/>
        <w:ind w:firstLine="709"/>
        <w:rPr>
          <w:rFonts w:ascii="Book Antiqua" w:eastAsia="宋体" w:hAnsi="Book Antiqua"/>
          <w:sz w:val="24"/>
          <w:szCs w:val="24"/>
          <w:lang w:eastAsia="zh-CN"/>
        </w:rPr>
      </w:pPr>
      <w:r w:rsidRPr="00EF37BD">
        <w:rPr>
          <w:rFonts w:ascii="Book Antiqua" w:hAnsi="Book Antiqua"/>
          <w:sz w:val="24"/>
          <w:szCs w:val="24"/>
        </w:rPr>
        <w:t xml:space="preserve">In this study, we demonstrated that the proportion of patients with sustained </w:t>
      </w:r>
      <w:proofErr w:type="spellStart"/>
      <w:r w:rsidRPr="00EF37BD">
        <w:rPr>
          <w:rFonts w:ascii="Book Antiqua" w:hAnsi="Book Antiqua"/>
          <w:sz w:val="24"/>
          <w:szCs w:val="24"/>
        </w:rPr>
        <w:t>virologic</w:t>
      </w:r>
      <w:proofErr w:type="spellEnd"/>
      <w:r w:rsidRPr="00EF37BD">
        <w:rPr>
          <w:rFonts w:ascii="Book Antiqua" w:hAnsi="Book Antiqua"/>
          <w:sz w:val="24"/>
          <w:szCs w:val="24"/>
        </w:rPr>
        <w:t xml:space="preserve"> response (SVR) at </w:t>
      </w:r>
      <w:r w:rsidR="004B006F" w:rsidRPr="00EF37BD">
        <w:rPr>
          <w:rFonts w:ascii="Book Antiqua" w:hAnsi="Book Antiqua"/>
          <w:sz w:val="24"/>
          <w:szCs w:val="24"/>
        </w:rPr>
        <w:t>24</w:t>
      </w:r>
      <w:r w:rsidRPr="00EF37BD">
        <w:rPr>
          <w:rFonts w:ascii="Book Antiqua" w:hAnsi="Book Antiqua"/>
          <w:sz w:val="24"/>
          <w:szCs w:val="24"/>
        </w:rPr>
        <w:t xml:space="preserve"> </w:t>
      </w:r>
      <w:proofErr w:type="spellStart"/>
      <w:r w:rsidR="00017F80">
        <w:rPr>
          <w:rFonts w:ascii="Book Antiqua" w:hAnsi="Book Antiqua"/>
          <w:sz w:val="24"/>
          <w:szCs w:val="24"/>
        </w:rPr>
        <w:t>wk</w:t>
      </w:r>
      <w:proofErr w:type="spellEnd"/>
      <w:r w:rsidRPr="00EF37BD">
        <w:rPr>
          <w:rFonts w:ascii="Book Antiqua" w:hAnsi="Book Antiqua"/>
          <w:sz w:val="24"/>
          <w:szCs w:val="24"/>
        </w:rPr>
        <w:t xml:space="preserve"> post-treatment was almost the same </w:t>
      </w:r>
      <w:r w:rsidR="009C78B1" w:rsidRPr="00EF37BD">
        <w:rPr>
          <w:rFonts w:ascii="Book Antiqua" w:hAnsi="Book Antiqua"/>
          <w:sz w:val="24"/>
          <w:szCs w:val="24"/>
        </w:rPr>
        <w:t>among</w:t>
      </w:r>
      <w:r w:rsidRPr="00EF37BD">
        <w:rPr>
          <w:rFonts w:ascii="Book Antiqua" w:hAnsi="Book Antiqua"/>
          <w:sz w:val="24"/>
          <w:szCs w:val="24"/>
        </w:rPr>
        <w:t xml:space="preserve"> elderly patients (</w:t>
      </w:r>
      <w:r w:rsidRPr="00EF37BD">
        <w:rPr>
          <w:rFonts w:ascii="Book Antiqua" w:eastAsia="MS Mincho" w:hAnsi="Book Antiqua"/>
          <w:sz w:val="24"/>
          <w:szCs w:val="24"/>
        </w:rPr>
        <w:t>≥</w:t>
      </w:r>
      <w:r w:rsidR="009E091B">
        <w:rPr>
          <w:rFonts w:ascii="Book Antiqua" w:eastAsia="宋体" w:hAnsi="Book Antiqua" w:hint="eastAsia"/>
          <w:sz w:val="24"/>
          <w:szCs w:val="24"/>
          <w:lang w:eastAsia="zh-CN"/>
        </w:rPr>
        <w:t xml:space="preserve"> </w:t>
      </w:r>
      <w:r w:rsidRPr="00EF37BD">
        <w:rPr>
          <w:rFonts w:ascii="Book Antiqua" w:hAnsi="Book Antiqua"/>
          <w:sz w:val="24"/>
          <w:szCs w:val="24"/>
        </w:rPr>
        <w:t xml:space="preserve">75 years old) who were </w:t>
      </w:r>
      <w:r w:rsidR="009C78B1" w:rsidRPr="00EF37BD">
        <w:rPr>
          <w:rFonts w:ascii="Book Antiqua" w:hAnsi="Book Antiqua"/>
          <w:sz w:val="24"/>
          <w:szCs w:val="24"/>
        </w:rPr>
        <w:t>thought</w:t>
      </w:r>
      <w:r w:rsidRPr="00EF37BD">
        <w:rPr>
          <w:rFonts w:ascii="Book Antiqua" w:hAnsi="Book Antiqua"/>
          <w:sz w:val="24"/>
          <w:szCs w:val="24"/>
        </w:rPr>
        <w:t xml:space="preserve"> to have </w:t>
      </w:r>
      <w:r w:rsidR="009C78B1" w:rsidRPr="00EF37BD">
        <w:rPr>
          <w:rFonts w:ascii="Book Antiqua" w:hAnsi="Book Antiqua"/>
          <w:sz w:val="24"/>
          <w:szCs w:val="24"/>
        </w:rPr>
        <w:t>longer</w:t>
      </w:r>
      <w:r w:rsidRPr="00EF37BD">
        <w:rPr>
          <w:rFonts w:ascii="Book Antiqua" w:hAnsi="Book Antiqua"/>
          <w:sz w:val="24"/>
          <w:szCs w:val="24"/>
        </w:rPr>
        <w:t xml:space="preserve"> duration</w:t>
      </w:r>
      <w:r w:rsidR="009C78B1" w:rsidRPr="00EF37BD">
        <w:rPr>
          <w:rFonts w:ascii="Book Antiqua" w:hAnsi="Book Antiqua"/>
          <w:sz w:val="24"/>
          <w:szCs w:val="24"/>
        </w:rPr>
        <w:t>s</w:t>
      </w:r>
      <w:r w:rsidRPr="00EF37BD">
        <w:rPr>
          <w:rFonts w:ascii="Book Antiqua" w:hAnsi="Book Antiqua"/>
          <w:sz w:val="24"/>
          <w:szCs w:val="24"/>
        </w:rPr>
        <w:t xml:space="preserve"> of HCV-infection, as </w:t>
      </w:r>
      <w:r w:rsidR="009C78B1" w:rsidRPr="00EF37BD">
        <w:rPr>
          <w:rFonts w:ascii="Book Antiqua" w:hAnsi="Book Antiqua"/>
          <w:sz w:val="24"/>
          <w:szCs w:val="24"/>
        </w:rPr>
        <w:t>among</w:t>
      </w:r>
      <w:r w:rsidRPr="00EF37BD">
        <w:rPr>
          <w:rFonts w:ascii="Book Antiqua" w:hAnsi="Book Antiqua"/>
          <w:sz w:val="24"/>
          <w:szCs w:val="24"/>
        </w:rPr>
        <w:t xml:space="preserve"> younger patients (&lt;</w:t>
      </w:r>
      <w:r w:rsidR="009E091B">
        <w:rPr>
          <w:rFonts w:ascii="Book Antiqua" w:eastAsia="宋体" w:hAnsi="Book Antiqua" w:hint="eastAsia"/>
          <w:sz w:val="24"/>
          <w:szCs w:val="24"/>
          <w:lang w:eastAsia="zh-CN"/>
        </w:rPr>
        <w:t xml:space="preserve"> </w:t>
      </w:r>
      <w:r w:rsidRPr="00EF37BD">
        <w:rPr>
          <w:rFonts w:ascii="Book Antiqua" w:hAnsi="Book Antiqua"/>
          <w:sz w:val="24"/>
          <w:szCs w:val="24"/>
        </w:rPr>
        <w:t>75 years old</w:t>
      </w:r>
      <w:r w:rsidR="00DB543E" w:rsidRPr="00EF37BD">
        <w:rPr>
          <w:rFonts w:ascii="Book Antiqua" w:hAnsi="Book Antiqua"/>
          <w:sz w:val="24"/>
          <w:szCs w:val="24"/>
        </w:rPr>
        <w:t xml:space="preserve">, 91.1% </w:t>
      </w:r>
      <w:r w:rsidR="009E091B" w:rsidRPr="009E091B">
        <w:rPr>
          <w:rFonts w:ascii="Book Antiqua" w:hAnsi="Book Antiqua"/>
          <w:i/>
          <w:sz w:val="24"/>
          <w:szCs w:val="24"/>
        </w:rPr>
        <w:t xml:space="preserve">vs </w:t>
      </w:r>
      <w:r w:rsidR="00DB543E" w:rsidRPr="00EF37BD">
        <w:rPr>
          <w:rFonts w:ascii="Book Antiqua" w:hAnsi="Book Antiqua"/>
          <w:sz w:val="24"/>
          <w:szCs w:val="24"/>
        </w:rPr>
        <w:t>90.1%</w:t>
      </w:r>
      <w:r w:rsidR="009E091B">
        <w:rPr>
          <w:rFonts w:ascii="Book Antiqua" w:hAnsi="Book Antiqua"/>
          <w:sz w:val="24"/>
          <w:szCs w:val="24"/>
        </w:rPr>
        <w:t>).</w:t>
      </w:r>
    </w:p>
    <w:p w:rsidR="00F46EA1" w:rsidRPr="009E091B" w:rsidRDefault="009A0CD0" w:rsidP="004C23C7">
      <w:pPr>
        <w:snapToGrid w:val="0"/>
        <w:spacing w:line="360" w:lineRule="auto"/>
        <w:ind w:firstLine="709"/>
        <w:rPr>
          <w:rFonts w:ascii="Book Antiqua" w:eastAsia="宋体" w:hAnsi="Book Antiqua"/>
          <w:sz w:val="24"/>
          <w:szCs w:val="24"/>
          <w:lang w:eastAsia="zh-CN"/>
        </w:rPr>
      </w:pPr>
      <w:r w:rsidRPr="00EF37BD">
        <w:rPr>
          <w:rFonts w:ascii="Book Antiqua" w:hAnsi="Book Antiqua"/>
          <w:sz w:val="24"/>
          <w:szCs w:val="24"/>
        </w:rPr>
        <w:lastRenderedPageBreak/>
        <w:t>We also</w:t>
      </w:r>
      <w:r w:rsidR="00F46EA1" w:rsidRPr="00EF37BD">
        <w:rPr>
          <w:rFonts w:ascii="Book Antiqua" w:hAnsi="Book Antiqua"/>
          <w:sz w:val="24"/>
          <w:szCs w:val="24"/>
        </w:rPr>
        <w:t xml:space="preserve"> demonstrated that the degree of side effects w</w:t>
      </w:r>
      <w:r w:rsidRPr="00EF37BD">
        <w:rPr>
          <w:rFonts w:ascii="Book Antiqua" w:hAnsi="Book Antiqua"/>
          <w:sz w:val="24"/>
          <w:szCs w:val="24"/>
        </w:rPr>
        <w:t>as</w:t>
      </w:r>
      <w:r w:rsidR="00F46EA1" w:rsidRPr="00EF37BD">
        <w:rPr>
          <w:rFonts w:ascii="Book Antiqua" w:hAnsi="Book Antiqua"/>
          <w:sz w:val="24"/>
          <w:szCs w:val="24"/>
        </w:rPr>
        <w:t xml:space="preserve"> nearly the same in the elderly </w:t>
      </w:r>
      <w:r w:rsidRPr="00EF37BD">
        <w:rPr>
          <w:rFonts w:ascii="Book Antiqua" w:hAnsi="Book Antiqua"/>
          <w:sz w:val="24"/>
          <w:szCs w:val="24"/>
        </w:rPr>
        <w:t>and</w:t>
      </w:r>
      <w:r w:rsidR="00F46EA1" w:rsidRPr="00EF37BD">
        <w:rPr>
          <w:rFonts w:ascii="Book Antiqua" w:hAnsi="Book Antiqua"/>
          <w:sz w:val="24"/>
          <w:szCs w:val="24"/>
        </w:rPr>
        <w:t xml:space="preserve"> younger patients. Hitherto, no report </w:t>
      </w:r>
      <w:r w:rsidRPr="00EF37BD">
        <w:rPr>
          <w:rFonts w:ascii="Book Antiqua" w:hAnsi="Book Antiqua"/>
          <w:sz w:val="24"/>
          <w:szCs w:val="24"/>
        </w:rPr>
        <w:t>has</w:t>
      </w:r>
      <w:r w:rsidR="00F46EA1" w:rsidRPr="00EF37BD">
        <w:rPr>
          <w:rFonts w:ascii="Book Antiqua" w:hAnsi="Book Antiqua"/>
          <w:sz w:val="24"/>
          <w:szCs w:val="24"/>
        </w:rPr>
        <w:t xml:space="preserve"> dealt with age difference</w:t>
      </w:r>
      <w:r w:rsidRPr="00EF37BD">
        <w:rPr>
          <w:rFonts w:ascii="Book Antiqua" w:hAnsi="Book Antiqua"/>
          <w:sz w:val="24"/>
          <w:szCs w:val="24"/>
        </w:rPr>
        <w:t>s</w:t>
      </w:r>
      <w:r w:rsidR="00F46EA1" w:rsidRPr="00EF37BD">
        <w:rPr>
          <w:rFonts w:ascii="Book Antiqua" w:hAnsi="Book Antiqua"/>
          <w:sz w:val="24"/>
          <w:szCs w:val="24"/>
        </w:rPr>
        <w:t xml:space="preserve"> in the efficacy and </w:t>
      </w:r>
      <w:r w:rsidR="00A16A9C" w:rsidRPr="00EF37BD">
        <w:rPr>
          <w:rFonts w:ascii="Book Antiqua" w:hAnsi="Book Antiqua"/>
          <w:sz w:val="24"/>
          <w:szCs w:val="24"/>
        </w:rPr>
        <w:t>side</w:t>
      </w:r>
      <w:r w:rsidR="00F46EA1" w:rsidRPr="00EF37BD">
        <w:rPr>
          <w:rFonts w:ascii="Book Antiqua" w:hAnsi="Book Antiqua"/>
          <w:sz w:val="24"/>
          <w:szCs w:val="24"/>
        </w:rPr>
        <w:t xml:space="preserve"> effects </w:t>
      </w:r>
      <w:r w:rsidRPr="00EF37BD">
        <w:rPr>
          <w:rFonts w:ascii="Book Antiqua" w:hAnsi="Book Antiqua"/>
          <w:sz w:val="24"/>
          <w:szCs w:val="24"/>
        </w:rPr>
        <w:t>of</w:t>
      </w:r>
      <w:r w:rsidR="00F46EA1" w:rsidRPr="00EF37BD">
        <w:rPr>
          <w:rFonts w:ascii="Book Antiqua" w:hAnsi="Book Antiqua"/>
          <w:sz w:val="24"/>
          <w:szCs w:val="24"/>
        </w:rPr>
        <w:t xml:space="preserve"> oral dual administratio</w:t>
      </w:r>
      <w:r w:rsidR="009E091B">
        <w:rPr>
          <w:rFonts w:ascii="Book Antiqua" w:hAnsi="Book Antiqua"/>
          <w:sz w:val="24"/>
          <w:szCs w:val="24"/>
        </w:rPr>
        <w:t xml:space="preserve">n of </w:t>
      </w:r>
      <w:proofErr w:type="spellStart"/>
      <w:r w:rsidR="009E091B">
        <w:rPr>
          <w:rFonts w:ascii="Book Antiqua" w:hAnsi="Book Antiqua"/>
          <w:sz w:val="24"/>
          <w:szCs w:val="24"/>
        </w:rPr>
        <w:t>daclatasvir</w:t>
      </w:r>
      <w:proofErr w:type="spellEnd"/>
      <w:r w:rsidR="00A54EB1">
        <w:rPr>
          <w:rFonts w:ascii="Book Antiqua" w:hAnsi="Book Antiqua"/>
          <w:sz w:val="24"/>
          <w:szCs w:val="24"/>
        </w:rPr>
        <w:t>/</w:t>
      </w:r>
      <w:proofErr w:type="spellStart"/>
      <w:r w:rsidR="009E091B">
        <w:rPr>
          <w:rFonts w:ascii="Book Antiqua" w:hAnsi="Book Antiqua"/>
          <w:sz w:val="24"/>
          <w:szCs w:val="24"/>
        </w:rPr>
        <w:t>asunaprevir</w:t>
      </w:r>
      <w:proofErr w:type="spellEnd"/>
      <w:r w:rsidR="009E091B">
        <w:rPr>
          <w:rFonts w:ascii="Book Antiqua" w:hAnsi="Book Antiqua"/>
          <w:sz w:val="24"/>
          <w:szCs w:val="24"/>
        </w:rPr>
        <w:t>.</w:t>
      </w:r>
    </w:p>
    <w:p w:rsidR="00DB543E" w:rsidRPr="00EF37BD" w:rsidRDefault="00E02230" w:rsidP="004C23C7">
      <w:pPr>
        <w:snapToGrid w:val="0"/>
        <w:spacing w:line="360" w:lineRule="auto"/>
        <w:ind w:firstLine="709"/>
        <w:rPr>
          <w:rFonts w:ascii="Book Antiqua" w:hAnsi="Book Antiqua"/>
          <w:sz w:val="24"/>
          <w:szCs w:val="24"/>
        </w:rPr>
      </w:pPr>
      <w:r w:rsidRPr="00EF37BD">
        <w:rPr>
          <w:rFonts w:ascii="Book Antiqua" w:hAnsi="Book Antiqua"/>
          <w:sz w:val="24"/>
          <w:szCs w:val="24"/>
        </w:rPr>
        <w:t xml:space="preserve">Is there any essential benefit </w:t>
      </w:r>
      <w:r w:rsidR="009A0CD0" w:rsidRPr="00EF37BD">
        <w:rPr>
          <w:rFonts w:ascii="Book Antiqua" w:hAnsi="Book Antiqua"/>
          <w:sz w:val="24"/>
          <w:szCs w:val="24"/>
        </w:rPr>
        <w:t>in</w:t>
      </w:r>
      <w:r w:rsidRPr="00EF37BD">
        <w:rPr>
          <w:rFonts w:ascii="Book Antiqua" w:hAnsi="Book Antiqua"/>
          <w:sz w:val="24"/>
          <w:szCs w:val="24"/>
        </w:rPr>
        <w:t xml:space="preserve"> eradicating HCV in elderly patients (</w:t>
      </w:r>
      <w:r w:rsidRPr="00EF37BD">
        <w:rPr>
          <w:rFonts w:ascii="Book Antiqua" w:eastAsia="MS Mincho" w:hAnsi="Book Antiqua"/>
          <w:sz w:val="24"/>
          <w:szCs w:val="24"/>
        </w:rPr>
        <w:t>≥</w:t>
      </w:r>
      <w:r w:rsidR="00A54EB1">
        <w:rPr>
          <w:rFonts w:ascii="Book Antiqua" w:eastAsia="宋体" w:hAnsi="Book Antiqua" w:hint="eastAsia"/>
          <w:sz w:val="24"/>
          <w:szCs w:val="24"/>
          <w:lang w:eastAsia="zh-CN"/>
        </w:rPr>
        <w:t xml:space="preserve"> </w:t>
      </w:r>
      <w:r w:rsidRPr="00EF37BD">
        <w:rPr>
          <w:rFonts w:ascii="Book Antiqua" w:hAnsi="Book Antiqua"/>
          <w:sz w:val="24"/>
          <w:szCs w:val="24"/>
        </w:rPr>
        <w:t>75 years old) with HCV associated liver disease by administ</w:t>
      </w:r>
      <w:r w:rsidR="009A0CD0" w:rsidRPr="00EF37BD">
        <w:rPr>
          <w:rFonts w:ascii="Book Antiqua" w:hAnsi="Book Antiqua"/>
          <w:sz w:val="24"/>
          <w:szCs w:val="24"/>
        </w:rPr>
        <w:t>ering</w:t>
      </w:r>
      <w:r w:rsidRPr="00EF37BD">
        <w:rPr>
          <w:rFonts w:ascii="Book Antiqua" w:hAnsi="Book Antiqua"/>
          <w:sz w:val="24"/>
          <w:szCs w:val="24"/>
        </w:rPr>
        <w:t xml:space="preserve"> </w:t>
      </w:r>
      <w:proofErr w:type="spellStart"/>
      <w:r w:rsidRPr="00EF37BD">
        <w:rPr>
          <w:rFonts w:ascii="Book Antiqua" w:hAnsi="Book Antiqua"/>
          <w:sz w:val="24"/>
          <w:szCs w:val="24"/>
        </w:rPr>
        <w:t>daclatasvir</w:t>
      </w:r>
      <w:proofErr w:type="spellEnd"/>
      <w:r w:rsidR="00A54EB1">
        <w:rPr>
          <w:rFonts w:ascii="Book Antiqua" w:hAnsi="Book Antiqua"/>
          <w:sz w:val="24"/>
          <w:szCs w:val="24"/>
        </w:rPr>
        <w:t>/</w:t>
      </w:r>
      <w:proofErr w:type="spellStart"/>
      <w:r w:rsidRPr="00EF37BD">
        <w:rPr>
          <w:rFonts w:ascii="Book Antiqua" w:hAnsi="Book Antiqua"/>
          <w:sz w:val="24"/>
          <w:szCs w:val="24"/>
        </w:rPr>
        <w:t>asunaprevir</w:t>
      </w:r>
      <w:proofErr w:type="spellEnd"/>
      <w:r w:rsidRPr="00EF37BD">
        <w:rPr>
          <w:rFonts w:ascii="Book Antiqua" w:hAnsi="Book Antiqua"/>
          <w:sz w:val="24"/>
          <w:szCs w:val="24"/>
        </w:rPr>
        <w:t>?</w:t>
      </w:r>
    </w:p>
    <w:p w:rsidR="00E02230" w:rsidRPr="00EF37BD" w:rsidRDefault="00E02230" w:rsidP="004C23C7">
      <w:pPr>
        <w:snapToGrid w:val="0"/>
        <w:spacing w:line="360" w:lineRule="auto"/>
        <w:ind w:firstLine="709"/>
        <w:rPr>
          <w:rFonts w:ascii="Book Antiqua" w:hAnsi="Book Antiqua"/>
          <w:sz w:val="24"/>
          <w:szCs w:val="24"/>
        </w:rPr>
      </w:pPr>
      <w:r w:rsidRPr="00EF37BD">
        <w:rPr>
          <w:rFonts w:ascii="Book Antiqua" w:hAnsi="Book Antiqua"/>
          <w:sz w:val="24"/>
          <w:szCs w:val="24"/>
        </w:rPr>
        <w:t xml:space="preserve">There </w:t>
      </w:r>
      <w:r w:rsidR="009A0CD0" w:rsidRPr="00EF37BD">
        <w:rPr>
          <w:rFonts w:ascii="Book Antiqua" w:hAnsi="Book Antiqua"/>
          <w:sz w:val="24"/>
          <w:szCs w:val="24"/>
        </w:rPr>
        <w:t>is much</w:t>
      </w:r>
      <w:r w:rsidRPr="00EF37BD">
        <w:rPr>
          <w:rFonts w:ascii="Book Antiqua" w:hAnsi="Book Antiqua"/>
          <w:sz w:val="24"/>
          <w:szCs w:val="24"/>
        </w:rPr>
        <w:t xml:space="preserve"> evidence </w:t>
      </w:r>
      <w:r w:rsidR="009A0CD0" w:rsidRPr="00EF37BD">
        <w:rPr>
          <w:rFonts w:ascii="Book Antiqua" w:hAnsi="Book Antiqua"/>
          <w:sz w:val="24"/>
          <w:szCs w:val="24"/>
        </w:rPr>
        <w:t>that</w:t>
      </w:r>
      <w:r w:rsidRPr="00EF37BD">
        <w:rPr>
          <w:rFonts w:ascii="Book Antiqua" w:hAnsi="Book Antiqua"/>
          <w:sz w:val="24"/>
          <w:szCs w:val="24"/>
        </w:rPr>
        <w:t xml:space="preserve"> the eradication of HCV virus (sustained viral response</w:t>
      </w:r>
      <w:r w:rsidR="00CA6336" w:rsidRPr="00EF37BD">
        <w:rPr>
          <w:rFonts w:ascii="Book Antiqua" w:hAnsi="Book Antiqua"/>
          <w:sz w:val="24"/>
          <w:szCs w:val="24"/>
        </w:rPr>
        <w:t>, SVR) by interferon</w:t>
      </w:r>
      <w:r w:rsidRPr="00EF37BD">
        <w:rPr>
          <w:rFonts w:ascii="Book Antiqua" w:hAnsi="Book Antiqua"/>
          <w:sz w:val="24"/>
          <w:szCs w:val="24"/>
        </w:rPr>
        <w:t xml:space="preserve"> or </w:t>
      </w:r>
      <w:proofErr w:type="spellStart"/>
      <w:r w:rsidRPr="00EF37BD">
        <w:rPr>
          <w:rFonts w:ascii="Book Antiqua" w:hAnsi="Book Antiqua"/>
          <w:sz w:val="24"/>
          <w:szCs w:val="24"/>
        </w:rPr>
        <w:t>peg</w:t>
      </w:r>
      <w:r w:rsidR="00A16A9C" w:rsidRPr="00EF37BD">
        <w:rPr>
          <w:rFonts w:ascii="Book Antiqua" w:hAnsi="Book Antiqua"/>
          <w:sz w:val="24"/>
          <w:szCs w:val="24"/>
        </w:rPr>
        <w:t>y</w:t>
      </w:r>
      <w:r w:rsidRPr="00EF37BD">
        <w:rPr>
          <w:rFonts w:ascii="Book Antiqua" w:hAnsi="Book Antiqua"/>
          <w:sz w:val="24"/>
          <w:szCs w:val="24"/>
        </w:rPr>
        <w:t>lated</w:t>
      </w:r>
      <w:proofErr w:type="spellEnd"/>
      <w:r w:rsidRPr="00EF37BD">
        <w:rPr>
          <w:rFonts w:ascii="Book Antiqua" w:hAnsi="Book Antiqua"/>
          <w:sz w:val="24"/>
          <w:szCs w:val="24"/>
        </w:rPr>
        <w:t xml:space="preserve">-IFN and </w:t>
      </w:r>
      <w:proofErr w:type="spellStart"/>
      <w:r w:rsidRPr="00EF37BD">
        <w:rPr>
          <w:rFonts w:ascii="Book Antiqua" w:hAnsi="Book Antiqua"/>
          <w:sz w:val="24"/>
          <w:szCs w:val="24"/>
        </w:rPr>
        <w:t>riva</w:t>
      </w:r>
      <w:r w:rsidR="007F68B0" w:rsidRPr="00EF37BD">
        <w:rPr>
          <w:rFonts w:ascii="Book Antiqua" w:hAnsi="Book Antiqua"/>
          <w:sz w:val="24"/>
          <w:szCs w:val="24"/>
        </w:rPr>
        <w:t>v</w:t>
      </w:r>
      <w:r w:rsidRPr="00EF37BD">
        <w:rPr>
          <w:rFonts w:ascii="Book Antiqua" w:hAnsi="Book Antiqua"/>
          <w:sz w:val="24"/>
          <w:szCs w:val="24"/>
        </w:rPr>
        <w:t>i</w:t>
      </w:r>
      <w:r w:rsidR="007F68B0" w:rsidRPr="00EF37BD">
        <w:rPr>
          <w:rFonts w:ascii="Book Antiqua" w:hAnsi="Book Antiqua"/>
          <w:sz w:val="24"/>
          <w:szCs w:val="24"/>
        </w:rPr>
        <w:t>r</w:t>
      </w:r>
      <w:r w:rsidRPr="00EF37BD">
        <w:rPr>
          <w:rFonts w:ascii="Book Antiqua" w:hAnsi="Book Antiqua"/>
          <w:sz w:val="24"/>
          <w:szCs w:val="24"/>
        </w:rPr>
        <w:t>in</w:t>
      </w:r>
      <w:proofErr w:type="spellEnd"/>
      <w:r w:rsidRPr="00EF37BD">
        <w:rPr>
          <w:rFonts w:ascii="Book Antiqua" w:hAnsi="Book Antiqua"/>
          <w:sz w:val="24"/>
          <w:szCs w:val="24"/>
        </w:rPr>
        <w:t xml:space="preserve"> treatment</w:t>
      </w:r>
      <w:r w:rsidR="009A0CD0" w:rsidRPr="00EF37BD">
        <w:rPr>
          <w:rFonts w:ascii="Book Antiqua" w:hAnsi="Book Antiqua"/>
          <w:sz w:val="24"/>
          <w:szCs w:val="24"/>
        </w:rPr>
        <w:t xml:space="preserve"> </w:t>
      </w:r>
      <w:r w:rsidR="00E0457A" w:rsidRPr="00EF37BD">
        <w:rPr>
          <w:rFonts w:ascii="Book Antiqua" w:hAnsi="Book Antiqua"/>
          <w:sz w:val="24"/>
          <w:szCs w:val="24"/>
        </w:rPr>
        <w:t>b</w:t>
      </w:r>
      <w:r w:rsidR="009A0CD0" w:rsidRPr="00EF37BD">
        <w:rPr>
          <w:rFonts w:ascii="Book Antiqua" w:hAnsi="Book Antiqua"/>
          <w:sz w:val="24"/>
          <w:szCs w:val="24"/>
        </w:rPr>
        <w:t>rings about a low incidence of HCC development</w:t>
      </w:r>
      <w:r w:rsidR="00CA6336" w:rsidRPr="00EF37BD">
        <w:rPr>
          <w:rFonts w:ascii="Book Antiqua" w:hAnsi="Book Antiqua"/>
          <w:sz w:val="24"/>
          <w:szCs w:val="24"/>
        </w:rPr>
        <w:t xml:space="preserve"> </w:t>
      </w:r>
      <w:r w:rsidR="00CA6336" w:rsidRPr="00EF37BD">
        <w:rPr>
          <w:rFonts w:ascii="Book Antiqua" w:hAnsi="Book Antiqua"/>
          <w:sz w:val="24"/>
          <w:szCs w:val="24"/>
          <w:vertAlign w:val="superscript"/>
        </w:rPr>
        <w:t>[12-18]</w:t>
      </w:r>
      <w:r w:rsidR="009A0CD0" w:rsidRPr="00EF37BD">
        <w:rPr>
          <w:rFonts w:ascii="Book Antiqua" w:hAnsi="Book Antiqua"/>
          <w:sz w:val="24"/>
          <w:szCs w:val="24"/>
        </w:rPr>
        <w:t>.</w:t>
      </w:r>
    </w:p>
    <w:p w:rsidR="00E02230" w:rsidRPr="00EF37BD" w:rsidRDefault="009A0CD0" w:rsidP="004C23C7">
      <w:pPr>
        <w:snapToGrid w:val="0"/>
        <w:spacing w:line="360" w:lineRule="auto"/>
        <w:ind w:firstLine="709"/>
        <w:rPr>
          <w:rFonts w:ascii="Book Antiqua" w:hAnsi="Book Antiqua"/>
          <w:sz w:val="24"/>
          <w:szCs w:val="24"/>
        </w:rPr>
      </w:pPr>
      <w:r w:rsidRPr="00EF37BD">
        <w:rPr>
          <w:rFonts w:ascii="Book Antiqua" w:hAnsi="Book Antiqua"/>
          <w:sz w:val="24"/>
          <w:szCs w:val="24"/>
        </w:rPr>
        <w:t>T</w:t>
      </w:r>
      <w:r w:rsidR="00E02230" w:rsidRPr="00EF37BD">
        <w:rPr>
          <w:rFonts w:ascii="Book Antiqua" w:hAnsi="Book Antiqua"/>
          <w:sz w:val="24"/>
          <w:szCs w:val="24"/>
        </w:rPr>
        <w:t xml:space="preserve">here is no definite evidence </w:t>
      </w:r>
      <w:r w:rsidRPr="00EF37BD">
        <w:rPr>
          <w:rFonts w:ascii="Book Antiqua" w:hAnsi="Book Antiqua"/>
          <w:sz w:val="24"/>
          <w:szCs w:val="24"/>
        </w:rPr>
        <w:t>that</w:t>
      </w:r>
      <w:r w:rsidR="00E02230" w:rsidRPr="00EF37BD">
        <w:rPr>
          <w:rFonts w:ascii="Book Antiqua" w:hAnsi="Book Antiqua"/>
          <w:sz w:val="24"/>
          <w:szCs w:val="24"/>
        </w:rPr>
        <w:t xml:space="preserve"> the eradication of HCV virus</w:t>
      </w:r>
      <w:r w:rsidRPr="00EF37BD">
        <w:rPr>
          <w:rFonts w:ascii="Book Antiqua" w:hAnsi="Book Antiqua"/>
          <w:sz w:val="24"/>
          <w:szCs w:val="24"/>
        </w:rPr>
        <w:t xml:space="preserve"> by dual therapy with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and </w:t>
      </w:r>
      <w:proofErr w:type="spellStart"/>
      <w:r w:rsidRPr="00EF37BD">
        <w:rPr>
          <w:rFonts w:ascii="Book Antiqua" w:hAnsi="Book Antiqua"/>
          <w:sz w:val="24"/>
          <w:szCs w:val="24"/>
        </w:rPr>
        <w:t>asunaprevir</w:t>
      </w:r>
      <w:proofErr w:type="spellEnd"/>
      <w:r w:rsidR="00E02230" w:rsidRPr="00EF37BD">
        <w:rPr>
          <w:rFonts w:ascii="Book Antiqua" w:hAnsi="Book Antiqua"/>
          <w:sz w:val="24"/>
          <w:szCs w:val="24"/>
        </w:rPr>
        <w:t xml:space="preserve"> </w:t>
      </w:r>
      <w:r w:rsidRPr="00EF37BD">
        <w:rPr>
          <w:rFonts w:ascii="Book Antiqua" w:hAnsi="Book Antiqua"/>
          <w:sz w:val="24"/>
          <w:szCs w:val="24"/>
        </w:rPr>
        <w:t>c</w:t>
      </w:r>
      <w:r w:rsidR="00E02230" w:rsidRPr="00EF37BD">
        <w:rPr>
          <w:rFonts w:ascii="Book Antiqua" w:hAnsi="Book Antiqua"/>
          <w:sz w:val="24"/>
          <w:szCs w:val="24"/>
        </w:rPr>
        <w:t>a</w:t>
      </w:r>
      <w:r w:rsidRPr="00EF37BD">
        <w:rPr>
          <w:rFonts w:ascii="Book Antiqua" w:hAnsi="Book Antiqua"/>
          <w:sz w:val="24"/>
          <w:szCs w:val="24"/>
        </w:rPr>
        <w:t>n</w:t>
      </w:r>
      <w:r w:rsidR="00E02230" w:rsidRPr="00EF37BD">
        <w:rPr>
          <w:rFonts w:ascii="Book Antiqua" w:hAnsi="Book Antiqua"/>
          <w:sz w:val="24"/>
          <w:szCs w:val="24"/>
        </w:rPr>
        <w:t xml:space="preserve"> b</w:t>
      </w:r>
      <w:r w:rsidR="007F68B0" w:rsidRPr="00EF37BD">
        <w:rPr>
          <w:rFonts w:ascii="Book Antiqua" w:hAnsi="Book Antiqua"/>
          <w:sz w:val="24"/>
          <w:szCs w:val="24"/>
        </w:rPr>
        <w:t>r</w:t>
      </w:r>
      <w:r w:rsidR="00E02230" w:rsidRPr="00EF37BD">
        <w:rPr>
          <w:rFonts w:ascii="Book Antiqua" w:hAnsi="Book Antiqua"/>
          <w:sz w:val="24"/>
          <w:szCs w:val="24"/>
        </w:rPr>
        <w:t xml:space="preserve">ing about </w:t>
      </w:r>
      <w:r w:rsidRPr="00EF37BD">
        <w:rPr>
          <w:rFonts w:ascii="Book Antiqua" w:hAnsi="Book Antiqua"/>
          <w:sz w:val="24"/>
          <w:szCs w:val="24"/>
        </w:rPr>
        <w:t xml:space="preserve">a </w:t>
      </w:r>
      <w:r w:rsidR="00E02230" w:rsidRPr="00EF37BD">
        <w:rPr>
          <w:rFonts w:ascii="Book Antiqua" w:hAnsi="Book Antiqua"/>
          <w:sz w:val="24"/>
          <w:szCs w:val="24"/>
        </w:rPr>
        <w:t>low incidence of HCC in SVR patients</w:t>
      </w:r>
      <w:r w:rsidRPr="00EF37BD">
        <w:rPr>
          <w:rFonts w:ascii="Book Antiqua" w:hAnsi="Book Antiqua"/>
          <w:sz w:val="24"/>
          <w:szCs w:val="24"/>
        </w:rPr>
        <w:t>.</w:t>
      </w:r>
      <w:r w:rsidR="00E02230" w:rsidRPr="00EF37BD">
        <w:rPr>
          <w:rFonts w:ascii="Book Antiqua" w:hAnsi="Book Antiqua"/>
          <w:sz w:val="24"/>
          <w:szCs w:val="24"/>
        </w:rPr>
        <w:t xml:space="preserve"> However, there </w:t>
      </w:r>
      <w:r w:rsidRPr="00EF37BD">
        <w:rPr>
          <w:rFonts w:ascii="Book Antiqua" w:hAnsi="Book Antiqua"/>
          <w:sz w:val="24"/>
          <w:szCs w:val="24"/>
        </w:rPr>
        <w:t>is</w:t>
      </w:r>
      <w:r w:rsidR="00E02230" w:rsidRPr="00EF37BD">
        <w:rPr>
          <w:rFonts w:ascii="Book Antiqua" w:hAnsi="Book Antiqua"/>
          <w:sz w:val="24"/>
          <w:szCs w:val="24"/>
        </w:rPr>
        <w:t xml:space="preserve"> some </w:t>
      </w:r>
      <w:r w:rsidRPr="00EF37BD">
        <w:rPr>
          <w:rFonts w:ascii="Book Antiqua" w:hAnsi="Book Antiqua"/>
          <w:sz w:val="24"/>
          <w:szCs w:val="24"/>
        </w:rPr>
        <w:t>potenti</w:t>
      </w:r>
      <w:r w:rsidR="00F3580E" w:rsidRPr="00EF37BD">
        <w:rPr>
          <w:rFonts w:ascii="Book Antiqua" w:hAnsi="Book Antiqua"/>
          <w:sz w:val="24"/>
          <w:szCs w:val="24"/>
        </w:rPr>
        <w:t>al</w:t>
      </w:r>
      <w:r w:rsidR="00E02230" w:rsidRPr="00EF37BD">
        <w:rPr>
          <w:rFonts w:ascii="Book Antiqua" w:hAnsi="Book Antiqua"/>
          <w:sz w:val="24"/>
          <w:szCs w:val="24"/>
        </w:rPr>
        <w:t xml:space="preserve"> for the</w:t>
      </w:r>
      <w:r w:rsidR="007F68B0" w:rsidRPr="00EF37BD">
        <w:rPr>
          <w:rFonts w:ascii="Book Antiqua" w:hAnsi="Book Antiqua"/>
          <w:sz w:val="24"/>
          <w:szCs w:val="24"/>
        </w:rPr>
        <w:t>s</w:t>
      </w:r>
      <w:r w:rsidR="00E02230" w:rsidRPr="00EF37BD">
        <w:rPr>
          <w:rFonts w:ascii="Book Antiqua" w:hAnsi="Book Antiqua"/>
          <w:sz w:val="24"/>
          <w:szCs w:val="24"/>
        </w:rPr>
        <w:t>e drug</w:t>
      </w:r>
      <w:r w:rsidR="007F68B0" w:rsidRPr="00EF37BD">
        <w:rPr>
          <w:rFonts w:ascii="Book Antiqua" w:hAnsi="Book Antiqua"/>
          <w:sz w:val="24"/>
          <w:szCs w:val="24"/>
        </w:rPr>
        <w:t>s</w:t>
      </w:r>
      <w:r w:rsidR="00E02230" w:rsidRPr="00EF37BD">
        <w:rPr>
          <w:rFonts w:ascii="Book Antiqua" w:hAnsi="Book Antiqua"/>
          <w:sz w:val="24"/>
          <w:szCs w:val="24"/>
        </w:rPr>
        <w:t xml:space="preserve"> to lower the risk </w:t>
      </w:r>
      <w:r w:rsidRPr="00EF37BD">
        <w:rPr>
          <w:rFonts w:ascii="Book Antiqua" w:hAnsi="Book Antiqua"/>
          <w:sz w:val="24"/>
          <w:szCs w:val="24"/>
        </w:rPr>
        <w:t>of</w:t>
      </w:r>
      <w:r w:rsidR="00E02230" w:rsidRPr="00EF37BD">
        <w:rPr>
          <w:rFonts w:ascii="Book Antiqua" w:hAnsi="Book Antiqua"/>
          <w:sz w:val="24"/>
          <w:szCs w:val="24"/>
        </w:rPr>
        <w:t xml:space="preserve"> HCC development. First, there is some evidence </w:t>
      </w:r>
      <w:r w:rsidRPr="00EF37BD">
        <w:rPr>
          <w:rFonts w:ascii="Book Antiqua" w:hAnsi="Book Antiqua"/>
          <w:sz w:val="24"/>
          <w:szCs w:val="24"/>
        </w:rPr>
        <w:t>of</w:t>
      </w:r>
      <w:r w:rsidR="00E02230" w:rsidRPr="00EF37BD">
        <w:rPr>
          <w:rFonts w:ascii="Book Antiqua" w:hAnsi="Book Antiqua"/>
          <w:sz w:val="24"/>
          <w:szCs w:val="24"/>
        </w:rPr>
        <w:t xml:space="preserve"> lowering serum </w:t>
      </w:r>
      <w:proofErr w:type="spellStart"/>
      <w:r w:rsidR="00E02230" w:rsidRPr="00EF37BD">
        <w:rPr>
          <w:rFonts w:ascii="Book Antiqua" w:hAnsi="Book Antiqua"/>
          <w:sz w:val="24"/>
          <w:szCs w:val="24"/>
        </w:rPr>
        <w:t>alfapetoprotein</w:t>
      </w:r>
      <w:proofErr w:type="spellEnd"/>
      <w:r w:rsidR="00E02230" w:rsidRPr="00EF37BD">
        <w:rPr>
          <w:rFonts w:ascii="Book Antiqua" w:hAnsi="Book Antiqua"/>
          <w:sz w:val="24"/>
          <w:szCs w:val="24"/>
        </w:rPr>
        <w:t xml:space="preserve"> (AFP) levels after eradicating HCV virus by the dual therapy, which </w:t>
      </w:r>
      <w:r w:rsidRPr="00EF37BD">
        <w:rPr>
          <w:rFonts w:ascii="Book Antiqua" w:hAnsi="Book Antiqua"/>
          <w:sz w:val="24"/>
          <w:szCs w:val="24"/>
        </w:rPr>
        <w:t>is</w:t>
      </w:r>
      <w:r w:rsidR="00E02230" w:rsidRPr="00EF37BD">
        <w:rPr>
          <w:rFonts w:ascii="Book Antiqua" w:hAnsi="Book Antiqua"/>
          <w:sz w:val="24"/>
          <w:szCs w:val="24"/>
        </w:rPr>
        <w:t xml:space="preserve"> one of the potential risk factors </w:t>
      </w:r>
      <w:r w:rsidRPr="00EF37BD">
        <w:rPr>
          <w:rFonts w:ascii="Book Antiqua" w:hAnsi="Book Antiqua"/>
          <w:sz w:val="24"/>
          <w:szCs w:val="24"/>
        </w:rPr>
        <w:t>for</w:t>
      </w:r>
      <w:r w:rsidR="00E02230" w:rsidRPr="00EF37BD">
        <w:rPr>
          <w:rFonts w:ascii="Book Antiqua" w:hAnsi="Book Antiqua"/>
          <w:sz w:val="24"/>
          <w:szCs w:val="24"/>
        </w:rPr>
        <w:t xml:space="preserve"> HCC development in HCV</w:t>
      </w:r>
      <w:r w:rsidRPr="00EF37BD">
        <w:rPr>
          <w:rFonts w:ascii="Book Antiqua" w:hAnsi="Book Antiqua"/>
          <w:sz w:val="24"/>
          <w:szCs w:val="24"/>
        </w:rPr>
        <w:t>-</w:t>
      </w:r>
      <w:r w:rsidR="00E02230" w:rsidRPr="00EF37BD">
        <w:rPr>
          <w:rFonts w:ascii="Book Antiqua" w:hAnsi="Book Antiqua"/>
          <w:sz w:val="24"/>
          <w:szCs w:val="24"/>
        </w:rPr>
        <w:t xml:space="preserve">associated liver </w:t>
      </w:r>
      <w:proofErr w:type="gramStart"/>
      <w:r w:rsidR="00E02230" w:rsidRPr="00EF37BD">
        <w:rPr>
          <w:rFonts w:ascii="Book Antiqua" w:hAnsi="Book Antiqua"/>
          <w:sz w:val="24"/>
          <w:szCs w:val="24"/>
        </w:rPr>
        <w:t>diseases</w:t>
      </w:r>
      <w:r w:rsidR="00CA6336" w:rsidRPr="00EF37BD">
        <w:rPr>
          <w:rFonts w:ascii="Book Antiqua" w:hAnsi="Book Antiqua"/>
          <w:sz w:val="24"/>
          <w:szCs w:val="24"/>
          <w:vertAlign w:val="superscript"/>
        </w:rPr>
        <w:t>[</w:t>
      </w:r>
      <w:proofErr w:type="gramEnd"/>
      <w:r w:rsidR="00CA6336" w:rsidRPr="00EF37BD">
        <w:rPr>
          <w:rFonts w:ascii="Book Antiqua" w:hAnsi="Book Antiqua"/>
          <w:sz w:val="24"/>
          <w:szCs w:val="24"/>
          <w:vertAlign w:val="superscript"/>
        </w:rPr>
        <w:t>19-24]</w:t>
      </w:r>
      <w:r w:rsidR="00E02230" w:rsidRPr="00EF37BD">
        <w:rPr>
          <w:rFonts w:ascii="Book Antiqua" w:hAnsi="Book Antiqua"/>
          <w:sz w:val="24"/>
          <w:szCs w:val="24"/>
        </w:rPr>
        <w:t xml:space="preserve">. </w:t>
      </w:r>
      <w:bookmarkStart w:id="116" w:name="OLE_LINK776"/>
      <w:bookmarkStart w:id="117" w:name="OLE_LINK777"/>
      <w:r w:rsidR="00E02230" w:rsidRPr="00EF37BD">
        <w:rPr>
          <w:rFonts w:ascii="Book Antiqua" w:hAnsi="Book Antiqua"/>
          <w:sz w:val="24"/>
          <w:szCs w:val="24"/>
        </w:rPr>
        <w:t>Oka</w:t>
      </w:r>
      <w:bookmarkEnd w:id="116"/>
      <w:bookmarkEnd w:id="117"/>
      <w:r w:rsidR="00E02230" w:rsidRPr="00EF37BD">
        <w:rPr>
          <w:rFonts w:ascii="Book Antiqua" w:hAnsi="Book Antiqua"/>
          <w:sz w:val="24"/>
          <w:szCs w:val="24"/>
        </w:rPr>
        <w:t xml:space="preserve"> H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00A54EB1" w:rsidRPr="00EF37BD">
        <w:rPr>
          <w:rFonts w:ascii="Book Antiqua" w:hAnsi="Book Antiqua"/>
          <w:sz w:val="24"/>
          <w:szCs w:val="24"/>
          <w:vertAlign w:val="superscript"/>
        </w:rPr>
        <w:t>[</w:t>
      </w:r>
      <w:proofErr w:type="gramEnd"/>
      <w:r w:rsidR="00A54EB1" w:rsidRPr="00EF37BD">
        <w:rPr>
          <w:rFonts w:ascii="Book Antiqua" w:hAnsi="Book Antiqua"/>
          <w:sz w:val="24"/>
          <w:szCs w:val="24"/>
          <w:vertAlign w:val="superscript"/>
        </w:rPr>
        <w:t>25</w:t>
      </w:r>
      <w:r w:rsidR="00A54EB1">
        <w:rPr>
          <w:rFonts w:ascii="Book Antiqua" w:eastAsia="宋体" w:hAnsi="Book Antiqua" w:hint="eastAsia"/>
          <w:sz w:val="24"/>
          <w:szCs w:val="24"/>
          <w:vertAlign w:val="superscript"/>
          <w:lang w:eastAsia="zh-CN"/>
        </w:rPr>
        <w:t>,</w:t>
      </w:r>
      <w:r w:rsidR="00A54EB1" w:rsidRPr="00EF37BD">
        <w:rPr>
          <w:rFonts w:ascii="Book Antiqua" w:hAnsi="Book Antiqua"/>
          <w:sz w:val="24"/>
          <w:szCs w:val="24"/>
          <w:vertAlign w:val="superscript"/>
        </w:rPr>
        <w:t>26]</w:t>
      </w:r>
      <w:r w:rsidR="00A54EB1">
        <w:rPr>
          <w:rFonts w:ascii="Book Antiqua" w:eastAsia="宋体" w:hAnsi="Book Antiqua" w:hint="eastAsia"/>
          <w:i/>
          <w:sz w:val="24"/>
          <w:szCs w:val="24"/>
          <w:lang w:eastAsia="zh-CN"/>
        </w:rPr>
        <w:t xml:space="preserve"> </w:t>
      </w:r>
      <w:r w:rsidR="00E02230" w:rsidRPr="00EF37BD">
        <w:rPr>
          <w:rFonts w:ascii="Book Antiqua" w:hAnsi="Book Antiqua"/>
          <w:sz w:val="24"/>
          <w:szCs w:val="24"/>
        </w:rPr>
        <w:t>actually demonstrated that the serum AFP level was a potential risk factor for HCC development in the cirrhotic patients</w:t>
      </w:r>
      <w:r w:rsidRPr="00EF37BD">
        <w:rPr>
          <w:rFonts w:ascii="Book Antiqua" w:hAnsi="Book Antiqua"/>
          <w:sz w:val="24"/>
          <w:szCs w:val="24"/>
        </w:rPr>
        <w:t>.</w:t>
      </w:r>
    </w:p>
    <w:p w:rsidR="00E02230" w:rsidRPr="00EF37BD" w:rsidRDefault="00CA6336" w:rsidP="004C23C7">
      <w:pPr>
        <w:snapToGrid w:val="0"/>
        <w:spacing w:line="360" w:lineRule="auto"/>
        <w:ind w:firstLine="709"/>
        <w:rPr>
          <w:rFonts w:ascii="Book Antiqua" w:hAnsi="Book Antiqua"/>
          <w:sz w:val="24"/>
          <w:szCs w:val="24"/>
        </w:rPr>
      </w:pPr>
      <w:proofErr w:type="spellStart"/>
      <w:r w:rsidRPr="00EF37BD">
        <w:rPr>
          <w:rFonts w:ascii="Book Antiqua" w:hAnsi="Book Antiqua"/>
          <w:sz w:val="24"/>
          <w:szCs w:val="24"/>
        </w:rPr>
        <w:t>Karino</w:t>
      </w:r>
      <w:proofErr w:type="spellEnd"/>
      <w:r w:rsidR="007F68B0" w:rsidRPr="00EF37BD">
        <w:rPr>
          <w:rFonts w:ascii="Book Antiqua" w:hAnsi="Book Antiqua"/>
          <w:sz w:val="24"/>
          <w:szCs w:val="24"/>
        </w:rPr>
        <w:t xml:space="preserve"> </w:t>
      </w:r>
      <w:r w:rsidR="007F68B0" w:rsidRPr="00A54EB1">
        <w:rPr>
          <w:rFonts w:ascii="Book Antiqua" w:hAnsi="Book Antiqua"/>
          <w:i/>
          <w:sz w:val="24"/>
          <w:szCs w:val="24"/>
        </w:rPr>
        <w:t xml:space="preserve">et </w:t>
      </w:r>
      <w:proofErr w:type="gramStart"/>
      <w:r w:rsidR="007F68B0" w:rsidRPr="00A54EB1">
        <w:rPr>
          <w:rFonts w:ascii="Book Antiqua" w:hAnsi="Book Antiqua"/>
          <w:i/>
          <w:sz w:val="24"/>
          <w:szCs w:val="24"/>
        </w:rPr>
        <w:t>al</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20]</w:t>
      </w:r>
      <w:r w:rsidR="007F68B0" w:rsidRPr="00EF37BD">
        <w:rPr>
          <w:rFonts w:ascii="Book Antiqua" w:hAnsi="Book Antiqua"/>
          <w:sz w:val="24"/>
          <w:szCs w:val="24"/>
        </w:rPr>
        <w:t xml:space="preserve"> compared the changes of serum AF</w:t>
      </w:r>
      <w:r w:rsidR="00A54EB1">
        <w:rPr>
          <w:rFonts w:ascii="Book Antiqua" w:hAnsi="Book Antiqua"/>
          <w:sz w:val="24"/>
          <w:szCs w:val="24"/>
        </w:rPr>
        <w:t>P levels after treatment by Peg/Ribavirin and by DCV/</w:t>
      </w:r>
      <w:r w:rsidR="007F68B0" w:rsidRPr="00EF37BD">
        <w:rPr>
          <w:rFonts w:ascii="Book Antiqua" w:hAnsi="Book Antiqua"/>
          <w:sz w:val="24"/>
          <w:szCs w:val="24"/>
        </w:rPr>
        <w:t xml:space="preserve">ASV treatment; </w:t>
      </w:r>
      <w:r w:rsidR="00E0457A" w:rsidRPr="00EF37BD">
        <w:rPr>
          <w:rFonts w:ascii="Book Antiqua" w:hAnsi="Book Antiqua"/>
          <w:sz w:val="24"/>
          <w:szCs w:val="24"/>
        </w:rPr>
        <w:t>t</w:t>
      </w:r>
      <w:r w:rsidR="009A0CD0" w:rsidRPr="00EF37BD">
        <w:rPr>
          <w:rFonts w:ascii="Book Antiqua" w:hAnsi="Book Antiqua"/>
          <w:sz w:val="24"/>
          <w:szCs w:val="24"/>
        </w:rPr>
        <w:t xml:space="preserve">hey were </w:t>
      </w:r>
      <w:r w:rsidR="007F68B0" w:rsidRPr="00EF37BD">
        <w:rPr>
          <w:rFonts w:ascii="Book Antiqua" w:hAnsi="Book Antiqua"/>
          <w:sz w:val="24"/>
          <w:szCs w:val="24"/>
        </w:rPr>
        <w:t>13.7</w:t>
      </w:r>
      <w:r w:rsidR="00A54EB1">
        <w:rPr>
          <w:rFonts w:ascii="Book Antiqua" w:eastAsia="宋体" w:hAnsi="Book Antiqua" w:hint="eastAsia"/>
          <w:sz w:val="24"/>
          <w:szCs w:val="24"/>
          <w:lang w:eastAsia="zh-CN"/>
        </w:rPr>
        <w:t>-</w:t>
      </w:r>
      <w:r w:rsidR="007F68B0" w:rsidRPr="00EF37BD">
        <w:rPr>
          <w:rFonts w:ascii="Book Antiqua" w:hAnsi="Book Antiqua"/>
          <w:sz w:val="24"/>
          <w:szCs w:val="24"/>
        </w:rPr>
        <w:t>4.9</w:t>
      </w:r>
      <w:r w:rsidR="00A54EB1">
        <w:rPr>
          <w:rFonts w:ascii="Book Antiqua" w:eastAsia="宋体" w:hAnsi="Book Antiqua" w:hint="eastAsia"/>
          <w:sz w:val="24"/>
          <w:szCs w:val="24"/>
          <w:lang w:eastAsia="zh-CN"/>
        </w:rPr>
        <w:t xml:space="preserve"> </w:t>
      </w:r>
      <w:r w:rsidR="007F68B0" w:rsidRPr="00EF37BD">
        <w:rPr>
          <w:rFonts w:ascii="Book Antiqua" w:hAnsi="Book Antiqua"/>
          <w:sz w:val="24"/>
          <w:szCs w:val="24"/>
        </w:rPr>
        <w:t>ng</w:t>
      </w:r>
      <w:r w:rsidR="00A54EB1">
        <w:rPr>
          <w:rFonts w:ascii="Book Antiqua" w:hAnsi="Book Antiqua"/>
          <w:sz w:val="24"/>
          <w:szCs w:val="24"/>
        </w:rPr>
        <w:t>/</w:t>
      </w:r>
      <w:r w:rsidR="007F68B0" w:rsidRPr="00EF37BD">
        <w:rPr>
          <w:rFonts w:ascii="Book Antiqua" w:hAnsi="Book Antiqua"/>
          <w:sz w:val="24"/>
          <w:szCs w:val="24"/>
        </w:rPr>
        <w:t>m</w:t>
      </w:r>
      <w:r w:rsidR="00A54EB1" w:rsidRPr="00EF37BD">
        <w:rPr>
          <w:rFonts w:ascii="Book Antiqua" w:hAnsi="Book Antiqua"/>
          <w:sz w:val="24"/>
          <w:szCs w:val="24"/>
        </w:rPr>
        <w:t>L</w:t>
      </w:r>
      <w:r w:rsidR="007F68B0" w:rsidRPr="00EF37BD">
        <w:rPr>
          <w:rFonts w:ascii="Book Antiqua" w:hAnsi="Book Antiqua"/>
          <w:sz w:val="24"/>
          <w:szCs w:val="24"/>
        </w:rPr>
        <w:t xml:space="preserve"> </w:t>
      </w:r>
      <w:r w:rsidR="009A0CD0" w:rsidRPr="00EF37BD">
        <w:rPr>
          <w:rFonts w:ascii="Book Antiqua" w:hAnsi="Book Antiqua"/>
          <w:sz w:val="24"/>
          <w:szCs w:val="24"/>
        </w:rPr>
        <w:t>on</w:t>
      </w:r>
      <w:r w:rsidR="007F68B0" w:rsidRPr="00EF37BD">
        <w:rPr>
          <w:rFonts w:ascii="Book Antiqua" w:hAnsi="Book Antiqua"/>
          <w:sz w:val="24"/>
          <w:szCs w:val="24"/>
        </w:rPr>
        <w:t xml:space="preserve"> average in Peg</w:t>
      </w:r>
      <w:r w:rsidR="00A54EB1">
        <w:rPr>
          <w:rFonts w:ascii="Book Antiqua" w:hAnsi="Book Antiqua"/>
          <w:sz w:val="24"/>
          <w:szCs w:val="24"/>
        </w:rPr>
        <w:t>/</w:t>
      </w:r>
      <w:r w:rsidR="007F68B0" w:rsidRPr="00EF37BD">
        <w:rPr>
          <w:rFonts w:ascii="Book Antiqua" w:hAnsi="Book Antiqua"/>
          <w:sz w:val="24"/>
          <w:szCs w:val="24"/>
        </w:rPr>
        <w:t>RBV and 15.2</w:t>
      </w:r>
      <w:r w:rsidR="00A54EB1">
        <w:rPr>
          <w:rFonts w:ascii="Book Antiqua" w:eastAsia="宋体" w:hAnsi="Book Antiqua" w:hint="eastAsia"/>
          <w:sz w:val="24"/>
          <w:szCs w:val="24"/>
          <w:lang w:eastAsia="zh-CN"/>
        </w:rPr>
        <w:t>-</w:t>
      </w:r>
      <w:r w:rsidR="007F68B0" w:rsidRPr="00EF37BD">
        <w:rPr>
          <w:rFonts w:ascii="Book Antiqua" w:hAnsi="Book Antiqua"/>
          <w:sz w:val="24"/>
          <w:szCs w:val="24"/>
        </w:rPr>
        <w:t>4.8</w:t>
      </w:r>
      <w:r w:rsidR="00A54EB1">
        <w:rPr>
          <w:rFonts w:ascii="Book Antiqua" w:eastAsia="宋体" w:hAnsi="Book Antiqua" w:hint="eastAsia"/>
          <w:sz w:val="24"/>
          <w:szCs w:val="24"/>
          <w:lang w:eastAsia="zh-CN"/>
        </w:rPr>
        <w:t xml:space="preserve"> </w:t>
      </w:r>
      <w:r w:rsidR="00A16A9C" w:rsidRPr="00EF37BD">
        <w:rPr>
          <w:rFonts w:ascii="Book Antiqua" w:hAnsi="Book Antiqua"/>
          <w:sz w:val="24"/>
          <w:szCs w:val="24"/>
        </w:rPr>
        <w:t>n</w:t>
      </w:r>
      <w:r w:rsidR="007F68B0" w:rsidRPr="00EF37BD">
        <w:rPr>
          <w:rFonts w:ascii="Book Antiqua" w:hAnsi="Book Antiqua"/>
          <w:sz w:val="24"/>
          <w:szCs w:val="24"/>
        </w:rPr>
        <w:t>g</w:t>
      </w:r>
      <w:r w:rsidR="00A54EB1">
        <w:rPr>
          <w:rFonts w:ascii="Book Antiqua" w:hAnsi="Book Antiqua"/>
          <w:sz w:val="24"/>
          <w:szCs w:val="24"/>
        </w:rPr>
        <w:t>/</w:t>
      </w:r>
      <w:r w:rsidR="007F68B0" w:rsidRPr="00EF37BD">
        <w:rPr>
          <w:rFonts w:ascii="Book Antiqua" w:hAnsi="Book Antiqua"/>
          <w:sz w:val="24"/>
          <w:szCs w:val="24"/>
        </w:rPr>
        <w:t>m</w:t>
      </w:r>
      <w:r w:rsidR="00A54EB1" w:rsidRPr="00EF37BD">
        <w:rPr>
          <w:rFonts w:ascii="Book Antiqua" w:hAnsi="Book Antiqua"/>
          <w:sz w:val="24"/>
          <w:szCs w:val="24"/>
        </w:rPr>
        <w:t>L</w:t>
      </w:r>
      <w:r w:rsidR="007F68B0" w:rsidRPr="00EF37BD">
        <w:rPr>
          <w:rFonts w:ascii="Book Antiqua" w:hAnsi="Book Antiqua"/>
          <w:sz w:val="24"/>
          <w:szCs w:val="24"/>
        </w:rPr>
        <w:t xml:space="preserve"> in DCV</w:t>
      </w:r>
      <w:r w:rsidR="00A54EB1">
        <w:rPr>
          <w:rFonts w:ascii="Book Antiqua" w:hAnsi="Book Antiqua"/>
          <w:sz w:val="24"/>
          <w:szCs w:val="24"/>
        </w:rPr>
        <w:t>/</w:t>
      </w:r>
      <w:r w:rsidR="007F68B0" w:rsidRPr="00EF37BD">
        <w:rPr>
          <w:rFonts w:ascii="Book Antiqua" w:hAnsi="Book Antiqua"/>
          <w:sz w:val="24"/>
          <w:szCs w:val="24"/>
        </w:rPr>
        <w:t xml:space="preserve">ASV. Moreover, </w:t>
      </w:r>
      <w:r w:rsidR="009A0CD0" w:rsidRPr="00EF37BD">
        <w:rPr>
          <w:rFonts w:ascii="Book Antiqua" w:hAnsi="Book Antiqua"/>
          <w:sz w:val="24"/>
          <w:szCs w:val="24"/>
        </w:rPr>
        <w:t xml:space="preserve">the proportions </w:t>
      </w:r>
      <w:r w:rsidR="007F68B0" w:rsidRPr="00EF37BD">
        <w:rPr>
          <w:rFonts w:ascii="Book Antiqua" w:hAnsi="Book Antiqua"/>
          <w:sz w:val="24"/>
          <w:szCs w:val="24"/>
        </w:rPr>
        <w:t>of patients who showed below 5ng</w:t>
      </w:r>
      <w:r w:rsidR="00A54EB1">
        <w:rPr>
          <w:rFonts w:ascii="Book Antiqua" w:hAnsi="Book Antiqua"/>
          <w:sz w:val="24"/>
          <w:szCs w:val="24"/>
        </w:rPr>
        <w:t>/</w:t>
      </w:r>
      <w:r w:rsidR="007F68B0" w:rsidRPr="00EF37BD">
        <w:rPr>
          <w:rFonts w:ascii="Book Antiqua" w:hAnsi="Book Antiqua"/>
          <w:sz w:val="24"/>
          <w:szCs w:val="24"/>
        </w:rPr>
        <w:t>ml after SVR w</w:t>
      </w:r>
      <w:r w:rsidR="009A0CD0" w:rsidRPr="00EF37BD">
        <w:rPr>
          <w:rFonts w:ascii="Book Antiqua" w:hAnsi="Book Antiqua"/>
          <w:sz w:val="24"/>
          <w:szCs w:val="24"/>
        </w:rPr>
        <w:t>ere</w:t>
      </w:r>
      <w:r w:rsidR="007F68B0" w:rsidRPr="00EF37BD">
        <w:rPr>
          <w:rFonts w:ascii="Book Antiqua" w:hAnsi="Book Antiqua"/>
          <w:sz w:val="24"/>
          <w:szCs w:val="24"/>
        </w:rPr>
        <w:t xml:space="preserve"> 56% in Peg</w:t>
      </w:r>
      <w:r w:rsidR="00A54EB1">
        <w:rPr>
          <w:rFonts w:ascii="Book Antiqua" w:hAnsi="Book Antiqua"/>
          <w:sz w:val="24"/>
          <w:szCs w:val="24"/>
        </w:rPr>
        <w:t>/</w:t>
      </w:r>
      <w:r w:rsidR="007F68B0" w:rsidRPr="00EF37BD">
        <w:rPr>
          <w:rFonts w:ascii="Book Antiqua" w:hAnsi="Book Antiqua"/>
          <w:sz w:val="24"/>
          <w:szCs w:val="24"/>
        </w:rPr>
        <w:t>RBV and 65% in DCV</w:t>
      </w:r>
      <w:r w:rsidR="00A54EB1">
        <w:rPr>
          <w:rFonts w:ascii="Book Antiqua" w:hAnsi="Book Antiqua"/>
          <w:sz w:val="24"/>
          <w:szCs w:val="24"/>
        </w:rPr>
        <w:t>/</w:t>
      </w:r>
      <w:r w:rsidR="007F68B0" w:rsidRPr="00EF37BD">
        <w:rPr>
          <w:rFonts w:ascii="Book Antiqua" w:hAnsi="Book Antiqua"/>
          <w:sz w:val="24"/>
          <w:szCs w:val="24"/>
        </w:rPr>
        <w:t>ASV treatment, suggesting nearly</w:t>
      </w:r>
      <w:r w:rsidR="009A0CD0" w:rsidRPr="00EF37BD">
        <w:rPr>
          <w:rFonts w:ascii="Book Antiqua" w:hAnsi="Book Antiqua"/>
          <w:sz w:val="24"/>
          <w:szCs w:val="24"/>
        </w:rPr>
        <w:t xml:space="preserve"> the</w:t>
      </w:r>
      <w:r w:rsidR="007F68B0" w:rsidRPr="00EF37BD">
        <w:rPr>
          <w:rFonts w:ascii="Book Antiqua" w:hAnsi="Book Antiqua"/>
          <w:sz w:val="24"/>
          <w:szCs w:val="24"/>
        </w:rPr>
        <w:t xml:space="preserve"> same effect on AFP levels </w:t>
      </w:r>
      <w:r w:rsidR="009A0CD0" w:rsidRPr="00EF37BD">
        <w:rPr>
          <w:rFonts w:ascii="Book Antiqua" w:hAnsi="Book Antiqua"/>
          <w:sz w:val="24"/>
          <w:szCs w:val="24"/>
        </w:rPr>
        <w:t>with</w:t>
      </w:r>
      <w:r w:rsidR="007F68B0" w:rsidRPr="00EF37BD">
        <w:rPr>
          <w:rFonts w:ascii="Book Antiqua" w:hAnsi="Book Antiqua"/>
          <w:sz w:val="24"/>
          <w:szCs w:val="24"/>
        </w:rPr>
        <w:t xml:space="preserve"> both </w:t>
      </w:r>
      <w:proofErr w:type="gramStart"/>
      <w:r w:rsidR="007F68B0" w:rsidRPr="00EF37BD">
        <w:rPr>
          <w:rFonts w:ascii="Book Antiqua" w:hAnsi="Book Antiqua"/>
          <w:sz w:val="24"/>
          <w:szCs w:val="24"/>
        </w:rPr>
        <w:t>treatment</w:t>
      </w:r>
      <w:proofErr w:type="gramEnd"/>
      <w:r w:rsidR="007F68B0" w:rsidRPr="00EF37BD">
        <w:rPr>
          <w:rFonts w:ascii="Book Antiqua" w:hAnsi="Book Antiqua"/>
          <w:sz w:val="24"/>
          <w:szCs w:val="24"/>
        </w:rPr>
        <w:t>.</w:t>
      </w:r>
      <w:r w:rsidR="006B65ED" w:rsidRPr="00EF37BD">
        <w:rPr>
          <w:rFonts w:ascii="Book Antiqua" w:hAnsi="Book Antiqua"/>
          <w:sz w:val="24"/>
          <w:szCs w:val="24"/>
        </w:rPr>
        <w:t xml:space="preserve"> More recently </w:t>
      </w:r>
      <w:proofErr w:type="spellStart"/>
      <w:r w:rsidR="006B65ED" w:rsidRPr="00EF37BD">
        <w:rPr>
          <w:rFonts w:ascii="Book Antiqua" w:hAnsi="Book Antiqua"/>
          <w:sz w:val="24"/>
          <w:szCs w:val="24"/>
        </w:rPr>
        <w:t>Miyaki</w:t>
      </w:r>
      <w:proofErr w:type="spellEnd"/>
      <w:r w:rsidR="006B65ED" w:rsidRPr="00EF37BD">
        <w:rPr>
          <w:rFonts w:ascii="Book Antiqua" w:hAnsi="Book Antiqua"/>
          <w:sz w:val="24"/>
          <w:szCs w:val="24"/>
        </w:rPr>
        <w:t xml:space="preserve">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006B65ED" w:rsidRPr="00EF37BD">
        <w:rPr>
          <w:rFonts w:ascii="Book Antiqua" w:hAnsi="Book Antiqua"/>
          <w:sz w:val="24"/>
          <w:szCs w:val="24"/>
          <w:vertAlign w:val="superscript"/>
        </w:rPr>
        <w:t>[</w:t>
      </w:r>
      <w:proofErr w:type="gramEnd"/>
      <w:r w:rsidR="006B65ED" w:rsidRPr="00EF37BD">
        <w:rPr>
          <w:rFonts w:ascii="Book Antiqua" w:hAnsi="Book Antiqua"/>
          <w:sz w:val="24"/>
          <w:szCs w:val="24"/>
          <w:vertAlign w:val="superscript"/>
        </w:rPr>
        <w:t>24]</w:t>
      </w:r>
      <w:r w:rsidR="006B65ED" w:rsidRPr="00EF37BD">
        <w:rPr>
          <w:rFonts w:ascii="Book Antiqua" w:hAnsi="Book Antiqua"/>
          <w:sz w:val="24"/>
          <w:szCs w:val="24"/>
        </w:rPr>
        <w:t xml:space="preserve"> </w:t>
      </w:r>
      <w:r w:rsidR="00D022A2" w:rsidRPr="00EF37BD">
        <w:rPr>
          <w:rFonts w:ascii="Book Antiqua" w:hAnsi="Book Antiqua"/>
          <w:sz w:val="24"/>
          <w:szCs w:val="24"/>
        </w:rPr>
        <w:t>examined</w:t>
      </w:r>
      <w:r w:rsidR="006B65ED" w:rsidRPr="00EF37BD">
        <w:rPr>
          <w:rFonts w:ascii="Book Antiqua" w:hAnsi="Book Antiqua"/>
          <w:sz w:val="24"/>
          <w:szCs w:val="24"/>
        </w:rPr>
        <w:t xml:space="preserve"> the changes in AFP levels before and after the dual therapy (media</w:t>
      </w:r>
      <w:r w:rsidR="002125F8" w:rsidRPr="00EF37BD">
        <w:rPr>
          <w:rFonts w:ascii="Book Antiqua" w:hAnsi="Book Antiqua"/>
          <w:sz w:val="24"/>
          <w:szCs w:val="24"/>
        </w:rPr>
        <w:t>n</w:t>
      </w:r>
      <w:r w:rsidR="006B65ED" w:rsidRPr="00EF37BD">
        <w:rPr>
          <w:rFonts w:ascii="Book Antiqua" w:hAnsi="Book Antiqua"/>
          <w:sz w:val="24"/>
          <w:szCs w:val="24"/>
        </w:rPr>
        <w:t xml:space="preserve"> 27 </w:t>
      </w:r>
      <w:proofErr w:type="spellStart"/>
      <w:r w:rsidR="006B65ED" w:rsidRPr="00EF37BD">
        <w:rPr>
          <w:rFonts w:ascii="Book Antiqua" w:hAnsi="Book Antiqua"/>
          <w:sz w:val="24"/>
          <w:szCs w:val="24"/>
        </w:rPr>
        <w:t>mo</w:t>
      </w:r>
      <w:proofErr w:type="spellEnd"/>
      <w:r w:rsidR="006B65ED" w:rsidRPr="00EF37BD">
        <w:rPr>
          <w:rFonts w:ascii="Book Antiqua" w:hAnsi="Book Antiqua"/>
          <w:sz w:val="24"/>
          <w:szCs w:val="24"/>
        </w:rPr>
        <w:t xml:space="preserve"> after the </w:t>
      </w:r>
      <w:r w:rsidR="00DB543E" w:rsidRPr="00EF37BD">
        <w:rPr>
          <w:rFonts w:ascii="Book Antiqua" w:hAnsi="Book Antiqua"/>
          <w:sz w:val="24"/>
          <w:szCs w:val="24"/>
        </w:rPr>
        <w:t>c</w:t>
      </w:r>
      <w:r w:rsidR="006B65ED" w:rsidRPr="00EF37BD">
        <w:rPr>
          <w:rFonts w:ascii="Book Antiqua" w:hAnsi="Book Antiqua"/>
          <w:sz w:val="24"/>
          <w:szCs w:val="24"/>
        </w:rPr>
        <w:t>ompl</w:t>
      </w:r>
      <w:r w:rsidR="00DF4E1C" w:rsidRPr="00EF37BD">
        <w:rPr>
          <w:rFonts w:ascii="Book Antiqua" w:hAnsi="Book Antiqua"/>
          <w:sz w:val="24"/>
          <w:szCs w:val="24"/>
        </w:rPr>
        <w:t>e</w:t>
      </w:r>
      <w:r w:rsidR="006B65ED" w:rsidRPr="00EF37BD">
        <w:rPr>
          <w:rFonts w:ascii="Book Antiqua" w:hAnsi="Book Antiqua"/>
          <w:sz w:val="24"/>
          <w:szCs w:val="24"/>
        </w:rPr>
        <w:t>tion of the therapy), and found a significant decrease in SVR patients (AFP levels decreased to within the normal limit in all patients by 18 months after treatment).</w:t>
      </w:r>
    </w:p>
    <w:p w:rsidR="00887702" w:rsidRPr="004C23C7" w:rsidRDefault="006B65ED" w:rsidP="004C23C7">
      <w:pPr>
        <w:snapToGrid w:val="0"/>
        <w:spacing w:line="360" w:lineRule="auto"/>
        <w:ind w:firstLine="709"/>
        <w:rPr>
          <w:rFonts w:ascii="Book Antiqua" w:eastAsia="宋体" w:hAnsi="Book Antiqua"/>
          <w:sz w:val="24"/>
          <w:szCs w:val="24"/>
          <w:lang w:eastAsia="zh-CN"/>
        </w:rPr>
      </w:pPr>
      <w:r w:rsidRPr="00EF37BD">
        <w:rPr>
          <w:rFonts w:ascii="Book Antiqua" w:hAnsi="Book Antiqua"/>
          <w:sz w:val="24"/>
          <w:szCs w:val="24"/>
        </w:rPr>
        <w:t>Second</w:t>
      </w:r>
      <w:r w:rsidR="009A0CD0" w:rsidRPr="00EF37BD">
        <w:rPr>
          <w:rFonts w:ascii="Book Antiqua" w:hAnsi="Book Antiqua"/>
          <w:sz w:val="24"/>
          <w:szCs w:val="24"/>
        </w:rPr>
        <w:t xml:space="preserve"> is</w:t>
      </w:r>
      <w:r w:rsidRPr="00EF37BD">
        <w:rPr>
          <w:rFonts w:ascii="Book Antiqua" w:hAnsi="Book Antiqua"/>
          <w:sz w:val="24"/>
          <w:szCs w:val="24"/>
        </w:rPr>
        <w:t xml:space="preserve"> the </w:t>
      </w:r>
      <w:r w:rsidR="009A0CD0" w:rsidRPr="00EF37BD">
        <w:rPr>
          <w:rFonts w:ascii="Book Antiqua" w:hAnsi="Book Antiqua"/>
          <w:sz w:val="24"/>
          <w:szCs w:val="24"/>
        </w:rPr>
        <w:t>potential of</w:t>
      </w:r>
      <w:r w:rsidRPr="00EF37BD">
        <w:rPr>
          <w:rFonts w:ascii="Book Antiqua" w:hAnsi="Book Antiqua"/>
          <w:sz w:val="24"/>
          <w:szCs w:val="24"/>
        </w:rPr>
        <w:t xml:space="preserve"> dual therapy with </w:t>
      </w:r>
      <w:proofErr w:type="spellStart"/>
      <w:r w:rsidRPr="00EF37BD">
        <w:rPr>
          <w:rFonts w:ascii="Book Antiqua" w:hAnsi="Book Antiqua"/>
          <w:sz w:val="24"/>
          <w:szCs w:val="24"/>
        </w:rPr>
        <w:t>daclatasvir</w:t>
      </w:r>
      <w:proofErr w:type="spellEnd"/>
      <w:r w:rsidR="00A54EB1">
        <w:rPr>
          <w:rFonts w:ascii="Book Antiqua" w:hAnsi="Book Antiqua"/>
          <w:sz w:val="24"/>
          <w:szCs w:val="24"/>
        </w:rPr>
        <w:t>/</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to </w:t>
      </w:r>
      <w:r w:rsidRPr="00EF37BD">
        <w:rPr>
          <w:rFonts w:ascii="Book Antiqua" w:hAnsi="Book Antiqua"/>
          <w:sz w:val="24"/>
          <w:szCs w:val="24"/>
        </w:rPr>
        <w:lastRenderedPageBreak/>
        <w:t xml:space="preserve">reduce liver fibrosis. </w:t>
      </w:r>
      <w:proofErr w:type="spellStart"/>
      <w:r w:rsidRPr="00EF37BD">
        <w:rPr>
          <w:rFonts w:ascii="Book Antiqua" w:hAnsi="Book Antiqua"/>
          <w:sz w:val="24"/>
          <w:szCs w:val="24"/>
        </w:rPr>
        <w:t>Miyaki</w:t>
      </w:r>
      <w:proofErr w:type="spellEnd"/>
      <w:r w:rsidRPr="00EF37BD">
        <w:rPr>
          <w:rFonts w:ascii="Book Antiqua" w:hAnsi="Book Antiqua"/>
          <w:sz w:val="24"/>
          <w:szCs w:val="24"/>
        </w:rPr>
        <w:t xml:space="preserve">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24]</w:t>
      </w:r>
      <w:r w:rsidRPr="00EF37BD">
        <w:rPr>
          <w:rFonts w:ascii="Book Antiqua" w:hAnsi="Book Antiqua"/>
          <w:sz w:val="24"/>
          <w:szCs w:val="24"/>
        </w:rPr>
        <w:t xml:space="preserve"> observed the changes of liver fibrosis markers befor</w:t>
      </w:r>
      <w:r w:rsidR="002125F8" w:rsidRPr="00EF37BD">
        <w:rPr>
          <w:rFonts w:ascii="Book Antiqua" w:hAnsi="Book Antiqua"/>
          <w:sz w:val="24"/>
          <w:szCs w:val="24"/>
        </w:rPr>
        <w:t>e</w:t>
      </w:r>
      <w:r w:rsidRPr="00EF37BD">
        <w:rPr>
          <w:rFonts w:ascii="Book Antiqua" w:hAnsi="Book Antiqua"/>
          <w:sz w:val="24"/>
          <w:szCs w:val="24"/>
        </w:rPr>
        <w:t xml:space="preserve"> and after the administration </w:t>
      </w:r>
      <w:r w:rsidR="00887702" w:rsidRPr="00EF37BD">
        <w:rPr>
          <w:rFonts w:ascii="Book Antiqua" w:hAnsi="Book Antiqua"/>
          <w:sz w:val="24"/>
          <w:szCs w:val="24"/>
        </w:rPr>
        <w:t>of the drugs and found a significant increase in platelet counts and a sig</w:t>
      </w:r>
      <w:r w:rsidR="00D022A2">
        <w:rPr>
          <w:rFonts w:ascii="Book Antiqua" w:hAnsi="Book Antiqua"/>
          <w:sz w:val="24"/>
          <w:szCs w:val="24"/>
        </w:rPr>
        <w:t>nificant decrease in liver fibr</w:t>
      </w:r>
      <w:r w:rsidR="00887702" w:rsidRPr="00EF37BD">
        <w:rPr>
          <w:rFonts w:ascii="Book Antiqua" w:hAnsi="Book Antiqua"/>
          <w:sz w:val="24"/>
          <w:szCs w:val="24"/>
        </w:rPr>
        <w:t xml:space="preserve">osis markers such as hyaluronic acid, type IV collagen and M2BPGi (a liver fibrosis </w:t>
      </w:r>
      <w:proofErr w:type="spellStart"/>
      <w:r w:rsidR="00887702" w:rsidRPr="00EF37BD">
        <w:rPr>
          <w:rFonts w:ascii="Book Antiqua" w:hAnsi="Book Antiqua"/>
          <w:sz w:val="24"/>
          <w:szCs w:val="24"/>
        </w:rPr>
        <w:t>glyco</w:t>
      </w:r>
      <w:r w:rsidR="00DB543E" w:rsidRPr="00EF37BD">
        <w:rPr>
          <w:rFonts w:ascii="Book Antiqua" w:hAnsi="Book Antiqua"/>
          <w:sz w:val="24"/>
          <w:szCs w:val="24"/>
        </w:rPr>
        <w:t>b</w:t>
      </w:r>
      <w:r w:rsidR="00887702" w:rsidRPr="00EF37BD">
        <w:rPr>
          <w:rFonts w:ascii="Book Antiqua" w:hAnsi="Book Antiqua"/>
          <w:sz w:val="24"/>
          <w:szCs w:val="24"/>
        </w:rPr>
        <w:t>iomarker</w:t>
      </w:r>
      <w:proofErr w:type="spellEnd"/>
      <w:r w:rsidR="00887702" w:rsidRPr="00EF37BD">
        <w:rPr>
          <w:rFonts w:ascii="Book Antiqua" w:hAnsi="Book Antiqua"/>
          <w:sz w:val="24"/>
          <w:szCs w:val="24"/>
        </w:rPr>
        <w:t xml:space="preserve">) at 27 </w:t>
      </w:r>
      <w:proofErr w:type="spellStart"/>
      <w:r w:rsidR="00887702" w:rsidRPr="00EF37BD">
        <w:rPr>
          <w:rFonts w:ascii="Book Antiqua" w:hAnsi="Book Antiqua"/>
          <w:sz w:val="24"/>
          <w:szCs w:val="24"/>
        </w:rPr>
        <w:t>mo</w:t>
      </w:r>
      <w:proofErr w:type="spellEnd"/>
      <w:r w:rsidR="00887702" w:rsidRPr="00EF37BD">
        <w:rPr>
          <w:rFonts w:ascii="Book Antiqua" w:hAnsi="Book Antiqua"/>
          <w:sz w:val="24"/>
          <w:szCs w:val="24"/>
        </w:rPr>
        <w:t xml:space="preserve"> (media</w:t>
      </w:r>
      <w:r w:rsidR="002125F8" w:rsidRPr="00EF37BD">
        <w:rPr>
          <w:rFonts w:ascii="Book Antiqua" w:hAnsi="Book Antiqua"/>
          <w:sz w:val="24"/>
          <w:szCs w:val="24"/>
        </w:rPr>
        <w:t>n</w:t>
      </w:r>
      <w:r w:rsidR="00887702" w:rsidRPr="00EF37BD">
        <w:rPr>
          <w:rFonts w:ascii="Book Antiqua" w:hAnsi="Book Antiqua"/>
          <w:sz w:val="24"/>
          <w:szCs w:val="24"/>
        </w:rPr>
        <w:t>)</w:t>
      </w:r>
      <w:r w:rsidR="002125F8" w:rsidRPr="00EF37BD">
        <w:rPr>
          <w:rFonts w:ascii="Book Antiqua" w:hAnsi="Book Antiqua"/>
          <w:sz w:val="24"/>
          <w:szCs w:val="24"/>
        </w:rPr>
        <w:t xml:space="preserve"> after completion of the treatment. </w:t>
      </w:r>
      <w:proofErr w:type="spellStart"/>
      <w:r w:rsidR="00DB543E" w:rsidRPr="00EF37BD">
        <w:rPr>
          <w:rFonts w:ascii="Book Antiqua" w:hAnsi="Book Antiqua"/>
          <w:sz w:val="24"/>
          <w:szCs w:val="24"/>
        </w:rPr>
        <w:t>A</w:t>
      </w:r>
      <w:r w:rsidR="002125F8" w:rsidRPr="00EF37BD">
        <w:rPr>
          <w:rFonts w:ascii="Book Antiqua" w:hAnsi="Book Antiqua"/>
          <w:sz w:val="24"/>
          <w:szCs w:val="24"/>
        </w:rPr>
        <w:t>driaan</w:t>
      </w:r>
      <w:proofErr w:type="spellEnd"/>
      <w:r w:rsidR="002125F8" w:rsidRPr="00EF37BD">
        <w:rPr>
          <w:rFonts w:ascii="Book Antiqua" w:hAnsi="Book Antiqua"/>
          <w:sz w:val="24"/>
          <w:szCs w:val="24"/>
        </w:rPr>
        <w:t xml:space="preserve">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00887702" w:rsidRPr="00EF37BD">
        <w:rPr>
          <w:rFonts w:ascii="Book Antiqua" w:hAnsi="Book Antiqua"/>
          <w:sz w:val="24"/>
          <w:szCs w:val="24"/>
          <w:vertAlign w:val="superscript"/>
        </w:rPr>
        <w:t>[</w:t>
      </w:r>
      <w:proofErr w:type="gramEnd"/>
      <w:r w:rsidR="00887702" w:rsidRPr="00EF37BD">
        <w:rPr>
          <w:rFonts w:ascii="Book Antiqua" w:hAnsi="Book Antiqua"/>
          <w:sz w:val="24"/>
          <w:szCs w:val="24"/>
          <w:vertAlign w:val="superscript"/>
        </w:rPr>
        <w:t>2</w:t>
      </w:r>
      <w:r w:rsidR="00DB543E" w:rsidRPr="00EF37BD">
        <w:rPr>
          <w:rFonts w:ascii="Book Antiqua" w:hAnsi="Book Antiqua"/>
          <w:sz w:val="24"/>
          <w:szCs w:val="24"/>
          <w:vertAlign w:val="superscript"/>
        </w:rPr>
        <w:t>7</w:t>
      </w:r>
      <w:r w:rsidR="00887702" w:rsidRPr="00EF37BD">
        <w:rPr>
          <w:rFonts w:ascii="Book Antiqua" w:hAnsi="Book Antiqua"/>
          <w:sz w:val="24"/>
          <w:szCs w:val="24"/>
          <w:vertAlign w:val="superscript"/>
        </w:rPr>
        <w:t>]</w:t>
      </w:r>
      <w:r w:rsidR="00887702" w:rsidRPr="00EF37BD">
        <w:rPr>
          <w:rFonts w:ascii="Book Antiqua" w:hAnsi="Book Antiqua"/>
          <w:sz w:val="24"/>
          <w:szCs w:val="24"/>
        </w:rPr>
        <w:t xml:space="preserve"> also demonstrated a significant increase in the platelet counts associated with</w:t>
      </w:r>
      <w:r w:rsidR="009A0CD0" w:rsidRPr="00EF37BD">
        <w:rPr>
          <w:rFonts w:ascii="Book Antiqua" w:hAnsi="Book Antiqua"/>
          <w:sz w:val="24"/>
          <w:szCs w:val="24"/>
        </w:rPr>
        <w:t xml:space="preserve"> a</w:t>
      </w:r>
      <w:r w:rsidR="00887702" w:rsidRPr="00EF37BD">
        <w:rPr>
          <w:rFonts w:ascii="Book Antiqua" w:hAnsi="Book Antiqua"/>
          <w:sz w:val="24"/>
          <w:szCs w:val="24"/>
        </w:rPr>
        <w:t xml:space="preserve"> d</w:t>
      </w:r>
      <w:r w:rsidR="002125F8" w:rsidRPr="00EF37BD">
        <w:rPr>
          <w:rFonts w:ascii="Book Antiqua" w:hAnsi="Book Antiqua"/>
          <w:sz w:val="24"/>
          <w:szCs w:val="24"/>
        </w:rPr>
        <w:t>ecre</w:t>
      </w:r>
      <w:r w:rsidR="00887702" w:rsidRPr="00EF37BD">
        <w:rPr>
          <w:rFonts w:ascii="Book Antiqua" w:hAnsi="Book Antiqua"/>
          <w:sz w:val="24"/>
          <w:szCs w:val="24"/>
        </w:rPr>
        <w:t xml:space="preserve">ase </w:t>
      </w:r>
      <w:r w:rsidR="00DB543E" w:rsidRPr="00EF37BD">
        <w:rPr>
          <w:rFonts w:ascii="Book Antiqua" w:hAnsi="Book Antiqua"/>
          <w:sz w:val="24"/>
          <w:szCs w:val="24"/>
        </w:rPr>
        <w:t>in</w:t>
      </w:r>
      <w:r w:rsidR="00887702" w:rsidRPr="00EF37BD">
        <w:rPr>
          <w:rFonts w:ascii="Book Antiqua" w:hAnsi="Book Antiqua"/>
          <w:sz w:val="24"/>
          <w:szCs w:val="24"/>
        </w:rPr>
        <w:t xml:space="preserve"> spleen volume after the compl</w:t>
      </w:r>
      <w:r w:rsidR="00DF4E1C" w:rsidRPr="00EF37BD">
        <w:rPr>
          <w:rFonts w:ascii="Book Antiqua" w:hAnsi="Book Antiqua"/>
          <w:sz w:val="24"/>
          <w:szCs w:val="24"/>
        </w:rPr>
        <w:t>e</w:t>
      </w:r>
      <w:r w:rsidR="00887702" w:rsidRPr="00EF37BD">
        <w:rPr>
          <w:rFonts w:ascii="Book Antiqua" w:hAnsi="Book Antiqua"/>
          <w:sz w:val="24"/>
          <w:szCs w:val="24"/>
        </w:rPr>
        <w:t xml:space="preserve">tion of </w:t>
      </w:r>
      <w:r w:rsidR="00DB543E" w:rsidRPr="00EF37BD">
        <w:rPr>
          <w:rFonts w:ascii="Book Antiqua" w:hAnsi="Book Antiqua"/>
          <w:sz w:val="24"/>
          <w:szCs w:val="24"/>
        </w:rPr>
        <w:t>interferon</w:t>
      </w:r>
      <w:r w:rsidR="00887702" w:rsidRPr="00EF37BD">
        <w:rPr>
          <w:rFonts w:ascii="Book Antiqua" w:hAnsi="Book Antiqua"/>
          <w:sz w:val="24"/>
          <w:szCs w:val="24"/>
        </w:rPr>
        <w:t xml:space="preserve"> therapy.</w:t>
      </w:r>
    </w:p>
    <w:p w:rsidR="007F68B0" w:rsidRPr="00EF37BD" w:rsidRDefault="00570CB5" w:rsidP="004C23C7">
      <w:pPr>
        <w:snapToGrid w:val="0"/>
        <w:spacing w:line="360" w:lineRule="auto"/>
        <w:ind w:firstLine="709"/>
        <w:rPr>
          <w:rFonts w:ascii="Book Antiqua" w:hAnsi="Book Antiqua"/>
          <w:sz w:val="24"/>
          <w:szCs w:val="24"/>
        </w:rPr>
      </w:pPr>
      <w:r w:rsidRPr="00EF37BD">
        <w:rPr>
          <w:rFonts w:ascii="Book Antiqua" w:hAnsi="Book Antiqua"/>
          <w:sz w:val="24"/>
          <w:szCs w:val="24"/>
        </w:rPr>
        <w:t>T</w:t>
      </w:r>
      <w:r w:rsidR="007F68B0" w:rsidRPr="00EF37BD">
        <w:rPr>
          <w:rFonts w:ascii="Book Antiqua" w:hAnsi="Book Antiqua"/>
          <w:sz w:val="24"/>
          <w:szCs w:val="24"/>
        </w:rPr>
        <w:t xml:space="preserve">here is some evidence </w:t>
      </w:r>
      <w:r w:rsidR="009A0CD0" w:rsidRPr="00EF37BD">
        <w:rPr>
          <w:rFonts w:ascii="Book Antiqua" w:hAnsi="Book Antiqua"/>
          <w:sz w:val="24"/>
          <w:szCs w:val="24"/>
        </w:rPr>
        <w:t>that</w:t>
      </w:r>
      <w:r w:rsidR="007F68B0" w:rsidRPr="00EF37BD">
        <w:rPr>
          <w:rFonts w:ascii="Book Antiqua" w:hAnsi="Book Antiqua"/>
          <w:sz w:val="24"/>
          <w:szCs w:val="24"/>
        </w:rPr>
        <w:t xml:space="preserve"> eradication of HCV-virus by IFN might bring about </w:t>
      </w:r>
      <w:r w:rsidR="009A0CD0" w:rsidRPr="00EF37BD">
        <w:rPr>
          <w:rFonts w:ascii="Book Antiqua" w:hAnsi="Book Antiqua"/>
          <w:sz w:val="24"/>
          <w:szCs w:val="24"/>
        </w:rPr>
        <w:t>a</w:t>
      </w:r>
      <w:r w:rsidR="007F68B0" w:rsidRPr="00EF37BD">
        <w:rPr>
          <w:rFonts w:ascii="Book Antiqua" w:hAnsi="Book Antiqua"/>
          <w:sz w:val="24"/>
          <w:szCs w:val="24"/>
        </w:rPr>
        <w:t xml:space="preserve"> decrease in the </w:t>
      </w:r>
      <w:r w:rsidRPr="00EF37BD">
        <w:rPr>
          <w:rFonts w:ascii="Book Antiqua" w:hAnsi="Book Antiqua"/>
          <w:sz w:val="24"/>
          <w:szCs w:val="24"/>
        </w:rPr>
        <w:t xml:space="preserve">fibrosis </w:t>
      </w:r>
      <w:r w:rsidR="007F68B0" w:rsidRPr="00EF37BD">
        <w:rPr>
          <w:rFonts w:ascii="Book Antiqua" w:hAnsi="Book Antiqua"/>
          <w:sz w:val="24"/>
          <w:szCs w:val="24"/>
        </w:rPr>
        <w:t xml:space="preserve">staging score of HCV-associated chronic hepatitis. </w:t>
      </w:r>
      <w:proofErr w:type="spellStart"/>
      <w:r w:rsidR="007F68B0" w:rsidRPr="00EF37BD">
        <w:rPr>
          <w:rFonts w:ascii="Book Antiqua" w:hAnsi="Book Antiqua"/>
          <w:sz w:val="24"/>
          <w:szCs w:val="24"/>
        </w:rPr>
        <w:t>Shiratori</w:t>
      </w:r>
      <w:proofErr w:type="spellEnd"/>
      <w:r w:rsidR="007F68B0" w:rsidRPr="00EF37BD">
        <w:rPr>
          <w:rFonts w:ascii="Book Antiqua" w:hAnsi="Book Antiqua"/>
          <w:sz w:val="24"/>
          <w:szCs w:val="24"/>
        </w:rPr>
        <w:t xml:space="preserve">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007F68B0" w:rsidRPr="00EF37BD">
        <w:rPr>
          <w:rFonts w:ascii="Book Antiqua" w:hAnsi="Book Antiqua"/>
          <w:sz w:val="24"/>
          <w:szCs w:val="24"/>
          <w:vertAlign w:val="superscript"/>
        </w:rPr>
        <w:t>[</w:t>
      </w:r>
      <w:proofErr w:type="gramEnd"/>
      <w:r w:rsidR="007F68B0" w:rsidRPr="00EF37BD">
        <w:rPr>
          <w:rFonts w:ascii="Book Antiqua" w:hAnsi="Book Antiqua"/>
          <w:sz w:val="24"/>
          <w:szCs w:val="24"/>
          <w:vertAlign w:val="superscript"/>
        </w:rPr>
        <w:t>2</w:t>
      </w:r>
      <w:r w:rsidRPr="00EF37BD">
        <w:rPr>
          <w:rFonts w:ascii="Book Antiqua" w:hAnsi="Book Antiqua"/>
          <w:sz w:val="24"/>
          <w:szCs w:val="24"/>
          <w:vertAlign w:val="superscript"/>
        </w:rPr>
        <w:t>8</w:t>
      </w:r>
      <w:r w:rsidR="007F68B0" w:rsidRPr="00EF37BD">
        <w:rPr>
          <w:rFonts w:ascii="Book Antiqua" w:hAnsi="Book Antiqua"/>
          <w:sz w:val="24"/>
          <w:szCs w:val="24"/>
          <w:vertAlign w:val="superscript"/>
        </w:rPr>
        <w:t>]</w:t>
      </w:r>
      <w:r w:rsidR="007F68B0" w:rsidRPr="00EF37BD">
        <w:rPr>
          <w:rFonts w:ascii="Book Antiqua" w:hAnsi="Book Antiqua"/>
          <w:sz w:val="24"/>
          <w:szCs w:val="24"/>
        </w:rPr>
        <w:t xml:space="preserve"> demonstrated that </w:t>
      </w:r>
      <w:r w:rsidR="00CE17D7" w:rsidRPr="00EF37BD">
        <w:rPr>
          <w:rFonts w:ascii="Book Antiqua" w:hAnsi="Book Antiqua"/>
          <w:sz w:val="24"/>
          <w:szCs w:val="24"/>
        </w:rPr>
        <w:t xml:space="preserve">the fibrosis score </w:t>
      </w:r>
      <w:r w:rsidR="007F68B0" w:rsidRPr="00EF37BD">
        <w:rPr>
          <w:rFonts w:ascii="Book Antiqua" w:hAnsi="Book Antiqua"/>
          <w:sz w:val="24"/>
          <w:szCs w:val="24"/>
        </w:rPr>
        <w:t xml:space="preserve">after interferon therapy </w:t>
      </w:r>
      <w:r w:rsidR="00CE17D7" w:rsidRPr="00EF37BD">
        <w:rPr>
          <w:rFonts w:ascii="Book Antiqua" w:hAnsi="Book Antiqua"/>
          <w:sz w:val="24"/>
          <w:szCs w:val="24"/>
        </w:rPr>
        <w:t>had</w:t>
      </w:r>
      <w:r w:rsidR="007F68B0" w:rsidRPr="00EF37BD">
        <w:rPr>
          <w:rFonts w:ascii="Book Antiqua" w:hAnsi="Book Antiqua"/>
          <w:sz w:val="24"/>
          <w:szCs w:val="24"/>
        </w:rPr>
        <w:t xml:space="preserve"> regressed in patients with</w:t>
      </w:r>
      <w:r w:rsidR="00CE17D7" w:rsidRPr="00EF37BD">
        <w:rPr>
          <w:rFonts w:ascii="Book Antiqua" w:hAnsi="Book Antiqua"/>
          <w:sz w:val="24"/>
          <w:szCs w:val="24"/>
        </w:rPr>
        <w:t xml:space="preserve"> a</w:t>
      </w:r>
      <w:r w:rsidR="007F68B0" w:rsidRPr="00EF37BD">
        <w:rPr>
          <w:rFonts w:ascii="Book Antiqua" w:hAnsi="Book Antiqua"/>
          <w:sz w:val="24"/>
          <w:szCs w:val="24"/>
        </w:rPr>
        <w:t xml:space="preserve"> sustained response at a rate of -0.28unit</w:t>
      </w:r>
      <w:r w:rsidR="00A54EB1">
        <w:rPr>
          <w:rFonts w:ascii="Book Antiqua" w:hAnsi="Book Antiqua"/>
          <w:sz w:val="24"/>
          <w:szCs w:val="24"/>
        </w:rPr>
        <w:t>/</w:t>
      </w:r>
      <w:r w:rsidR="007F68B0" w:rsidRPr="00EF37BD">
        <w:rPr>
          <w:rFonts w:ascii="Book Antiqua" w:hAnsi="Book Antiqua"/>
          <w:sz w:val="24"/>
          <w:szCs w:val="24"/>
        </w:rPr>
        <w:t>year, in the histological examination of the biopsied specimen</w:t>
      </w:r>
      <w:r w:rsidR="00F3580E" w:rsidRPr="00EF37BD">
        <w:rPr>
          <w:rFonts w:ascii="Book Antiqua" w:hAnsi="Book Antiqua"/>
          <w:sz w:val="24"/>
          <w:szCs w:val="24"/>
        </w:rPr>
        <w:t>s</w:t>
      </w:r>
      <w:r w:rsidR="007F68B0" w:rsidRPr="00EF37BD">
        <w:rPr>
          <w:rFonts w:ascii="Book Antiqua" w:hAnsi="Book Antiqua"/>
          <w:sz w:val="24"/>
          <w:szCs w:val="24"/>
        </w:rPr>
        <w:t xml:space="preserve">, suggesting that the staging of fibrosis might </w:t>
      </w:r>
      <w:r w:rsidR="00CE17D7" w:rsidRPr="00EF37BD">
        <w:rPr>
          <w:rFonts w:ascii="Book Antiqua" w:hAnsi="Book Antiqua"/>
          <w:sz w:val="24"/>
          <w:szCs w:val="24"/>
        </w:rPr>
        <w:t>be reduced</w:t>
      </w:r>
      <w:r w:rsidR="007F68B0" w:rsidRPr="00EF37BD">
        <w:rPr>
          <w:rFonts w:ascii="Book Antiqua" w:hAnsi="Book Antiqua"/>
          <w:sz w:val="24"/>
          <w:szCs w:val="24"/>
        </w:rPr>
        <w:t xml:space="preserve"> by one step in every four years </w:t>
      </w:r>
      <w:r w:rsidR="00CE17D7" w:rsidRPr="00EF37BD">
        <w:rPr>
          <w:rFonts w:ascii="Book Antiqua" w:hAnsi="Book Antiqua"/>
          <w:sz w:val="24"/>
          <w:szCs w:val="24"/>
        </w:rPr>
        <w:t xml:space="preserve">by IFN </w:t>
      </w:r>
      <w:r w:rsidR="007F68B0" w:rsidRPr="00EF37BD">
        <w:rPr>
          <w:rFonts w:ascii="Book Antiqua" w:hAnsi="Book Antiqua"/>
          <w:sz w:val="24"/>
          <w:szCs w:val="24"/>
        </w:rPr>
        <w:t>in SVR patients. And it is well known t</w:t>
      </w:r>
      <w:r w:rsidR="00CE17D7" w:rsidRPr="00EF37BD">
        <w:rPr>
          <w:rFonts w:ascii="Book Antiqua" w:hAnsi="Book Antiqua"/>
          <w:sz w:val="24"/>
          <w:szCs w:val="24"/>
        </w:rPr>
        <w:t>hat the staging of fibrosis has a</w:t>
      </w:r>
      <w:r w:rsidR="007F68B0" w:rsidRPr="00EF37BD">
        <w:rPr>
          <w:rFonts w:ascii="Book Antiqua" w:hAnsi="Book Antiqua"/>
          <w:sz w:val="24"/>
          <w:szCs w:val="24"/>
        </w:rPr>
        <w:t xml:space="preserve"> close association with the incidence of HCC </w:t>
      </w:r>
      <w:proofErr w:type="gramStart"/>
      <w:r w:rsidR="007F68B0" w:rsidRPr="00EF37BD">
        <w:rPr>
          <w:rFonts w:ascii="Book Antiqua" w:hAnsi="Book Antiqua"/>
          <w:sz w:val="24"/>
          <w:szCs w:val="24"/>
        </w:rPr>
        <w:t>development</w:t>
      </w:r>
      <w:r w:rsidR="007F68B0" w:rsidRPr="00EF37BD">
        <w:rPr>
          <w:rFonts w:ascii="Book Antiqua" w:hAnsi="Book Antiqua"/>
          <w:sz w:val="24"/>
          <w:szCs w:val="24"/>
          <w:vertAlign w:val="superscript"/>
        </w:rPr>
        <w:t>[</w:t>
      </w:r>
      <w:proofErr w:type="gramEnd"/>
      <w:r w:rsidR="007F68B0" w:rsidRPr="00EF37BD">
        <w:rPr>
          <w:rFonts w:ascii="Book Antiqua" w:hAnsi="Book Antiqua"/>
          <w:sz w:val="24"/>
          <w:szCs w:val="24"/>
          <w:vertAlign w:val="superscript"/>
        </w:rPr>
        <w:t>2</w:t>
      </w:r>
      <w:r w:rsidRPr="00EF37BD">
        <w:rPr>
          <w:rFonts w:ascii="Book Antiqua" w:hAnsi="Book Antiqua"/>
          <w:sz w:val="24"/>
          <w:szCs w:val="24"/>
          <w:vertAlign w:val="superscript"/>
        </w:rPr>
        <w:t>9</w:t>
      </w:r>
      <w:r w:rsidR="007F68B0" w:rsidRPr="00EF37BD">
        <w:rPr>
          <w:rFonts w:ascii="Book Antiqua" w:hAnsi="Book Antiqua"/>
          <w:sz w:val="24"/>
          <w:szCs w:val="24"/>
          <w:vertAlign w:val="superscript"/>
        </w:rPr>
        <w:t>]</w:t>
      </w:r>
      <w:r w:rsidR="007F68B0" w:rsidRPr="00EF37BD">
        <w:rPr>
          <w:rFonts w:ascii="Book Antiqua" w:hAnsi="Book Antiqua"/>
          <w:sz w:val="24"/>
          <w:szCs w:val="24"/>
        </w:rPr>
        <w:t>.</w:t>
      </w:r>
      <w:r w:rsidRPr="00EF37BD">
        <w:rPr>
          <w:rFonts w:ascii="Book Antiqua" w:hAnsi="Book Antiqua"/>
          <w:sz w:val="24"/>
          <w:szCs w:val="24"/>
        </w:rPr>
        <w:t xml:space="preserve"> </w:t>
      </w:r>
      <w:proofErr w:type="spellStart"/>
      <w:proofErr w:type="gramStart"/>
      <w:r w:rsidRPr="00EF37BD">
        <w:rPr>
          <w:rFonts w:ascii="Book Antiqua" w:hAnsi="Book Antiqua"/>
          <w:sz w:val="24"/>
          <w:szCs w:val="24"/>
        </w:rPr>
        <w:t>Omata</w:t>
      </w:r>
      <w:proofErr w:type="spellEnd"/>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29]</w:t>
      </w:r>
      <w:r w:rsidRPr="00EF37BD">
        <w:rPr>
          <w:rFonts w:ascii="Book Antiqua" w:hAnsi="Book Antiqua"/>
          <w:sz w:val="24"/>
          <w:szCs w:val="24"/>
        </w:rPr>
        <w:t xml:space="preserve"> surveyed the relationship between the degree of fibrosis and the incidence of HCC in HCV-associated chronic hepatitis and found that </w:t>
      </w:r>
      <w:r w:rsidR="00CE17D7" w:rsidRPr="00EF37BD">
        <w:rPr>
          <w:rFonts w:ascii="Book Antiqua" w:hAnsi="Book Antiqua"/>
          <w:sz w:val="24"/>
          <w:szCs w:val="24"/>
        </w:rPr>
        <w:t>the incidence of HCC was 0.46%</w:t>
      </w:r>
      <w:r w:rsidR="00A54EB1">
        <w:rPr>
          <w:rFonts w:ascii="Book Antiqua" w:hAnsi="Book Antiqua"/>
          <w:sz w:val="24"/>
          <w:szCs w:val="24"/>
        </w:rPr>
        <w:t>/</w:t>
      </w:r>
      <w:r w:rsidR="00CE17D7" w:rsidRPr="00EF37BD">
        <w:rPr>
          <w:rFonts w:ascii="Book Antiqua" w:hAnsi="Book Antiqua"/>
          <w:sz w:val="24"/>
          <w:szCs w:val="24"/>
        </w:rPr>
        <w:t xml:space="preserve">year </w:t>
      </w:r>
      <w:r w:rsidRPr="00EF37BD">
        <w:rPr>
          <w:rFonts w:ascii="Book Antiqua" w:hAnsi="Book Antiqua"/>
          <w:sz w:val="24"/>
          <w:szCs w:val="24"/>
        </w:rPr>
        <w:t>in patients with slight fibrosis (F1 stage),</w:t>
      </w:r>
      <w:r w:rsidR="00CE17D7" w:rsidRPr="00EF37BD">
        <w:rPr>
          <w:rFonts w:ascii="Book Antiqua" w:hAnsi="Book Antiqua"/>
          <w:sz w:val="24"/>
          <w:szCs w:val="24"/>
        </w:rPr>
        <w:t xml:space="preserve"> while</w:t>
      </w:r>
      <w:r w:rsidRPr="00EF37BD">
        <w:rPr>
          <w:rFonts w:ascii="Book Antiqua" w:hAnsi="Book Antiqua"/>
          <w:sz w:val="24"/>
          <w:szCs w:val="24"/>
        </w:rPr>
        <w:t xml:space="preserve"> in patients with moderate fibrosis (F3 stage) it was 3%</w:t>
      </w:r>
      <w:r w:rsidR="00A54EB1">
        <w:rPr>
          <w:rFonts w:ascii="Book Antiqua" w:hAnsi="Book Antiqua"/>
          <w:sz w:val="24"/>
          <w:szCs w:val="24"/>
        </w:rPr>
        <w:t>/</w:t>
      </w:r>
      <w:r w:rsidRPr="00EF37BD">
        <w:rPr>
          <w:rFonts w:ascii="Book Antiqua" w:hAnsi="Book Antiqua"/>
          <w:sz w:val="24"/>
          <w:szCs w:val="24"/>
        </w:rPr>
        <w:t>year, and in patients with severe fibrosis (F4 stage) it was 7%</w:t>
      </w:r>
      <w:r w:rsidR="00A54EB1">
        <w:rPr>
          <w:rFonts w:ascii="Book Antiqua" w:hAnsi="Book Antiqua"/>
          <w:sz w:val="24"/>
          <w:szCs w:val="24"/>
        </w:rPr>
        <w:t>/</w:t>
      </w:r>
      <w:r w:rsidRPr="00EF37BD">
        <w:rPr>
          <w:rFonts w:ascii="Book Antiqua" w:hAnsi="Book Antiqua"/>
          <w:sz w:val="24"/>
          <w:szCs w:val="24"/>
        </w:rPr>
        <w:t>year.</w:t>
      </w:r>
    </w:p>
    <w:p w:rsidR="00570CB5" w:rsidRPr="00EF37BD" w:rsidRDefault="00570CB5" w:rsidP="004C23C7">
      <w:pPr>
        <w:snapToGrid w:val="0"/>
        <w:spacing w:line="360" w:lineRule="auto"/>
        <w:ind w:firstLine="709"/>
        <w:rPr>
          <w:rFonts w:ascii="Book Antiqua" w:hAnsi="Book Antiqua"/>
          <w:sz w:val="24"/>
          <w:szCs w:val="24"/>
        </w:rPr>
      </w:pPr>
      <w:r w:rsidRPr="00EF37BD">
        <w:rPr>
          <w:rFonts w:ascii="Book Antiqua" w:hAnsi="Book Antiqua"/>
          <w:sz w:val="24"/>
          <w:szCs w:val="24"/>
        </w:rPr>
        <w:t xml:space="preserve">In support of this concept, </w:t>
      </w:r>
      <w:proofErr w:type="spellStart"/>
      <w:r w:rsidRPr="00EF37BD">
        <w:rPr>
          <w:rFonts w:ascii="Book Antiqua" w:hAnsi="Book Antiqua"/>
          <w:sz w:val="24"/>
          <w:szCs w:val="24"/>
        </w:rPr>
        <w:t>Adri</w:t>
      </w:r>
      <w:r w:rsidR="00DB543E" w:rsidRPr="00EF37BD">
        <w:rPr>
          <w:rFonts w:ascii="Book Antiqua" w:hAnsi="Book Antiqua"/>
          <w:sz w:val="24"/>
          <w:szCs w:val="24"/>
        </w:rPr>
        <w:t>a</w:t>
      </w:r>
      <w:r w:rsidRPr="00EF37BD">
        <w:rPr>
          <w:rFonts w:ascii="Book Antiqua" w:hAnsi="Book Antiqua"/>
          <w:sz w:val="24"/>
          <w:szCs w:val="24"/>
        </w:rPr>
        <w:t>an</w:t>
      </w:r>
      <w:proofErr w:type="spellEnd"/>
      <w:r w:rsidRPr="00EF37BD">
        <w:rPr>
          <w:rFonts w:ascii="Book Antiqua" w:hAnsi="Book Antiqua"/>
          <w:sz w:val="24"/>
          <w:szCs w:val="24"/>
        </w:rPr>
        <w:t xml:space="preserve"> </w:t>
      </w:r>
      <w:r w:rsidR="00017F80" w:rsidRPr="00017F80">
        <w:rPr>
          <w:rFonts w:ascii="Book Antiqua" w:hAnsi="Book Antiqua"/>
          <w:i/>
          <w:sz w:val="24"/>
          <w:szCs w:val="24"/>
        </w:rPr>
        <w:t xml:space="preserve">et </w:t>
      </w:r>
      <w:proofErr w:type="gramStart"/>
      <w:r w:rsidR="00017F80" w:rsidRPr="00017F80">
        <w:rPr>
          <w:rFonts w:ascii="Book Antiqua" w:hAnsi="Book Antiqua"/>
          <w:i/>
          <w:sz w:val="24"/>
          <w:szCs w:val="24"/>
        </w:rPr>
        <w:t>al</w:t>
      </w:r>
      <w:r w:rsidRPr="00EF37BD">
        <w:rPr>
          <w:rFonts w:ascii="Book Antiqua" w:hAnsi="Book Antiqua"/>
          <w:sz w:val="24"/>
          <w:szCs w:val="24"/>
          <w:vertAlign w:val="superscript"/>
        </w:rPr>
        <w:t>[</w:t>
      </w:r>
      <w:proofErr w:type="gramEnd"/>
      <w:r w:rsidRPr="00EF37BD">
        <w:rPr>
          <w:rFonts w:ascii="Book Antiqua" w:hAnsi="Book Antiqua"/>
          <w:sz w:val="24"/>
          <w:szCs w:val="24"/>
          <w:vertAlign w:val="superscript"/>
        </w:rPr>
        <w:t>27]</w:t>
      </w:r>
      <w:r w:rsidRPr="00EF37BD">
        <w:rPr>
          <w:rFonts w:ascii="Book Antiqua" w:hAnsi="Book Antiqua"/>
          <w:sz w:val="24"/>
          <w:szCs w:val="24"/>
        </w:rPr>
        <w:t xml:space="preserve"> demonstrated </w:t>
      </w:r>
      <w:r w:rsidR="00CE17D7" w:rsidRPr="00EF37BD">
        <w:rPr>
          <w:rFonts w:ascii="Book Antiqua" w:hAnsi="Book Antiqua"/>
          <w:sz w:val="24"/>
          <w:szCs w:val="24"/>
        </w:rPr>
        <w:t>an</w:t>
      </w:r>
      <w:r w:rsidRPr="00EF37BD">
        <w:rPr>
          <w:rFonts w:ascii="Book Antiqua" w:hAnsi="Book Antiqua"/>
          <w:sz w:val="24"/>
          <w:szCs w:val="24"/>
        </w:rPr>
        <w:t xml:space="preserve"> increase in platelet counts associated with </w:t>
      </w:r>
      <w:r w:rsidR="00CE17D7" w:rsidRPr="00EF37BD">
        <w:rPr>
          <w:rFonts w:ascii="Book Antiqua" w:hAnsi="Book Antiqua"/>
          <w:sz w:val="24"/>
          <w:szCs w:val="24"/>
        </w:rPr>
        <w:t>a</w:t>
      </w:r>
      <w:r w:rsidRPr="00EF37BD">
        <w:rPr>
          <w:rFonts w:ascii="Book Antiqua" w:hAnsi="Book Antiqua"/>
          <w:sz w:val="24"/>
          <w:szCs w:val="24"/>
        </w:rPr>
        <w:t xml:space="preserve"> decrease in spleen volume in the IFN</w:t>
      </w:r>
      <w:r w:rsidR="00CE17D7" w:rsidRPr="00EF37BD">
        <w:rPr>
          <w:rFonts w:ascii="Book Antiqua" w:hAnsi="Book Antiqua"/>
          <w:sz w:val="24"/>
          <w:szCs w:val="24"/>
        </w:rPr>
        <w:t>-</w:t>
      </w:r>
      <w:r w:rsidRPr="00EF37BD">
        <w:rPr>
          <w:rFonts w:ascii="Book Antiqua" w:hAnsi="Book Antiqua"/>
          <w:sz w:val="24"/>
          <w:szCs w:val="24"/>
        </w:rPr>
        <w:t xml:space="preserve">treated SVR patients among HCV-associated patients with </w:t>
      </w:r>
      <w:proofErr w:type="spellStart"/>
      <w:r w:rsidRPr="00EF37BD">
        <w:rPr>
          <w:rFonts w:ascii="Book Antiqua" w:hAnsi="Book Antiqua"/>
          <w:sz w:val="24"/>
          <w:szCs w:val="24"/>
        </w:rPr>
        <w:t>Ishak</w:t>
      </w:r>
      <w:proofErr w:type="spellEnd"/>
      <w:r w:rsidRPr="00EF37BD">
        <w:rPr>
          <w:rFonts w:ascii="Book Antiqua" w:hAnsi="Book Antiqua"/>
          <w:sz w:val="24"/>
          <w:szCs w:val="24"/>
        </w:rPr>
        <w:t xml:space="preserve"> 4-6 fibrosis, and concluded that the portal hypertension was decreased in those patients.</w:t>
      </w:r>
    </w:p>
    <w:p w:rsidR="00570CB5" w:rsidRPr="00EF37BD" w:rsidRDefault="007F68B0" w:rsidP="004C23C7">
      <w:pPr>
        <w:snapToGrid w:val="0"/>
        <w:spacing w:line="360" w:lineRule="auto"/>
        <w:ind w:firstLine="709"/>
        <w:rPr>
          <w:rFonts w:ascii="Book Antiqua" w:hAnsi="Book Antiqua"/>
          <w:sz w:val="24"/>
          <w:szCs w:val="24"/>
        </w:rPr>
      </w:pPr>
      <w:r w:rsidRPr="00EF37BD">
        <w:rPr>
          <w:rFonts w:ascii="Book Antiqua" w:hAnsi="Book Antiqua"/>
          <w:sz w:val="24"/>
          <w:szCs w:val="24"/>
        </w:rPr>
        <w:t xml:space="preserve">Considering the </w:t>
      </w:r>
      <w:r w:rsidR="0034209F" w:rsidRPr="00EF37BD">
        <w:rPr>
          <w:rFonts w:ascii="Book Antiqua" w:hAnsi="Book Antiqua"/>
          <w:sz w:val="24"/>
          <w:szCs w:val="24"/>
        </w:rPr>
        <w:t>above</w:t>
      </w:r>
      <w:r w:rsidRPr="00EF37BD">
        <w:rPr>
          <w:rFonts w:ascii="Book Antiqua" w:hAnsi="Book Antiqua"/>
          <w:sz w:val="24"/>
          <w:szCs w:val="24"/>
        </w:rPr>
        <w:t xml:space="preserve"> </w:t>
      </w:r>
      <w:r w:rsidR="00CE17D7" w:rsidRPr="00EF37BD">
        <w:rPr>
          <w:rFonts w:ascii="Book Antiqua" w:hAnsi="Book Antiqua"/>
          <w:sz w:val="24"/>
          <w:szCs w:val="24"/>
        </w:rPr>
        <w:t>evidence</w:t>
      </w:r>
      <w:r w:rsidRPr="00EF37BD">
        <w:rPr>
          <w:rFonts w:ascii="Book Antiqua" w:hAnsi="Book Antiqua"/>
          <w:sz w:val="24"/>
          <w:szCs w:val="24"/>
        </w:rPr>
        <w:t xml:space="preserve">, it is possible that the eradication of HCV virus by dual therapy with </w:t>
      </w:r>
      <w:proofErr w:type="spellStart"/>
      <w:r w:rsidRPr="00EF37BD">
        <w:rPr>
          <w:rFonts w:ascii="Book Antiqua" w:hAnsi="Book Antiqua"/>
          <w:sz w:val="24"/>
          <w:szCs w:val="24"/>
        </w:rPr>
        <w:t>daclatasvi</w:t>
      </w:r>
      <w:r w:rsidR="0034209F" w:rsidRPr="00EF37BD">
        <w:rPr>
          <w:rFonts w:ascii="Book Antiqua" w:hAnsi="Book Antiqua"/>
          <w:sz w:val="24"/>
          <w:szCs w:val="24"/>
        </w:rPr>
        <w:t>r</w:t>
      </w:r>
      <w:proofErr w:type="spellEnd"/>
      <w:r w:rsidRPr="00EF37BD">
        <w:rPr>
          <w:rFonts w:ascii="Book Antiqua" w:hAnsi="Book Antiqua"/>
          <w:sz w:val="24"/>
          <w:szCs w:val="24"/>
        </w:rPr>
        <w:t xml:space="preserve"> and </w:t>
      </w:r>
      <w:proofErr w:type="spellStart"/>
      <w:r w:rsidRPr="00EF37BD">
        <w:rPr>
          <w:rFonts w:ascii="Book Antiqua" w:hAnsi="Book Antiqua"/>
          <w:sz w:val="24"/>
          <w:szCs w:val="24"/>
        </w:rPr>
        <w:t>asunaprevi</w:t>
      </w:r>
      <w:r w:rsidR="0034209F" w:rsidRPr="00EF37BD">
        <w:rPr>
          <w:rFonts w:ascii="Book Antiqua" w:hAnsi="Book Antiqua"/>
          <w:sz w:val="24"/>
          <w:szCs w:val="24"/>
        </w:rPr>
        <w:t>r</w:t>
      </w:r>
      <w:proofErr w:type="spellEnd"/>
      <w:r w:rsidRPr="00EF37BD">
        <w:rPr>
          <w:rFonts w:ascii="Book Antiqua" w:hAnsi="Book Antiqua"/>
          <w:sz w:val="24"/>
          <w:szCs w:val="24"/>
        </w:rPr>
        <w:t xml:space="preserve"> </w:t>
      </w:r>
      <w:r w:rsidR="00E53598" w:rsidRPr="00EF37BD">
        <w:rPr>
          <w:rFonts w:ascii="Book Antiqua" w:hAnsi="Book Antiqua"/>
          <w:sz w:val="24"/>
          <w:szCs w:val="24"/>
        </w:rPr>
        <w:t xml:space="preserve">might brings about </w:t>
      </w:r>
      <w:r w:rsidR="00CE17D7" w:rsidRPr="00EF37BD">
        <w:rPr>
          <w:rFonts w:ascii="Book Antiqua" w:hAnsi="Book Antiqua"/>
          <w:sz w:val="24"/>
          <w:szCs w:val="24"/>
        </w:rPr>
        <w:t>reduction in</w:t>
      </w:r>
      <w:r w:rsidR="00570CB5" w:rsidRPr="00EF37BD">
        <w:rPr>
          <w:rFonts w:ascii="Book Antiqua" w:hAnsi="Book Antiqua"/>
          <w:sz w:val="24"/>
          <w:szCs w:val="24"/>
        </w:rPr>
        <w:t xml:space="preserve"> fibrosis and </w:t>
      </w:r>
      <w:r w:rsidR="00E53598" w:rsidRPr="00EF37BD">
        <w:rPr>
          <w:rFonts w:ascii="Book Antiqua" w:hAnsi="Book Antiqua"/>
          <w:sz w:val="24"/>
          <w:szCs w:val="24"/>
        </w:rPr>
        <w:t>a low</w:t>
      </w:r>
      <w:r w:rsidR="00CE17D7" w:rsidRPr="00EF37BD">
        <w:rPr>
          <w:rFonts w:ascii="Book Antiqua" w:hAnsi="Book Antiqua"/>
          <w:sz w:val="24"/>
          <w:szCs w:val="24"/>
        </w:rPr>
        <w:t>er</w:t>
      </w:r>
      <w:r w:rsidR="00E53598" w:rsidRPr="00EF37BD">
        <w:rPr>
          <w:rFonts w:ascii="Book Antiqua" w:hAnsi="Book Antiqua"/>
          <w:sz w:val="24"/>
          <w:szCs w:val="24"/>
        </w:rPr>
        <w:t xml:space="preserve"> incidence of HCC development even</w:t>
      </w:r>
      <w:r w:rsidR="00570CB5" w:rsidRPr="00EF37BD">
        <w:rPr>
          <w:rFonts w:ascii="Book Antiqua" w:hAnsi="Book Antiqua"/>
          <w:sz w:val="24"/>
          <w:szCs w:val="24"/>
        </w:rPr>
        <w:t xml:space="preserve"> </w:t>
      </w:r>
      <w:r w:rsidR="00E53598" w:rsidRPr="00EF37BD">
        <w:rPr>
          <w:rFonts w:ascii="Book Antiqua" w:hAnsi="Book Antiqua"/>
          <w:sz w:val="24"/>
          <w:szCs w:val="24"/>
        </w:rPr>
        <w:t xml:space="preserve">in </w:t>
      </w:r>
      <w:r w:rsidR="0034209F" w:rsidRPr="00EF37BD">
        <w:rPr>
          <w:rFonts w:ascii="Book Antiqua" w:hAnsi="Book Antiqua"/>
          <w:sz w:val="24"/>
          <w:szCs w:val="24"/>
        </w:rPr>
        <w:t xml:space="preserve">patients </w:t>
      </w:r>
      <w:r w:rsidR="00570CB5" w:rsidRPr="00EF37BD">
        <w:rPr>
          <w:rFonts w:ascii="Book Antiqua" w:hAnsi="Book Antiqua"/>
          <w:sz w:val="24"/>
          <w:szCs w:val="24"/>
        </w:rPr>
        <w:t>over</w:t>
      </w:r>
      <w:r w:rsidR="0034209F" w:rsidRPr="00EF37BD">
        <w:rPr>
          <w:rFonts w:ascii="Book Antiqua" w:hAnsi="Book Antiqua"/>
          <w:sz w:val="24"/>
          <w:szCs w:val="24"/>
        </w:rPr>
        <w:t xml:space="preserve"> 75 years old, who have </w:t>
      </w:r>
      <w:r w:rsidR="00CE17D7" w:rsidRPr="00EF37BD">
        <w:rPr>
          <w:rFonts w:ascii="Book Antiqua" w:hAnsi="Book Antiqua"/>
          <w:sz w:val="24"/>
          <w:szCs w:val="24"/>
        </w:rPr>
        <w:t>an</w:t>
      </w:r>
      <w:r w:rsidR="0034209F" w:rsidRPr="00EF37BD">
        <w:rPr>
          <w:rFonts w:ascii="Book Antiqua" w:hAnsi="Book Antiqua"/>
          <w:sz w:val="24"/>
          <w:szCs w:val="24"/>
        </w:rPr>
        <w:t xml:space="preserve"> impending risk </w:t>
      </w:r>
      <w:r w:rsidR="00CE17D7" w:rsidRPr="00EF37BD">
        <w:rPr>
          <w:rFonts w:ascii="Book Antiqua" w:hAnsi="Book Antiqua"/>
          <w:sz w:val="24"/>
          <w:szCs w:val="24"/>
        </w:rPr>
        <w:t>of</w:t>
      </w:r>
      <w:r w:rsidR="0034209F" w:rsidRPr="00EF37BD">
        <w:rPr>
          <w:rFonts w:ascii="Book Antiqua" w:hAnsi="Book Antiqua"/>
          <w:sz w:val="24"/>
          <w:szCs w:val="24"/>
        </w:rPr>
        <w:t xml:space="preserve"> HCC development.</w:t>
      </w:r>
    </w:p>
    <w:p w:rsidR="0034209F" w:rsidRPr="009E091B" w:rsidRDefault="0034209F" w:rsidP="004C23C7">
      <w:pPr>
        <w:snapToGrid w:val="0"/>
        <w:spacing w:line="360" w:lineRule="auto"/>
        <w:ind w:firstLine="709"/>
        <w:rPr>
          <w:rFonts w:ascii="Book Antiqua" w:eastAsia="宋体" w:hAnsi="Book Antiqua"/>
          <w:sz w:val="24"/>
          <w:szCs w:val="24"/>
          <w:lang w:eastAsia="zh-CN"/>
        </w:rPr>
      </w:pPr>
      <w:r w:rsidRPr="00EF37BD">
        <w:rPr>
          <w:rFonts w:ascii="Book Antiqua" w:hAnsi="Book Antiqua"/>
          <w:sz w:val="24"/>
          <w:szCs w:val="24"/>
        </w:rPr>
        <w:t>However, long term observation</w:t>
      </w:r>
      <w:r w:rsidR="00CE17D7" w:rsidRPr="00EF37BD">
        <w:rPr>
          <w:rFonts w:ascii="Book Antiqua" w:hAnsi="Book Antiqua"/>
          <w:sz w:val="24"/>
          <w:szCs w:val="24"/>
        </w:rPr>
        <w:t>s</w:t>
      </w:r>
      <w:r w:rsidRPr="00EF37BD">
        <w:rPr>
          <w:rFonts w:ascii="Book Antiqua" w:hAnsi="Book Antiqua"/>
          <w:sz w:val="24"/>
          <w:szCs w:val="24"/>
        </w:rPr>
        <w:t xml:space="preserve"> of SVR patients after therapy with </w:t>
      </w:r>
      <w:proofErr w:type="spellStart"/>
      <w:r w:rsidRPr="00EF37BD">
        <w:rPr>
          <w:rFonts w:ascii="Book Antiqua" w:hAnsi="Book Antiqua"/>
          <w:sz w:val="24"/>
          <w:szCs w:val="24"/>
        </w:rPr>
        <w:t>daclatasvir</w:t>
      </w:r>
      <w:proofErr w:type="spellEnd"/>
      <w:r w:rsidRPr="00EF37BD">
        <w:rPr>
          <w:rFonts w:ascii="Book Antiqua" w:hAnsi="Book Antiqua"/>
          <w:sz w:val="24"/>
          <w:szCs w:val="24"/>
        </w:rPr>
        <w:t xml:space="preserve"> and </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will be necessary to </w:t>
      </w:r>
      <w:r w:rsidR="00CE17D7" w:rsidRPr="00EF37BD">
        <w:rPr>
          <w:rFonts w:ascii="Book Antiqua" w:hAnsi="Book Antiqua"/>
          <w:sz w:val="24"/>
          <w:szCs w:val="24"/>
        </w:rPr>
        <w:t>make any</w:t>
      </w:r>
      <w:r w:rsidRPr="00EF37BD">
        <w:rPr>
          <w:rFonts w:ascii="Book Antiqua" w:hAnsi="Book Antiqua"/>
          <w:sz w:val="24"/>
          <w:szCs w:val="24"/>
        </w:rPr>
        <w:t xml:space="preserve"> final</w:t>
      </w:r>
      <w:r w:rsidR="00CE17D7" w:rsidRPr="00EF37BD">
        <w:rPr>
          <w:rFonts w:ascii="Book Antiqua" w:hAnsi="Book Antiqua"/>
          <w:sz w:val="24"/>
          <w:szCs w:val="24"/>
        </w:rPr>
        <w:t xml:space="preserve"> conclusions</w:t>
      </w:r>
      <w:r w:rsidRPr="00EF37BD">
        <w:rPr>
          <w:rFonts w:ascii="Book Antiqua" w:hAnsi="Book Antiqua"/>
          <w:sz w:val="24"/>
          <w:szCs w:val="24"/>
        </w:rPr>
        <w:t xml:space="preserve"> </w:t>
      </w:r>
      <w:r w:rsidR="00CE17D7" w:rsidRPr="00EF37BD">
        <w:rPr>
          <w:rFonts w:ascii="Book Antiqua" w:hAnsi="Book Antiqua"/>
          <w:sz w:val="24"/>
          <w:szCs w:val="24"/>
        </w:rPr>
        <w:lastRenderedPageBreak/>
        <w:t>about</w:t>
      </w:r>
      <w:r w:rsidRPr="00EF37BD">
        <w:rPr>
          <w:rFonts w:ascii="Book Antiqua" w:hAnsi="Book Antiqua"/>
          <w:sz w:val="24"/>
          <w:szCs w:val="24"/>
        </w:rPr>
        <w:t xml:space="preserve"> the effect on</w:t>
      </w:r>
      <w:r w:rsidR="009E091B">
        <w:rPr>
          <w:rFonts w:ascii="Book Antiqua" w:hAnsi="Book Antiqua"/>
          <w:sz w:val="24"/>
          <w:szCs w:val="24"/>
        </w:rPr>
        <w:t xml:space="preserve"> prevention of HCC development.</w:t>
      </w:r>
    </w:p>
    <w:p w:rsidR="00E52D3D" w:rsidRPr="00EF37BD" w:rsidRDefault="00E52D3D" w:rsidP="00FE0909">
      <w:pPr>
        <w:snapToGrid w:val="0"/>
        <w:spacing w:line="360" w:lineRule="auto"/>
        <w:rPr>
          <w:rFonts w:ascii="Book Antiqua" w:hAnsi="Book Antiqua"/>
          <w:sz w:val="24"/>
          <w:szCs w:val="24"/>
        </w:rPr>
      </w:pPr>
    </w:p>
    <w:p w:rsidR="00793F7B" w:rsidRPr="0043057D" w:rsidRDefault="00793F7B" w:rsidP="00FE0909">
      <w:pPr>
        <w:snapToGrid w:val="0"/>
        <w:spacing w:line="360" w:lineRule="auto"/>
        <w:rPr>
          <w:rFonts w:ascii="Book Antiqua" w:hAnsi="Book Antiqua"/>
          <w:b/>
          <w:sz w:val="24"/>
          <w:szCs w:val="24"/>
        </w:rPr>
      </w:pPr>
      <w:r w:rsidRPr="0043057D">
        <w:rPr>
          <w:rFonts w:ascii="Book Antiqua" w:hAnsi="Book Antiqua"/>
          <w:b/>
          <w:sz w:val="24"/>
          <w:szCs w:val="24"/>
        </w:rPr>
        <w:t>COMMENTS</w:t>
      </w:r>
    </w:p>
    <w:p w:rsidR="0034209F" w:rsidRPr="0043057D" w:rsidRDefault="005269C3" w:rsidP="00FE0909">
      <w:pPr>
        <w:snapToGrid w:val="0"/>
        <w:spacing w:line="360" w:lineRule="auto"/>
        <w:rPr>
          <w:rFonts w:ascii="Book Antiqua" w:hAnsi="Book Antiqua"/>
          <w:b/>
          <w:i/>
          <w:sz w:val="24"/>
          <w:szCs w:val="24"/>
        </w:rPr>
      </w:pPr>
      <w:r w:rsidRPr="0043057D">
        <w:rPr>
          <w:rFonts w:ascii="Book Antiqua" w:hAnsi="Book Antiqua"/>
          <w:b/>
          <w:i/>
          <w:sz w:val="24"/>
          <w:szCs w:val="24"/>
        </w:rPr>
        <w:t>Background</w:t>
      </w:r>
    </w:p>
    <w:p w:rsidR="005269C3" w:rsidRPr="00EF37BD" w:rsidRDefault="005269C3" w:rsidP="00FE0909">
      <w:pPr>
        <w:snapToGrid w:val="0"/>
        <w:spacing w:line="360" w:lineRule="auto"/>
        <w:rPr>
          <w:rFonts w:ascii="Book Antiqua" w:hAnsi="Book Antiqua"/>
          <w:sz w:val="24"/>
          <w:szCs w:val="24"/>
        </w:rPr>
      </w:pPr>
      <w:r w:rsidRPr="00EF37BD">
        <w:rPr>
          <w:rFonts w:ascii="Book Antiqua" w:hAnsi="Book Antiqua"/>
          <w:sz w:val="24"/>
          <w:szCs w:val="24"/>
        </w:rPr>
        <w:t>Recently, direct acting antivirals (DAAs), including dual therapy with</w:t>
      </w:r>
      <w:r w:rsidR="00C13D6C" w:rsidRPr="00EF37BD">
        <w:rPr>
          <w:rFonts w:ascii="Book Antiqua" w:hAnsi="Book Antiqua"/>
          <w:sz w:val="24"/>
          <w:szCs w:val="24"/>
        </w:rPr>
        <w:t xml:space="preserve"> </w:t>
      </w:r>
      <w:proofErr w:type="spellStart"/>
      <w:r w:rsidRPr="00EF37BD">
        <w:rPr>
          <w:rFonts w:ascii="Book Antiqua" w:hAnsi="Book Antiqua"/>
          <w:sz w:val="24"/>
          <w:szCs w:val="24"/>
        </w:rPr>
        <w:t>daclatasvi</w:t>
      </w:r>
      <w:r w:rsidR="00E64A97" w:rsidRPr="00EF37BD">
        <w:rPr>
          <w:rFonts w:ascii="Book Antiqua" w:hAnsi="Book Antiqua"/>
          <w:sz w:val="24"/>
          <w:szCs w:val="24"/>
        </w:rPr>
        <w:t>r</w:t>
      </w:r>
      <w:proofErr w:type="spellEnd"/>
      <w:r w:rsidR="00A54EB1">
        <w:rPr>
          <w:rFonts w:ascii="Book Antiqua" w:hAnsi="Book Antiqua"/>
          <w:sz w:val="24"/>
          <w:szCs w:val="24"/>
        </w:rPr>
        <w:t>/</w:t>
      </w:r>
      <w:proofErr w:type="spellStart"/>
      <w:r w:rsidRPr="00EF37BD">
        <w:rPr>
          <w:rFonts w:ascii="Book Antiqua" w:hAnsi="Book Antiqua"/>
          <w:sz w:val="24"/>
          <w:szCs w:val="24"/>
        </w:rPr>
        <w:t>asunaprevi</w:t>
      </w:r>
      <w:r w:rsidR="00E64A97" w:rsidRPr="00EF37BD">
        <w:rPr>
          <w:rFonts w:ascii="Book Antiqua" w:hAnsi="Book Antiqua"/>
          <w:sz w:val="24"/>
          <w:szCs w:val="24"/>
        </w:rPr>
        <w:t>r</w:t>
      </w:r>
      <w:proofErr w:type="spellEnd"/>
      <w:r w:rsidRPr="00EF37BD">
        <w:rPr>
          <w:rFonts w:ascii="Book Antiqua" w:hAnsi="Book Antiqua"/>
          <w:sz w:val="24"/>
          <w:szCs w:val="24"/>
        </w:rPr>
        <w:t xml:space="preserve">, were </w:t>
      </w:r>
      <w:r w:rsidR="00141098" w:rsidRPr="00EF37BD">
        <w:rPr>
          <w:rFonts w:ascii="Book Antiqua" w:hAnsi="Book Antiqua"/>
          <w:sz w:val="24"/>
          <w:szCs w:val="24"/>
        </w:rPr>
        <w:t>w</w:t>
      </w:r>
      <w:r w:rsidRPr="00EF37BD">
        <w:rPr>
          <w:rFonts w:ascii="Book Antiqua" w:hAnsi="Book Antiqua"/>
          <w:sz w:val="24"/>
          <w:szCs w:val="24"/>
        </w:rPr>
        <w:t>i</w:t>
      </w:r>
      <w:r w:rsidR="00E751EA" w:rsidRPr="00EF37BD">
        <w:rPr>
          <w:rFonts w:ascii="Book Antiqua" w:hAnsi="Book Antiqua"/>
          <w:sz w:val="24"/>
          <w:szCs w:val="24"/>
        </w:rPr>
        <w:t>d</w:t>
      </w:r>
      <w:r w:rsidRPr="00EF37BD">
        <w:rPr>
          <w:rFonts w:ascii="Book Antiqua" w:hAnsi="Book Antiqua"/>
          <w:sz w:val="24"/>
          <w:szCs w:val="24"/>
        </w:rPr>
        <w:t xml:space="preserve">ely used in the therapy of chronic </w:t>
      </w:r>
      <w:r w:rsidR="00526B10" w:rsidRPr="00EF37BD">
        <w:rPr>
          <w:rFonts w:ascii="Book Antiqua" w:hAnsi="Book Antiqua"/>
          <w:sz w:val="24"/>
          <w:szCs w:val="24"/>
        </w:rPr>
        <w:t>hepatitis</w:t>
      </w:r>
      <w:r w:rsidR="00526B10" w:rsidRPr="00EF37BD">
        <w:rPr>
          <w:rFonts w:ascii="Book Antiqua" w:eastAsia="宋体" w:hAnsi="Book Antiqua" w:hint="eastAsia"/>
          <w:sz w:val="24"/>
          <w:szCs w:val="24"/>
          <w:lang w:eastAsia="zh-CN"/>
        </w:rPr>
        <w:t xml:space="preserve"> </w:t>
      </w:r>
      <w:r w:rsidR="00526B10" w:rsidRPr="00EF37BD">
        <w:rPr>
          <w:rFonts w:ascii="Book Antiqua" w:hAnsi="Book Antiqua"/>
          <w:sz w:val="24"/>
          <w:szCs w:val="24"/>
        </w:rPr>
        <w:t>C</w:t>
      </w:r>
      <w:r w:rsidR="00526B10" w:rsidRPr="00EF37BD">
        <w:rPr>
          <w:rFonts w:ascii="Book Antiqua" w:eastAsia="宋体" w:hAnsi="Book Antiqua" w:hint="eastAsia"/>
          <w:sz w:val="24"/>
          <w:szCs w:val="24"/>
          <w:lang w:eastAsia="zh-CN"/>
        </w:rPr>
        <w:t xml:space="preserve"> </w:t>
      </w:r>
      <w:r w:rsidR="00526B10" w:rsidRPr="00EF37BD">
        <w:rPr>
          <w:rFonts w:ascii="Book Antiqua" w:hAnsi="Book Antiqua"/>
          <w:sz w:val="24"/>
          <w:szCs w:val="24"/>
        </w:rPr>
        <w:t>virus (HCV)</w:t>
      </w:r>
      <w:r w:rsidRPr="00EF37BD">
        <w:rPr>
          <w:rFonts w:ascii="Book Antiqua" w:hAnsi="Book Antiqua"/>
          <w:sz w:val="24"/>
          <w:szCs w:val="24"/>
        </w:rPr>
        <w:t xml:space="preserve"> genotype </w:t>
      </w:r>
      <w:proofErr w:type="spellStart"/>
      <w:r w:rsidRPr="00EF37BD">
        <w:rPr>
          <w:rFonts w:ascii="Book Antiqua" w:hAnsi="Book Antiqua"/>
          <w:sz w:val="24"/>
          <w:szCs w:val="24"/>
        </w:rPr>
        <w:t>I</w:t>
      </w:r>
      <w:r w:rsidR="006D1151" w:rsidRPr="00EF37BD">
        <w:rPr>
          <w:rFonts w:ascii="Book Antiqua" w:hAnsi="Book Antiqua"/>
          <w:sz w:val="24"/>
          <w:szCs w:val="24"/>
        </w:rPr>
        <w:t>b</w:t>
      </w:r>
      <w:proofErr w:type="spellEnd"/>
      <w:r w:rsidRPr="00EF37BD">
        <w:rPr>
          <w:rFonts w:ascii="Book Antiqua" w:hAnsi="Book Antiqua"/>
          <w:sz w:val="24"/>
          <w:szCs w:val="24"/>
        </w:rPr>
        <w:t xml:space="preserve"> infection. Dual therapy with </w:t>
      </w:r>
      <w:proofErr w:type="spellStart"/>
      <w:r w:rsidR="000149CF" w:rsidRPr="00EF37BD">
        <w:rPr>
          <w:rFonts w:ascii="Book Antiqua" w:hAnsi="Book Antiqua"/>
          <w:sz w:val="24"/>
          <w:szCs w:val="24"/>
        </w:rPr>
        <w:t>daclatasvir</w:t>
      </w:r>
      <w:proofErr w:type="spellEnd"/>
      <w:r w:rsidR="00A54EB1">
        <w:rPr>
          <w:rFonts w:ascii="Book Antiqua" w:hAnsi="Book Antiqua"/>
          <w:sz w:val="24"/>
          <w:szCs w:val="24"/>
        </w:rPr>
        <w:t>/</w:t>
      </w:r>
      <w:proofErr w:type="spellStart"/>
      <w:r w:rsidR="000149CF" w:rsidRPr="00EF37BD">
        <w:rPr>
          <w:rFonts w:ascii="Book Antiqua" w:hAnsi="Book Antiqua"/>
          <w:sz w:val="24"/>
          <w:szCs w:val="24"/>
        </w:rPr>
        <w:t>asunaprevir</w:t>
      </w:r>
      <w:proofErr w:type="spellEnd"/>
      <w:r w:rsidRPr="00EF37BD">
        <w:rPr>
          <w:rFonts w:ascii="Book Antiqua" w:hAnsi="Book Antiqua"/>
          <w:sz w:val="24"/>
          <w:szCs w:val="24"/>
        </w:rPr>
        <w:t xml:space="preserve"> was demonstrated to be highly </w:t>
      </w:r>
      <w:r w:rsidR="006D1151" w:rsidRPr="00EF37BD">
        <w:rPr>
          <w:rFonts w:ascii="Book Antiqua" w:hAnsi="Book Antiqua"/>
          <w:sz w:val="24"/>
          <w:szCs w:val="24"/>
        </w:rPr>
        <w:t>e</w:t>
      </w:r>
      <w:r w:rsidRPr="00EF37BD">
        <w:rPr>
          <w:rFonts w:ascii="Book Antiqua" w:hAnsi="Book Antiqua"/>
          <w:sz w:val="24"/>
          <w:szCs w:val="24"/>
        </w:rPr>
        <w:t>ffe</w:t>
      </w:r>
      <w:r w:rsidR="000149CF" w:rsidRPr="00EF37BD">
        <w:rPr>
          <w:rFonts w:ascii="Book Antiqua" w:hAnsi="Book Antiqua"/>
          <w:sz w:val="24"/>
          <w:szCs w:val="24"/>
        </w:rPr>
        <w:t>c</w:t>
      </w:r>
      <w:r w:rsidRPr="00EF37BD">
        <w:rPr>
          <w:rFonts w:ascii="Book Antiqua" w:hAnsi="Book Antiqua"/>
          <w:sz w:val="24"/>
          <w:szCs w:val="24"/>
        </w:rPr>
        <w:t>tive without serious side-effects. However, those resul</w:t>
      </w:r>
      <w:r w:rsidR="006D1151" w:rsidRPr="00EF37BD">
        <w:rPr>
          <w:rFonts w:ascii="Book Antiqua" w:hAnsi="Book Antiqua"/>
          <w:sz w:val="24"/>
          <w:szCs w:val="24"/>
        </w:rPr>
        <w:t>t</w:t>
      </w:r>
      <w:r w:rsidRPr="00EF37BD">
        <w:rPr>
          <w:rFonts w:ascii="Book Antiqua" w:hAnsi="Book Antiqua"/>
          <w:sz w:val="24"/>
          <w:szCs w:val="24"/>
        </w:rPr>
        <w:t>s were studi</w:t>
      </w:r>
      <w:r w:rsidR="006D1151" w:rsidRPr="00EF37BD">
        <w:rPr>
          <w:rFonts w:ascii="Book Antiqua" w:hAnsi="Book Antiqua"/>
          <w:sz w:val="24"/>
          <w:szCs w:val="24"/>
        </w:rPr>
        <w:t xml:space="preserve">ed in the non-elderly patients </w:t>
      </w:r>
      <w:r w:rsidRPr="00EF37BD">
        <w:rPr>
          <w:rFonts w:ascii="Book Antiqua" w:hAnsi="Book Antiqua"/>
          <w:sz w:val="24"/>
          <w:szCs w:val="24"/>
        </w:rPr>
        <w:t>under</w:t>
      </w:r>
      <w:r w:rsidR="000149CF" w:rsidRPr="00EF37BD">
        <w:rPr>
          <w:rFonts w:ascii="Book Antiqua" w:hAnsi="Book Antiqua"/>
          <w:sz w:val="24"/>
          <w:szCs w:val="24"/>
        </w:rPr>
        <w:t xml:space="preserve"> </w:t>
      </w:r>
      <w:r w:rsidR="009904A3" w:rsidRPr="00EF37BD">
        <w:rPr>
          <w:rFonts w:ascii="Book Antiqua" w:hAnsi="Book Antiqua"/>
          <w:sz w:val="24"/>
          <w:szCs w:val="24"/>
        </w:rPr>
        <w:t>70 years old. The effectiveness and safety in the e</w:t>
      </w:r>
      <w:r w:rsidR="00421AE8" w:rsidRPr="00EF37BD">
        <w:rPr>
          <w:rFonts w:ascii="Book Antiqua" w:hAnsi="Book Antiqua"/>
          <w:sz w:val="24"/>
          <w:szCs w:val="24"/>
        </w:rPr>
        <w:t>ld</w:t>
      </w:r>
      <w:r w:rsidR="009904A3" w:rsidRPr="00EF37BD">
        <w:rPr>
          <w:rFonts w:ascii="Book Antiqua" w:hAnsi="Book Antiqua"/>
          <w:sz w:val="24"/>
          <w:szCs w:val="24"/>
        </w:rPr>
        <w:t>erly patients (&gt;</w:t>
      </w:r>
      <w:r w:rsidR="00526B10">
        <w:rPr>
          <w:rFonts w:ascii="Book Antiqua" w:eastAsia="宋体" w:hAnsi="Book Antiqua" w:hint="eastAsia"/>
          <w:sz w:val="24"/>
          <w:szCs w:val="24"/>
          <w:lang w:eastAsia="zh-CN"/>
        </w:rPr>
        <w:t xml:space="preserve"> </w:t>
      </w:r>
      <w:r w:rsidR="009904A3" w:rsidRPr="00EF37BD">
        <w:rPr>
          <w:rFonts w:ascii="Book Antiqua" w:hAnsi="Book Antiqua"/>
          <w:sz w:val="24"/>
          <w:szCs w:val="24"/>
        </w:rPr>
        <w:t>70 years old) shoul</w:t>
      </w:r>
      <w:r w:rsidR="00421AE8" w:rsidRPr="00EF37BD">
        <w:rPr>
          <w:rFonts w:ascii="Book Antiqua" w:hAnsi="Book Antiqua"/>
          <w:sz w:val="24"/>
          <w:szCs w:val="24"/>
        </w:rPr>
        <w:t>d</w:t>
      </w:r>
      <w:r w:rsidR="009904A3" w:rsidRPr="00EF37BD">
        <w:rPr>
          <w:rFonts w:ascii="Book Antiqua" w:hAnsi="Book Antiqua"/>
          <w:sz w:val="24"/>
          <w:szCs w:val="24"/>
        </w:rPr>
        <w:t xml:space="preserve"> be studied.</w:t>
      </w:r>
    </w:p>
    <w:p w:rsidR="009904A3" w:rsidRPr="00EF37BD" w:rsidRDefault="009904A3" w:rsidP="00FE0909">
      <w:pPr>
        <w:snapToGrid w:val="0"/>
        <w:spacing w:line="360" w:lineRule="auto"/>
        <w:rPr>
          <w:rFonts w:ascii="Book Antiqua" w:hAnsi="Book Antiqua"/>
          <w:sz w:val="24"/>
          <w:szCs w:val="24"/>
        </w:rPr>
      </w:pPr>
    </w:p>
    <w:p w:rsidR="00421AE8" w:rsidRPr="0043057D" w:rsidRDefault="007E582F" w:rsidP="00FE0909">
      <w:pPr>
        <w:snapToGrid w:val="0"/>
        <w:spacing w:line="360" w:lineRule="auto"/>
        <w:rPr>
          <w:rFonts w:ascii="Book Antiqua" w:hAnsi="Book Antiqua"/>
          <w:b/>
          <w:i/>
          <w:sz w:val="24"/>
          <w:szCs w:val="24"/>
        </w:rPr>
      </w:pPr>
      <w:r w:rsidRPr="0043057D">
        <w:rPr>
          <w:rFonts w:ascii="Book Antiqua" w:hAnsi="Book Antiqua"/>
          <w:b/>
          <w:i/>
          <w:sz w:val="24"/>
          <w:szCs w:val="24"/>
        </w:rPr>
        <w:t>Research frontiers</w:t>
      </w:r>
    </w:p>
    <w:p w:rsidR="007E582F" w:rsidRPr="00EF37BD" w:rsidRDefault="006917BC" w:rsidP="00FE0909">
      <w:pPr>
        <w:snapToGrid w:val="0"/>
        <w:spacing w:line="360" w:lineRule="auto"/>
        <w:rPr>
          <w:rFonts w:ascii="Book Antiqua" w:hAnsi="Book Antiqua"/>
          <w:sz w:val="24"/>
          <w:szCs w:val="24"/>
        </w:rPr>
      </w:pPr>
      <w:r w:rsidRPr="00EF37BD">
        <w:rPr>
          <w:rFonts w:ascii="Book Antiqua" w:hAnsi="Book Antiqua"/>
          <w:sz w:val="24"/>
          <w:szCs w:val="24"/>
        </w:rPr>
        <w:t>Although, DAAs were wid</w:t>
      </w:r>
      <w:r w:rsidR="00793F7B" w:rsidRPr="00EF37BD">
        <w:rPr>
          <w:rFonts w:ascii="Book Antiqua" w:hAnsi="Book Antiqua"/>
          <w:sz w:val="24"/>
          <w:szCs w:val="24"/>
        </w:rPr>
        <w:t>e</w:t>
      </w:r>
      <w:r w:rsidRPr="00EF37BD">
        <w:rPr>
          <w:rFonts w:ascii="Book Antiqua" w:hAnsi="Book Antiqua"/>
          <w:sz w:val="24"/>
          <w:szCs w:val="24"/>
        </w:rPr>
        <w:t>l</w:t>
      </w:r>
      <w:r w:rsidR="00B07675" w:rsidRPr="00EF37BD">
        <w:rPr>
          <w:rFonts w:ascii="Book Antiqua" w:hAnsi="Book Antiqua"/>
          <w:sz w:val="24"/>
          <w:szCs w:val="24"/>
        </w:rPr>
        <w:t>y</w:t>
      </w:r>
      <w:r w:rsidRPr="00EF37BD">
        <w:rPr>
          <w:rFonts w:ascii="Book Antiqua" w:hAnsi="Book Antiqua"/>
          <w:sz w:val="24"/>
          <w:szCs w:val="24"/>
        </w:rPr>
        <w:t xml:space="preserve"> used in the treatment of HCV-associated live</w:t>
      </w:r>
      <w:r w:rsidR="00793F7B" w:rsidRPr="00EF37BD">
        <w:rPr>
          <w:rFonts w:ascii="Book Antiqua" w:hAnsi="Book Antiqua"/>
          <w:sz w:val="24"/>
          <w:szCs w:val="24"/>
        </w:rPr>
        <w:t>r</w:t>
      </w:r>
      <w:r w:rsidRPr="00EF37BD">
        <w:rPr>
          <w:rFonts w:ascii="Book Antiqua" w:hAnsi="Book Antiqua"/>
          <w:sz w:val="24"/>
          <w:szCs w:val="24"/>
        </w:rPr>
        <w:t xml:space="preserve"> diseases, few p</w:t>
      </w:r>
      <w:r w:rsidR="00B07675" w:rsidRPr="00EF37BD">
        <w:rPr>
          <w:rFonts w:ascii="Book Antiqua" w:hAnsi="Book Antiqua"/>
          <w:sz w:val="24"/>
          <w:szCs w:val="24"/>
        </w:rPr>
        <w:t>ri</w:t>
      </w:r>
      <w:r w:rsidRPr="00EF37BD">
        <w:rPr>
          <w:rFonts w:ascii="Book Antiqua" w:hAnsi="Book Antiqua"/>
          <w:sz w:val="24"/>
          <w:szCs w:val="24"/>
        </w:rPr>
        <w:t xml:space="preserve">or </w:t>
      </w:r>
      <w:r w:rsidR="00B07675" w:rsidRPr="00EF37BD">
        <w:rPr>
          <w:rFonts w:ascii="Book Antiqua" w:hAnsi="Book Antiqua"/>
          <w:sz w:val="24"/>
          <w:szCs w:val="24"/>
        </w:rPr>
        <w:t>r</w:t>
      </w:r>
      <w:r w:rsidRPr="00EF37BD">
        <w:rPr>
          <w:rFonts w:ascii="Book Antiqua" w:hAnsi="Book Antiqua"/>
          <w:sz w:val="24"/>
          <w:szCs w:val="24"/>
        </w:rPr>
        <w:t>epo</w:t>
      </w:r>
      <w:r w:rsidR="00793F7B" w:rsidRPr="00EF37BD">
        <w:rPr>
          <w:rFonts w:ascii="Book Antiqua" w:hAnsi="Book Antiqua"/>
          <w:sz w:val="24"/>
          <w:szCs w:val="24"/>
        </w:rPr>
        <w:t>r</w:t>
      </w:r>
      <w:r w:rsidRPr="00EF37BD">
        <w:rPr>
          <w:rFonts w:ascii="Book Antiqua" w:hAnsi="Book Antiqua"/>
          <w:sz w:val="24"/>
          <w:szCs w:val="24"/>
        </w:rPr>
        <w:t xml:space="preserve">ts surveyed the </w:t>
      </w:r>
      <w:r w:rsidR="00B07675" w:rsidRPr="00EF37BD">
        <w:rPr>
          <w:rFonts w:ascii="Book Antiqua" w:hAnsi="Book Antiqua"/>
          <w:sz w:val="24"/>
          <w:szCs w:val="24"/>
        </w:rPr>
        <w:t>di</w:t>
      </w:r>
      <w:r w:rsidR="00D022A2">
        <w:rPr>
          <w:rFonts w:ascii="Book Antiqua" w:hAnsi="Book Antiqua"/>
          <w:sz w:val="24"/>
          <w:szCs w:val="24"/>
        </w:rPr>
        <w:t>fferen</w:t>
      </w:r>
      <w:r w:rsidRPr="00EF37BD">
        <w:rPr>
          <w:rFonts w:ascii="Book Antiqua" w:hAnsi="Book Antiqua"/>
          <w:sz w:val="24"/>
          <w:szCs w:val="24"/>
        </w:rPr>
        <w:t>ce in the efficacy an</w:t>
      </w:r>
      <w:r w:rsidR="00B07675" w:rsidRPr="00EF37BD">
        <w:rPr>
          <w:rFonts w:ascii="Book Antiqua" w:hAnsi="Book Antiqua"/>
          <w:sz w:val="24"/>
          <w:szCs w:val="24"/>
        </w:rPr>
        <w:t>d</w:t>
      </w:r>
      <w:r w:rsidRPr="00EF37BD">
        <w:rPr>
          <w:rFonts w:ascii="Book Antiqua" w:hAnsi="Book Antiqua"/>
          <w:sz w:val="24"/>
          <w:szCs w:val="24"/>
        </w:rPr>
        <w:t xml:space="preserve"> side effects of dual oral therapy with </w:t>
      </w:r>
      <w:proofErr w:type="spellStart"/>
      <w:r w:rsidRPr="00EF37BD">
        <w:rPr>
          <w:rFonts w:ascii="Book Antiqua" w:hAnsi="Book Antiqua"/>
          <w:sz w:val="24"/>
          <w:szCs w:val="24"/>
        </w:rPr>
        <w:t>daclat</w:t>
      </w:r>
      <w:r w:rsidR="00B07675" w:rsidRPr="00EF37BD">
        <w:rPr>
          <w:rFonts w:ascii="Book Antiqua" w:hAnsi="Book Antiqua"/>
          <w:sz w:val="24"/>
          <w:szCs w:val="24"/>
        </w:rPr>
        <w:t>as</w:t>
      </w:r>
      <w:r w:rsidRPr="00EF37BD">
        <w:rPr>
          <w:rFonts w:ascii="Book Antiqua" w:hAnsi="Book Antiqua"/>
          <w:sz w:val="24"/>
          <w:szCs w:val="24"/>
        </w:rPr>
        <w:t>vir</w:t>
      </w:r>
      <w:proofErr w:type="spellEnd"/>
      <w:r w:rsidR="00A54EB1">
        <w:rPr>
          <w:rFonts w:ascii="Book Antiqua" w:hAnsi="Book Antiqua"/>
          <w:sz w:val="24"/>
          <w:szCs w:val="24"/>
        </w:rPr>
        <w:t>/</w:t>
      </w:r>
      <w:proofErr w:type="spellStart"/>
      <w:r w:rsidRPr="00EF37BD">
        <w:rPr>
          <w:rFonts w:ascii="Book Antiqua" w:hAnsi="Book Antiqua"/>
          <w:sz w:val="24"/>
          <w:szCs w:val="24"/>
        </w:rPr>
        <w:t>asunaprevir</w:t>
      </w:r>
      <w:proofErr w:type="spellEnd"/>
      <w:r w:rsidRPr="00EF37BD">
        <w:rPr>
          <w:rFonts w:ascii="Book Antiqua" w:hAnsi="Book Antiqua"/>
          <w:sz w:val="24"/>
          <w:szCs w:val="24"/>
        </w:rPr>
        <w:t xml:space="preserve"> between elderly patients and non-elderly patients.</w:t>
      </w:r>
    </w:p>
    <w:p w:rsidR="004D6ECE" w:rsidRPr="00EF37BD" w:rsidRDefault="004D6ECE" w:rsidP="00FE0909">
      <w:pPr>
        <w:snapToGrid w:val="0"/>
        <w:spacing w:line="360" w:lineRule="auto"/>
        <w:rPr>
          <w:rFonts w:ascii="Book Antiqua" w:hAnsi="Book Antiqua"/>
          <w:sz w:val="24"/>
          <w:szCs w:val="24"/>
        </w:rPr>
      </w:pPr>
    </w:p>
    <w:p w:rsidR="004D6ECE" w:rsidRPr="0043057D" w:rsidRDefault="004D6ECE" w:rsidP="00FE0909">
      <w:pPr>
        <w:snapToGrid w:val="0"/>
        <w:spacing w:line="360" w:lineRule="auto"/>
        <w:rPr>
          <w:rFonts w:ascii="Book Antiqua" w:hAnsi="Book Antiqua"/>
          <w:b/>
          <w:i/>
          <w:sz w:val="24"/>
          <w:szCs w:val="24"/>
        </w:rPr>
      </w:pPr>
      <w:r w:rsidRPr="0043057D">
        <w:rPr>
          <w:rFonts w:ascii="Book Antiqua" w:hAnsi="Book Antiqua"/>
          <w:b/>
          <w:i/>
          <w:sz w:val="24"/>
          <w:szCs w:val="24"/>
        </w:rPr>
        <w:t>Innovation and breakthrough</w:t>
      </w:r>
    </w:p>
    <w:p w:rsidR="004D6ECE" w:rsidRPr="00EF37BD" w:rsidRDefault="004D6ECE" w:rsidP="00FE0909">
      <w:pPr>
        <w:snapToGrid w:val="0"/>
        <w:spacing w:line="360" w:lineRule="auto"/>
        <w:rPr>
          <w:rFonts w:ascii="Book Antiqua" w:hAnsi="Book Antiqua"/>
          <w:sz w:val="24"/>
          <w:szCs w:val="24"/>
        </w:rPr>
      </w:pPr>
      <w:r w:rsidRPr="00EF37BD">
        <w:rPr>
          <w:rFonts w:ascii="Book Antiqua" w:hAnsi="Book Antiqua"/>
          <w:sz w:val="24"/>
          <w:szCs w:val="24"/>
        </w:rPr>
        <w:t xml:space="preserve">In this </w:t>
      </w:r>
      <w:r w:rsidR="00BC6B0B" w:rsidRPr="00EF37BD">
        <w:rPr>
          <w:rFonts w:ascii="Book Antiqua" w:hAnsi="Book Antiqua"/>
          <w:sz w:val="24"/>
          <w:szCs w:val="24"/>
        </w:rPr>
        <w:t>s</w:t>
      </w:r>
      <w:r w:rsidRPr="00EF37BD">
        <w:rPr>
          <w:rFonts w:ascii="Book Antiqua" w:hAnsi="Book Antiqua"/>
          <w:sz w:val="24"/>
          <w:szCs w:val="24"/>
        </w:rPr>
        <w:t>tud</w:t>
      </w:r>
      <w:r w:rsidR="00935206" w:rsidRPr="00EF37BD">
        <w:rPr>
          <w:rFonts w:ascii="Book Antiqua" w:hAnsi="Book Antiqua"/>
          <w:sz w:val="24"/>
          <w:szCs w:val="24"/>
        </w:rPr>
        <w:t>y</w:t>
      </w:r>
      <w:r w:rsidRPr="00EF37BD">
        <w:rPr>
          <w:rFonts w:ascii="Book Antiqua" w:hAnsi="Book Antiqua"/>
          <w:sz w:val="24"/>
          <w:szCs w:val="24"/>
        </w:rPr>
        <w:t xml:space="preserve">, </w:t>
      </w:r>
      <w:r w:rsidR="00935206" w:rsidRPr="00EF37BD">
        <w:rPr>
          <w:rFonts w:ascii="Book Antiqua" w:hAnsi="Book Antiqua"/>
          <w:sz w:val="24"/>
          <w:szCs w:val="24"/>
        </w:rPr>
        <w:t xml:space="preserve">the effectiveness and safety of the therapy with </w:t>
      </w:r>
      <w:proofErr w:type="spellStart"/>
      <w:r w:rsidR="008B611E" w:rsidRPr="00EF37BD">
        <w:rPr>
          <w:rFonts w:ascii="Book Antiqua" w:hAnsi="Book Antiqua"/>
          <w:sz w:val="24"/>
          <w:szCs w:val="24"/>
        </w:rPr>
        <w:t>daclatasvir</w:t>
      </w:r>
      <w:proofErr w:type="spellEnd"/>
      <w:r w:rsidR="00A54EB1">
        <w:rPr>
          <w:rFonts w:ascii="Book Antiqua" w:hAnsi="Book Antiqua"/>
          <w:sz w:val="24"/>
          <w:szCs w:val="24"/>
        </w:rPr>
        <w:t>/</w:t>
      </w:r>
      <w:proofErr w:type="spellStart"/>
      <w:r w:rsidR="00935206" w:rsidRPr="00EF37BD">
        <w:rPr>
          <w:rFonts w:ascii="Book Antiqua" w:hAnsi="Book Antiqua"/>
          <w:sz w:val="24"/>
          <w:szCs w:val="24"/>
        </w:rPr>
        <w:t>asunaprevir</w:t>
      </w:r>
      <w:proofErr w:type="spellEnd"/>
      <w:r w:rsidR="00935206" w:rsidRPr="00EF37BD">
        <w:rPr>
          <w:rFonts w:ascii="Book Antiqua" w:hAnsi="Book Antiqua"/>
          <w:sz w:val="24"/>
          <w:szCs w:val="24"/>
        </w:rPr>
        <w:t xml:space="preserve"> were demonstrated in the elderly patients as well as</w:t>
      </w:r>
      <w:r w:rsidR="004B006F" w:rsidRPr="00EF37BD">
        <w:rPr>
          <w:rFonts w:ascii="Book Antiqua" w:hAnsi="Book Antiqua"/>
          <w:sz w:val="24"/>
          <w:szCs w:val="24"/>
        </w:rPr>
        <w:t xml:space="preserve"> in the</w:t>
      </w:r>
      <w:r w:rsidR="00935206" w:rsidRPr="00EF37BD">
        <w:rPr>
          <w:rFonts w:ascii="Book Antiqua" w:hAnsi="Book Antiqua"/>
          <w:sz w:val="24"/>
          <w:szCs w:val="24"/>
        </w:rPr>
        <w:t xml:space="preserve"> non-elderly patients.</w:t>
      </w:r>
    </w:p>
    <w:p w:rsidR="00935206" w:rsidRPr="00EF37BD" w:rsidRDefault="00935206" w:rsidP="00FE0909">
      <w:pPr>
        <w:snapToGrid w:val="0"/>
        <w:spacing w:line="360" w:lineRule="auto"/>
        <w:rPr>
          <w:rFonts w:ascii="Book Antiqua" w:hAnsi="Book Antiqua"/>
          <w:sz w:val="24"/>
          <w:szCs w:val="24"/>
        </w:rPr>
      </w:pPr>
    </w:p>
    <w:p w:rsidR="00935206" w:rsidRPr="0043057D" w:rsidRDefault="00935206" w:rsidP="00FE0909">
      <w:pPr>
        <w:snapToGrid w:val="0"/>
        <w:spacing w:line="360" w:lineRule="auto"/>
        <w:rPr>
          <w:rFonts w:ascii="Book Antiqua" w:hAnsi="Book Antiqua"/>
          <w:b/>
          <w:i/>
          <w:sz w:val="24"/>
          <w:szCs w:val="24"/>
        </w:rPr>
      </w:pPr>
      <w:r w:rsidRPr="0043057D">
        <w:rPr>
          <w:rFonts w:ascii="Book Antiqua" w:hAnsi="Book Antiqua"/>
          <w:b/>
          <w:i/>
          <w:sz w:val="24"/>
          <w:szCs w:val="24"/>
        </w:rPr>
        <w:t>Appl</w:t>
      </w:r>
      <w:r w:rsidR="008B611E" w:rsidRPr="0043057D">
        <w:rPr>
          <w:rFonts w:ascii="Book Antiqua" w:hAnsi="Book Antiqua"/>
          <w:b/>
          <w:i/>
          <w:sz w:val="24"/>
          <w:szCs w:val="24"/>
        </w:rPr>
        <w:t>i</w:t>
      </w:r>
      <w:r w:rsidRPr="0043057D">
        <w:rPr>
          <w:rFonts w:ascii="Book Antiqua" w:hAnsi="Book Antiqua"/>
          <w:b/>
          <w:i/>
          <w:sz w:val="24"/>
          <w:szCs w:val="24"/>
        </w:rPr>
        <w:t>cations</w:t>
      </w:r>
    </w:p>
    <w:p w:rsidR="00526B10" w:rsidRDefault="00935206" w:rsidP="00FE0909">
      <w:pPr>
        <w:snapToGrid w:val="0"/>
        <w:spacing w:line="360" w:lineRule="auto"/>
        <w:rPr>
          <w:rFonts w:ascii="Book Antiqua" w:eastAsia="宋体" w:hAnsi="Book Antiqua"/>
          <w:sz w:val="24"/>
          <w:szCs w:val="24"/>
          <w:lang w:eastAsia="zh-CN"/>
        </w:rPr>
      </w:pPr>
      <w:r w:rsidRPr="00EF37BD">
        <w:rPr>
          <w:rFonts w:ascii="Book Antiqua" w:hAnsi="Book Antiqua"/>
          <w:sz w:val="24"/>
          <w:szCs w:val="24"/>
        </w:rPr>
        <w:t>In Japanese, recently the aged population was increasing rap</w:t>
      </w:r>
      <w:r w:rsidR="000A36C0" w:rsidRPr="00EF37BD">
        <w:rPr>
          <w:rFonts w:ascii="Book Antiqua" w:hAnsi="Book Antiqua"/>
          <w:sz w:val="24"/>
          <w:szCs w:val="24"/>
        </w:rPr>
        <w:t>i</w:t>
      </w:r>
      <w:r w:rsidRPr="00EF37BD">
        <w:rPr>
          <w:rFonts w:ascii="Book Antiqua" w:hAnsi="Book Antiqua"/>
          <w:sz w:val="24"/>
          <w:szCs w:val="24"/>
        </w:rPr>
        <w:t>d</w:t>
      </w:r>
      <w:r w:rsidR="000A36C0" w:rsidRPr="00EF37BD">
        <w:rPr>
          <w:rFonts w:ascii="Book Antiqua" w:hAnsi="Book Antiqua"/>
          <w:sz w:val="24"/>
          <w:szCs w:val="24"/>
        </w:rPr>
        <w:t>l</w:t>
      </w:r>
      <w:r w:rsidRPr="00EF37BD">
        <w:rPr>
          <w:rFonts w:ascii="Book Antiqua" w:hAnsi="Book Antiqua"/>
          <w:sz w:val="24"/>
          <w:szCs w:val="24"/>
        </w:rPr>
        <w:t xml:space="preserve">y in HCV-associated liver disease and they have high-risk for developing </w:t>
      </w:r>
      <w:r w:rsidR="00526B10" w:rsidRPr="00526B10">
        <w:rPr>
          <w:rFonts w:ascii="Book Antiqua" w:hAnsi="Book Antiqua"/>
          <w:sz w:val="24"/>
          <w:szCs w:val="24"/>
        </w:rPr>
        <w:t>hepatocellular carcinoma</w:t>
      </w:r>
      <w:r w:rsidRPr="00EF37BD">
        <w:rPr>
          <w:rFonts w:ascii="Book Antiqua" w:hAnsi="Book Antiqua"/>
          <w:sz w:val="24"/>
          <w:szCs w:val="24"/>
        </w:rPr>
        <w:t xml:space="preserve">. So, there were many </w:t>
      </w:r>
      <w:bookmarkStart w:id="118" w:name="_GoBack"/>
      <w:bookmarkEnd w:id="118"/>
      <w:r w:rsidR="00D022A2" w:rsidRPr="00EF37BD">
        <w:rPr>
          <w:rFonts w:ascii="Book Antiqua" w:hAnsi="Book Antiqua"/>
          <w:sz w:val="24"/>
          <w:szCs w:val="24"/>
        </w:rPr>
        <w:t>candidates</w:t>
      </w:r>
      <w:r w:rsidRPr="00EF37BD">
        <w:rPr>
          <w:rFonts w:ascii="Book Antiqua" w:hAnsi="Book Antiqua"/>
          <w:sz w:val="24"/>
          <w:szCs w:val="24"/>
        </w:rPr>
        <w:t xml:space="preserve"> for eradicating HCV in the</w:t>
      </w:r>
      <w:r w:rsidR="000A36C0" w:rsidRPr="00EF37BD">
        <w:rPr>
          <w:rFonts w:ascii="Book Antiqua" w:hAnsi="Book Antiqua"/>
          <w:sz w:val="24"/>
          <w:szCs w:val="24"/>
        </w:rPr>
        <w:t>s</w:t>
      </w:r>
      <w:r w:rsidRPr="00EF37BD">
        <w:rPr>
          <w:rFonts w:ascii="Book Antiqua" w:hAnsi="Book Antiqua"/>
          <w:sz w:val="24"/>
          <w:szCs w:val="24"/>
        </w:rPr>
        <w:t xml:space="preserve">e papulation. </w:t>
      </w:r>
      <w:r w:rsidR="00793F7B" w:rsidRPr="00EF37BD">
        <w:rPr>
          <w:rFonts w:ascii="Book Antiqua" w:hAnsi="Book Antiqua"/>
          <w:sz w:val="24"/>
          <w:szCs w:val="24"/>
        </w:rPr>
        <w:t>N</w:t>
      </w:r>
      <w:r w:rsidR="005E1F9A" w:rsidRPr="00EF37BD">
        <w:rPr>
          <w:rFonts w:ascii="Book Antiqua" w:hAnsi="Book Antiqua"/>
          <w:sz w:val="24"/>
          <w:szCs w:val="24"/>
        </w:rPr>
        <w:t xml:space="preserve">ow, we can eradicate HCV by </w:t>
      </w:r>
      <w:r w:rsidR="004B006F" w:rsidRPr="00EF37BD">
        <w:rPr>
          <w:rFonts w:ascii="Book Antiqua" w:hAnsi="Book Antiqua"/>
          <w:sz w:val="24"/>
          <w:szCs w:val="24"/>
        </w:rPr>
        <w:t>oral</w:t>
      </w:r>
      <w:r w:rsidR="005E1F9A" w:rsidRPr="00EF37BD">
        <w:rPr>
          <w:rFonts w:ascii="Book Antiqua" w:hAnsi="Book Antiqua"/>
          <w:sz w:val="24"/>
          <w:szCs w:val="24"/>
        </w:rPr>
        <w:t xml:space="preserve"> ther</w:t>
      </w:r>
      <w:r w:rsidR="000A36C0" w:rsidRPr="00EF37BD">
        <w:rPr>
          <w:rFonts w:ascii="Book Antiqua" w:hAnsi="Book Antiqua"/>
          <w:sz w:val="24"/>
          <w:szCs w:val="24"/>
        </w:rPr>
        <w:t>a</w:t>
      </w:r>
      <w:r w:rsidR="005E1F9A" w:rsidRPr="00EF37BD">
        <w:rPr>
          <w:rFonts w:ascii="Book Antiqua" w:hAnsi="Book Antiqua"/>
          <w:sz w:val="24"/>
          <w:szCs w:val="24"/>
        </w:rPr>
        <w:t xml:space="preserve">py with </w:t>
      </w:r>
      <w:proofErr w:type="spellStart"/>
      <w:r w:rsidR="000A36C0" w:rsidRPr="00EF37BD">
        <w:rPr>
          <w:rFonts w:ascii="Book Antiqua" w:hAnsi="Book Antiqua"/>
          <w:sz w:val="24"/>
          <w:szCs w:val="24"/>
        </w:rPr>
        <w:t>daclatasvir</w:t>
      </w:r>
      <w:proofErr w:type="spellEnd"/>
      <w:r w:rsidR="00A54EB1">
        <w:rPr>
          <w:rFonts w:ascii="Book Antiqua" w:hAnsi="Book Antiqua"/>
          <w:sz w:val="24"/>
          <w:szCs w:val="24"/>
        </w:rPr>
        <w:t>/</w:t>
      </w:r>
      <w:proofErr w:type="spellStart"/>
      <w:r w:rsidR="005E1F9A" w:rsidRPr="00EF37BD">
        <w:rPr>
          <w:rFonts w:ascii="Book Antiqua" w:hAnsi="Book Antiqua"/>
          <w:sz w:val="24"/>
          <w:szCs w:val="24"/>
        </w:rPr>
        <w:t>asunaprevir</w:t>
      </w:r>
      <w:proofErr w:type="spellEnd"/>
      <w:r w:rsidR="005E1F9A" w:rsidRPr="00EF37BD">
        <w:rPr>
          <w:rFonts w:ascii="Book Antiqua" w:hAnsi="Book Antiqua"/>
          <w:sz w:val="24"/>
          <w:szCs w:val="24"/>
        </w:rPr>
        <w:t xml:space="preserve"> effectively and safely.</w:t>
      </w:r>
    </w:p>
    <w:p w:rsidR="00526B10" w:rsidRDefault="00526B10" w:rsidP="00FE0909">
      <w:pPr>
        <w:snapToGrid w:val="0"/>
        <w:spacing w:line="360" w:lineRule="auto"/>
        <w:rPr>
          <w:rFonts w:ascii="Book Antiqua" w:eastAsia="宋体" w:hAnsi="Book Antiqua"/>
          <w:sz w:val="24"/>
          <w:szCs w:val="24"/>
          <w:lang w:eastAsia="zh-CN"/>
        </w:rPr>
      </w:pPr>
    </w:p>
    <w:p w:rsidR="00526B10" w:rsidRDefault="00526B10" w:rsidP="00FE0909">
      <w:pPr>
        <w:snapToGrid w:val="0"/>
        <w:spacing w:line="360" w:lineRule="auto"/>
        <w:rPr>
          <w:rFonts w:ascii="Book Antiqua" w:eastAsia="宋体" w:hAnsi="Book Antiqua"/>
          <w:b/>
          <w:i/>
          <w:sz w:val="24"/>
          <w:szCs w:val="24"/>
          <w:lang w:eastAsia="zh-CN"/>
        </w:rPr>
      </w:pPr>
      <w:bookmarkStart w:id="119" w:name="OLE_LINK377"/>
      <w:bookmarkStart w:id="120" w:name="OLE_LINK378"/>
      <w:bookmarkStart w:id="121" w:name="OLE_LINK604"/>
      <w:bookmarkStart w:id="122" w:name="OLE_LINK609"/>
      <w:bookmarkStart w:id="123" w:name="OLE_LINK606"/>
      <w:bookmarkStart w:id="124" w:name="OLE_LINK639"/>
      <w:r w:rsidRPr="00526B10">
        <w:rPr>
          <w:rFonts w:ascii="Book Antiqua" w:hAnsi="Book Antiqua"/>
          <w:b/>
          <w:i/>
          <w:sz w:val="24"/>
          <w:szCs w:val="24"/>
        </w:rPr>
        <w:lastRenderedPageBreak/>
        <w:t>Peer-review</w:t>
      </w:r>
      <w:bookmarkEnd w:id="119"/>
      <w:bookmarkEnd w:id="120"/>
      <w:bookmarkEnd w:id="121"/>
      <w:bookmarkEnd w:id="122"/>
      <w:bookmarkEnd w:id="123"/>
      <w:bookmarkEnd w:id="124"/>
      <w:r w:rsidRPr="00526B10">
        <w:rPr>
          <w:rFonts w:ascii="Book Antiqua" w:hAnsi="Book Antiqua" w:hint="eastAsia"/>
          <w:b/>
          <w:i/>
          <w:sz w:val="24"/>
          <w:szCs w:val="24"/>
        </w:rPr>
        <w:t xml:space="preserve"> </w:t>
      </w:r>
    </w:p>
    <w:p w:rsidR="00526B10" w:rsidRDefault="003467EA" w:rsidP="00FE0909">
      <w:pPr>
        <w:snapToGrid w:val="0"/>
        <w:spacing w:line="360" w:lineRule="auto"/>
        <w:rPr>
          <w:rFonts w:ascii="Book Antiqua" w:eastAsia="宋体" w:hAnsi="Book Antiqua"/>
          <w:sz w:val="24"/>
          <w:szCs w:val="24"/>
          <w:lang w:eastAsia="zh-CN"/>
        </w:rPr>
      </w:pPr>
      <w:r w:rsidRPr="003467EA">
        <w:rPr>
          <w:rFonts w:ascii="Book Antiqua" w:eastAsia="宋体" w:hAnsi="Book Antiqua"/>
          <w:sz w:val="24"/>
          <w:szCs w:val="24"/>
          <w:lang w:eastAsia="zh-CN"/>
        </w:rPr>
        <w:t>The manuscript is interesting one discussing very i</w:t>
      </w:r>
      <w:r>
        <w:rPr>
          <w:rFonts w:ascii="Book Antiqua" w:eastAsia="宋体" w:hAnsi="Book Antiqua"/>
          <w:sz w:val="24"/>
          <w:szCs w:val="24"/>
          <w:lang w:eastAsia="zh-CN"/>
        </w:rPr>
        <w:t>mportant issue as regard new DA</w:t>
      </w:r>
      <w:r w:rsidRPr="003467EA">
        <w:rPr>
          <w:rFonts w:ascii="Book Antiqua" w:eastAsia="宋体" w:hAnsi="Book Antiqua"/>
          <w:sz w:val="24"/>
          <w:szCs w:val="24"/>
          <w:lang w:eastAsia="zh-CN"/>
        </w:rPr>
        <w:t>As with HCV treatment.</w:t>
      </w:r>
    </w:p>
    <w:p w:rsidR="00526B10" w:rsidRDefault="00526B10" w:rsidP="00FE0909">
      <w:pPr>
        <w:snapToGrid w:val="0"/>
        <w:spacing w:line="360" w:lineRule="auto"/>
        <w:rPr>
          <w:rFonts w:ascii="Book Antiqua" w:eastAsia="宋体" w:hAnsi="Book Antiqua"/>
          <w:sz w:val="24"/>
          <w:szCs w:val="24"/>
          <w:lang w:eastAsia="zh-CN"/>
        </w:rPr>
      </w:pPr>
    </w:p>
    <w:p w:rsidR="00570CB5" w:rsidRPr="00526B10" w:rsidRDefault="00570CB5" w:rsidP="00FE0909">
      <w:pPr>
        <w:snapToGrid w:val="0"/>
        <w:spacing w:line="360" w:lineRule="auto"/>
        <w:rPr>
          <w:rFonts w:ascii="Book Antiqua" w:hAnsi="Book Antiqua"/>
          <w:sz w:val="24"/>
          <w:szCs w:val="24"/>
        </w:rPr>
      </w:pPr>
      <w:r w:rsidRPr="00526B10">
        <w:rPr>
          <w:rFonts w:ascii="Book Antiqua" w:hAnsi="Book Antiqua"/>
          <w:sz w:val="24"/>
          <w:szCs w:val="24"/>
        </w:rPr>
        <w:br w:type="page"/>
      </w:r>
    </w:p>
    <w:p w:rsidR="0034209F" w:rsidRDefault="00526B10" w:rsidP="00FE0909">
      <w:pPr>
        <w:snapToGrid w:val="0"/>
        <w:spacing w:line="360" w:lineRule="auto"/>
        <w:rPr>
          <w:rFonts w:ascii="Book Antiqua" w:eastAsia="宋体" w:hAnsi="Book Antiqua"/>
          <w:b/>
          <w:sz w:val="24"/>
          <w:szCs w:val="24"/>
          <w:lang w:eastAsia="zh-CN"/>
        </w:rPr>
      </w:pPr>
      <w:r w:rsidRPr="00526B10">
        <w:rPr>
          <w:rFonts w:ascii="Book Antiqua" w:hAnsi="Book Antiqua"/>
          <w:b/>
          <w:sz w:val="24"/>
          <w:szCs w:val="24"/>
        </w:rPr>
        <w:lastRenderedPageBreak/>
        <w:t>REFERENCES</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5D5B6D">
        <w:rPr>
          <w:rFonts w:ascii="Book Antiqua" w:eastAsia="宋体" w:hAnsi="Book Antiqua"/>
          <w:b/>
          <w:bCs/>
          <w:sz w:val="24"/>
          <w:szCs w:val="24"/>
          <w:lang w:eastAsia="zh-CN"/>
        </w:rPr>
        <w:t>Chayama</w:t>
      </w:r>
      <w:proofErr w:type="spellEnd"/>
      <w:r w:rsidRPr="005D5B6D">
        <w:rPr>
          <w:rFonts w:ascii="Book Antiqua" w:eastAsia="宋体" w:hAnsi="Book Antiqua"/>
          <w:b/>
          <w:bCs/>
          <w:sz w:val="24"/>
          <w:szCs w:val="24"/>
          <w:lang w:eastAsia="zh-CN"/>
        </w:rPr>
        <w:t xml:space="preserve"> K</w:t>
      </w:r>
      <w:r w:rsidRPr="005D5B6D">
        <w:rPr>
          <w:rFonts w:ascii="Book Antiqua" w:eastAsia="宋体" w:hAnsi="Book Antiqua"/>
          <w:sz w:val="24"/>
          <w:szCs w:val="24"/>
          <w:lang w:eastAsia="zh-CN"/>
        </w:rPr>
        <w:t xml:space="preserve">, Takahashi S, Toyota J, </w:t>
      </w:r>
      <w:proofErr w:type="spellStart"/>
      <w:r w:rsidRPr="005D5B6D">
        <w:rPr>
          <w:rFonts w:ascii="Book Antiqua" w:eastAsia="宋体" w:hAnsi="Book Antiqua"/>
          <w:sz w:val="24"/>
          <w:szCs w:val="24"/>
          <w:lang w:eastAsia="zh-CN"/>
        </w:rPr>
        <w:t>Karino</w:t>
      </w:r>
      <w:proofErr w:type="spellEnd"/>
      <w:r w:rsidRPr="005D5B6D">
        <w:rPr>
          <w:rFonts w:ascii="Book Antiqua" w:eastAsia="宋体" w:hAnsi="Book Antiqua"/>
          <w:sz w:val="24"/>
          <w:szCs w:val="24"/>
          <w:lang w:eastAsia="zh-CN"/>
        </w:rPr>
        <w:t xml:space="preserve"> Y, Ikeda K, Ishikawa H, Watanabe H, McPhee F, Hughes E, </w:t>
      </w:r>
      <w:proofErr w:type="spellStart"/>
      <w:r w:rsidRPr="005D5B6D">
        <w:rPr>
          <w:rFonts w:ascii="Book Antiqua" w:eastAsia="宋体" w:hAnsi="Book Antiqua"/>
          <w:sz w:val="24"/>
          <w:szCs w:val="24"/>
          <w:lang w:eastAsia="zh-CN"/>
        </w:rPr>
        <w:t>Kumada</w:t>
      </w:r>
      <w:proofErr w:type="spellEnd"/>
      <w:r w:rsidRPr="005D5B6D">
        <w:rPr>
          <w:rFonts w:ascii="Book Antiqua" w:eastAsia="宋体" w:hAnsi="Book Antiqua"/>
          <w:sz w:val="24"/>
          <w:szCs w:val="24"/>
          <w:lang w:eastAsia="zh-CN"/>
        </w:rPr>
        <w:t xml:space="preserve"> H. Dual therapy with the nonstructural protein 5A inhibitor,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the nonstructural protein 3 protease inhibitor,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in hepatitis C virus genotype 1b-infected null responders. </w:t>
      </w:r>
      <w:r w:rsidRPr="005D5B6D">
        <w:rPr>
          <w:rFonts w:ascii="Book Antiqua" w:eastAsia="宋体" w:hAnsi="Book Antiqua"/>
          <w:i/>
          <w:iCs/>
          <w:sz w:val="24"/>
          <w:szCs w:val="24"/>
          <w:lang w:eastAsia="zh-CN"/>
        </w:rPr>
        <w:t>Hepatology</w:t>
      </w:r>
      <w:r w:rsidRPr="005D5B6D">
        <w:rPr>
          <w:rFonts w:ascii="Book Antiqua" w:eastAsia="宋体" w:hAnsi="Book Antiqua"/>
          <w:sz w:val="24"/>
          <w:szCs w:val="24"/>
          <w:lang w:eastAsia="zh-CN"/>
        </w:rPr>
        <w:t> 2012; </w:t>
      </w:r>
      <w:r w:rsidRPr="005D5B6D">
        <w:rPr>
          <w:rFonts w:ascii="Book Antiqua" w:eastAsia="宋体" w:hAnsi="Book Antiqua"/>
          <w:b/>
          <w:bCs/>
          <w:sz w:val="24"/>
          <w:szCs w:val="24"/>
          <w:lang w:eastAsia="zh-CN"/>
        </w:rPr>
        <w:t>55</w:t>
      </w:r>
      <w:r w:rsidRPr="005D5B6D">
        <w:rPr>
          <w:rFonts w:ascii="Book Antiqua" w:eastAsia="宋体" w:hAnsi="Book Antiqua"/>
          <w:sz w:val="24"/>
          <w:szCs w:val="24"/>
          <w:lang w:eastAsia="zh-CN"/>
        </w:rPr>
        <w:t>: 742-748 [PMID: 21987462 DOI: 10.1002/hep.24724]</w:t>
      </w:r>
    </w:p>
    <w:p w:rsidR="006274AF" w:rsidRDefault="005D5B6D" w:rsidP="006274AF">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Suzuki Y</w:t>
      </w:r>
      <w:r w:rsidRPr="005D5B6D">
        <w:rPr>
          <w:rFonts w:ascii="Book Antiqua" w:eastAsia="宋体" w:hAnsi="Book Antiqua"/>
          <w:sz w:val="24"/>
          <w:szCs w:val="24"/>
          <w:lang w:eastAsia="zh-CN"/>
        </w:rPr>
        <w:t xml:space="preserve">, Ikeda K, Suzuki F, Toyota J, </w:t>
      </w:r>
      <w:proofErr w:type="spellStart"/>
      <w:r w:rsidRPr="005D5B6D">
        <w:rPr>
          <w:rFonts w:ascii="Book Antiqua" w:eastAsia="宋体" w:hAnsi="Book Antiqua"/>
          <w:sz w:val="24"/>
          <w:szCs w:val="24"/>
          <w:lang w:eastAsia="zh-CN"/>
        </w:rPr>
        <w:t>Karino</w:t>
      </w:r>
      <w:proofErr w:type="spellEnd"/>
      <w:r w:rsidRPr="005D5B6D">
        <w:rPr>
          <w:rFonts w:ascii="Book Antiqua" w:eastAsia="宋体" w:hAnsi="Book Antiqua"/>
          <w:sz w:val="24"/>
          <w:szCs w:val="24"/>
          <w:lang w:eastAsia="zh-CN"/>
        </w:rPr>
        <w:t xml:space="preserve"> Y, </w:t>
      </w:r>
      <w:proofErr w:type="spellStart"/>
      <w:r w:rsidRPr="005D5B6D">
        <w:rPr>
          <w:rFonts w:ascii="Book Antiqua" w:eastAsia="宋体" w:hAnsi="Book Antiqua"/>
          <w:sz w:val="24"/>
          <w:szCs w:val="24"/>
          <w:lang w:eastAsia="zh-CN"/>
        </w:rPr>
        <w:t>Chayama</w:t>
      </w:r>
      <w:proofErr w:type="spellEnd"/>
      <w:r w:rsidRPr="005D5B6D">
        <w:rPr>
          <w:rFonts w:ascii="Book Antiqua" w:eastAsia="宋体" w:hAnsi="Book Antiqua"/>
          <w:sz w:val="24"/>
          <w:szCs w:val="24"/>
          <w:lang w:eastAsia="zh-CN"/>
        </w:rPr>
        <w:t xml:space="preserve"> K, Kawakami Y, Ishikawa H, Watanabe H, Hu W, </w:t>
      </w:r>
      <w:proofErr w:type="spellStart"/>
      <w:r w:rsidRPr="005D5B6D">
        <w:rPr>
          <w:rFonts w:ascii="Book Antiqua" w:eastAsia="宋体" w:hAnsi="Book Antiqua"/>
          <w:sz w:val="24"/>
          <w:szCs w:val="24"/>
          <w:lang w:eastAsia="zh-CN"/>
        </w:rPr>
        <w:t>Eley</w:t>
      </w:r>
      <w:proofErr w:type="spellEnd"/>
      <w:r w:rsidRPr="005D5B6D">
        <w:rPr>
          <w:rFonts w:ascii="Book Antiqua" w:eastAsia="宋体" w:hAnsi="Book Antiqua"/>
          <w:sz w:val="24"/>
          <w:szCs w:val="24"/>
          <w:lang w:eastAsia="zh-CN"/>
        </w:rPr>
        <w:t xml:space="preserve"> T, McPhee F, Hughes E, </w:t>
      </w:r>
      <w:proofErr w:type="spellStart"/>
      <w:r w:rsidRPr="005D5B6D">
        <w:rPr>
          <w:rFonts w:ascii="Book Antiqua" w:eastAsia="宋体" w:hAnsi="Book Antiqua"/>
          <w:sz w:val="24"/>
          <w:szCs w:val="24"/>
          <w:lang w:eastAsia="zh-CN"/>
        </w:rPr>
        <w:t>Kumada</w:t>
      </w:r>
      <w:proofErr w:type="spellEnd"/>
      <w:r w:rsidRPr="005D5B6D">
        <w:rPr>
          <w:rFonts w:ascii="Book Antiqua" w:eastAsia="宋体" w:hAnsi="Book Antiqua"/>
          <w:sz w:val="24"/>
          <w:szCs w:val="24"/>
          <w:lang w:eastAsia="zh-CN"/>
        </w:rPr>
        <w:t xml:space="preserve"> H. Dual oral therapy with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for patients with HCV genotype 1b infection and limited treatment options. </w:t>
      </w:r>
      <w:r w:rsidRPr="005D5B6D">
        <w:rPr>
          <w:rFonts w:ascii="Book Antiqua" w:eastAsia="宋体" w:hAnsi="Book Antiqua"/>
          <w:i/>
          <w:iCs/>
          <w:sz w:val="24"/>
          <w:szCs w:val="24"/>
          <w:lang w:eastAsia="zh-CN"/>
        </w:rPr>
        <w:t xml:space="preserve">J </w:t>
      </w:r>
      <w:proofErr w:type="spellStart"/>
      <w:r w:rsidRPr="005D5B6D">
        <w:rPr>
          <w:rFonts w:ascii="Book Antiqua" w:eastAsia="宋体" w:hAnsi="Book Antiqua"/>
          <w:i/>
          <w:iCs/>
          <w:sz w:val="24"/>
          <w:szCs w:val="24"/>
          <w:lang w:eastAsia="zh-CN"/>
        </w:rPr>
        <w:t>Hepatol</w:t>
      </w:r>
      <w:proofErr w:type="spellEnd"/>
      <w:r w:rsidRPr="005D5B6D">
        <w:rPr>
          <w:rFonts w:ascii="Book Antiqua" w:eastAsia="宋体" w:hAnsi="Book Antiqua"/>
          <w:sz w:val="24"/>
          <w:szCs w:val="24"/>
          <w:lang w:eastAsia="zh-CN"/>
        </w:rPr>
        <w:t> 2013; </w:t>
      </w:r>
      <w:r w:rsidRPr="005D5B6D">
        <w:rPr>
          <w:rFonts w:ascii="Book Antiqua" w:eastAsia="宋体" w:hAnsi="Book Antiqua"/>
          <w:b/>
          <w:bCs/>
          <w:sz w:val="24"/>
          <w:szCs w:val="24"/>
          <w:lang w:eastAsia="zh-CN"/>
        </w:rPr>
        <w:t>58</w:t>
      </w:r>
      <w:r w:rsidRPr="005D5B6D">
        <w:rPr>
          <w:rFonts w:ascii="Book Antiqua" w:eastAsia="宋体" w:hAnsi="Book Antiqua"/>
          <w:sz w:val="24"/>
          <w:szCs w:val="24"/>
          <w:lang w:eastAsia="zh-CN"/>
        </w:rPr>
        <w:t>: 655-662 [PMID: 23183526 DOI: 10.1016/j.jhep.2012.09.037]</w:t>
      </w:r>
    </w:p>
    <w:p w:rsidR="005D5B6D" w:rsidRPr="006274AF" w:rsidRDefault="005D5B6D" w:rsidP="006274AF">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6274AF">
        <w:rPr>
          <w:rFonts w:ascii="Book Antiqua" w:eastAsia="宋体" w:hAnsi="Book Antiqua"/>
          <w:b/>
          <w:sz w:val="24"/>
          <w:szCs w:val="24"/>
          <w:lang w:eastAsia="zh-CN"/>
        </w:rPr>
        <w:t>Chayama</w:t>
      </w:r>
      <w:proofErr w:type="spellEnd"/>
      <w:r w:rsidRPr="006274AF">
        <w:rPr>
          <w:rFonts w:ascii="Book Antiqua" w:eastAsia="宋体" w:hAnsi="Book Antiqua"/>
          <w:b/>
          <w:sz w:val="24"/>
          <w:szCs w:val="24"/>
          <w:lang w:eastAsia="zh-CN"/>
        </w:rPr>
        <w:t xml:space="preserve"> K</w:t>
      </w:r>
      <w:r w:rsidRPr="006274AF">
        <w:rPr>
          <w:rFonts w:ascii="Book Antiqua" w:eastAsia="宋体" w:hAnsi="Book Antiqua"/>
          <w:sz w:val="24"/>
          <w:szCs w:val="24"/>
          <w:lang w:eastAsia="zh-CN"/>
        </w:rPr>
        <w:t xml:space="preserve">, Suzuki Y, Ikeda K, Toyota J, </w:t>
      </w:r>
      <w:proofErr w:type="spellStart"/>
      <w:r w:rsidRPr="006274AF">
        <w:rPr>
          <w:rFonts w:ascii="Book Antiqua" w:eastAsia="宋体" w:hAnsi="Book Antiqua"/>
          <w:sz w:val="24"/>
          <w:szCs w:val="24"/>
          <w:lang w:eastAsia="zh-CN"/>
        </w:rPr>
        <w:t>Karino</w:t>
      </w:r>
      <w:proofErr w:type="spellEnd"/>
      <w:r w:rsidRPr="006274AF">
        <w:rPr>
          <w:rFonts w:ascii="Book Antiqua" w:eastAsia="宋体" w:hAnsi="Book Antiqua"/>
          <w:sz w:val="24"/>
          <w:szCs w:val="24"/>
          <w:lang w:eastAsia="zh-CN"/>
        </w:rPr>
        <w:t xml:space="preserve"> Y, Kawakami Y, </w:t>
      </w:r>
      <w:proofErr w:type="spellStart"/>
      <w:r w:rsidRPr="006274AF">
        <w:rPr>
          <w:rFonts w:ascii="Book Antiqua" w:eastAsia="宋体" w:hAnsi="Book Antiqua"/>
          <w:sz w:val="24"/>
          <w:szCs w:val="24"/>
          <w:lang w:eastAsia="zh-CN"/>
        </w:rPr>
        <w:t>Ido</w:t>
      </w:r>
      <w:proofErr w:type="spellEnd"/>
      <w:r w:rsidRPr="006274AF">
        <w:rPr>
          <w:rFonts w:ascii="Book Antiqua" w:eastAsia="宋体" w:hAnsi="Book Antiqua"/>
          <w:sz w:val="24"/>
          <w:szCs w:val="24"/>
          <w:lang w:eastAsia="zh-CN"/>
        </w:rPr>
        <w:t xml:space="preserve"> A, Yamamoto K, </w:t>
      </w:r>
      <w:proofErr w:type="spellStart"/>
      <w:r w:rsidRPr="006274AF">
        <w:rPr>
          <w:rFonts w:ascii="Book Antiqua" w:eastAsia="宋体" w:hAnsi="Book Antiqua"/>
          <w:sz w:val="24"/>
          <w:szCs w:val="24"/>
          <w:lang w:eastAsia="zh-CN"/>
        </w:rPr>
        <w:t>Takaguchi</w:t>
      </w:r>
      <w:proofErr w:type="spellEnd"/>
      <w:r w:rsidRPr="006274AF">
        <w:rPr>
          <w:rFonts w:ascii="Book Antiqua" w:eastAsia="宋体" w:hAnsi="Book Antiqua"/>
          <w:sz w:val="24"/>
          <w:szCs w:val="24"/>
          <w:lang w:eastAsia="zh-CN"/>
        </w:rPr>
        <w:t xml:space="preserve"> K, Izumi N, Koike K, </w:t>
      </w:r>
      <w:proofErr w:type="spellStart"/>
      <w:r w:rsidRPr="006274AF">
        <w:rPr>
          <w:rFonts w:ascii="Book Antiqua" w:eastAsia="宋体" w:hAnsi="Book Antiqua"/>
          <w:sz w:val="24"/>
          <w:szCs w:val="24"/>
          <w:lang w:eastAsia="zh-CN"/>
        </w:rPr>
        <w:t>Takehara</w:t>
      </w:r>
      <w:proofErr w:type="spellEnd"/>
      <w:r w:rsidRPr="006274AF">
        <w:rPr>
          <w:rFonts w:ascii="Book Antiqua" w:eastAsia="宋体" w:hAnsi="Book Antiqua"/>
          <w:sz w:val="24"/>
          <w:szCs w:val="24"/>
          <w:lang w:eastAsia="zh-CN"/>
        </w:rPr>
        <w:t xml:space="preserve"> T, Kawada N, </w:t>
      </w:r>
      <w:proofErr w:type="spellStart"/>
      <w:r w:rsidRPr="006274AF">
        <w:rPr>
          <w:rFonts w:ascii="Book Antiqua" w:eastAsia="宋体" w:hAnsi="Book Antiqua"/>
          <w:sz w:val="24"/>
          <w:szCs w:val="24"/>
          <w:lang w:eastAsia="zh-CN"/>
        </w:rPr>
        <w:t>Sata</w:t>
      </w:r>
      <w:proofErr w:type="spellEnd"/>
      <w:r w:rsidRPr="006274AF">
        <w:rPr>
          <w:rFonts w:ascii="Book Antiqua" w:eastAsia="宋体" w:hAnsi="Book Antiqua"/>
          <w:sz w:val="24"/>
          <w:szCs w:val="24"/>
          <w:lang w:eastAsia="zh-CN"/>
        </w:rPr>
        <w:t xml:space="preserve"> M, </w:t>
      </w:r>
      <w:proofErr w:type="spellStart"/>
      <w:r w:rsidRPr="006274AF">
        <w:rPr>
          <w:rFonts w:ascii="Book Antiqua" w:eastAsia="宋体" w:hAnsi="Book Antiqua"/>
          <w:sz w:val="24"/>
          <w:szCs w:val="24"/>
          <w:lang w:eastAsia="zh-CN"/>
        </w:rPr>
        <w:t>Miyagoshi</w:t>
      </w:r>
      <w:proofErr w:type="spellEnd"/>
      <w:r w:rsidRPr="006274AF">
        <w:rPr>
          <w:rFonts w:ascii="Book Antiqua" w:eastAsia="宋体" w:hAnsi="Book Antiqua"/>
          <w:sz w:val="24"/>
          <w:szCs w:val="24"/>
          <w:lang w:eastAsia="zh-CN"/>
        </w:rPr>
        <w:t xml:space="preserve"> H, </w:t>
      </w:r>
      <w:proofErr w:type="spellStart"/>
      <w:r w:rsidRPr="006274AF">
        <w:rPr>
          <w:rFonts w:ascii="Book Antiqua" w:eastAsia="宋体" w:hAnsi="Book Antiqua"/>
          <w:sz w:val="24"/>
          <w:szCs w:val="24"/>
          <w:lang w:eastAsia="zh-CN"/>
        </w:rPr>
        <w:t>Eley</w:t>
      </w:r>
      <w:proofErr w:type="spellEnd"/>
      <w:r w:rsidRPr="006274AF">
        <w:rPr>
          <w:rFonts w:ascii="Book Antiqua" w:eastAsia="宋体" w:hAnsi="Book Antiqua"/>
          <w:sz w:val="24"/>
          <w:szCs w:val="24"/>
          <w:lang w:eastAsia="zh-CN"/>
        </w:rPr>
        <w:t xml:space="preserve"> T, McPhee F, </w:t>
      </w:r>
      <w:proofErr w:type="spellStart"/>
      <w:r w:rsidRPr="006274AF">
        <w:rPr>
          <w:rFonts w:ascii="Book Antiqua" w:eastAsia="宋体" w:hAnsi="Book Antiqua"/>
          <w:sz w:val="24"/>
          <w:szCs w:val="24"/>
          <w:lang w:eastAsia="zh-CN"/>
        </w:rPr>
        <w:t>Wenhua</w:t>
      </w:r>
      <w:proofErr w:type="spellEnd"/>
      <w:r w:rsidRPr="006274AF">
        <w:rPr>
          <w:rFonts w:ascii="Book Antiqua" w:eastAsia="宋体" w:hAnsi="Book Antiqua"/>
          <w:sz w:val="24"/>
          <w:szCs w:val="24"/>
          <w:lang w:eastAsia="zh-CN"/>
        </w:rPr>
        <w:t xml:space="preserve"> Hu, Ishikawa H, Hughes E, </w:t>
      </w:r>
      <w:proofErr w:type="spellStart"/>
      <w:r w:rsidRPr="006274AF">
        <w:rPr>
          <w:rFonts w:ascii="Book Antiqua" w:eastAsia="宋体" w:hAnsi="Book Antiqua"/>
          <w:sz w:val="24"/>
          <w:szCs w:val="24"/>
          <w:lang w:eastAsia="zh-CN"/>
        </w:rPr>
        <w:t>Kumada</w:t>
      </w:r>
      <w:proofErr w:type="spellEnd"/>
      <w:r w:rsidRPr="006274AF">
        <w:rPr>
          <w:rFonts w:ascii="Book Antiqua" w:eastAsia="宋体" w:hAnsi="Book Antiqua"/>
          <w:sz w:val="24"/>
          <w:szCs w:val="24"/>
          <w:lang w:eastAsia="zh-CN"/>
        </w:rPr>
        <w:t xml:space="preserve"> H. All-oral combination of </w:t>
      </w:r>
      <w:proofErr w:type="spellStart"/>
      <w:r w:rsidRPr="006274AF">
        <w:rPr>
          <w:rFonts w:ascii="Book Antiqua" w:eastAsia="宋体" w:hAnsi="Book Antiqua"/>
          <w:sz w:val="24"/>
          <w:szCs w:val="24"/>
          <w:lang w:eastAsia="zh-CN"/>
        </w:rPr>
        <w:t>daclatasvir</w:t>
      </w:r>
      <w:proofErr w:type="spellEnd"/>
      <w:r w:rsidRPr="006274AF">
        <w:rPr>
          <w:rFonts w:ascii="Book Antiqua" w:eastAsia="宋体" w:hAnsi="Book Antiqua"/>
          <w:sz w:val="24"/>
          <w:szCs w:val="24"/>
          <w:lang w:eastAsia="zh-CN"/>
        </w:rPr>
        <w:t xml:space="preserve"> plus </w:t>
      </w:r>
      <w:proofErr w:type="spellStart"/>
      <w:r w:rsidRPr="006274AF">
        <w:rPr>
          <w:rFonts w:ascii="Book Antiqua" w:eastAsia="宋体" w:hAnsi="Book Antiqua"/>
          <w:sz w:val="24"/>
          <w:szCs w:val="24"/>
          <w:lang w:eastAsia="zh-CN"/>
        </w:rPr>
        <w:t>asunaprevir</w:t>
      </w:r>
      <w:proofErr w:type="spellEnd"/>
      <w:r w:rsidRPr="006274AF">
        <w:rPr>
          <w:rFonts w:ascii="Book Antiqua" w:eastAsia="宋体" w:hAnsi="Book Antiqua"/>
          <w:sz w:val="24"/>
          <w:szCs w:val="24"/>
          <w:lang w:eastAsia="zh-CN"/>
        </w:rPr>
        <w:t xml:space="preserve"> in interferon ineligible naive/intolerant and </w:t>
      </w:r>
      <w:proofErr w:type="spellStart"/>
      <w:r w:rsidRPr="006274AF">
        <w:rPr>
          <w:rFonts w:ascii="Book Antiqua" w:eastAsia="宋体" w:hAnsi="Book Antiqua"/>
          <w:sz w:val="24"/>
          <w:szCs w:val="24"/>
          <w:lang w:eastAsia="zh-CN"/>
        </w:rPr>
        <w:t>nonresponder</w:t>
      </w:r>
      <w:proofErr w:type="spellEnd"/>
      <w:r w:rsidRPr="006274AF">
        <w:rPr>
          <w:rFonts w:ascii="Book Antiqua" w:eastAsia="宋体" w:hAnsi="Book Antiqua"/>
          <w:sz w:val="24"/>
          <w:szCs w:val="24"/>
          <w:lang w:eastAsia="zh-CN"/>
        </w:rPr>
        <w:t xml:space="preserve"> Japanese patients chronically infected with HCV genotype 1b: Results from a phase 3 trial. </w:t>
      </w:r>
      <w:r w:rsidR="006274AF" w:rsidRPr="006274AF">
        <w:rPr>
          <w:rFonts w:ascii="Book Antiqua" w:eastAsia="宋体" w:hAnsi="Book Antiqua"/>
          <w:sz w:val="24"/>
          <w:szCs w:val="24"/>
          <w:lang w:eastAsia="zh-CN"/>
        </w:rPr>
        <w:t>The 64</w:t>
      </w:r>
      <w:r w:rsidR="006274AF" w:rsidRPr="006274AF">
        <w:rPr>
          <w:rFonts w:ascii="Book Antiqua" w:eastAsia="宋体" w:hAnsi="Book Antiqua"/>
          <w:sz w:val="24"/>
          <w:szCs w:val="24"/>
          <w:vertAlign w:val="superscript"/>
          <w:lang w:eastAsia="zh-CN"/>
        </w:rPr>
        <w:t>th</w:t>
      </w:r>
      <w:r w:rsidR="006274AF" w:rsidRPr="006274AF">
        <w:rPr>
          <w:rFonts w:ascii="Book Antiqua" w:eastAsia="宋体" w:hAnsi="Book Antiqua"/>
          <w:sz w:val="24"/>
          <w:szCs w:val="24"/>
          <w:lang w:eastAsia="zh-CN"/>
        </w:rPr>
        <w:t xml:space="preserve"> Annual Meeting of the American Association for the Study of Liver Diseases Washington, DC, November 1</w:t>
      </w:r>
      <w:r w:rsidR="006274AF" w:rsidRPr="006274AF">
        <w:rPr>
          <w:rFonts w:ascii="Book Antiqua" w:eastAsia="宋体" w:hAnsi="Book Antiqua" w:hint="eastAsia"/>
          <w:sz w:val="24"/>
          <w:szCs w:val="24"/>
          <w:lang w:eastAsia="zh-CN"/>
        </w:rPr>
        <w:t>-</w:t>
      </w:r>
      <w:r w:rsidR="006274AF" w:rsidRPr="006274AF">
        <w:rPr>
          <w:rFonts w:ascii="Book Antiqua" w:eastAsia="宋体" w:hAnsi="Book Antiqua"/>
          <w:sz w:val="24"/>
          <w:szCs w:val="24"/>
          <w:lang w:eastAsia="zh-CN"/>
        </w:rPr>
        <w:t>5, 2013</w:t>
      </w:r>
      <w:r w:rsidR="006274AF" w:rsidRPr="006274AF">
        <w:rPr>
          <w:rFonts w:ascii="Book Antiqua" w:eastAsia="宋体" w:hAnsi="Book Antiqua" w:hint="eastAsia"/>
          <w:sz w:val="24"/>
          <w:szCs w:val="24"/>
          <w:lang w:eastAsia="zh-CN"/>
        </w:rPr>
        <w:t xml:space="preserve">. Available from: URL: </w:t>
      </w:r>
      <w:r w:rsidR="006274AF" w:rsidRPr="006274AF">
        <w:rPr>
          <w:rFonts w:ascii="Book Antiqua" w:eastAsia="宋体" w:hAnsi="Book Antiqua"/>
          <w:sz w:val="24"/>
          <w:szCs w:val="24"/>
          <w:lang w:eastAsia="zh-CN"/>
        </w:rPr>
        <w:t>http://www.hivandmore.de/kongresse/aasld2013/HCV_DAA_AASLD2013_AI447-026_Japan_DUAL_Ph3_Chayama_Oral_nr211.pdf</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5D5B6D">
        <w:rPr>
          <w:rFonts w:ascii="Book Antiqua" w:eastAsia="宋体" w:hAnsi="Book Antiqua"/>
          <w:b/>
          <w:bCs/>
          <w:sz w:val="24"/>
          <w:szCs w:val="24"/>
          <w:lang w:eastAsia="zh-CN"/>
        </w:rPr>
        <w:t>Kumada</w:t>
      </w:r>
      <w:proofErr w:type="spellEnd"/>
      <w:r w:rsidRPr="005D5B6D">
        <w:rPr>
          <w:rFonts w:ascii="Book Antiqua" w:eastAsia="宋体" w:hAnsi="Book Antiqua"/>
          <w:b/>
          <w:bCs/>
          <w:sz w:val="24"/>
          <w:szCs w:val="24"/>
          <w:lang w:eastAsia="zh-CN"/>
        </w:rPr>
        <w:t xml:space="preserve"> H</w:t>
      </w:r>
      <w:r w:rsidRPr="005D5B6D">
        <w:rPr>
          <w:rFonts w:ascii="Book Antiqua" w:eastAsia="宋体" w:hAnsi="Book Antiqua"/>
          <w:sz w:val="24"/>
          <w:szCs w:val="24"/>
          <w:lang w:eastAsia="zh-CN"/>
        </w:rPr>
        <w:t xml:space="preserve">, Suzuki Y, Ikeda K, Toyota J, </w:t>
      </w:r>
      <w:proofErr w:type="spellStart"/>
      <w:r w:rsidRPr="005D5B6D">
        <w:rPr>
          <w:rFonts w:ascii="Book Antiqua" w:eastAsia="宋体" w:hAnsi="Book Antiqua"/>
          <w:sz w:val="24"/>
          <w:szCs w:val="24"/>
          <w:lang w:eastAsia="zh-CN"/>
        </w:rPr>
        <w:t>Karino</w:t>
      </w:r>
      <w:proofErr w:type="spellEnd"/>
      <w:r w:rsidRPr="005D5B6D">
        <w:rPr>
          <w:rFonts w:ascii="Book Antiqua" w:eastAsia="宋体" w:hAnsi="Book Antiqua"/>
          <w:sz w:val="24"/>
          <w:szCs w:val="24"/>
          <w:lang w:eastAsia="zh-CN"/>
        </w:rPr>
        <w:t xml:space="preserve"> Y, </w:t>
      </w:r>
      <w:proofErr w:type="spellStart"/>
      <w:r w:rsidRPr="005D5B6D">
        <w:rPr>
          <w:rFonts w:ascii="Book Antiqua" w:eastAsia="宋体" w:hAnsi="Book Antiqua"/>
          <w:sz w:val="24"/>
          <w:szCs w:val="24"/>
          <w:lang w:eastAsia="zh-CN"/>
        </w:rPr>
        <w:t>Chayama</w:t>
      </w:r>
      <w:proofErr w:type="spellEnd"/>
      <w:r w:rsidRPr="005D5B6D">
        <w:rPr>
          <w:rFonts w:ascii="Book Antiqua" w:eastAsia="宋体" w:hAnsi="Book Antiqua"/>
          <w:sz w:val="24"/>
          <w:szCs w:val="24"/>
          <w:lang w:eastAsia="zh-CN"/>
        </w:rPr>
        <w:t xml:space="preserve"> K, Kawakami Y, </w:t>
      </w:r>
      <w:proofErr w:type="spellStart"/>
      <w:r w:rsidRPr="005D5B6D">
        <w:rPr>
          <w:rFonts w:ascii="Book Antiqua" w:eastAsia="宋体" w:hAnsi="Book Antiqua"/>
          <w:sz w:val="24"/>
          <w:szCs w:val="24"/>
          <w:lang w:eastAsia="zh-CN"/>
        </w:rPr>
        <w:t>Ido</w:t>
      </w:r>
      <w:proofErr w:type="spellEnd"/>
      <w:r w:rsidRPr="005D5B6D">
        <w:rPr>
          <w:rFonts w:ascii="Book Antiqua" w:eastAsia="宋体" w:hAnsi="Book Antiqua"/>
          <w:sz w:val="24"/>
          <w:szCs w:val="24"/>
          <w:lang w:eastAsia="zh-CN"/>
        </w:rPr>
        <w:t xml:space="preserve"> A, Yamamoto K, </w:t>
      </w:r>
      <w:proofErr w:type="spellStart"/>
      <w:r w:rsidRPr="005D5B6D">
        <w:rPr>
          <w:rFonts w:ascii="Book Antiqua" w:eastAsia="宋体" w:hAnsi="Book Antiqua"/>
          <w:sz w:val="24"/>
          <w:szCs w:val="24"/>
          <w:lang w:eastAsia="zh-CN"/>
        </w:rPr>
        <w:t>Takaguchi</w:t>
      </w:r>
      <w:proofErr w:type="spellEnd"/>
      <w:r w:rsidRPr="005D5B6D">
        <w:rPr>
          <w:rFonts w:ascii="Book Antiqua" w:eastAsia="宋体" w:hAnsi="Book Antiqua"/>
          <w:sz w:val="24"/>
          <w:szCs w:val="24"/>
          <w:lang w:eastAsia="zh-CN"/>
        </w:rPr>
        <w:t xml:space="preserve"> K, Izumi N, Koike K, </w:t>
      </w:r>
      <w:proofErr w:type="spellStart"/>
      <w:r w:rsidRPr="005D5B6D">
        <w:rPr>
          <w:rFonts w:ascii="Book Antiqua" w:eastAsia="宋体" w:hAnsi="Book Antiqua"/>
          <w:sz w:val="24"/>
          <w:szCs w:val="24"/>
          <w:lang w:eastAsia="zh-CN"/>
        </w:rPr>
        <w:t>Takehara</w:t>
      </w:r>
      <w:proofErr w:type="spellEnd"/>
      <w:r w:rsidRPr="005D5B6D">
        <w:rPr>
          <w:rFonts w:ascii="Book Antiqua" w:eastAsia="宋体" w:hAnsi="Book Antiqua"/>
          <w:sz w:val="24"/>
          <w:szCs w:val="24"/>
          <w:lang w:eastAsia="zh-CN"/>
        </w:rPr>
        <w:t xml:space="preserve"> T, Kawada N, </w:t>
      </w:r>
      <w:proofErr w:type="spellStart"/>
      <w:r w:rsidRPr="005D5B6D">
        <w:rPr>
          <w:rFonts w:ascii="Book Antiqua" w:eastAsia="宋体" w:hAnsi="Book Antiqua"/>
          <w:sz w:val="24"/>
          <w:szCs w:val="24"/>
          <w:lang w:eastAsia="zh-CN"/>
        </w:rPr>
        <w:t>Sata</w:t>
      </w:r>
      <w:proofErr w:type="spellEnd"/>
      <w:r w:rsidRPr="005D5B6D">
        <w:rPr>
          <w:rFonts w:ascii="Book Antiqua" w:eastAsia="宋体" w:hAnsi="Book Antiqua"/>
          <w:sz w:val="24"/>
          <w:szCs w:val="24"/>
          <w:lang w:eastAsia="zh-CN"/>
        </w:rPr>
        <w:t xml:space="preserve"> M, </w:t>
      </w:r>
      <w:proofErr w:type="spellStart"/>
      <w:r w:rsidRPr="005D5B6D">
        <w:rPr>
          <w:rFonts w:ascii="Book Antiqua" w:eastAsia="宋体" w:hAnsi="Book Antiqua"/>
          <w:sz w:val="24"/>
          <w:szCs w:val="24"/>
          <w:lang w:eastAsia="zh-CN"/>
        </w:rPr>
        <w:t>Miyagoshi</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Eley</w:t>
      </w:r>
      <w:proofErr w:type="spellEnd"/>
      <w:r w:rsidRPr="005D5B6D">
        <w:rPr>
          <w:rFonts w:ascii="Book Antiqua" w:eastAsia="宋体" w:hAnsi="Book Antiqua"/>
          <w:sz w:val="24"/>
          <w:szCs w:val="24"/>
          <w:lang w:eastAsia="zh-CN"/>
        </w:rPr>
        <w:t xml:space="preserve"> T, McPhee F, </w:t>
      </w:r>
      <w:proofErr w:type="spellStart"/>
      <w:r w:rsidRPr="005D5B6D">
        <w:rPr>
          <w:rFonts w:ascii="Book Antiqua" w:eastAsia="宋体" w:hAnsi="Book Antiqua"/>
          <w:sz w:val="24"/>
          <w:szCs w:val="24"/>
          <w:lang w:eastAsia="zh-CN"/>
        </w:rPr>
        <w:t>Damokosh</w:t>
      </w:r>
      <w:proofErr w:type="spellEnd"/>
      <w:r w:rsidRPr="005D5B6D">
        <w:rPr>
          <w:rFonts w:ascii="Book Antiqua" w:eastAsia="宋体" w:hAnsi="Book Antiqua"/>
          <w:sz w:val="24"/>
          <w:szCs w:val="24"/>
          <w:lang w:eastAsia="zh-CN"/>
        </w:rPr>
        <w:t xml:space="preserve"> A, Ishikawa H, Hughes E.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plus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for chronic HCV genotype 1b infection. </w:t>
      </w:r>
      <w:r w:rsidRPr="005D5B6D">
        <w:rPr>
          <w:rFonts w:ascii="Book Antiqua" w:eastAsia="宋体" w:hAnsi="Book Antiqua"/>
          <w:i/>
          <w:iCs/>
          <w:sz w:val="24"/>
          <w:szCs w:val="24"/>
          <w:lang w:eastAsia="zh-CN"/>
        </w:rPr>
        <w:t>Hepatology</w:t>
      </w:r>
      <w:r w:rsidRPr="005D5B6D">
        <w:rPr>
          <w:rFonts w:ascii="Book Antiqua" w:eastAsia="宋体" w:hAnsi="Book Antiqua"/>
          <w:sz w:val="24"/>
          <w:szCs w:val="24"/>
          <w:lang w:eastAsia="zh-CN"/>
        </w:rPr>
        <w:t> 2014; </w:t>
      </w:r>
      <w:r w:rsidRPr="005D5B6D">
        <w:rPr>
          <w:rFonts w:ascii="Book Antiqua" w:eastAsia="宋体" w:hAnsi="Book Antiqua"/>
          <w:b/>
          <w:bCs/>
          <w:sz w:val="24"/>
          <w:szCs w:val="24"/>
          <w:lang w:eastAsia="zh-CN"/>
        </w:rPr>
        <w:t>59</w:t>
      </w:r>
      <w:r w:rsidRPr="005D5B6D">
        <w:rPr>
          <w:rFonts w:ascii="Book Antiqua" w:eastAsia="宋体" w:hAnsi="Book Antiqua"/>
          <w:sz w:val="24"/>
          <w:szCs w:val="24"/>
          <w:lang w:eastAsia="zh-CN"/>
        </w:rPr>
        <w:t>: 2083-2091 [PMID: 24604476 DOI: 10.1002/hep.27113]</w:t>
      </w:r>
    </w:p>
    <w:p w:rsidR="005D5B6D" w:rsidRPr="005D5B6D" w:rsidRDefault="006274AF"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6274AF">
        <w:rPr>
          <w:rFonts w:ascii="Book Antiqua" w:eastAsia="宋体" w:hAnsi="Book Antiqua"/>
          <w:b/>
          <w:sz w:val="24"/>
          <w:szCs w:val="24"/>
          <w:lang w:eastAsia="zh-CN"/>
        </w:rPr>
        <w:t>Kurosaki M</w:t>
      </w:r>
      <w:r>
        <w:rPr>
          <w:rFonts w:ascii="Book Antiqua" w:eastAsia="宋体" w:hAnsi="Book Antiqua" w:hint="eastAsia"/>
          <w:sz w:val="24"/>
          <w:szCs w:val="24"/>
          <w:lang w:eastAsia="zh-CN"/>
        </w:rPr>
        <w:t>.</w:t>
      </w:r>
      <w:r w:rsidR="005D5B6D" w:rsidRPr="005D5B6D">
        <w:rPr>
          <w:rFonts w:ascii="Book Antiqua" w:eastAsia="宋体" w:hAnsi="Book Antiqua"/>
          <w:sz w:val="24"/>
          <w:szCs w:val="24"/>
          <w:lang w:eastAsia="zh-CN"/>
        </w:rPr>
        <w:t xml:space="preserve"> Treatment strategy for </w:t>
      </w:r>
      <w:proofErr w:type="spellStart"/>
      <w:r w:rsidR="005D5B6D" w:rsidRPr="005D5B6D">
        <w:rPr>
          <w:rFonts w:ascii="Book Antiqua" w:eastAsia="宋体" w:hAnsi="Book Antiqua"/>
          <w:sz w:val="24"/>
          <w:szCs w:val="24"/>
          <w:lang w:eastAsia="zh-CN"/>
        </w:rPr>
        <w:t>eldery</w:t>
      </w:r>
      <w:proofErr w:type="spellEnd"/>
      <w:r w:rsidR="005D5B6D" w:rsidRPr="005D5B6D">
        <w:rPr>
          <w:rFonts w:ascii="Book Antiqua" w:eastAsia="宋体" w:hAnsi="Book Antiqua"/>
          <w:sz w:val="24"/>
          <w:szCs w:val="24"/>
          <w:lang w:eastAsia="zh-CN"/>
        </w:rPr>
        <w:t xml:space="preserve"> patients with chronic hepatitis C. </w:t>
      </w:r>
      <w:proofErr w:type="spellStart"/>
      <w:r w:rsidR="005D5B6D" w:rsidRPr="006274AF">
        <w:rPr>
          <w:rFonts w:ascii="Book Antiqua" w:eastAsia="宋体" w:hAnsi="Book Antiqua"/>
          <w:i/>
          <w:sz w:val="24"/>
          <w:szCs w:val="24"/>
          <w:lang w:eastAsia="zh-CN"/>
        </w:rPr>
        <w:t>Igakunoayumi</w:t>
      </w:r>
      <w:proofErr w:type="spellEnd"/>
      <w:r w:rsidR="005D5B6D" w:rsidRPr="006274AF">
        <w:rPr>
          <w:rFonts w:ascii="Book Antiqua" w:eastAsia="宋体" w:hAnsi="Book Antiqua"/>
          <w:i/>
          <w:sz w:val="24"/>
          <w:szCs w:val="24"/>
          <w:lang w:eastAsia="zh-CN"/>
        </w:rPr>
        <w:t xml:space="preserve"> </w:t>
      </w:r>
      <w:r w:rsidR="005D5B6D" w:rsidRPr="005D5B6D">
        <w:rPr>
          <w:rFonts w:ascii="Book Antiqua" w:eastAsia="宋体" w:hAnsi="Book Antiqua"/>
          <w:sz w:val="24"/>
          <w:szCs w:val="24"/>
          <w:lang w:eastAsia="zh-CN"/>
        </w:rPr>
        <w:t xml:space="preserve">2014; </w:t>
      </w:r>
      <w:r w:rsidR="005D5B6D" w:rsidRPr="006274AF">
        <w:rPr>
          <w:rFonts w:ascii="Book Antiqua" w:eastAsia="宋体" w:hAnsi="Book Antiqua"/>
          <w:b/>
          <w:sz w:val="24"/>
          <w:szCs w:val="24"/>
          <w:lang w:eastAsia="zh-CN"/>
        </w:rPr>
        <w:t>249</w:t>
      </w:r>
      <w:r>
        <w:rPr>
          <w:rFonts w:ascii="Book Antiqua" w:eastAsia="宋体" w:hAnsi="Book Antiqua"/>
          <w:sz w:val="24"/>
          <w:szCs w:val="24"/>
          <w:lang w:eastAsia="zh-CN"/>
        </w:rPr>
        <w:t>: 247-252</w:t>
      </w:r>
    </w:p>
    <w:p w:rsidR="006274AF"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6274AF">
        <w:rPr>
          <w:rFonts w:ascii="Book Antiqua" w:eastAsia="宋体" w:hAnsi="Book Antiqua"/>
          <w:b/>
          <w:sz w:val="24"/>
          <w:szCs w:val="24"/>
          <w:lang w:eastAsia="zh-CN"/>
        </w:rPr>
        <w:lastRenderedPageBreak/>
        <w:t>Kumada</w:t>
      </w:r>
      <w:proofErr w:type="spellEnd"/>
      <w:r w:rsidRPr="006274AF">
        <w:rPr>
          <w:rFonts w:ascii="Book Antiqua" w:eastAsia="宋体" w:hAnsi="Book Antiqua"/>
          <w:b/>
          <w:sz w:val="24"/>
          <w:szCs w:val="24"/>
          <w:lang w:eastAsia="zh-CN"/>
        </w:rPr>
        <w:t xml:space="preserve"> T</w:t>
      </w:r>
      <w:r w:rsidRPr="006274AF">
        <w:rPr>
          <w:rFonts w:ascii="Book Antiqua" w:eastAsia="宋体" w:hAnsi="Book Antiqua"/>
          <w:sz w:val="24"/>
          <w:szCs w:val="24"/>
          <w:lang w:eastAsia="zh-CN"/>
        </w:rPr>
        <w:t>, Toyoda H, Tada T</w:t>
      </w:r>
      <w:r w:rsidR="006274AF" w:rsidRPr="006274AF">
        <w:rPr>
          <w:rFonts w:ascii="Book Antiqua" w:eastAsia="宋体" w:hAnsi="Book Antiqua" w:hint="eastAsia"/>
          <w:sz w:val="24"/>
          <w:szCs w:val="24"/>
          <w:lang w:eastAsia="zh-CN"/>
        </w:rPr>
        <w:t>.</w:t>
      </w:r>
      <w:r w:rsidRPr="006274AF">
        <w:rPr>
          <w:rFonts w:ascii="Book Antiqua" w:eastAsia="宋体" w:hAnsi="Book Antiqua"/>
          <w:sz w:val="24"/>
          <w:szCs w:val="24"/>
          <w:lang w:eastAsia="zh-CN"/>
        </w:rPr>
        <w:t xml:space="preserve"> Treatment strategy for intractable HCV-associated chronic hepatitis-especially elderly patients. </w:t>
      </w:r>
      <w:proofErr w:type="spellStart"/>
      <w:r w:rsidRPr="006274AF">
        <w:rPr>
          <w:rFonts w:ascii="Book Antiqua" w:eastAsia="宋体" w:hAnsi="Book Antiqua"/>
          <w:i/>
          <w:sz w:val="24"/>
          <w:szCs w:val="24"/>
          <w:lang w:eastAsia="zh-CN"/>
        </w:rPr>
        <w:t>Medicina</w:t>
      </w:r>
      <w:proofErr w:type="spellEnd"/>
      <w:r w:rsidRPr="006274AF">
        <w:rPr>
          <w:rFonts w:ascii="Book Antiqua" w:eastAsia="宋体" w:hAnsi="Book Antiqua"/>
          <w:sz w:val="24"/>
          <w:szCs w:val="24"/>
          <w:lang w:eastAsia="zh-CN"/>
        </w:rPr>
        <w:t xml:space="preserve"> 2015; </w:t>
      </w:r>
      <w:r w:rsidRPr="006274AF">
        <w:rPr>
          <w:rFonts w:ascii="Book Antiqua" w:eastAsia="宋体" w:hAnsi="Book Antiqua"/>
          <w:b/>
          <w:sz w:val="24"/>
          <w:szCs w:val="24"/>
          <w:lang w:eastAsia="zh-CN"/>
        </w:rPr>
        <w:t>52</w:t>
      </w:r>
      <w:r w:rsidRPr="006274AF">
        <w:rPr>
          <w:rFonts w:ascii="Book Antiqua" w:eastAsia="宋体" w:hAnsi="Book Antiqua"/>
          <w:sz w:val="24"/>
          <w:szCs w:val="24"/>
          <w:lang w:eastAsia="zh-CN"/>
        </w:rPr>
        <w:t>: 319-321</w:t>
      </w:r>
    </w:p>
    <w:p w:rsidR="005D5B6D" w:rsidRPr="006274AF"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6274AF">
        <w:rPr>
          <w:rFonts w:ascii="Book Antiqua" w:eastAsia="宋体" w:hAnsi="Book Antiqua"/>
          <w:b/>
          <w:bCs/>
          <w:sz w:val="24"/>
          <w:szCs w:val="24"/>
          <w:lang w:eastAsia="zh-CN"/>
        </w:rPr>
        <w:t>Asahina</w:t>
      </w:r>
      <w:proofErr w:type="spellEnd"/>
      <w:r w:rsidRPr="006274AF">
        <w:rPr>
          <w:rFonts w:ascii="Book Antiqua" w:eastAsia="宋体" w:hAnsi="Book Antiqua"/>
          <w:b/>
          <w:bCs/>
          <w:sz w:val="24"/>
          <w:szCs w:val="24"/>
          <w:lang w:eastAsia="zh-CN"/>
        </w:rPr>
        <w:t xml:space="preserve"> Y</w:t>
      </w:r>
      <w:r w:rsidRPr="006274AF">
        <w:rPr>
          <w:rFonts w:ascii="Book Antiqua" w:eastAsia="宋体" w:hAnsi="Book Antiqua"/>
          <w:sz w:val="24"/>
          <w:szCs w:val="24"/>
          <w:lang w:eastAsia="zh-CN"/>
        </w:rPr>
        <w:t xml:space="preserve">, Tsuchiya K, Tamaki N, Hirayama I, Tanaka T, Sato M, </w:t>
      </w:r>
      <w:proofErr w:type="spellStart"/>
      <w:r w:rsidRPr="006274AF">
        <w:rPr>
          <w:rFonts w:ascii="Book Antiqua" w:eastAsia="宋体" w:hAnsi="Book Antiqua"/>
          <w:sz w:val="24"/>
          <w:szCs w:val="24"/>
          <w:lang w:eastAsia="zh-CN"/>
        </w:rPr>
        <w:t>Yasui</w:t>
      </w:r>
      <w:proofErr w:type="spellEnd"/>
      <w:r w:rsidRPr="006274AF">
        <w:rPr>
          <w:rFonts w:ascii="Book Antiqua" w:eastAsia="宋体" w:hAnsi="Book Antiqua"/>
          <w:sz w:val="24"/>
          <w:szCs w:val="24"/>
          <w:lang w:eastAsia="zh-CN"/>
        </w:rPr>
        <w:t xml:space="preserve"> Y, Hosokawa T, Ueda K, </w:t>
      </w:r>
      <w:proofErr w:type="spellStart"/>
      <w:r w:rsidRPr="006274AF">
        <w:rPr>
          <w:rFonts w:ascii="Book Antiqua" w:eastAsia="宋体" w:hAnsi="Book Antiqua"/>
          <w:sz w:val="24"/>
          <w:szCs w:val="24"/>
          <w:lang w:eastAsia="zh-CN"/>
        </w:rPr>
        <w:t>Kuzuya</w:t>
      </w:r>
      <w:proofErr w:type="spellEnd"/>
      <w:r w:rsidRPr="006274AF">
        <w:rPr>
          <w:rFonts w:ascii="Book Antiqua" w:eastAsia="宋体" w:hAnsi="Book Antiqua"/>
          <w:sz w:val="24"/>
          <w:szCs w:val="24"/>
          <w:lang w:eastAsia="zh-CN"/>
        </w:rPr>
        <w:t xml:space="preserve"> T, Nakanishi H, </w:t>
      </w:r>
      <w:proofErr w:type="spellStart"/>
      <w:r w:rsidRPr="006274AF">
        <w:rPr>
          <w:rFonts w:ascii="Book Antiqua" w:eastAsia="宋体" w:hAnsi="Book Antiqua"/>
          <w:sz w:val="24"/>
          <w:szCs w:val="24"/>
          <w:lang w:eastAsia="zh-CN"/>
        </w:rPr>
        <w:t>Itakura</w:t>
      </w:r>
      <w:proofErr w:type="spellEnd"/>
      <w:r w:rsidRPr="006274AF">
        <w:rPr>
          <w:rFonts w:ascii="Book Antiqua" w:eastAsia="宋体" w:hAnsi="Book Antiqua"/>
          <w:sz w:val="24"/>
          <w:szCs w:val="24"/>
          <w:lang w:eastAsia="zh-CN"/>
        </w:rPr>
        <w:t xml:space="preserve"> J, Takahashi Y, Kurosaki M, </w:t>
      </w:r>
      <w:proofErr w:type="spellStart"/>
      <w:r w:rsidRPr="006274AF">
        <w:rPr>
          <w:rFonts w:ascii="Book Antiqua" w:eastAsia="宋体" w:hAnsi="Book Antiqua"/>
          <w:sz w:val="24"/>
          <w:szCs w:val="24"/>
          <w:lang w:eastAsia="zh-CN"/>
        </w:rPr>
        <w:t>Enomoto</w:t>
      </w:r>
      <w:proofErr w:type="spellEnd"/>
      <w:r w:rsidRPr="006274AF">
        <w:rPr>
          <w:rFonts w:ascii="Book Antiqua" w:eastAsia="宋体" w:hAnsi="Book Antiqua"/>
          <w:sz w:val="24"/>
          <w:szCs w:val="24"/>
          <w:lang w:eastAsia="zh-CN"/>
        </w:rPr>
        <w:t xml:space="preserve"> N, Izumi N. Effect of aging on risk for hepatocellular carcinoma in chronic hepatitis C virus infection. </w:t>
      </w:r>
      <w:r w:rsidRPr="006274AF">
        <w:rPr>
          <w:rFonts w:ascii="Book Antiqua" w:eastAsia="宋体" w:hAnsi="Book Antiqua"/>
          <w:i/>
          <w:iCs/>
          <w:sz w:val="24"/>
          <w:szCs w:val="24"/>
          <w:lang w:eastAsia="zh-CN"/>
        </w:rPr>
        <w:t>Hepatology</w:t>
      </w:r>
      <w:r w:rsidRPr="006274AF">
        <w:rPr>
          <w:rFonts w:ascii="Book Antiqua" w:eastAsia="宋体" w:hAnsi="Book Antiqua"/>
          <w:sz w:val="24"/>
          <w:szCs w:val="24"/>
          <w:lang w:eastAsia="zh-CN"/>
        </w:rPr>
        <w:t> 2010; </w:t>
      </w:r>
      <w:r w:rsidRPr="006274AF">
        <w:rPr>
          <w:rFonts w:ascii="Book Antiqua" w:eastAsia="宋体" w:hAnsi="Book Antiqua"/>
          <w:b/>
          <w:bCs/>
          <w:sz w:val="24"/>
          <w:szCs w:val="24"/>
          <w:lang w:eastAsia="zh-CN"/>
        </w:rPr>
        <w:t>52</w:t>
      </w:r>
      <w:r w:rsidRPr="006274AF">
        <w:rPr>
          <w:rFonts w:ascii="Book Antiqua" w:eastAsia="宋体" w:hAnsi="Book Antiqua"/>
          <w:sz w:val="24"/>
          <w:szCs w:val="24"/>
          <w:lang w:eastAsia="zh-CN"/>
        </w:rPr>
        <w:t>: 518-527 [PMID: 20683951 DOI: 10.1002/hep.23691]</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Pugh RN</w:t>
      </w:r>
      <w:r w:rsidRPr="005D5B6D">
        <w:rPr>
          <w:rFonts w:ascii="Book Antiqua" w:eastAsia="宋体" w:hAnsi="Book Antiqua"/>
          <w:sz w:val="24"/>
          <w:szCs w:val="24"/>
          <w:lang w:eastAsia="zh-CN"/>
        </w:rPr>
        <w:t xml:space="preserve">, Murray-Lyon IM, Dawson JL, </w:t>
      </w:r>
      <w:proofErr w:type="spellStart"/>
      <w:r w:rsidRPr="005D5B6D">
        <w:rPr>
          <w:rFonts w:ascii="Book Antiqua" w:eastAsia="宋体" w:hAnsi="Book Antiqua"/>
          <w:sz w:val="24"/>
          <w:szCs w:val="24"/>
          <w:lang w:eastAsia="zh-CN"/>
        </w:rPr>
        <w:t>Pietroni</w:t>
      </w:r>
      <w:proofErr w:type="spellEnd"/>
      <w:r w:rsidRPr="005D5B6D">
        <w:rPr>
          <w:rFonts w:ascii="Book Antiqua" w:eastAsia="宋体" w:hAnsi="Book Antiqua"/>
          <w:sz w:val="24"/>
          <w:szCs w:val="24"/>
          <w:lang w:eastAsia="zh-CN"/>
        </w:rPr>
        <w:t xml:space="preserve"> MC, Williams R. Transection of the </w:t>
      </w:r>
      <w:proofErr w:type="spellStart"/>
      <w:r w:rsidRPr="005D5B6D">
        <w:rPr>
          <w:rFonts w:ascii="Book Antiqua" w:eastAsia="宋体" w:hAnsi="Book Antiqua"/>
          <w:sz w:val="24"/>
          <w:szCs w:val="24"/>
          <w:lang w:eastAsia="zh-CN"/>
        </w:rPr>
        <w:t>oesophagus</w:t>
      </w:r>
      <w:proofErr w:type="spellEnd"/>
      <w:r w:rsidRPr="005D5B6D">
        <w:rPr>
          <w:rFonts w:ascii="Book Antiqua" w:eastAsia="宋体" w:hAnsi="Book Antiqua"/>
          <w:sz w:val="24"/>
          <w:szCs w:val="24"/>
          <w:lang w:eastAsia="zh-CN"/>
        </w:rPr>
        <w:t xml:space="preserve"> for bleeding </w:t>
      </w:r>
      <w:proofErr w:type="spellStart"/>
      <w:r w:rsidRPr="005D5B6D">
        <w:rPr>
          <w:rFonts w:ascii="Book Antiqua" w:eastAsia="宋体" w:hAnsi="Book Antiqua"/>
          <w:sz w:val="24"/>
          <w:szCs w:val="24"/>
          <w:lang w:eastAsia="zh-CN"/>
        </w:rPr>
        <w:t>oesophageal</w:t>
      </w:r>
      <w:proofErr w:type="spellEnd"/>
      <w:r w:rsidRPr="005D5B6D">
        <w:rPr>
          <w:rFonts w:ascii="Book Antiqua" w:eastAsia="宋体" w:hAnsi="Book Antiqua"/>
          <w:sz w:val="24"/>
          <w:szCs w:val="24"/>
          <w:lang w:eastAsia="zh-CN"/>
        </w:rPr>
        <w:t xml:space="preserve"> varices. </w:t>
      </w:r>
      <w:r w:rsidRPr="005D5B6D">
        <w:rPr>
          <w:rFonts w:ascii="Book Antiqua" w:eastAsia="宋体" w:hAnsi="Book Antiqua"/>
          <w:i/>
          <w:iCs/>
          <w:sz w:val="24"/>
          <w:szCs w:val="24"/>
          <w:lang w:eastAsia="zh-CN"/>
        </w:rPr>
        <w:t xml:space="preserve">Br J </w:t>
      </w:r>
      <w:proofErr w:type="spellStart"/>
      <w:r w:rsidRPr="005D5B6D">
        <w:rPr>
          <w:rFonts w:ascii="Book Antiqua" w:eastAsia="宋体" w:hAnsi="Book Antiqua"/>
          <w:i/>
          <w:iCs/>
          <w:sz w:val="24"/>
          <w:szCs w:val="24"/>
          <w:lang w:eastAsia="zh-CN"/>
        </w:rPr>
        <w:t>Surg</w:t>
      </w:r>
      <w:proofErr w:type="spellEnd"/>
      <w:r w:rsidRPr="005D5B6D">
        <w:rPr>
          <w:rFonts w:ascii="Book Antiqua" w:eastAsia="宋体" w:hAnsi="Book Antiqua"/>
          <w:sz w:val="24"/>
          <w:szCs w:val="24"/>
          <w:lang w:eastAsia="zh-CN"/>
        </w:rPr>
        <w:t> 1973; </w:t>
      </w:r>
      <w:r w:rsidRPr="005D5B6D">
        <w:rPr>
          <w:rFonts w:ascii="Book Antiqua" w:eastAsia="宋体" w:hAnsi="Book Antiqua"/>
          <w:b/>
          <w:bCs/>
          <w:sz w:val="24"/>
          <w:szCs w:val="24"/>
          <w:lang w:eastAsia="zh-CN"/>
        </w:rPr>
        <w:t>60</w:t>
      </w:r>
      <w:r w:rsidRPr="005D5B6D">
        <w:rPr>
          <w:rFonts w:ascii="Book Antiqua" w:eastAsia="宋体" w:hAnsi="Book Antiqua"/>
          <w:sz w:val="24"/>
          <w:szCs w:val="24"/>
          <w:lang w:eastAsia="zh-CN"/>
        </w:rPr>
        <w:t>: 646-649 [PMID: 4541913]</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5D5B6D">
        <w:rPr>
          <w:rFonts w:ascii="Book Antiqua" w:eastAsia="宋体" w:hAnsi="Book Antiqua"/>
          <w:b/>
          <w:bCs/>
          <w:sz w:val="24"/>
          <w:szCs w:val="24"/>
          <w:lang w:eastAsia="zh-CN"/>
        </w:rPr>
        <w:t>Taura</w:t>
      </w:r>
      <w:proofErr w:type="spellEnd"/>
      <w:r w:rsidRPr="005D5B6D">
        <w:rPr>
          <w:rFonts w:ascii="Book Antiqua" w:eastAsia="宋体" w:hAnsi="Book Antiqua"/>
          <w:b/>
          <w:bCs/>
          <w:sz w:val="24"/>
          <w:szCs w:val="24"/>
          <w:lang w:eastAsia="zh-CN"/>
        </w:rPr>
        <w:t xml:space="preserve"> N</w:t>
      </w:r>
      <w:r w:rsidRPr="005D5B6D">
        <w:rPr>
          <w:rFonts w:ascii="Book Antiqua" w:eastAsia="宋体" w:hAnsi="Book Antiqua"/>
          <w:sz w:val="24"/>
          <w:szCs w:val="24"/>
          <w:lang w:eastAsia="zh-CN"/>
        </w:rPr>
        <w:t xml:space="preserve">, Hamasaki K, Nakao K, Ichikawa T, Nishimura D, </w:t>
      </w:r>
      <w:proofErr w:type="spellStart"/>
      <w:r w:rsidRPr="005D5B6D">
        <w:rPr>
          <w:rFonts w:ascii="Book Antiqua" w:eastAsia="宋体" w:hAnsi="Book Antiqua"/>
          <w:sz w:val="24"/>
          <w:szCs w:val="24"/>
          <w:lang w:eastAsia="zh-CN"/>
        </w:rPr>
        <w:t>Goto</w:t>
      </w:r>
      <w:proofErr w:type="spellEnd"/>
      <w:r w:rsidRPr="005D5B6D">
        <w:rPr>
          <w:rFonts w:ascii="Book Antiqua" w:eastAsia="宋体" w:hAnsi="Book Antiqua"/>
          <w:sz w:val="24"/>
          <w:szCs w:val="24"/>
          <w:lang w:eastAsia="zh-CN"/>
        </w:rPr>
        <w:t xml:space="preserve"> T, </w:t>
      </w:r>
      <w:proofErr w:type="spellStart"/>
      <w:r w:rsidRPr="005D5B6D">
        <w:rPr>
          <w:rFonts w:ascii="Book Antiqua" w:eastAsia="宋体" w:hAnsi="Book Antiqua"/>
          <w:sz w:val="24"/>
          <w:szCs w:val="24"/>
          <w:lang w:eastAsia="zh-CN"/>
        </w:rPr>
        <w:t>Fukuta</w:t>
      </w:r>
      <w:proofErr w:type="spellEnd"/>
      <w:r w:rsidRPr="005D5B6D">
        <w:rPr>
          <w:rFonts w:ascii="Book Antiqua" w:eastAsia="宋体" w:hAnsi="Book Antiqua"/>
          <w:sz w:val="24"/>
          <w:szCs w:val="24"/>
          <w:lang w:eastAsia="zh-CN"/>
        </w:rPr>
        <w:t xml:space="preserve"> M, </w:t>
      </w:r>
      <w:proofErr w:type="spellStart"/>
      <w:r w:rsidRPr="005D5B6D">
        <w:rPr>
          <w:rFonts w:ascii="Book Antiqua" w:eastAsia="宋体" w:hAnsi="Book Antiqua"/>
          <w:sz w:val="24"/>
          <w:szCs w:val="24"/>
          <w:lang w:eastAsia="zh-CN"/>
        </w:rPr>
        <w:t>Kawashimo</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Miyaaki</w:t>
      </w:r>
      <w:proofErr w:type="spellEnd"/>
      <w:r w:rsidRPr="005D5B6D">
        <w:rPr>
          <w:rFonts w:ascii="Book Antiqua" w:eastAsia="宋体" w:hAnsi="Book Antiqua"/>
          <w:sz w:val="24"/>
          <w:szCs w:val="24"/>
          <w:lang w:eastAsia="zh-CN"/>
        </w:rPr>
        <w:t xml:space="preserve"> H, Fujimoto M, </w:t>
      </w:r>
      <w:proofErr w:type="spellStart"/>
      <w:r w:rsidRPr="005D5B6D">
        <w:rPr>
          <w:rFonts w:ascii="Book Antiqua" w:eastAsia="宋体" w:hAnsi="Book Antiqua"/>
          <w:sz w:val="24"/>
          <w:szCs w:val="24"/>
          <w:lang w:eastAsia="zh-CN"/>
        </w:rPr>
        <w:t>Kusumoto</w:t>
      </w:r>
      <w:proofErr w:type="spellEnd"/>
      <w:r w:rsidRPr="005D5B6D">
        <w:rPr>
          <w:rFonts w:ascii="Book Antiqua" w:eastAsia="宋体" w:hAnsi="Book Antiqua"/>
          <w:sz w:val="24"/>
          <w:szCs w:val="24"/>
          <w:lang w:eastAsia="zh-CN"/>
        </w:rPr>
        <w:t xml:space="preserve"> K, </w:t>
      </w:r>
      <w:proofErr w:type="spellStart"/>
      <w:r w:rsidRPr="005D5B6D">
        <w:rPr>
          <w:rFonts w:ascii="Book Antiqua" w:eastAsia="宋体" w:hAnsi="Book Antiqua"/>
          <w:sz w:val="24"/>
          <w:szCs w:val="24"/>
          <w:lang w:eastAsia="zh-CN"/>
        </w:rPr>
        <w:t>Motoyoshi</w:t>
      </w:r>
      <w:proofErr w:type="spellEnd"/>
      <w:r w:rsidRPr="005D5B6D">
        <w:rPr>
          <w:rFonts w:ascii="Book Antiqua" w:eastAsia="宋体" w:hAnsi="Book Antiqua"/>
          <w:sz w:val="24"/>
          <w:szCs w:val="24"/>
          <w:lang w:eastAsia="zh-CN"/>
        </w:rPr>
        <w:t xml:space="preserve"> Y, Shibata H, </w:t>
      </w:r>
      <w:proofErr w:type="spellStart"/>
      <w:r w:rsidRPr="005D5B6D">
        <w:rPr>
          <w:rFonts w:ascii="Book Antiqua" w:eastAsia="宋体" w:hAnsi="Book Antiqua"/>
          <w:sz w:val="24"/>
          <w:szCs w:val="24"/>
          <w:lang w:eastAsia="zh-CN"/>
        </w:rPr>
        <w:t>Inokuchi</w:t>
      </w:r>
      <w:proofErr w:type="spellEnd"/>
      <w:r w:rsidRPr="005D5B6D">
        <w:rPr>
          <w:rFonts w:ascii="Book Antiqua" w:eastAsia="宋体" w:hAnsi="Book Antiqua"/>
          <w:sz w:val="24"/>
          <w:szCs w:val="24"/>
          <w:lang w:eastAsia="zh-CN"/>
        </w:rPr>
        <w:t xml:space="preserve"> K, </w:t>
      </w:r>
      <w:proofErr w:type="spellStart"/>
      <w:r w:rsidRPr="005D5B6D">
        <w:rPr>
          <w:rFonts w:ascii="Book Antiqua" w:eastAsia="宋体" w:hAnsi="Book Antiqua"/>
          <w:sz w:val="24"/>
          <w:szCs w:val="24"/>
          <w:lang w:eastAsia="zh-CN"/>
        </w:rPr>
        <w:t>Eguchi</w:t>
      </w:r>
      <w:proofErr w:type="spellEnd"/>
      <w:r w:rsidRPr="005D5B6D">
        <w:rPr>
          <w:rFonts w:ascii="Book Antiqua" w:eastAsia="宋体" w:hAnsi="Book Antiqua"/>
          <w:sz w:val="24"/>
          <w:szCs w:val="24"/>
          <w:lang w:eastAsia="zh-CN"/>
        </w:rPr>
        <w:t xml:space="preserve"> K. Aging of patients with hepatitis C virus-associated hepatocellular carcinoma: long-term trends in Japan. </w:t>
      </w:r>
      <w:proofErr w:type="spellStart"/>
      <w:r w:rsidRPr="005D5B6D">
        <w:rPr>
          <w:rFonts w:ascii="Book Antiqua" w:eastAsia="宋体" w:hAnsi="Book Antiqua"/>
          <w:i/>
          <w:iCs/>
          <w:sz w:val="24"/>
          <w:szCs w:val="24"/>
          <w:lang w:eastAsia="zh-CN"/>
        </w:rPr>
        <w:t>Oncol</w:t>
      </w:r>
      <w:proofErr w:type="spellEnd"/>
      <w:r w:rsidRPr="005D5B6D">
        <w:rPr>
          <w:rFonts w:ascii="Book Antiqua" w:eastAsia="宋体" w:hAnsi="Book Antiqua"/>
          <w:i/>
          <w:iCs/>
          <w:sz w:val="24"/>
          <w:szCs w:val="24"/>
          <w:lang w:eastAsia="zh-CN"/>
        </w:rPr>
        <w:t xml:space="preserve"> Rep</w:t>
      </w:r>
      <w:r w:rsidRPr="005D5B6D">
        <w:rPr>
          <w:rFonts w:ascii="Book Antiqua" w:eastAsia="宋体" w:hAnsi="Book Antiqua"/>
          <w:sz w:val="24"/>
          <w:szCs w:val="24"/>
          <w:lang w:eastAsia="zh-CN"/>
        </w:rPr>
        <w:t> 2006; </w:t>
      </w:r>
      <w:r w:rsidRPr="005D5B6D">
        <w:rPr>
          <w:rFonts w:ascii="Book Antiqua" w:eastAsia="宋体" w:hAnsi="Book Antiqua"/>
          <w:b/>
          <w:bCs/>
          <w:sz w:val="24"/>
          <w:szCs w:val="24"/>
          <w:lang w:eastAsia="zh-CN"/>
        </w:rPr>
        <w:t>16</w:t>
      </w:r>
      <w:r w:rsidRPr="005D5B6D">
        <w:rPr>
          <w:rFonts w:ascii="Book Antiqua" w:eastAsia="宋体" w:hAnsi="Book Antiqua"/>
          <w:sz w:val="24"/>
          <w:szCs w:val="24"/>
          <w:lang w:eastAsia="zh-CN"/>
        </w:rPr>
        <w:t>: 837-843 [PMID: 16969503]</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Moriya T</w:t>
      </w:r>
      <w:r w:rsidRPr="005D5B6D">
        <w:rPr>
          <w:rFonts w:ascii="Book Antiqua" w:eastAsia="宋体" w:hAnsi="Book Antiqua"/>
          <w:sz w:val="24"/>
          <w:szCs w:val="24"/>
          <w:lang w:eastAsia="zh-CN"/>
        </w:rPr>
        <w:t xml:space="preserve">, Koyama T, Tanaka J, </w:t>
      </w:r>
      <w:proofErr w:type="spellStart"/>
      <w:r w:rsidRPr="005D5B6D">
        <w:rPr>
          <w:rFonts w:ascii="Book Antiqua" w:eastAsia="宋体" w:hAnsi="Book Antiqua"/>
          <w:sz w:val="24"/>
          <w:szCs w:val="24"/>
          <w:lang w:eastAsia="zh-CN"/>
        </w:rPr>
        <w:t>Mishiro</w:t>
      </w:r>
      <w:proofErr w:type="spellEnd"/>
      <w:r w:rsidRPr="005D5B6D">
        <w:rPr>
          <w:rFonts w:ascii="Book Antiqua" w:eastAsia="宋体" w:hAnsi="Book Antiqua"/>
          <w:sz w:val="24"/>
          <w:szCs w:val="24"/>
          <w:lang w:eastAsia="zh-CN"/>
        </w:rPr>
        <w:t xml:space="preserve"> S, </w:t>
      </w:r>
      <w:proofErr w:type="spellStart"/>
      <w:r w:rsidRPr="005D5B6D">
        <w:rPr>
          <w:rFonts w:ascii="Book Antiqua" w:eastAsia="宋体" w:hAnsi="Book Antiqua"/>
          <w:sz w:val="24"/>
          <w:szCs w:val="24"/>
          <w:lang w:eastAsia="zh-CN"/>
        </w:rPr>
        <w:t>Yoshizawa</w:t>
      </w:r>
      <w:proofErr w:type="spellEnd"/>
      <w:r w:rsidRPr="005D5B6D">
        <w:rPr>
          <w:rFonts w:ascii="Book Antiqua" w:eastAsia="宋体" w:hAnsi="Book Antiqua"/>
          <w:sz w:val="24"/>
          <w:szCs w:val="24"/>
          <w:lang w:eastAsia="zh-CN"/>
        </w:rPr>
        <w:t xml:space="preserve"> H. Epidemiology of hepatitis C virus in japan. </w:t>
      </w:r>
      <w:proofErr w:type="spellStart"/>
      <w:r w:rsidRPr="005D5B6D">
        <w:rPr>
          <w:rFonts w:ascii="Book Antiqua" w:eastAsia="宋体" w:hAnsi="Book Antiqua"/>
          <w:i/>
          <w:iCs/>
          <w:sz w:val="24"/>
          <w:szCs w:val="24"/>
          <w:lang w:eastAsia="zh-CN"/>
        </w:rPr>
        <w:t>Intervirology</w:t>
      </w:r>
      <w:proofErr w:type="spellEnd"/>
      <w:r w:rsidRPr="005D5B6D">
        <w:rPr>
          <w:rFonts w:ascii="Book Antiqua" w:eastAsia="宋体" w:hAnsi="Book Antiqua"/>
          <w:sz w:val="24"/>
          <w:szCs w:val="24"/>
          <w:lang w:eastAsia="zh-CN"/>
        </w:rPr>
        <w:t> 1999; </w:t>
      </w:r>
      <w:r w:rsidRPr="005D5B6D">
        <w:rPr>
          <w:rFonts w:ascii="Book Antiqua" w:eastAsia="宋体" w:hAnsi="Book Antiqua"/>
          <w:b/>
          <w:bCs/>
          <w:sz w:val="24"/>
          <w:szCs w:val="24"/>
          <w:lang w:eastAsia="zh-CN"/>
        </w:rPr>
        <w:t>42</w:t>
      </w:r>
      <w:r w:rsidRPr="005D5B6D">
        <w:rPr>
          <w:rFonts w:ascii="Book Antiqua" w:eastAsia="宋体" w:hAnsi="Book Antiqua"/>
          <w:sz w:val="24"/>
          <w:szCs w:val="24"/>
          <w:lang w:eastAsia="zh-CN"/>
        </w:rPr>
        <w:t>: 153-158 [PMID: 10516469 DOI: 10.1159/000024974]</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5D5B6D">
        <w:rPr>
          <w:rFonts w:ascii="Book Antiqua" w:eastAsia="宋体" w:hAnsi="Book Antiqua"/>
          <w:b/>
          <w:bCs/>
          <w:sz w:val="24"/>
          <w:szCs w:val="24"/>
          <w:lang w:eastAsia="zh-CN"/>
        </w:rPr>
        <w:t>Hiraoka</w:t>
      </w:r>
      <w:proofErr w:type="spellEnd"/>
      <w:r w:rsidRPr="005D5B6D">
        <w:rPr>
          <w:rFonts w:ascii="Book Antiqua" w:eastAsia="宋体" w:hAnsi="Book Antiqua"/>
          <w:b/>
          <w:bCs/>
          <w:sz w:val="24"/>
          <w:szCs w:val="24"/>
          <w:lang w:eastAsia="zh-CN"/>
        </w:rPr>
        <w:t xml:space="preserve"> A</w:t>
      </w:r>
      <w:r w:rsidRPr="005D5B6D">
        <w:rPr>
          <w:rFonts w:ascii="Book Antiqua" w:eastAsia="宋体" w:hAnsi="Book Antiqua"/>
          <w:sz w:val="24"/>
          <w:szCs w:val="24"/>
          <w:lang w:eastAsia="zh-CN"/>
        </w:rPr>
        <w:t xml:space="preserve">, Hidaka S, Shimizu Y, Utsunomiya H, Imai Y, </w:t>
      </w:r>
      <w:proofErr w:type="spellStart"/>
      <w:r w:rsidRPr="005D5B6D">
        <w:rPr>
          <w:rFonts w:ascii="Book Antiqua" w:eastAsia="宋体" w:hAnsi="Book Antiqua"/>
          <w:sz w:val="24"/>
          <w:szCs w:val="24"/>
          <w:lang w:eastAsia="zh-CN"/>
        </w:rPr>
        <w:t>Tatsukawa</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Tazuya</w:t>
      </w:r>
      <w:proofErr w:type="spellEnd"/>
      <w:r w:rsidRPr="005D5B6D">
        <w:rPr>
          <w:rFonts w:ascii="Book Antiqua" w:eastAsia="宋体" w:hAnsi="Book Antiqua"/>
          <w:sz w:val="24"/>
          <w:szCs w:val="24"/>
          <w:lang w:eastAsia="zh-CN"/>
        </w:rPr>
        <w:t xml:space="preserve"> N, </w:t>
      </w:r>
      <w:proofErr w:type="spellStart"/>
      <w:r w:rsidRPr="005D5B6D">
        <w:rPr>
          <w:rFonts w:ascii="Book Antiqua" w:eastAsia="宋体" w:hAnsi="Book Antiqua"/>
          <w:sz w:val="24"/>
          <w:szCs w:val="24"/>
          <w:lang w:eastAsia="zh-CN"/>
        </w:rPr>
        <w:t>Yamago</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Yorimitsu</w:t>
      </w:r>
      <w:proofErr w:type="spellEnd"/>
      <w:r w:rsidRPr="005D5B6D">
        <w:rPr>
          <w:rFonts w:ascii="Book Antiqua" w:eastAsia="宋体" w:hAnsi="Book Antiqua"/>
          <w:sz w:val="24"/>
          <w:szCs w:val="24"/>
          <w:lang w:eastAsia="zh-CN"/>
        </w:rPr>
        <w:t xml:space="preserve"> N, </w:t>
      </w:r>
      <w:proofErr w:type="spellStart"/>
      <w:r w:rsidRPr="005D5B6D">
        <w:rPr>
          <w:rFonts w:ascii="Book Antiqua" w:eastAsia="宋体" w:hAnsi="Book Antiqua"/>
          <w:sz w:val="24"/>
          <w:szCs w:val="24"/>
          <w:lang w:eastAsia="zh-CN"/>
        </w:rPr>
        <w:t>Tanihira</w:t>
      </w:r>
      <w:proofErr w:type="spellEnd"/>
      <w:r w:rsidRPr="005D5B6D">
        <w:rPr>
          <w:rFonts w:ascii="Book Antiqua" w:eastAsia="宋体" w:hAnsi="Book Antiqua"/>
          <w:sz w:val="24"/>
          <w:szCs w:val="24"/>
          <w:lang w:eastAsia="zh-CN"/>
        </w:rPr>
        <w:t xml:space="preserve"> T, </w:t>
      </w:r>
      <w:proofErr w:type="spellStart"/>
      <w:r w:rsidRPr="005D5B6D">
        <w:rPr>
          <w:rFonts w:ascii="Book Antiqua" w:eastAsia="宋体" w:hAnsi="Book Antiqua"/>
          <w:sz w:val="24"/>
          <w:szCs w:val="24"/>
          <w:lang w:eastAsia="zh-CN"/>
        </w:rPr>
        <w:t>Hasebe</w:t>
      </w:r>
      <w:proofErr w:type="spellEnd"/>
      <w:r w:rsidRPr="005D5B6D">
        <w:rPr>
          <w:rFonts w:ascii="Book Antiqua" w:eastAsia="宋体" w:hAnsi="Book Antiqua"/>
          <w:sz w:val="24"/>
          <w:szCs w:val="24"/>
          <w:lang w:eastAsia="zh-CN"/>
        </w:rPr>
        <w:t xml:space="preserve"> A, Miyamoto Y, </w:t>
      </w:r>
      <w:proofErr w:type="spellStart"/>
      <w:r w:rsidRPr="005D5B6D">
        <w:rPr>
          <w:rFonts w:ascii="Book Antiqua" w:eastAsia="宋体" w:hAnsi="Book Antiqua"/>
          <w:sz w:val="24"/>
          <w:szCs w:val="24"/>
          <w:lang w:eastAsia="zh-CN"/>
        </w:rPr>
        <w:t>Ninomiya</w:t>
      </w:r>
      <w:proofErr w:type="spellEnd"/>
      <w:r w:rsidRPr="005D5B6D">
        <w:rPr>
          <w:rFonts w:ascii="Book Antiqua" w:eastAsia="宋体" w:hAnsi="Book Antiqua"/>
          <w:sz w:val="24"/>
          <w:szCs w:val="24"/>
          <w:lang w:eastAsia="zh-CN"/>
        </w:rPr>
        <w:t xml:space="preserve"> T, Kawasaki H, </w:t>
      </w:r>
      <w:proofErr w:type="spellStart"/>
      <w:r w:rsidRPr="005D5B6D">
        <w:rPr>
          <w:rFonts w:ascii="Book Antiqua" w:eastAsia="宋体" w:hAnsi="Book Antiqua"/>
          <w:sz w:val="24"/>
          <w:szCs w:val="24"/>
          <w:lang w:eastAsia="zh-CN"/>
        </w:rPr>
        <w:t>Hirooka</w:t>
      </w:r>
      <w:proofErr w:type="spellEnd"/>
      <w:r w:rsidRPr="005D5B6D">
        <w:rPr>
          <w:rFonts w:ascii="Book Antiqua" w:eastAsia="宋体" w:hAnsi="Book Antiqua"/>
          <w:sz w:val="24"/>
          <w:szCs w:val="24"/>
          <w:lang w:eastAsia="zh-CN"/>
        </w:rPr>
        <w:t xml:space="preserve"> M, Abe M, </w:t>
      </w:r>
      <w:proofErr w:type="spellStart"/>
      <w:r w:rsidRPr="005D5B6D">
        <w:rPr>
          <w:rFonts w:ascii="Book Antiqua" w:eastAsia="宋体" w:hAnsi="Book Antiqua"/>
          <w:sz w:val="24"/>
          <w:szCs w:val="24"/>
          <w:lang w:eastAsia="zh-CN"/>
        </w:rPr>
        <w:t>Hiasa</w:t>
      </w:r>
      <w:proofErr w:type="spellEnd"/>
      <w:r w:rsidRPr="005D5B6D">
        <w:rPr>
          <w:rFonts w:ascii="Book Antiqua" w:eastAsia="宋体" w:hAnsi="Book Antiqua"/>
          <w:sz w:val="24"/>
          <w:szCs w:val="24"/>
          <w:lang w:eastAsia="zh-CN"/>
        </w:rPr>
        <w:t xml:space="preserve"> Y, Matsuura B, </w:t>
      </w:r>
      <w:proofErr w:type="spellStart"/>
      <w:r w:rsidRPr="005D5B6D">
        <w:rPr>
          <w:rFonts w:ascii="Book Antiqua" w:eastAsia="宋体" w:hAnsi="Book Antiqua"/>
          <w:sz w:val="24"/>
          <w:szCs w:val="24"/>
          <w:lang w:eastAsia="zh-CN"/>
        </w:rPr>
        <w:t>Onji</w:t>
      </w:r>
      <w:proofErr w:type="spellEnd"/>
      <w:r w:rsidRPr="005D5B6D">
        <w:rPr>
          <w:rFonts w:ascii="Book Antiqua" w:eastAsia="宋体" w:hAnsi="Book Antiqua"/>
          <w:sz w:val="24"/>
          <w:szCs w:val="24"/>
          <w:lang w:eastAsia="zh-CN"/>
        </w:rPr>
        <w:t xml:space="preserve"> M, </w:t>
      </w:r>
      <w:proofErr w:type="spellStart"/>
      <w:r w:rsidRPr="005D5B6D">
        <w:rPr>
          <w:rFonts w:ascii="Book Antiqua" w:eastAsia="宋体" w:hAnsi="Book Antiqua"/>
          <w:sz w:val="24"/>
          <w:szCs w:val="24"/>
          <w:lang w:eastAsia="zh-CN"/>
        </w:rPr>
        <w:t>Michitaka</w:t>
      </w:r>
      <w:proofErr w:type="spellEnd"/>
      <w:r w:rsidRPr="005D5B6D">
        <w:rPr>
          <w:rFonts w:ascii="Book Antiqua" w:eastAsia="宋体" w:hAnsi="Book Antiqua"/>
          <w:sz w:val="24"/>
          <w:szCs w:val="24"/>
          <w:lang w:eastAsia="zh-CN"/>
        </w:rPr>
        <w:t xml:space="preserve"> K. Recent trends of Japanese hepatocellular carcinoma due to HCV in aging society. </w:t>
      </w:r>
      <w:proofErr w:type="spellStart"/>
      <w:r w:rsidRPr="005D5B6D">
        <w:rPr>
          <w:rFonts w:ascii="Book Antiqua" w:eastAsia="宋体" w:hAnsi="Book Antiqua"/>
          <w:i/>
          <w:iCs/>
          <w:sz w:val="24"/>
          <w:szCs w:val="24"/>
          <w:lang w:eastAsia="zh-CN"/>
        </w:rPr>
        <w:t>Hepatogastroenterology</w:t>
      </w:r>
      <w:proofErr w:type="spellEnd"/>
      <w:r w:rsidRPr="005D5B6D">
        <w:rPr>
          <w:rFonts w:ascii="Book Antiqua" w:eastAsia="宋体" w:hAnsi="Book Antiqua"/>
          <w:sz w:val="24"/>
          <w:szCs w:val="24"/>
          <w:lang w:eastAsia="zh-CN"/>
        </w:rPr>
        <w:t> 2012; </w:t>
      </w:r>
      <w:r w:rsidRPr="005D5B6D">
        <w:rPr>
          <w:rFonts w:ascii="Book Antiqua" w:eastAsia="宋体" w:hAnsi="Book Antiqua"/>
          <w:b/>
          <w:bCs/>
          <w:sz w:val="24"/>
          <w:szCs w:val="24"/>
          <w:lang w:eastAsia="zh-CN"/>
        </w:rPr>
        <w:t>59</w:t>
      </w:r>
      <w:r w:rsidRPr="005D5B6D">
        <w:rPr>
          <w:rFonts w:ascii="Book Antiqua" w:eastAsia="宋体" w:hAnsi="Book Antiqua"/>
          <w:sz w:val="24"/>
          <w:szCs w:val="24"/>
          <w:lang w:eastAsia="zh-CN"/>
        </w:rPr>
        <w:t>: 1893-1895 [PMID: 22193439 DOI: 10.5754/hge11732]</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Ogawa E</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Furusyo</w:t>
      </w:r>
      <w:proofErr w:type="spellEnd"/>
      <w:r w:rsidRPr="005D5B6D">
        <w:rPr>
          <w:rFonts w:ascii="Book Antiqua" w:eastAsia="宋体" w:hAnsi="Book Antiqua"/>
          <w:sz w:val="24"/>
          <w:szCs w:val="24"/>
          <w:lang w:eastAsia="zh-CN"/>
        </w:rPr>
        <w:t xml:space="preserve"> N, </w:t>
      </w:r>
      <w:proofErr w:type="spellStart"/>
      <w:r w:rsidRPr="005D5B6D">
        <w:rPr>
          <w:rFonts w:ascii="Book Antiqua" w:eastAsia="宋体" w:hAnsi="Book Antiqua"/>
          <w:sz w:val="24"/>
          <w:szCs w:val="24"/>
          <w:lang w:eastAsia="zh-CN"/>
        </w:rPr>
        <w:t>Kajiwara</w:t>
      </w:r>
      <w:proofErr w:type="spellEnd"/>
      <w:r w:rsidRPr="005D5B6D">
        <w:rPr>
          <w:rFonts w:ascii="Book Antiqua" w:eastAsia="宋体" w:hAnsi="Book Antiqua"/>
          <w:sz w:val="24"/>
          <w:szCs w:val="24"/>
          <w:lang w:eastAsia="zh-CN"/>
        </w:rPr>
        <w:t xml:space="preserve"> E, Takahashi K, Nomura H, Maruyama T, Tanabe Y, Satoh T, </w:t>
      </w:r>
      <w:proofErr w:type="spellStart"/>
      <w:r w:rsidRPr="005D5B6D">
        <w:rPr>
          <w:rFonts w:ascii="Book Antiqua" w:eastAsia="宋体" w:hAnsi="Book Antiqua"/>
          <w:sz w:val="24"/>
          <w:szCs w:val="24"/>
          <w:lang w:eastAsia="zh-CN"/>
        </w:rPr>
        <w:t>Nakamuta</w:t>
      </w:r>
      <w:proofErr w:type="spellEnd"/>
      <w:r w:rsidRPr="005D5B6D">
        <w:rPr>
          <w:rFonts w:ascii="Book Antiqua" w:eastAsia="宋体" w:hAnsi="Book Antiqua"/>
          <w:sz w:val="24"/>
          <w:szCs w:val="24"/>
          <w:lang w:eastAsia="zh-CN"/>
        </w:rPr>
        <w:t xml:space="preserve"> M, </w:t>
      </w:r>
      <w:proofErr w:type="spellStart"/>
      <w:r w:rsidRPr="005D5B6D">
        <w:rPr>
          <w:rFonts w:ascii="Book Antiqua" w:eastAsia="宋体" w:hAnsi="Book Antiqua"/>
          <w:sz w:val="24"/>
          <w:szCs w:val="24"/>
          <w:lang w:eastAsia="zh-CN"/>
        </w:rPr>
        <w:t>Kotoh</w:t>
      </w:r>
      <w:proofErr w:type="spellEnd"/>
      <w:r w:rsidRPr="005D5B6D">
        <w:rPr>
          <w:rFonts w:ascii="Book Antiqua" w:eastAsia="宋体" w:hAnsi="Book Antiqua"/>
          <w:sz w:val="24"/>
          <w:szCs w:val="24"/>
          <w:lang w:eastAsia="zh-CN"/>
        </w:rPr>
        <w:t xml:space="preserve"> K, Azuma K, </w:t>
      </w:r>
      <w:proofErr w:type="spellStart"/>
      <w:r w:rsidRPr="005D5B6D">
        <w:rPr>
          <w:rFonts w:ascii="Book Antiqua" w:eastAsia="宋体" w:hAnsi="Book Antiqua"/>
          <w:sz w:val="24"/>
          <w:szCs w:val="24"/>
          <w:lang w:eastAsia="zh-CN"/>
        </w:rPr>
        <w:t>Dohmen</w:t>
      </w:r>
      <w:proofErr w:type="spellEnd"/>
      <w:r w:rsidRPr="005D5B6D">
        <w:rPr>
          <w:rFonts w:ascii="Book Antiqua" w:eastAsia="宋体" w:hAnsi="Book Antiqua"/>
          <w:sz w:val="24"/>
          <w:szCs w:val="24"/>
          <w:lang w:eastAsia="zh-CN"/>
        </w:rPr>
        <w:t xml:space="preserve"> K, </w:t>
      </w:r>
      <w:proofErr w:type="spellStart"/>
      <w:r w:rsidRPr="005D5B6D">
        <w:rPr>
          <w:rFonts w:ascii="Book Antiqua" w:eastAsia="宋体" w:hAnsi="Book Antiqua"/>
          <w:sz w:val="24"/>
          <w:szCs w:val="24"/>
          <w:lang w:eastAsia="zh-CN"/>
        </w:rPr>
        <w:t>Shimoda</w:t>
      </w:r>
      <w:proofErr w:type="spellEnd"/>
      <w:r w:rsidRPr="005D5B6D">
        <w:rPr>
          <w:rFonts w:ascii="Book Antiqua" w:eastAsia="宋体" w:hAnsi="Book Antiqua"/>
          <w:sz w:val="24"/>
          <w:szCs w:val="24"/>
          <w:lang w:eastAsia="zh-CN"/>
        </w:rPr>
        <w:t xml:space="preserve"> S, Hayashi J. Efficacy of </w:t>
      </w:r>
      <w:proofErr w:type="spellStart"/>
      <w:r w:rsidRPr="005D5B6D">
        <w:rPr>
          <w:rFonts w:ascii="Book Antiqua" w:eastAsia="宋体" w:hAnsi="Book Antiqua"/>
          <w:sz w:val="24"/>
          <w:szCs w:val="24"/>
          <w:lang w:eastAsia="zh-CN"/>
        </w:rPr>
        <w:t>pegylated</w:t>
      </w:r>
      <w:proofErr w:type="spellEnd"/>
      <w:r w:rsidRPr="005D5B6D">
        <w:rPr>
          <w:rFonts w:ascii="Book Antiqua" w:eastAsia="宋体" w:hAnsi="Book Antiqua"/>
          <w:sz w:val="24"/>
          <w:szCs w:val="24"/>
          <w:lang w:eastAsia="zh-CN"/>
        </w:rPr>
        <w:t xml:space="preserve"> interferon alpha-2b and ribavirin treatment on the risk of hepatocellular carcinoma in patients with chronic hepatitis C: a prospective, multicenter study. </w:t>
      </w:r>
      <w:r w:rsidRPr="005D5B6D">
        <w:rPr>
          <w:rFonts w:ascii="Book Antiqua" w:eastAsia="宋体" w:hAnsi="Book Antiqua"/>
          <w:i/>
          <w:iCs/>
          <w:sz w:val="24"/>
          <w:szCs w:val="24"/>
          <w:lang w:eastAsia="zh-CN"/>
        </w:rPr>
        <w:t xml:space="preserve">J </w:t>
      </w:r>
      <w:proofErr w:type="spellStart"/>
      <w:r w:rsidRPr="005D5B6D">
        <w:rPr>
          <w:rFonts w:ascii="Book Antiqua" w:eastAsia="宋体" w:hAnsi="Book Antiqua"/>
          <w:i/>
          <w:iCs/>
          <w:sz w:val="24"/>
          <w:szCs w:val="24"/>
          <w:lang w:eastAsia="zh-CN"/>
        </w:rPr>
        <w:t>Hepatol</w:t>
      </w:r>
      <w:proofErr w:type="spellEnd"/>
      <w:r w:rsidRPr="005D5B6D">
        <w:rPr>
          <w:rFonts w:ascii="Book Antiqua" w:eastAsia="宋体" w:hAnsi="Book Antiqua"/>
          <w:sz w:val="24"/>
          <w:szCs w:val="24"/>
          <w:lang w:eastAsia="zh-CN"/>
        </w:rPr>
        <w:t> 2013; </w:t>
      </w:r>
      <w:r w:rsidRPr="005D5B6D">
        <w:rPr>
          <w:rFonts w:ascii="Book Antiqua" w:eastAsia="宋体" w:hAnsi="Book Antiqua"/>
          <w:b/>
          <w:bCs/>
          <w:sz w:val="24"/>
          <w:szCs w:val="24"/>
          <w:lang w:eastAsia="zh-CN"/>
        </w:rPr>
        <w:t>58</w:t>
      </w:r>
      <w:r w:rsidRPr="005D5B6D">
        <w:rPr>
          <w:rFonts w:ascii="Book Antiqua" w:eastAsia="宋体" w:hAnsi="Book Antiqua"/>
          <w:sz w:val="24"/>
          <w:szCs w:val="24"/>
          <w:lang w:eastAsia="zh-CN"/>
        </w:rPr>
        <w:t xml:space="preserve">: 495-501 </w:t>
      </w:r>
      <w:r w:rsidRPr="005D5B6D">
        <w:rPr>
          <w:rFonts w:ascii="Book Antiqua" w:eastAsia="宋体" w:hAnsi="Book Antiqua"/>
          <w:sz w:val="24"/>
          <w:szCs w:val="24"/>
          <w:lang w:eastAsia="zh-CN"/>
        </w:rPr>
        <w:lastRenderedPageBreak/>
        <w:t>[PMID: 23099187 DOI: 10.1016/j.jhep.2012.10.017]</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Imai Y</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Kawata</w:t>
      </w:r>
      <w:proofErr w:type="spellEnd"/>
      <w:r w:rsidRPr="005D5B6D">
        <w:rPr>
          <w:rFonts w:ascii="Book Antiqua" w:eastAsia="宋体" w:hAnsi="Book Antiqua"/>
          <w:sz w:val="24"/>
          <w:szCs w:val="24"/>
          <w:lang w:eastAsia="zh-CN"/>
        </w:rPr>
        <w:t xml:space="preserve"> S, Tamura S, </w:t>
      </w:r>
      <w:proofErr w:type="spellStart"/>
      <w:r w:rsidRPr="005D5B6D">
        <w:rPr>
          <w:rFonts w:ascii="Book Antiqua" w:eastAsia="宋体" w:hAnsi="Book Antiqua"/>
          <w:sz w:val="24"/>
          <w:szCs w:val="24"/>
          <w:lang w:eastAsia="zh-CN"/>
        </w:rPr>
        <w:t>Yabuuchi</w:t>
      </w:r>
      <w:proofErr w:type="spellEnd"/>
      <w:r w:rsidRPr="005D5B6D">
        <w:rPr>
          <w:rFonts w:ascii="Book Antiqua" w:eastAsia="宋体" w:hAnsi="Book Antiqua"/>
          <w:sz w:val="24"/>
          <w:szCs w:val="24"/>
          <w:lang w:eastAsia="zh-CN"/>
        </w:rPr>
        <w:t xml:space="preserve"> I, Noda S, Inada M, Maeda Y, </w:t>
      </w:r>
      <w:proofErr w:type="spellStart"/>
      <w:r w:rsidRPr="005D5B6D">
        <w:rPr>
          <w:rFonts w:ascii="Book Antiqua" w:eastAsia="宋体" w:hAnsi="Book Antiqua"/>
          <w:sz w:val="24"/>
          <w:szCs w:val="24"/>
          <w:lang w:eastAsia="zh-CN"/>
        </w:rPr>
        <w:t>Shirai</w:t>
      </w:r>
      <w:proofErr w:type="spellEnd"/>
      <w:r w:rsidRPr="005D5B6D">
        <w:rPr>
          <w:rFonts w:ascii="Book Antiqua" w:eastAsia="宋体" w:hAnsi="Book Antiqua"/>
          <w:sz w:val="24"/>
          <w:szCs w:val="24"/>
          <w:lang w:eastAsia="zh-CN"/>
        </w:rPr>
        <w:t xml:space="preserve"> Y, Fukuzaki T, </w:t>
      </w:r>
      <w:proofErr w:type="spellStart"/>
      <w:r w:rsidRPr="005D5B6D">
        <w:rPr>
          <w:rFonts w:ascii="Book Antiqua" w:eastAsia="宋体" w:hAnsi="Book Antiqua"/>
          <w:sz w:val="24"/>
          <w:szCs w:val="24"/>
          <w:lang w:eastAsia="zh-CN"/>
        </w:rPr>
        <w:t>Kaji</w:t>
      </w:r>
      <w:proofErr w:type="spellEnd"/>
      <w:r w:rsidRPr="005D5B6D">
        <w:rPr>
          <w:rFonts w:ascii="Book Antiqua" w:eastAsia="宋体" w:hAnsi="Book Antiqua"/>
          <w:sz w:val="24"/>
          <w:szCs w:val="24"/>
          <w:lang w:eastAsia="zh-CN"/>
        </w:rPr>
        <w:t xml:space="preserve"> I, Ishikawa H, Matsuda Y, Nishikawa M, Seki K, Matsuzawa Y. Relation of interferon therapy and hepatocellular carcinoma in patients with chronic hepatitis C. Osaka Hepatocellular Carcinoma Prevention Study Group. </w:t>
      </w:r>
      <w:r w:rsidRPr="005D5B6D">
        <w:rPr>
          <w:rFonts w:ascii="Book Antiqua" w:eastAsia="宋体" w:hAnsi="Book Antiqua"/>
          <w:i/>
          <w:iCs/>
          <w:sz w:val="24"/>
          <w:szCs w:val="24"/>
          <w:lang w:eastAsia="zh-CN"/>
        </w:rPr>
        <w:t>Ann Intern Med</w:t>
      </w:r>
      <w:r w:rsidRPr="005D5B6D">
        <w:rPr>
          <w:rFonts w:ascii="Book Antiqua" w:eastAsia="宋体" w:hAnsi="Book Antiqua"/>
          <w:sz w:val="24"/>
          <w:szCs w:val="24"/>
          <w:lang w:eastAsia="zh-CN"/>
        </w:rPr>
        <w:t> 1998; </w:t>
      </w:r>
      <w:r w:rsidRPr="005D5B6D">
        <w:rPr>
          <w:rFonts w:ascii="Book Antiqua" w:eastAsia="宋体" w:hAnsi="Book Antiqua"/>
          <w:b/>
          <w:bCs/>
          <w:sz w:val="24"/>
          <w:szCs w:val="24"/>
          <w:lang w:eastAsia="zh-CN"/>
        </w:rPr>
        <w:t>129</w:t>
      </w:r>
      <w:r w:rsidRPr="005D5B6D">
        <w:rPr>
          <w:rFonts w:ascii="Book Antiqua" w:eastAsia="宋体" w:hAnsi="Book Antiqua"/>
          <w:sz w:val="24"/>
          <w:szCs w:val="24"/>
          <w:lang w:eastAsia="zh-CN"/>
        </w:rPr>
        <w:t>: 94-99 [PMID: 9669992 DOI: 10.7326/0003-4819-129-2-199807150-00005]</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Ikeda K</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Saitoh</w:t>
      </w:r>
      <w:proofErr w:type="spellEnd"/>
      <w:r w:rsidRPr="005D5B6D">
        <w:rPr>
          <w:rFonts w:ascii="Book Antiqua" w:eastAsia="宋体" w:hAnsi="Book Antiqua"/>
          <w:sz w:val="24"/>
          <w:szCs w:val="24"/>
          <w:lang w:eastAsia="zh-CN"/>
        </w:rPr>
        <w:t xml:space="preserve"> S, Arase Y, </w:t>
      </w:r>
      <w:proofErr w:type="spellStart"/>
      <w:r w:rsidRPr="005D5B6D">
        <w:rPr>
          <w:rFonts w:ascii="Book Antiqua" w:eastAsia="宋体" w:hAnsi="Book Antiqua"/>
          <w:sz w:val="24"/>
          <w:szCs w:val="24"/>
          <w:lang w:eastAsia="zh-CN"/>
        </w:rPr>
        <w:t>Chayama</w:t>
      </w:r>
      <w:proofErr w:type="spellEnd"/>
      <w:r w:rsidRPr="005D5B6D">
        <w:rPr>
          <w:rFonts w:ascii="Book Antiqua" w:eastAsia="宋体" w:hAnsi="Book Antiqua"/>
          <w:sz w:val="24"/>
          <w:szCs w:val="24"/>
          <w:lang w:eastAsia="zh-CN"/>
        </w:rPr>
        <w:t xml:space="preserve"> K, Suzuki Y, Kobayashi M, </w:t>
      </w:r>
      <w:proofErr w:type="spellStart"/>
      <w:r w:rsidRPr="005D5B6D">
        <w:rPr>
          <w:rFonts w:ascii="Book Antiqua" w:eastAsia="宋体" w:hAnsi="Book Antiqua"/>
          <w:sz w:val="24"/>
          <w:szCs w:val="24"/>
          <w:lang w:eastAsia="zh-CN"/>
        </w:rPr>
        <w:t>Tsubota</w:t>
      </w:r>
      <w:proofErr w:type="spellEnd"/>
      <w:r w:rsidRPr="005D5B6D">
        <w:rPr>
          <w:rFonts w:ascii="Book Antiqua" w:eastAsia="宋体" w:hAnsi="Book Antiqua"/>
          <w:sz w:val="24"/>
          <w:szCs w:val="24"/>
          <w:lang w:eastAsia="zh-CN"/>
        </w:rPr>
        <w:t xml:space="preserve"> A, Nakamura I, </w:t>
      </w:r>
      <w:proofErr w:type="spellStart"/>
      <w:r w:rsidRPr="005D5B6D">
        <w:rPr>
          <w:rFonts w:ascii="Book Antiqua" w:eastAsia="宋体" w:hAnsi="Book Antiqua"/>
          <w:sz w:val="24"/>
          <w:szCs w:val="24"/>
          <w:lang w:eastAsia="zh-CN"/>
        </w:rPr>
        <w:t>Murashima</w:t>
      </w:r>
      <w:proofErr w:type="spellEnd"/>
      <w:r w:rsidRPr="005D5B6D">
        <w:rPr>
          <w:rFonts w:ascii="Book Antiqua" w:eastAsia="宋体" w:hAnsi="Book Antiqua"/>
          <w:sz w:val="24"/>
          <w:szCs w:val="24"/>
          <w:lang w:eastAsia="zh-CN"/>
        </w:rPr>
        <w:t xml:space="preserve"> N, </w:t>
      </w:r>
      <w:proofErr w:type="spellStart"/>
      <w:r w:rsidRPr="005D5B6D">
        <w:rPr>
          <w:rFonts w:ascii="Book Antiqua" w:eastAsia="宋体" w:hAnsi="Book Antiqua"/>
          <w:sz w:val="24"/>
          <w:szCs w:val="24"/>
          <w:lang w:eastAsia="zh-CN"/>
        </w:rPr>
        <w:t>Kumada</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Kawanishi</w:t>
      </w:r>
      <w:proofErr w:type="spellEnd"/>
      <w:r w:rsidRPr="005D5B6D">
        <w:rPr>
          <w:rFonts w:ascii="Book Antiqua" w:eastAsia="宋体" w:hAnsi="Book Antiqua"/>
          <w:sz w:val="24"/>
          <w:szCs w:val="24"/>
          <w:lang w:eastAsia="zh-CN"/>
        </w:rPr>
        <w:t xml:space="preserve"> M. Effect of interferon therapy on hepatocellular carcinogenesis in patients with chronic hepatitis type C: A long-term observation study of 1,643 patients using statistical bias correction with proportional hazard analysis. </w:t>
      </w:r>
      <w:r w:rsidRPr="005D5B6D">
        <w:rPr>
          <w:rFonts w:ascii="Book Antiqua" w:eastAsia="宋体" w:hAnsi="Book Antiqua"/>
          <w:i/>
          <w:iCs/>
          <w:sz w:val="24"/>
          <w:szCs w:val="24"/>
          <w:lang w:eastAsia="zh-CN"/>
        </w:rPr>
        <w:t>Hepatology</w:t>
      </w:r>
      <w:r w:rsidRPr="005D5B6D">
        <w:rPr>
          <w:rFonts w:ascii="Book Antiqua" w:eastAsia="宋体" w:hAnsi="Book Antiqua"/>
          <w:sz w:val="24"/>
          <w:szCs w:val="24"/>
          <w:lang w:eastAsia="zh-CN"/>
        </w:rPr>
        <w:t> 1999; </w:t>
      </w:r>
      <w:r w:rsidRPr="005D5B6D">
        <w:rPr>
          <w:rFonts w:ascii="Book Antiqua" w:eastAsia="宋体" w:hAnsi="Book Antiqua"/>
          <w:b/>
          <w:bCs/>
          <w:sz w:val="24"/>
          <w:szCs w:val="24"/>
          <w:lang w:eastAsia="zh-CN"/>
        </w:rPr>
        <w:t>29</w:t>
      </w:r>
      <w:r w:rsidRPr="005D5B6D">
        <w:rPr>
          <w:rFonts w:ascii="Book Antiqua" w:eastAsia="宋体" w:hAnsi="Book Antiqua"/>
          <w:sz w:val="24"/>
          <w:szCs w:val="24"/>
          <w:lang w:eastAsia="zh-CN"/>
        </w:rPr>
        <w:t>: 1124-1130 [PMID: 10094956 DOI: 10.1002/hep.510290439]</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Yoshida H</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Shiratori</w:t>
      </w:r>
      <w:proofErr w:type="spellEnd"/>
      <w:r w:rsidRPr="005D5B6D">
        <w:rPr>
          <w:rFonts w:ascii="Book Antiqua" w:eastAsia="宋体" w:hAnsi="Book Antiqua"/>
          <w:sz w:val="24"/>
          <w:szCs w:val="24"/>
          <w:lang w:eastAsia="zh-CN"/>
        </w:rPr>
        <w:t xml:space="preserve"> Y, Moriyama M, Arakawa Y, Ide T, </w:t>
      </w:r>
      <w:proofErr w:type="spellStart"/>
      <w:r w:rsidRPr="005D5B6D">
        <w:rPr>
          <w:rFonts w:ascii="Book Antiqua" w:eastAsia="宋体" w:hAnsi="Book Antiqua"/>
          <w:sz w:val="24"/>
          <w:szCs w:val="24"/>
          <w:lang w:eastAsia="zh-CN"/>
        </w:rPr>
        <w:t>Sata</w:t>
      </w:r>
      <w:proofErr w:type="spellEnd"/>
      <w:r w:rsidRPr="005D5B6D">
        <w:rPr>
          <w:rFonts w:ascii="Book Antiqua" w:eastAsia="宋体" w:hAnsi="Book Antiqua"/>
          <w:sz w:val="24"/>
          <w:szCs w:val="24"/>
          <w:lang w:eastAsia="zh-CN"/>
        </w:rPr>
        <w:t xml:space="preserve"> M, Inoue O, Yano M, Tanaka M, Fujiyama S, </w:t>
      </w:r>
      <w:proofErr w:type="spellStart"/>
      <w:r w:rsidRPr="005D5B6D">
        <w:rPr>
          <w:rFonts w:ascii="Book Antiqua" w:eastAsia="宋体" w:hAnsi="Book Antiqua"/>
          <w:sz w:val="24"/>
          <w:szCs w:val="24"/>
          <w:lang w:eastAsia="zh-CN"/>
        </w:rPr>
        <w:t>Nishiguchi</w:t>
      </w:r>
      <w:proofErr w:type="spellEnd"/>
      <w:r w:rsidRPr="005D5B6D">
        <w:rPr>
          <w:rFonts w:ascii="Book Antiqua" w:eastAsia="宋体" w:hAnsi="Book Antiqua"/>
          <w:sz w:val="24"/>
          <w:szCs w:val="24"/>
          <w:lang w:eastAsia="zh-CN"/>
        </w:rPr>
        <w:t xml:space="preserve"> S, Kuroki T, </w:t>
      </w:r>
      <w:proofErr w:type="spellStart"/>
      <w:r w:rsidRPr="005D5B6D">
        <w:rPr>
          <w:rFonts w:ascii="Book Antiqua" w:eastAsia="宋体" w:hAnsi="Book Antiqua"/>
          <w:sz w:val="24"/>
          <w:szCs w:val="24"/>
          <w:lang w:eastAsia="zh-CN"/>
        </w:rPr>
        <w:t>Imazeki</w:t>
      </w:r>
      <w:proofErr w:type="spellEnd"/>
      <w:r w:rsidRPr="005D5B6D">
        <w:rPr>
          <w:rFonts w:ascii="Book Antiqua" w:eastAsia="宋体" w:hAnsi="Book Antiqua"/>
          <w:sz w:val="24"/>
          <w:szCs w:val="24"/>
          <w:lang w:eastAsia="zh-CN"/>
        </w:rPr>
        <w:t xml:space="preserve"> F, Yokosuka O, </w:t>
      </w:r>
      <w:proofErr w:type="spellStart"/>
      <w:r w:rsidRPr="005D5B6D">
        <w:rPr>
          <w:rFonts w:ascii="Book Antiqua" w:eastAsia="宋体" w:hAnsi="Book Antiqua"/>
          <w:sz w:val="24"/>
          <w:szCs w:val="24"/>
          <w:lang w:eastAsia="zh-CN"/>
        </w:rPr>
        <w:t>Kinoyama</w:t>
      </w:r>
      <w:proofErr w:type="spellEnd"/>
      <w:r w:rsidRPr="005D5B6D">
        <w:rPr>
          <w:rFonts w:ascii="Book Antiqua" w:eastAsia="宋体" w:hAnsi="Book Antiqua"/>
          <w:sz w:val="24"/>
          <w:szCs w:val="24"/>
          <w:lang w:eastAsia="zh-CN"/>
        </w:rPr>
        <w:t xml:space="preserve"> S, Yamada G, </w:t>
      </w:r>
      <w:proofErr w:type="spellStart"/>
      <w:r w:rsidRPr="005D5B6D">
        <w:rPr>
          <w:rFonts w:ascii="Book Antiqua" w:eastAsia="宋体" w:hAnsi="Book Antiqua"/>
          <w:sz w:val="24"/>
          <w:szCs w:val="24"/>
          <w:lang w:eastAsia="zh-CN"/>
        </w:rPr>
        <w:t>Omata</w:t>
      </w:r>
      <w:proofErr w:type="spellEnd"/>
      <w:r w:rsidRPr="005D5B6D">
        <w:rPr>
          <w:rFonts w:ascii="Book Antiqua" w:eastAsia="宋体" w:hAnsi="Book Antiqua"/>
          <w:sz w:val="24"/>
          <w:szCs w:val="24"/>
          <w:lang w:eastAsia="zh-CN"/>
        </w:rPr>
        <w:t xml:space="preserve"> M. Interferon therapy reduces the risk for hepatocellular carcinoma: national surveillance program of cirrhotic and </w:t>
      </w:r>
      <w:proofErr w:type="spellStart"/>
      <w:r w:rsidRPr="005D5B6D">
        <w:rPr>
          <w:rFonts w:ascii="Book Antiqua" w:eastAsia="宋体" w:hAnsi="Book Antiqua"/>
          <w:sz w:val="24"/>
          <w:szCs w:val="24"/>
          <w:lang w:eastAsia="zh-CN"/>
        </w:rPr>
        <w:t>noncirrhotic</w:t>
      </w:r>
      <w:proofErr w:type="spellEnd"/>
      <w:r w:rsidRPr="005D5B6D">
        <w:rPr>
          <w:rFonts w:ascii="Book Antiqua" w:eastAsia="宋体" w:hAnsi="Book Antiqua"/>
          <w:sz w:val="24"/>
          <w:szCs w:val="24"/>
          <w:lang w:eastAsia="zh-CN"/>
        </w:rPr>
        <w:t xml:space="preserve"> patients with chronic hepatitis C in Japan. IHIT Study Group. Inhibition of </w:t>
      </w:r>
      <w:proofErr w:type="spellStart"/>
      <w:r w:rsidRPr="005D5B6D">
        <w:rPr>
          <w:rFonts w:ascii="Book Antiqua" w:eastAsia="宋体" w:hAnsi="Book Antiqua"/>
          <w:sz w:val="24"/>
          <w:szCs w:val="24"/>
          <w:lang w:eastAsia="zh-CN"/>
        </w:rPr>
        <w:t>Hepatocarcinogenesis</w:t>
      </w:r>
      <w:proofErr w:type="spellEnd"/>
      <w:r w:rsidRPr="005D5B6D">
        <w:rPr>
          <w:rFonts w:ascii="Book Antiqua" w:eastAsia="宋体" w:hAnsi="Book Antiqua"/>
          <w:sz w:val="24"/>
          <w:szCs w:val="24"/>
          <w:lang w:eastAsia="zh-CN"/>
        </w:rPr>
        <w:t xml:space="preserve"> by Interferon Therapy. </w:t>
      </w:r>
      <w:r w:rsidRPr="005D5B6D">
        <w:rPr>
          <w:rFonts w:ascii="Book Antiqua" w:eastAsia="宋体" w:hAnsi="Book Antiqua"/>
          <w:i/>
          <w:iCs/>
          <w:sz w:val="24"/>
          <w:szCs w:val="24"/>
          <w:lang w:eastAsia="zh-CN"/>
        </w:rPr>
        <w:t>Ann Intern Med</w:t>
      </w:r>
      <w:r w:rsidRPr="005D5B6D">
        <w:rPr>
          <w:rFonts w:ascii="Book Antiqua" w:eastAsia="宋体" w:hAnsi="Book Antiqua"/>
          <w:sz w:val="24"/>
          <w:szCs w:val="24"/>
          <w:lang w:eastAsia="zh-CN"/>
        </w:rPr>
        <w:t> 1999; </w:t>
      </w:r>
      <w:r w:rsidRPr="005D5B6D">
        <w:rPr>
          <w:rFonts w:ascii="Book Antiqua" w:eastAsia="宋体" w:hAnsi="Book Antiqua"/>
          <w:b/>
          <w:bCs/>
          <w:sz w:val="24"/>
          <w:szCs w:val="24"/>
          <w:lang w:eastAsia="zh-CN"/>
        </w:rPr>
        <w:t>131</w:t>
      </w:r>
      <w:r w:rsidRPr="005D5B6D">
        <w:rPr>
          <w:rFonts w:ascii="Book Antiqua" w:eastAsia="宋体" w:hAnsi="Book Antiqua"/>
          <w:sz w:val="24"/>
          <w:szCs w:val="24"/>
          <w:lang w:eastAsia="zh-CN"/>
        </w:rPr>
        <w:t>: 174-181 [PMID: 10428733 DOI: 10.7326/0003-4819-131-3-199908030-00003]</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Yoshida H</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Tateishi</w:t>
      </w:r>
      <w:proofErr w:type="spellEnd"/>
      <w:r w:rsidRPr="005D5B6D">
        <w:rPr>
          <w:rFonts w:ascii="Book Antiqua" w:eastAsia="宋体" w:hAnsi="Book Antiqua"/>
          <w:sz w:val="24"/>
          <w:szCs w:val="24"/>
          <w:lang w:eastAsia="zh-CN"/>
        </w:rPr>
        <w:t xml:space="preserve"> R, Arakawa Y, </w:t>
      </w:r>
      <w:proofErr w:type="spellStart"/>
      <w:r w:rsidRPr="005D5B6D">
        <w:rPr>
          <w:rFonts w:ascii="Book Antiqua" w:eastAsia="宋体" w:hAnsi="Book Antiqua"/>
          <w:sz w:val="24"/>
          <w:szCs w:val="24"/>
          <w:lang w:eastAsia="zh-CN"/>
        </w:rPr>
        <w:t>Sata</w:t>
      </w:r>
      <w:proofErr w:type="spellEnd"/>
      <w:r w:rsidRPr="005D5B6D">
        <w:rPr>
          <w:rFonts w:ascii="Book Antiqua" w:eastAsia="宋体" w:hAnsi="Book Antiqua"/>
          <w:sz w:val="24"/>
          <w:szCs w:val="24"/>
          <w:lang w:eastAsia="zh-CN"/>
        </w:rPr>
        <w:t xml:space="preserve"> M, Fujiyama S, </w:t>
      </w:r>
      <w:proofErr w:type="spellStart"/>
      <w:r w:rsidRPr="005D5B6D">
        <w:rPr>
          <w:rFonts w:ascii="Book Antiqua" w:eastAsia="宋体" w:hAnsi="Book Antiqua"/>
          <w:sz w:val="24"/>
          <w:szCs w:val="24"/>
          <w:lang w:eastAsia="zh-CN"/>
        </w:rPr>
        <w:t>Nishiguchi</w:t>
      </w:r>
      <w:proofErr w:type="spellEnd"/>
      <w:r w:rsidRPr="005D5B6D">
        <w:rPr>
          <w:rFonts w:ascii="Book Antiqua" w:eastAsia="宋体" w:hAnsi="Book Antiqua"/>
          <w:sz w:val="24"/>
          <w:szCs w:val="24"/>
          <w:lang w:eastAsia="zh-CN"/>
        </w:rPr>
        <w:t xml:space="preserve"> S, Ishibashi H, Yamada G, Yokosuka O, </w:t>
      </w:r>
      <w:proofErr w:type="spellStart"/>
      <w:r w:rsidRPr="005D5B6D">
        <w:rPr>
          <w:rFonts w:ascii="Book Antiqua" w:eastAsia="宋体" w:hAnsi="Book Antiqua"/>
          <w:sz w:val="24"/>
          <w:szCs w:val="24"/>
          <w:lang w:eastAsia="zh-CN"/>
        </w:rPr>
        <w:t>Shiratori</w:t>
      </w:r>
      <w:proofErr w:type="spellEnd"/>
      <w:r w:rsidRPr="005D5B6D">
        <w:rPr>
          <w:rFonts w:ascii="Book Antiqua" w:eastAsia="宋体" w:hAnsi="Book Antiqua"/>
          <w:sz w:val="24"/>
          <w:szCs w:val="24"/>
          <w:lang w:eastAsia="zh-CN"/>
        </w:rPr>
        <w:t xml:space="preserve"> Y, </w:t>
      </w:r>
      <w:proofErr w:type="spellStart"/>
      <w:r w:rsidRPr="005D5B6D">
        <w:rPr>
          <w:rFonts w:ascii="Book Antiqua" w:eastAsia="宋体" w:hAnsi="Book Antiqua"/>
          <w:sz w:val="24"/>
          <w:szCs w:val="24"/>
          <w:lang w:eastAsia="zh-CN"/>
        </w:rPr>
        <w:t>Omata</w:t>
      </w:r>
      <w:proofErr w:type="spellEnd"/>
      <w:r w:rsidRPr="005D5B6D">
        <w:rPr>
          <w:rFonts w:ascii="Book Antiqua" w:eastAsia="宋体" w:hAnsi="Book Antiqua"/>
          <w:sz w:val="24"/>
          <w:szCs w:val="24"/>
          <w:lang w:eastAsia="zh-CN"/>
        </w:rPr>
        <w:t xml:space="preserve"> M. Benefit of interferon therapy in hepatocellular carcinoma prevention for individual patients with chronic hepatitis C. </w:t>
      </w:r>
      <w:r w:rsidRPr="005D5B6D">
        <w:rPr>
          <w:rFonts w:ascii="Book Antiqua" w:eastAsia="宋体" w:hAnsi="Book Antiqua"/>
          <w:i/>
          <w:iCs/>
          <w:sz w:val="24"/>
          <w:szCs w:val="24"/>
          <w:lang w:eastAsia="zh-CN"/>
        </w:rPr>
        <w:t>Gut</w:t>
      </w:r>
      <w:r w:rsidRPr="005D5B6D">
        <w:rPr>
          <w:rFonts w:ascii="Book Antiqua" w:eastAsia="宋体" w:hAnsi="Book Antiqua"/>
          <w:sz w:val="24"/>
          <w:szCs w:val="24"/>
          <w:lang w:eastAsia="zh-CN"/>
        </w:rPr>
        <w:t> 2004; </w:t>
      </w:r>
      <w:r w:rsidRPr="005D5B6D">
        <w:rPr>
          <w:rFonts w:ascii="Book Antiqua" w:eastAsia="宋体" w:hAnsi="Book Antiqua"/>
          <w:b/>
          <w:bCs/>
          <w:sz w:val="24"/>
          <w:szCs w:val="24"/>
          <w:lang w:eastAsia="zh-CN"/>
        </w:rPr>
        <w:t>53</w:t>
      </w:r>
      <w:r w:rsidRPr="005D5B6D">
        <w:rPr>
          <w:rFonts w:ascii="Book Antiqua" w:eastAsia="宋体" w:hAnsi="Book Antiqua"/>
          <w:sz w:val="24"/>
          <w:szCs w:val="24"/>
          <w:lang w:eastAsia="zh-CN"/>
        </w:rPr>
        <w:t>: 425-430 [PMID: 14960528 DOI: 10.1136/gut.2003.030353]</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Bruno S</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Stroffolini</w:t>
      </w:r>
      <w:proofErr w:type="spellEnd"/>
      <w:r w:rsidRPr="005D5B6D">
        <w:rPr>
          <w:rFonts w:ascii="Book Antiqua" w:eastAsia="宋体" w:hAnsi="Book Antiqua"/>
          <w:sz w:val="24"/>
          <w:szCs w:val="24"/>
          <w:lang w:eastAsia="zh-CN"/>
        </w:rPr>
        <w:t xml:space="preserve"> T, Colombo M, </w:t>
      </w:r>
      <w:proofErr w:type="spellStart"/>
      <w:r w:rsidRPr="005D5B6D">
        <w:rPr>
          <w:rFonts w:ascii="Book Antiqua" w:eastAsia="宋体" w:hAnsi="Book Antiqua"/>
          <w:sz w:val="24"/>
          <w:szCs w:val="24"/>
          <w:lang w:eastAsia="zh-CN"/>
        </w:rPr>
        <w:t>Bollani</w:t>
      </w:r>
      <w:proofErr w:type="spellEnd"/>
      <w:r w:rsidRPr="005D5B6D">
        <w:rPr>
          <w:rFonts w:ascii="Book Antiqua" w:eastAsia="宋体" w:hAnsi="Book Antiqua"/>
          <w:sz w:val="24"/>
          <w:szCs w:val="24"/>
          <w:lang w:eastAsia="zh-CN"/>
        </w:rPr>
        <w:t xml:space="preserve"> S, </w:t>
      </w:r>
      <w:proofErr w:type="spellStart"/>
      <w:r w:rsidRPr="005D5B6D">
        <w:rPr>
          <w:rFonts w:ascii="Book Antiqua" w:eastAsia="宋体" w:hAnsi="Book Antiqua"/>
          <w:sz w:val="24"/>
          <w:szCs w:val="24"/>
          <w:lang w:eastAsia="zh-CN"/>
        </w:rPr>
        <w:t>Benvegnù</w:t>
      </w:r>
      <w:proofErr w:type="spellEnd"/>
      <w:r w:rsidRPr="005D5B6D">
        <w:rPr>
          <w:rFonts w:ascii="Book Antiqua" w:eastAsia="宋体" w:hAnsi="Book Antiqua"/>
          <w:sz w:val="24"/>
          <w:szCs w:val="24"/>
          <w:lang w:eastAsia="zh-CN"/>
        </w:rPr>
        <w:t xml:space="preserve"> L, </w:t>
      </w:r>
      <w:proofErr w:type="spellStart"/>
      <w:r w:rsidRPr="005D5B6D">
        <w:rPr>
          <w:rFonts w:ascii="Book Antiqua" w:eastAsia="宋体" w:hAnsi="Book Antiqua"/>
          <w:sz w:val="24"/>
          <w:szCs w:val="24"/>
          <w:lang w:eastAsia="zh-CN"/>
        </w:rPr>
        <w:t>Mazzella</w:t>
      </w:r>
      <w:proofErr w:type="spellEnd"/>
      <w:r w:rsidRPr="005D5B6D">
        <w:rPr>
          <w:rFonts w:ascii="Book Antiqua" w:eastAsia="宋体" w:hAnsi="Book Antiqua"/>
          <w:sz w:val="24"/>
          <w:szCs w:val="24"/>
          <w:lang w:eastAsia="zh-CN"/>
        </w:rPr>
        <w:t xml:space="preserve"> G, </w:t>
      </w:r>
      <w:proofErr w:type="spellStart"/>
      <w:r w:rsidRPr="005D5B6D">
        <w:rPr>
          <w:rFonts w:ascii="Book Antiqua" w:eastAsia="宋体" w:hAnsi="Book Antiqua"/>
          <w:sz w:val="24"/>
          <w:szCs w:val="24"/>
          <w:lang w:eastAsia="zh-CN"/>
        </w:rPr>
        <w:t>Ascione</w:t>
      </w:r>
      <w:proofErr w:type="spellEnd"/>
      <w:r w:rsidRPr="005D5B6D">
        <w:rPr>
          <w:rFonts w:ascii="Book Antiqua" w:eastAsia="宋体" w:hAnsi="Book Antiqua"/>
          <w:sz w:val="24"/>
          <w:szCs w:val="24"/>
          <w:lang w:eastAsia="zh-CN"/>
        </w:rPr>
        <w:t xml:space="preserve"> A, </w:t>
      </w:r>
      <w:proofErr w:type="spellStart"/>
      <w:r w:rsidRPr="005D5B6D">
        <w:rPr>
          <w:rFonts w:ascii="Book Antiqua" w:eastAsia="宋体" w:hAnsi="Book Antiqua"/>
          <w:sz w:val="24"/>
          <w:szCs w:val="24"/>
          <w:lang w:eastAsia="zh-CN"/>
        </w:rPr>
        <w:t>Santantonio</w:t>
      </w:r>
      <w:proofErr w:type="spellEnd"/>
      <w:r w:rsidRPr="005D5B6D">
        <w:rPr>
          <w:rFonts w:ascii="Book Antiqua" w:eastAsia="宋体" w:hAnsi="Book Antiqua"/>
          <w:sz w:val="24"/>
          <w:szCs w:val="24"/>
          <w:lang w:eastAsia="zh-CN"/>
        </w:rPr>
        <w:t xml:space="preserve"> T, </w:t>
      </w:r>
      <w:proofErr w:type="spellStart"/>
      <w:r w:rsidRPr="005D5B6D">
        <w:rPr>
          <w:rFonts w:ascii="Book Antiqua" w:eastAsia="宋体" w:hAnsi="Book Antiqua"/>
          <w:sz w:val="24"/>
          <w:szCs w:val="24"/>
          <w:lang w:eastAsia="zh-CN"/>
        </w:rPr>
        <w:t>Piccinino</w:t>
      </w:r>
      <w:proofErr w:type="spellEnd"/>
      <w:r w:rsidRPr="005D5B6D">
        <w:rPr>
          <w:rFonts w:ascii="Book Antiqua" w:eastAsia="宋体" w:hAnsi="Book Antiqua"/>
          <w:sz w:val="24"/>
          <w:szCs w:val="24"/>
          <w:lang w:eastAsia="zh-CN"/>
        </w:rPr>
        <w:t xml:space="preserve"> F, </w:t>
      </w:r>
      <w:proofErr w:type="spellStart"/>
      <w:r w:rsidRPr="005D5B6D">
        <w:rPr>
          <w:rFonts w:ascii="Book Antiqua" w:eastAsia="宋体" w:hAnsi="Book Antiqua"/>
          <w:sz w:val="24"/>
          <w:szCs w:val="24"/>
          <w:lang w:eastAsia="zh-CN"/>
        </w:rPr>
        <w:t>Andreone</w:t>
      </w:r>
      <w:proofErr w:type="spellEnd"/>
      <w:r w:rsidRPr="005D5B6D">
        <w:rPr>
          <w:rFonts w:ascii="Book Antiqua" w:eastAsia="宋体" w:hAnsi="Book Antiqua"/>
          <w:sz w:val="24"/>
          <w:szCs w:val="24"/>
          <w:lang w:eastAsia="zh-CN"/>
        </w:rPr>
        <w:t xml:space="preserve"> P, </w:t>
      </w:r>
      <w:proofErr w:type="spellStart"/>
      <w:r w:rsidRPr="005D5B6D">
        <w:rPr>
          <w:rFonts w:ascii="Book Antiqua" w:eastAsia="宋体" w:hAnsi="Book Antiqua"/>
          <w:sz w:val="24"/>
          <w:szCs w:val="24"/>
          <w:lang w:eastAsia="zh-CN"/>
        </w:rPr>
        <w:t>Mangia</w:t>
      </w:r>
      <w:proofErr w:type="spellEnd"/>
      <w:r w:rsidRPr="005D5B6D">
        <w:rPr>
          <w:rFonts w:ascii="Book Antiqua" w:eastAsia="宋体" w:hAnsi="Book Antiqua"/>
          <w:sz w:val="24"/>
          <w:szCs w:val="24"/>
          <w:lang w:eastAsia="zh-CN"/>
        </w:rPr>
        <w:t xml:space="preserve"> A, Gaeta GB, </w:t>
      </w:r>
      <w:proofErr w:type="spellStart"/>
      <w:r w:rsidRPr="005D5B6D">
        <w:rPr>
          <w:rFonts w:ascii="Book Antiqua" w:eastAsia="宋体" w:hAnsi="Book Antiqua"/>
          <w:sz w:val="24"/>
          <w:szCs w:val="24"/>
          <w:lang w:eastAsia="zh-CN"/>
        </w:rPr>
        <w:t>Persico</w:t>
      </w:r>
      <w:proofErr w:type="spellEnd"/>
      <w:r w:rsidRPr="005D5B6D">
        <w:rPr>
          <w:rFonts w:ascii="Book Antiqua" w:eastAsia="宋体" w:hAnsi="Book Antiqua"/>
          <w:sz w:val="24"/>
          <w:szCs w:val="24"/>
          <w:lang w:eastAsia="zh-CN"/>
        </w:rPr>
        <w:t xml:space="preserve"> M, </w:t>
      </w:r>
      <w:proofErr w:type="spellStart"/>
      <w:r w:rsidRPr="005D5B6D">
        <w:rPr>
          <w:rFonts w:ascii="Book Antiqua" w:eastAsia="宋体" w:hAnsi="Book Antiqua"/>
          <w:sz w:val="24"/>
          <w:szCs w:val="24"/>
          <w:lang w:eastAsia="zh-CN"/>
        </w:rPr>
        <w:t>Fagiuoli</w:t>
      </w:r>
      <w:proofErr w:type="spellEnd"/>
      <w:r w:rsidRPr="005D5B6D">
        <w:rPr>
          <w:rFonts w:ascii="Book Antiqua" w:eastAsia="宋体" w:hAnsi="Book Antiqua"/>
          <w:sz w:val="24"/>
          <w:szCs w:val="24"/>
          <w:lang w:eastAsia="zh-CN"/>
        </w:rPr>
        <w:t xml:space="preserve"> S, </w:t>
      </w:r>
      <w:proofErr w:type="spellStart"/>
      <w:r w:rsidRPr="005D5B6D">
        <w:rPr>
          <w:rFonts w:ascii="Book Antiqua" w:eastAsia="宋体" w:hAnsi="Book Antiqua"/>
          <w:sz w:val="24"/>
          <w:szCs w:val="24"/>
          <w:lang w:eastAsia="zh-CN"/>
        </w:rPr>
        <w:t>Almasio</w:t>
      </w:r>
      <w:proofErr w:type="spellEnd"/>
      <w:r w:rsidRPr="005D5B6D">
        <w:rPr>
          <w:rFonts w:ascii="Book Antiqua" w:eastAsia="宋体" w:hAnsi="Book Antiqua"/>
          <w:sz w:val="24"/>
          <w:szCs w:val="24"/>
          <w:lang w:eastAsia="zh-CN"/>
        </w:rPr>
        <w:t xml:space="preserve"> PL. Sustained </w:t>
      </w:r>
      <w:proofErr w:type="spellStart"/>
      <w:r w:rsidRPr="005D5B6D">
        <w:rPr>
          <w:rFonts w:ascii="Book Antiqua" w:eastAsia="宋体" w:hAnsi="Book Antiqua"/>
          <w:sz w:val="24"/>
          <w:szCs w:val="24"/>
          <w:lang w:eastAsia="zh-CN"/>
        </w:rPr>
        <w:t>virological</w:t>
      </w:r>
      <w:proofErr w:type="spellEnd"/>
      <w:r w:rsidRPr="005D5B6D">
        <w:rPr>
          <w:rFonts w:ascii="Book Antiqua" w:eastAsia="宋体" w:hAnsi="Book Antiqua"/>
          <w:sz w:val="24"/>
          <w:szCs w:val="24"/>
          <w:lang w:eastAsia="zh-CN"/>
        </w:rPr>
        <w:t xml:space="preserve"> response to interferon-alpha is associated with improved outcome in HCV-related </w:t>
      </w:r>
      <w:r w:rsidRPr="005D5B6D">
        <w:rPr>
          <w:rFonts w:ascii="Book Antiqua" w:eastAsia="宋体" w:hAnsi="Book Antiqua"/>
          <w:sz w:val="24"/>
          <w:szCs w:val="24"/>
          <w:lang w:eastAsia="zh-CN"/>
        </w:rPr>
        <w:lastRenderedPageBreak/>
        <w:t>cirrhosis: a retrospective study. </w:t>
      </w:r>
      <w:r w:rsidRPr="005D5B6D">
        <w:rPr>
          <w:rFonts w:ascii="Book Antiqua" w:eastAsia="宋体" w:hAnsi="Book Antiqua"/>
          <w:i/>
          <w:iCs/>
          <w:sz w:val="24"/>
          <w:szCs w:val="24"/>
          <w:lang w:eastAsia="zh-CN"/>
        </w:rPr>
        <w:t>Hepatology</w:t>
      </w:r>
      <w:r w:rsidRPr="005D5B6D">
        <w:rPr>
          <w:rFonts w:ascii="Book Antiqua" w:eastAsia="宋体" w:hAnsi="Book Antiqua"/>
          <w:sz w:val="24"/>
          <w:szCs w:val="24"/>
          <w:lang w:eastAsia="zh-CN"/>
        </w:rPr>
        <w:t> 2007; </w:t>
      </w:r>
      <w:r w:rsidRPr="005D5B6D">
        <w:rPr>
          <w:rFonts w:ascii="Book Antiqua" w:eastAsia="宋体" w:hAnsi="Book Antiqua"/>
          <w:b/>
          <w:bCs/>
          <w:sz w:val="24"/>
          <w:szCs w:val="24"/>
          <w:lang w:eastAsia="zh-CN"/>
        </w:rPr>
        <w:t>45</w:t>
      </w:r>
      <w:r w:rsidRPr="005D5B6D">
        <w:rPr>
          <w:rFonts w:ascii="Book Antiqua" w:eastAsia="宋体" w:hAnsi="Book Antiqua"/>
          <w:sz w:val="24"/>
          <w:szCs w:val="24"/>
          <w:lang w:eastAsia="zh-CN"/>
        </w:rPr>
        <w:t>: 579-587 [PMID: 17326216 DOI: 10.1002/</w:t>
      </w:r>
      <w:proofErr w:type="spellStart"/>
      <w:r w:rsidRPr="005D5B6D">
        <w:rPr>
          <w:rFonts w:ascii="Book Antiqua" w:eastAsia="宋体" w:hAnsi="Book Antiqua"/>
          <w:sz w:val="24"/>
          <w:szCs w:val="24"/>
          <w:lang w:eastAsia="zh-CN"/>
        </w:rPr>
        <w:t>hep</w:t>
      </w:r>
      <w:proofErr w:type="spellEnd"/>
      <w:r w:rsidRPr="005D5B6D">
        <w:rPr>
          <w:rFonts w:ascii="Book Antiqua" w:eastAsia="宋体" w:hAnsi="Book Antiqua"/>
          <w:sz w:val="24"/>
          <w:szCs w:val="24"/>
          <w:lang w:eastAsia="zh-CN"/>
        </w:rPr>
        <w:t>.]</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Arase Y</w:t>
      </w:r>
      <w:r w:rsidRPr="005D5B6D">
        <w:rPr>
          <w:rFonts w:ascii="Book Antiqua" w:eastAsia="宋体" w:hAnsi="Book Antiqua"/>
          <w:sz w:val="24"/>
          <w:szCs w:val="24"/>
          <w:lang w:eastAsia="zh-CN"/>
        </w:rPr>
        <w:t xml:space="preserve">, Ikeda K, Suzuki F, Suzuki Y, Kobayashi M, </w:t>
      </w:r>
      <w:proofErr w:type="spellStart"/>
      <w:r w:rsidRPr="005D5B6D">
        <w:rPr>
          <w:rFonts w:ascii="Book Antiqua" w:eastAsia="宋体" w:hAnsi="Book Antiqua"/>
          <w:sz w:val="24"/>
          <w:szCs w:val="24"/>
          <w:lang w:eastAsia="zh-CN"/>
        </w:rPr>
        <w:t>Akuta</w:t>
      </w:r>
      <w:proofErr w:type="spellEnd"/>
      <w:r w:rsidRPr="005D5B6D">
        <w:rPr>
          <w:rFonts w:ascii="Book Antiqua" w:eastAsia="宋体" w:hAnsi="Book Antiqua"/>
          <w:sz w:val="24"/>
          <w:szCs w:val="24"/>
          <w:lang w:eastAsia="zh-CN"/>
        </w:rPr>
        <w:t xml:space="preserve"> N, </w:t>
      </w:r>
      <w:proofErr w:type="spellStart"/>
      <w:r w:rsidRPr="005D5B6D">
        <w:rPr>
          <w:rFonts w:ascii="Book Antiqua" w:eastAsia="宋体" w:hAnsi="Book Antiqua"/>
          <w:sz w:val="24"/>
          <w:szCs w:val="24"/>
          <w:lang w:eastAsia="zh-CN"/>
        </w:rPr>
        <w:t>Hosaka</w:t>
      </w:r>
      <w:proofErr w:type="spellEnd"/>
      <w:r w:rsidRPr="005D5B6D">
        <w:rPr>
          <w:rFonts w:ascii="Book Antiqua" w:eastAsia="宋体" w:hAnsi="Book Antiqua"/>
          <w:sz w:val="24"/>
          <w:szCs w:val="24"/>
          <w:lang w:eastAsia="zh-CN"/>
        </w:rPr>
        <w:t xml:space="preserve"> T, </w:t>
      </w:r>
      <w:proofErr w:type="spellStart"/>
      <w:r w:rsidRPr="005D5B6D">
        <w:rPr>
          <w:rFonts w:ascii="Book Antiqua" w:eastAsia="宋体" w:hAnsi="Book Antiqua"/>
          <w:sz w:val="24"/>
          <w:szCs w:val="24"/>
          <w:lang w:eastAsia="zh-CN"/>
        </w:rPr>
        <w:t>Sezaki</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Yatsuji</w:t>
      </w:r>
      <w:proofErr w:type="spellEnd"/>
      <w:r w:rsidRPr="005D5B6D">
        <w:rPr>
          <w:rFonts w:ascii="Book Antiqua" w:eastAsia="宋体" w:hAnsi="Book Antiqua"/>
          <w:sz w:val="24"/>
          <w:szCs w:val="24"/>
          <w:lang w:eastAsia="zh-CN"/>
        </w:rPr>
        <w:t xml:space="preserve"> H, Kawamura Y, Kobayashi M, </w:t>
      </w:r>
      <w:proofErr w:type="spellStart"/>
      <w:r w:rsidRPr="005D5B6D">
        <w:rPr>
          <w:rFonts w:ascii="Book Antiqua" w:eastAsia="宋体" w:hAnsi="Book Antiqua"/>
          <w:sz w:val="24"/>
          <w:szCs w:val="24"/>
          <w:lang w:eastAsia="zh-CN"/>
        </w:rPr>
        <w:t>Kumada</w:t>
      </w:r>
      <w:proofErr w:type="spellEnd"/>
      <w:r w:rsidRPr="005D5B6D">
        <w:rPr>
          <w:rFonts w:ascii="Book Antiqua" w:eastAsia="宋体" w:hAnsi="Book Antiqua"/>
          <w:sz w:val="24"/>
          <w:szCs w:val="24"/>
          <w:lang w:eastAsia="zh-CN"/>
        </w:rPr>
        <w:t xml:space="preserve"> H. Interferon-induced prolonged biochemical response reduces </w:t>
      </w:r>
      <w:proofErr w:type="spellStart"/>
      <w:r w:rsidRPr="005D5B6D">
        <w:rPr>
          <w:rFonts w:ascii="Book Antiqua" w:eastAsia="宋体" w:hAnsi="Book Antiqua"/>
          <w:sz w:val="24"/>
          <w:szCs w:val="24"/>
          <w:lang w:eastAsia="zh-CN"/>
        </w:rPr>
        <w:t>hepatocarcinogenesis</w:t>
      </w:r>
      <w:proofErr w:type="spellEnd"/>
      <w:r w:rsidRPr="005D5B6D">
        <w:rPr>
          <w:rFonts w:ascii="Book Antiqua" w:eastAsia="宋体" w:hAnsi="Book Antiqua"/>
          <w:sz w:val="24"/>
          <w:szCs w:val="24"/>
          <w:lang w:eastAsia="zh-CN"/>
        </w:rPr>
        <w:t xml:space="preserve"> in hepatitis C virus infection. </w:t>
      </w:r>
      <w:r w:rsidRPr="005D5B6D">
        <w:rPr>
          <w:rFonts w:ascii="Book Antiqua" w:eastAsia="宋体" w:hAnsi="Book Antiqua"/>
          <w:i/>
          <w:iCs/>
          <w:sz w:val="24"/>
          <w:szCs w:val="24"/>
          <w:lang w:eastAsia="zh-CN"/>
        </w:rPr>
        <w:t xml:space="preserve">J Med </w:t>
      </w:r>
      <w:proofErr w:type="spellStart"/>
      <w:r w:rsidRPr="005D5B6D">
        <w:rPr>
          <w:rFonts w:ascii="Book Antiqua" w:eastAsia="宋体" w:hAnsi="Book Antiqua"/>
          <w:i/>
          <w:iCs/>
          <w:sz w:val="24"/>
          <w:szCs w:val="24"/>
          <w:lang w:eastAsia="zh-CN"/>
        </w:rPr>
        <w:t>Virol</w:t>
      </w:r>
      <w:proofErr w:type="spellEnd"/>
      <w:r w:rsidRPr="005D5B6D">
        <w:rPr>
          <w:rFonts w:ascii="Book Antiqua" w:eastAsia="宋体" w:hAnsi="Book Antiqua"/>
          <w:sz w:val="24"/>
          <w:szCs w:val="24"/>
          <w:lang w:eastAsia="zh-CN"/>
        </w:rPr>
        <w:t> 2007; </w:t>
      </w:r>
      <w:r w:rsidRPr="005D5B6D">
        <w:rPr>
          <w:rFonts w:ascii="Book Antiqua" w:eastAsia="宋体" w:hAnsi="Book Antiqua"/>
          <w:b/>
          <w:bCs/>
          <w:sz w:val="24"/>
          <w:szCs w:val="24"/>
          <w:lang w:eastAsia="zh-CN"/>
        </w:rPr>
        <w:t>79</w:t>
      </w:r>
      <w:r w:rsidRPr="005D5B6D">
        <w:rPr>
          <w:rFonts w:ascii="Book Antiqua" w:eastAsia="宋体" w:hAnsi="Book Antiqua"/>
          <w:sz w:val="24"/>
          <w:szCs w:val="24"/>
          <w:lang w:eastAsia="zh-CN"/>
        </w:rPr>
        <w:t>: 1485-1490 [PMID: 17705189 DOI: 10.1002/jmv.20925]</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6274AF">
        <w:rPr>
          <w:rFonts w:ascii="Book Antiqua" w:eastAsia="宋体" w:hAnsi="Book Antiqua"/>
          <w:b/>
          <w:sz w:val="24"/>
          <w:szCs w:val="24"/>
          <w:lang w:eastAsia="zh-CN"/>
        </w:rPr>
        <w:t>Sezaki</w:t>
      </w:r>
      <w:proofErr w:type="spellEnd"/>
      <w:r w:rsidRPr="006274AF">
        <w:rPr>
          <w:rFonts w:ascii="Book Antiqua" w:eastAsia="宋体" w:hAnsi="Book Antiqua"/>
          <w:b/>
          <w:sz w:val="24"/>
          <w:szCs w:val="24"/>
          <w:lang w:eastAsia="zh-CN"/>
        </w:rPr>
        <w:t xml:space="preserve"> H</w:t>
      </w:r>
      <w:r w:rsidRPr="005D5B6D">
        <w:rPr>
          <w:rFonts w:ascii="Book Antiqua" w:eastAsia="宋体" w:hAnsi="Book Antiqua"/>
          <w:sz w:val="24"/>
          <w:szCs w:val="24"/>
          <w:lang w:eastAsia="zh-CN"/>
        </w:rPr>
        <w:t xml:space="preserve">, Suzuki F, </w:t>
      </w:r>
      <w:proofErr w:type="spellStart"/>
      <w:r w:rsidRPr="005D5B6D">
        <w:rPr>
          <w:rFonts w:ascii="Book Antiqua" w:eastAsia="宋体" w:hAnsi="Book Antiqua"/>
          <w:sz w:val="24"/>
          <w:szCs w:val="24"/>
          <w:lang w:eastAsia="zh-CN"/>
        </w:rPr>
        <w:t>Kumada</w:t>
      </w:r>
      <w:proofErr w:type="spellEnd"/>
      <w:r w:rsidRPr="005D5B6D">
        <w:rPr>
          <w:rFonts w:ascii="Book Antiqua" w:eastAsia="宋体" w:hAnsi="Book Antiqua"/>
          <w:sz w:val="24"/>
          <w:szCs w:val="24"/>
          <w:lang w:eastAsia="zh-CN"/>
        </w:rPr>
        <w:t xml:space="preserve"> H</w:t>
      </w:r>
      <w:r w:rsidR="006274AF">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Effectiveness and long-term observation in dual therapy with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in the patients with HCV-associated liver diseases. </w:t>
      </w:r>
      <w:proofErr w:type="spellStart"/>
      <w:r w:rsidRPr="006274AF">
        <w:rPr>
          <w:rFonts w:ascii="Book Antiqua" w:eastAsia="宋体" w:hAnsi="Book Antiqua"/>
          <w:i/>
          <w:sz w:val="24"/>
          <w:szCs w:val="24"/>
          <w:lang w:eastAsia="zh-CN"/>
        </w:rPr>
        <w:t>Kanzo</w:t>
      </w:r>
      <w:proofErr w:type="spellEnd"/>
      <w:r w:rsidRPr="005D5B6D">
        <w:rPr>
          <w:rFonts w:ascii="Book Antiqua" w:eastAsia="宋体" w:hAnsi="Book Antiqua"/>
          <w:sz w:val="24"/>
          <w:szCs w:val="24"/>
          <w:lang w:eastAsia="zh-CN"/>
        </w:rPr>
        <w:t xml:space="preserve"> 2014; </w:t>
      </w:r>
      <w:r w:rsidRPr="006274AF">
        <w:rPr>
          <w:rFonts w:ascii="Book Antiqua" w:eastAsia="宋体" w:hAnsi="Book Antiqua"/>
          <w:b/>
          <w:sz w:val="24"/>
          <w:szCs w:val="24"/>
          <w:lang w:eastAsia="zh-CN"/>
        </w:rPr>
        <w:t xml:space="preserve">55 </w:t>
      </w:r>
      <w:proofErr w:type="spellStart"/>
      <w:r w:rsidRPr="005D5B6D">
        <w:rPr>
          <w:rFonts w:ascii="Book Antiqua" w:eastAsia="宋体" w:hAnsi="Book Antiqua"/>
          <w:sz w:val="24"/>
          <w:szCs w:val="24"/>
          <w:lang w:eastAsia="zh-CN"/>
        </w:rPr>
        <w:t>suppl</w:t>
      </w:r>
      <w:proofErr w:type="spellEnd"/>
      <w:r w:rsidRPr="005D5B6D">
        <w:rPr>
          <w:rFonts w:ascii="Book Antiqua" w:eastAsia="宋体" w:hAnsi="Book Antiqua"/>
          <w:sz w:val="24"/>
          <w:szCs w:val="24"/>
          <w:lang w:eastAsia="zh-CN"/>
        </w:rPr>
        <w:t>: A706</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6274AF">
        <w:rPr>
          <w:rFonts w:ascii="Book Antiqua" w:eastAsia="宋体" w:hAnsi="Book Antiqua"/>
          <w:b/>
          <w:sz w:val="24"/>
          <w:szCs w:val="24"/>
          <w:lang w:eastAsia="zh-CN"/>
        </w:rPr>
        <w:t>Karino</w:t>
      </w:r>
      <w:proofErr w:type="spellEnd"/>
      <w:r w:rsidRPr="006274AF">
        <w:rPr>
          <w:rFonts w:ascii="Book Antiqua" w:eastAsia="宋体" w:hAnsi="Book Antiqua"/>
          <w:b/>
          <w:sz w:val="24"/>
          <w:szCs w:val="24"/>
          <w:lang w:eastAsia="zh-CN"/>
        </w:rPr>
        <w:t xml:space="preserve"> Y</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Koseki</w:t>
      </w:r>
      <w:proofErr w:type="spellEnd"/>
      <w:r w:rsidRPr="005D5B6D">
        <w:rPr>
          <w:rFonts w:ascii="Book Antiqua" w:eastAsia="宋体" w:hAnsi="Book Antiqua"/>
          <w:sz w:val="24"/>
          <w:szCs w:val="24"/>
          <w:lang w:eastAsia="zh-CN"/>
        </w:rPr>
        <w:t xml:space="preserve"> I, </w:t>
      </w:r>
      <w:proofErr w:type="spellStart"/>
      <w:r w:rsidRPr="005D5B6D">
        <w:rPr>
          <w:rFonts w:ascii="Book Antiqua" w:eastAsia="宋体" w:hAnsi="Book Antiqua"/>
          <w:sz w:val="24"/>
          <w:szCs w:val="24"/>
          <w:lang w:eastAsia="zh-CN"/>
        </w:rPr>
        <w:t>Hige</w:t>
      </w:r>
      <w:proofErr w:type="spellEnd"/>
      <w:r w:rsidRPr="005D5B6D">
        <w:rPr>
          <w:rFonts w:ascii="Book Antiqua" w:eastAsia="宋体" w:hAnsi="Book Antiqua"/>
          <w:sz w:val="24"/>
          <w:szCs w:val="24"/>
          <w:lang w:eastAsia="zh-CN"/>
        </w:rPr>
        <w:t xml:space="preserve"> S. Improvement in liver-function and prevention effect of HCC development by the dual therapy with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in HCV-associated liver diseases. </w:t>
      </w:r>
      <w:proofErr w:type="spellStart"/>
      <w:r w:rsidRPr="006274AF">
        <w:rPr>
          <w:rFonts w:ascii="Book Antiqua" w:eastAsia="宋体" w:hAnsi="Book Antiqua"/>
          <w:i/>
          <w:sz w:val="24"/>
          <w:szCs w:val="24"/>
          <w:lang w:eastAsia="zh-CN"/>
        </w:rPr>
        <w:t>Kanzo</w:t>
      </w:r>
      <w:proofErr w:type="spellEnd"/>
      <w:r w:rsidRPr="005D5B6D">
        <w:rPr>
          <w:rFonts w:ascii="Book Antiqua" w:eastAsia="宋体" w:hAnsi="Book Antiqua"/>
          <w:sz w:val="24"/>
          <w:szCs w:val="24"/>
          <w:lang w:eastAsia="zh-CN"/>
        </w:rPr>
        <w:t xml:space="preserve"> 2014; </w:t>
      </w:r>
      <w:r w:rsidRPr="006274AF">
        <w:rPr>
          <w:rFonts w:ascii="Book Antiqua" w:eastAsia="宋体" w:hAnsi="Book Antiqua"/>
          <w:b/>
          <w:sz w:val="24"/>
          <w:szCs w:val="24"/>
          <w:lang w:eastAsia="zh-CN"/>
        </w:rPr>
        <w:t>55</w:t>
      </w:r>
      <w:r w:rsidRPr="005D5B6D">
        <w:rPr>
          <w:rFonts w:ascii="Book Antiqua" w:eastAsia="宋体" w:hAnsi="Book Antiqua"/>
          <w:sz w:val="24"/>
          <w:szCs w:val="24"/>
          <w:lang w:eastAsia="zh-CN"/>
        </w:rPr>
        <w:t xml:space="preserve"> supple</w:t>
      </w:r>
      <w:r w:rsidR="006274AF">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A535</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6274AF">
        <w:rPr>
          <w:rFonts w:ascii="Book Antiqua" w:eastAsia="宋体" w:hAnsi="Book Antiqua"/>
          <w:b/>
          <w:sz w:val="24"/>
          <w:szCs w:val="24"/>
          <w:lang w:eastAsia="zh-CN"/>
        </w:rPr>
        <w:t>Shigeno</w:t>
      </w:r>
      <w:proofErr w:type="spellEnd"/>
      <w:r w:rsidRPr="006274AF">
        <w:rPr>
          <w:rFonts w:ascii="Book Antiqua" w:eastAsia="宋体" w:hAnsi="Book Antiqua"/>
          <w:b/>
          <w:sz w:val="24"/>
          <w:szCs w:val="24"/>
          <w:lang w:eastAsia="zh-CN"/>
        </w:rPr>
        <w:t xml:space="preserve"> S</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Haruna</w:t>
      </w:r>
      <w:proofErr w:type="spellEnd"/>
      <w:r w:rsidRPr="005D5B6D">
        <w:rPr>
          <w:rFonts w:ascii="Book Antiqua" w:eastAsia="宋体" w:hAnsi="Book Antiqua"/>
          <w:sz w:val="24"/>
          <w:szCs w:val="24"/>
          <w:lang w:eastAsia="zh-CN"/>
        </w:rPr>
        <w:t xml:space="preserve"> Y, Sasaki Y, Abe J, Imai T, </w:t>
      </w:r>
      <w:proofErr w:type="spellStart"/>
      <w:r w:rsidRPr="005D5B6D">
        <w:rPr>
          <w:rFonts w:ascii="Book Antiqua" w:eastAsia="宋体" w:hAnsi="Book Antiqua"/>
          <w:sz w:val="24"/>
          <w:szCs w:val="24"/>
          <w:lang w:eastAsia="zh-CN"/>
        </w:rPr>
        <w:t>Torisumi</w:t>
      </w:r>
      <w:proofErr w:type="spellEnd"/>
      <w:r w:rsidRPr="005D5B6D">
        <w:rPr>
          <w:rFonts w:ascii="Book Antiqua" w:eastAsia="宋体" w:hAnsi="Book Antiqua"/>
          <w:sz w:val="24"/>
          <w:szCs w:val="24"/>
          <w:lang w:eastAsia="zh-CN"/>
        </w:rPr>
        <w:t xml:space="preserve"> C, </w:t>
      </w:r>
      <w:proofErr w:type="spellStart"/>
      <w:r w:rsidRPr="005D5B6D">
        <w:rPr>
          <w:rFonts w:ascii="Book Antiqua" w:eastAsia="宋体" w:hAnsi="Book Antiqua"/>
          <w:sz w:val="24"/>
          <w:szCs w:val="24"/>
          <w:lang w:eastAsia="zh-CN"/>
        </w:rPr>
        <w:t>Wakahara</w:t>
      </w:r>
      <w:proofErr w:type="spellEnd"/>
      <w:r w:rsidRPr="005D5B6D">
        <w:rPr>
          <w:rFonts w:ascii="Book Antiqua" w:eastAsia="宋体" w:hAnsi="Book Antiqua"/>
          <w:sz w:val="24"/>
          <w:szCs w:val="24"/>
          <w:lang w:eastAsia="zh-CN"/>
        </w:rPr>
        <w:t xml:space="preserve"> Y, Inoue K, </w:t>
      </w:r>
      <w:proofErr w:type="spellStart"/>
      <w:r w:rsidRPr="005D5B6D">
        <w:rPr>
          <w:rFonts w:ascii="Book Antiqua" w:eastAsia="宋体" w:hAnsi="Book Antiqua"/>
          <w:sz w:val="24"/>
          <w:szCs w:val="24"/>
          <w:lang w:eastAsia="zh-CN"/>
        </w:rPr>
        <w:t>Hasekawa</w:t>
      </w:r>
      <w:proofErr w:type="spellEnd"/>
      <w:r w:rsidRPr="005D5B6D">
        <w:rPr>
          <w:rFonts w:ascii="Book Antiqua" w:eastAsia="宋体" w:hAnsi="Book Antiqua"/>
          <w:sz w:val="24"/>
          <w:szCs w:val="24"/>
          <w:lang w:eastAsia="zh-CN"/>
        </w:rPr>
        <w:t xml:space="preserve"> N, Inoue T, Ishii S, </w:t>
      </w:r>
      <w:proofErr w:type="spellStart"/>
      <w:r w:rsidRPr="005D5B6D">
        <w:rPr>
          <w:rFonts w:ascii="Book Antiqua" w:eastAsia="宋体" w:hAnsi="Book Antiqua"/>
          <w:sz w:val="24"/>
          <w:szCs w:val="24"/>
          <w:lang w:eastAsia="zh-CN"/>
        </w:rPr>
        <w:t>Imanaka</w:t>
      </w:r>
      <w:proofErr w:type="spellEnd"/>
      <w:r w:rsidRPr="005D5B6D">
        <w:rPr>
          <w:rFonts w:ascii="Book Antiqua" w:eastAsia="宋体" w:hAnsi="Book Antiqua"/>
          <w:sz w:val="24"/>
          <w:szCs w:val="24"/>
          <w:lang w:eastAsia="zh-CN"/>
        </w:rPr>
        <w:t xml:space="preserve"> K, </w:t>
      </w:r>
      <w:proofErr w:type="spellStart"/>
      <w:r w:rsidRPr="005D5B6D">
        <w:rPr>
          <w:rFonts w:ascii="Book Antiqua" w:eastAsia="宋体" w:hAnsi="Book Antiqua"/>
          <w:sz w:val="24"/>
          <w:szCs w:val="24"/>
          <w:lang w:eastAsia="zh-CN"/>
        </w:rPr>
        <w:t>Kawaai</w:t>
      </w:r>
      <w:proofErr w:type="spellEnd"/>
      <w:r w:rsidRPr="005D5B6D">
        <w:rPr>
          <w:rFonts w:ascii="Book Antiqua" w:eastAsia="宋体" w:hAnsi="Book Antiqua"/>
          <w:sz w:val="24"/>
          <w:szCs w:val="24"/>
          <w:lang w:eastAsia="zh-CN"/>
        </w:rPr>
        <w:t xml:space="preserve"> N, Inoue A. Changes in AFP and AFP L3 levels in the course of the treatment with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in patients with HCV-associated chronic hepatitis. </w:t>
      </w:r>
      <w:proofErr w:type="spellStart"/>
      <w:r w:rsidRPr="00F307B1">
        <w:rPr>
          <w:rFonts w:ascii="Book Antiqua" w:eastAsia="宋体" w:hAnsi="Book Antiqua"/>
          <w:i/>
          <w:sz w:val="24"/>
          <w:szCs w:val="24"/>
          <w:lang w:eastAsia="zh-CN"/>
        </w:rPr>
        <w:t>Kanzo</w:t>
      </w:r>
      <w:proofErr w:type="spellEnd"/>
      <w:r w:rsidRPr="005D5B6D">
        <w:rPr>
          <w:rFonts w:ascii="Book Antiqua" w:eastAsia="宋体" w:hAnsi="Book Antiqua"/>
          <w:sz w:val="24"/>
          <w:szCs w:val="24"/>
          <w:lang w:eastAsia="zh-CN"/>
        </w:rPr>
        <w:t xml:space="preserve"> 2015; </w:t>
      </w:r>
      <w:r w:rsidRPr="00F307B1">
        <w:rPr>
          <w:rFonts w:ascii="Book Antiqua" w:eastAsia="宋体" w:hAnsi="Book Antiqua"/>
          <w:b/>
          <w:sz w:val="24"/>
          <w:szCs w:val="24"/>
          <w:lang w:eastAsia="zh-CN"/>
        </w:rPr>
        <w:t>56</w:t>
      </w:r>
      <w:r w:rsidRPr="005D5B6D">
        <w:rPr>
          <w:rFonts w:ascii="Book Antiqua" w:eastAsia="宋体" w:hAnsi="Book Antiqua"/>
          <w:sz w:val="24"/>
          <w:szCs w:val="24"/>
          <w:lang w:eastAsia="zh-CN"/>
        </w:rPr>
        <w:t xml:space="preserve"> supple: A1037</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F307B1">
        <w:rPr>
          <w:rFonts w:ascii="Book Antiqua" w:eastAsia="宋体" w:hAnsi="Book Antiqua"/>
          <w:b/>
          <w:sz w:val="24"/>
          <w:szCs w:val="24"/>
          <w:lang w:eastAsia="zh-CN"/>
        </w:rPr>
        <w:t>Yamagata Y</w:t>
      </w:r>
      <w:r w:rsidRPr="005D5B6D">
        <w:rPr>
          <w:rFonts w:ascii="Book Antiqua" w:eastAsia="宋体" w:hAnsi="Book Antiqua"/>
          <w:sz w:val="24"/>
          <w:szCs w:val="24"/>
          <w:lang w:eastAsia="zh-CN"/>
        </w:rPr>
        <w:t xml:space="preserve">, Imai K, </w:t>
      </w:r>
      <w:proofErr w:type="spellStart"/>
      <w:r w:rsidRPr="005D5B6D">
        <w:rPr>
          <w:rFonts w:ascii="Book Antiqua" w:eastAsia="宋体" w:hAnsi="Book Antiqua"/>
          <w:sz w:val="24"/>
          <w:szCs w:val="24"/>
          <w:lang w:eastAsia="zh-CN"/>
        </w:rPr>
        <w:t>Sawai</w:t>
      </w:r>
      <w:proofErr w:type="spellEnd"/>
      <w:r w:rsidRPr="005D5B6D">
        <w:rPr>
          <w:rFonts w:ascii="Book Antiqua" w:eastAsia="宋体" w:hAnsi="Book Antiqua"/>
          <w:sz w:val="24"/>
          <w:szCs w:val="24"/>
          <w:lang w:eastAsia="zh-CN"/>
        </w:rPr>
        <w:t xml:space="preserve"> Y, </w:t>
      </w:r>
      <w:proofErr w:type="spellStart"/>
      <w:r w:rsidRPr="005D5B6D">
        <w:rPr>
          <w:rFonts w:ascii="Book Antiqua" w:eastAsia="宋体" w:hAnsi="Book Antiqua"/>
          <w:sz w:val="24"/>
          <w:szCs w:val="24"/>
          <w:lang w:eastAsia="zh-CN"/>
        </w:rPr>
        <w:t>Kokita</w:t>
      </w:r>
      <w:proofErr w:type="spellEnd"/>
      <w:r w:rsidRPr="005D5B6D">
        <w:rPr>
          <w:rFonts w:ascii="Book Antiqua" w:eastAsia="宋体" w:hAnsi="Book Antiqua"/>
          <w:sz w:val="24"/>
          <w:szCs w:val="24"/>
          <w:lang w:eastAsia="zh-CN"/>
        </w:rPr>
        <w:t xml:space="preserve"> K, </w:t>
      </w:r>
      <w:proofErr w:type="spellStart"/>
      <w:r w:rsidRPr="005D5B6D">
        <w:rPr>
          <w:rFonts w:ascii="Book Antiqua" w:eastAsia="宋体" w:hAnsi="Book Antiqua"/>
          <w:sz w:val="24"/>
          <w:szCs w:val="24"/>
          <w:lang w:eastAsia="zh-CN"/>
        </w:rPr>
        <w:t>Itakura</w:t>
      </w:r>
      <w:proofErr w:type="spellEnd"/>
      <w:r w:rsidRPr="005D5B6D">
        <w:rPr>
          <w:rFonts w:ascii="Book Antiqua" w:eastAsia="宋体" w:hAnsi="Book Antiqua"/>
          <w:sz w:val="24"/>
          <w:szCs w:val="24"/>
          <w:lang w:eastAsia="zh-CN"/>
        </w:rPr>
        <w:t xml:space="preserve"> G, Fukuda K, </w:t>
      </w:r>
      <w:proofErr w:type="spellStart"/>
      <w:r w:rsidRPr="005D5B6D">
        <w:rPr>
          <w:rFonts w:ascii="Book Antiqua" w:eastAsia="宋体" w:hAnsi="Book Antiqua"/>
          <w:sz w:val="24"/>
          <w:szCs w:val="24"/>
          <w:lang w:eastAsia="zh-CN"/>
        </w:rPr>
        <w:t>Sasuoka</w:t>
      </w:r>
      <w:proofErr w:type="spellEnd"/>
      <w:r w:rsidRPr="005D5B6D">
        <w:rPr>
          <w:rFonts w:ascii="Book Antiqua" w:eastAsia="宋体" w:hAnsi="Book Antiqua"/>
          <w:sz w:val="24"/>
          <w:szCs w:val="24"/>
          <w:lang w:eastAsia="zh-CN"/>
        </w:rPr>
        <w:t xml:space="preserve"> S, </w:t>
      </w:r>
      <w:proofErr w:type="spellStart"/>
      <w:r w:rsidRPr="005D5B6D">
        <w:rPr>
          <w:rFonts w:ascii="Book Antiqua" w:eastAsia="宋体" w:hAnsi="Book Antiqua"/>
          <w:sz w:val="24"/>
          <w:szCs w:val="24"/>
          <w:lang w:eastAsia="zh-CN"/>
        </w:rPr>
        <w:t>Tani</w:t>
      </w:r>
      <w:proofErr w:type="spellEnd"/>
      <w:r w:rsidRPr="005D5B6D">
        <w:rPr>
          <w:rFonts w:ascii="Book Antiqua" w:eastAsia="宋体" w:hAnsi="Book Antiqua"/>
          <w:sz w:val="24"/>
          <w:szCs w:val="24"/>
          <w:lang w:eastAsia="zh-CN"/>
        </w:rPr>
        <w:t xml:space="preserve"> M, Okabe S, Iwamoto H. Early therapeutic effect of dual therapy with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w:t>
      </w:r>
      <w:proofErr w:type="spellStart"/>
      <w:r w:rsidRPr="00F307B1">
        <w:rPr>
          <w:rFonts w:ascii="Book Antiqua" w:eastAsia="宋体" w:hAnsi="Book Antiqua"/>
          <w:i/>
          <w:sz w:val="24"/>
          <w:szCs w:val="24"/>
          <w:lang w:eastAsia="zh-CN"/>
        </w:rPr>
        <w:t>Kanzo</w:t>
      </w:r>
      <w:proofErr w:type="spellEnd"/>
      <w:r w:rsidRPr="005D5B6D">
        <w:rPr>
          <w:rFonts w:ascii="Book Antiqua" w:eastAsia="宋体" w:hAnsi="Book Antiqua"/>
          <w:sz w:val="24"/>
          <w:szCs w:val="24"/>
          <w:lang w:eastAsia="zh-CN"/>
        </w:rPr>
        <w:t xml:space="preserve"> 2015; </w:t>
      </w:r>
      <w:r w:rsidRPr="00F307B1">
        <w:rPr>
          <w:rFonts w:ascii="Book Antiqua" w:eastAsia="宋体" w:hAnsi="Book Antiqua"/>
          <w:b/>
          <w:sz w:val="24"/>
          <w:szCs w:val="24"/>
          <w:lang w:eastAsia="zh-CN"/>
        </w:rPr>
        <w:t>56</w:t>
      </w:r>
      <w:r w:rsidRPr="005D5B6D">
        <w:rPr>
          <w:rFonts w:ascii="Book Antiqua" w:eastAsia="宋体" w:hAnsi="Book Antiqua"/>
          <w:sz w:val="24"/>
          <w:szCs w:val="24"/>
          <w:lang w:eastAsia="zh-CN"/>
        </w:rPr>
        <w:t xml:space="preserve"> supple</w:t>
      </w:r>
      <w:r w:rsidR="00F307B1">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A1039</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F307B1">
        <w:rPr>
          <w:rFonts w:ascii="Book Antiqua" w:eastAsia="宋体" w:hAnsi="Book Antiqua"/>
          <w:b/>
          <w:sz w:val="24"/>
          <w:szCs w:val="24"/>
          <w:lang w:eastAsia="zh-CN"/>
        </w:rPr>
        <w:t>Shimada N</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Atsukawa</w:t>
      </w:r>
      <w:proofErr w:type="spellEnd"/>
      <w:r w:rsidRPr="005D5B6D">
        <w:rPr>
          <w:rFonts w:ascii="Book Antiqua" w:eastAsia="宋体" w:hAnsi="Book Antiqua"/>
          <w:sz w:val="24"/>
          <w:szCs w:val="24"/>
          <w:lang w:eastAsia="zh-CN"/>
        </w:rPr>
        <w:t xml:space="preserve"> M, Abe H, </w:t>
      </w:r>
      <w:proofErr w:type="spellStart"/>
      <w:r w:rsidRPr="005D5B6D">
        <w:rPr>
          <w:rFonts w:ascii="Book Antiqua" w:eastAsia="宋体" w:hAnsi="Book Antiqua"/>
          <w:sz w:val="24"/>
          <w:szCs w:val="24"/>
          <w:lang w:eastAsia="zh-CN"/>
        </w:rPr>
        <w:t>Yoshizawa</w:t>
      </w:r>
      <w:proofErr w:type="spellEnd"/>
      <w:r w:rsidRPr="005D5B6D">
        <w:rPr>
          <w:rFonts w:ascii="Book Antiqua" w:eastAsia="宋体" w:hAnsi="Book Antiqua"/>
          <w:sz w:val="24"/>
          <w:szCs w:val="24"/>
          <w:lang w:eastAsia="zh-CN"/>
        </w:rPr>
        <w:t xml:space="preserve"> U, Tanaka Y, </w:t>
      </w:r>
      <w:proofErr w:type="spellStart"/>
      <w:r w:rsidRPr="005D5B6D">
        <w:rPr>
          <w:rFonts w:ascii="Book Antiqua" w:eastAsia="宋体" w:hAnsi="Book Antiqua"/>
          <w:sz w:val="24"/>
          <w:szCs w:val="24"/>
          <w:lang w:eastAsia="zh-CN"/>
        </w:rPr>
        <w:t>Thubota</w:t>
      </w:r>
      <w:proofErr w:type="spellEnd"/>
      <w:r w:rsidRPr="005D5B6D">
        <w:rPr>
          <w:rFonts w:ascii="Book Antiqua" w:eastAsia="宋体" w:hAnsi="Book Antiqua"/>
          <w:sz w:val="24"/>
          <w:szCs w:val="24"/>
          <w:lang w:eastAsia="zh-CN"/>
        </w:rPr>
        <w:t xml:space="preserve"> A, </w:t>
      </w:r>
      <w:proofErr w:type="spellStart"/>
      <w:r w:rsidRPr="005D5B6D">
        <w:rPr>
          <w:rFonts w:ascii="Book Antiqua" w:eastAsia="宋体" w:hAnsi="Book Antiqua"/>
          <w:sz w:val="24"/>
          <w:szCs w:val="24"/>
          <w:lang w:eastAsia="zh-CN"/>
        </w:rPr>
        <w:t>Aizawa</w:t>
      </w:r>
      <w:proofErr w:type="spellEnd"/>
      <w:r w:rsidRPr="005D5B6D">
        <w:rPr>
          <w:rFonts w:ascii="Book Antiqua" w:eastAsia="宋体" w:hAnsi="Book Antiqua"/>
          <w:sz w:val="24"/>
          <w:szCs w:val="24"/>
          <w:lang w:eastAsia="zh-CN"/>
        </w:rPr>
        <w:t xml:space="preserve"> Y. Genomic change in HCV and efficacy of the oral therapy with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and changes in alfa-fetoprotein levels. </w:t>
      </w:r>
      <w:proofErr w:type="spellStart"/>
      <w:r w:rsidRPr="00F307B1">
        <w:rPr>
          <w:rFonts w:ascii="Book Antiqua" w:eastAsia="宋体" w:hAnsi="Book Antiqua"/>
          <w:i/>
          <w:sz w:val="24"/>
          <w:szCs w:val="24"/>
          <w:lang w:eastAsia="zh-CN"/>
        </w:rPr>
        <w:t>Kanzo</w:t>
      </w:r>
      <w:proofErr w:type="spellEnd"/>
      <w:r w:rsidRPr="005D5B6D">
        <w:rPr>
          <w:rFonts w:ascii="Book Antiqua" w:eastAsia="宋体" w:hAnsi="Book Antiqua"/>
          <w:sz w:val="24"/>
          <w:szCs w:val="24"/>
          <w:lang w:eastAsia="zh-CN"/>
        </w:rPr>
        <w:t xml:space="preserve"> 2015</w:t>
      </w:r>
      <w:r w:rsidR="00F307B1">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56 supple</w:t>
      </w:r>
      <w:r w:rsidR="00F307B1">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A718</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5D5B6D">
        <w:rPr>
          <w:rFonts w:ascii="Book Antiqua" w:eastAsia="宋体" w:hAnsi="Book Antiqua"/>
          <w:b/>
          <w:bCs/>
          <w:sz w:val="24"/>
          <w:szCs w:val="24"/>
          <w:lang w:eastAsia="zh-CN"/>
        </w:rPr>
        <w:t>Miyaki</w:t>
      </w:r>
      <w:proofErr w:type="spellEnd"/>
      <w:r w:rsidRPr="005D5B6D">
        <w:rPr>
          <w:rFonts w:ascii="Book Antiqua" w:eastAsia="宋体" w:hAnsi="Book Antiqua"/>
          <w:b/>
          <w:bCs/>
          <w:sz w:val="24"/>
          <w:szCs w:val="24"/>
          <w:lang w:eastAsia="zh-CN"/>
        </w:rPr>
        <w:t xml:space="preserve"> E</w:t>
      </w:r>
      <w:r w:rsidRPr="005D5B6D">
        <w:rPr>
          <w:rFonts w:ascii="Book Antiqua" w:eastAsia="宋体" w:hAnsi="Book Antiqua"/>
          <w:sz w:val="24"/>
          <w:szCs w:val="24"/>
          <w:lang w:eastAsia="zh-CN"/>
        </w:rPr>
        <w:t xml:space="preserve">, Imamura M, </w:t>
      </w:r>
      <w:proofErr w:type="spellStart"/>
      <w:r w:rsidRPr="005D5B6D">
        <w:rPr>
          <w:rFonts w:ascii="Book Antiqua" w:eastAsia="宋体" w:hAnsi="Book Antiqua"/>
          <w:sz w:val="24"/>
          <w:szCs w:val="24"/>
          <w:lang w:eastAsia="zh-CN"/>
        </w:rPr>
        <w:t>Hiraga</w:t>
      </w:r>
      <w:proofErr w:type="spellEnd"/>
      <w:r w:rsidRPr="005D5B6D">
        <w:rPr>
          <w:rFonts w:ascii="Book Antiqua" w:eastAsia="宋体" w:hAnsi="Book Antiqua"/>
          <w:sz w:val="24"/>
          <w:szCs w:val="24"/>
          <w:lang w:eastAsia="zh-CN"/>
        </w:rPr>
        <w:t xml:space="preserve"> N, Murakami E, </w:t>
      </w:r>
      <w:proofErr w:type="spellStart"/>
      <w:r w:rsidRPr="005D5B6D">
        <w:rPr>
          <w:rFonts w:ascii="Book Antiqua" w:eastAsia="宋体" w:hAnsi="Book Antiqua"/>
          <w:sz w:val="24"/>
          <w:szCs w:val="24"/>
          <w:lang w:eastAsia="zh-CN"/>
        </w:rPr>
        <w:t>Kawaoka</w:t>
      </w:r>
      <w:proofErr w:type="spellEnd"/>
      <w:r w:rsidRPr="005D5B6D">
        <w:rPr>
          <w:rFonts w:ascii="Book Antiqua" w:eastAsia="宋体" w:hAnsi="Book Antiqua"/>
          <w:sz w:val="24"/>
          <w:szCs w:val="24"/>
          <w:lang w:eastAsia="zh-CN"/>
        </w:rPr>
        <w:t xml:space="preserve"> T, </w:t>
      </w:r>
      <w:proofErr w:type="spellStart"/>
      <w:r w:rsidRPr="005D5B6D">
        <w:rPr>
          <w:rFonts w:ascii="Book Antiqua" w:eastAsia="宋体" w:hAnsi="Book Antiqua"/>
          <w:sz w:val="24"/>
          <w:szCs w:val="24"/>
          <w:lang w:eastAsia="zh-CN"/>
        </w:rPr>
        <w:t>Tsuge</w:t>
      </w:r>
      <w:proofErr w:type="spellEnd"/>
      <w:r w:rsidRPr="005D5B6D">
        <w:rPr>
          <w:rFonts w:ascii="Book Antiqua" w:eastAsia="宋体" w:hAnsi="Book Antiqua"/>
          <w:sz w:val="24"/>
          <w:szCs w:val="24"/>
          <w:lang w:eastAsia="zh-CN"/>
        </w:rPr>
        <w:t xml:space="preserve"> M, </w:t>
      </w:r>
      <w:proofErr w:type="spellStart"/>
      <w:r w:rsidRPr="005D5B6D">
        <w:rPr>
          <w:rFonts w:ascii="Book Antiqua" w:eastAsia="宋体" w:hAnsi="Book Antiqua"/>
          <w:sz w:val="24"/>
          <w:szCs w:val="24"/>
          <w:lang w:eastAsia="zh-CN"/>
        </w:rPr>
        <w:t>Hiramatsu</w:t>
      </w:r>
      <w:proofErr w:type="spellEnd"/>
      <w:r w:rsidRPr="005D5B6D">
        <w:rPr>
          <w:rFonts w:ascii="Book Antiqua" w:eastAsia="宋体" w:hAnsi="Book Antiqua"/>
          <w:sz w:val="24"/>
          <w:szCs w:val="24"/>
          <w:lang w:eastAsia="zh-CN"/>
        </w:rPr>
        <w:t xml:space="preserve"> A, Kawakami Y, </w:t>
      </w:r>
      <w:proofErr w:type="spellStart"/>
      <w:r w:rsidRPr="005D5B6D">
        <w:rPr>
          <w:rFonts w:ascii="Book Antiqua" w:eastAsia="宋体" w:hAnsi="Book Antiqua"/>
          <w:sz w:val="24"/>
          <w:szCs w:val="24"/>
          <w:lang w:eastAsia="zh-CN"/>
        </w:rPr>
        <w:t>Aikata</w:t>
      </w:r>
      <w:proofErr w:type="spellEnd"/>
      <w:r w:rsidRPr="005D5B6D">
        <w:rPr>
          <w:rFonts w:ascii="Book Antiqua" w:eastAsia="宋体" w:hAnsi="Book Antiqua"/>
          <w:sz w:val="24"/>
          <w:szCs w:val="24"/>
          <w:lang w:eastAsia="zh-CN"/>
        </w:rPr>
        <w:t xml:space="preserve"> H, Hayes CN, </w:t>
      </w:r>
      <w:proofErr w:type="spellStart"/>
      <w:r w:rsidRPr="005D5B6D">
        <w:rPr>
          <w:rFonts w:ascii="Book Antiqua" w:eastAsia="宋体" w:hAnsi="Book Antiqua"/>
          <w:sz w:val="24"/>
          <w:szCs w:val="24"/>
          <w:lang w:eastAsia="zh-CN"/>
        </w:rPr>
        <w:t>Chayama</w:t>
      </w:r>
      <w:proofErr w:type="spellEnd"/>
      <w:r w:rsidRPr="005D5B6D">
        <w:rPr>
          <w:rFonts w:ascii="Book Antiqua" w:eastAsia="宋体" w:hAnsi="Book Antiqua"/>
          <w:sz w:val="24"/>
          <w:szCs w:val="24"/>
          <w:lang w:eastAsia="zh-CN"/>
        </w:rPr>
        <w:t xml:space="preserve"> K. </w:t>
      </w:r>
      <w:proofErr w:type="spellStart"/>
      <w:r w:rsidRPr="005D5B6D">
        <w:rPr>
          <w:rFonts w:ascii="Book Antiqua" w:eastAsia="宋体" w:hAnsi="Book Antiqua"/>
          <w:sz w:val="24"/>
          <w:szCs w:val="24"/>
          <w:lang w:eastAsia="zh-CN"/>
        </w:rPr>
        <w:t>Daclatasvir</w:t>
      </w:r>
      <w:proofErr w:type="spellEnd"/>
      <w:r w:rsidRPr="005D5B6D">
        <w:rPr>
          <w:rFonts w:ascii="Book Antiqua" w:eastAsia="宋体" w:hAnsi="Book Antiqua"/>
          <w:sz w:val="24"/>
          <w:szCs w:val="24"/>
          <w:lang w:eastAsia="zh-CN"/>
        </w:rPr>
        <w:t xml:space="preserve"> and </w:t>
      </w:r>
      <w:proofErr w:type="spellStart"/>
      <w:r w:rsidRPr="005D5B6D">
        <w:rPr>
          <w:rFonts w:ascii="Book Antiqua" w:eastAsia="宋体" w:hAnsi="Book Antiqua"/>
          <w:sz w:val="24"/>
          <w:szCs w:val="24"/>
          <w:lang w:eastAsia="zh-CN"/>
        </w:rPr>
        <w:t>asunaprevir</w:t>
      </w:r>
      <w:proofErr w:type="spellEnd"/>
      <w:r w:rsidRPr="005D5B6D">
        <w:rPr>
          <w:rFonts w:ascii="Book Antiqua" w:eastAsia="宋体" w:hAnsi="Book Antiqua"/>
          <w:sz w:val="24"/>
          <w:szCs w:val="24"/>
          <w:lang w:eastAsia="zh-CN"/>
        </w:rPr>
        <w:t xml:space="preserve"> treatment improves liver function parameters and reduces liver fibrosis markers in chronic hepatitis C patients. </w:t>
      </w:r>
      <w:proofErr w:type="spellStart"/>
      <w:r w:rsidRPr="005D5B6D">
        <w:rPr>
          <w:rFonts w:ascii="Book Antiqua" w:eastAsia="宋体" w:hAnsi="Book Antiqua"/>
          <w:i/>
          <w:iCs/>
          <w:sz w:val="24"/>
          <w:szCs w:val="24"/>
          <w:lang w:eastAsia="zh-CN"/>
        </w:rPr>
        <w:t>Hepatol</w:t>
      </w:r>
      <w:proofErr w:type="spellEnd"/>
      <w:r w:rsidRPr="005D5B6D">
        <w:rPr>
          <w:rFonts w:ascii="Book Antiqua" w:eastAsia="宋体" w:hAnsi="Book Antiqua"/>
          <w:i/>
          <w:iCs/>
          <w:sz w:val="24"/>
          <w:szCs w:val="24"/>
          <w:lang w:eastAsia="zh-CN"/>
        </w:rPr>
        <w:t xml:space="preserve"> Res</w:t>
      </w:r>
      <w:r w:rsidRPr="005D5B6D">
        <w:rPr>
          <w:rFonts w:ascii="Book Antiqua" w:eastAsia="宋体" w:hAnsi="Book Antiqua"/>
          <w:sz w:val="24"/>
          <w:szCs w:val="24"/>
          <w:lang w:eastAsia="zh-CN"/>
        </w:rPr>
        <w:t> 2016; </w:t>
      </w:r>
      <w:r w:rsidRPr="005D5B6D">
        <w:rPr>
          <w:rFonts w:ascii="Book Antiqua" w:eastAsia="宋体" w:hAnsi="Book Antiqua"/>
          <w:b/>
          <w:bCs/>
          <w:sz w:val="24"/>
          <w:szCs w:val="24"/>
          <w:lang w:eastAsia="zh-CN"/>
        </w:rPr>
        <w:t>46</w:t>
      </w:r>
      <w:r w:rsidRPr="005D5B6D">
        <w:rPr>
          <w:rFonts w:ascii="Book Antiqua" w:eastAsia="宋体" w:hAnsi="Book Antiqua"/>
          <w:sz w:val="24"/>
          <w:szCs w:val="24"/>
          <w:lang w:eastAsia="zh-CN"/>
        </w:rPr>
        <w:t>: 758-764 [PMID: 26574180 DOI: 10.1111/hepr.12621]</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lastRenderedPageBreak/>
        <w:t>Oka H</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Kurioka</w:t>
      </w:r>
      <w:proofErr w:type="spellEnd"/>
      <w:r w:rsidRPr="005D5B6D">
        <w:rPr>
          <w:rFonts w:ascii="Book Antiqua" w:eastAsia="宋体" w:hAnsi="Book Antiqua"/>
          <w:sz w:val="24"/>
          <w:szCs w:val="24"/>
          <w:lang w:eastAsia="zh-CN"/>
        </w:rPr>
        <w:t xml:space="preserve"> N, Kim K, </w:t>
      </w:r>
      <w:proofErr w:type="spellStart"/>
      <w:r w:rsidRPr="005D5B6D">
        <w:rPr>
          <w:rFonts w:ascii="Book Antiqua" w:eastAsia="宋体" w:hAnsi="Book Antiqua"/>
          <w:sz w:val="24"/>
          <w:szCs w:val="24"/>
          <w:lang w:eastAsia="zh-CN"/>
        </w:rPr>
        <w:t>Kanno</w:t>
      </w:r>
      <w:proofErr w:type="spellEnd"/>
      <w:r w:rsidRPr="005D5B6D">
        <w:rPr>
          <w:rFonts w:ascii="Book Antiqua" w:eastAsia="宋体" w:hAnsi="Book Antiqua"/>
          <w:sz w:val="24"/>
          <w:szCs w:val="24"/>
          <w:lang w:eastAsia="zh-CN"/>
        </w:rPr>
        <w:t xml:space="preserve"> T, Kuroki T, </w:t>
      </w:r>
      <w:proofErr w:type="spellStart"/>
      <w:r w:rsidRPr="005D5B6D">
        <w:rPr>
          <w:rFonts w:ascii="Book Antiqua" w:eastAsia="宋体" w:hAnsi="Book Antiqua"/>
          <w:sz w:val="24"/>
          <w:szCs w:val="24"/>
          <w:lang w:eastAsia="zh-CN"/>
        </w:rPr>
        <w:t>Mizoguchi</w:t>
      </w:r>
      <w:proofErr w:type="spellEnd"/>
      <w:r w:rsidRPr="005D5B6D">
        <w:rPr>
          <w:rFonts w:ascii="Book Antiqua" w:eastAsia="宋体" w:hAnsi="Book Antiqua"/>
          <w:sz w:val="24"/>
          <w:szCs w:val="24"/>
          <w:lang w:eastAsia="zh-CN"/>
        </w:rPr>
        <w:t xml:space="preserve"> Y, Kobayashi K. Prospective study of early detection of hepatocellular carcinoma in patients with cirrhosis. </w:t>
      </w:r>
      <w:r w:rsidRPr="005D5B6D">
        <w:rPr>
          <w:rFonts w:ascii="Book Antiqua" w:eastAsia="宋体" w:hAnsi="Book Antiqua"/>
          <w:i/>
          <w:iCs/>
          <w:sz w:val="24"/>
          <w:szCs w:val="24"/>
          <w:lang w:eastAsia="zh-CN"/>
        </w:rPr>
        <w:t>Hepatology</w:t>
      </w:r>
      <w:r w:rsidRPr="005D5B6D">
        <w:rPr>
          <w:rFonts w:ascii="Book Antiqua" w:eastAsia="宋体" w:hAnsi="Book Antiqua"/>
          <w:sz w:val="24"/>
          <w:szCs w:val="24"/>
          <w:lang w:eastAsia="zh-CN"/>
        </w:rPr>
        <w:t> 1990; </w:t>
      </w:r>
      <w:r w:rsidRPr="005D5B6D">
        <w:rPr>
          <w:rFonts w:ascii="Book Antiqua" w:eastAsia="宋体" w:hAnsi="Book Antiqua"/>
          <w:b/>
          <w:bCs/>
          <w:sz w:val="24"/>
          <w:szCs w:val="24"/>
          <w:lang w:eastAsia="zh-CN"/>
        </w:rPr>
        <w:t>12</w:t>
      </w:r>
      <w:r w:rsidRPr="005D5B6D">
        <w:rPr>
          <w:rFonts w:ascii="Book Antiqua" w:eastAsia="宋体" w:hAnsi="Book Antiqua"/>
          <w:sz w:val="24"/>
          <w:szCs w:val="24"/>
          <w:lang w:eastAsia="zh-CN"/>
        </w:rPr>
        <w:t>: 680-687 [PMID: 1698703 DOI: 10.1002/hep.1840120411]</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Oka H</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Tamori</w:t>
      </w:r>
      <w:proofErr w:type="spellEnd"/>
      <w:r w:rsidRPr="005D5B6D">
        <w:rPr>
          <w:rFonts w:ascii="Book Antiqua" w:eastAsia="宋体" w:hAnsi="Book Antiqua"/>
          <w:sz w:val="24"/>
          <w:szCs w:val="24"/>
          <w:lang w:eastAsia="zh-CN"/>
        </w:rPr>
        <w:t xml:space="preserve"> A, Kuroki T, Kobayashi K, Yamamoto S. Prospective study of alpha-fetoprotein in cirrhotic patients monitored for development of hepatocellular carcinoma. </w:t>
      </w:r>
      <w:r w:rsidRPr="005D5B6D">
        <w:rPr>
          <w:rFonts w:ascii="Book Antiqua" w:eastAsia="宋体" w:hAnsi="Book Antiqua"/>
          <w:i/>
          <w:iCs/>
          <w:sz w:val="24"/>
          <w:szCs w:val="24"/>
          <w:lang w:eastAsia="zh-CN"/>
        </w:rPr>
        <w:t>Hepatology</w:t>
      </w:r>
      <w:r w:rsidRPr="005D5B6D">
        <w:rPr>
          <w:rFonts w:ascii="Book Antiqua" w:eastAsia="宋体" w:hAnsi="Book Antiqua"/>
          <w:sz w:val="24"/>
          <w:szCs w:val="24"/>
          <w:lang w:eastAsia="zh-CN"/>
        </w:rPr>
        <w:t> 1994; </w:t>
      </w:r>
      <w:r w:rsidRPr="005D5B6D">
        <w:rPr>
          <w:rFonts w:ascii="Book Antiqua" w:eastAsia="宋体" w:hAnsi="Book Antiqua"/>
          <w:b/>
          <w:bCs/>
          <w:sz w:val="24"/>
          <w:szCs w:val="24"/>
          <w:lang w:eastAsia="zh-CN"/>
        </w:rPr>
        <w:t>19</w:t>
      </w:r>
      <w:r w:rsidRPr="005D5B6D">
        <w:rPr>
          <w:rFonts w:ascii="Book Antiqua" w:eastAsia="宋体" w:hAnsi="Book Antiqua"/>
          <w:sz w:val="24"/>
          <w:szCs w:val="24"/>
          <w:lang w:eastAsia="zh-CN"/>
        </w:rPr>
        <w:t>: 61-66 [PMID: 7506227 DOI: 10.1002/hep.1840190111]</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r w:rsidRPr="005D5B6D">
        <w:rPr>
          <w:rFonts w:ascii="Book Antiqua" w:eastAsia="宋体" w:hAnsi="Book Antiqua"/>
          <w:b/>
          <w:bCs/>
          <w:sz w:val="24"/>
          <w:szCs w:val="24"/>
          <w:lang w:eastAsia="zh-CN"/>
        </w:rPr>
        <w:t>van der Meer AJ</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Maan</w:t>
      </w:r>
      <w:proofErr w:type="spellEnd"/>
      <w:r w:rsidRPr="005D5B6D">
        <w:rPr>
          <w:rFonts w:ascii="Book Antiqua" w:eastAsia="宋体" w:hAnsi="Book Antiqua"/>
          <w:sz w:val="24"/>
          <w:szCs w:val="24"/>
          <w:lang w:eastAsia="zh-CN"/>
        </w:rPr>
        <w:t xml:space="preserve"> R, Veldt BJ, Feld JJ, </w:t>
      </w:r>
      <w:proofErr w:type="spellStart"/>
      <w:r w:rsidRPr="005D5B6D">
        <w:rPr>
          <w:rFonts w:ascii="Book Antiqua" w:eastAsia="宋体" w:hAnsi="Book Antiqua"/>
          <w:sz w:val="24"/>
          <w:szCs w:val="24"/>
          <w:lang w:eastAsia="zh-CN"/>
        </w:rPr>
        <w:t>Wedemeyer</w:t>
      </w:r>
      <w:proofErr w:type="spellEnd"/>
      <w:r w:rsidRPr="005D5B6D">
        <w:rPr>
          <w:rFonts w:ascii="Book Antiqua" w:eastAsia="宋体" w:hAnsi="Book Antiqua"/>
          <w:sz w:val="24"/>
          <w:szCs w:val="24"/>
          <w:lang w:eastAsia="zh-CN"/>
        </w:rPr>
        <w:t xml:space="preserve"> H, </w:t>
      </w:r>
      <w:proofErr w:type="spellStart"/>
      <w:r w:rsidRPr="005D5B6D">
        <w:rPr>
          <w:rFonts w:ascii="Book Antiqua" w:eastAsia="宋体" w:hAnsi="Book Antiqua"/>
          <w:sz w:val="24"/>
          <w:szCs w:val="24"/>
          <w:lang w:eastAsia="zh-CN"/>
        </w:rPr>
        <w:t>Dufour</w:t>
      </w:r>
      <w:proofErr w:type="spellEnd"/>
      <w:r w:rsidRPr="005D5B6D">
        <w:rPr>
          <w:rFonts w:ascii="Book Antiqua" w:eastAsia="宋体" w:hAnsi="Book Antiqua"/>
          <w:sz w:val="24"/>
          <w:szCs w:val="24"/>
          <w:lang w:eastAsia="zh-CN"/>
        </w:rPr>
        <w:t xml:space="preserve"> JF, </w:t>
      </w:r>
      <w:proofErr w:type="spellStart"/>
      <w:r w:rsidRPr="005D5B6D">
        <w:rPr>
          <w:rFonts w:ascii="Book Antiqua" w:eastAsia="宋体" w:hAnsi="Book Antiqua"/>
          <w:sz w:val="24"/>
          <w:szCs w:val="24"/>
          <w:lang w:eastAsia="zh-CN"/>
        </w:rPr>
        <w:t>Lammert</w:t>
      </w:r>
      <w:proofErr w:type="spellEnd"/>
      <w:r w:rsidRPr="005D5B6D">
        <w:rPr>
          <w:rFonts w:ascii="Book Antiqua" w:eastAsia="宋体" w:hAnsi="Book Antiqua"/>
          <w:sz w:val="24"/>
          <w:szCs w:val="24"/>
          <w:lang w:eastAsia="zh-CN"/>
        </w:rPr>
        <w:t xml:space="preserve"> F, Duarte-</w:t>
      </w:r>
      <w:proofErr w:type="spellStart"/>
      <w:r w:rsidRPr="005D5B6D">
        <w:rPr>
          <w:rFonts w:ascii="Book Antiqua" w:eastAsia="宋体" w:hAnsi="Book Antiqua"/>
          <w:sz w:val="24"/>
          <w:szCs w:val="24"/>
          <w:lang w:eastAsia="zh-CN"/>
        </w:rPr>
        <w:t>Rojo</w:t>
      </w:r>
      <w:proofErr w:type="spellEnd"/>
      <w:r w:rsidRPr="005D5B6D">
        <w:rPr>
          <w:rFonts w:ascii="Book Antiqua" w:eastAsia="宋体" w:hAnsi="Book Antiqua"/>
          <w:sz w:val="24"/>
          <w:szCs w:val="24"/>
          <w:lang w:eastAsia="zh-CN"/>
        </w:rPr>
        <w:t xml:space="preserve"> A, </w:t>
      </w:r>
      <w:proofErr w:type="spellStart"/>
      <w:r w:rsidRPr="005D5B6D">
        <w:rPr>
          <w:rFonts w:ascii="Book Antiqua" w:eastAsia="宋体" w:hAnsi="Book Antiqua"/>
          <w:sz w:val="24"/>
          <w:szCs w:val="24"/>
          <w:lang w:eastAsia="zh-CN"/>
        </w:rPr>
        <w:t>Manns</w:t>
      </w:r>
      <w:proofErr w:type="spellEnd"/>
      <w:r w:rsidRPr="005D5B6D">
        <w:rPr>
          <w:rFonts w:ascii="Book Antiqua" w:eastAsia="宋体" w:hAnsi="Book Antiqua"/>
          <w:sz w:val="24"/>
          <w:szCs w:val="24"/>
          <w:lang w:eastAsia="zh-CN"/>
        </w:rPr>
        <w:t xml:space="preserve"> MP, </w:t>
      </w:r>
      <w:proofErr w:type="spellStart"/>
      <w:r w:rsidRPr="005D5B6D">
        <w:rPr>
          <w:rFonts w:ascii="Book Antiqua" w:eastAsia="宋体" w:hAnsi="Book Antiqua"/>
          <w:sz w:val="24"/>
          <w:szCs w:val="24"/>
          <w:lang w:eastAsia="zh-CN"/>
        </w:rPr>
        <w:t>Zeuzem</w:t>
      </w:r>
      <w:proofErr w:type="spellEnd"/>
      <w:r w:rsidRPr="005D5B6D">
        <w:rPr>
          <w:rFonts w:ascii="Book Antiqua" w:eastAsia="宋体" w:hAnsi="Book Antiqua"/>
          <w:sz w:val="24"/>
          <w:szCs w:val="24"/>
          <w:lang w:eastAsia="zh-CN"/>
        </w:rPr>
        <w:t xml:space="preserve"> S, Hofmann WP, de </w:t>
      </w:r>
      <w:proofErr w:type="spellStart"/>
      <w:r w:rsidRPr="005D5B6D">
        <w:rPr>
          <w:rFonts w:ascii="Book Antiqua" w:eastAsia="宋体" w:hAnsi="Book Antiqua"/>
          <w:sz w:val="24"/>
          <w:szCs w:val="24"/>
          <w:lang w:eastAsia="zh-CN"/>
        </w:rPr>
        <w:t>Knegt</w:t>
      </w:r>
      <w:proofErr w:type="spellEnd"/>
      <w:r w:rsidRPr="005D5B6D">
        <w:rPr>
          <w:rFonts w:ascii="Book Antiqua" w:eastAsia="宋体" w:hAnsi="Book Antiqua"/>
          <w:sz w:val="24"/>
          <w:szCs w:val="24"/>
          <w:lang w:eastAsia="zh-CN"/>
        </w:rPr>
        <w:t xml:space="preserve"> RJ, Hansen BE, Janssen HL. Improvement of platelets after SVR among patients with chronic HCV infection and advanced hepatic fibrosis. </w:t>
      </w:r>
      <w:r w:rsidRPr="005D5B6D">
        <w:rPr>
          <w:rFonts w:ascii="Book Antiqua" w:eastAsia="宋体" w:hAnsi="Book Antiqua"/>
          <w:i/>
          <w:iCs/>
          <w:sz w:val="24"/>
          <w:szCs w:val="24"/>
          <w:lang w:eastAsia="zh-CN"/>
        </w:rPr>
        <w:t xml:space="preserve">J </w:t>
      </w:r>
      <w:proofErr w:type="spellStart"/>
      <w:r w:rsidRPr="005D5B6D">
        <w:rPr>
          <w:rFonts w:ascii="Book Antiqua" w:eastAsia="宋体" w:hAnsi="Book Antiqua"/>
          <w:i/>
          <w:iCs/>
          <w:sz w:val="24"/>
          <w:szCs w:val="24"/>
          <w:lang w:eastAsia="zh-CN"/>
        </w:rPr>
        <w:t>Gastroenterol</w:t>
      </w:r>
      <w:proofErr w:type="spellEnd"/>
      <w:r w:rsidRPr="005D5B6D">
        <w:rPr>
          <w:rFonts w:ascii="Book Antiqua" w:eastAsia="宋体" w:hAnsi="Book Antiqua"/>
          <w:i/>
          <w:iCs/>
          <w:sz w:val="24"/>
          <w:szCs w:val="24"/>
          <w:lang w:eastAsia="zh-CN"/>
        </w:rPr>
        <w:t xml:space="preserve"> </w:t>
      </w:r>
      <w:proofErr w:type="spellStart"/>
      <w:r w:rsidRPr="005D5B6D">
        <w:rPr>
          <w:rFonts w:ascii="Book Antiqua" w:eastAsia="宋体" w:hAnsi="Book Antiqua"/>
          <w:i/>
          <w:iCs/>
          <w:sz w:val="24"/>
          <w:szCs w:val="24"/>
          <w:lang w:eastAsia="zh-CN"/>
        </w:rPr>
        <w:t>Hepatol</w:t>
      </w:r>
      <w:proofErr w:type="spellEnd"/>
      <w:r w:rsidRPr="005D5B6D">
        <w:rPr>
          <w:rFonts w:ascii="Book Antiqua" w:eastAsia="宋体" w:hAnsi="Book Antiqua"/>
          <w:sz w:val="24"/>
          <w:szCs w:val="24"/>
          <w:lang w:eastAsia="zh-CN"/>
        </w:rPr>
        <w:t> 2016; </w:t>
      </w:r>
      <w:r w:rsidRPr="005D5B6D">
        <w:rPr>
          <w:rFonts w:ascii="Book Antiqua" w:eastAsia="宋体" w:hAnsi="Book Antiqua"/>
          <w:b/>
          <w:bCs/>
          <w:sz w:val="24"/>
          <w:szCs w:val="24"/>
          <w:lang w:eastAsia="zh-CN"/>
        </w:rPr>
        <w:t>31</w:t>
      </w:r>
      <w:r w:rsidRPr="005D5B6D">
        <w:rPr>
          <w:rFonts w:ascii="Book Antiqua" w:eastAsia="宋体" w:hAnsi="Book Antiqua"/>
          <w:sz w:val="24"/>
          <w:szCs w:val="24"/>
          <w:lang w:eastAsia="zh-CN"/>
        </w:rPr>
        <w:t>: 1168-1176 [PMID: 26647353 DOI: 10.1111/jgh.13252]</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5D5B6D">
        <w:rPr>
          <w:rFonts w:ascii="Book Antiqua" w:eastAsia="宋体" w:hAnsi="Book Antiqua"/>
          <w:b/>
          <w:bCs/>
          <w:sz w:val="24"/>
          <w:szCs w:val="24"/>
          <w:lang w:eastAsia="zh-CN"/>
        </w:rPr>
        <w:t>Shiratori</w:t>
      </w:r>
      <w:proofErr w:type="spellEnd"/>
      <w:r w:rsidRPr="005D5B6D">
        <w:rPr>
          <w:rFonts w:ascii="Book Antiqua" w:eastAsia="宋体" w:hAnsi="Book Antiqua"/>
          <w:b/>
          <w:bCs/>
          <w:sz w:val="24"/>
          <w:szCs w:val="24"/>
          <w:lang w:eastAsia="zh-CN"/>
        </w:rPr>
        <w:t xml:space="preserve"> Y</w:t>
      </w:r>
      <w:r w:rsidRPr="005D5B6D">
        <w:rPr>
          <w:rFonts w:ascii="Book Antiqua" w:eastAsia="宋体" w:hAnsi="Book Antiqua"/>
          <w:sz w:val="24"/>
          <w:szCs w:val="24"/>
          <w:lang w:eastAsia="zh-CN"/>
        </w:rPr>
        <w:t xml:space="preserve">, </w:t>
      </w:r>
      <w:proofErr w:type="spellStart"/>
      <w:r w:rsidRPr="005D5B6D">
        <w:rPr>
          <w:rFonts w:ascii="Book Antiqua" w:eastAsia="宋体" w:hAnsi="Book Antiqua"/>
          <w:sz w:val="24"/>
          <w:szCs w:val="24"/>
          <w:lang w:eastAsia="zh-CN"/>
        </w:rPr>
        <w:t>Imazeki</w:t>
      </w:r>
      <w:proofErr w:type="spellEnd"/>
      <w:r w:rsidRPr="005D5B6D">
        <w:rPr>
          <w:rFonts w:ascii="Book Antiqua" w:eastAsia="宋体" w:hAnsi="Book Antiqua"/>
          <w:sz w:val="24"/>
          <w:szCs w:val="24"/>
          <w:lang w:eastAsia="zh-CN"/>
        </w:rPr>
        <w:t xml:space="preserve"> F, Moriyama M, Yano M, Arakawa Y, Yokosuka O, Kuroki T, </w:t>
      </w:r>
      <w:proofErr w:type="spellStart"/>
      <w:r w:rsidRPr="005D5B6D">
        <w:rPr>
          <w:rFonts w:ascii="Book Antiqua" w:eastAsia="宋体" w:hAnsi="Book Antiqua"/>
          <w:sz w:val="24"/>
          <w:szCs w:val="24"/>
          <w:lang w:eastAsia="zh-CN"/>
        </w:rPr>
        <w:t>Nishiguchi</w:t>
      </w:r>
      <w:proofErr w:type="spellEnd"/>
      <w:r w:rsidRPr="005D5B6D">
        <w:rPr>
          <w:rFonts w:ascii="Book Antiqua" w:eastAsia="宋体" w:hAnsi="Book Antiqua"/>
          <w:sz w:val="24"/>
          <w:szCs w:val="24"/>
          <w:lang w:eastAsia="zh-CN"/>
        </w:rPr>
        <w:t xml:space="preserve"> S, </w:t>
      </w:r>
      <w:proofErr w:type="spellStart"/>
      <w:r w:rsidRPr="005D5B6D">
        <w:rPr>
          <w:rFonts w:ascii="Book Antiqua" w:eastAsia="宋体" w:hAnsi="Book Antiqua"/>
          <w:sz w:val="24"/>
          <w:szCs w:val="24"/>
          <w:lang w:eastAsia="zh-CN"/>
        </w:rPr>
        <w:t>Sata</w:t>
      </w:r>
      <w:proofErr w:type="spellEnd"/>
      <w:r w:rsidRPr="005D5B6D">
        <w:rPr>
          <w:rFonts w:ascii="Book Antiqua" w:eastAsia="宋体" w:hAnsi="Book Antiqua"/>
          <w:sz w:val="24"/>
          <w:szCs w:val="24"/>
          <w:lang w:eastAsia="zh-CN"/>
        </w:rPr>
        <w:t xml:space="preserve"> M, Yamada G, Fujiyama S, Yoshida H, </w:t>
      </w:r>
      <w:proofErr w:type="spellStart"/>
      <w:r w:rsidRPr="005D5B6D">
        <w:rPr>
          <w:rFonts w:ascii="Book Antiqua" w:eastAsia="宋体" w:hAnsi="Book Antiqua"/>
          <w:sz w:val="24"/>
          <w:szCs w:val="24"/>
          <w:lang w:eastAsia="zh-CN"/>
        </w:rPr>
        <w:t>Omata</w:t>
      </w:r>
      <w:proofErr w:type="spellEnd"/>
      <w:r w:rsidRPr="005D5B6D">
        <w:rPr>
          <w:rFonts w:ascii="Book Antiqua" w:eastAsia="宋体" w:hAnsi="Book Antiqua"/>
          <w:sz w:val="24"/>
          <w:szCs w:val="24"/>
          <w:lang w:eastAsia="zh-CN"/>
        </w:rPr>
        <w:t xml:space="preserve"> M. Histologic improvement of fibrosis in patients with hepatitis C who have sustained response to interferon therapy. </w:t>
      </w:r>
      <w:r w:rsidRPr="005D5B6D">
        <w:rPr>
          <w:rFonts w:ascii="Book Antiqua" w:eastAsia="宋体" w:hAnsi="Book Antiqua"/>
          <w:i/>
          <w:iCs/>
          <w:sz w:val="24"/>
          <w:szCs w:val="24"/>
          <w:lang w:eastAsia="zh-CN"/>
        </w:rPr>
        <w:t>Ann Intern Med</w:t>
      </w:r>
      <w:r w:rsidRPr="005D5B6D">
        <w:rPr>
          <w:rFonts w:ascii="Book Antiqua" w:eastAsia="宋体" w:hAnsi="Book Antiqua"/>
          <w:sz w:val="24"/>
          <w:szCs w:val="24"/>
          <w:lang w:eastAsia="zh-CN"/>
        </w:rPr>
        <w:t> 2000; </w:t>
      </w:r>
      <w:r w:rsidRPr="005D5B6D">
        <w:rPr>
          <w:rFonts w:ascii="Book Antiqua" w:eastAsia="宋体" w:hAnsi="Book Antiqua"/>
          <w:b/>
          <w:bCs/>
          <w:sz w:val="24"/>
          <w:szCs w:val="24"/>
          <w:lang w:eastAsia="zh-CN"/>
        </w:rPr>
        <w:t>132</w:t>
      </w:r>
      <w:r w:rsidRPr="005D5B6D">
        <w:rPr>
          <w:rFonts w:ascii="Book Antiqua" w:eastAsia="宋体" w:hAnsi="Book Antiqua"/>
          <w:sz w:val="24"/>
          <w:szCs w:val="24"/>
          <w:lang w:eastAsia="zh-CN"/>
        </w:rPr>
        <w:t>: 517-524 [PMID: 10744587]</w:t>
      </w:r>
    </w:p>
    <w:p w:rsidR="005D5B6D" w:rsidRPr="005D5B6D" w:rsidRDefault="005D5B6D" w:rsidP="005D5B6D">
      <w:pPr>
        <w:pStyle w:val="ListParagraph"/>
        <w:numPr>
          <w:ilvl w:val="0"/>
          <w:numId w:val="4"/>
        </w:numPr>
        <w:snapToGrid w:val="0"/>
        <w:spacing w:line="360" w:lineRule="auto"/>
        <w:ind w:leftChars="0" w:left="426"/>
        <w:rPr>
          <w:rFonts w:ascii="Book Antiqua" w:eastAsia="宋体" w:hAnsi="Book Antiqua"/>
          <w:sz w:val="24"/>
          <w:szCs w:val="24"/>
          <w:lang w:eastAsia="zh-CN"/>
        </w:rPr>
      </w:pPr>
      <w:proofErr w:type="spellStart"/>
      <w:r w:rsidRPr="00F307B1">
        <w:rPr>
          <w:rFonts w:ascii="Book Antiqua" w:eastAsia="宋体" w:hAnsi="Book Antiqua"/>
          <w:b/>
          <w:sz w:val="24"/>
          <w:szCs w:val="24"/>
          <w:lang w:eastAsia="zh-CN"/>
        </w:rPr>
        <w:t>Omata</w:t>
      </w:r>
      <w:proofErr w:type="spellEnd"/>
      <w:r w:rsidRPr="00F307B1">
        <w:rPr>
          <w:rFonts w:ascii="Book Antiqua" w:eastAsia="宋体" w:hAnsi="Book Antiqua"/>
          <w:b/>
          <w:sz w:val="24"/>
          <w:szCs w:val="24"/>
          <w:lang w:eastAsia="zh-CN"/>
        </w:rPr>
        <w:t xml:space="preserve"> M</w:t>
      </w:r>
      <w:r w:rsidR="00F307B1">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Clinical treatment of hepatitis including the aspect of the development of hepatocellular carcinoma. Tokyo, Medical Center</w:t>
      </w:r>
      <w:r w:rsidR="00F307B1">
        <w:rPr>
          <w:rFonts w:ascii="Book Antiqua" w:eastAsia="宋体" w:hAnsi="Book Antiqua" w:hint="eastAsia"/>
          <w:sz w:val="24"/>
          <w:szCs w:val="24"/>
          <w:lang w:eastAsia="zh-CN"/>
        </w:rPr>
        <w:t>,</w:t>
      </w:r>
      <w:r w:rsidRPr="005D5B6D">
        <w:rPr>
          <w:rFonts w:ascii="Book Antiqua" w:eastAsia="宋体" w:hAnsi="Book Antiqua"/>
          <w:sz w:val="24"/>
          <w:szCs w:val="24"/>
          <w:lang w:eastAsia="zh-CN"/>
        </w:rPr>
        <w:t xml:space="preserve"> 1995</w:t>
      </w:r>
      <w:r w:rsidR="00F307B1">
        <w:rPr>
          <w:rFonts w:ascii="Book Antiqua" w:eastAsia="宋体" w:hAnsi="Book Antiqua" w:hint="eastAsia"/>
          <w:sz w:val="24"/>
          <w:szCs w:val="24"/>
          <w:lang w:eastAsia="zh-CN"/>
        </w:rPr>
        <w:t xml:space="preserve">: </w:t>
      </w:r>
      <w:r w:rsidRPr="005D5B6D">
        <w:rPr>
          <w:rFonts w:ascii="Book Antiqua" w:eastAsia="宋体" w:hAnsi="Book Antiqua"/>
          <w:sz w:val="24"/>
          <w:szCs w:val="24"/>
          <w:lang w:eastAsia="zh-CN"/>
        </w:rPr>
        <w:t>1-103</w:t>
      </w:r>
    </w:p>
    <w:p w:rsidR="0075640F" w:rsidRDefault="0075640F" w:rsidP="0075640F">
      <w:pPr>
        <w:pStyle w:val="ListParagraph"/>
        <w:snapToGrid w:val="0"/>
        <w:spacing w:line="360" w:lineRule="auto"/>
        <w:ind w:leftChars="0" w:left="720" w:right="120"/>
        <w:jc w:val="right"/>
        <w:rPr>
          <w:rFonts w:ascii="Book Antiqua" w:eastAsia="宋体" w:hAnsi="Book Antiqua" w:cs="Times New Roman"/>
          <w:b/>
          <w:color w:val="000000"/>
          <w:sz w:val="24"/>
          <w:szCs w:val="24"/>
          <w:lang w:eastAsia="zh-CN"/>
        </w:rPr>
      </w:pPr>
      <w:bookmarkStart w:id="125" w:name="OLE_LINK307"/>
      <w:bookmarkStart w:id="126" w:name="OLE_LINK308"/>
      <w:bookmarkStart w:id="127" w:name="OLE_LINK319"/>
      <w:bookmarkStart w:id="128" w:name="OLE_LINK338"/>
      <w:bookmarkStart w:id="129" w:name="OLE_LINK384"/>
      <w:bookmarkStart w:id="130" w:name="OLE_LINK370"/>
      <w:bookmarkStart w:id="131" w:name="OLE_LINK393"/>
      <w:bookmarkStart w:id="132" w:name="OLE_LINK429"/>
      <w:bookmarkStart w:id="133" w:name="OLE_LINK430"/>
      <w:bookmarkStart w:id="134" w:name="OLE_LINK444"/>
      <w:bookmarkStart w:id="135" w:name="OLE_LINK447"/>
      <w:bookmarkStart w:id="136" w:name="OLE_LINK479"/>
      <w:bookmarkStart w:id="137" w:name="OLE_LINK480"/>
      <w:bookmarkStart w:id="138" w:name="OLE_LINK502"/>
      <w:bookmarkStart w:id="139" w:name="OLE_LINK538"/>
      <w:bookmarkStart w:id="140" w:name="OLE_LINK554"/>
      <w:bookmarkStart w:id="141" w:name="OLE_LINK567"/>
      <w:bookmarkStart w:id="142" w:name="OLE_LINK595"/>
      <w:bookmarkStart w:id="143" w:name="OLE_LINK605"/>
      <w:bookmarkStart w:id="144" w:name="OLE_LINK623"/>
      <w:bookmarkStart w:id="145" w:name="OLE_LINK675"/>
      <w:bookmarkStart w:id="146" w:name="OLE_LINK690"/>
      <w:bookmarkStart w:id="147" w:name="OLE_LINK696"/>
      <w:bookmarkStart w:id="148" w:name="OLE_LINK746"/>
      <w:bookmarkStart w:id="149" w:name="OLE_LINK754"/>
      <w:bookmarkStart w:id="150" w:name="OLE_LINK759"/>
      <w:bookmarkStart w:id="151" w:name="OLE_LINK764"/>
    </w:p>
    <w:p w:rsidR="0075640F" w:rsidRPr="0075640F" w:rsidRDefault="0075640F" w:rsidP="0075640F">
      <w:pPr>
        <w:pStyle w:val="ListParagraph"/>
        <w:snapToGrid w:val="0"/>
        <w:spacing w:line="360" w:lineRule="auto"/>
        <w:ind w:leftChars="0" w:left="720" w:right="120"/>
        <w:jc w:val="right"/>
        <w:rPr>
          <w:rFonts w:ascii="Book Antiqua" w:hAnsi="Book Antiqua" w:cs="Times New Roman"/>
          <w:b/>
          <w:color w:val="000000"/>
          <w:sz w:val="24"/>
          <w:szCs w:val="24"/>
        </w:rPr>
      </w:pPr>
      <w:r w:rsidRPr="0075640F">
        <w:rPr>
          <w:rFonts w:ascii="Book Antiqua" w:hAnsi="Book Antiqua" w:cs="Times New Roman"/>
          <w:b/>
          <w:color w:val="000000"/>
          <w:sz w:val="24"/>
          <w:szCs w:val="24"/>
        </w:rPr>
        <w:t>P-Reviewer:</w:t>
      </w:r>
      <w:r w:rsidRPr="0075640F">
        <w:rPr>
          <w:rFonts w:ascii="Book Antiqua" w:hAnsi="Book Antiqua" w:cs="Times New Roman"/>
          <w:color w:val="000000"/>
          <w:sz w:val="24"/>
          <w:szCs w:val="24"/>
        </w:rPr>
        <w:t xml:space="preserve"> </w:t>
      </w:r>
      <w:r w:rsidR="00100424" w:rsidRPr="00100424">
        <w:rPr>
          <w:rFonts w:ascii="Book Antiqua" w:eastAsia="宋体" w:hAnsi="Book Antiqua" w:cs="Times New Roman"/>
          <w:color w:val="000000"/>
          <w:sz w:val="24"/>
          <w:szCs w:val="24"/>
          <w:lang w:eastAsia="zh-CN"/>
        </w:rPr>
        <w:t>Conti</w:t>
      </w:r>
      <w:r w:rsidR="00100424" w:rsidRPr="00100424">
        <w:rPr>
          <w:rFonts w:ascii="Book Antiqua" w:eastAsia="宋体" w:hAnsi="Book Antiqua" w:cs="Times New Roman" w:hint="eastAsia"/>
          <w:color w:val="000000"/>
          <w:sz w:val="24"/>
          <w:szCs w:val="24"/>
          <w:lang w:eastAsia="zh-CN"/>
        </w:rPr>
        <w:t xml:space="preserve"> B,</w:t>
      </w:r>
      <w:r w:rsidR="00100424">
        <w:rPr>
          <w:rFonts w:ascii="Verdana" w:eastAsia="宋体" w:hAnsi="Verdana" w:hint="eastAsia"/>
          <w:color w:val="000000"/>
          <w:sz w:val="18"/>
          <w:szCs w:val="18"/>
          <w:shd w:val="clear" w:color="auto" w:fill="FFFFFF"/>
          <w:lang w:eastAsia="zh-CN"/>
        </w:rPr>
        <w:t xml:space="preserve"> </w:t>
      </w:r>
      <w:r w:rsidR="00100424">
        <w:rPr>
          <w:rFonts w:ascii="Book Antiqua" w:eastAsia="宋体" w:hAnsi="Book Antiqua" w:cs="Times New Roman" w:hint="eastAsia"/>
          <w:color w:val="000000"/>
          <w:sz w:val="24"/>
          <w:szCs w:val="24"/>
          <w:lang w:eastAsia="zh-CN"/>
        </w:rPr>
        <w:t>E</w:t>
      </w:r>
      <w:r w:rsidR="00100424" w:rsidRPr="00100424">
        <w:rPr>
          <w:rFonts w:ascii="Book Antiqua" w:eastAsia="宋体" w:hAnsi="Book Antiqua" w:cs="Times New Roman"/>
          <w:color w:val="000000"/>
          <w:sz w:val="24"/>
          <w:szCs w:val="24"/>
          <w:lang w:eastAsia="zh-CN"/>
        </w:rPr>
        <w:t>l-</w:t>
      </w:r>
      <w:proofErr w:type="spellStart"/>
      <w:r w:rsidR="00100424" w:rsidRPr="00100424">
        <w:rPr>
          <w:rFonts w:ascii="Book Antiqua" w:eastAsia="宋体" w:hAnsi="Book Antiqua" w:cs="Times New Roman"/>
          <w:color w:val="000000"/>
          <w:sz w:val="24"/>
          <w:szCs w:val="24"/>
          <w:lang w:eastAsia="zh-CN"/>
        </w:rPr>
        <w:t>Bendary</w:t>
      </w:r>
      <w:proofErr w:type="spellEnd"/>
      <w:r w:rsidR="00100424" w:rsidRPr="00100424">
        <w:rPr>
          <w:rFonts w:ascii="Book Antiqua" w:eastAsia="宋体" w:hAnsi="Book Antiqua" w:cs="Times New Roman" w:hint="eastAsia"/>
          <w:color w:val="000000"/>
          <w:sz w:val="24"/>
          <w:szCs w:val="24"/>
          <w:lang w:eastAsia="zh-CN"/>
        </w:rPr>
        <w:t xml:space="preserve"> MM</w:t>
      </w:r>
      <w:r w:rsidR="00100424">
        <w:rPr>
          <w:rFonts w:ascii="Verdana" w:eastAsia="宋体" w:hAnsi="Verdana" w:hint="eastAsia"/>
          <w:color w:val="000000"/>
          <w:sz w:val="18"/>
          <w:szCs w:val="18"/>
          <w:shd w:val="clear" w:color="auto" w:fill="FFFFFF"/>
          <w:lang w:eastAsia="zh-CN"/>
        </w:rPr>
        <w:t xml:space="preserve"> </w:t>
      </w:r>
      <w:r w:rsidRPr="0075640F">
        <w:rPr>
          <w:rFonts w:ascii="Book Antiqua" w:hAnsi="Book Antiqua" w:cs="Times New Roman"/>
          <w:b/>
          <w:color w:val="000000"/>
          <w:sz w:val="24"/>
          <w:szCs w:val="24"/>
        </w:rPr>
        <w:t xml:space="preserve">S-Editor: </w:t>
      </w:r>
      <w:r w:rsidRPr="0075640F">
        <w:rPr>
          <w:rFonts w:ascii="Book Antiqua" w:hAnsi="Book Antiqua" w:cs="Times New Roman"/>
          <w:color w:val="000000"/>
          <w:sz w:val="24"/>
          <w:szCs w:val="24"/>
        </w:rPr>
        <w:t xml:space="preserve">Kong JX </w:t>
      </w:r>
      <w:r w:rsidRPr="0075640F">
        <w:rPr>
          <w:rFonts w:ascii="Book Antiqua" w:hAnsi="Book Antiqua" w:cs="Times New Roman"/>
          <w:b/>
          <w:color w:val="000000"/>
          <w:sz w:val="24"/>
          <w:szCs w:val="24"/>
        </w:rPr>
        <w:t>L-Editor: E-Editor:</w:t>
      </w:r>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B94B27" w:rsidRDefault="000C29A9" w:rsidP="00FE0909">
      <w:pPr>
        <w:snapToGrid w:val="0"/>
        <w:spacing w:line="360" w:lineRule="auto"/>
        <w:rPr>
          <w:rFonts w:ascii="Book Antiqua" w:eastAsia="宋体" w:hAnsi="Book Antiqua" w:cs="Arial"/>
          <w:b/>
          <w:bCs/>
          <w:sz w:val="24"/>
          <w:szCs w:val="24"/>
          <w:lang w:eastAsia="zh-CN"/>
        </w:rPr>
      </w:pPr>
      <w:r w:rsidRPr="00EF37BD">
        <w:rPr>
          <w:rFonts w:ascii="Book Antiqua" w:hAnsi="Book Antiqua" w:cs="Arial"/>
          <w:b/>
          <w:bCs/>
          <w:sz w:val="24"/>
          <w:szCs w:val="24"/>
        </w:rPr>
        <w:t>Table 1 Background of elderly (≥</w:t>
      </w:r>
      <w:r>
        <w:rPr>
          <w:rFonts w:ascii="Book Antiqua" w:eastAsia="宋体" w:hAnsi="Book Antiqua" w:cs="Arial" w:hint="eastAsia"/>
          <w:b/>
          <w:bCs/>
          <w:sz w:val="24"/>
          <w:szCs w:val="24"/>
          <w:lang w:eastAsia="zh-CN"/>
        </w:rPr>
        <w:t xml:space="preserve"> </w:t>
      </w:r>
      <w:r>
        <w:rPr>
          <w:rFonts w:ascii="Book Antiqua" w:hAnsi="Book Antiqua" w:cs="Arial"/>
          <w:b/>
          <w:bCs/>
          <w:sz w:val="24"/>
          <w:szCs w:val="24"/>
        </w:rPr>
        <w:t>75 y</w:t>
      </w:r>
      <w:r>
        <w:rPr>
          <w:rFonts w:ascii="Book Antiqua" w:eastAsia="宋体" w:hAnsi="Book Antiqua" w:cs="Arial" w:hint="eastAsia"/>
          <w:b/>
          <w:bCs/>
          <w:sz w:val="24"/>
          <w:szCs w:val="24"/>
          <w:lang w:eastAsia="zh-CN"/>
        </w:rPr>
        <w:t>ears old</w:t>
      </w:r>
      <w:r w:rsidRPr="00EF37BD">
        <w:rPr>
          <w:rFonts w:ascii="Book Antiqua" w:hAnsi="Book Antiqua" w:cs="Arial"/>
          <w:b/>
          <w:bCs/>
          <w:sz w:val="24"/>
          <w:szCs w:val="24"/>
        </w:rPr>
        <w:t>)</w:t>
      </w:r>
      <w:r>
        <w:rPr>
          <w:rFonts w:ascii="Book Antiqua" w:eastAsia="宋体" w:hAnsi="Book Antiqua" w:cs="Arial" w:hint="eastAsia"/>
          <w:b/>
          <w:bCs/>
          <w:sz w:val="24"/>
          <w:szCs w:val="24"/>
          <w:lang w:eastAsia="zh-CN"/>
        </w:rPr>
        <w:t xml:space="preserve"> </w:t>
      </w:r>
      <w:r w:rsidRPr="00EF37BD">
        <w:rPr>
          <w:rFonts w:ascii="Book Antiqua" w:hAnsi="Book Antiqua" w:cs="Arial"/>
          <w:b/>
          <w:bCs/>
          <w:sz w:val="24"/>
          <w:szCs w:val="24"/>
        </w:rPr>
        <w:t>and non-elderly (&lt;</w:t>
      </w:r>
      <w:r>
        <w:rPr>
          <w:rFonts w:ascii="Book Antiqua" w:eastAsia="宋体" w:hAnsi="Book Antiqua" w:cs="Arial" w:hint="eastAsia"/>
          <w:b/>
          <w:bCs/>
          <w:sz w:val="24"/>
          <w:szCs w:val="24"/>
          <w:lang w:eastAsia="zh-CN"/>
        </w:rPr>
        <w:t xml:space="preserve"> </w:t>
      </w:r>
      <w:r w:rsidRPr="00EF37BD">
        <w:rPr>
          <w:rFonts w:ascii="Book Antiqua" w:hAnsi="Book Antiqua" w:cs="Arial"/>
          <w:b/>
          <w:bCs/>
          <w:sz w:val="24"/>
          <w:szCs w:val="24"/>
        </w:rPr>
        <w:t xml:space="preserve">75 </w:t>
      </w:r>
      <w:r>
        <w:rPr>
          <w:rFonts w:ascii="Book Antiqua" w:hAnsi="Book Antiqua" w:cs="Arial"/>
          <w:b/>
          <w:bCs/>
          <w:sz w:val="24"/>
          <w:szCs w:val="24"/>
        </w:rPr>
        <w:t>y</w:t>
      </w:r>
      <w:r>
        <w:rPr>
          <w:rFonts w:ascii="Book Antiqua" w:eastAsia="宋体" w:hAnsi="Book Antiqua" w:cs="Arial" w:hint="eastAsia"/>
          <w:b/>
          <w:bCs/>
          <w:sz w:val="24"/>
          <w:szCs w:val="24"/>
          <w:lang w:eastAsia="zh-CN"/>
        </w:rPr>
        <w:t>ears old</w:t>
      </w:r>
      <w:r w:rsidRPr="00EF37BD">
        <w:rPr>
          <w:rFonts w:ascii="Book Antiqua" w:hAnsi="Book Antiqua" w:cs="Arial"/>
          <w:b/>
          <w:bCs/>
          <w:sz w:val="24"/>
          <w:szCs w:val="24"/>
        </w:rPr>
        <w:t>) patients</w:t>
      </w:r>
    </w:p>
    <w:tbl>
      <w:tblPr>
        <w:tblStyle w:val="TableGrid"/>
        <w:tblpPr w:leftFromText="180" w:rightFromText="180" w:vertAnchor="text" w:horzAnchor="margin"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3175"/>
        <w:gridCol w:w="2098"/>
        <w:gridCol w:w="2098"/>
        <w:gridCol w:w="850"/>
      </w:tblGrid>
      <w:tr w:rsidR="000C29A9" w:rsidRPr="00EF37BD" w:rsidTr="000C29A9">
        <w:tc>
          <w:tcPr>
            <w:tcW w:w="3175" w:type="dxa"/>
            <w:tcBorders>
              <w:top w:val="single" w:sz="8" w:space="0" w:color="auto"/>
              <w:bottom w:val="single" w:sz="4" w:space="0" w:color="auto"/>
            </w:tcBorders>
            <w:tcMar>
              <w:top w:w="57" w:type="dxa"/>
            </w:tcMar>
          </w:tcPr>
          <w:p w:rsidR="000C29A9" w:rsidRPr="000C29A9" w:rsidRDefault="000C29A9" w:rsidP="000C29A9">
            <w:pPr>
              <w:pStyle w:val="NormalWeb"/>
              <w:snapToGrid w:val="0"/>
              <w:spacing w:before="0" w:beforeAutospacing="0" w:after="0" w:afterAutospacing="0" w:line="360" w:lineRule="auto"/>
              <w:rPr>
                <w:rFonts w:ascii="Book Antiqua" w:hAnsi="Book Antiqua" w:cs="Arial"/>
                <w:b/>
              </w:rPr>
            </w:pPr>
            <w:r w:rsidRPr="000C29A9">
              <w:rPr>
                <w:rFonts w:ascii="Book Antiqua" w:hAnsi="Book Antiqua" w:cs="Arial"/>
                <w:b/>
                <w:kern w:val="24"/>
              </w:rPr>
              <w:t>Parameter</w:t>
            </w:r>
          </w:p>
        </w:tc>
        <w:tc>
          <w:tcPr>
            <w:tcW w:w="2098" w:type="dxa"/>
            <w:tcBorders>
              <w:top w:val="single" w:sz="8" w:space="0" w:color="auto"/>
              <w:bottom w:val="single" w:sz="4" w:space="0" w:color="auto"/>
            </w:tcBorders>
            <w:tcMar>
              <w:top w:w="57" w:type="dxa"/>
            </w:tcMar>
          </w:tcPr>
          <w:p w:rsidR="000C29A9" w:rsidRPr="000C29A9" w:rsidRDefault="000C29A9" w:rsidP="000C29A9">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Elderly</w:t>
            </w:r>
          </w:p>
          <w:p w:rsidR="000C29A9" w:rsidRPr="000C29A9" w:rsidRDefault="000C29A9" w:rsidP="000C29A9">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patients (</w:t>
            </w:r>
            <w:r w:rsidRPr="000C29A9">
              <w:rPr>
                <w:rFonts w:ascii="Book Antiqua" w:hAnsi="Book Antiqua" w:cs="Arial"/>
                <w:b/>
                <w:i/>
                <w:kern w:val="24"/>
              </w:rPr>
              <w:t>n</w:t>
            </w:r>
            <w:r>
              <w:rPr>
                <w:rFonts w:ascii="Book Antiqua" w:eastAsia="宋体" w:hAnsi="Book Antiqua" w:cs="Arial" w:hint="eastAsia"/>
                <w:b/>
                <w:i/>
                <w:kern w:val="24"/>
                <w:lang w:eastAsia="zh-CN"/>
              </w:rPr>
              <w:t xml:space="preserve"> </w:t>
            </w:r>
            <w:r w:rsidRPr="000C29A9">
              <w:rPr>
                <w:rFonts w:ascii="Book Antiqua" w:hAnsi="Book Antiqua" w:cs="Arial"/>
                <w:b/>
                <w:kern w:val="24"/>
              </w:rPr>
              <w:t>=</w:t>
            </w:r>
            <w:r>
              <w:rPr>
                <w:rFonts w:ascii="Book Antiqua" w:eastAsia="宋体" w:hAnsi="Book Antiqua" w:cs="Arial" w:hint="eastAsia"/>
                <w:b/>
                <w:kern w:val="24"/>
                <w:lang w:eastAsia="zh-CN"/>
              </w:rPr>
              <w:t xml:space="preserve"> </w:t>
            </w:r>
            <w:r w:rsidRPr="000C29A9">
              <w:rPr>
                <w:rFonts w:ascii="Book Antiqua" w:hAnsi="Book Antiqua" w:cs="Arial"/>
                <w:b/>
                <w:kern w:val="24"/>
              </w:rPr>
              <w:t>56)</w:t>
            </w:r>
          </w:p>
        </w:tc>
        <w:tc>
          <w:tcPr>
            <w:tcW w:w="2098" w:type="dxa"/>
            <w:tcBorders>
              <w:top w:val="single" w:sz="8" w:space="0" w:color="auto"/>
              <w:bottom w:val="single" w:sz="4" w:space="0" w:color="auto"/>
            </w:tcBorders>
            <w:tcMar>
              <w:top w:w="57" w:type="dxa"/>
            </w:tcMar>
          </w:tcPr>
          <w:p w:rsidR="000C29A9" w:rsidRPr="000C29A9" w:rsidRDefault="000C29A9" w:rsidP="000C29A9">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Non-elderly</w:t>
            </w:r>
          </w:p>
          <w:p w:rsidR="000C29A9" w:rsidRPr="000C29A9" w:rsidRDefault="000C29A9" w:rsidP="000C29A9">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patients (</w:t>
            </w:r>
            <w:r w:rsidRPr="000C29A9">
              <w:rPr>
                <w:rFonts w:ascii="Book Antiqua" w:hAnsi="Book Antiqua" w:cs="Arial"/>
                <w:b/>
                <w:i/>
                <w:kern w:val="24"/>
              </w:rPr>
              <w:t xml:space="preserve"> n</w:t>
            </w:r>
            <w:r>
              <w:rPr>
                <w:rFonts w:ascii="Book Antiqua" w:eastAsia="宋体" w:hAnsi="Book Antiqua" w:cs="Arial" w:hint="eastAsia"/>
                <w:b/>
                <w:i/>
                <w:kern w:val="24"/>
                <w:lang w:eastAsia="zh-CN"/>
              </w:rPr>
              <w:t xml:space="preserve"> </w:t>
            </w:r>
            <w:r w:rsidRPr="000C29A9">
              <w:rPr>
                <w:rFonts w:ascii="Book Antiqua" w:hAnsi="Book Antiqua" w:cs="Arial"/>
                <w:b/>
                <w:kern w:val="24"/>
              </w:rPr>
              <w:t>=</w:t>
            </w:r>
            <w:r>
              <w:rPr>
                <w:rFonts w:ascii="Book Antiqua" w:eastAsia="宋体" w:hAnsi="Book Antiqua" w:cs="Arial" w:hint="eastAsia"/>
                <w:b/>
                <w:kern w:val="24"/>
                <w:lang w:eastAsia="zh-CN"/>
              </w:rPr>
              <w:t xml:space="preserve"> </w:t>
            </w:r>
            <w:r w:rsidRPr="000C29A9">
              <w:rPr>
                <w:rFonts w:ascii="Book Antiqua" w:hAnsi="Book Antiqua" w:cs="Arial"/>
                <w:b/>
                <w:kern w:val="24"/>
              </w:rPr>
              <w:t>141)</w:t>
            </w:r>
          </w:p>
        </w:tc>
        <w:tc>
          <w:tcPr>
            <w:tcW w:w="850" w:type="dxa"/>
            <w:tcBorders>
              <w:top w:val="single" w:sz="8" w:space="0" w:color="auto"/>
              <w:bottom w:val="single" w:sz="4" w:space="0" w:color="auto"/>
            </w:tcBorders>
            <w:tcMar>
              <w:top w:w="57" w:type="dxa"/>
            </w:tcMar>
          </w:tcPr>
          <w:p w:rsidR="000C29A9" w:rsidRPr="000C29A9" w:rsidRDefault="000C29A9" w:rsidP="000C29A9">
            <w:pPr>
              <w:pStyle w:val="NormalWeb"/>
              <w:snapToGrid w:val="0"/>
              <w:spacing w:before="0" w:beforeAutospacing="0" w:after="0" w:afterAutospacing="0" w:line="360" w:lineRule="auto"/>
              <w:jc w:val="center"/>
              <w:rPr>
                <w:rFonts w:ascii="Book Antiqua" w:hAnsi="Book Antiqua" w:cs="Arial"/>
                <w:b/>
                <w:i/>
              </w:rPr>
            </w:pPr>
            <w:r w:rsidRPr="000C29A9">
              <w:rPr>
                <w:rFonts w:ascii="Book Antiqua" w:hAnsi="Book Antiqua" w:cs="Arial"/>
                <w:b/>
                <w:i/>
                <w:kern w:val="24"/>
              </w:rPr>
              <w:t>P</w:t>
            </w:r>
          </w:p>
        </w:tc>
      </w:tr>
      <w:tr w:rsidR="000C29A9" w:rsidRPr="00EF37BD" w:rsidTr="000C29A9">
        <w:trPr>
          <w:trHeight w:hRule="exact" w:val="567"/>
        </w:trPr>
        <w:tc>
          <w:tcPr>
            <w:tcW w:w="3175" w:type="dxa"/>
            <w:tcBorders>
              <w:top w:val="single" w:sz="4"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lastRenderedPageBreak/>
              <w:t>Cirrhosis</w:t>
            </w:r>
            <w:r>
              <w:rPr>
                <w:rFonts w:ascii="Book Antiqua" w:hAnsi="Book Antiqua" w:cs="Arial"/>
                <w:kern w:val="24"/>
              </w:rPr>
              <w:t>/</w:t>
            </w:r>
            <w:r w:rsidRPr="00EF37BD">
              <w:rPr>
                <w:rFonts w:ascii="Book Antiqua" w:hAnsi="Book Antiqua" w:cs="Arial"/>
                <w:kern w:val="24"/>
              </w:rPr>
              <w:t>chronic hepatitis</w:t>
            </w:r>
          </w:p>
        </w:tc>
        <w:tc>
          <w:tcPr>
            <w:tcW w:w="2098" w:type="dxa"/>
            <w:tcBorders>
              <w:top w:val="single" w:sz="4"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30</w:t>
            </w:r>
            <w:r>
              <w:rPr>
                <w:rFonts w:ascii="Book Antiqua" w:hAnsi="Book Antiqua" w:cs="Arial"/>
                <w:kern w:val="24"/>
              </w:rPr>
              <w:t>/</w:t>
            </w:r>
            <w:r w:rsidRPr="00EF37BD">
              <w:rPr>
                <w:rFonts w:ascii="Book Antiqua" w:hAnsi="Book Antiqua" w:cs="Arial"/>
                <w:kern w:val="24"/>
              </w:rPr>
              <w:t>26</w:t>
            </w:r>
          </w:p>
        </w:tc>
        <w:tc>
          <w:tcPr>
            <w:tcW w:w="2098" w:type="dxa"/>
            <w:tcBorders>
              <w:top w:val="single" w:sz="4"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44</w:t>
            </w:r>
            <w:r>
              <w:rPr>
                <w:rFonts w:ascii="Book Antiqua" w:hAnsi="Book Antiqua" w:cs="Arial"/>
                <w:kern w:val="24"/>
              </w:rPr>
              <w:t>/</w:t>
            </w:r>
            <w:r w:rsidRPr="00EF37BD">
              <w:rPr>
                <w:rFonts w:ascii="Book Antiqua" w:hAnsi="Book Antiqua" w:cs="Arial"/>
                <w:kern w:val="24"/>
              </w:rPr>
              <w:t>97</w:t>
            </w:r>
          </w:p>
        </w:tc>
        <w:tc>
          <w:tcPr>
            <w:tcW w:w="850" w:type="dxa"/>
            <w:tcBorders>
              <w:top w:val="single" w:sz="4"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0.003</w:t>
            </w:r>
          </w:p>
        </w:tc>
      </w:tr>
      <w:tr w:rsidR="000C29A9" w:rsidRPr="00EF37BD" w:rsidTr="000C29A9">
        <w:trPr>
          <w:trHeight w:hRule="exact" w:val="567"/>
        </w:trPr>
        <w:tc>
          <w:tcPr>
            <w:tcW w:w="3175" w:type="dxa"/>
            <w:tcMar>
              <w:top w:w="57" w:type="dxa"/>
            </w:tcMar>
            <w:vAlign w:val="center"/>
          </w:tcPr>
          <w:p w:rsidR="000C29A9" w:rsidRPr="000C29A9" w:rsidRDefault="000C29A9" w:rsidP="000C29A9">
            <w:pPr>
              <w:pStyle w:val="NormalWeb"/>
              <w:snapToGrid w:val="0"/>
              <w:spacing w:before="0" w:beforeAutospacing="0" w:after="0" w:afterAutospacing="0" w:line="360" w:lineRule="auto"/>
              <w:rPr>
                <w:rFonts w:ascii="Book Antiqua" w:eastAsia="宋体" w:hAnsi="Book Antiqua" w:cs="Arial"/>
                <w:lang w:eastAsia="zh-CN"/>
              </w:rPr>
            </w:pPr>
            <w:r>
              <w:rPr>
                <w:rFonts w:ascii="Book Antiqua" w:hAnsi="Book Antiqua" w:cs="Arial"/>
                <w:kern w:val="24"/>
              </w:rPr>
              <w:t>Age</w:t>
            </w:r>
            <w:r>
              <w:rPr>
                <w:rFonts w:ascii="Book Antiqua" w:eastAsia="宋体" w:hAnsi="Book Antiqua" w:cs="Arial" w:hint="eastAsia"/>
                <w:kern w:val="24"/>
                <w:lang w:eastAsia="zh-CN"/>
              </w:rPr>
              <w:t xml:space="preserve">, </w:t>
            </w:r>
            <w:proofErr w:type="spellStart"/>
            <w:r>
              <w:rPr>
                <w:rFonts w:ascii="Book Antiqua" w:eastAsia="宋体" w:hAnsi="Book Antiqua" w:cs="Arial" w:hint="eastAsia"/>
                <w:kern w:val="24"/>
                <w:lang w:eastAsia="zh-CN"/>
              </w:rPr>
              <w:t>yr</w:t>
            </w:r>
            <w:proofErr w:type="spellEnd"/>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77.8</w:t>
            </w:r>
          </w:p>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(75-83)</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65.3</w:t>
            </w:r>
          </w:p>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(34-74)</w:t>
            </w:r>
          </w:p>
        </w:tc>
        <w:tc>
          <w:tcPr>
            <w:tcW w:w="850" w:type="dxa"/>
            <w:tcMar>
              <w:top w:w="57" w:type="dxa"/>
            </w:tcMar>
            <w:vAlign w:val="center"/>
          </w:tcPr>
          <w:p w:rsidR="000C29A9" w:rsidRPr="00EF37BD" w:rsidRDefault="000C29A9" w:rsidP="000C29A9">
            <w:pPr>
              <w:snapToGrid w:val="0"/>
              <w:spacing w:line="360" w:lineRule="auto"/>
              <w:jc w:val="center"/>
              <w:rPr>
                <w:rFonts w:ascii="Book Antiqua" w:eastAsia="MS PGothic" w:hAnsi="Book Antiqua" w:cs="Arial"/>
                <w:sz w:val="24"/>
                <w:szCs w:val="24"/>
              </w:rPr>
            </w:pPr>
          </w:p>
        </w:tc>
      </w:tr>
      <w:tr w:rsidR="000C29A9" w:rsidRPr="00EF37BD" w:rsidTr="000C29A9">
        <w:trPr>
          <w:trHeight w:hRule="exact" w:val="567"/>
        </w:trPr>
        <w:tc>
          <w:tcPr>
            <w:tcW w:w="3175" w:type="dxa"/>
            <w:tcMar>
              <w:top w:w="57" w:type="dxa"/>
            </w:tcMar>
            <w:vAlign w:val="center"/>
          </w:tcPr>
          <w:p w:rsidR="000C29A9" w:rsidRPr="00EF37BD" w:rsidRDefault="000C29A9" w:rsidP="000C29A9">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Male</w:t>
            </w:r>
            <w:r>
              <w:rPr>
                <w:rFonts w:ascii="Book Antiqua" w:hAnsi="Book Antiqua" w:cs="Arial"/>
                <w:kern w:val="24"/>
              </w:rPr>
              <w:t>/</w:t>
            </w:r>
            <w:r w:rsidRPr="00EF37BD">
              <w:rPr>
                <w:rFonts w:ascii="Book Antiqua" w:hAnsi="Book Antiqua" w:cs="Arial"/>
                <w:kern w:val="24"/>
              </w:rPr>
              <w:t>Female</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23</w:t>
            </w:r>
            <w:r>
              <w:rPr>
                <w:rFonts w:ascii="Book Antiqua" w:hAnsi="Book Antiqua" w:cs="Arial"/>
                <w:kern w:val="24"/>
              </w:rPr>
              <w:t>/</w:t>
            </w:r>
            <w:r w:rsidRPr="00EF37BD">
              <w:rPr>
                <w:rFonts w:ascii="Book Antiqua" w:hAnsi="Book Antiqua" w:cs="Arial"/>
                <w:kern w:val="24"/>
              </w:rPr>
              <w:t>33</w:t>
            </w:r>
          </w:p>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(41.1%</w:t>
            </w:r>
            <w:r>
              <w:rPr>
                <w:rFonts w:ascii="Book Antiqua" w:hAnsi="Book Antiqua" w:cs="Arial"/>
                <w:kern w:val="24"/>
              </w:rPr>
              <w:t>/</w:t>
            </w:r>
            <w:r w:rsidRPr="00EF37BD">
              <w:rPr>
                <w:rFonts w:ascii="Book Antiqua" w:hAnsi="Book Antiqua" w:cs="Arial"/>
                <w:kern w:val="24"/>
              </w:rPr>
              <w:t>58.9%)</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54</w:t>
            </w:r>
            <w:r>
              <w:rPr>
                <w:rFonts w:ascii="Book Antiqua" w:hAnsi="Book Antiqua" w:cs="Arial"/>
                <w:kern w:val="24"/>
              </w:rPr>
              <w:t>/</w:t>
            </w:r>
            <w:r w:rsidRPr="00EF37BD">
              <w:rPr>
                <w:rFonts w:ascii="Book Antiqua" w:hAnsi="Book Antiqua" w:cs="Arial"/>
                <w:kern w:val="24"/>
              </w:rPr>
              <w:t>87</w:t>
            </w:r>
          </w:p>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(38.3%</w:t>
            </w:r>
            <w:r>
              <w:rPr>
                <w:rFonts w:ascii="Book Antiqua" w:hAnsi="Book Antiqua" w:cs="Arial"/>
                <w:kern w:val="24"/>
              </w:rPr>
              <w:t>/</w:t>
            </w:r>
            <w:r w:rsidRPr="00EF37BD">
              <w:rPr>
                <w:rFonts w:ascii="Book Antiqua" w:hAnsi="Book Antiqua" w:cs="Arial"/>
                <w:kern w:val="24"/>
              </w:rPr>
              <w:t>61.7%)</w:t>
            </w:r>
          </w:p>
        </w:tc>
        <w:tc>
          <w:tcPr>
            <w:tcW w:w="850" w:type="dxa"/>
            <w:tcMar>
              <w:top w:w="57" w:type="dxa"/>
            </w:tcMar>
            <w:vAlign w:val="center"/>
          </w:tcPr>
          <w:p w:rsidR="000C29A9" w:rsidRPr="00EF37BD" w:rsidRDefault="000C29A9" w:rsidP="000C29A9">
            <w:pPr>
              <w:snapToGrid w:val="0"/>
              <w:spacing w:line="360" w:lineRule="auto"/>
              <w:jc w:val="center"/>
              <w:rPr>
                <w:rFonts w:ascii="Book Antiqua" w:eastAsia="MS PGothic" w:hAnsi="Book Antiqua" w:cs="Arial"/>
                <w:sz w:val="24"/>
                <w:szCs w:val="24"/>
              </w:rPr>
            </w:pPr>
          </w:p>
        </w:tc>
      </w:tr>
      <w:tr w:rsidR="000C29A9" w:rsidRPr="00EF37BD" w:rsidTr="000C29A9">
        <w:trPr>
          <w:trHeight w:hRule="exact" w:val="567"/>
        </w:trPr>
        <w:tc>
          <w:tcPr>
            <w:tcW w:w="3175" w:type="dxa"/>
            <w:tcMar>
              <w:top w:w="57" w:type="dxa"/>
            </w:tcMar>
            <w:vAlign w:val="center"/>
          </w:tcPr>
          <w:p w:rsidR="000C29A9" w:rsidRPr="00EF37BD" w:rsidRDefault="000C29A9" w:rsidP="000C29A9">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HCV genotype 1b</w:t>
            </w:r>
            <w:r>
              <w:rPr>
                <w:rFonts w:ascii="Book Antiqua" w:eastAsia="宋体" w:hAnsi="Book Antiqua" w:cs="Arial" w:hint="eastAsia"/>
                <w:kern w:val="24"/>
                <w:lang w:eastAsia="zh-CN"/>
              </w:rPr>
              <w:t>,</w:t>
            </w:r>
            <w:r w:rsidRPr="00EF37BD">
              <w:rPr>
                <w:rFonts w:ascii="Book Antiqua" w:hAnsi="Book Antiqua" w:cs="Arial"/>
                <w:kern w:val="24"/>
              </w:rPr>
              <w:t xml:space="preserve"> %</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100%</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100%</w:t>
            </w:r>
          </w:p>
        </w:tc>
        <w:tc>
          <w:tcPr>
            <w:tcW w:w="850" w:type="dxa"/>
            <w:tcMar>
              <w:top w:w="57" w:type="dxa"/>
            </w:tcMar>
            <w:vAlign w:val="center"/>
          </w:tcPr>
          <w:p w:rsidR="000C29A9" w:rsidRPr="00EF37BD" w:rsidRDefault="000C29A9" w:rsidP="000C29A9">
            <w:pPr>
              <w:snapToGrid w:val="0"/>
              <w:spacing w:line="360" w:lineRule="auto"/>
              <w:jc w:val="center"/>
              <w:rPr>
                <w:rFonts w:ascii="Book Antiqua" w:eastAsia="MS PGothic" w:hAnsi="Book Antiqua" w:cs="Arial"/>
                <w:sz w:val="24"/>
                <w:szCs w:val="24"/>
              </w:rPr>
            </w:pPr>
          </w:p>
        </w:tc>
      </w:tr>
      <w:tr w:rsidR="000C29A9" w:rsidRPr="00EF37BD" w:rsidTr="000C29A9">
        <w:trPr>
          <w:trHeight w:hRule="exact" w:val="567"/>
        </w:trPr>
        <w:tc>
          <w:tcPr>
            <w:tcW w:w="3175" w:type="dxa"/>
            <w:tcMar>
              <w:top w:w="57" w:type="dxa"/>
            </w:tcMar>
            <w:vAlign w:val="center"/>
          </w:tcPr>
          <w:p w:rsidR="000C29A9" w:rsidRPr="00EF37BD" w:rsidRDefault="000C29A9" w:rsidP="000C29A9">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HCV-RNA mean log</w:t>
            </w:r>
            <w:r w:rsidRPr="00EF37BD">
              <w:rPr>
                <w:rFonts w:ascii="Book Antiqua" w:hAnsi="Book Antiqua" w:cs="Arial"/>
                <w:kern w:val="24"/>
                <w:vertAlign w:val="subscript"/>
              </w:rPr>
              <w:t>10</w:t>
            </w:r>
            <w:r w:rsidRPr="00EF37BD">
              <w:rPr>
                <w:rFonts w:ascii="Book Antiqua" w:hAnsi="Book Antiqua" w:cs="Arial"/>
                <w:kern w:val="24"/>
              </w:rPr>
              <w:t xml:space="preserve"> IU</w:t>
            </w:r>
            <w:r>
              <w:rPr>
                <w:rFonts w:ascii="Book Antiqua" w:hAnsi="Book Antiqua" w:cs="Arial"/>
                <w:kern w:val="24"/>
              </w:rPr>
              <w:t>/</w:t>
            </w:r>
            <w:r w:rsidRPr="00EF37BD">
              <w:rPr>
                <w:rFonts w:ascii="Book Antiqua" w:hAnsi="Book Antiqua" w:cs="Arial"/>
                <w:kern w:val="24"/>
              </w:rPr>
              <w:t>mL</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 xml:space="preserve">5.85 </w:t>
            </w:r>
            <w:r w:rsidRPr="00EF37BD">
              <w:rPr>
                <w:rFonts w:ascii="Book Antiqua" w:eastAsiaTheme="minorEastAsia" w:hAnsi="Book Antiqua" w:cs="Arial"/>
                <w:kern w:val="24"/>
              </w:rPr>
              <w:t>± 0.77</w:t>
            </w:r>
          </w:p>
        </w:tc>
        <w:tc>
          <w:tcPr>
            <w:tcW w:w="2098" w:type="dxa"/>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 xml:space="preserve">6.12 </w:t>
            </w:r>
            <w:r w:rsidRPr="00EF37BD">
              <w:rPr>
                <w:rFonts w:ascii="Book Antiqua" w:eastAsiaTheme="minorEastAsia" w:hAnsi="Book Antiqua" w:cs="Arial"/>
                <w:kern w:val="24"/>
              </w:rPr>
              <w:t>± 0.70</w:t>
            </w:r>
          </w:p>
        </w:tc>
        <w:tc>
          <w:tcPr>
            <w:tcW w:w="850" w:type="dxa"/>
            <w:tcMar>
              <w:top w:w="57" w:type="dxa"/>
            </w:tcMar>
            <w:vAlign w:val="center"/>
          </w:tcPr>
          <w:p w:rsidR="000C29A9" w:rsidRPr="00EF37BD" w:rsidRDefault="000C29A9" w:rsidP="000C29A9">
            <w:pPr>
              <w:snapToGrid w:val="0"/>
              <w:spacing w:line="360" w:lineRule="auto"/>
              <w:jc w:val="center"/>
              <w:rPr>
                <w:rFonts w:ascii="Book Antiqua" w:eastAsia="MS PGothic" w:hAnsi="Book Antiqua" w:cs="Arial"/>
                <w:sz w:val="24"/>
                <w:szCs w:val="24"/>
              </w:rPr>
            </w:pPr>
          </w:p>
        </w:tc>
      </w:tr>
      <w:tr w:rsidR="000C29A9" w:rsidRPr="00EF37BD" w:rsidTr="000C29A9">
        <w:trPr>
          <w:trHeight w:hRule="exact" w:val="567"/>
        </w:trPr>
        <w:tc>
          <w:tcPr>
            <w:tcW w:w="3175" w:type="dxa"/>
            <w:tcBorders>
              <w:bottom w:val="single" w:sz="8"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Peg IFN</w:t>
            </w:r>
            <w:r>
              <w:rPr>
                <w:rFonts w:ascii="Book Antiqua" w:hAnsi="Book Antiqua" w:cs="Arial"/>
                <w:kern w:val="24"/>
              </w:rPr>
              <w:t>/</w:t>
            </w:r>
            <w:r w:rsidRPr="00EF37BD">
              <w:rPr>
                <w:rFonts w:ascii="Book Antiqua" w:hAnsi="Book Antiqua" w:cs="Arial"/>
                <w:kern w:val="24"/>
              </w:rPr>
              <w:t xml:space="preserve">Ribavirin </w:t>
            </w:r>
          </w:p>
          <w:p w:rsidR="000C29A9" w:rsidRPr="00EF37BD" w:rsidRDefault="000C29A9" w:rsidP="000C29A9">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non-responder %</w:t>
            </w:r>
          </w:p>
        </w:tc>
        <w:tc>
          <w:tcPr>
            <w:tcW w:w="2098" w:type="dxa"/>
            <w:tcBorders>
              <w:bottom w:val="single" w:sz="8"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17.9%</w:t>
            </w:r>
          </w:p>
        </w:tc>
        <w:tc>
          <w:tcPr>
            <w:tcW w:w="2098" w:type="dxa"/>
            <w:tcBorders>
              <w:bottom w:val="single" w:sz="8"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25.5%</w:t>
            </w:r>
          </w:p>
        </w:tc>
        <w:tc>
          <w:tcPr>
            <w:tcW w:w="850" w:type="dxa"/>
            <w:tcBorders>
              <w:bottom w:val="single" w:sz="8" w:space="0" w:color="auto"/>
            </w:tcBorders>
            <w:tcMar>
              <w:top w:w="57" w:type="dxa"/>
            </w:tcMar>
            <w:vAlign w:val="center"/>
          </w:tcPr>
          <w:p w:rsidR="000C29A9" w:rsidRPr="00EF37BD" w:rsidRDefault="000C29A9" w:rsidP="000C29A9">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0.251</w:t>
            </w:r>
          </w:p>
        </w:tc>
      </w:tr>
    </w:tbl>
    <w:p w:rsidR="000C29A9" w:rsidRDefault="000C29A9" w:rsidP="00FE0909">
      <w:pPr>
        <w:snapToGrid w:val="0"/>
        <w:spacing w:line="360" w:lineRule="auto"/>
        <w:rPr>
          <w:rFonts w:ascii="Book Antiqua" w:eastAsia="宋体" w:hAnsi="Book Antiqua" w:cs="Arial"/>
          <w:b/>
          <w:bCs/>
          <w:sz w:val="24"/>
          <w:szCs w:val="24"/>
          <w:lang w:eastAsia="zh-CN"/>
        </w:rPr>
      </w:pPr>
    </w:p>
    <w:p w:rsidR="002829F8" w:rsidRDefault="002829F8">
      <w:pPr>
        <w:widowControl/>
        <w:jc w:val="left"/>
        <w:rPr>
          <w:rFonts w:ascii="Book Antiqua" w:hAnsi="Book Antiqua" w:cs="Arial"/>
          <w:b/>
          <w:bCs/>
          <w:sz w:val="24"/>
          <w:szCs w:val="24"/>
        </w:rPr>
      </w:pPr>
      <w:r>
        <w:rPr>
          <w:rFonts w:ascii="Book Antiqua" w:hAnsi="Book Antiqua" w:cs="Arial"/>
          <w:b/>
          <w:bCs/>
          <w:sz w:val="24"/>
          <w:szCs w:val="24"/>
        </w:rPr>
        <w:br w:type="page"/>
      </w:r>
    </w:p>
    <w:p w:rsidR="000C29A9" w:rsidRDefault="002829F8" w:rsidP="00FE0909">
      <w:pPr>
        <w:snapToGrid w:val="0"/>
        <w:spacing w:line="360" w:lineRule="auto"/>
        <w:rPr>
          <w:rFonts w:ascii="Book Antiqua" w:eastAsia="宋体" w:hAnsi="Book Antiqua" w:cs="Arial"/>
          <w:b/>
          <w:bCs/>
          <w:sz w:val="24"/>
          <w:szCs w:val="24"/>
          <w:lang w:eastAsia="zh-CN"/>
        </w:rPr>
      </w:pPr>
      <w:r w:rsidRPr="00EF37BD">
        <w:rPr>
          <w:rFonts w:ascii="Book Antiqua" w:hAnsi="Book Antiqua" w:cs="Arial"/>
          <w:b/>
          <w:bCs/>
          <w:sz w:val="24"/>
          <w:szCs w:val="24"/>
        </w:rPr>
        <w:lastRenderedPageBreak/>
        <w:t xml:space="preserve">Table 2 </w:t>
      </w:r>
      <w:proofErr w:type="spellStart"/>
      <w:r w:rsidRPr="00EF37BD">
        <w:rPr>
          <w:rFonts w:ascii="Book Antiqua" w:hAnsi="Book Antiqua" w:cs="Arial"/>
          <w:b/>
          <w:bCs/>
          <w:sz w:val="24"/>
          <w:szCs w:val="24"/>
        </w:rPr>
        <w:t>Virologic</w:t>
      </w:r>
      <w:proofErr w:type="spellEnd"/>
      <w:r w:rsidRPr="00EF37BD">
        <w:rPr>
          <w:rFonts w:ascii="Book Antiqua" w:hAnsi="Book Antiqua" w:cs="Arial"/>
          <w:b/>
          <w:bCs/>
          <w:sz w:val="24"/>
          <w:szCs w:val="24"/>
        </w:rPr>
        <w:t xml:space="preserve"> outcomes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3231"/>
        <w:gridCol w:w="2098"/>
        <w:gridCol w:w="2098"/>
        <w:gridCol w:w="850"/>
      </w:tblGrid>
      <w:tr w:rsidR="002829F8" w:rsidRPr="00EF37BD" w:rsidTr="002829F8">
        <w:trPr>
          <w:jc w:val="center"/>
        </w:trPr>
        <w:tc>
          <w:tcPr>
            <w:tcW w:w="3231" w:type="dxa"/>
            <w:tcBorders>
              <w:top w:val="single" w:sz="8" w:space="0" w:color="auto"/>
              <w:bottom w:val="single" w:sz="4" w:space="0" w:color="auto"/>
            </w:tcBorders>
          </w:tcPr>
          <w:p w:rsidR="002829F8" w:rsidRPr="000C29A9" w:rsidRDefault="002829F8" w:rsidP="002829F8">
            <w:pPr>
              <w:pStyle w:val="NormalWeb"/>
              <w:snapToGrid w:val="0"/>
              <w:spacing w:before="0" w:beforeAutospacing="0" w:after="0" w:afterAutospacing="0" w:line="360" w:lineRule="auto"/>
              <w:rPr>
                <w:rFonts w:ascii="Book Antiqua" w:hAnsi="Book Antiqua" w:cs="Arial"/>
                <w:b/>
              </w:rPr>
            </w:pPr>
            <w:r w:rsidRPr="000C29A9">
              <w:rPr>
                <w:rFonts w:ascii="Book Antiqua" w:hAnsi="Book Antiqua" w:cs="Arial"/>
                <w:b/>
                <w:kern w:val="24"/>
              </w:rPr>
              <w:t>Parameter</w:t>
            </w:r>
          </w:p>
        </w:tc>
        <w:tc>
          <w:tcPr>
            <w:tcW w:w="2098" w:type="dxa"/>
            <w:tcBorders>
              <w:top w:val="single" w:sz="8" w:space="0" w:color="auto"/>
              <w:bottom w:val="single" w:sz="4" w:space="0" w:color="auto"/>
            </w:tcBorders>
          </w:tcPr>
          <w:p w:rsidR="002829F8" w:rsidRPr="000C29A9" w:rsidRDefault="002829F8" w:rsidP="002829F8">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Elderly</w:t>
            </w:r>
          </w:p>
          <w:p w:rsidR="002829F8" w:rsidRPr="000C29A9" w:rsidRDefault="002829F8" w:rsidP="002829F8">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patients (</w:t>
            </w:r>
            <w:r w:rsidRPr="000C29A9">
              <w:rPr>
                <w:rFonts w:ascii="Book Antiqua" w:hAnsi="Book Antiqua" w:cs="Arial"/>
                <w:b/>
                <w:i/>
                <w:kern w:val="24"/>
              </w:rPr>
              <w:t>n</w:t>
            </w:r>
            <w:r>
              <w:rPr>
                <w:rFonts w:ascii="Book Antiqua" w:eastAsia="宋体" w:hAnsi="Book Antiqua" w:cs="Arial" w:hint="eastAsia"/>
                <w:b/>
                <w:i/>
                <w:kern w:val="24"/>
                <w:lang w:eastAsia="zh-CN"/>
              </w:rPr>
              <w:t xml:space="preserve"> </w:t>
            </w:r>
            <w:r w:rsidRPr="000C29A9">
              <w:rPr>
                <w:rFonts w:ascii="Book Antiqua" w:hAnsi="Book Antiqua" w:cs="Arial"/>
                <w:b/>
                <w:kern w:val="24"/>
              </w:rPr>
              <w:t>=</w:t>
            </w:r>
            <w:r>
              <w:rPr>
                <w:rFonts w:ascii="Book Antiqua" w:eastAsia="宋体" w:hAnsi="Book Antiqua" w:cs="Arial" w:hint="eastAsia"/>
                <w:b/>
                <w:kern w:val="24"/>
                <w:lang w:eastAsia="zh-CN"/>
              </w:rPr>
              <w:t xml:space="preserve"> </w:t>
            </w:r>
            <w:r w:rsidRPr="000C29A9">
              <w:rPr>
                <w:rFonts w:ascii="Book Antiqua" w:hAnsi="Book Antiqua" w:cs="Arial"/>
                <w:b/>
                <w:kern w:val="24"/>
              </w:rPr>
              <w:t>56)</w:t>
            </w:r>
          </w:p>
        </w:tc>
        <w:tc>
          <w:tcPr>
            <w:tcW w:w="2098" w:type="dxa"/>
            <w:tcBorders>
              <w:top w:val="single" w:sz="8" w:space="0" w:color="auto"/>
              <w:bottom w:val="single" w:sz="4" w:space="0" w:color="auto"/>
            </w:tcBorders>
          </w:tcPr>
          <w:p w:rsidR="002829F8" w:rsidRPr="000C29A9" w:rsidRDefault="002829F8" w:rsidP="002829F8">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Non-elderly</w:t>
            </w:r>
          </w:p>
          <w:p w:rsidR="002829F8" w:rsidRPr="000C29A9" w:rsidRDefault="002829F8" w:rsidP="002829F8">
            <w:pPr>
              <w:pStyle w:val="NormalWeb"/>
              <w:snapToGrid w:val="0"/>
              <w:spacing w:before="0" w:beforeAutospacing="0" w:after="0" w:afterAutospacing="0" w:line="360" w:lineRule="auto"/>
              <w:jc w:val="center"/>
              <w:rPr>
                <w:rFonts w:ascii="Book Antiqua" w:hAnsi="Book Antiqua" w:cs="Arial"/>
                <w:b/>
              </w:rPr>
            </w:pPr>
            <w:r w:rsidRPr="000C29A9">
              <w:rPr>
                <w:rFonts w:ascii="Book Antiqua" w:hAnsi="Book Antiqua" w:cs="Arial"/>
                <w:b/>
                <w:kern w:val="24"/>
              </w:rPr>
              <w:t>patients (</w:t>
            </w:r>
            <w:r w:rsidRPr="000C29A9">
              <w:rPr>
                <w:rFonts w:ascii="Book Antiqua" w:hAnsi="Book Antiqua" w:cs="Arial"/>
                <w:b/>
                <w:i/>
                <w:kern w:val="24"/>
              </w:rPr>
              <w:t xml:space="preserve"> n</w:t>
            </w:r>
            <w:r>
              <w:rPr>
                <w:rFonts w:ascii="Book Antiqua" w:eastAsia="宋体" w:hAnsi="Book Antiqua" w:cs="Arial" w:hint="eastAsia"/>
                <w:b/>
                <w:i/>
                <w:kern w:val="24"/>
                <w:lang w:eastAsia="zh-CN"/>
              </w:rPr>
              <w:t xml:space="preserve"> </w:t>
            </w:r>
            <w:r w:rsidRPr="000C29A9">
              <w:rPr>
                <w:rFonts w:ascii="Book Antiqua" w:hAnsi="Book Antiqua" w:cs="Arial"/>
                <w:b/>
                <w:kern w:val="24"/>
              </w:rPr>
              <w:t>=</w:t>
            </w:r>
            <w:r>
              <w:rPr>
                <w:rFonts w:ascii="Book Antiqua" w:eastAsia="宋体" w:hAnsi="Book Antiqua" w:cs="Arial" w:hint="eastAsia"/>
                <w:b/>
                <w:kern w:val="24"/>
                <w:lang w:eastAsia="zh-CN"/>
              </w:rPr>
              <w:t xml:space="preserve"> </w:t>
            </w:r>
            <w:r w:rsidRPr="000C29A9">
              <w:rPr>
                <w:rFonts w:ascii="Book Antiqua" w:hAnsi="Book Antiqua" w:cs="Arial"/>
                <w:b/>
                <w:kern w:val="24"/>
              </w:rPr>
              <w:t>141)</w:t>
            </w:r>
          </w:p>
        </w:tc>
        <w:tc>
          <w:tcPr>
            <w:tcW w:w="850" w:type="dxa"/>
            <w:tcBorders>
              <w:top w:val="single" w:sz="8" w:space="0" w:color="auto"/>
              <w:bottom w:val="single" w:sz="4" w:space="0" w:color="auto"/>
            </w:tcBorders>
          </w:tcPr>
          <w:p w:rsidR="002829F8" w:rsidRPr="000C29A9" w:rsidRDefault="002829F8" w:rsidP="002829F8">
            <w:pPr>
              <w:pStyle w:val="NormalWeb"/>
              <w:snapToGrid w:val="0"/>
              <w:spacing w:before="0" w:beforeAutospacing="0" w:after="0" w:afterAutospacing="0" w:line="360" w:lineRule="auto"/>
              <w:jc w:val="center"/>
              <w:rPr>
                <w:rFonts w:ascii="Book Antiqua" w:hAnsi="Book Antiqua" w:cs="Arial"/>
                <w:b/>
                <w:i/>
              </w:rPr>
            </w:pPr>
            <w:r w:rsidRPr="000C29A9">
              <w:rPr>
                <w:rFonts w:ascii="Book Antiqua" w:hAnsi="Book Antiqua" w:cs="Arial"/>
                <w:b/>
                <w:i/>
                <w:kern w:val="24"/>
              </w:rPr>
              <w:t>P</w:t>
            </w:r>
          </w:p>
        </w:tc>
      </w:tr>
      <w:tr w:rsidR="00EF37BD" w:rsidRPr="00EF37BD" w:rsidTr="002829F8">
        <w:trPr>
          <w:jc w:val="center"/>
        </w:trPr>
        <w:tc>
          <w:tcPr>
            <w:tcW w:w="3231" w:type="dxa"/>
            <w:tcBorders>
              <w:top w:val="single" w:sz="4" w:space="0" w:color="auto"/>
            </w:tcBorders>
          </w:tcPr>
          <w:p w:rsidR="00996977" w:rsidRPr="00EF37BD" w:rsidRDefault="00996977" w:rsidP="002829F8">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SVR</w:t>
            </w:r>
            <w:r w:rsidR="00A55B2E" w:rsidRPr="00EF37BD">
              <w:rPr>
                <w:rFonts w:ascii="Book Antiqua" w:hAnsi="Book Antiqua" w:cs="Arial"/>
                <w:kern w:val="24"/>
                <w:vertAlign w:val="subscript"/>
              </w:rPr>
              <w:t>24</w:t>
            </w:r>
            <w:r w:rsidRPr="00EF37BD">
              <w:rPr>
                <w:rFonts w:ascii="Book Antiqua" w:hAnsi="Book Antiqua" w:cs="Arial"/>
                <w:kern w:val="24"/>
              </w:rPr>
              <w:t xml:space="preserve"> (</w:t>
            </w:r>
            <w:r w:rsidR="002829F8" w:rsidRPr="002829F8">
              <w:rPr>
                <w:rFonts w:ascii="Book Antiqua" w:eastAsia="宋体" w:hAnsi="Book Antiqua" w:cs="Arial" w:hint="eastAsia"/>
                <w:i/>
                <w:kern w:val="24"/>
                <w:lang w:eastAsia="zh-CN"/>
              </w:rPr>
              <w:t>n</w:t>
            </w:r>
            <w:r w:rsidR="002829F8">
              <w:rPr>
                <w:rFonts w:ascii="Book Antiqua" w:eastAsia="宋体" w:hAnsi="Book Antiqua" w:cs="Arial" w:hint="eastAsia"/>
                <w:kern w:val="24"/>
                <w:lang w:eastAsia="zh-CN"/>
              </w:rPr>
              <w:t>,</w:t>
            </w:r>
            <w:r w:rsidRPr="00EF37BD">
              <w:rPr>
                <w:rFonts w:ascii="Book Antiqua" w:hAnsi="Book Antiqua" w:cs="Arial"/>
                <w:kern w:val="24"/>
              </w:rPr>
              <w:t>%)</w:t>
            </w:r>
          </w:p>
        </w:tc>
        <w:tc>
          <w:tcPr>
            <w:tcW w:w="2098" w:type="dxa"/>
            <w:tcBorders>
              <w:top w:val="single" w:sz="4" w:space="0" w:color="auto"/>
            </w:tcBorders>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51</w:t>
            </w:r>
            <w:r w:rsidR="002829F8">
              <w:rPr>
                <w:rFonts w:ascii="Book Antiqua" w:eastAsia="宋体" w:hAnsi="Book Antiqua" w:cs="Arial" w:hint="eastAsia"/>
                <w:kern w:val="24"/>
                <w:lang w:eastAsia="zh-CN"/>
              </w:rPr>
              <w:t xml:space="preserve"> </w:t>
            </w:r>
            <w:r w:rsidRPr="00EF37BD">
              <w:rPr>
                <w:rFonts w:ascii="Book Antiqua" w:hAnsi="Book Antiqua" w:cs="Arial"/>
                <w:kern w:val="24"/>
              </w:rPr>
              <w:t>(91.1%)</w:t>
            </w:r>
          </w:p>
        </w:tc>
        <w:tc>
          <w:tcPr>
            <w:tcW w:w="2098" w:type="dxa"/>
            <w:tcBorders>
              <w:top w:val="single" w:sz="4" w:space="0" w:color="auto"/>
            </w:tcBorders>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127</w:t>
            </w:r>
            <w:r w:rsidR="002829F8">
              <w:rPr>
                <w:rFonts w:ascii="Book Antiqua" w:eastAsia="宋体" w:hAnsi="Book Antiqua" w:cs="Arial" w:hint="eastAsia"/>
                <w:kern w:val="24"/>
                <w:lang w:eastAsia="zh-CN"/>
              </w:rPr>
              <w:t xml:space="preserve"> </w:t>
            </w:r>
            <w:r w:rsidRPr="00EF37BD">
              <w:rPr>
                <w:rFonts w:ascii="Book Antiqua" w:hAnsi="Book Antiqua" w:cs="Arial"/>
                <w:kern w:val="24"/>
              </w:rPr>
              <w:t>(90.1%)</w:t>
            </w:r>
          </w:p>
        </w:tc>
        <w:tc>
          <w:tcPr>
            <w:tcW w:w="850" w:type="dxa"/>
            <w:tcBorders>
              <w:top w:val="single" w:sz="4" w:space="0" w:color="auto"/>
            </w:tcBorders>
          </w:tcPr>
          <w:p w:rsidR="00996977" w:rsidRPr="00EF37BD" w:rsidRDefault="00996977" w:rsidP="002829F8">
            <w:pPr>
              <w:snapToGrid w:val="0"/>
              <w:spacing w:line="360" w:lineRule="auto"/>
              <w:jc w:val="center"/>
              <w:rPr>
                <w:rFonts w:ascii="Book Antiqua" w:eastAsia="MS PGothic" w:hAnsi="Book Antiqua" w:cs="Arial"/>
                <w:sz w:val="24"/>
                <w:szCs w:val="24"/>
              </w:rPr>
            </w:pPr>
          </w:p>
        </w:tc>
      </w:tr>
      <w:tr w:rsidR="00EF37BD" w:rsidRPr="00EF37BD" w:rsidTr="002829F8">
        <w:trPr>
          <w:jc w:val="center"/>
        </w:trPr>
        <w:tc>
          <w:tcPr>
            <w:tcW w:w="3231" w:type="dxa"/>
          </w:tcPr>
          <w:p w:rsidR="00996977" w:rsidRPr="00EF37BD" w:rsidRDefault="00996977" w:rsidP="002829F8">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Viral breakthrough</w:t>
            </w:r>
            <w:r w:rsidR="002829F8">
              <w:rPr>
                <w:rFonts w:ascii="Book Antiqua" w:eastAsia="宋体" w:hAnsi="Book Antiqua" w:cs="Arial" w:hint="eastAsia"/>
                <w:kern w:val="24"/>
                <w:lang w:eastAsia="zh-CN"/>
              </w:rPr>
              <w:t xml:space="preserve"> </w:t>
            </w:r>
            <w:r w:rsidR="002829F8" w:rsidRPr="00EF37BD">
              <w:rPr>
                <w:rFonts w:ascii="Book Antiqua" w:hAnsi="Book Antiqua" w:cs="Arial"/>
                <w:kern w:val="24"/>
              </w:rPr>
              <w:t>(</w:t>
            </w:r>
            <w:r w:rsidR="002829F8" w:rsidRPr="002829F8">
              <w:rPr>
                <w:rFonts w:ascii="Book Antiqua" w:eastAsia="宋体" w:hAnsi="Book Antiqua" w:cs="Arial" w:hint="eastAsia"/>
                <w:i/>
                <w:kern w:val="24"/>
                <w:lang w:eastAsia="zh-CN"/>
              </w:rPr>
              <w:t>n</w:t>
            </w:r>
            <w:r w:rsidR="002829F8">
              <w:rPr>
                <w:rFonts w:ascii="Book Antiqua" w:eastAsia="宋体" w:hAnsi="Book Antiqua" w:cs="Arial" w:hint="eastAsia"/>
                <w:kern w:val="24"/>
                <w:lang w:eastAsia="zh-CN"/>
              </w:rPr>
              <w:t>,</w:t>
            </w:r>
            <w:r w:rsidR="002829F8" w:rsidRPr="00EF37BD">
              <w:rPr>
                <w:rFonts w:ascii="Book Antiqua" w:hAnsi="Book Antiqua" w:cs="Arial"/>
                <w:kern w:val="24"/>
              </w:rPr>
              <w:t>%)</w:t>
            </w:r>
          </w:p>
        </w:tc>
        <w:tc>
          <w:tcPr>
            <w:tcW w:w="2098" w:type="dxa"/>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w:t>
            </w:r>
            <w:r w:rsidR="002829F8">
              <w:rPr>
                <w:rFonts w:ascii="Book Antiqua" w:eastAsia="宋体" w:hAnsi="Book Antiqua" w:cs="Arial" w:hint="eastAsia"/>
                <w:kern w:val="24"/>
                <w:lang w:eastAsia="zh-CN"/>
              </w:rPr>
              <w:t xml:space="preserve"> </w:t>
            </w:r>
            <w:r w:rsidRPr="00EF37BD">
              <w:rPr>
                <w:rFonts w:ascii="Book Antiqua" w:hAnsi="Book Antiqua" w:cs="Arial"/>
                <w:kern w:val="24"/>
              </w:rPr>
              <w:t>(1.8%)</w:t>
            </w:r>
          </w:p>
        </w:tc>
        <w:tc>
          <w:tcPr>
            <w:tcW w:w="2098" w:type="dxa"/>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w:t>
            </w:r>
            <w:r w:rsidR="002829F8">
              <w:rPr>
                <w:rFonts w:ascii="Book Antiqua" w:eastAsia="宋体" w:hAnsi="Book Antiqua" w:cs="Arial" w:hint="eastAsia"/>
                <w:kern w:val="24"/>
                <w:lang w:eastAsia="zh-CN"/>
              </w:rPr>
              <w:t xml:space="preserve"> </w:t>
            </w:r>
            <w:r w:rsidRPr="00EF37BD">
              <w:rPr>
                <w:rFonts w:ascii="Book Antiqua" w:hAnsi="Book Antiqua" w:cs="Arial"/>
                <w:kern w:val="24"/>
              </w:rPr>
              <w:t>(3.5%)</w:t>
            </w:r>
          </w:p>
        </w:tc>
        <w:tc>
          <w:tcPr>
            <w:tcW w:w="850" w:type="dxa"/>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0.519</w:t>
            </w:r>
          </w:p>
        </w:tc>
      </w:tr>
      <w:tr w:rsidR="00EF37BD" w:rsidRPr="00EF37BD" w:rsidTr="002829F8">
        <w:trPr>
          <w:jc w:val="center"/>
        </w:trPr>
        <w:tc>
          <w:tcPr>
            <w:tcW w:w="3231" w:type="dxa"/>
          </w:tcPr>
          <w:p w:rsidR="00996977" w:rsidRPr="00EF37BD" w:rsidRDefault="00996977" w:rsidP="002829F8">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Post treatment relapse</w:t>
            </w:r>
            <w:r w:rsidR="002829F8">
              <w:rPr>
                <w:rFonts w:ascii="Book Antiqua" w:eastAsia="宋体" w:hAnsi="Book Antiqua" w:cs="Arial" w:hint="eastAsia"/>
                <w:kern w:val="24"/>
                <w:lang w:eastAsia="zh-CN"/>
              </w:rPr>
              <w:t xml:space="preserve"> </w:t>
            </w:r>
            <w:r w:rsidR="002829F8" w:rsidRPr="00EF37BD">
              <w:rPr>
                <w:rFonts w:ascii="Book Antiqua" w:hAnsi="Book Antiqua" w:cs="Arial"/>
                <w:kern w:val="24"/>
              </w:rPr>
              <w:t>(</w:t>
            </w:r>
            <w:r w:rsidR="002829F8" w:rsidRPr="002829F8">
              <w:rPr>
                <w:rFonts w:ascii="Book Antiqua" w:eastAsia="宋体" w:hAnsi="Book Antiqua" w:cs="Arial" w:hint="eastAsia"/>
                <w:i/>
                <w:kern w:val="24"/>
                <w:lang w:eastAsia="zh-CN"/>
              </w:rPr>
              <w:t>n</w:t>
            </w:r>
            <w:r w:rsidR="002829F8">
              <w:rPr>
                <w:rFonts w:ascii="Book Antiqua" w:eastAsia="宋体" w:hAnsi="Book Antiqua" w:cs="Arial" w:hint="eastAsia"/>
                <w:kern w:val="24"/>
                <w:lang w:eastAsia="zh-CN"/>
              </w:rPr>
              <w:t>,</w:t>
            </w:r>
            <w:r w:rsidR="002829F8" w:rsidRPr="00EF37BD">
              <w:rPr>
                <w:rFonts w:ascii="Book Antiqua" w:hAnsi="Book Antiqua" w:cs="Arial"/>
                <w:kern w:val="24"/>
              </w:rPr>
              <w:t>%)</w:t>
            </w:r>
          </w:p>
        </w:tc>
        <w:tc>
          <w:tcPr>
            <w:tcW w:w="2098" w:type="dxa"/>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2</w:t>
            </w:r>
            <w:r w:rsidR="002829F8">
              <w:rPr>
                <w:rFonts w:ascii="Book Antiqua" w:eastAsia="宋体" w:hAnsi="Book Antiqua" w:cs="Arial" w:hint="eastAsia"/>
                <w:kern w:val="24"/>
                <w:lang w:eastAsia="zh-CN"/>
              </w:rPr>
              <w:t xml:space="preserve"> </w:t>
            </w:r>
            <w:r w:rsidRPr="00EF37BD">
              <w:rPr>
                <w:rFonts w:ascii="Book Antiqua" w:hAnsi="Book Antiqua" w:cs="Arial"/>
                <w:kern w:val="24"/>
              </w:rPr>
              <w:t>(3.6%)</w:t>
            </w:r>
          </w:p>
        </w:tc>
        <w:tc>
          <w:tcPr>
            <w:tcW w:w="2098" w:type="dxa"/>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7</w:t>
            </w:r>
            <w:r w:rsidR="002829F8">
              <w:rPr>
                <w:rFonts w:ascii="Book Antiqua" w:eastAsia="宋体" w:hAnsi="Book Antiqua" w:cs="Arial" w:hint="eastAsia"/>
                <w:kern w:val="24"/>
                <w:lang w:eastAsia="zh-CN"/>
              </w:rPr>
              <w:t xml:space="preserve"> </w:t>
            </w:r>
            <w:r w:rsidRPr="00EF37BD">
              <w:rPr>
                <w:rFonts w:ascii="Book Antiqua" w:hAnsi="Book Antiqua" w:cs="Arial"/>
                <w:kern w:val="24"/>
              </w:rPr>
              <w:t>(5.0%)</w:t>
            </w:r>
          </w:p>
        </w:tc>
        <w:tc>
          <w:tcPr>
            <w:tcW w:w="850" w:type="dxa"/>
          </w:tcPr>
          <w:p w:rsidR="00996977" w:rsidRPr="00EF37BD" w:rsidRDefault="00996977"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0.675</w:t>
            </w:r>
          </w:p>
        </w:tc>
      </w:tr>
      <w:tr w:rsidR="00996977" w:rsidRPr="00EF37BD" w:rsidTr="002829F8">
        <w:trPr>
          <w:jc w:val="center"/>
        </w:trPr>
        <w:tc>
          <w:tcPr>
            <w:tcW w:w="3231" w:type="dxa"/>
            <w:tcBorders>
              <w:bottom w:val="single" w:sz="8" w:space="0" w:color="auto"/>
            </w:tcBorders>
          </w:tcPr>
          <w:p w:rsidR="00996977" w:rsidRPr="002829F8" w:rsidRDefault="00190F8E" w:rsidP="002829F8">
            <w:pPr>
              <w:pStyle w:val="NormalWeb"/>
              <w:snapToGrid w:val="0"/>
              <w:spacing w:before="0" w:beforeAutospacing="0" w:after="0" w:afterAutospacing="0" w:line="360" w:lineRule="auto"/>
              <w:rPr>
                <w:rFonts w:ascii="Book Antiqua" w:eastAsia="宋体" w:hAnsi="Book Antiqua" w:cs="Arial"/>
                <w:lang w:eastAsia="zh-CN"/>
              </w:rPr>
            </w:pPr>
            <w:r w:rsidRPr="00EF37BD">
              <w:rPr>
                <w:rFonts w:ascii="Book Antiqua" w:hAnsi="Book Antiqua" w:cs="Arial"/>
                <w:kern w:val="24"/>
              </w:rPr>
              <w:t>The ratio of patients achieved SVR</w:t>
            </w:r>
            <w:r w:rsidRPr="00EF37BD">
              <w:rPr>
                <w:rFonts w:ascii="Book Antiqua" w:hAnsi="Book Antiqua" w:cs="Arial"/>
                <w:kern w:val="24"/>
                <w:vertAlign w:val="subscript"/>
              </w:rPr>
              <w:t>24</w:t>
            </w:r>
            <w:r w:rsidRPr="00EF37BD">
              <w:rPr>
                <w:rFonts w:ascii="Book Antiqua" w:hAnsi="Book Antiqua" w:cs="Arial"/>
                <w:kern w:val="24"/>
              </w:rPr>
              <w:t xml:space="preserve"> in the discontinued cases due to side effects</w:t>
            </w:r>
            <w:r w:rsidR="002829F8">
              <w:rPr>
                <w:rFonts w:ascii="Book Antiqua" w:eastAsia="宋体" w:hAnsi="Book Antiqua" w:cs="Arial" w:hint="eastAsia"/>
                <w:kern w:val="24"/>
                <w:lang w:eastAsia="zh-CN"/>
              </w:rPr>
              <w:t xml:space="preserve"> </w:t>
            </w:r>
            <w:r w:rsidR="002829F8" w:rsidRPr="00EF37BD">
              <w:rPr>
                <w:rFonts w:ascii="Book Antiqua" w:hAnsi="Book Antiqua" w:cs="Arial"/>
                <w:kern w:val="24"/>
              </w:rPr>
              <w:t>(</w:t>
            </w:r>
            <w:r w:rsidR="002829F8" w:rsidRPr="002829F8">
              <w:rPr>
                <w:rFonts w:ascii="Book Antiqua" w:eastAsia="宋体" w:hAnsi="Book Antiqua" w:cs="Arial" w:hint="eastAsia"/>
                <w:i/>
                <w:kern w:val="24"/>
                <w:lang w:eastAsia="zh-CN"/>
              </w:rPr>
              <w:t>n</w:t>
            </w:r>
            <w:r w:rsidR="002829F8">
              <w:rPr>
                <w:rFonts w:ascii="Book Antiqua" w:eastAsia="宋体" w:hAnsi="Book Antiqua" w:cs="Arial" w:hint="eastAsia"/>
                <w:kern w:val="24"/>
                <w:lang w:eastAsia="zh-CN"/>
              </w:rPr>
              <w:t>,</w:t>
            </w:r>
            <w:r w:rsidR="002829F8" w:rsidRPr="00EF37BD">
              <w:rPr>
                <w:rFonts w:ascii="Book Antiqua" w:hAnsi="Book Antiqua" w:cs="Arial"/>
                <w:kern w:val="24"/>
              </w:rPr>
              <w:t>%)</w:t>
            </w:r>
          </w:p>
        </w:tc>
        <w:tc>
          <w:tcPr>
            <w:tcW w:w="2098" w:type="dxa"/>
            <w:tcBorders>
              <w:bottom w:val="single" w:sz="8" w:space="0" w:color="auto"/>
            </w:tcBorders>
          </w:tcPr>
          <w:p w:rsidR="00996977" w:rsidRPr="00EF37BD" w:rsidRDefault="00E6791C"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w:t>
            </w:r>
            <w:r w:rsidR="00A54EB1">
              <w:rPr>
                <w:rFonts w:ascii="Book Antiqua" w:hAnsi="Book Antiqua" w:cs="Arial"/>
                <w:kern w:val="24"/>
              </w:rPr>
              <w:t>/</w:t>
            </w:r>
            <w:r w:rsidRPr="00EF37BD">
              <w:rPr>
                <w:rFonts w:ascii="Book Antiqua" w:hAnsi="Book Antiqua" w:cs="Arial"/>
                <w:kern w:val="24"/>
              </w:rPr>
              <w:t>7</w:t>
            </w:r>
            <w:r w:rsidR="002829F8">
              <w:rPr>
                <w:rFonts w:ascii="Book Antiqua" w:eastAsia="宋体" w:hAnsi="Book Antiqua" w:cs="Arial" w:hint="eastAsia"/>
                <w:kern w:val="24"/>
                <w:lang w:eastAsia="zh-CN"/>
              </w:rPr>
              <w:t xml:space="preserve"> </w:t>
            </w:r>
            <w:r w:rsidR="00996977" w:rsidRPr="00EF37BD">
              <w:rPr>
                <w:rFonts w:ascii="Book Antiqua" w:hAnsi="Book Antiqua" w:cs="Arial"/>
                <w:kern w:val="24"/>
              </w:rPr>
              <w:t>(</w:t>
            </w:r>
            <w:r w:rsidRPr="00EF37BD">
              <w:rPr>
                <w:rFonts w:ascii="Book Antiqua" w:hAnsi="Book Antiqua" w:cs="Arial"/>
                <w:kern w:val="24"/>
              </w:rPr>
              <w:t>71.4</w:t>
            </w:r>
            <w:r w:rsidR="00996977" w:rsidRPr="00EF37BD">
              <w:rPr>
                <w:rFonts w:ascii="Book Antiqua" w:hAnsi="Book Antiqua" w:cs="Arial"/>
                <w:kern w:val="24"/>
              </w:rPr>
              <w:t>%)</w:t>
            </w:r>
          </w:p>
        </w:tc>
        <w:tc>
          <w:tcPr>
            <w:tcW w:w="2098" w:type="dxa"/>
            <w:tcBorders>
              <w:bottom w:val="single" w:sz="8" w:space="0" w:color="auto"/>
            </w:tcBorders>
          </w:tcPr>
          <w:p w:rsidR="00996977" w:rsidRPr="00EF37BD" w:rsidRDefault="00E6791C" w:rsidP="002829F8">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rPr>
              <w:t>7</w:t>
            </w:r>
            <w:r w:rsidR="00A54EB1">
              <w:rPr>
                <w:rFonts w:ascii="Book Antiqua" w:hAnsi="Book Antiqua" w:cs="Arial"/>
              </w:rPr>
              <w:t>/</w:t>
            </w:r>
            <w:r w:rsidRPr="00EF37BD">
              <w:rPr>
                <w:rFonts w:ascii="Book Antiqua" w:hAnsi="Book Antiqua" w:cs="Arial"/>
              </w:rPr>
              <w:t>9</w:t>
            </w:r>
            <w:r w:rsidR="002829F8">
              <w:rPr>
                <w:rFonts w:ascii="Book Antiqua" w:eastAsia="宋体" w:hAnsi="Book Antiqua" w:cs="Arial" w:hint="eastAsia"/>
                <w:lang w:eastAsia="zh-CN"/>
              </w:rPr>
              <w:t xml:space="preserve"> </w:t>
            </w:r>
            <w:r w:rsidR="00996977" w:rsidRPr="00EF37BD">
              <w:rPr>
                <w:rFonts w:ascii="Book Antiqua" w:hAnsi="Book Antiqua" w:cs="Arial"/>
                <w:kern w:val="24"/>
              </w:rPr>
              <w:t>(</w:t>
            </w:r>
            <w:r w:rsidRPr="00EF37BD">
              <w:rPr>
                <w:rFonts w:ascii="Book Antiqua" w:hAnsi="Book Antiqua" w:cs="Arial"/>
                <w:kern w:val="24"/>
              </w:rPr>
              <w:t>77.8</w:t>
            </w:r>
            <w:r w:rsidR="00996977" w:rsidRPr="00EF37BD">
              <w:rPr>
                <w:rFonts w:ascii="Book Antiqua" w:hAnsi="Book Antiqua" w:cs="Arial"/>
                <w:kern w:val="24"/>
              </w:rPr>
              <w:t>%)</w:t>
            </w:r>
          </w:p>
        </w:tc>
        <w:tc>
          <w:tcPr>
            <w:tcW w:w="850" w:type="dxa"/>
            <w:tcBorders>
              <w:bottom w:val="single" w:sz="8" w:space="0" w:color="auto"/>
            </w:tcBorders>
          </w:tcPr>
          <w:p w:rsidR="00996977" w:rsidRPr="00EF37BD" w:rsidRDefault="00996977" w:rsidP="002829F8">
            <w:pPr>
              <w:snapToGrid w:val="0"/>
              <w:spacing w:line="360" w:lineRule="auto"/>
              <w:jc w:val="center"/>
              <w:rPr>
                <w:rFonts w:ascii="Book Antiqua" w:eastAsia="MS PGothic" w:hAnsi="Book Antiqua" w:cs="Arial"/>
                <w:sz w:val="24"/>
                <w:szCs w:val="24"/>
              </w:rPr>
            </w:pPr>
          </w:p>
        </w:tc>
      </w:tr>
    </w:tbl>
    <w:p w:rsidR="0067711E" w:rsidRPr="00EF37BD" w:rsidRDefault="0067711E" w:rsidP="00FE0909">
      <w:pPr>
        <w:snapToGrid w:val="0"/>
        <w:spacing w:line="360" w:lineRule="auto"/>
        <w:rPr>
          <w:rFonts w:ascii="Book Antiqua" w:hAnsi="Book Antiqua"/>
          <w:sz w:val="24"/>
          <w:szCs w:val="24"/>
        </w:rPr>
      </w:pPr>
    </w:p>
    <w:p w:rsidR="000C6272" w:rsidRDefault="000C6272">
      <w:pPr>
        <w:widowControl/>
        <w:jc w:val="left"/>
        <w:rPr>
          <w:rFonts w:ascii="Book Antiqua" w:hAnsi="Book Antiqua" w:cs="Arial"/>
          <w:b/>
          <w:bCs/>
          <w:sz w:val="24"/>
          <w:szCs w:val="24"/>
        </w:rPr>
      </w:pPr>
      <w:r>
        <w:rPr>
          <w:rFonts w:ascii="Book Antiqua" w:hAnsi="Book Antiqua" w:cs="Arial"/>
          <w:b/>
          <w:bCs/>
          <w:sz w:val="24"/>
          <w:szCs w:val="24"/>
        </w:rPr>
        <w:br w:type="page"/>
      </w:r>
    </w:p>
    <w:p w:rsidR="000C6272" w:rsidRDefault="000C6272" w:rsidP="00FE0909">
      <w:pPr>
        <w:snapToGrid w:val="0"/>
        <w:spacing w:line="360" w:lineRule="auto"/>
        <w:rPr>
          <w:rFonts w:ascii="Book Antiqua" w:eastAsia="宋体" w:hAnsi="Book Antiqua"/>
          <w:sz w:val="24"/>
          <w:szCs w:val="24"/>
          <w:lang w:eastAsia="zh-CN"/>
        </w:rPr>
      </w:pPr>
      <w:r>
        <w:rPr>
          <w:rFonts w:ascii="Book Antiqua" w:hAnsi="Book Antiqua" w:cs="Arial"/>
          <w:b/>
          <w:bCs/>
          <w:sz w:val="24"/>
          <w:szCs w:val="24"/>
        </w:rPr>
        <w:lastRenderedPageBreak/>
        <w:t>Table 3</w:t>
      </w:r>
      <w:r>
        <w:rPr>
          <w:rFonts w:ascii="Book Antiqua" w:eastAsia="宋体" w:hAnsi="Book Antiqua" w:cs="Arial" w:hint="eastAsia"/>
          <w:b/>
          <w:bCs/>
          <w:sz w:val="24"/>
          <w:szCs w:val="24"/>
          <w:lang w:eastAsia="zh-CN"/>
        </w:rPr>
        <w:t xml:space="preserve"> </w:t>
      </w:r>
      <w:r w:rsidRPr="00EF37BD">
        <w:rPr>
          <w:rFonts w:ascii="Book Antiqua" w:hAnsi="Book Antiqua" w:cs="Arial"/>
          <w:b/>
          <w:bCs/>
          <w:sz w:val="24"/>
          <w:szCs w:val="24"/>
        </w:rPr>
        <w:t>Adverse events and laboratory abnormalities</w:t>
      </w:r>
      <w:r w:rsidRPr="00EF37BD">
        <w:rPr>
          <w:rFonts w:ascii="Book Antiqua" w:hAnsi="Book Antiqua"/>
          <w:sz w:val="24"/>
          <w:szCs w:val="24"/>
        </w:rPr>
        <w:t xml:space="preserve"> </w:t>
      </w:r>
    </w:p>
    <w:tbl>
      <w:tblPr>
        <w:tblStyle w:val="TableGrid"/>
        <w:tblW w:w="6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2494"/>
        <w:gridCol w:w="907"/>
        <w:gridCol w:w="1247"/>
        <w:gridCol w:w="964"/>
        <w:gridCol w:w="1305"/>
      </w:tblGrid>
      <w:tr w:rsidR="000C6272" w:rsidRPr="00EF37BD" w:rsidTr="000C6272">
        <w:tc>
          <w:tcPr>
            <w:tcW w:w="2494" w:type="dxa"/>
            <w:tcBorders>
              <w:top w:val="single" w:sz="8" w:space="0" w:color="auto"/>
              <w:bottom w:val="single" w:sz="4" w:space="0" w:color="auto"/>
            </w:tcBorders>
            <w:tcMar>
              <w:top w:w="28" w:type="dxa"/>
              <w:bottom w:w="28" w:type="dxa"/>
            </w:tcMar>
          </w:tcPr>
          <w:p w:rsidR="000C6272" w:rsidRPr="000C6272" w:rsidRDefault="000C6272" w:rsidP="000C6272">
            <w:pPr>
              <w:pStyle w:val="NormalWeb"/>
              <w:snapToGrid w:val="0"/>
              <w:spacing w:before="0" w:beforeAutospacing="0" w:after="0" w:afterAutospacing="0" w:line="360" w:lineRule="auto"/>
              <w:rPr>
                <w:rFonts w:ascii="Book Antiqua" w:hAnsi="Book Antiqua" w:cs="Arial"/>
                <w:b/>
              </w:rPr>
            </w:pPr>
            <w:r w:rsidRPr="000C6272">
              <w:rPr>
                <w:rFonts w:ascii="Book Antiqua" w:hAnsi="Book Antiqua" w:cs="Arial"/>
                <w:b/>
                <w:kern w:val="24"/>
              </w:rPr>
              <w:t xml:space="preserve">Event, </w:t>
            </w:r>
            <w:r w:rsidRPr="000C6272">
              <w:rPr>
                <w:rFonts w:ascii="Book Antiqua" w:hAnsi="Book Antiqua" w:cs="Arial"/>
                <w:b/>
                <w:i/>
                <w:kern w:val="24"/>
              </w:rPr>
              <w:t>n</w:t>
            </w:r>
            <w:r w:rsidRPr="000C6272">
              <w:rPr>
                <w:rFonts w:ascii="Book Antiqua" w:hAnsi="Book Antiqua" w:cs="Arial"/>
                <w:b/>
                <w:kern w:val="24"/>
              </w:rPr>
              <w:t xml:space="preserve"> (%)</w:t>
            </w:r>
          </w:p>
        </w:tc>
        <w:tc>
          <w:tcPr>
            <w:tcW w:w="2154" w:type="dxa"/>
            <w:gridSpan w:val="2"/>
            <w:tcBorders>
              <w:top w:val="single" w:sz="8" w:space="0" w:color="auto"/>
              <w:bottom w:val="single" w:sz="4" w:space="0" w:color="auto"/>
            </w:tcBorders>
            <w:tcMar>
              <w:top w:w="28" w:type="dxa"/>
              <w:bottom w:w="28" w:type="dxa"/>
            </w:tcMar>
          </w:tcPr>
          <w:p w:rsidR="000C6272" w:rsidRPr="000C6272" w:rsidRDefault="000C6272" w:rsidP="000C6272">
            <w:pPr>
              <w:pStyle w:val="NormalWeb"/>
              <w:snapToGrid w:val="0"/>
              <w:spacing w:before="0" w:beforeAutospacing="0" w:after="0" w:afterAutospacing="0" w:line="360" w:lineRule="auto"/>
              <w:jc w:val="center"/>
              <w:rPr>
                <w:rFonts w:ascii="Book Antiqua" w:hAnsi="Book Antiqua" w:cs="Arial"/>
                <w:b/>
              </w:rPr>
            </w:pPr>
            <w:r w:rsidRPr="000C6272">
              <w:rPr>
                <w:rFonts w:ascii="Book Antiqua" w:hAnsi="Book Antiqua" w:cs="Arial"/>
                <w:b/>
                <w:kern w:val="24"/>
              </w:rPr>
              <w:t>Elderly</w:t>
            </w:r>
          </w:p>
          <w:p w:rsidR="000C6272" w:rsidRPr="000C6272" w:rsidRDefault="000C6272" w:rsidP="000C6272">
            <w:pPr>
              <w:pStyle w:val="NormalWeb"/>
              <w:snapToGrid w:val="0"/>
              <w:spacing w:before="0" w:beforeAutospacing="0" w:after="0" w:afterAutospacing="0" w:line="360" w:lineRule="auto"/>
              <w:jc w:val="center"/>
              <w:rPr>
                <w:rFonts w:ascii="Book Antiqua" w:hAnsi="Book Antiqua" w:cs="Arial"/>
                <w:b/>
              </w:rPr>
            </w:pPr>
            <w:r w:rsidRPr="000C6272">
              <w:rPr>
                <w:rFonts w:ascii="Book Antiqua" w:hAnsi="Book Antiqua" w:cs="Arial"/>
                <w:b/>
                <w:kern w:val="24"/>
              </w:rPr>
              <w:t>patients (</w:t>
            </w:r>
            <w:r w:rsidRPr="000C6272">
              <w:rPr>
                <w:rFonts w:ascii="Book Antiqua" w:hAnsi="Book Antiqua" w:cs="Arial"/>
                <w:b/>
                <w:i/>
                <w:kern w:val="24"/>
              </w:rPr>
              <w:t>n</w:t>
            </w:r>
            <w:r w:rsidRPr="000C6272">
              <w:rPr>
                <w:rFonts w:ascii="Book Antiqua" w:eastAsia="宋体" w:hAnsi="Book Antiqua" w:cs="Arial" w:hint="eastAsia"/>
                <w:b/>
                <w:i/>
                <w:kern w:val="24"/>
                <w:lang w:eastAsia="zh-CN"/>
              </w:rPr>
              <w:t xml:space="preserve"> </w:t>
            </w:r>
            <w:r w:rsidRPr="000C6272">
              <w:rPr>
                <w:rFonts w:ascii="Book Antiqua" w:hAnsi="Book Antiqua" w:cs="Arial"/>
                <w:b/>
                <w:kern w:val="24"/>
              </w:rPr>
              <w:t>=</w:t>
            </w:r>
            <w:r w:rsidRPr="000C6272">
              <w:rPr>
                <w:rFonts w:ascii="Book Antiqua" w:eastAsia="宋体" w:hAnsi="Book Antiqua" w:cs="Arial" w:hint="eastAsia"/>
                <w:b/>
                <w:kern w:val="24"/>
                <w:lang w:eastAsia="zh-CN"/>
              </w:rPr>
              <w:t xml:space="preserve"> </w:t>
            </w:r>
            <w:r w:rsidRPr="000C6272">
              <w:rPr>
                <w:rFonts w:ascii="Book Antiqua" w:hAnsi="Book Antiqua" w:cs="Arial"/>
                <w:b/>
                <w:kern w:val="24"/>
              </w:rPr>
              <w:t>56)</w:t>
            </w:r>
          </w:p>
        </w:tc>
        <w:tc>
          <w:tcPr>
            <w:tcW w:w="2269" w:type="dxa"/>
            <w:gridSpan w:val="2"/>
            <w:tcBorders>
              <w:top w:val="single" w:sz="8" w:space="0" w:color="auto"/>
              <w:bottom w:val="single" w:sz="4" w:space="0" w:color="auto"/>
            </w:tcBorders>
            <w:tcMar>
              <w:top w:w="28" w:type="dxa"/>
              <w:bottom w:w="28" w:type="dxa"/>
            </w:tcMar>
          </w:tcPr>
          <w:p w:rsidR="000C6272" w:rsidRPr="000C6272" w:rsidRDefault="000C6272" w:rsidP="000C6272">
            <w:pPr>
              <w:pStyle w:val="NormalWeb"/>
              <w:snapToGrid w:val="0"/>
              <w:spacing w:before="0" w:beforeAutospacing="0" w:after="0" w:afterAutospacing="0" w:line="360" w:lineRule="auto"/>
              <w:jc w:val="center"/>
              <w:rPr>
                <w:rFonts w:ascii="Book Antiqua" w:hAnsi="Book Antiqua" w:cs="Arial"/>
                <w:b/>
              </w:rPr>
            </w:pPr>
            <w:r w:rsidRPr="000C6272">
              <w:rPr>
                <w:rFonts w:ascii="Book Antiqua" w:hAnsi="Book Antiqua" w:cs="Arial"/>
                <w:b/>
                <w:kern w:val="24"/>
              </w:rPr>
              <w:t>Non-elderly</w:t>
            </w:r>
          </w:p>
          <w:p w:rsidR="000C6272" w:rsidRPr="000C6272" w:rsidRDefault="000C6272" w:rsidP="000C6272">
            <w:pPr>
              <w:pStyle w:val="NormalWeb"/>
              <w:snapToGrid w:val="0"/>
              <w:spacing w:before="0" w:beforeAutospacing="0" w:after="0" w:afterAutospacing="0" w:line="360" w:lineRule="auto"/>
              <w:jc w:val="center"/>
              <w:rPr>
                <w:rFonts w:ascii="Book Antiqua" w:hAnsi="Book Antiqua" w:cs="Arial"/>
                <w:b/>
              </w:rPr>
            </w:pPr>
            <w:r w:rsidRPr="000C6272">
              <w:rPr>
                <w:rFonts w:ascii="Book Antiqua" w:hAnsi="Book Antiqua" w:cs="Arial"/>
                <w:b/>
                <w:kern w:val="24"/>
              </w:rPr>
              <w:t>patients (</w:t>
            </w:r>
            <w:r w:rsidRPr="000C6272">
              <w:rPr>
                <w:rFonts w:ascii="Book Antiqua" w:hAnsi="Book Antiqua" w:cs="Arial"/>
                <w:b/>
                <w:i/>
                <w:kern w:val="24"/>
              </w:rPr>
              <w:t xml:space="preserve"> n</w:t>
            </w:r>
            <w:r w:rsidRPr="000C6272">
              <w:rPr>
                <w:rFonts w:ascii="Book Antiqua" w:hAnsi="Book Antiqua" w:cs="Arial"/>
                <w:b/>
                <w:kern w:val="24"/>
              </w:rPr>
              <w:t xml:space="preserve"> =</w:t>
            </w:r>
            <w:r w:rsidRPr="000C6272">
              <w:rPr>
                <w:rFonts w:ascii="Book Antiqua" w:eastAsia="宋体" w:hAnsi="Book Antiqua" w:cs="Arial" w:hint="eastAsia"/>
                <w:b/>
                <w:kern w:val="24"/>
                <w:lang w:eastAsia="zh-CN"/>
              </w:rPr>
              <w:t xml:space="preserve"> </w:t>
            </w:r>
            <w:r w:rsidRPr="000C6272">
              <w:rPr>
                <w:rFonts w:ascii="Book Antiqua" w:hAnsi="Book Antiqua" w:cs="Arial"/>
                <w:b/>
                <w:kern w:val="24"/>
              </w:rPr>
              <w:t>141)</w:t>
            </w:r>
          </w:p>
        </w:tc>
      </w:tr>
      <w:tr w:rsidR="000C6272" w:rsidRPr="00EF37BD" w:rsidTr="000C6272">
        <w:tc>
          <w:tcPr>
            <w:tcW w:w="2494" w:type="dxa"/>
            <w:tcBorders>
              <w:top w:val="single" w:sz="4" w:space="0" w:color="auto"/>
            </w:tcBorders>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proofErr w:type="spellStart"/>
            <w:r w:rsidRPr="00EF37BD">
              <w:rPr>
                <w:rFonts w:ascii="Book Antiqua" w:hAnsi="Book Antiqua" w:cs="Arial"/>
                <w:kern w:val="24"/>
              </w:rPr>
              <w:t>Nasopharyngitis</w:t>
            </w:r>
            <w:proofErr w:type="spellEnd"/>
          </w:p>
        </w:tc>
        <w:tc>
          <w:tcPr>
            <w:tcW w:w="907" w:type="dxa"/>
            <w:tcBorders>
              <w:top w:val="single" w:sz="4" w:space="0" w:color="auto"/>
            </w:tcBorders>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w:t>
            </w:r>
          </w:p>
        </w:tc>
        <w:tc>
          <w:tcPr>
            <w:tcW w:w="1247" w:type="dxa"/>
            <w:tcBorders>
              <w:top w:val="single" w:sz="4" w:space="0" w:color="auto"/>
            </w:tcBorders>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8.9)</w:t>
            </w:r>
          </w:p>
        </w:tc>
        <w:tc>
          <w:tcPr>
            <w:tcW w:w="964" w:type="dxa"/>
            <w:tcBorders>
              <w:top w:val="single" w:sz="4" w:space="0" w:color="auto"/>
            </w:tcBorders>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6</w:t>
            </w:r>
          </w:p>
        </w:tc>
        <w:tc>
          <w:tcPr>
            <w:tcW w:w="1305" w:type="dxa"/>
            <w:tcBorders>
              <w:top w:val="single" w:sz="4" w:space="0" w:color="auto"/>
            </w:tcBorders>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4.3)</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Headache</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4</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7.1)</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9</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6.4)</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Diarrhea</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3</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5.4)</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3.5)</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Pyrexia</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2</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3.6)</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12</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8.5)</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Malaise</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7</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12.5)</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8</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5.7)</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Anorexia</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6</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10.7)</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8</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Pr>
                <w:rFonts w:ascii="Book Antiqua" w:hAnsi="Book Antiqua" w:cs="Arial"/>
                <w:kern w:val="24"/>
              </w:rPr>
              <w:t>(</w:t>
            </w:r>
            <w:r w:rsidRPr="00EF37BD">
              <w:rPr>
                <w:rFonts w:ascii="Book Antiqua" w:hAnsi="Book Antiqua" w:cs="Arial"/>
                <w:kern w:val="24"/>
              </w:rPr>
              <w:t>5.7)</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AST elevation</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15</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26.8)</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55</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39.0)</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ALT elevation</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14</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25.0)</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54</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38.3)</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proofErr w:type="spellStart"/>
            <w:r w:rsidRPr="00EF37BD">
              <w:rPr>
                <w:rFonts w:ascii="Book Antiqua" w:hAnsi="Book Antiqua" w:cs="Arial"/>
                <w:kern w:val="24"/>
              </w:rPr>
              <w:t>Hb</w:t>
            </w:r>
            <w:proofErr w:type="spellEnd"/>
            <w:r w:rsidRPr="00EF37BD">
              <w:rPr>
                <w:rFonts w:ascii="Book Antiqua" w:hAnsi="Book Antiqua" w:cs="Arial"/>
                <w:kern w:val="24"/>
              </w:rPr>
              <w:t xml:space="preserve"> decrease</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8</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14.3)</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11</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7.8)</w:t>
            </w:r>
          </w:p>
        </w:tc>
      </w:tr>
      <w:tr w:rsidR="000C6272" w:rsidRPr="00EF37BD" w:rsidTr="000C6272">
        <w:tc>
          <w:tcPr>
            <w:tcW w:w="2494" w:type="dxa"/>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r w:rsidRPr="00EF37BD">
              <w:rPr>
                <w:rFonts w:ascii="Book Antiqua" w:hAnsi="Book Antiqua" w:cs="Arial"/>
                <w:kern w:val="24"/>
              </w:rPr>
              <w:t>T-</w:t>
            </w:r>
            <w:proofErr w:type="spellStart"/>
            <w:r w:rsidRPr="00EF37BD">
              <w:rPr>
                <w:rFonts w:ascii="Book Antiqua" w:hAnsi="Book Antiqua" w:cs="Arial"/>
                <w:kern w:val="24"/>
              </w:rPr>
              <w:t>bil</w:t>
            </w:r>
            <w:proofErr w:type="spellEnd"/>
            <w:r w:rsidRPr="00EF37BD">
              <w:rPr>
                <w:rFonts w:ascii="Book Antiqua" w:hAnsi="Book Antiqua" w:cs="Arial"/>
                <w:kern w:val="24"/>
              </w:rPr>
              <w:t xml:space="preserve"> increase</w:t>
            </w:r>
          </w:p>
        </w:tc>
        <w:tc>
          <w:tcPr>
            <w:tcW w:w="907"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2</w:t>
            </w:r>
          </w:p>
        </w:tc>
        <w:tc>
          <w:tcPr>
            <w:tcW w:w="1247"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3.6)</w:t>
            </w:r>
          </w:p>
        </w:tc>
        <w:tc>
          <w:tcPr>
            <w:tcW w:w="964" w:type="dxa"/>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11</w:t>
            </w:r>
          </w:p>
        </w:tc>
        <w:tc>
          <w:tcPr>
            <w:tcW w:w="1305" w:type="dxa"/>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7.8)</w:t>
            </w:r>
          </w:p>
        </w:tc>
      </w:tr>
      <w:tr w:rsidR="000C6272" w:rsidRPr="00EF37BD" w:rsidTr="000C6272">
        <w:tc>
          <w:tcPr>
            <w:tcW w:w="2494" w:type="dxa"/>
            <w:tcBorders>
              <w:bottom w:val="single" w:sz="8" w:space="0" w:color="auto"/>
            </w:tcBorders>
            <w:tcMar>
              <w:top w:w="28" w:type="dxa"/>
              <w:bottom w:w="28" w:type="dxa"/>
            </w:tcMar>
          </w:tcPr>
          <w:p w:rsidR="000C6272" w:rsidRPr="00EF37BD" w:rsidRDefault="000C6272" w:rsidP="000C6272">
            <w:pPr>
              <w:pStyle w:val="NormalWeb"/>
              <w:snapToGrid w:val="0"/>
              <w:spacing w:before="0" w:beforeAutospacing="0" w:after="0" w:afterAutospacing="0" w:line="360" w:lineRule="auto"/>
              <w:rPr>
                <w:rFonts w:ascii="Book Antiqua" w:hAnsi="Book Antiqua" w:cs="Arial"/>
              </w:rPr>
            </w:pPr>
            <w:proofErr w:type="spellStart"/>
            <w:r w:rsidRPr="00EF37BD">
              <w:rPr>
                <w:rFonts w:ascii="Book Antiqua" w:hAnsi="Book Antiqua" w:cs="Arial"/>
                <w:kern w:val="24"/>
              </w:rPr>
              <w:t>Creatinin</w:t>
            </w:r>
            <w:proofErr w:type="spellEnd"/>
            <w:r w:rsidRPr="00EF37BD">
              <w:rPr>
                <w:rFonts w:ascii="Book Antiqua" w:hAnsi="Book Antiqua" w:cs="Arial"/>
                <w:kern w:val="24"/>
              </w:rPr>
              <w:t xml:space="preserve"> increase</w:t>
            </w:r>
          </w:p>
        </w:tc>
        <w:tc>
          <w:tcPr>
            <w:tcW w:w="907" w:type="dxa"/>
            <w:tcBorders>
              <w:bottom w:val="single" w:sz="8" w:space="0" w:color="auto"/>
            </w:tcBorders>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8</w:t>
            </w:r>
          </w:p>
        </w:tc>
        <w:tc>
          <w:tcPr>
            <w:tcW w:w="1247" w:type="dxa"/>
            <w:tcBorders>
              <w:bottom w:val="single" w:sz="8" w:space="0" w:color="auto"/>
            </w:tcBorders>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14.3)</w:t>
            </w:r>
          </w:p>
        </w:tc>
        <w:tc>
          <w:tcPr>
            <w:tcW w:w="964" w:type="dxa"/>
            <w:tcBorders>
              <w:bottom w:val="single" w:sz="8" w:space="0" w:color="auto"/>
            </w:tcBorders>
            <w:tcMar>
              <w:top w:w="28" w:type="dxa"/>
              <w:bottom w:w="28" w:type="dxa"/>
            </w:tcMar>
          </w:tcPr>
          <w:p w:rsidR="000C6272" w:rsidRPr="00EF37BD" w:rsidRDefault="000C6272" w:rsidP="000C6272">
            <w:pPr>
              <w:pStyle w:val="NormalWeb"/>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13</w:t>
            </w:r>
          </w:p>
        </w:tc>
        <w:tc>
          <w:tcPr>
            <w:tcW w:w="1305" w:type="dxa"/>
            <w:tcBorders>
              <w:bottom w:val="single" w:sz="8" w:space="0" w:color="auto"/>
            </w:tcBorders>
            <w:tcMar>
              <w:top w:w="28" w:type="dxa"/>
              <w:bottom w:w="28" w:type="dxa"/>
            </w:tcMar>
          </w:tcPr>
          <w:p w:rsidR="000C6272" w:rsidRPr="00EF37BD" w:rsidRDefault="000C6272" w:rsidP="000C6272">
            <w:pPr>
              <w:pStyle w:val="NormalWeb"/>
              <w:tabs>
                <w:tab w:val="decimal" w:pos="336"/>
                <w:tab w:val="decimal" w:pos="1134"/>
              </w:tabs>
              <w:snapToGrid w:val="0"/>
              <w:spacing w:before="0" w:beforeAutospacing="0" w:after="0" w:afterAutospacing="0" w:line="360" w:lineRule="auto"/>
              <w:jc w:val="center"/>
              <w:rPr>
                <w:rFonts w:ascii="Book Antiqua" w:hAnsi="Book Antiqua" w:cs="Arial"/>
              </w:rPr>
            </w:pPr>
            <w:r w:rsidRPr="00EF37BD">
              <w:rPr>
                <w:rFonts w:ascii="Book Antiqua" w:hAnsi="Book Antiqua" w:cs="Arial"/>
                <w:kern w:val="24"/>
              </w:rPr>
              <w:t>(</w:t>
            </w:r>
            <w:r w:rsidRPr="00EF37BD">
              <w:rPr>
                <w:rFonts w:ascii="Book Antiqua" w:hAnsi="Book Antiqua" w:cs="Arial"/>
                <w:kern w:val="24"/>
              </w:rPr>
              <w:tab/>
              <w:t>9.2)</w:t>
            </w:r>
          </w:p>
        </w:tc>
      </w:tr>
    </w:tbl>
    <w:p w:rsidR="0067711E" w:rsidRPr="00EF37BD" w:rsidRDefault="0067711E" w:rsidP="00FE0909">
      <w:pPr>
        <w:snapToGrid w:val="0"/>
        <w:spacing w:line="360" w:lineRule="auto"/>
        <w:rPr>
          <w:rFonts w:ascii="Book Antiqua" w:hAnsi="Book Antiqua"/>
          <w:sz w:val="24"/>
          <w:szCs w:val="24"/>
        </w:rPr>
      </w:pPr>
    </w:p>
    <w:p w:rsidR="000C6272" w:rsidRDefault="000C6272">
      <w:pPr>
        <w:widowControl/>
        <w:jc w:val="left"/>
        <w:rPr>
          <w:rFonts w:ascii="Book Antiqua" w:hAnsi="Book Antiqua" w:cs="Arial"/>
          <w:b/>
          <w:bCs/>
          <w:sz w:val="24"/>
          <w:szCs w:val="24"/>
        </w:rPr>
      </w:pPr>
      <w:r>
        <w:rPr>
          <w:rFonts w:ascii="Book Antiqua" w:hAnsi="Book Antiqua" w:cs="Arial"/>
          <w:b/>
          <w:bCs/>
          <w:sz w:val="24"/>
          <w:szCs w:val="24"/>
        </w:rPr>
        <w:br w:type="page"/>
      </w:r>
    </w:p>
    <w:p w:rsidR="0067711E" w:rsidRPr="00EF37BD" w:rsidRDefault="000C6272" w:rsidP="00FE0909">
      <w:pPr>
        <w:snapToGrid w:val="0"/>
        <w:spacing w:line="360" w:lineRule="auto"/>
        <w:rPr>
          <w:rFonts w:ascii="Book Antiqua" w:hAnsi="Book Antiqua"/>
          <w:sz w:val="24"/>
          <w:szCs w:val="24"/>
        </w:rPr>
      </w:pPr>
      <w:r w:rsidRPr="00EF37BD">
        <w:rPr>
          <w:rFonts w:ascii="Book Antiqua" w:hAnsi="Book Antiqua" w:cs="Arial"/>
          <w:b/>
          <w:bCs/>
          <w:sz w:val="24"/>
          <w:szCs w:val="24"/>
        </w:rPr>
        <w:lastRenderedPageBreak/>
        <w:t>Table 4 Total number of adverse events in the elderly and non-elderly patients</w:t>
      </w:r>
    </w:p>
    <w:tbl>
      <w:tblPr>
        <w:tblW w:w="8392" w:type="dxa"/>
        <w:tblCellMar>
          <w:top w:w="57" w:type="dxa"/>
          <w:left w:w="28" w:type="dxa"/>
          <w:bottom w:w="57" w:type="dxa"/>
          <w:right w:w="0" w:type="dxa"/>
        </w:tblCellMar>
        <w:tblLook w:val="0420" w:firstRow="1" w:lastRow="0" w:firstColumn="0" w:lastColumn="0" w:noHBand="0" w:noVBand="1"/>
      </w:tblPr>
      <w:tblGrid>
        <w:gridCol w:w="4139"/>
        <w:gridCol w:w="1843"/>
        <w:gridCol w:w="2410"/>
      </w:tblGrid>
      <w:tr w:rsidR="00EF37BD" w:rsidRPr="007B6248" w:rsidTr="007B6248">
        <w:tc>
          <w:tcPr>
            <w:tcW w:w="4139" w:type="dxa"/>
            <w:tcBorders>
              <w:top w:val="single" w:sz="8" w:space="0" w:color="auto"/>
              <w:bottom w:val="single" w:sz="4" w:space="0" w:color="auto"/>
            </w:tcBorders>
            <w:shd w:val="clear" w:color="auto" w:fill="auto"/>
            <w:hideMark/>
          </w:tcPr>
          <w:p w:rsidR="00C85394" w:rsidRPr="007B6248" w:rsidRDefault="00C85394" w:rsidP="000C6272">
            <w:pPr>
              <w:widowControl/>
              <w:snapToGrid w:val="0"/>
              <w:spacing w:line="360" w:lineRule="auto"/>
              <w:jc w:val="left"/>
              <w:rPr>
                <w:rFonts w:ascii="Book Antiqua" w:eastAsia="MS PGothic" w:hAnsi="Book Antiqua" w:cs="Arial"/>
                <w:b/>
                <w:kern w:val="0"/>
                <w:sz w:val="24"/>
                <w:szCs w:val="24"/>
              </w:rPr>
            </w:pPr>
          </w:p>
        </w:tc>
        <w:tc>
          <w:tcPr>
            <w:tcW w:w="1843" w:type="dxa"/>
            <w:tcBorders>
              <w:top w:val="single" w:sz="8" w:space="0" w:color="auto"/>
              <w:bottom w:val="single" w:sz="4" w:space="0" w:color="auto"/>
            </w:tcBorders>
            <w:shd w:val="clear" w:color="auto" w:fill="auto"/>
            <w:hideMark/>
          </w:tcPr>
          <w:p w:rsidR="00C85394" w:rsidRPr="007B6248" w:rsidRDefault="00C85394" w:rsidP="007B6248">
            <w:pPr>
              <w:widowControl/>
              <w:snapToGrid w:val="0"/>
              <w:spacing w:line="360" w:lineRule="auto"/>
              <w:jc w:val="center"/>
              <w:rPr>
                <w:rFonts w:ascii="Book Antiqua" w:eastAsia="MS PGothic" w:hAnsi="Book Antiqua" w:cs="Arial"/>
                <w:b/>
                <w:kern w:val="0"/>
                <w:sz w:val="24"/>
                <w:szCs w:val="24"/>
              </w:rPr>
            </w:pPr>
            <w:r w:rsidRPr="007B6248">
              <w:rPr>
                <w:rFonts w:ascii="Book Antiqua" w:eastAsia="MS PGothic" w:hAnsi="Book Antiqua" w:cs="Arial"/>
                <w:b/>
                <w:kern w:val="24"/>
                <w:sz w:val="24"/>
                <w:szCs w:val="24"/>
              </w:rPr>
              <w:t>Elderly patients</w:t>
            </w:r>
          </w:p>
        </w:tc>
        <w:tc>
          <w:tcPr>
            <w:tcW w:w="2410" w:type="dxa"/>
            <w:tcBorders>
              <w:top w:val="single" w:sz="8" w:space="0" w:color="auto"/>
              <w:bottom w:val="single" w:sz="4" w:space="0" w:color="auto"/>
            </w:tcBorders>
            <w:shd w:val="clear" w:color="auto" w:fill="auto"/>
            <w:hideMark/>
          </w:tcPr>
          <w:p w:rsidR="00C85394" w:rsidRPr="007B6248" w:rsidRDefault="00C85394" w:rsidP="007B6248">
            <w:pPr>
              <w:widowControl/>
              <w:snapToGrid w:val="0"/>
              <w:spacing w:line="360" w:lineRule="auto"/>
              <w:jc w:val="center"/>
              <w:rPr>
                <w:rFonts w:ascii="Book Antiqua" w:eastAsia="MS PGothic" w:hAnsi="Book Antiqua" w:cs="Arial"/>
                <w:b/>
                <w:kern w:val="0"/>
                <w:sz w:val="24"/>
                <w:szCs w:val="24"/>
              </w:rPr>
            </w:pPr>
            <w:r w:rsidRPr="007B6248">
              <w:rPr>
                <w:rFonts w:ascii="Book Antiqua" w:eastAsia="MS PGothic" w:hAnsi="Book Antiqua" w:cs="Arial"/>
                <w:b/>
                <w:kern w:val="24"/>
                <w:sz w:val="24"/>
                <w:szCs w:val="24"/>
              </w:rPr>
              <w:t>Non-elderly patients</w:t>
            </w:r>
          </w:p>
        </w:tc>
      </w:tr>
      <w:tr w:rsidR="00EF37BD" w:rsidRPr="00EF37BD" w:rsidTr="007B6248">
        <w:tc>
          <w:tcPr>
            <w:tcW w:w="4139" w:type="dxa"/>
            <w:tcBorders>
              <w:top w:val="single" w:sz="4" w:space="0" w:color="auto"/>
            </w:tcBorders>
            <w:shd w:val="clear" w:color="auto" w:fill="auto"/>
            <w:hideMark/>
          </w:tcPr>
          <w:p w:rsidR="00C85394" w:rsidRPr="00EF37BD" w:rsidRDefault="00C85394" w:rsidP="000C6272">
            <w:pPr>
              <w:widowControl/>
              <w:snapToGrid w:val="0"/>
              <w:spacing w:line="360" w:lineRule="auto"/>
              <w:jc w:val="left"/>
              <w:rPr>
                <w:rFonts w:ascii="Book Antiqua" w:eastAsia="MS PGothic" w:hAnsi="Book Antiqua" w:cs="Arial"/>
                <w:kern w:val="0"/>
                <w:sz w:val="24"/>
                <w:szCs w:val="24"/>
              </w:rPr>
            </w:pPr>
            <w:r w:rsidRPr="00EF37BD">
              <w:rPr>
                <w:rFonts w:ascii="Book Antiqua" w:eastAsia="MS PGothic" w:hAnsi="Book Antiqua" w:cs="Arial"/>
                <w:kern w:val="24"/>
                <w:sz w:val="24"/>
                <w:szCs w:val="24"/>
              </w:rPr>
              <w:t>Total patients enrolled</w:t>
            </w:r>
          </w:p>
        </w:tc>
        <w:tc>
          <w:tcPr>
            <w:tcW w:w="1843" w:type="dxa"/>
            <w:tcBorders>
              <w:top w:val="single" w:sz="4" w:space="0" w:color="auto"/>
            </w:tcBorders>
            <w:shd w:val="clear" w:color="auto" w:fill="auto"/>
            <w:hideMark/>
          </w:tcPr>
          <w:p w:rsidR="00C85394" w:rsidRPr="00EF37BD" w:rsidRDefault="00C85394" w:rsidP="000C6272">
            <w:pPr>
              <w:widowControl/>
              <w:snapToGrid w:val="0"/>
              <w:spacing w:line="360" w:lineRule="auto"/>
              <w:jc w:val="center"/>
              <w:rPr>
                <w:rFonts w:ascii="Book Antiqua" w:eastAsia="MS PGothic" w:hAnsi="Book Antiqua" w:cs="Arial"/>
                <w:kern w:val="0"/>
                <w:sz w:val="24"/>
                <w:szCs w:val="24"/>
              </w:rPr>
            </w:pPr>
            <w:r w:rsidRPr="00EF37BD">
              <w:rPr>
                <w:rFonts w:ascii="Book Antiqua" w:eastAsia="MS PGothic" w:hAnsi="Book Antiqua" w:cs="Arial"/>
                <w:kern w:val="24"/>
                <w:sz w:val="24"/>
                <w:szCs w:val="24"/>
              </w:rPr>
              <w:t>56</w:t>
            </w:r>
          </w:p>
        </w:tc>
        <w:tc>
          <w:tcPr>
            <w:tcW w:w="2410" w:type="dxa"/>
            <w:tcBorders>
              <w:top w:val="single" w:sz="4" w:space="0" w:color="auto"/>
            </w:tcBorders>
            <w:shd w:val="clear" w:color="auto" w:fill="auto"/>
            <w:hideMark/>
          </w:tcPr>
          <w:p w:rsidR="00C85394" w:rsidRPr="00EF37BD" w:rsidRDefault="00C85394" w:rsidP="000C6272">
            <w:pPr>
              <w:widowControl/>
              <w:snapToGrid w:val="0"/>
              <w:spacing w:line="360" w:lineRule="auto"/>
              <w:jc w:val="center"/>
              <w:rPr>
                <w:rFonts w:ascii="Book Antiqua" w:eastAsia="MS PGothic" w:hAnsi="Book Antiqua" w:cs="Arial"/>
                <w:kern w:val="0"/>
                <w:sz w:val="24"/>
                <w:szCs w:val="24"/>
              </w:rPr>
            </w:pPr>
            <w:r w:rsidRPr="00EF37BD">
              <w:rPr>
                <w:rFonts w:ascii="Book Antiqua" w:eastAsia="MS PGothic" w:hAnsi="Book Antiqua" w:cs="Arial"/>
                <w:kern w:val="24"/>
                <w:sz w:val="24"/>
                <w:szCs w:val="24"/>
              </w:rPr>
              <w:t>141</w:t>
            </w:r>
          </w:p>
        </w:tc>
      </w:tr>
      <w:tr w:rsidR="00EF37BD" w:rsidRPr="00EF37BD" w:rsidTr="007B6248">
        <w:tc>
          <w:tcPr>
            <w:tcW w:w="4139" w:type="dxa"/>
            <w:shd w:val="clear" w:color="auto" w:fill="auto"/>
            <w:hideMark/>
          </w:tcPr>
          <w:p w:rsidR="00C85394" w:rsidRPr="00EF37BD" w:rsidRDefault="00C85394" w:rsidP="007B6248">
            <w:pPr>
              <w:widowControl/>
              <w:snapToGrid w:val="0"/>
              <w:spacing w:line="360" w:lineRule="auto"/>
              <w:jc w:val="left"/>
              <w:rPr>
                <w:rFonts w:ascii="Book Antiqua" w:eastAsia="MS PGothic" w:hAnsi="Book Antiqua" w:cs="Arial"/>
                <w:kern w:val="0"/>
                <w:sz w:val="24"/>
                <w:szCs w:val="24"/>
              </w:rPr>
            </w:pPr>
            <w:r w:rsidRPr="00EF37BD">
              <w:rPr>
                <w:rFonts w:ascii="Book Antiqua" w:eastAsia="MS PGothic" w:hAnsi="Book Antiqua" w:cs="Arial"/>
                <w:kern w:val="24"/>
                <w:sz w:val="24"/>
                <w:szCs w:val="24"/>
              </w:rPr>
              <w:t>Patients who showed</w:t>
            </w:r>
            <w:r w:rsidR="007B6248">
              <w:rPr>
                <w:rFonts w:ascii="Book Antiqua" w:eastAsia="宋体" w:hAnsi="Book Antiqua" w:cs="Arial" w:hint="eastAsia"/>
                <w:kern w:val="24"/>
                <w:sz w:val="24"/>
                <w:szCs w:val="24"/>
                <w:lang w:eastAsia="zh-CN"/>
              </w:rPr>
              <w:t xml:space="preserve"> </w:t>
            </w:r>
            <w:r w:rsidRPr="00EF37BD">
              <w:rPr>
                <w:rFonts w:ascii="Book Antiqua" w:eastAsia="MS PGothic" w:hAnsi="Book Antiqua" w:cs="Arial"/>
                <w:kern w:val="24"/>
                <w:sz w:val="24"/>
                <w:szCs w:val="24"/>
              </w:rPr>
              <w:t>adverse events</w:t>
            </w:r>
          </w:p>
        </w:tc>
        <w:tc>
          <w:tcPr>
            <w:tcW w:w="1843" w:type="dxa"/>
            <w:shd w:val="clear" w:color="auto" w:fill="auto"/>
            <w:hideMark/>
          </w:tcPr>
          <w:p w:rsidR="00C85394" w:rsidRPr="00EF37BD" w:rsidRDefault="00C85394" w:rsidP="000C6272">
            <w:pPr>
              <w:widowControl/>
              <w:snapToGrid w:val="0"/>
              <w:spacing w:line="360" w:lineRule="auto"/>
              <w:jc w:val="center"/>
              <w:rPr>
                <w:rFonts w:ascii="Book Antiqua" w:eastAsia="MS PGothic" w:hAnsi="Book Antiqua" w:cs="Arial"/>
                <w:kern w:val="0"/>
                <w:sz w:val="24"/>
                <w:szCs w:val="24"/>
              </w:rPr>
            </w:pPr>
            <w:r w:rsidRPr="00EF37BD">
              <w:rPr>
                <w:rFonts w:ascii="Book Antiqua" w:eastAsia="MS PGothic" w:hAnsi="Book Antiqua" w:cs="Arial"/>
                <w:kern w:val="24"/>
                <w:sz w:val="24"/>
                <w:szCs w:val="24"/>
              </w:rPr>
              <w:t>31</w:t>
            </w:r>
          </w:p>
        </w:tc>
        <w:tc>
          <w:tcPr>
            <w:tcW w:w="2410" w:type="dxa"/>
            <w:shd w:val="clear" w:color="auto" w:fill="auto"/>
            <w:hideMark/>
          </w:tcPr>
          <w:p w:rsidR="00C85394" w:rsidRPr="00EF37BD" w:rsidRDefault="00C85394" w:rsidP="000C6272">
            <w:pPr>
              <w:widowControl/>
              <w:snapToGrid w:val="0"/>
              <w:spacing w:line="360" w:lineRule="auto"/>
              <w:jc w:val="center"/>
              <w:rPr>
                <w:rFonts w:ascii="Book Antiqua" w:eastAsia="MS PGothic" w:hAnsi="Book Antiqua" w:cs="Arial"/>
                <w:kern w:val="0"/>
                <w:sz w:val="24"/>
                <w:szCs w:val="24"/>
              </w:rPr>
            </w:pPr>
            <w:r w:rsidRPr="00EF37BD">
              <w:rPr>
                <w:rFonts w:ascii="Book Antiqua" w:eastAsia="MS PGothic" w:hAnsi="Book Antiqua" w:cs="Arial"/>
                <w:kern w:val="24"/>
                <w:sz w:val="24"/>
                <w:szCs w:val="24"/>
              </w:rPr>
              <w:t>79</w:t>
            </w:r>
          </w:p>
        </w:tc>
      </w:tr>
      <w:tr w:rsidR="00C85394" w:rsidRPr="00EF37BD" w:rsidTr="007B6248">
        <w:tc>
          <w:tcPr>
            <w:tcW w:w="4139" w:type="dxa"/>
            <w:tcBorders>
              <w:bottom w:val="single" w:sz="8" w:space="0" w:color="auto"/>
            </w:tcBorders>
            <w:shd w:val="clear" w:color="auto" w:fill="auto"/>
            <w:hideMark/>
          </w:tcPr>
          <w:p w:rsidR="00C85394" w:rsidRPr="00EF37BD" w:rsidRDefault="00C85394" w:rsidP="007B6248">
            <w:pPr>
              <w:widowControl/>
              <w:snapToGrid w:val="0"/>
              <w:spacing w:line="360" w:lineRule="auto"/>
              <w:jc w:val="left"/>
              <w:rPr>
                <w:rFonts w:ascii="Book Antiqua" w:eastAsia="MS PGothic" w:hAnsi="Book Antiqua" w:cs="Arial"/>
                <w:kern w:val="0"/>
                <w:sz w:val="24"/>
                <w:szCs w:val="24"/>
              </w:rPr>
            </w:pPr>
            <w:r w:rsidRPr="00EF37BD">
              <w:rPr>
                <w:rFonts w:ascii="Book Antiqua" w:eastAsia="MS PGothic" w:hAnsi="Book Antiqua" w:cs="Arial"/>
                <w:kern w:val="24"/>
                <w:sz w:val="24"/>
                <w:szCs w:val="24"/>
              </w:rPr>
              <w:t>Percentage of patients</w:t>
            </w:r>
            <w:r w:rsidR="007B6248">
              <w:rPr>
                <w:rFonts w:ascii="Book Antiqua" w:eastAsia="宋体" w:hAnsi="Book Antiqua" w:cs="Arial" w:hint="eastAsia"/>
                <w:kern w:val="24"/>
                <w:sz w:val="24"/>
                <w:szCs w:val="24"/>
                <w:lang w:eastAsia="zh-CN"/>
              </w:rPr>
              <w:t xml:space="preserve"> </w:t>
            </w:r>
            <w:r w:rsidRPr="00EF37BD">
              <w:rPr>
                <w:rFonts w:ascii="Book Antiqua" w:eastAsia="MS PGothic" w:hAnsi="Book Antiqua" w:cs="Arial"/>
                <w:kern w:val="24"/>
                <w:sz w:val="24"/>
                <w:szCs w:val="24"/>
              </w:rPr>
              <w:t>who showed adverse events</w:t>
            </w:r>
          </w:p>
        </w:tc>
        <w:tc>
          <w:tcPr>
            <w:tcW w:w="1843" w:type="dxa"/>
            <w:tcBorders>
              <w:bottom w:val="single" w:sz="8" w:space="0" w:color="auto"/>
            </w:tcBorders>
            <w:shd w:val="clear" w:color="auto" w:fill="auto"/>
            <w:hideMark/>
          </w:tcPr>
          <w:p w:rsidR="00C85394" w:rsidRPr="00EF37BD" w:rsidRDefault="00C85394" w:rsidP="000C6272">
            <w:pPr>
              <w:widowControl/>
              <w:snapToGrid w:val="0"/>
              <w:spacing w:line="360" w:lineRule="auto"/>
              <w:jc w:val="center"/>
              <w:rPr>
                <w:rFonts w:ascii="Book Antiqua" w:eastAsia="MS PGothic" w:hAnsi="Book Antiqua" w:cs="Arial"/>
                <w:kern w:val="0"/>
                <w:sz w:val="24"/>
                <w:szCs w:val="24"/>
              </w:rPr>
            </w:pPr>
            <w:r w:rsidRPr="00EF37BD">
              <w:rPr>
                <w:rFonts w:ascii="Book Antiqua" w:eastAsia="MS PGothic" w:hAnsi="Book Antiqua" w:cs="Arial"/>
                <w:kern w:val="24"/>
                <w:sz w:val="24"/>
                <w:szCs w:val="24"/>
              </w:rPr>
              <w:t>55.4%</w:t>
            </w:r>
          </w:p>
        </w:tc>
        <w:tc>
          <w:tcPr>
            <w:tcW w:w="2410" w:type="dxa"/>
            <w:tcBorders>
              <w:bottom w:val="single" w:sz="8" w:space="0" w:color="auto"/>
            </w:tcBorders>
            <w:shd w:val="clear" w:color="auto" w:fill="auto"/>
            <w:hideMark/>
          </w:tcPr>
          <w:p w:rsidR="00C85394" w:rsidRPr="00EF37BD" w:rsidRDefault="00C85394" w:rsidP="000C6272">
            <w:pPr>
              <w:widowControl/>
              <w:snapToGrid w:val="0"/>
              <w:spacing w:line="360" w:lineRule="auto"/>
              <w:jc w:val="center"/>
              <w:rPr>
                <w:rFonts w:ascii="Book Antiqua" w:eastAsia="MS PGothic" w:hAnsi="Book Antiqua" w:cs="Arial"/>
                <w:kern w:val="0"/>
                <w:sz w:val="24"/>
                <w:szCs w:val="24"/>
              </w:rPr>
            </w:pPr>
            <w:r w:rsidRPr="00EF37BD">
              <w:rPr>
                <w:rFonts w:ascii="Book Antiqua" w:eastAsia="MS PGothic" w:hAnsi="Book Antiqua" w:cs="Arial"/>
                <w:kern w:val="24"/>
                <w:sz w:val="24"/>
                <w:szCs w:val="24"/>
              </w:rPr>
              <w:t>56.0%</w:t>
            </w:r>
          </w:p>
        </w:tc>
      </w:tr>
    </w:tbl>
    <w:p w:rsidR="0067711E" w:rsidRPr="00EF37BD" w:rsidRDefault="0067711E" w:rsidP="00FE0909">
      <w:pPr>
        <w:snapToGrid w:val="0"/>
        <w:spacing w:line="360" w:lineRule="auto"/>
        <w:rPr>
          <w:rFonts w:ascii="Book Antiqua" w:hAnsi="Book Antiqua"/>
          <w:sz w:val="24"/>
          <w:szCs w:val="24"/>
        </w:rPr>
      </w:pPr>
    </w:p>
    <w:p w:rsidR="007B6248" w:rsidRDefault="007B6248">
      <w:pPr>
        <w:widowControl/>
        <w:jc w:val="left"/>
        <w:rPr>
          <w:rFonts w:ascii="Book Antiqua" w:hAnsi="Book Antiqua" w:cs="Arial"/>
          <w:b/>
          <w:bCs/>
          <w:sz w:val="24"/>
          <w:szCs w:val="24"/>
        </w:rPr>
      </w:pPr>
      <w:r>
        <w:rPr>
          <w:rFonts w:ascii="Book Antiqua" w:hAnsi="Book Antiqua" w:cs="Arial"/>
          <w:b/>
          <w:bCs/>
          <w:sz w:val="24"/>
          <w:szCs w:val="24"/>
        </w:rPr>
        <w:br w:type="page"/>
      </w:r>
    </w:p>
    <w:p w:rsidR="007B6248" w:rsidRDefault="007B6248" w:rsidP="00FE0909">
      <w:pPr>
        <w:snapToGrid w:val="0"/>
        <w:spacing w:line="360" w:lineRule="auto"/>
        <w:rPr>
          <w:rFonts w:ascii="Book Antiqua" w:eastAsia="宋体" w:hAnsi="Book Antiqua"/>
          <w:sz w:val="24"/>
          <w:szCs w:val="24"/>
          <w:lang w:eastAsia="zh-CN"/>
        </w:rPr>
      </w:pPr>
      <w:r w:rsidRPr="00EF37BD">
        <w:rPr>
          <w:rFonts w:ascii="Book Antiqua" w:hAnsi="Book Antiqua" w:cs="Arial"/>
          <w:b/>
          <w:bCs/>
          <w:sz w:val="24"/>
          <w:szCs w:val="24"/>
        </w:rPr>
        <w:lastRenderedPageBreak/>
        <w:t>Table 5 Causes of discontinuation and numbers of patients in whom the study drugs were discontinued due to adverse events in the elderly and non-elderly groups</w:t>
      </w:r>
      <w:r w:rsidRPr="00EF37BD">
        <w:rPr>
          <w:rFonts w:ascii="Book Antiqua" w:hAnsi="Book Antiqua"/>
          <w:sz w:val="24"/>
          <w:szCs w:val="24"/>
        </w:rPr>
        <w:t xml:space="preserve"> </w:t>
      </w:r>
    </w:p>
    <w:tbl>
      <w:tblPr>
        <w:tblW w:w="8362" w:type="dxa"/>
        <w:jc w:val="center"/>
        <w:tblInd w:w="-142" w:type="dxa"/>
        <w:tblCellMar>
          <w:top w:w="57" w:type="dxa"/>
          <w:left w:w="28" w:type="dxa"/>
          <w:bottom w:w="57" w:type="dxa"/>
          <w:right w:w="28" w:type="dxa"/>
        </w:tblCellMar>
        <w:tblLook w:val="0420" w:firstRow="1" w:lastRow="0" w:firstColumn="0" w:lastColumn="0" w:noHBand="0" w:noVBand="1"/>
      </w:tblPr>
      <w:tblGrid>
        <w:gridCol w:w="3260"/>
        <w:gridCol w:w="5102"/>
      </w:tblGrid>
      <w:tr w:rsidR="00EF37BD" w:rsidRPr="007B6248" w:rsidTr="00762BF3">
        <w:trPr>
          <w:jc w:val="center"/>
        </w:trPr>
        <w:tc>
          <w:tcPr>
            <w:tcW w:w="3260" w:type="dxa"/>
            <w:tcBorders>
              <w:top w:val="single" w:sz="8" w:space="0" w:color="auto"/>
              <w:left w:val="nil"/>
              <w:bottom w:val="single" w:sz="4" w:space="0" w:color="auto"/>
              <w:right w:val="nil"/>
            </w:tcBorders>
            <w:shd w:val="clear" w:color="auto" w:fill="auto"/>
            <w:hideMark/>
          </w:tcPr>
          <w:p w:rsidR="002C237A" w:rsidRPr="007B6248" w:rsidRDefault="002C237A" w:rsidP="007B6248">
            <w:pPr>
              <w:widowControl/>
              <w:snapToGrid w:val="0"/>
              <w:spacing w:line="360" w:lineRule="auto"/>
              <w:jc w:val="center"/>
              <w:rPr>
                <w:rFonts w:ascii="Book Antiqua" w:eastAsia="MS Gothic" w:hAnsi="Book Antiqua" w:cs="Arial"/>
                <w:b/>
                <w:kern w:val="0"/>
                <w:sz w:val="24"/>
                <w:szCs w:val="24"/>
              </w:rPr>
            </w:pPr>
            <w:r w:rsidRPr="007B6248">
              <w:rPr>
                <w:rFonts w:ascii="Book Antiqua" w:eastAsia="MS Gothic" w:hAnsi="Book Antiqua" w:cs="Arial"/>
                <w:b/>
                <w:kern w:val="24"/>
                <w:sz w:val="24"/>
                <w:szCs w:val="24"/>
              </w:rPr>
              <w:t>Elderly patients</w:t>
            </w:r>
          </w:p>
        </w:tc>
        <w:tc>
          <w:tcPr>
            <w:tcW w:w="5102" w:type="dxa"/>
            <w:tcBorders>
              <w:top w:val="single" w:sz="8" w:space="0" w:color="auto"/>
              <w:left w:val="nil"/>
              <w:bottom w:val="single" w:sz="4" w:space="0" w:color="auto"/>
              <w:right w:val="nil"/>
            </w:tcBorders>
            <w:shd w:val="clear" w:color="auto" w:fill="auto"/>
            <w:tcMar>
              <w:left w:w="85" w:type="dxa"/>
            </w:tcMar>
            <w:hideMark/>
          </w:tcPr>
          <w:p w:rsidR="002C237A" w:rsidRPr="007B6248" w:rsidRDefault="002C237A" w:rsidP="007B6248">
            <w:pPr>
              <w:widowControl/>
              <w:snapToGrid w:val="0"/>
              <w:spacing w:line="360" w:lineRule="auto"/>
              <w:jc w:val="center"/>
              <w:rPr>
                <w:rFonts w:ascii="Book Antiqua" w:eastAsia="MS Gothic" w:hAnsi="Book Antiqua" w:cs="Arial"/>
                <w:b/>
                <w:kern w:val="0"/>
                <w:sz w:val="24"/>
                <w:szCs w:val="24"/>
              </w:rPr>
            </w:pPr>
            <w:r w:rsidRPr="007B6248">
              <w:rPr>
                <w:rFonts w:ascii="Book Antiqua" w:eastAsia="MS Gothic" w:hAnsi="Book Antiqua" w:cs="Arial"/>
                <w:b/>
                <w:kern w:val="24"/>
                <w:sz w:val="24"/>
                <w:szCs w:val="24"/>
              </w:rPr>
              <w:t>Non-elderly patients</w:t>
            </w:r>
          </w:p>
        </w:tc>
      </w:tr>
      <w:tr w:rsidR="00EF37BD" w:rsidRPr="00EF37BD" w:rsidTr="00762BF3">
        <w:trPr>
          <w:jc w:val="center"/>
        </w:trPr>
        <w:tc>
          <w:tcPr>
            <w:tcW w:w="3260" w:type="dxa"/>
            <w:tcBorders>
              <w:top w:val="single" w:sz="4" w:space="0" w:color="auto"/>
              <w:left w:val="nil"/>
              <w:right w:val="nil"/>
            </w:tcBorders>
            <w:shd w:val="clear" w:color="auto" w:fill="auto"/>
            <w:hideMark/>
          </w:tcPr>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16</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w:t>
            </w:r>
            <w:r w:rsidR="009E7388"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Malaise, Anorexia</w:t>
            </w:r>
            <w:r w:rsidR="00762BF3"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6</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w:t>
            </w:r>
            <w:r w:rsidR="009E7388"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Malaise, Anorexia</w:t>
            </w:r>
            <w:r w:rsidR="00762BF3" w:rsidRPr="00762BF3">
              <w:rPr>
                <w:rFonts w:ascii="Book Antiqua" w:eastAsia="宋体" w:hAnsi="Book Antiqua" w:cs="Arial" w:hint="eastAsia"/>
                <w:kern w:val="24"/>
                <w:sz w:val="24"/>
                <w:szCs w:val="24"/>
                <w:vertAlign w:val="superscript"/>
                <w:lang w:eastAsia="zh-CN"/>
              </w:rPr>
              <w:t>1</w:t>
            </w:r>
          </w:p>
          <w:p w:rsidR="00762BF3" w:rsidRDefault="002C237A" w:rsidP="007B6248">
            <w:pPr>
              <w:widowControl/>
              <w:tabs>
                <w:tab w:val="left" w:pos="315"/>
                <w:tab w:val="right" w:pos="903"/>
                <w:tab w:val="left" w:pos="966"/>
              </w:tabs>
              <w:snapToGrid w:val="0"/>
              <w:spacing w:line="360" w:lineRule="auto"/>
              <w:jc w:val="center"/>
              <w:rPr>
                <w:rFonts w:ascii="Book Antiqua" w:eastAsia="宋体" w:hAnsi="Book Antiqua" w:cs="Arial"/>
                <w:kern w:val="24"/>
                <w:sz w:val="24"/>
                <w:szCs w:val="24"/>
                <w:vertAlign w:val="superscript"/>
                <w:lang w:eastAsia="zh-CN"/>
              </w:rPr>
            </w:pPr>
            <w:r w:rsidRPr="00EF37BD">
              <w:rPr>
                <w:rFonts w:ascii="Book Antiqua" w:eastAsia="MS Gothic" w:hAnsi="Book Antiqua" w:cs="Arial"/>
                <w:kern w:val="24"/>
                <w:sz w:val="24"/>
                <w:szCs w:val="24"/>
              </w:rPr>
              <w:t>6</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w:t>
            </w:r>
            <w:r w:rsidR="009E7388"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Elevation of ALT</w:t>
            </w:r>
            <w:r w:rsidR="00762BF3"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8</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w:t>
            </w:r>
            <w:r w:rsidR="009E7388"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Elevation of ALT</w:t>
            </w:r>
            <w:r w:rsidR="00762BF3"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3</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w:t>
            </w:r>
            <w:r w:rsidR="009E7388"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Pyrexia</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4</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w:t>
            </w:r>
            <w:r w:rsidR="009E7388"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Cough</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18</w:t>
            </w:r>
            <w:r w:rsidR="00747191"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Development of HCC</w:t>
            </w:r>
            <w:r w:rsidR="00762BF3" w:rsidRPr="00762BF3">
              <w:rPr>
                <w:rFonts w:ascii="Book Antiqua" w:eastAsia="宋体" w:hAnsi="Book Antiqua" w:cs="Arial" w:hint="eastAsia"/>
                <w:kern w:val="24"/>
                <w:sz w:val="24"/>
                <w:szCs w:val="24"/>
                <w:vertAlign w:val="superscript"/>
                <w:lang w:eastAsia="zh-CN"/>
              </w:rPr>
              <w:t>1</w:t>
            </w:r>
          </w:p>
        </w:tc>
        <w:tc>
          <w:tcPr>
            <w:tcW w:w="5102" w:type="dxa"/>
            <w:tcBorders>
              <w:top w:val="single" w:sz="4" w:space="0" w:color="auto"/>
              <w:left w:val="nil"/>
              <w:right w:val="nil"/>
            </w:tcBorders>
            <w:shd w:val="clear" w:color="auto" w:fill="auto"/>
            <w:tcMar>
              <w:left w:w="85" w:type="dxa"/>
            </w:tcMar>
            <w:hideMark/>
          </w:tcPr>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18</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Elevation of ALT</w:t>
            </w:r>
            <w:r w:rsidR="008A7356"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6</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Elevation of ALT</w:t>
            </w:r>
            <w:r w:rsidR="008A7356"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2</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Pyrexia</w:t>
            </w:r>
            <w:r w:rsidR="008A7356"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3</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Pyrexia</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13</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Sepsis due to hemolytic streptococcus</w:t>
            </w:r>
            <w:r w:rsidR="008A7356"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18</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abdominal fullness</w:t>
            </w:r>
            <w:r w:rsidR="008A7356"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2</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elongation of PT</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3</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elevation of T-bilirubin</w:t>
            </w:r>
            <w:r w:rsidR="008A7356" w:rsidRPr="00762BF3">
              <w:rPr>
                <w:rFonts w:ascii="Book Antiqua" w:eastAsia="宋体" w:hAnsi="Book Antiqua" w:cs="Arial" w:hint="eastAsia"/>
                <w:kern w:val="24"/>
                <w:sz w:val="24"/>
                <w:szCs w:val="24"/>
                <w:vertAlign w:val="superscript"/>
                <w:lang w:eastAsia="zh-CN"/>
              </w:rPr>
              <w:t>1</w:t>
            </w:r>
          </w:p>
          <w:p w:rsidR="002C237A" w:rsidRPr="00EF37BD" w:rsidRDefault="002C237A" w:rsidP="007B6248">
            <w:pPr>
              <w:widowControl/>
              <w:tabs>
                <w:tab w:val="left" w:pos="315"/>
                <w:tab w:val="right" w:pos="903"/>
                <w:tab w:val="left" w:pos="966"/>
              </w:tabs>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18</w:t>
            </w:r>
            <w:r w:rsidR="00A46C0F" w:rsidRPr="00EF37BD">
              <w:rPr>
                <w:rFonts w:ascii="Book Antiqua" w:eastAsia="MS Gothic" w:hAnsi="Book Antiqua" w:cs="Arial"/>
                <w:kern w:val="24"/>
                <w:sz w:val="24"/>
                <w:szCs w:val="24"/>
              </w:rPr>
              <w:tab/>
            </w:r>
            <w:r w:rsidRPr="00EF37BD">
              <w:rPr>
                <w:rFonts w:ascii="Book Antiqua" w:eastAsia="MS Gothic" w:hAnsi="Book Antiqua" w:cs="Arial"/>
                <w:kern w:val="24"/>
                <w:sz w:val="24"/>
                <w:szCs w:val="24"/>
              </w:rPr>
              <w:t>w development of HCC</w:t>
            </w:r>
            <w:r w:rsidR="008A7356" w:rsidRPr="00762BF3">
              <w:rPr>
                <w:rFonts w:ascii="Book Antiqua" w:eastAsia="宋体" w:hAnsi="Book Antiqua" w:cs="Arial" w:hint="eastAsia"/>
                <w:kern w:val="24"/>
                <w:sz w:val="24"/>
                <w:szCs w:val="24"/>
                <w:vertAlign w:val="superscript"/>
                <w:lang w:eastAsia="zh-CN"/>
              </w:rPr>
              <w:t>1</w:t>
            </w:r>
          </w:p>
        </w:tc>
      </w:tr>
      <w:tr w:rsidR="00EF37BD" w:rsidRPr="00EF37BD" w:rsidTr="00762BF3">
        <w:trPr>
          <w:jc w:val="center"/>
        </w:trPr>
        <w:tc>
          <w:tcPr>
            <w:tcW w:w="3260" w:type="dxa"/>
            <w:tcBorders>
              <w:left w:val="nil"/>
              <w:bottom w:val="single" w:sz="8" w:space="0" w:color="auto"/>
              <w:right w:val="nil"/>
            </w:tcBorders>
            <w:shd w:val="clear" w:color="auto" w:fill="auto"/>
            <w:hideMark/>
          </w:tcPr>
          <w:p w:rsidR="002C237A" w:rsidRPr="00EF37BD" w:rsidRDefault="002C237A" w:rsidP="007B6248">
            <w:pPr>
              <w:widowControl/>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Total</w:t>
            </w:r>
            <w:r w:rsidRPr="00EF37BD">
              <w:rPr>
                <w:rFonts w:ascii="Book Antiqua" w:eastAsia="MS Gothic" w:hAnsi="Book Antiqua" w:cs="Arial"/>
                <w:kern w:val="24"/>
                <w:sz w:val="24"/>
                <w:szCs w:val="24"/>
              </w:rPr>
              <w:t xml:space="preserve">　　</w:t>
            </w:r>
            <w:r w:rsidRPr="00EF37BD">
              <w:rPr>
                <w:rFonts w:ascii="Book Antiqua" w:eastAsia="MS Gothic" w:hAnsi="Book Antiqua" w:cs="Arial"/>
                <w:kern w:val="24"/>
                <w:sz w:val="24"/>
                <w:szCs w:val="24"/>
              </w:rPr>
              <w:t>7</w:t>
            </w:r>
            <w:r w:rsidR="00A54EB1">
              <w:rPr>
                <w:rFonts w:ascii="Book Antiqua" w:eastAsia="MS Gothic" w:hAnsi="Book Antiqua" w:cs="Arial"/>
                <w:kern w:val="24"/>
                <w:sz w:val="24"/>
                <w:szCs w:val="24"/>
              </w:rPr>
              <w:t>/</w:t>
            </w:r>
            <w:r w:rsidRPr="00EF37BD">
              <w:rPr>
                <w:rFonts w:ascii="Book Antiqua" w:eastAsia="MS Gothic" w:hAnsi="Book Antiqua" w:cs="Arial"/>
                <w:kern w:val="24"/>
                <w:sz w:val="24"/>
                <w:szCs w:val="24"/>
              </w:rPr>
              <w:t>56 (12.5%)</w:t>
            </w:r>
          </w:p>
        </w:tc>
        <w:tc>
          <w:tcPr>
            <w:tcW w:w="5102" w:type="dxa"/>
            <w:tcBorders>
              <w:left w:val="nil"/>
              <w:bottom w:val="single" w:sz="8" w:space="0" w:color="auto"/>
              <w:right w:val="nil"/>
            </w:tcBorders>
            <w:shd w:val="clear" w:color="auto" w:fill="auto"/>
            <w:tcMar>
              <w:left w:w="85" w:type="dxa"/>
            </w:tcMar>
            <w:hideMark/>
          </w:tcPr>
          <w:p w:rsidR="002C237A" w:rsidRPr="00EF37BD" w:rsidRDefault="002C237A" w:rsidP="007B6248">
            <w:pPr>
              <w:widowControl/>
              <w:snapToGrid w:val="0"/>
              <w:spacing w:line="360" w:lineRule="auto"/>
              <w:jc w:val="center"/>
              <w:rPr>
                <w:rFonts w:ascii="Book Antiqua" w:eastAsia="MS Gothic" w:hAnsi="Book Antiqua" w:cs="Arial"/>
                <w:kern w:val="0"/>
                <w:sz w:val="24"/>
                <w:szCs w:val="24"/>
              </w:rPr>
            </w:pPr>
            <w:r w:rsidRPr="00EF37BD">
              <w:rPr>
                <w:rFonts w:ascii="Book Antiqua" w:eastAsia="MS Gothic" w:hAnsi="Book Antiqua" w:cs="Arial"/>
                <w:kern w:val="24"/>
                <w:sz w:val="24"/>
                <w:szCs w:val="24"/>
              </w:rPr>
              <w:t>9</w:t>
            </w:r>
            <w:r w:rsidR="00A54EB1">
              <w:rPr>
                <w:rFonts w:ascii="Book Antiqua" w:eastAsia="MS Gothic" w:hAnsi="Book Antiqua" w:cs="Arial"/>
                <w:kern w:val="24"/>
                <w:sz w:val="24"/>
                <w:szCs w:val="24"/>
              </w:rPr>
              <w:t>/</w:t>
            </w:r>
            <w:r w:rsidRPr="00EF37BD">
              <w:rPr>
                <w:rFonts w:ascii="Book Antiqua" w:eastAsia="MS Gothic" w:hAnsi="Book Antiqua" w:cs="Arial"/>
                <w:kern w:val="24"/>
                <w:sz w:val="24"/>
                <w:szCs w:val="24"/>
              </w:rPr>
              <w:t>141 (6.4%)</w:t>
            </w:r>
          </w:p>
        </w:tc>
      </w:tr>
    </w:tbl>
    <w:p w:rsidR="00166725" w:rsidRPr="00EF37BD" w:rsidRDefault="00762BF3" w:rsidP="00FE0909">
      <w:pPr>
        <w:snapToGrid w:val="0"/>
        <w:spacing w:line="360" w:lineRule="auto"/>
        <w:rPr>
          <w:rFonts w:ascii="Book Antiqua" w:hAnsi="Book Antiqua"/>
          <w:sz w:val="24"/>
          <w:szCs w:val="24"/>
        </w:rPr>
      </w:pPr>
      <w:r w:rsidRPr="00762BF3">
        <w:rPr>
          <w:rFonts w:ascii="Book Antiqua" w:eastAsia="宋体" w:hAnsi="Book Antiqua" w:cs="Arial" w:hint="eastAsia"/>
          <w:kern w:val="24"/>
          <w:sz w:val="24"/>
          <w:szCs w:val="24"/>
          <w:vertAlign w:val="superscript"/>
          <w:lang w:eastAsia="zh-CN"/>
        </w:rPr>
        <w:t>1</w:t>
      </w:r>
      <w:r w:rsidR="00166725" w:rsidRPr="00EF37BD">
        <w:rPr>
          <w:rFonts w:ascii="Book Antiqua" w:eastAsia="MS Gothic" w:hAnsi="Book Antiqua" w:cs="Arial"/>
          <w:kern w:val="24"/>
          <w:sz w:val="24"/>
          <w:szCs w:val="24"/>
        </w:rPr>
        <w:t>Patients achieved SVR</w:t>
      </w:r>
      <w:r w:rsidR="00166725" w:rsidRPr="00EF37BD">
        <w:rPr>
          <w:rFonts w:ascii="Book Antiqua" w:eastAsia="MS Gothic" w:hAnsi="Book Antiqua" w:cs="Arial"/>
          <w:kern w:val="24"/>
          <w:sz w:val="24"/>
          <w:szCs w:val="24"/>
          <w:vertAlign w:val="subscript"/>
        </w:rPr>
        <w:t>24</w:t>
      </w:r>
      <w:r w:rsidR="007B6248">
        <w:rPr>
          <w:rFonts w:ascii="Book Antiqua" w:eastAsia="宋体" w:hAnsi="Book Antiqua" w:cs="Arial" w:hint="eastAsia"/>
          <w:kern w:val="24"/>
          <w:sz w:val="24"/>
          <w:szCs w:val="24"/>
          <w:lang w:eastAsia="zh-CN"/>
        </w:rPr>
        <w:t xml:space="preserve">. </w:t>
      </w:r>
      <w:proofErr w:type="gramStart"/>
      <w:r w:rsidR="00166725" w:rsidRPr="00EF37BD">
        <w:rPr>
          <w:rFonts w:ascii="Book Antiqua" w:eastAsia="MS Gothic" w:hAnsi="Book Antiqua" w:cs="Arial"/>
          <w:kern w:val="24"/>
          <w:sz w:val="24"/>
          <w:szCs w:val="24"/>
        </w:rPr>
        <w:t>The leve</w:t>
      </w:r>
      <w:r w:rsidR="002F4EDF" w:rsidRPr="00EF37BD">
        <w:rPr>
          <w:rFonts w:ascii="Book Antiqua" w:eastAsia="MS Gothic" w:hAnsi="Book Antiqua" w:cs="Arial"/>
          <w:kern w:val="24"/>
          <w:sz w:val="24"/>
          <w:szCs w:val="24"/>
        </w:rPr>
        <w:t>l</w:t>
      </w:r>
      <w:r w:rsidR="00166725" w:rsidRPr="00EF37BD">
        <w:rPr>
          <w:rFonts w:ascii="Book Antiqua" w:eastAsia="MS Gothic" w:hAnsi="Book Antiqua" w:cs="Arial"/>
          <w:kern w:val="24"/>
          <w:sz w:val="24"/>
          <w:szCs w:val="24"/>
        </w:rPr>
        <w:t xml:space="preserve"> of elevation of ALT and total bilirubin </w:t>
      </w:r>
      <w:r w:rsidR="002F4EDF" w:rsidRPr="00EF37BD">
        <w:rPr>
          <w:rFonts w:ascii="Book Antiqua" w:eastAsia="MS Gothic" w:hAnsi="Book Antiqua" w:cs="Arial"/>
          <w:kern w:val="24"/>
          <w:sz w:val="24"/>
          <w:szCs w:val="24"/>
        </w:rPr>
        <w:t>at</w:t>
      </w:r>
      <w:r w:rsidR="00166725" w:rsidRPr="00EF37BD">
        <w:rPr>
          <w:rFonts w:ascii="Book Antiqua" w:eastAsia="MS Gothic" w:hAnsi="Book Antiqua" w:cs="Arial"/>
          <w:kern w:val="24"/>
          <w:sz w:val="24"/>
          <w:szCs w:val="24"/>
        </w:rPr>
        <w:t xml:space="preserve"> which the drug was discontinued; 200 INU (5 folds of normal) for ALT and 3.0</w:t>
      </w:r>
      <w:r w:rsidR="007B6248">
        <w:rPr>
          <w:rFonts w:ascii="Book Antiqua" w:eastAsia="宋体" w:hAnsi="Book Antiqua" w:cs="Arial" w:hint="eastAsia"/>
          <w:kern w:val="24"/>
          <w:sz w:val="24"/>
          <w:szCs w:val="24"/>
          <w:lang w:eastAsia="zh-CN"/>
        </w:rPr>
        <w:t xml:space="preserve"> </w:t>
      </w:r>
      <w:r w:rsidR="00166725" w:rsidRPr="00EF37BD">
        <w:rPr>
          <w:rFonts w:ascii="Book Antiqua" w:eastAsia="MS Gothic" w:hAnsi="Book Antiqua" w:cs="Arial"/>
          <w:kern w:val="24"/>
          <w:sz w:val="24"/>
          <w:szCs w:val="24"/>
        </w:rPr>
        <w:t>mg</w:t>
      </w:r>
      <w:r w:rsidR="00A54EB1">
        <w:rPr>
          <w:rFonts w:ascii="Book Antiqua" w:eastAsia="MS Gothic" w:hAnsi="Book Antiqua" w:cs="Arial"/>
          <w:kern w:val="24"/>
          <w:sz w:val="24"/>
          <w:szCs w:val="24"/>
        </w:rPr>
        <w:t>/</w:t>
      </w:r>
      <w:proofErr w:type="spellStart"/>
      <w:r w:rsidR="00166725" w:rsidRPr="00EF37BD">
        <w:rPr>
          <w:rFonts w:ascii="Book Antiqua" w:eastAsia="MS Gothic" w:hAnsi="Book Antiqua" w:cs="Arial"/>
          <w:kern w:val="24"/>
          <w:sz w:val="24"/>
          <w:szCs w:val="24"/>
        </w:rPr>
        <w:t>d</w:t>
      </w:r>
      <w:r w:rsidR="007B6248" w:rsidRPr="00EF37BD">
        <w:rPr>
          <w:rFonts w:ascii="Book Antiqua" w:eastAsia="MS Gothic" w:hAnsi="Book Antiqua" w:cs="Arial"/>
          <w:kern w:val="24"/>
          <w:sz w:val="24"/>
          <w:szCs w:val="24"/>
        </w:rPr>
        <w:t>L</w:t>
      </w:r>
      <w:proofErr w:type="spellEnd"/>
      <w:r w:rsidR="00166725" w:rsidRPr="00EF37BD">
        <w:rPr>
          <w:rFonts w:ascii="Book Antiqua" w:eastAsia="MS Gothic" w:hAnsi="Book Antiqua" w:cs="Arial"/>
          <w:kern w:val="24"/>
          <w:sz w:val="24"/>
          <w:szCs w:val="24"/>
        </w:rPr>
        <w:t xml:space="preserve"> for total bilirubin.</w:t>
      </w:r>
      <w:proofErr w:type="gramEnd"/>
    </w:p>
    <w:sectPr w:rsidR="00166725" w:rsidRPr="00EF37BD">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4B" w:rsidRDefault="00F2394B" w:rsidP="00DF4E1C">
      <w:r>
        <w:separator/>
      </w:r>
    </w:p>
  </w:endnote>
  <w:endnote w:type="continuationSeparator" w:id="0">
    <w:p w:rsidR="00F2394B" w:rsidRDefault="00F2394B" w:rsidP="00DF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F3" w:rsidRDefault="00762BF3" w:rsidP="00DF4E1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4B" w:rsidRDefault="00F2394B" w:rsidP="00DF4E1C">
      <w:r>
        <w:separator/>
      </w:r>
    </w:p>
  </w:footnote>
  <w:footnote w:type="continuationSeparator" w:id="0">
    <w:p w:rsidR="00F2394B" w:rsidRDefault="00F2394B" w:rsidP="00DF4E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82631"/>
      <w:docPartObj>
        <w:docPartGallery w:val="Page Numbers (Top of Page)"/>
        <w:docPartUnique/>
      </w:docPartObj>
    </w:sdtPr>
    <w:sdtEndPr/>
    <w:sdtContent>
      <w:p w:rsidR="00762BF3" w:rsidRDefault="00762BF3" w:rsidP="007A79C8">
        <w:pPr>
          <w:pStyle w:val="Header"/>
          <w:jc w:val="right"/>
        </w:pPr>
        <w:r>
          <w:fldChar w:fldCharType="begin"/>
        </w:r>
        <w:r>
          <w:instrText>PAGE   \* MERGEFORMAT</w:instrText>
        </w:r>
        <w:r>
          <w:fldChar w:fldCharType="separate"/>
        </w:r>
        <w:r w:rsidR="00D022A2" w:rsidRPr="00D022A2">
          <w:rPr>
            <w:noProof/>
            <w:lang w:val="ja-JP"/>
          </w:rPr>
          <w:t>24</w:t>
        </w:r>
        <w:r>
          <w:fldChar w:fldCharType="end"/>
        </w:r>
        <w:r>
          <w:rPr>
            <w:rFonts w:hint="eastAsia"/>
          </w:rPr>
          <w:t xml:space="preserve">　</w:t>
        </w:r>
        <w:r>
          <w:rPr>
            <w:rFonts w:hint="eastAsia"/>
          </w:rPr>
          <w:t>TARAO</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0403"/>
    <w:multiLevelType w:val="hybridMultilevel"/>
    <w:tmpl w:val="20EA3C2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59F2"/>
    <w:multiLevelType w:val="hybridMultilevel"/>
    <w:tmpl w:val="A0E634BA"/>
    <w:lvl w:ilvl="0" w:tplc="BD6419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AA3441"/>
    <w:multiLevelType w:val="hybridMultilevel"/>
    <w:tmpl w:val="B1546E8C"/>
    <w:lvl w:ilvl="0" w:tplc="BD6419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C463AB"/>
    <w:multiLevelType w:val="hybridMultilevel"/>
    <w:tmpl w:val="E7F8A78C"/>
    <w:lvl w:ilvl="0" w:tplc="9586C7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82"/>
    <w:rsid w:val="00011E5A"/>
    <w:rsid w:val="000149CF"/>
    <w:rsid w:val="0001687D"/>
    <w:rsid w:val="00017F80"/>
    <w:rsid w:val="00026AE2"/>
    <w:rsid w:val="000324C0"/>
    <w:rsid w:val="00037382"/>
    <w:rsid w:val="00063F3D"/>
    <w:rsid w:val="00067114"/>
    <w:rsid w:val="0006780B"/>
    <w:rsid w:val="00071EDF"/>
    <w:rsid w:val="00084493"/>
    <w:rsid w:val="00086184"/>
    <w:rsid w:val="000A1292"/>
    <w:rsid w:val="000A36C0"/>
    <w:rsid w:val="000A72CA"/>
    <w:rsid w:val="000A7DCF"/>
    <w:rsid w:val="000C29A9"/>
    <w:rsid w:val="000C6272"/>
    <w:rsid w:val="000D0AF8"/>
    <w:rsid w:val="000E017B"/>
    <w:rsid w:val="000E0CE1"/>
    <w:rsid w:val="000E71E1"/>
    <w:rsid w:val="00100424"/>
    <w:rsid w:val="00121DAF"/>
    <w:rsid w:val="00131D1D"/>
    <w:rsid w:val="00141098"/>
    <w:rsid w:val="00143BCB"/>
    <w:rsid w:val="00153894"/>
    <w:rsid w:val="00155A95"/>
    <w:rsid w:val="001617B0"/>
    <w:rsid w:val="00165C2F"/>
    <w:rsid w:val="00166725"/>
    <w:rsid w:val="001714F2"/>
    <w:rsid w:val="00175182"/>
    <w:rsid w:val="00186631"/>
    <w:rsid w:val="00190F8E"/>
    <w:rsid w:val="00191F85"/>
    <w:rsid w:val="001D7276"/>
    <w:rsid w:val="001D7E57"/>
    <w:rsid w:val="002071FB"/>
    <w:rsid w:val="002125F8"/>
    <w:rsid w:val="00213E3E"/>
    <w:rsid w:val="00221D28"/>
    <w:rsid w:val="002424A6"/>
    <w:rsid w:val="002453B2"/>
    <w:rsid w:val="00263AE8"/>
    <w:rsid w:val="00273433"/>
    <w:rsid w:val="00276E5B"/>
    <w:rsid w:val="002829F8"/>
    <w:rsid w:val="00287ABA"/>
    <w:rsid w:val="00296441"/>
    <w:rsid w:val="0029651D"/>
    <w:rsid w:val="002B13D2"/>
    <w:rsid w:val="002B3306"/>
    <w:rsid w:val="002C237A"/>
    <w:rsid w:val="002F2E82"/>
    <w:rsid w:val="002F3A5B"/>
    <w:rsid w:val="002F4EDF"/>
    <w:rsid w:val="003031B6"/>
    <w:rsid w:val="003125C0"/>
    <w:rsid w:val="0031649F"/>
    <w:rsid w:val="00323E25"/>
    <w:rsid w:val="003241A2"/>
    <w:rsid w:val="00341172"/>
    <w:rsid w:val="0034209F"/>
    <w:rsid w:val="003467EA"/>
    <w:rsid w:val="00350B2E"/>
    <w:rsid w:val="00355072"/>
    <w:rsid w:val="00364F21"/>
    <w:rsid w:val="0036625C"/>
    <w:rsid w:val="0038287E"/>
    <w:rsid w:val="0039388C"/>
    <w:rsid w:val="003B52BA"/>
    <w:rsid w:val="003C201F"/>
    <w:rsid w:val="003D1EF9"/>
    <w:rsid w:val="003E058A"/>
    <w:rsid w:val="003F09A6"/>
    <w:rsid w:val="00404E19"/>
    <w:rsid w:val="0041427B"/>
    <w:rsid w:val="00421AE8"/>
    <w:rsid w:val="004300F7"/>
    <w:rsid w:val="0043057D"/>
    <w:rsid w:val="004309DC"/>
    <w:rsid w:val="00443CB8"/>
    <w:rsid w:val="00457D1C"/>
    <w:rsid w:val="00461B16"/>
    <w:rsid w:val="00471FF5"/>
    <w:rsid w:val="00482391"/>
    <w:rsid w:val="00493D2F"/>
    <w:rsid w:val="004B006F"/>
    <w:rsid w:val="004B2F9E"/>
    <w:rsid w:val="004B6195"/>
    <w:rsid w:val="004C23C7"/>
    <w:rsid w:val="004D6ECE"/>
    <w:rsid w:val="004F4B4D"/>
    <w:rsid w:val="005111CD"/>
    <w:rsid w:val="00517087"/>
    <w:rsid w:val="005223AC"/>
    <w:rsid w:val="005269C3"/>
    <w:rsid w:val="00526B10"/>
    <w:rsid w:val="00536483"/>
    <w:rsid w:val="00542ECC"/>
    <w:rsid w:val="00561541"/>
    <w:rsid w:val="00570CB5"/>
    <w:rsid w:val="0057691C"/>
    <w:rsid w:val="00582259"/>
    <w:rsid w:val="005A5DBF"/>
    <w:rsid w:val="005B0847"/>
    <w:rsid w:val="005B17EF"/>
    <w:rsid w:val="005C5CBD"/>
    <w:rsid w:val="005D42AE"/>
    <w:rsid w:val="005D50C4"/>
    <w:rsid w:val="005D5B6D"/>
    <w:rsid w:val="005E1F9A"/>
    <w:rsid w:val="005E3D76"/>
    <w:rsid w:val="005F18CD"/>
    <w:rsid w:val="006130EC"/>
    <w:rsid w:val="00622610"/>
    <w:rsid w:val="00623DD7"/>
    <w:rsid w:val="006274AF"/>
    <w:rsid w:val="00647D61"/>
    <w:rsid w:val="00650289"/>
    <w:rsid w:val="0065142F"/>
    <w:rsid w:val="00651DC0"/>
    <w:rsid w:val="00652DEC"/>
    <w:rsid w:val="0065380F"/>
    <w:rsid w:val="006538CA"/>
    <w:rsid w:val="006640B0"/>
    <w:rsid w:val="006766A7"/>
    <w:rsid w:val="0067711E"/>
    <w:rsid w:val="00683841"/>
    <w:rsid w:val="00683B3B"/>
    <w:rsid w:val="006917BC"/>
    <w:rsid w:val="006B0565"/>
    <w:rsid w:val="006B072A"/>
    <w:rsid w:val="006B4062"/>
    <w:rsid w:val="006B65ED"/>
    <w:rsid w:val="006C088A"/>
    <w:rsid w:val="006D1151"/>
    <w:rsid w:val="006D738B"/>
    <w:rsid w:val="006E0EB0"/>
    <w:rsid w:val="00721033"/>
    <w:rsid w:val="00742379"/>
    <w:rsid w:val="00747191"/>
    <w:rsid w:val="00752E5D"/>
    <w:rsid w:val="00753195"/>
    <w:rsid w:val="0075464A"/>
    <w:rsid w:val="00754EEC"/>
    <w:rsid w:val="0075640F"/>
    <w:rsid w:val="00761C24"/>
    <w:rsid w:val="00762BF3"/>
    <w:rsid w:val="00793F7B"/>
    <w:rsid w:val="0079409D"/>
    <w:rsid w:val="007A4352"/>
    <w:rsid w:val="007A5E36"/>
    <w:rsid w:val="007A5E74"/>
    <w:rsid w:val="007A79C8"/>
    <w:rsid w:val="007B055A"/>
    <w:rsid w:val="007B6248"/>
    <w:rsid w:val="007D0B9B"/>
    <w:rsid w:val="007D1AC4"/>
    <w:rsid w:val="007D2E7F"/>
    <w:rsid w:val="007E1D33"/>
    <w:rsid w:val="007E20AA"/>
    <w:rsid w:val="007E34BD"/>
    <w:rsid w:val="007E4DA6"/>
    <w:rsid w:val="007E582F"/>
    <w:rsid w:val="007F68B0"/>
    <w:rsid w:val="00800FE7"/>
    <w:rsid w:val="00805C62"/>
    <w:rsid w:val="0081056E"/>
    <w:rsid w:val="0081515A"/>
    <w:rsid w:val="008153C5"/>
    <w:rsid w:val="008206A3"/>
    <w:rsid w:val="00834217"/>
    <w:rsid w:val="00837226"/>
    <w:rsid w:val="00843DCE"/>
    <w:rsid w:val="00856FCC"/>
    <w:rsid w:val="0086251F"/>
    <w:rsid w:val="008734BD"/>
    <w:rsid w:val="00876A50"/>
    <w:rsid w:val="008805C6"/>
    <w:rsid w:val="00880C71"/>
    <w:rsid w:val="00887702"/>
    <w:rsid w:val="00887BEA"/>
    <w:rsid w:val="00887FA7"/>
    <w:rsid w:val="00893432"/>
    <w:rsid w:val="00896564"/>
    <w:rsid w:val="008A35F0"/>
    <w:rsid w:val="008A7356"/>
    <w:rsid w:val="008B611E"/>
    <w:rsid w:val="008D7108"/>
    <w:rsid w:val="008F058E"/>
    <w:rsid w:val="009228D2"/>
    <w:rsid w:val="009300C1"/>
    <w:rsid w:val="00931253"/>
    <w:rsid w:val="00933D05"/>
    <w:rsid w:val="00935206"/>
    <w:rsid w:val="00940E46"/>
    <w:rsid w:val="00964766"/>
    <w:rsid w:val="009904A3"/>
    <w:rsid w:val="00996977"/>
    <w:rsid w:val="009A0CD0"/>
    <w:rsid w:val="009B7B42"/>
    <w:rsid w:val="009C161F"/>
    <w:rsid w:val="009C434C"/>
    <w:rsid w:val="009C4722"/>
    <w:rsid w:val="009C78B1"/>
    <w:rsid w:val="009E091B"/>
    <w:rsid w:val="009E577E"/>
    <w:rsid w:val="009E7388"/>
    <w:rsid w:val="00A03345"/>
    <w:rsid w:val="00A07E90"/>
    <w:rsid w:val="00A117FC"/>
    <w:rsid w:val="00A16A9C"/>
    <w:rsid w:val="00A3305B"/>
    <w:rsid w:val="00A37EAF"/>
    <w:rsid w:val="00A42879"/>
    <w:rsid w:val="00A46C0F"/>
    <w:rsid w:val="00A50075"/>
    <w:rsid w:val="00A50F97"/>
    <w:rsid w:val="00A511C1"/>
    <w:rsid w:val="00A54EB1"/>
    <w:rsid w:val="00A55B2E"/>
    <w:rsid w:val="00A71BB8"/>
    <w:rsid w:val="00A76C96"/>
    <w:rsid w:val="00AA79CF"/>
    <w:rsid w:val="00AB1E51"/>
    <w:rsid w:val="00AC1207"/>
    <w:rsid w:val="00AD0E51"/>
    <w:rsid w:val="00AE1C23"/>
    <w:rsid w:val="00AE2132"/>
    <w:rsid w:val="00AE6513"/>
    <w:rsid w:val="00AF0D81"/>
    <w:rsid w:val="00AF187E"/>
    <w:rsid w:val="00AF5A6D"/>
    <w:rsid w:val="00B0021B"/>
    <w:rsid w:val="00B0119A"/>
    <w:rsid w:val="00B07675"/>
    <w:rsid w:val="00B07A41"/>
    <w:rsid w:val="00B107C8"/>
    <w:rsid w:val="00B320EA"/>
    <w:rsid w:val="00B34B7B"/>
    <w:rsid w:val="00B36C23"/>
    <w:rsid w:val="00B513B9"/>
    <w:rsid w:val="00B53227"/>
    <w:rsid w:val="00B54BF3"/>
    <w:rsid w:val="00B61A90"/>
    <w:rsid w:val="00B66691"/>
    <w:rsid w:val="00B815F8"/>
    <w:rsid w:val="00B94B27"/>
    <w:rsid w:val="00B97DB3"/>
    <w:rsid w:val="00BA0A3C"/>
    <w:rsid w:val="00BA23D1"/>
    <w:rsid w:val="00BA518E"/>
    <w:rsid w:val="00BA78E3"/>
    <w:rsid w:val="00BB3E4D"/>
    <w:rsid w:val="00BB41ED"/>
    <w:rsid w:val="00BC6B0B"/>
    <w:rsid w:val="00BD0E62"/>
    <w:rsid w:val="00BD3F6A"/>
    <w:rsid w:val="00BE4894"/>
    <w:rsid w:val="00C0225E"/>
    <w:rsid w:val="00C0762A"/>
    <w:rsid w:val="00C13D6C"/>
    <w:rsid w:val="00C1613C"/>
    <w:rsid w:val="00C241FA"/>
    <w:rsid w:val="00C36635"/>
    <w:rsid w:val="00C42E33"/>
    <w:rsid w:val="00C514D7"/>
    <w:rsid w:val="00C74BBC"/>
    <w:rsid w:val="00C83A48"/>
    <w:rsid w:val="00C85394"/>
    <w:rsid w:val="00C90572"/>
    <w:rsid w:val="00C976D6"/>
    <w:rsid w:val="00C97740"/>
    <w:rsid w:val="00CA6336"/>
    <w:rsid w:val="00CD69A9"/>
    <w:rsid w:val="00CE17D7"/>
    <w:rsid w:val="00CE6486"/>
    <w:rsid w:val="00CE7626"/>
    <w:rsid w:val="00CF260C"/>
    <w:rsid w:val="00CF425C"/>
    <w:rsid w:val="00D01710"/>
    <w:rsid w:val="00D01E00"/>
    <w:rsid w:val="00D022A2"/>
    <w:rsid w:val="00D101C9"/>
    <w:rsid w:val="00D331AA"/>
    <w:rsid w:val="00D346A2"/>
    <w:rsid w:val="00D73947"/>
    <w:rsid w:val="00D97FD0"/>
    <w:rsid w:val="00DA0A7C"/>
    <w:rsid w:val="00DB28DA"/>
    <w:rsid w:val="00DB543E"/>
    <w:rsid w:val="00DC4555"/>
    <w:rsid w:val="00DE3C3D"/>
    <w:rsid w:val="00DF4E1C"/>
    <w:rsid w:val="00E02230"/>
    <w:rsid w:val="00E0457A"/>
    <w:rsid w:val="00E10409"/>
    <w:rsid w:val="00E1267E"/>
    <w:rsid w:val="00E15948"/>
    <w:rsid w:val="00E16D91"/>
    <w:rsid w:val="00E21E99"/>
    <w:rsid w:val="00E46D26"/>
    <w:rsid w:val="00E52D3D"/>
    <w:rsid w:val="00E53598"/>
    <w:rsid w:val="00E64A97"/>
    <w:rsid w:val="00E6791C"/>
    <w:rsid w:val="00E751EA"/>
    <w:rsid w:val="00E86797"/>
    <w:rsid w:val="00E96A03"/>
    <w:rsid w:val="00E97CEA"/>
    <w:rsid w:val="00EC1677"/>
    <w:rsid w:val="00EC5F39"/>
    <w:rsid w:val="00ED3359"/>
    <w:rsid w:val="00EF37BD"/>
    <w:rsid w:val="00EF4610"/>
    <w:rsid w:val="00F03399"/>
    <w:rsid w:val="00F1098B"/>
    <w:rsid w:val="00F2394B"/>
    <w:rsid w:val="00F307B1"/>
    <w:rsid w:val="00F3354F"/>
    <w:rsid w:val="00F3580E"/>
    <w:rsid w:val="00F46EA1"/>
    <w:rsid w:val="00F7445C"/>
    <w:rsid w:val="00F874C5"/>
    <w:rsid w:val="00F9017B"/>
    <w:rsid w:val="00FA4F4F"/>
    <w:rsid w:val="00FA614F"/>
    <w:rsid w:val="00FB33CD"/>
    <w:rsid w:val="00FB40A3"/>
    <w:rsid w:val="00FB6781"/>
    <w:rsid w:val="00FB77F1"/>
    <w:rsid w:val="00FD5F81"/>
    <w:rsid w:val="00FE0909"/>
    <w:rsid w:val="00FE0B3E"/>
    <w:rsid w:val="00FE3E5A"/>
    <w:rsid w:val="00FF1229"/>
    <w:rsid w:val="00FF5A1C"/>
    <w:rsid w:val="00FF6BFF"/>
    <w:rsid w:val="00FF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0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300C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F4E1C"/>
    <w:pPr>
      <w:tabs>
        <w:tab w:val="center" w:pos="4252"/>
        <w:tab w:val="right" w:pos="8504"/>
      </w:tabs>
      <w:snapToGrid w:val="0"/>
    </w:pPr>
  </w:style>
  <w:style w:type="character" w:customStyle="1" w:styleId="HeaderChar">
    <w:name w:val="Header Char"/>
    <w:basedOn w:val="DefaultParagraphFont"/>
    <w:link w:val="Header"/>
    <w:uiPriority w:val="99"/>
    <w:rsid w:val="00DF4E1C"/>
  </w:style>
  <w:style w:type="paragraph" w:styleId="Footer">
    <w:name w:val="footer"/>
    <w:basedOn w:val="Normal"/>
    <w:link w:val="FooterChar"/>
    <w:uiPriority w:val="99"/>
    <w:unhideWhenUsed/>
    <w:rsid w:val="00DF4E1C"/>
    <w:pPr>
      <w:tabs>
        <w:tab w:val="center" w:pos="4252"/>
        <w:tab w:val="right" w:pos="8504"/>
      </w:tabs>
      <w:snapToGrid w:val="0"/>
    </w:pPr>
  </w:style>
  <w:style w:type="character" w:customStyle="1" w:styleId="FooterChar">
    <w:name w:val="Footer Char"/>
    <w:basedOn w:val="DefaultParagraphFont"/>
    <w:link w:val="Footer"/>
    <w:uiPriority w:val="99"/>
    <w:rsid w:val="00DF4E1C"/>
  </w:style>
  <w:style w:type="paragraph" w:styleId="ListParagraph">
    <w:name w:val="List Paragraph"/>
    <w:basedOn w:val="Normal"/>
    <w:uiPriority w:val="34"/>
    <w:qFormat/>
    <w:rsid w:val="00DA0A7C"/>
    <w:pPr>
      <w:ind w:leftChars="400" w:left="840"/>
    </w:pPr>
  </w:style>
  <w:style w:type="table" w:styleId="TableGrid">
    <w:name w:val="Table Grid"/>
    <w:basedOn w:val="TableNormal"/>
    <w:uiPriority w:val="59"/>
    <w:rsid w:val="00DC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4555"/>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7B055A"/>
    <w:rPr>
      <w:sz w:val="16"/>
      <w:szCs w:val="16"/>
    </w:rPr>
  </w:style>
  <w:style w:type="paragraph" w:styleId="CommentText">
    <w:name w:val="annotation text"/>
    <w:basedOn w:val="Normal"/>
    <w:link w:val="CommentTextChar"/>
    <w:uiPriority w:val="99"/>
    <w:semiHidden/>
    <w:unhideWhenUsed/>
    <w:rsid w:val="007B055A"/>
    <w:rPr>
      <w:sz w:val="20"/>
      <w:szCs w:val="20"/>
    </w:rPr>
  </w:style>
  <w:style w:type="character" w:customStyle="1" w:styleId="CommentTextChar">
    <w:name w:val="Comment Text Char"/>
    <w:basedOn w:val="DefaultParagraphFont"/>
    <w:link w:val="CommentText"/>
    <w:uiPriority w:val="99"/>
    <w:semiHidden/>
    <w:rsid w:val="007B055A"/>
    <w:rPr>
      <w:sz w:val="20"/>
      <w:szCs w:val="20"/>
    </w:rPr>
  </w:style>
  <w:style w:type="paragraph" w:styleId="CommentSubject">
    <w:name w:val="annotation subject"/>
    <w:basedOn w:val="CommentText"/>
    <w:next w:val="CommentText"/>
    <w:link w:val="CommentSubjectChar"/>
    <w:uiPriority w:val="99"/>
    <w:semiHidden/>
    <w:unhideWhenUsed/>
    <w:rsid w:val="007B055A"/>
    <w:rPr>
      <w:b/>
      <w:bCs/>
    </w:rPr>
  </w:style>
  <w:style w:type="character" w:customStyle="1" w:styleId="CommentSubjectChar">
    <w:name w:val="Comment Subject Char"/>
    <w:basedOn w:val="CommentTextChar"/>
    <w:link w:val="CommentSubject"/>
    <w:uiPriority w:val="99"/>
    <w:semiHidden/>
    <w:rsid w:val="007B055A"/>
    <w:rPr>
      <w:b/>
      <w:bCs/>
      <w:sz w:val="20"/>
      <w:szCs w:val="20"/>
    </w:rPr>
  </w:style>
  <w:style w:type="character" w:styleId="Hyperlink">
    <w:name w:val="Hyperlink"/>
    <w:basedOn w:val="DefaultParagraphFont"/>
    <w:uiPriority w:val="99"/>
    <w:semiHidden/>
    <w:unhideWhenUsed/>
    <w:rsid w:val="00526B10"/>
    <w:rPr>
      <w:color w:val="0000FF"/>
      <w:u w:val="single"/>
    </w:rPr>
  </w:style>
  <w:style w:type="character" w:styleId="Emphasis">
    <w:name w:val="Emphasis"/>
    <w:qFormat/>
    <w:rsid w:val="00D022A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0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300C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DF4E1C"/>
    <w:pPr>
      <w:tabs>
        <w:tab w:val="center" w:pos="4252"/>
        <w:tab w:val="right" w:pos="8504"/>
      </w:tabs>
      <w:snapToGrid w:val="0"/>
    </w:pPr>
  </w:style>
  <w:style w:type="character" w:customStyle="1" w:styleId="HeaderChar">
    <w:name w:val="Header Char"/>
    <w:basedOn w:val="DefaultParagraphFont"/>
    <w:link w:val="Header"/>
    <w:uiPriority w:val="99"/>
    <w:rsid w:val="00DF4E1C"/>
  </w:style>
  <w:style w:type="paragraph" w:styleId="Footer">
    <w:name w:val="footer"/>
    <w:basedOn w:val="Normal"/>
    <w:link w:val="FooterChar"/>
    <w:uiPriority w:val="99"/>
    <w:unhideWhenUsed/>
    <w:rsid w:val="00DF4E1C"/>
    <w:pPr>
      <w:tabs>
        <w:tab w:val="center" w:pos="4252"/>
        <w:tab w:val="right" w:pos="8504"/>
      </w:tabs>
      <w:snapToGrid w:val="0"/>
    </w:pPr>
  </w:style>
  <w:style w:type="character" w:customStyle="1" w:styleId="FooterChar">
    <w:name w:val="Footer Char"/>
    <w:basedOn w:val="DefaultParagraphFont"/>
    <w:link w:val="Footer"/>
    <w:uiPriority w:val="99"/>
    <w:rsid w:val="00DF4E1C"/>
  </w:style>
  <w:style w:type="paragraph" w:styleId="ListParagraph">
    <w:name w:val="List Paragraph"/>
    <w:basedOn w:val="Normal"/>
    <w:uiPriority w:val="34"/>
    <w:qFormat/>
    <w:rsid w:val="00DA0A7C"/>
    <w:pPr>
      <w:ind w:leftChars="400" w:left="840"/>
    </w:pPr>
  </w:style>
  <w:style w:type="table" w:styleId="TableGrid">
    <w:name w:val="Table Grid"/>
    <w:basedOn w:val="TableNormal"/>
    <w:uiPriority w:val="59"/>
    <w:rsid w:val="00DC4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4555"/>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uiPriority w:val="99"/>
    <w:semiHidden/>
    <w:unhideWhenUsed/>
    <w:rsid w:val="007B055A"/>
    <w:rPr>
      <w:sz w:val="16"/>
      <w:szCs w:val="16"/>
    </w:rPr>
  </w:style>
  <w:style w:type="paragraph" w:styleId="CommentText">
    <w:name w:val="annotation text"/>
    <w:basedOn w:val="Normal"/>
    <w:link w:val="CommentTextChar"/>
    <w:uiPriority w:val="99"/>
    <w:semiHidden/>
    <w:unhideWhenUsed/>
    <w:rsid w:val="007B055A"/>
    <w:rPr>
      <w:sz w:val="20"/>
      <w:szCs w:val="20"/>
    </w:rPr>
  </w:style>
  <w:style w:type="character" w:customStyle="1" w:styleId="CommentTextChar">
    <w:name w:val="Comment Text Char"/>
    <w:basedOn w:val="DefaultParagraphFont"/>
    <w:link w:val="CommentText"/>
    <w:uiPriority w:val="99"/>
    <w:semiHidden/>
    <w:rsid w:val="007B055A"/>
    <w:rPr>
      <w:sz w:val="20"/>
      <w:szCs w:val="20"/>
    </w:rPr>
  </w:style>
  <w:style w:type="paragraph" w:styleId="CommentSubject">
    <w:name w:val="annotation subject"/>
    <w:basedOn w:val="CommentText"/>
    <w:next w:val="CommentText"/>
    <w:link w:val="CommentSubjectChar"/>
    <w:uiPriority w:val="99"/>
    <w:semiHidden/>
    <w:unhideWhenUsed/>
    <w:rsid w:val="007B055A"/>
    <w:rPr>
      <w:b/>
      <w:bCs/>
    </w:rPr>
  </w:style>
  <w:style w:type="character" w:customStyle="1" w:styleId="CommentSubjectChar">
    <w:name w:val="Comment Subject Char"/>
    <w:basedOn w:val="CommentTextChar"/>
    <w:link w:val="CommentSubject"/>
    <w:uiPriority w:val="99"/>
    <w:semiHidden/>
    <w:rsid w:val="007B055A"/>
    <w:rPr>
      <w:b/>
      <w:bCs/>
      <w:sz w:val="20"/>
      <w:szCs w:val="20"/>
    </w:rPr>
  </w:style>
  <w:style w:type="character" w:styleId="Hyperlink">
    <w:name w:val="Hyperlink"/>
    <w:basedOn w:val="DefaultParagraphFont"/>
    <w:uiPriority w:val="99"/>
    <w:semiHidden/>
    <w:unhideWhenUsed/>
    <w:rsid w:val="00526B10"/>
    <w:rPr>
      <w:color w:val="0000FF"/>
      <w:u w:val="single"/>
    </w:rPr>
  </w:style>
  <w:style w:type="character" w:styleId="Emphasis">
    <w:name w:val="Emphasis"/>
    <w:qFormat/>
    <w:rsid w:val="00D022A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883">
      <w:bodyDiv w:val="1"/>
      <w:marLeft w:val="0"/>
      <w:marRight w:val="0"/>
      <w:marTop w:val="0"/>
      <w:marBottom w:val="0"/>
      <w:divBdr>
        <w:top w:val="none" w:sz="0" w:space="0" w:color="auto"/>
        <w:left w:val="none" w:sz="0" w:space="0" w:color="auto"/>
        <w:bottom w:val="none" w:sz="0" w:space="0" w:color="auto"/>
        <w:right w:val="none" w:sz="0" w:space="0" w:color="auto"/>
      </w:divBdr>
      <w:divsChild>
        <w:div w:id="570582268">
          <w:marLeft w:val="0"/>
          <w:marRight w:val="0"/>
          <w:marTop w:val="0"/>
          <w:marBottom w:val="0"/>
          <w:divBdr>
            <w:top w:val="none" w:sz="0" w:space="0" w:color="auto"/>
            <w:left w:val="none" w:sz="0" w:space="0" w:color="auto"/>
            <w:bottom w:val="none" w:sz="0" w:space="0" w:color="auto"/>
            <w:right w:val="none" w:sz="0" w:space="0" w:color="auto"/>
          </w:divBdr>
        </w:div>
        <w:div w:id="1248728715">
          <w:marLeft w:val="0"/>
          <w:marRight w:val="0"/>
          <w:marTop w:val="0"/>
          <w:marBottom w:val="0"/>
          <w:divBdr>
            <w:top w:val="none" w:sz="0" w:space="0" w:color="auto"/>
            <w:left w:val="none" w:sz="0" w:space="0" w:color="auto"/>
            <w:bottom w:val="none" w:sz="0" w:space="0" w:color="auto"/>
            <w:right w:val="none" w:sz="0" w:space="0" w:color="auto"/>
          </w:divBdr>
        </w:div>
        <w:div w:id="1668509958">
          <w:marLeft w:val="0"/>
          <w:marRight w:val="0"/>
          <w:marTop w:val="0"/>
          <w:marBottom w:val="0"/>
          <w:divBdr>
            <w:top w:val="none" w:sz="0" w:space="0" w:color="auto"/>
            <w:left w:val="none" w:sz="0" w:space="0" w:color="auto"/>
            <w:bottom w:val="none" w:sz="0" w:space="0" w:color="auto"/>
            <w:right w:val="none" w:sz="0" w:space="0" w:color="auto"/>
          </w:divBdr>
        </w:div>
        <w:div w:id="384960572">
          <w:marLeft w:val="0"/>
          <w:marRight w:val="0"/>
          <w:marTop w:val="0"/>
          <w:marBottom w:val="0"/>
          <w:divBdr>
            <w:top w:val="none" w:sz="0" w:space="0" w:color="auto"/>
            <w:left w:val="none" w:sz="0" w:space="0" w:color="auto"/>
            <w:bottom w:val="none" w:sz="0" w:space="0" w:color="auto"/>
            <w:right w:val="none" w:sz="0" w:space="0" w:color="auto"/>
          </w:divBdr>
        </w:div>
        <w:div w:id="1660302158">
          <w:marLeft w:val="0"/>
          <w:marRight w:val="0"/>
          <w:marTop w:val="0"/>
          <w:marBottom w:val="0"/>
          <w:divBdr>
            <w:top w:val="none" w:sz="0" w:space="0" w:color="auto"/>
            <w:left w:val="none" w:sz="0" w:space="0" w:color="auto"/>
            <w:bottom w:val="none" w:sz="0" w:space="0" w:color="auto"/>
            <w:right w:val="none" w:sz="0" w:space="0" w:color="auto"/>
          </w:divBdr>
        </w:div>
        <w:div w:id="1445534769">
          <w:marLeft w:val="0"/>
          <w:marRight w:val="0"/>
          <w:marTop w:val="0"/>
          <w:marBottom w:val="0"/>
          <w:divBdr>
            <w:top w:val="none" w:sz="0" w:space="0" w:color="auto"/>
            <w:left w:val="none" w:sz="0" w:space="0" w:color="auto"/>
            <w:bottom w:val="none" w:sz="0" w:space="0" w:color="auto"/>
            <w:right w:val="none" w:sz="0" w:space="0" w:color="auto"/>
          </w:divBdr>
        </w:div>
        <w:div w:id="559823952">
          <w:marLeft w:val="0"/>
          <w:marRight w:val="0"/>
          <w:marTop w:val="0"/>
          <w:marBottom w:val="0"/>
          <w:divBdr>
            <w:top w:val="none" w:sz="0" w:space="0" w:color="auto"/>
            <w:left w:val="none" w:sz="0" w:space="0" w:color="auto"/>
            <w:bottom w:val="none" w:sz="0" w:space="0" w:color="auto"/>
            <w:right w:val="none" w:sz="0" w:space="0" w:color="auto"/>
          </w:divBdr>
        </w:div>
        <w:div w:id="1880312926">
          <w:marLeft w:val="0"/>
          <w:marRight w:val="0"/>
          <w:marTop w:val="0"/>
          <w:marBottom w:val="0"/>
          <w:divBdr>
            <w:top w:val="none" w:sz="0" w:space="0" w:color="auto"/>
            <w:left w:val="none" w:sz="0" w:space="0" w:color="auto"/>
            <w:bottom w:val="none" w:sz="0" w:space="0" w:color="auto"/>
            <w:right w:val="none" w:sz="0" w:space="0" w:color="auto"/>
          </w:divBdr>
        </w:div>
        <w:div w:id="1566647898">
          <w:marLeft w:val="0"/>
          <w:marRight w:val="0"/>
          <w:marTop w:val="0"/>
          <w:marBottom w:val="0"/>
          <w:divBdr>
            <w:top w:val="none" w:sz="0" w:space="0" w:color="auto"/>
            <w:left w:val="none" w:sz="0" w:space="0" w:color="auto"/>
            <w:bottom w:val="none" w:sz="0" w:space="0" w:color="auto"/>
            <w:right w:val="none" w:sz="0" w:space="0" w:color="auto"/>
          </w:divBdr>
        </w:div>
        <w:div w:id="1850413555">
          <w:marLeft w:val="0"/>
          <w:marRight w:val="0"/>
          <w:marTop w:val="0"/>
          <w:marBottom w:val="0"/>
          <w:divBdr>
            <w:top w:val="none" w:sz="0" w:space="0" w:color="auto"/>
            <w:left w:val="none" w:sz="0" w:space="0" w:color="auto"/>
            <w:bottom w:val="none" w:sz="0" w:space="0" w:color="auto"/>
            <w:right w:val="none" w:sz="0" w:space="0" w:color="auto"/>
          </w:divBdr>
        </w:div>
        <w:div w:id="903175473">
          <w:marLeft w:val="0"/>
          <w:marRight w:val="0"/>
          <w:marTop w:val="0"/>
          <w:marBottom w:val="0"/>
          <w:divBdr>
            <w:top w:val="none" w:sz="0" w:space="0" w:color="auto"/>
            <w:left w:val="none" w:sz="0" w:space="0" w:color="auto"/>
            <w:bottom w:val="none" w:sz="0" w:space="0" w:color="auto"/>
            <w:right w:val="none" w:sz="0" w:space="0" w:color="auto"/>
          </w:divBdr>
        </w:div>
        <w:div w:id="1110900828">
          <w:marLeft w:val="0"/>
          <w:marRight w:val="0"/>
          <w:marTop w:val="0"/>
          <w:marBottom w:val="0"/>
          <w:divBdr>
            <w:top w:val="none" w:sz="0" w:space="0" w:color="auto"/>
            <w:left w:val="none" w:sz="0" w:space="0" w:color="auto"/>
            <w:bottom w:val="none" w:sz="0" w:space="0" w:color="auto"/>
            <w:right w:val="none" w:sz="0" w:space="0" w:color="auto"/>
          </w:divBdr>
        </w:div>
        <w:div w:id="1316956715">
          <w:marLeft w:val="0"/>
          <w:marRight w:val="0"/>
          <w:marTop w:val="0"/>
          <w:marBottom w:val="0"/>
          <w:divBdr>
            <w:top w:val="none" w:sz="0" w:space="0" w:color="auto"/>
            <w:left w:val="none" w:sz="0" w:space="0" w:color="auto"/>
            <w:bottom w:val="none" w:sz="0" w:space="0" w:color="auto"/>
            <w:right w:val="none" w:sz="0" w:space="0" w:color="auto"/>
          </w:divBdr>
        </w:div>
        <w:div w:id="1389915585">
          <w:marLeft w:val="0"/>
          <w:marRight w:val="0"/>
          <w:marTop w:val="0"/>
          <w:marBottom w:val="0"/>
          <w:divBdr>
            <w:top w:val="none" w:sz="0" w:space="0" w:color="auto"/>
            <w:left w:val="none" w:sz="0" w:space="0" w:color="auto"/>
            <w:bottom w:val="none" w:sz="0" w:space="0" w:color="auto"/>
            <w:right w:val="none" w:sz="0" w:space="0" w:color="auto"/>
          </w:divBdr>
        </w:div>
        <w:div w:id="764618868">
          <w:marLeft w:val="0"/>
          <w:marRight w:val="0"/>
          <w:marTop w:val="0"/>
          <w:marBottom w:val="0"/>
          <w:divBdr>
            <w:top w:val="none" w:sz="0" w:space="0" w:color="auto"/>
            <w:left w:val="none" w:sz="0" w:space="0" w:color="auto"/>
            <w:bottom w:val="none" w:sz="0" w:space="0" w:color="auto"/>
            <w:right w:val="none" w:sz="0" w:space="0" w:color="auto"/>
          </w:divBdr>
        </w:div>
        <w:div w:id="84959566">
          <w:marLeft w:val="0"/>
          <w:marRight w:val="0"/>
          <w:marTop w:val="0"/>
          <w:marBottom w:val="0"/>
          <w:divBdr>
            <w:top w:val="none" w:sz="0" w:space="0" w:color="auto"/>
            <w:left w:val="none" w:sz="0" w:space="0" w:color="auto"/>
            <w:bottom w:val="none" w:sz="0" w:space="0" w:color="auto"/>
            <w:right w:val="none" w:sz="0" w:space="0" w:color="auto"/>
          </w:divBdr>
        </w:div>
        <w:div w:id="623998310">
          <w:marLeft w:val="0"/>
          <w:marRight w:val="0"/>
          <w:marTop w:val="0"/>
          <w:marBottom w:val="0"/>
          <w:divBdr>
            <w:top w:val="none" w:sz="0" w:space="0" w:color="auto"/>
            <w:left w:val="none" w:sz="0" w:space="0" w:color="auto"/>
            <w:bottom w:val="none" w:sz="0" w:space="0" w:color="auto"/>
            <w:right w:val="none" w:sz="0" w:space="0" w:color="auto"/>
          </w:divBdr>
        </w:div>
        <w:div w:id="1669823881">
          <w:marLeft w:val="0"/>
          <w:marRight w:val="0"/>
          <w:marTop w:val="0"/>
          <w:marBottom w:val="0"/>
          <w:divBdr>
            <w:top w:val="none" w:sz="0" w:space="0" w:color="auto"/>
            <w:left w:val="none" w:sz="0" w:space="0" w:color="auto"/>
            <w:bottom w:val="none" w:sz="0" w:space="0" w:color="auto"/>
            <w:right w:val="none" w:sz="0" w:space="0" w:color="auto"/>
          </w:divBdr>
        </w:div>
        <w:div w:id="269437764">
          <w:marLeft w:val="0"/>
          <w:marRight w:val="0"/>
          <w:marTop w:val="0"/>
          <w:marBottom w:val="0"/>
          <w:divBdr>
            <w:top w:val="none" w:sz="0" w:space="0" w:color="auto"/>
            <w:left w:val="none" w:sz="0" w:space="0" w:color="auto"/>
            <w:bottom w:val="none" w:sz="0" w:space="0" w:color="auto"/>
            <w:right w:val="none" w:sz="0" w:space="0" w:color="auto"/>
          </w:divBdr>
        </w:div>
        <w:div w:id="539981330">
          <w:marLeft w:val="0"/>
          <w:marRight w:val="0"/>
          <w:marTop w:val="0"/>
          <w:marBottom w:val="0"/>
          <w:divBdr>
            <w:top w:val="none" w:sz="0" w:space="0" w:color="auto"/>
            <w:left w:val="none" w:sz="0" w:space="0" w:color="auto"/>
            <w:bottom w:val="none" w:sz="0" w:space="0" w:color="auto"/>
            <w:right w:val="none" w:sz="0" w:space="0" w:color="auto"/>
          </w:divBdr>
        </w:div>
        <w:div w:id="1066221520">
          <w:marLeft w:val="0"/>
          <w:marRight w:val="0"/>
          <w:marTop w:val="0"/>
          <w:marBottom w:val="0"/>
          <w:divBdr>
            <w:top w:val="none" w:sz="0" w:space="0" w:color="auto"/>
            <w:left w:val="none" w:sz="0" w:space="0" w:color="auto"/>
            <w:bottom w:val="none" w:sz="0" w:space="0" w:color="auto"/>
            <w:right w:val="none" w:sz="0" w:space="0" w:color="auto"/>
          </w:divBdr>
        </w:div>
        <w:div w:id="658119364">
          <w:marLeft w:val="0"/>
          <w:marRight w:val="0"/>
          <w:marTop w:val="0"/>
          <w:marBottom w:val="0"/>
          <w:divBdr>
            <w:top w:val="none" w:sz="0" w:space="0" w:color="auto"/>
            <w:left w:val="none" w:sz="0" w:space="0" w:color="auto"/>
            <w:bottom w:val="none" w:sz="0" w:space="0" w:color="auto"/>
            <w:right w:val="none" w:sz="0" w:space="0" w:color="auto"/>
          </w:divBdr>
        </w:div>
        <w:div w:id="1795099590">
          <w:marLeft w:val="0"/>
          <w:marRight w:val="0"/>
          <w:marTop w:val="0"/>
          <w:marBottom w:val="0"/>
          <w:divBdr>
            <w:top w:val="none" w:sz="0" w:space="0" w:color="auto"/>
            <w:left w:val="none" w:sz="0" w:space="0" w:color="auto"/>
            <w:bottom w:val="none" w:sz="0" w:space="0" w:color="auto"/>
            <w:right w:val="none" w:sz="0" w:space="0" w:color="auto"/>
          </w:divBdr>
        </w:div>
        <w:div w:id="1164395439">
          <w:marLeft w:val="0"/>
          <w:marRight w:val="0"/>
          <w:marTop w:val="0"/>
          <w:marBottom w:val="0"/>
          <w:divBdr>
            <w:top w:val="none" w:sz="0" w:space="0" w:color="auto"/>
            <w:left w:val="none" w:sz="0" w:space="0" w:color="auto"/>
            <w:bottom w:val="none" w:sz="0" w:space="0" w:color="auto"/>
            <w:right w:val="none" w:sz="0" w:space="0" w:color="auto"/>
          </w:divBdr>
        </w:div>
        <w:div w:id="732432448">
          <w:marLeft w:val="0"/>
          <w:marRight w:val="0"/>
          <w:marTop w:val="0"/>
          <w:marBottom w:val="0"/>
          <w:divBdr>
            <w:top w:val="none" w:sz="0" w:space="0" w:color="auto"/>
            <w:left w:val="none" w:sz="0" w:space="0" w:color="auto"/>
            <w:bottom w:val="none" w:sz="0" w:space="0" w:color="auto"/>
            <w:right w:val="none" w:sz="0" w:space="0" w:color="auto"/>
          </w:divBdr>
        </w:div>
        <w:div w:id="320697073">
          <w:marLeft w:val="0"/>
          <w:marRight w:val="0"/>
          <w:marTop w:val="0"/>
          <w:marBottom w:val="0"/>
          <w:divBdr>
            <w:top w:val="none" w:sz="0" w:space="0" w:color="auto"/>
            <w:left w:val="none" w:sz="0" w:space="0" w:color="auto"/>
            <w:bottom w:val="none" w:sz="0" w:space="0" w:color="auto"/>
            <w:right w:val="none" w:sz="0" w:space="0" w:color="auto"/>
          </w:divBdr>
        </w:div>
        <w:div w:id="965622061">
          <w:marLeft w:val="0"/>
          <w:marRight w:val="0"/>
          <w:marTop w:val="0"/>
          <w:marBottom w:val="0"/>
          <w:divBdr>
            <w:top w:val="none" w:sz="0" w:space="0" w:color="auto"/>
            <w:left w:val="none" w:sz="0" w:space="0" w:color="auto"/>
            <w:bottom w:val="none" w:sz="0" w:space="0" w:color="auto"/>
            <w:right w:val="none" w:sz="0" w:space="0" w:color="auto"/>
          </w:divBdr>
        </w:div>
        <w:div w:id="341781699">
          <w:marLeft w:val="0"/>
          <w:marRight w:val="0"/>
          <w:marTop w:val="0"/>
          <w:marBottom w:val="0"/>
          <w:divBdr>
            <w:top w:val="none" w:sz="0" w:space="0" w:color="auto"/>
            <w:left w:val="none" w:sz="0" w:space="0" w:color="auto"/>
            <w:bottom w:val="none" w:sz="0" w:space="0" w:color="auto"/>
            <w:right w:val="none" w:sz="0" w:space="0" w:color="auto"/>
          </w:divBdr>
        </w:div>
        <w:div w:id="1287009467">
          <w:marLeft w:val="0"/>
          <w:marRight w:val="0"/>
          <w:marTop w:val="0"/>
          <w:marBottom w:val="0"/>
          <w:divBdr>
            <w:top w:val="none" w:sz="0" w:space="0" w:color="auto"/>
            <w:left w:val="none" w:sz="0" w:space="0" w:color="auto"/>
            <w:bottom w:val="none" w:sz="0" w:space="0" w:color="auto"/>
            <w:right w:val="none" w:sz="0" w:space="0" w:color="auto"/>
          </w:divBdr>
        </w:div>
      </w:divsChild>
    </w:div>
    <w:div w:id="513305855">
      <w:bodyDiv w:val="1"/>
      <w:marLeft w:val="0"/>
      <w:marRight w:val="0"/>
      <w:marTop w:val="0"/>
      <w:marBottom w:val="0"/>
      <w:divBdr>
        <w:top w:val="none" w:sz="0" w:space="0" w:color="auto"/>
        <w:left w:val="none" w:sz="0" w:space="0" w:color="auto"/>
        <w:bottom w:val="none" w:sz="0" w:space="0" w:color="auto"/>
        <w:right w:val="none" w:sz="0" w:space="0" w:color="auto"/>
      </w:divBdr>
    </w:div>
    <w:div w:id="531265658">
      <w:bodyDiv w:val="1"/>
      <w:marLeft w:val="0"/>
      <w:marRight w:val="0"/>
      <w:marTop w:val="0"/>
      <w:marBottom w:val="0"/>
      <w:divBdr>
        <w:top w:val="none" w:sz="0" w:space="0" w:color="auto"/>
        <w:left w:val="none" w:sz="0" w:space="0" w:color="auto"/>
        <w:bottom w:val="none" w:sz="0" w:space="0" w:color="auto"/>
        <w:right w:val="none" w:sz="0" w:space="0" w:color="auto"/>
      </w:divBdr>
    </w:div>
    <w:div w:id="699938628">
      <w:bodyDiv w:val="1"/>
      <w:marLeft w:val="0"/>
      <w:marRight w:val="0"/>
      <w:marTop w:val="0"/>
      <w:marBottom w:val="0"/>
      <w:divBdr>
        <w:top w:val="none" w:sz="0" w:space="0" w:color="auto"/>
        <w:left w:val="none" w:sz="0" w:space="0" w:color="auto"/>
        <w:bottom w:val="none" w:sz="0" w:space="0" w:color="auto"/>
        <w:right w:val="none" w:sz="0" w:space="0" w:color="auto"/>
      </w:divBdr>
    </w:div>
    <w:div w:id="720400351">
      <w:bodyDiv w:val="1"/>
      <w:marLeft w:val="0"/>
      <w:marRight w:val="0"/>
      <w:marTop w:val="0"/>
      <w:marBottom w:val="0"/>
      <w:divBdr>
        <w:top w:val="none" w:sz="0" w:space="0" w:color="auto"/>
        <w:left w:val="none" w:sz="0" w:space="0" w:color="auto"/>
        <w:bottom w:val="none" w:sz="0" w:space="0" w:color="auto"/>
        <w:right w:val="none" w:sz="0" w:space="0" w:color="auto"/>
      </w:divBdr>
    </w:div>
    <w:div w:id="772897346">
      <w:bodyDiv w:val="1"/>
      <w:marLeft w:val="0"/>
      <w:marRight w:val="0"/>
      <w:marTop w:val="0"/>
      <w:marBottom w:val="0"/>
      <w:divBdr>
        <w:top w:val="none" w:sz="0" w:space="0" w:color="auto"/>
        <w:left w:val="none" w:sz="0" w:space="0" w:color="auto"/>
        <w:bottom w:val="none" w:sz="0" w:space="0" w:color="auto"/>
        <w:right w:val="none" w:sz="0" w:space="0" w:color="auto"/>
      </w:divBdr>
    </w:div>
    <w:div w:id="1109742968">
      <w:bodyDiv w:val="1"/>
      <w:marLeft w:val="0"/>
      <w:marRight w:val="0"/>
      <w:marTop w:val="0"/>
      <w:marBottom w:val="0"/>
      <w:divBdr>
        <w:top w:val="none" w:sz="0" w:space="0" w:color="auto"/>
        <w:left w:val="none" w:sz="0" w:space="0" w:color="auto"/>
        <w:bottom w:val="none" w:sz="0" w:space="0" w:color="auto"/>
        <w:right w:val="none" w:sz="0" w:space="0" w:color="auto"/>
      </w:divBdr>
    </w:div>
    <w:div w:id="1511986548">
      <w:bodyDiv w:val="1"/>
      <w:marLeft w:val="0"/>
      <w:marRight w:val="0"/>
      <w:marTop w:val="0"/>
      <w:marBottom w:val="0"/>
      <w:divBdr>
        <w:top w:val="none" w:sz="0" w:space="0" w:color="auto"/>
        <w:left w:val="none" w:sz="0" w:space="0" w:color="auto"/>
        <w:bottom w:val="none" w:sz="0" w:space="0" w:color="auto"/>
        <w:right w:val="none" w:sz="0" w:space="0" w:color="auto"/>
      </w:divBdr>
    </w:div>
    <w:div w:id="1523124797">
      <w:bodyDiv w:val="1"/>
      <w:marLeft w:val="0"/>
      <w:marRight w:val="0"/>
      <w:marTop w:val="0"/>
      <w:marBottom w:val="0"/>
      <w:divBdr>
        <w:top w:val="none" w:sz="0" w:space="0" w:color="auto"/>
        <w:left w:val="none" w:sz="0" w:space="0" w:color="auto"/>
        <w:bottom w:val="none" w:sz="0" w:space="0" w:color="auto"/>
        <w:right w:val="none" w:sz="0" w:space="0" w:color="auto"/>
      </w:divBdr>
    </w:div>
    <w:div w:id="1675108750">
      <w:bodyDiv w:val="1"/>
      <w:marLeft w:val="0"/>
      <w:marRight w:val="0"/>
      <w:marTop w:val="0"/>
      <w:marBottom w:val="0"/>
      <w:divBdr>
        <w:top w:val="none" w:sz="0" w:space="0" w:color="auto"/>
        <w:left w:val="none" w:sz="0" w:space="0" w:color="auto"/>
        <w:bottom w:val="none" w:sz="0" w:space="0" w:color="auto"/>
        <w:right w:val="none" w:sz="0" w:space="0" w:color="auto"/>
      </w:divBdr>
    </w:div>
    <w:div w:id="1920476089">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90351057">
      <w:bodyDiv w:val="1"/>
      <w:marLeft w:val="0"/>
      <w:marRight w:val="0"/>
      <w:marTop w:val="0"/>
      <w:marBottom w:val="0"/>
      <w:divBdr>
        <w:top w:val="none" w:sz="0" w:space="0" w:color="auto"/>
        <w:left w:val="none" w:sz="0" w:space="0" w:color="auto"/>
        <w:bottom w:val="none" w:sz="0" w:space="0" w:color="auto"/>
        <w:right w:val="none" w:sz="0" w:space="0" w:color="auto"/>
      </w:divBdr>
    </w:div>
    <w:div w:id="20942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F8FB-C158-7F4C-BD63-0D54E5A3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4770</Words>
  <Characters>27190</Characters>
  <Application>Microsoft Macintosh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satoko</dc:creator>
  <cp:lastModifiedBy>Na Ma</cp:lastModifiedBy>
  <cp:revision>2</cp:revision>
  <cp:lastPrinted>2017-01-10T04:17:00Z</cp:lastPrinted>
  <dcterms:created xsi:type="dcterms:W3CDTF">2017-02-09T03:48:00Z</dcterms:created>
  <dcterms:modified xsi:type="dcterms:W3CDTF">2017-02-09T03:48:00Z</dcterms:modified>
</cp:coreProperties>
</file>