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06" w:rsidRPr="0081728A" w:rsidRDefault="00873006" w:rsidP="00427CEE">
      <w:pPr>
        <w:spacing w:line="360" w:lineRule="auto"/>
        <w:jc w:val="both"/>
        <w:rPr>
          <w:rFonts w:ascii="Book Antiqua" w:eastAsia="Times New Roman" w:hAnsi="Book Antiqua" w:cs="Tahoma"/>
          <w:b/>
          <w:lang w:val="en-US"/>
        </w:rPr>
      </w:pPr>
      <w:bookmarkStart w:id="0" w:name="OLE_LINK169"/>
      <w:bookmarkStart w:id="1" w:name="OLE_LINK170"/>
      <w:bookmarkStart w:id="2" w:name="OLE_LINK193"/>
      <w:r w:rsidRPr="0081728A">
        <w:rPr>
          <w:rFonts w:ascii="Book Antiqua" w:eastAsia="Times New Roman" w:hAnsi="Book Antiqua" w:cs="Tahoma"/>
          <w:b/>
          <w:lang w:val="en-US"/>
        </w:rPr>
        <w:t>Name of journal: World Journal of Gastroenterology</w:t>
      </w:r>
    </w:p>
    <w:p w:rsidR="00873006" w:rsidRPr="0081728A" w:rsidRDefault="00873006" w:rsidP="00427CEE">
      <w:pPr>
        <w:spacing w:line="360" w:lineRule="auto"/>
        <w:jc w:val="both"/>
        <w:rPr>
          <w:rFonts w:ascii="Book Antiqua" w:hAnsi="Book Antiqua" w:cs="Tahoma"/>
          <w:b/>
          <w:lang w:val="en-US" w:eastAsia="zh-CN"/>
        </w:rPr>
      </w:pPr>
      <w:r w:rsidRPr="0081728A">
        <w:rPr>
          <w:rFonts w:ascii="Book Antiqua" w:eastAsia="Times New Roman" w:hAnsi="Book Antiqua" w:cs="Tahoma"/>
          <w:b/>
          <w:lang w:val="en-US"/>
        </w:rPr>
        <w:t xml:space="preserve">ESPS Manuscript NO: </w:t>
      </w:r>
      <w:r w:rsidRPr="0081728A">
        <w:rPr>
          <w:rFonts w:ascii="Book Antiqua" w:hAnsi="Book Antiqua" w:cs="Tahoma"/>
          <w:b/>
          <w:lang w:val="en-US" w:eastAsia="zh-CN"/>
        </w:rPr>
        <w:t>10108</w:t>
      </w:r>
    </w:p>
    <w:p w:rsidR="00873006" w:rsidRPr="0081728A" w:rsidRDefault="00873006" w:rsidP="00427CEE">
      <w:pPr>
        <w:spacing w:line="360" w:lineRule="auto"/>
        <w:jc w:val="both"/>
        <w:rPr>
          <w:rFonts w:ascii="Book Antiqua" w:eastAsia="Times New Roman" w:hAnsi="Book Antiqua" w:cs="Tahoma"/>
          <w:b/>
          <w:lang w:val="en-US"/>
        </w:rPr>
      </w:pPr>
      <w:r w:rsidRPr="0081728A">
        <w:rPr>
          <w:rFonts w:ascii="Book Antiqua" w:eastAsia="Times New Roman" w:hAnsi="Book Antiqua" w:cs="Tahoma"/>
          <w:b/>
          <w:lang w:val="en-US"/>
        </w:rPr>
        <w:t>Columns: TOPIC HIGHLIGHT</w:t>
      </w:r>
    </w:p>
    <w:bookmarkEnd w:id="0"/>
    <w:bookmarkEnd w:id="1"/>
    <w:bookmarkEnd w:id="2"/>
    <w:p w:rsidR="00873006" w:rsidRPr="0081728A" w:rsidRDefault="00873006" w:rsidP="00427CEE">
      <w:pPr>
        <w:spacing w:line="360" w:lineRule="auto"/>
        <w:jc w:val="both"/>
        <w:rPr>
          <w:rFonts w:ascii="Book Antiqua" w:hAnsi="Book Antiqua"/>
          <w:b/>
          <w:lang w:val="en-US" w:eastAsia="zh-CN"/>
        </w:rPr>
      </w:pPr>
    </w:p>
    <w:p w:rsidR="00873006" w:rsidRPr="0081728A" w:rsidRDefault="00873006" w:rsidP="00427CEE">
      <w:pPr>
        <w:spacing w:line="360" w:lineRule="auto"/>
        <w:jc w:val="both"/>
        <w:rPr>
          <w:rFonts w:ascii="Book Antiqua" w:eastAsia="Times New Roman" w:hAnsi="Book Antiqua"/>
          <w:i/>
          <w:lang w:val="en-US"/>
        </w:rPr>
      </w:pPr>
      <w:r w:rsidRPr="0081728A">
        <w:rPr>
          <w:rFonts w:ascii="Book Antiqua" w:eastAsia="Times New Roman" w:hAnsi="Book Antiqua" w:cs="TwCenMT-Bold"/>
          <w:bCs/>
          <w:lang w:val="en-US"/>
        </w:rPr>
        <w:t>WJG 20th Anniversary Special Issues</w:t>
      </w:r>
      <w:r w:rsidRPr="0081728A">
        <w:rPr>
          <w:rFonts w:ascii="Book Antiqua" w:eastAsia="Times New Roman" w:hAnsi="Book Antiqua"/>
          <w:lang w:val="en-US"/>
        </w:rPr>
        <w:t xml:space="preserve"> (6): </w:t>
      </w:r>
      <w:r w:rsidRPr="0081728A">
        <w:rPr>
          <w:rFonts w:ascii="Book Antiqua" w:eastAsia="Times New Roman" w:hAnsi="Book Antiqua"/>
          <w:i/>
          <w:lang w:val="en-US"/>
        </w:rPr>
        <w:t>Helicobacter pylori</w:t>
      </w:r>
    </w:p>
    <w:p w:rsidR="00873006" w:rsidRPr="0081728A" w:rsidRDefault="00873006" w:rsidP="00427CEE">
      <w:pPr>
        <w:spacing w:line="360" w:lineRule="auto"/>
        <w:jc w:val="both"/>
        <w:rPr>
          <w:rFonts w:ascii="Book Antiqua" w:hAnsi="Book Antiqua"/>
          <w:b/>
          <w:lang w:val="en-US" w:eastAsia="zh-CN"/>
        </w:rPr>
      </w:pPr>
    </w:p>
    <w:p w:rsidR="00873006" w:rsidRPr="00E27F75" w:rsidRDefault="00873006" w:rsidP="00427CEE">
      <w:pPr>
        <w:spacing w:line="360" w:lineRule="auto"/>
        <w:jc w:val="both"/>
        <w:rPr>
          <w:rFonts w:ascii="Book Antiqua" w:hAnsi="Book Antiqua"/>
          <w:lang w:val="en-GB" w:eastAsia="zh-CN"/>
        </w:rPr>
      </w:pPr>
      <w:r w:rsidRPr="00E27F75">
        <w:rPr>
          <w:rFonts w:ascii="Book Antiqua" w:eastAsia="Times New Roman" w:hAnsi="Book Antiqua"/>
          <w:lang w:val="en-GB"/>
        </w:rPr>
        <w:t>Optimizing clarithromycin-containing therapy</w:t>
      </w:r>
      <w:r w:rsidRPr="00E27F75">
        <w:rPr>
          <w:rFonts w:ascii="Book Antiqua" w:eastAsia="Times New Roman" w:hAnsi="Book Antiqua"/>
          <w:i/>
          <w:lang w:val="en-GB"/>
        </w:rPr>
        <w:t xml:space="preserve"> </w:t>
      </w:r>
      <w:r w:rsidRPr="00E27F75">
        <w:rPr>
          <w:rFonts w:ascii="Book Antiqua" w:eastAsia="Times New Roman" w:hAnsi="Book Antiqua"/>
          <w:lang w:val="en-GB"/>
        </w:rPr>
        <w:t>for</w:t>
      </w:r>
      <w:r w:rsidRPr="00E27F75">
        <w:rPr>
          <w:rFonts w:ascii="Book Antiqua" w:eastAsia="Times New Roman" w:hAnsi="Book Antiqua"/>
          <w:i/>
          <w:lang w:val="en-GB"/>
        </w:rPr>
        <w:t xml:space="preserve"> Helicobacter pylori</w:t>
      </w:r>
      <w:r w:rsidRPr="00E27F75">
        <w:rPr>
          <w:rFonts w:ascii="Book Antiqua" w:eastAsia="Times New Roman" w:hAnsi="Book Antiqua"/>
          <w:lang w:val="en-GB"/>
        </w:rPr>
        <w:t xml:space="preserve"> in the era of antibiotic resistance </w:t>
      </w:r>
    </w:p>
    <w:p w:rsidR="00873006" w:rsidRPr="00E27F75" w:rsidRDefault="00873006" w:rsidP="00427CEE">
      <w:pPr>
        <w:spacing w:line="360" w:lineRule="auto"/>
        <w:jc w:val="both"/>
        <w:rPr>
          <w:rFonts w:ascii="Book Antiqua" w:hAnsi="Book Antiqua"/>
          <w:b/>
          <w:lang w:val="en-GB" w:eastAsia="zh-CN"/>
        </w:rPr>
      </w:pPr>
    </w:p>
    <w:p w:rsidR="00873006" w:rsidRPr="00E27F75" w:rsidRDefault="00873006" w:rsidP="00427CEE">
      <w:pPr>
        <w:spacing w:line="360" w:lineRule="auto"/>
        <w:jc w:val="both"/>
        <w:rPr>
          <w:rFonts w:ascii="Book Antiqua" w:eastAsia="Times New Roman" w:hAnsi="Book Antiqua"/>
          <w:i/>
          <w:lang w:val="en-GB"/>
        </w:rPr>
      </w:pPr>
      <w:r w:rsidRPr="00E27F75">
        <w:rPr>
          <w:rFonts w:ascii="Book Antiqua" w:eastAsia="Times New Roman" w:hAnsi="Book Antiqua"/>
          <w:lang w:val="es-ES_tradnl"/>
        </w:rPr>
        <w:t>Molina-Infante</w:t>
      </w:r>
      <w:r w:rsidRPr="0081728A">
        <w:rPr>
          <w:rFonts w:ascii="Book Antiqua" w:eastAsia="Times New Roman" w:hAnsi="Book Antiqua"/>
        </w:rPr>
        <w:t xml:space="preserve"> </w:t>
      </w:r>
      <w:r w:rsidRPr="0081728A">
        <w:rPr>
          <w:rFonts w:ascii="Book Antiqua" w:hAnsi="Book Antiqua"/>
          <w:lang w:eastAsia="zh-CN"/>
        </w:rPr>
        <w:t xml:space="preserve">J </w:t>
      </w:r>
      <w:r w:rsidRPr="0081728A">
        <w:rPr>
          <w:rFonts w:ascii="Book Antiqua" w:hAnsi="Book Antiqua"/>
          <w:i/>
          <w:lang w:eastAsia="zh-CN"/>
        </w:rPr>
        <w:t xml:space="preserve">et al. </w:t>
      </w:r>
      <w:r w:rsidRPr="00E27F75">
        <w:rPr>
          <w:rFonts w:ascii="Book Antiqua" w:eastAsia="Times New Roman" w:hAnsi="Book Antiqua"/>
          <w:lang w:val="en-GB"/>
        </w:rPr>
        <w:t>Optimizing clarithromycin-based</w:t>
      </w:r>
      <w:r w:rsidRPr="00E27F75">
        <w:rPr>
          <w:rFonts w:ascii="Book Antiqua" w:eastAsia="Times New Roman" w:hAnsi="Book Antiqua"/>
          <w:i/>
          <w:lang w:val="en-GB"/>
        </w:rPr>
        <w:t xml:space="preserve"> H.pylori</w:t>
      </w:r>
      <w:r w:rsidRPr="00E27F75">
        <w:rPr>
          <w:rFonts w:ascii="Book Antiqua" w:eastAsia="Times New Roman" w:hAnsi="Book Antiqua"/>
          <w:lang w:val="en-GB"/>
        </w:rPr>
        <w:t xml:space="preserve"> therapy</w:t>
      </w:r>
    </w:p>
    <w:p w:rsidR="00873006" w:rsidRPr="00E27F75" w:rsidRDefault="00873006" w:rsidP="00427CEE">
      <w:pPr>
        <w:spacing w:line="360" w:lineRule="auto"/>
        <w:jc w:val="both"/>
        <w:rPr>
          <w:rFonts w:ascii="Book Antiqua" w:eastAsia="Times New Roman" w:hAnsi="Book Antiqua"/>
          <w:lang w:val="en-GB"/>
        </w:rPr>
      </w:pPr>
      <w:r w:rsidRPr="00E27F75">
        <w:rPr>
          <w:rFonts w:ascii="Book Antiqua" w:eastAsia="Times New Roman" w:hAnsi="Book Antiqua"/>
          <w:lang w:val="en-GB"/>
        </w:rPr>
        <w:tab/>
      </w:r>
    </w:p>
    <w:p w:rsidR="00873006" w:rsidRPr="00E27F75" w:rsidRDefault="00873006" w:rsidP="00427CEE">
      <w:pPr>
        <w:spacing w:line="360" w:lineRule="auto"/>
        <w:jc w:val="both"/>
        <w:rPr>
          <w:rFonts w:ascii="Book Antiqua" w:hAnsi="Book Antiqua"/>
          <w:vertAlign w:val="superscript"/>
          <w:lang w:val="es-ES_tradnl" w:eastAsia="zh-CN"/>
        </w:rPr>
      </w:pPr>
      <w:r w:rsidRPr="00E27F75">
        <w:rPr>
          <w:rFonts w:ascii="Book Antiqua" w:eastAsia="Times New Roman" w:hAnsi="Book Antiqua"/>
          <w:lang w:val="es-ES_tradnl"/>
        </w:rPr>
        <w:t>Javier Molina-Infante, Javier P Gisbert</w:t>
      </w:r>
    </w:p>
    <w:p w:rsidR="00873006" w:rsidRPr="00E27F75" w:rsidRDefault="00873006" w:rsidP="00427CEE">
      <w:pPr>
        <w:spacing w:line="360" w:lineRule="auto"/>
        <w:jc w:val="both"/>
        <w:rPr>
          <w:rFonts w:ascii="Book Antiqua" w:hAnsi="Book Antiqua"/>
          <w:lang w:val="es-ES_tradnl" w:eastAsia="zh-CN"/>
        </w:rPr>
      </w:pPr>
    </w:p>
    <w:p w:rsidR="00873006" w:rsidRPr="00E27F75" w:rsidRDefault="00873006" w:rsidP="00427CEE">
      <w:pPr>
        <w:pStyle w:val="paragraphscx71601197"/>
        <w:spacing w:before="0" w:beforeAutospacing="0" w:after="0" w:afterAutospacing="0" w:line="360" w:lineRule="auto"/>
        <w:jc w:val="both"/>
        <w:textAlignment w:val="baseline"/>
        <w:rPr>
          <w:rFonts w:ascii="Book Antiqua" w:eastAsia="宋体" w:hAnsi="Book Antiqua"/>
          <w:lang w:val="es-ES_tradnl" w:eastAsia="zh-CN"/>
        </w:rPr>
      </w:pPr>
      <w:r w:rsidRPr="00E27F75">
        <w:rPr>
          <w:rFonts w:ascii="Book Antiqua" w:hAnsi="Book Antiqua"/>
          <w:b/>
          <w:lang w:val="es-ES_tradnl"/>
        </w:rPr>
        <w:t>Javier Molina-Infante</w:t>
      </w:r>
      <w:r w:rsidRPr="00E27F75">
        <w:rPr>
          <w:rFonts w:ascii="Book Antiqua" w:eastAsia="宋体" w:hAnsi="Book Antiqua"/>
          <w:b/>
          <w:lang w:val="es-ES_tradnl" w:eastAsia="zh-CN"/>
        </w:rPr>
        <w:t>,</w:t>
      </w:r>
      <w:r w:rsidRPr="00E27F75">
        <w:rPr>
          <w:rFonts w:ascii="Book Antiqua" w:hAnsi="Book Antiqua"/>
          <w:lang w:val="es-ES_tradnl"/>
        </w:rPr>
        <w:t xml:space="preserve"> Department of Gastroenterology</w:t>
      </w:r>
      <w:r w:rsidRPr="00E27F75">
        <w:rPr>
          <w:rFonts w:ascii="Book Antiqua" w:eastAsia="宋体" w:hAnsi="Book Antiqua"/>
          <w:lang w:val="es-ES_tradnl" w:eastAsia="zh-CN"/>
        </w:rPr>
        <w:t>,</w:t>
      </w:r>
      <w:r w:rsidRPr="00E27F75">
        <w:rPr>
          <w:rFonts w:ascii="Book Antiqua" w:hAnsi="Book Antiqua"/>
          <w:lang w:val="es-ES_tradnl"/>
        </w:rPr>
        <w:t xml:space="preserve"> Hospital San Pedro de Alcantara, 10003</w:t>
      </w:r>
      <w:r w:rsidRPr="00E27F75">
        <w:rPr>
          <w:rFonts w:ascii="Book Antiqua" w:eastAsia="宋体" w:hAnsi="Book Antiqua"/>
          <w:lang w:val="es-ES_tradnl" w:eastAsia="zh-CN"/>
        </w:rPr>
        <w:t xml:space="preserve"> </w:t>
      </w:r>
      <w:r w:rsidRPr="00E27F75">
        <w:rPr>
          <w:rFonts w:ascii="Book Antiqua" w:hAnsi="Book Antiqua"/>
          <w:lang w:val="es-ES_tradnl"/>
        </w:rPr>
        <w:t xml:space="preserve">Caceres, Spain </w:t>
      </w:r>
    </w:p>
    <w:p w:rsidR="00873006" w:rsidRPr="00E27F75" w:rsidRDefault="00873006" w:rsidP="00427CEE">
      <w:pPr>
        <w:pStyle w:val="paragraphscx71601197"/>
        <w:spacing w:before="0" w:beforeAutospacing="0" w:after="0" w:afterAutospacing="0" w:line="360" w:lineRule="auto"/>
        <w:jc w:val="both"/>
        <w:textAlignment w:val="baseline"/>
        <w:rPr>
          <w:rFonts w:ascii="Book Antiqua" w:eastAsia="宋体" w:hAnsi="Book Antiqua"/>
          <w:lang w:val="es-ES_tradnl" w:eastAsia="zh-CN"/>
        </w:rPr>
      </w:pPr>
    </w:p>
    <w:p w:rsidR="00873006" w:rsidRPr="0081728A" w:rsidRDefault="00873006" w:rsidP="00427CEE">
      <w:pPr>
        <w:pStyle w:val="paragraphscx71601197"/>
        <w:spacing w:before="0" w:beforeAutospacing="0" w:after="0" w:afterAutospacing="0" w:line="360" w:lineRule="auto"/>
        <w:jc w:val="both"/>
        <w:textAlignment w:val="baseline"/>
        <w:rPr>
          <w:rStyle w:val="normallabel"/>
          <w:rFonts w:ascii="Book Antiqua" w:eastAsia="宋体" w:hAnsi="Book Antiqua"/>
          <w:lang w:eastAsia="zh-CN"/>
        </w:rPr>
      </w:pPr>
      <w:r w:rsidRPr="00E27F75">
        <w:rPr>
          <w:rFonts w:ascii="Book Antiqua" w:hAnsi="Book Antiqua"/>
          <w:b/>
          <w:lang w:val="es-ES_tradnl"/>
        </w:rPr>
        <w:t>Javier P</w:t>
      </w:r>
      <w:r w:rsidRPr="00E27F75">
        <w:rPr>
          <w:rFonts w:ascii="Book Antiqua" w:eastAsia="宋体" w:hAnsi="Book Antiqua"/>
          <w:b/>
          <w:lang w:val="es-ES_tradnl" w:eastAsia="zh-CN"/>
        </w:rPr>
        <w:t xml:space="preserve"> </w:t>
      </w:r>
      <w:r w:rsidRPr="00E27F75">
        <w:rPr>
          <w:rFonts w:ascii="Book Antiqua" w:hAnsi="Book Antiqua"/>
          <w:b/>
          <w:lang w:val="es-ES_tradnl"/>
        </w:rPr>
        <w:t>Gisbert</w:t>
      </w:r>
      <w:r w:rsidRPr="00E27F75">
        <w:rPr>
          <w:rFonts w:ascii="Book Antiqua" w:eastAsia="宋体" w:hAnsi="Book Antiqua"/>
          <w:lang w:val="es-ES_tradnl" w:eastAsia="zh-CN"/>
        </w:rPr>
        <w:t>,</w:t>
      </w:r>
      <w:r w:rsidRPr="00E27F75">
        <w:rPr>
          <w:rFonts w:ascii="Book Antiqua" w:hAnsi="Book Antiqua"/>
          <w:lang w:val="es-ES_tradnl"/>
        </w:rPr>
        <w:t xml:space="preserve"> Department of Gastroenterology,</w:t>
      </w:r>
      <w:r w:rsidRPr="00E27F75">
        <w:rPr>
          <w:rStyle w:val="normallabel"/>
          <w:rFonts w:ascii="Book Antiqua" w:hAnsi="Book Antiqua"/>
          <w:lang w:val="es-ES_tradnl"/>
        </w:rPr>
        <w:t xml:space="preserve"> </w:t>
      </w:r>
      <w:r w:rsidRPr="00E27F75">
        <w:rPr>
          <w:rFonts w:ascii="Book Antiqua" w:hAnsi="Book Antiqua"/>
          <w:lang w:val="es-ES_tradnl"/>
        </w:rPr>
        <w:t>Hospital Universitario de la Princesa, Instituto de Investigación Sanitaria Princesa and Centro de Investigación Biomédica en Red de Enfermedades Hepáticas y Digestivas</w:t>
      </w:r>
      <w:r w:rsidRPr="00E27F75">
        <w:rPr>
          <w:rFonts w:ascii="Book Antiqua" w:eastAsia="宋体" w:hAnsi="Book Antiqua"/>
          <w:lang w:val="es-ES_tradnl" w:eastAsia="zh-CN"/>
        </w:rPr>
        <w:t xml:space="preserve">, </w:t>
      </w:r>
      <w:r w:rsidRPr="0081728A">
        <w:rPr>
          <w:rFonts w:ascii="Book Antiqua" w:hAnsi="Book Antiqua"/>
        </w:rPr>
        <w:t>28006</w:t>
      </w:r>
      <w:r w:rsidRPr="0081728A">
        <w:rPr>
          <w:rFonts w:ascii="Book Antiqua" w:eastAsia="宋体" w:hAnsi="Book Antiqua"/>
          <w:lang w:eastAsia="zh-CN"/>
        </w:rPr>
        <w:t xml:space="preserve"> </w:t>
      </w:r>
      <w:r w:rsidRPr="0081728A">
        <w:rPr>
          <w:rFonts w:ascii="Book Antiqua" w:hAnsi="Book Antiqua"/>
        </w:rPr>
        <w:t xml:space="preserve">Madrid, </w:t>
      </w:r>
      <w:r w:rsidRPr="0081728A">
        <w:rPr>
          <w:rStyle w:val="normallabel"/>
          <w:rFonts w:ascii="Book Antiqua" w:hAnsi="Book Antiqua"/>
        </w:rPr>
        <w:t>Spain</w:t>
      </w:r>
    </w:p>
    <w:p w:rsidR="00873006" w:rsidRPr="0081728A" w:rsidRDefault="00873006" w:rsidP="00427CEE">
      <w:pPr>
        <w:pStyle w:val="paragraphscx71601197"/>
        <w:spacing w:before="0" w:beforeAutospacing="0" w:after="0" w:afterAutospacing="0" w:line="360" w:lineRule="auto"/>
        <w:jc w:val="both"/>
        <w:textAlignment w:val="baseline"/>
        <w:rPr>
          <w:rStyle w:val="normallabel"/>
          <w:rFonts w:ascii="Book Antiqua" w:eastAsia="宋体" w:hAnsi="Book Antiqua"/>
          <w:lang w:eastAsia="zh-CN"/>
        </w:rPr>
      </w:pPr>
    </w:p>
    <w:p w:rsidR="00873006" w:rsidRPr="00E27F75" w:rsidRDefault="00873006" w:rsidP="00427CEE">
      <w:pPr>
        <w:autoSpaceDE w:val="0"/>
        <w:autoSpaceDN w:val="0"/>
        <w:adjustRightInd w:val="0"/>
        <w:spacing w:line="360" w:lineRule="auto"/>
        <w:jc w:val="both"/>
        <w:rPr>
          <w:rFonts w:ascii="Book Antiqua" w:hAnsi="Book Antiqua"/>
          <w:lang w:val="en-GB" w:eastAsia="zh-CN"/>
        </w:rPr>
      </w:pPr>
      <w:r w:rsidRPr="00E27F75">
        <w:rPr>
          <w:rFonts w:ascii="Book Antiqua" w:eastAsia="MS Mincho" w:hAnsi="Book Antiqua"/>
          <w:b/>
          <w:lang w:val="en-GB"/>
        </w:rPr>
        <w:t>Author contributions</w:t>
      </w:r>
      <w:r w:rsidRPr="00E27F75">
        <w:rPr>
          <w:rFonts w:ascii="Book Antiqua" w:eastAsia="MS Mincho" w:hAnsi="Book Antiqua"/>
          <w:lang w:val="en-GB"/>
        </w:rPr>
        <w:t xml:space="preserve">: Molina-Infante </w:t>
      </w:r>
      <w:r w:rsidRPr="00E27F75">
        <w:rPr>
          <w:rFonts w:ascii="Book Antiqua" w:hAnsi="Book Antiqua"/>
          <w:lang w:val="en-GB" w:eastAsia="zh-CN"/>
        </w:rPr>
        <w:t xml:space="preserve">J </w:t>
      </w:r>
      <w:r w:rsidRPr="00E27F75">
        <w:rPr>
          <w:rFonts w:ascii="Book Antiqua" w:eastAsia="MS Mincho" w:hAnsi="Book Antiqua"/>
          <w:lang w:val="en-GB"/>
        </w:rPr>
        <w:t xml:space="preserve">and Gisbert </w:t>
      </w:r>
      <w:r w:rsidRPr="00E27F75">
        <w:rPr>
          <w:rFonts w:ascii="Book Antiqua" w:hAnsi="Book Antiqua"/>
          <w:lang w:val="en-GB" w:eastAsia="zh-CN"/>
        </w:rPr>
        <w:t xml:space="preserve">JP </w:t>
      </w:r>
      <w:r w:rsidRPr="00E27F75">
        <w:rPr>
          <w:rFonts w:ascii="Book Antiqua" w:eastAsia="MS Mincho" w:hAnsi="Book Antiqua"/>
          <w:lang w:val="en-GB"/>
        </w:rPr>
        <w:t>contributed equally to this work</w:t>
      </w:r>
      <w:r w:rsidRPr="00E27F75">
        <w:rPr>
          <w:rFonts w:ascii="Book Antiqua" w:hAnsi="Book Antiqua"/>
          <w:lang w:val="en-GB" w:eastAsia="zh-CN"/>
        </w:rPr>
        <w:t>.</w:t>
      </w:r>
    </w:p>
    <w:p w:rsidR="00873006" w:rsidRPr="00E27F75" w:rsidRDefault="00873006" w:rsidP="00427CEE">
      <w:pPr>
        <w:autoSpaceDE w:val="0"/>
        <w:autoSpaceDN w:val="0"/>
        <w:adjustRightInd w:val="0"/>
        <w:spacing w:line="360" w:lineRule="auto"/>
        <w:jc w:val="both"/>
        <w:rPr>
          <w:rStyle w:val="normallabel"/>
          <w:rFonts w:ascii="Book Antiqua" w:hAnsi="Book Antiqua"/>
          <w:lang w:val="en-GB"/>
        </w:rPr>
      </w:pPr>
    </w:p>
    <w:p w:rsidR="00873006" w:rsidRPr="00E27F75" w:rsidRDefault="00873006" w:rsidP="00427CEE">
      <w:pPr>
        <w:spacing w:line="360" w:lineRule="auto"/>
        <w:jc w:val="both"/>
        <w:rPr>
          <w:rFonts w:ascii="Book Antiqua" w:hAnsi="Book Antiqua"/>
          <w:lang w:val="pt-BR" w:eastAsia="zh-CN"/>
        </w:rPr>
      </w:pPr>
      <w:bookmarkStart w:id="3" w:name="OLE_LINK185"/>
      <w:bookmarkStart w:id="4" w:name="OLE_LINK190"/>
      <w:bookmarkStart w:id="5" w:name="OLE_LINK32"/>
      <w:bookmarkStart w:id="6" w:name="OLE_LINK33"/>
      <w:r w:rsidRPr="00E27F75">
        <w:rPr>
          <w:rFonts w:ascii="Book Antiqua" w:hAnsi="Book Antiqua"/>
          <w:b/>
        </w:rPr>
        <w:t>Correspondence to:</w:t>
      </w:r>
      <w:r w:rsidRPr="00E27F75">
        <w:rPr>
          <w:rFonts w:ascii="Book Antiqua" w:eastAsia="Times New Roman" w:hAnsi="Book Antiqua"/>
          <w:b/>
        </w:rPr>
        <w:t xml:space="preserve"> </w:t>
      </w:r>
      <w:bookmarkEnd w:id="3"/>
      <w:bookmarkEnd w:id="4"/>
      <w:bookmarkEnd w:id="5"/>
      <w:bookmarkEnd w:id="6"/>
      <w:r w:rsidRPr="00E27F75">
        <w:rPr>
          <w:rFonts w:ascii="Book Antiqua" w:hAnsi="Book Antiqua"/>
          <w:b/>
        </w:rPr>
        <w:t>Javier Molina-Infante, MD</w:t>
      </w:r>
      <w:r w:rsidRPr="00E27F75">
        <w:rPr>
          <w:rFonts w:ascii="Book Antiqua" w:hAnsi="Book Antiqua"/>
          <w:b/>
          <w:lang w:eastAsia="zh-CN"/>
        </w:rPr>
        <w:t xml:space="preserve">, </w:t>
      </w:r>
      <w:r w:rsidRPr="00E27F75">
        <w:rPr>
          <w:rFonts w:ascii="Book Antiqua" w:hAnsi="Book Antiqua"/>
          <w:lang w:val="pt-BR"/>
        </w:rPr>
        <w:t>Department of Gastroenterology</w:t>
      </w:r>
      <w:r w:rsidRPr="00E27F75">
        <w:rPr>
          <w:rFonts w:ascii="Book Antiqua" w:hAnsi="Book Antiqua"/>
          <w:lang w:val="pt-BR" w:eastAsia="zh-CN"/>
        </w:rPr>
        <w:t xml:space="preserve">, </w:t>
      </w:r>
      <w:r w:rsidRPr="00E27F75">
        <w:rPr>
          <w:rFonts w:ascii="Book Antiqua" w:hAnsi="Book Antiqua"/>
          <w:lang w:val="pt-BR"/>
        </w:rPr>
        <w:t>Hospital San Pedro de Alcantara</w:t>
      </w:r>
      <w:r w:rsidRPr="00E27F75">
        <w:rPr>
          <w:rFonts w:ascii="Book Antiqua" w:hAnsi="Book Antiqua"/>
          <w:lang w:val="pt-BR" w:eastAsia="zh-CN"/>
        </w:rPr>
        <w:t xml:space="preserve">, </w:t>
      </w:r>
      <w:r w:rsidRPr="00E27F75">
        <w:rPr>
          <w:rFonts w:ascii="Book Antiqua" w:hAnsi="Book Antiqua"/>
          <w:lang w:val="pt-BR"/>
        </w:rPr>
        <w:t>C/ Pablo Naranjo s/n 10001 Caceres, Spain</w:t>
      </w:r>
      <w:r w:rsidRPr="00E27F75">
        <w:rPr>
          <w:rFonts w:ascii="Book Antiqua" w:hAnsi="Book Antiqua"/>
          <w:lang w:val="pt-BR" w:eastAsia="zh-CN"/>
        </w:rPr>
        <w:t xml:space="preserve">. </w:t>
      </w:r>
      <w:r w:rsidRPr="00E62E2F">
        <w:rPr>
          <w:rFonts w:ascii="Book Antiqua" w:eastAsia="MS Mincho" w:hAnsi="Book Antiqua"/>
          <w:lang w:val="pt-BR"/>
        </w:rPr>
        <w:t>xavi_molina@hotmail.com</w:t>
      </w:r>
    </w:p>
    <w:p w:rsidR="00873006" w:rsidRPr="0081728A" w:rsidRDefault="00873006" w:rsidP="00796690">
      <w:pPr>
        <w:spacing w:line="360" w:lineRule="auto"/>
        <w:rPr>
          <w:rFonts w:ascii="Book Antiqua" w:hAnsi="Book Antiqua"/>
          <w:b/>
          <w:color w:val="000000"/>
          <w:lang w:val="en-US"/>
        </w:rPr>
      </w:pPr>
      <w:bookmarkStart w:id="7" w:name="OLE_LINK283"/>
      <w:bookmarkStart w:id="8" w:name="OLE_LINK284"/>
      <w:r w:rsidRPr="0081728A">
        <w:rPr>
          <w:rFonts w:ascii="Book Antiqua" w:hAnsi="Book Antiqua"/>
          <w:b/>
          <w:color w:val="000000"/>
          <w:lang w:val="en-US"/>
        </w:rPr>
        <w:t>Telephone:</w:t>
      </w:r>
      <w:r w:rsidRPr="0081728A">
        <w:rPr>
          <w:rFonts w:ascii="Book Antiqua" w:hAnsi="Book Antiqua"/>
          <w:lang w:val="en-US"/>
        </w:rPr>
        <w:t xml:space="preserve"> </w:t>
      </w:r>
      <w:r w:rsidRPr="0081728A">
        <w:rPr>
          <w:rFonts w:ascii="Book Antiqua" w:hAnsi="Book Antiqua"/>
          <w:lang w:val="en-US" w:eastAsia="zh-CN"/>
        </w:rPr>
        <w:t>+</w:t>
      </w:r>
      <w:r w:rsidRPr="0081728A">
        <w:rPr>
          <w:rFonts w:ascii="Book Antiqua" w:hAnsi="Book Antiqua"/>
          <w:lang w:val="en-US"/>
        </w:rPr>
        <w:t>34</w:t>
      </w:r>
      <w:r w:rsidRPr="0081728A">
        <w:rPr>
          <w:rFonts w:ascii="Book Antiqua" w:hAnsi="Book Antiqua"/>
          <w:lang w:val="en-US" w:eastAsia="zh-CN"/>
        </w:rPr>
        <w:t>-</w:t>
      </w:r>
      <w:r w:rsidRPr="0081728A">
        <w:rPr>
          <w:rFonts w:ascii="Book Antiqua" w:hAnsi="Book Antiqua"/>
          <w:lang w:val="en-US"/>
        </w:rPr>
        <w:t>927</w:t>
      </w:r>
      <w:r w:rsidRPr="0081728A">
        <w:rPr>
          <w:rFonts w:ascii="Book Antiqua" w:hAnsi="Book Antiqua"/>
          <w:lang w:val="en-US" w:eastAsia="zh-CN"/>
        </w:rPr>
        <w:t>-</w:t>
      </w:r>
      <w:r w:rsidRPr="0081728A">
        <w:rPr>
          <w:rFonts w:ascii="Book Antiqua" w:hAnsi="Book Antiqua"/>
          <w:lang w:val="en-US"/>
        </w:rPr>
        <w:t>621543</w:t>
      </w:r>
      <w:r w:rsidRPr="0081728A">
        <w:rPr>
          <w:rFonts w:ascii="Book Antiqua" w:eastAsia="Times New Roman" w:hAnsi="Book Antiqua"/>
          <w:color w:val="000000"/>
          <w:lang w:val="en-US"/>
        </w:rPr>
        <w:t xml:space="preserve">      </w:t>
      </w:r>
      <w:r w:rsidRPr="0081728A">
        <w:rPr>
          <w:rFonts w:ascii="Book Antiqua" w:hAnsi="Book Antiqua"/>
          <w:color w:val="000000"/>
          <w:lang w:val="en-US"/>
        </w:rPr>
        <w:t xml:space="preserve"> </w:t>
      </w:r>
      <w:r w:rsidRPr="0081728A">
        <w:rPr>
          <w:rFonts w:ascii="Book Antiqua" w:eastAsia="Times New Roman" w:hAnsi="Book Antiqua"/>
          <w:color w:val="000000"/>
          <w:lang w:val="en-US"/>
        </w:rPr>
        <w:t xml:space="preserve">  </w:t>
      </w:r>
      <w:r w:rsidRPr="0081728A">
        <w:rPr>
          <w:rFonts w:ascii="Book Antiqua" w:hAnsi="Book Antiqua"/>
          <w:b/>
          <w:color w:val="000000"/>
          <w:lang w:val="en-US"/>
        </w:rPr>
        <w:t>Fax:</w:t>
      </w:r>
      <w:r w:rsidRPr="0081728A">
        <w:rPr>
          <w:rFonts w:ascii="Book Antiqua" w:hAnsi="Book Antiqua"/>
          <w:lang w:val="en-US" w:eastAsia="zh-CN"/>
        </w:rPr>
        <w:t>+</w:t>
      </w:r>
      <w:r w:rsidRPr="0081728A">
        <w:rPr>
          <w:rFonts w:ascii="Book Antiqua" w:hAnsi="Book Antiqua"/>
          <w:lang w:val="en-US"/>
        </w:rPr>
        <w:t>34</w:t>
      </w:r>
      <w:r w:rsidRPr="0081728A">
        <w:rPr>
          <w:rFonts w:ascii="Book Antiqua" w:hAnsi="Book Antiqua"/>
          <w:lang w:val="en-US" w:eastAsia="zh-CN"/>
        </w:rPr>
        <w:t>-</w:t>
      </w:r>
      <w:r w:rsidRPr="0081728A">
        <w:rPr>
          <w:rFonts w:ascii="Book Antiqua" w:hAnsi="Book Antiqua"/>
          <w:lang w:val="en-US"/>
        </w:rPr>
        <w:t>927</w:t>
      </w:r>
      <w:r w:rsidRPr="0081728A">
        <w:rPr>
          <w:rFonts w:ascii="Book Antiqua" w:hAnsi="Book Antiqua"/>
          <w:lang w:val="en-US" w:eastAsia="zh-CN"/>
        </w:rPr>
        <w:t>-</w:t>
      </w:r>
      <w:r w:rsidRPr="0081728A">
        <w:rPr>
          <w:rFonts w:ascii="Book Antiqua" w:hAnsi="Book Antiqua"/>
          <w:lang w:val="en-US"/>
        </w:rPr>
        <w:t>621543</w:t>
      </w:r>
    </w:p>
    <w:bookmarkEnd w:id="7"/>
    <w:bookmarkEnd w:id="8"/>
    <w:p w:rsidR="00873006" w:rsidRPr="0081728A" w:rsidRDefault="00873006" w:rsidP="00796690">
      <w:pPr>
        <w:spacing w:line="360" w:lineRule="auto"/>
        <w:rPr>
          <w:rFonts w:ascii="Book Antiqua" w:hAnsi="Book Antiqua"/>
          <w:b/>
          <w:color w:val="000000"/>
          <w:lang w:val="en-US" w:eastAsia="zh-CN"/>
        </w:rPr>
      </w:pPr>
    </w:p>
    <w:p w:rsidR="00873006" w:rsidRPr="0081728A" w:rsidRDefault="00873006" w:rsidP="00796690">
      <w:pPr>
        <w:spacing w:line="360" w:lineRule="auto"/>
        <w:rPr>
          <w:rFonts w:ascii="Book Antiqua" w:hAnsi="Book Antiqua"/>
          <w:lang w:val="en-US" w:eastAsia="zh-CN"/>
        </w:rPr>
      </w:pPr>
      <w:r w:rsidRPr="0081728A">
        <w:rPr>
          <w:rFonts w:ascii="Book Antiqua" w:hAnsi="Book Antiqua"/>
          <w:b/>
          <w:color w:val="000000"/>
          <w:lang w:val="en-US"/>
        </w:rPr>
        <w:t>Received:</w:t>
      </w:r>
      <w:r w:rsidRPr="0081728A">
        <w:rPr>
          <w:rFonts w:ascii="Book Antiqua" w:hAnsi="Book Antiqua"/>
          <w:lang w:val="en-US"/>
        </w:rPr>
        <w:t xml:space="preserve"> August</w:t>
      </w:r>
      <w:r w:rsidRPr="0081728A">
        <w:rPr>
          <w:rFonts w:ascii="Book Antiqua" w:hAnsi="Book Antiqua"/>
          <w:lang w:val="en-US" w:eastAsia="zh-CN"/>
        </w:rPr>
        <w:t xml:space="preserve"> 25, 2013     </w:t>
      </w:r>
      <w:r w:rsidRPr="0081728A">
        <w:rPr>
          <w:rFonts w:ascii="Book Antiqua" w:hAnsi="Book Antiqua"/>
          <w:b/>
          <w:color w:val="000000"/>
          <w:lang w:val="en-US"/>
        </w:rPr>
        <w:t xml:space="preserve"> </w:t>
      </w:r>
      <w:r w:rsidRPr="0081728A">
        <w:rPr>
          <w:rFonts w:ascii="Book Antiqua" w:eastAsia="Times New Roman" w:hAnsi="Book Antiqua"/>
          <w:color w:val="000000"/>
          <w:lang w:val="en-US"/>
        </w:rPr>
        <w:t xml:space="preserve">     </w:t>
      </w:r>
      <w:r w:rsidRPr="0081728A">
        <w:rPr>
          <w:rFonts w:ascii="Book Antiqua" w:hAnsi="Book Antiqua"/>
          <w:b/>
          <w:color w:val="000000"/>
          <w:lang w:val="en-US"/>
        </w:rPr>
        <w:t xml:space="preserve">Revised: </w:t>
      </w:r>
      <w:bookmarkStart w:id="9" w:name="OLE_LINK82"/>
      <w:bookmarkStart w:id="10" w:name="OLE_LINK83"/>
      <w:r w:rsidRPr="0081728A">
        <w:rPr>
          <w:rFonts w:ascii="Book Antiqua" w:hAnsi="Book Antiqua"/>
          <w:lang w:val="en-US"/>
        </w:rPr>
        <w:t>March</w:t>
      </w:r>
      <w:bookmarkEnd w:id="9"/>
      <w:bookmarkEnd w:id="10"/>
      <w:r w:rsidRPr="0081728A">
        <w:rPr>
          <w:rFonts w:ascii="Book Antiqua" w:eastAsia="Times New Roman" w:hAnsi="Book Antiqua"/>
          <w:lang w:val="en-US"/>
        </w:rPr>
        <w:t xml:space="preserve"> </w:t>
      </w:r>
      <w:r w:rsidRPr="0081728A">
        <w:rPr>
          <w:rFonts w:ascii="Book Antiqua" w:hAnsi="Book Antiqua"/>
          <w:lang w:val="en-US" w:eastAsia="zh-CN"/>
        </w:rPr>
        <w:t>14, 2014</w:t>
      </w:r>
    </w:p>
    <w:p w:rsidR="00C220CA" w:rsidRPr="0062509E" w:rsidRDefault="00873006" w:rsidP="00C220CA">
      <w:pPr>
        <w:rPr>
          <w:rFonts w:ascii="Book Antiqua" w:hAnsi="Book Antiqua"/>
        </w:rPr>
      </w:pPr>
      <w:r w:rsidRPr="0081728A">
        <w:rPr>
          <w:rFonts w:ascii="Book Antiqua" w:hAnsi="Book Antiqua"/>
          <w:b/>
          <w:color w:val="000000"/>
          <w:lang w:val="en-US"/>
        </w:rPr>
        <w:t xml:space="preserve">Accepted: </w:t>
      </w:r>
      <w:bookmarkStart w:id="11" w:name="OLE_LINK1"/>
      <w:bookmarkStart w:id="12" w:name="OLE_LINK2"/>
      <w:r w:rsidR="00C220CA" w:rsidRPr="0062509E">
        <w:rPr>
          <w:rFonts w:ascii="Book Antiqua" w:hAnsi="Book Antiqua"/>
        </w:rPr>
        <w:t>April 5, 2014</w:t>
      </w:r>
      <w:bookmarkEnd w:id="11"/>
      <w:bookmarkEnd w:id="12"/>
    </w:p>
    <w:p w:rsidR="00873006" w:rsidRPr="0081728A" w:rsidRDefault="00873006" w:rsidP="00796690">
      <w:pPr>
        <w:spacing w:line="360" w:lineRule="auto"/>
        <w:rPr>
          <w:rFonts w:ascii="Book Antiqua" w:hAnsi="Book Antiqua"/>
          <w:b/>
          <w:color w:val="000000"/>
          <w:lang w:val="en-US"/>
        </w:rPr>
      </w:pPr>
      <w:bookmarkStart w:id="13" w:name="_GoBack"/>
      <w:bookmarkEnd w:id="13"/>
    </w:p>
    <w:p w:rsidR="00873006" w:rsidRPr="0081728A" w:rsidRDefault="00873006" w:rsidP="00796690">
      <w:pPr>
        <w:spacing w:line="360" w:lineRule="auto"/>
        <w:rPr>
          <w:rFonts w:ascii="Book Antiqua" w:hAnsi="Book Antiqua"/>
          <w:color w:val="000000"/>
          <w:lang w:val="en-US"/>
        </w:rPr>
      </w:pPr>
      <w:r w:rsidRPr="0081728A">
        <w:rPr>
          <w:rFonts w:ascii="Book Antiqua" w:hAnsi="Book Antiqua"/>
          <w:b/>
          <w:color w:val="000000"/>
          <w:lang w:val="en-US"/>
        </w:rPr>
        <w:lastRenderedPageBreak/>
        <w:t xml:space="preserve">Published online: </w:t>
      </w:r>
    </w:p>
    <w:p w:rsidR="00873006" w:rsidRDefault="00873006" w:rsidP="00427CEE">
      <w:pPr>
        <w:autoSpaceDE w:val="0"/>
        <w:autoSpaceDN w:val="0"/>
        <w:adjustRightInd w:val="0"/>
        <w:spacing w:line="360" w:lineRule="auto"/>
        <w:jc w:val="both"/>
        <w:rPr>
          <w:rFonts w:ascii="Book Antiqua" w:hAnsi="Book Antiqua"/>
          <w:b/>
          <w:bCs/>
          <w:lang w:val="en-GB"/>
        </w:rPr>
      </w:pPr>
      <w:r>
        <w:rPr>
          <w:rFonts w:ascii="Book Antiqua" w:hAnsi="Book Antiqua"/>
          <w:b/>
          <w:bCs/>
          <w:lang w:val="en-GB"/>
        </w:rPr>
        <w:br w:type="page"/>
      </w:r>
    </w:p>
    <w:p w:rsidR="00873006" w:rsidRPr="00E27F75" w:rsidRDefault="00873006" w:rsidP="00427CEE">
      <w:pPr>
        <w:autoSpaceDE w:val="0"/>
        <w:autoSpaceDN w:val="0"/>
        <w:adjustRightInd w:val="0"/>
        <w:spacing w:line="360" w:lineRule="auto"/>
        <w:jc w:val="both"/>
        <w:rPr>
          <w:rFonts w:ascii="Book Antiqua" w:hAnsi="Book Antiqua"/>
          <w:b/>
          <w:bCs/>
          <w:lang w:val="en-GB"/>
        </w:rPr>
      </w:pPr>
      <w:r w:rsidRPr="00E27F75">
        <w:rPr>
          <w:rFonts w:ascii="Book Antiqua" w:hAnsi="Book Antiqua"/>
          <w:b/>
          <w:bCs/>
          <w:lang w:val="en-GB"/>
        </w:rPr>
        <w:t>Abstract</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The efficacy of triple therapy for </w:t>
      </w:r>
      <w:r w:rsidRPr="00E27F75">
        <w:rPr>
          <w:rFonts w:ascii="Book Antiqua" w:hAnsi="Book Antiqua"/>
          <w:i/>
          <w:lang w:val="en-GB"/>
        </w:rPr>
        <w:t>Helicobacter pylori</w:t>
      </w:r>
      <w:r w:rsidRPr="00E27F75">
        <w:rPr>
          <w:rFonts w:ascii="Book Antiqua" w:hAnsi="Book Antiqua"/>
          <w:lang w:val="en-GB"/>
        </w:rPr>
        <w:t xml:space="preserve"> infection has dramatically declined over the last decade</w:t>
      </w:r>
      <w:r w:rsidRPr="00E27F75">
        <w:rPr>
          <w:rFonts w:ascii="Book Antiqua" w:eastAsia="MS Mincho" w:hAnsi="Book Antiqua"/>
          <w:lang w:val="en-GB" w:eastAsia="ja-JP"/>
        </w:rPr>
        <w:t xml:space="preserve">, largely related to increasing clarithromycin resistance rates. </w:t>
      </w:r>
      <w:r w:rsidRPr="00E27F75">
        <w:rPr>
          <w:rFonts w:ascii="Book Antiqua" w:hAnsi="Book Antiqua"/>
          <w:lang w:val="en-GB"/>
        </w:rPr>
        <w:t>From a microbiological standpoint, bismuth quadruple therapy is the ideal replacement since it combines drugs for which resistance does not impair its efficacy. Nonetheless, several obstacles such as availability, complexity or tolerance prevent a general implementation of bismuth quadruple therapy, so non-bismuth quadruple regimens remain the best first-line treatment in clinical practice in many geographical areas. We review the rationale and efficacy of several optimization tools (increasing the length of duration, high-dose acid suppression, probiotics), which have been largely evaluated over the last 5 years to increase the effectiveness of standard triple therapy. Then, we update available evidence on the effectiveness of several non-bismuth quadruple therapies (sequential, concomitant, hybrid, miscellaneous therapy), which have gained interest lately. We also revise evidence on the efficacy of the aforementioned optimization tools for non-bismuth quadruples schemes and, finally we provide a novel regionalized therapeutic algorithm, based on novel formulas recently developed for predicting the outcome of non-bismuth quadruple regimens, upon local antibiotic resistance rates.</w:t>
      </w:r>
    </w:p>
    <w:p w:rsidR="00873006" w:rsidRDefault="00873006" w:rsidP="00427CEE">
      <w:pPr>
        <w:spacing w:line="360" w:lineRule="auto"/>
        <w:jc w:val="both"/>
        <w:rPr>
          <w:rFonts w:ascii="Book Antiqua" w:hAnsi="Book Antiqua"/>
          <w:lang w:val="en-GB" w:eastAsia="zh-CN"/>
        </w:rPr>
      </w:pPr>
    </w:p>
    <w:p w:rsidR="00873006" w:rsidRPr="0081728A" w:rsidRDefault="00873006" w:rsidP="00566BC8">
      <w:pPr>
        <w:rPr>
          <w:lang w:val="en-US"/>
        </w:rPr>
      </w:pPr>
      <w:r w:rsidRPr="0081728A">
        <w:rPr>
          <w:rFonts w:ascii="Book Antiqua" w:hAnsi="Book Antiqua"/>
          <w:lang w:val="en-US"/>
        </w:rPr>
        <w:t>©</w:t>
      </w:r>
      <w:r w:rsidRPr="0081728A">
        <w:rPr>
          <w:rFonts w:ascii="Book Antiqua" w:eastAsia="Times New Roman" w:hAnsi="Book Antiqua"/>
          <w:lang w:val="en-US"/>
        </w:rPr>
        <w:t xml:space="preserve"> </w:t>
      </w:r>
      <w:r w:rsidRPr="0081728A">
        <w:rPr>
          <w:rFonts w:ascii="Book Antiqua" w:hAnsi="Book Antiqua"/>
          <w:lang w:val="en-US"/>
        </w:rPr>
        <w:t>201</w:t>
      </w:r>
      <w:r w:rsidRPr="0081728A">
        <w:rPr>
          <w:rFonts w:ascii="Book Antiqua" w:eastAsia="Times New Roman" w:hAnsi="Book Antiqua"/>
          <w:lang w:val="en-US"/>
        </w:rPr>
        <w:t>4</w:t>
      </w:r>
      <w:r w:rsidRPr="0081728A">
        <w:rPr>
          <w:rFonts w:ascii="Book Antiqua" w:hAnsi="Book Antiqua"/>
          <w:lang w:val="en-US"/>
        </w:rPr>
        <w:t xml:space="preserve"> Baishideng Publishing Group Co., Limited. All rights reserved.</w:t>
      </w:r>
    </w:p>
    <w:p w:rsidR="00873006" w:rsidRPr="00566BC8" w:rsidRDefault="00873006" w:rsidP="00427CEE">
      <w:pPr>
        <w:spacing w:line="360" w:lineRule="auto"/>
        <w:jc w:val="both"/>
        <w:rPr>
          <w:rFonts w:ascii="Book Antiqua" w:hAnsi="Book Antiqua"/>
          <w:lang w:val="en-GB" w:eastAsia="zh-CN"/>
        </w:rPr>
      </w:pPr>
    </w:p>
    <w:p w:rsidR="00873006" w:rsidRPr="00E27F75" w:rsidRDefault="00873006" w:rsidP="00427CEE">
      <w:pPr>
        <w:autoSpaceDE w:val="0"/>
        <w:autoSpaceDN w:val="0"/>
        <w:adjustRightInd w:val="0"/>
        <w:spacing w:line="360" w:lineRule="auto"/>
        <w:jc w:val="both"/>
        <w:rPr>
          <w:rFonts w:ascii="Book Antiqua" w:hAnsi="Book Antiqua"/>
          <w:bCs/>
          <w:lang w:val="en-GB" w:eastAsia="zh-CN"/>
        </w:rPr>
      </w:pPr>
      <w:r w:rsidRPr="00E27F75">
        <w:rPr>
          <w:rFonts w:ascii="Book Antiqua" w:hAnsi="Book Antiqua"/>
          <w:b/>
          <w:bCs/>
          <w:lang w:val="en-GB"/>
        </w:rPr>
        <w:t xml:space="preserve">Keywords: </w:t>
      </w:r>
      <w:r w:rsidRPr="004974E0">
        <w:rPr>
          <w:rFonts w:ascii="Book Antiqua" w:hAnsi="Book Antiqua"/>
          <w:bCs/>
          <w:i/>
          <w:lang w:val="en-GB"/>
        </w:rPr>
        <w:t>Helicobacter pylori</w:t>
      </w:r>
      <w:r>
        <w:rPr>
          <w:rFonts w:ascii="Book Antiqua" w:hAnsi="Book Antiqua"/>
          <w:bCs/>
          <w:lang w:val="en-GB" w:eastAsia="zh-CN"/>
        </w:rPr>
        <w:t>;</w:t>
      </w:r>
      <w:r w:rsidRPr="00E27F75">
        <w:rPr>
          <w:rFonts w:ascii="Book Antiqua" w:hAnsi="Book Antiqua"/>
          <w:bCs/>
          <w:lang w:val="en-GB"/>
        </w:rPr>
        <w:t xml:space="preserve"> Eradication</w:t>
      </w:r>
      <w:r>
        <w:rPr>
          <w:rFonts w:ascii="Book Antiqua" w:hAnsi="Book Antiqua"/>
          <w:bCs/>
          <w:lang w:val="en-GB" w:eastAsia="zh-CN"/>
        </w:rPr>
        <w:t>;</w:t>
      </w:r>
      <w:r w:rsidRPr="00E27F75">
        <w:rPr>
          <w:rFonts w:ascii="Book Antiqua" w:hAnsi="Book Antiqua"/>
          <w:bCs/>
          <w:lang w:val="en-GB"/>
        </w:rPr>
        <w:t xml:space="preserve"> Clarithromycin</w:t>
      </w:r>
      <w:r>
        <w:rPr>
          <w:rFonts w:ascii="Book Antiqua" w:hAnsi="Book Antiqua"/>
          <w:bCs/>
          <w:lang w:val="en-GB" w:eastAsia="zh-CN"/>
        </w:rPr>
        <w:t>;</w:t>
      </w:r>
      <w:r w:rsidRPr="00E27F75">
        <w:rPr>
          <w:rFonts w:ascii="Book Antiqua" w:hAnsi="Book Antiqua"/>
          <w:bCs/>
          <w:lang w:val="en-GB"/>
        </w:rPr>
        <w:t xml:space="preserve"> Sequential</w:t>
      </w:r>
      <w:r>
        <w:rPr>
          <w:rFonts w:ascii="Book Antiqua" w:hAnsi="Book Antiqua"/>
          <w:bCs/>
          <w:lang w:val="en-GB" w:eastAsia="zh-CN"/>
        </w:rPr>
        <w:t xml:space="preserve">; </w:t>
      </w:r>
      <w:r w:rsidRPr="00E27F75">
        <w:rPr>
          <w:rFonts w:ascii="Book Antiqua" w:hAnsi="Book Antiqua"/>
          <w:bCs/>
          <w:lang w:val="en-GB"/>
        </w:rPr>
        <w:t>Concomitant</w:t>
      </w:r>
      <w:r>
        <w:rPr>
          <w:rFonts w:ascii="Book Antiqua" w:hAnsi="Book Antiqua"/>
          <w:bCs/>
          <w:lang w:val="en-GB" w:eastAsia="zh-CN"/>
        </w:rPr>
        <w:t xml:space="preserve">; </w:t>
      </w:r>
      <w:r w:rsidRPr="00E27F75">
        <w:rPr>
          <w:rFonts w:ascii="Book Antiqua" w:hAnsi="Book Antiqua"/>
          <w:bCs/>
          <w:lang w:val="en-GB"/>
        </w:rPr>
        <w:t>Hybrid</w:t>
      </w:r>
      <w:r>
        <w:rPr>
          <w:rFonts w:ascii="Book Antiqua" w:hAnsi="Book Antiqua"/>
          <w:bCs/>
          <w:lang w:val="en-GB" w:eastAsia="zh-CN"/>
        </w:rPr>
        <w:t>;</w:t>
      </w:r>
      <w:r w:rsidRPr="00E27F75">
        <w:rPr>
          <w:rFonts w:ascii="Book Antiqua" w:hAnsi="Book Antiqua"/>
          <w:bCs/>
          <w:lang w:val="en-GB"/>
        </w:rPr>
        <w:t xml:space="preserve"> Antibiotic resistance</w:t>
      </w:r>
      <w:r>
        <w:rPr>
          <w:rFonts w:ascii="Book Antiqua" w:hAnsi="Book Antiqua"/>
          <w:bCs/>
          <w:lang w:val="en-GB" w:eastAsia="zh-CN"/>
        </w:rPr>
        <w:t>;</w:t>
      </w:r>
      <w:r w:rsidRPr="00E27F75">
        <w:rPr>
          <w:rFonts w:ascii="Book Antiqua" w:hAnsi="Book Antiqua"/>
          <w:bCs/>
          <w:lang w:val="en-GB"/>
        </w:rPr>
        <w:t xml:space="preserve"> Bismuth</w:t>
      </w:r>
    </w:p>
    <w:p w:rsidR="00873006" w:rsidRPr="00E27F75" w:rsidRDefault="00873006" w:rsidP="00427CEE">
      <w:pPr>
        <w:autoSpaceDE w:val="0"/>
        <w:autoSpaceDN w:val="0"/>
        <w:adjustRightInd w:val="0"/>
        <w:spacing w:line="360" w:lineRule="auto"/>
        <w:jc w:val="both"/>
        <w:rPr>
          <w:rFonts w:ascii="Book Antiqua" w:hAnsi="Book Antiqua"/>
          <w:bCs/>
          <w:lang w:val="en-GB" w:eastAsia="zh-CN"/>
        </w:rPr>
      </w:pPr>
    </w:p>
    <w:p w:rsidR="00873006" w:rsidRPr="0081728A" w:rsidRDefault="00873006" w:rsidP="00427CEE">
      <w:pPr>
        <w:spacing w:line="360" w:lineRule="auto"/>
        <w:jc w:val="both"/>
        <w:rPr>
          <w:rFonts w:ascii="Book Antiqua" w:hAnsi="Book Antiqua"/>
          <w:lang w:val="en-US"/>
        </w:rPr>
      </w:pPr>
      <w:r w:rsidRPr="00E27F75">
        <w:rPr>
          <w:rFonts w:ascii="Book Antiqua" w:hAnsi="Book Antiqua"/>
          <w:b/>
          <w:lang w:val="en-GB"/>
        </w:rPr>
        <w:t xml:space="preserve">Core tip: </w:t>
      </w:r>
      <w:r w:rsidRPr="0081728A">
        <w:rPr>
          <w:rFonts w:ascii="Book Antiqua" w:hAnsi="Book Antiqua"/>
          <w:lang w:val="en-US"/>
        </w:rPr>
        <w:t xml:space="preserve">Triple therapy is no longer effective to eradicate </w:t>
      </w:r>
      <w:r w:rsidRPr="004974E0">
        <w:rPr>
          <w:rFonts w:ascii="Book Antiqua" w:hAnsi="Book Antiqua"/>
          <w:bCs/>
          <w:i/>
          <w:lang w:val="en-GB"/>
        </w:rPr>
        <w:t>Helicobacter pylori</w:t>
      </w:r>
      <w:r w:rsidRPr="0081728A">
        <w:rPr>
          <w:rFonts w:ascii="Book Antiqua" w:hAnsi="Book Antiqua"/>
          <w:lang w:val="en-US"/>
        </w:rPr>
        <w:t xml:space="preserve"> infection in most settings across the world. Bismuth quadruple therapy has resurfaced as an ideal replacement, despite its implementation in clinical practice may be troublesome. As such, non-bismuth quadruple therapies remain in the therapeutic front line in clinical practice. This article updates </w:t>
      </w:r>
      <w:r w:rsidRPr="0081728A">
        <w:rPr>
          <w:rFonts w:ascii="Book Antiqua" w:hAnsi="Book Antiqua"/>
          <w:lang w:val="en-US"/>
        </w:rPr>
        <w:lastRenderedPageBreak/>
        <w:t>available evidence over the last five years on the efficacy of several non-bismuth quadruple schemes and different tools used to optimize them, providing a novel regionalized therapeutic algorithm, according to novel predicting models based on local antibiotic resistance rates.</w:t>
      </w:r>
    </w:p>
    <w:p w:rsidR="00873006" w:rsidRPr="0081728A" w:rsidRDefault="00873006" w:rsidP="00427CEE">
      <w:pPr>
        <w:spacing w:line="360" w:lineRule="auto"/>
        <w:jc w:val="both"/>
        <w:rPr>
          <w:rFonts w:ascii="Book Antiqua" w:hAnsi="Book Antiqua"/>
          <w:lang w:val="en-US"/>
        </w:rPr>
      </w:pPr>
    </w:p>
    <w:p w:rsidR="00873006" w:rsidRDefault="00873006" w:rsidP="00DD5735">
      <w:pPr>
        <w:spacing w:line="360" w:lineRule="auto"/>
        <w:jc w:val="both"/>
        <w:rPr>
          <w:rFonts w:ascii="Book Antiqua" w:hAnsi="Book Antiqua"/>
          <w:lang w:val="en-GB" w:eastAsia="zh-CN"/>
        </w:rPr>
      </w:pPr>
      <w:r w:rsidRPr="00E27F75">
        <w:rPr>
          <w:rFonts w:ascii="Book Antiqua" w:hAnsi="Book Antiqua"/>
          <w:lang w:val="es-ES_tradnl"/>
        </w:rPr>
        <w:t>Molina-Infante</w:t>
      </w:r>
      <w:r>
        <w:rPr>
          <w:rFonts w:ascii="Book Antiqua" w:hAnsi="Book Antiqua"/>
          <w:lang w:val="es-ES_tradnl" w:eastAsia="zh-CN"/>
        </w:rPr>
        <w:t xml:space="preserve"> J</w:t>
      </w:r>
      <w:r w:rsidRPr="00E27F75">
        <w:rPr>
          <w:rFonts w:ascii="Book Antiqua" w:hAnsi="Book Antiqua"/>
          <w:lang w:val="es-ES_tradnl"/>
        </w:rPr>
        <w:t>, Gisbert</w:t>
      </w:r>
      <w:r>
        <w:rPr>
          <w:rFonts w:ascii="Book Antiqua" w:hAnsi="Book Antiqua"/>
          <w:lang w:val="es-ES_tradnl" w:eastAsia="zh-CN"/>
        </w:rPr>
        <w:t xml:space="preserve"> JP. </w:t>
      </w:r>
      <w:r w:rsidRPr="00E27F75">
        <w:rPr>
          <w:rFonts w:ascii="Book Antiqua" w:hAnsi="Book Antiqua"/>
          <w:lang w:val="en-GB"/>
        </w:rPr>
        <w:t>Optimizing clarithromycin-containing therapy</w:t>
      </w:r>
      <w:r w:rsidRPr="00E27F75">
        <w:rPr>
          <w:rFonts w:ascii="Book Antiqua" w:hAnsi="Book Antiqua"/>
          <w:i/>
          <w:lang w:val="en-GB"/>
        </w:rPr>
        <w:t xml:space="preserve"> </w:t>
      </w:r>
      <w:r w:rsidRPr="00E27F75">
        <w:rPr>
          <w:rFonts w:ascii="Book Antiqua" w:hAnsi="Book Antiqua"/>
          <w:lang w:val="en-GB"/>
        </w:rPr>
        <w:t>for</w:t>
      </w:r>
      <w:r w:rsidRPr="00E27F75">
        <w:rPr>
          <w:rFonts w:ascii="Book Antiqua" w:hAnsi="Book Antiqua"/>
          <w:i/>
          <w:lang w:val="en-GB"/>
        </w:rPr>
        <w:t xml:space="preserve"> Helicobacter pylori</w:t>
      </w:r>
      <w:r w:rsidRPr="00E27F75">
        <w:rPr>
          <w:rFonts w:ascii="Book Antiqua" w:hAnsi="Book Antiqua"/>
          <w:lang w:val="en-GB"/>
        </w:rPr>
        <w:t xml:space="preserve"> in the era of antibiotic resistance</w:t>
      </w:r>
      <w:r>
        <w:rPr>
          <w:rFonts w:ascii="Book Antiqua" w:hAnsi="Book Antiqua"/>
          <w:lang w:val="en-GB" w:eastAsia="zh-CN"/>
        </w:rPr>
        <w:t>.</w:t>
      </w:r>
    </w:p>
    <w:p w:rsidR="00873006" w:rsidRDefault="00873006" w:rsidP="00DD5735">
      <w:pPr>
        <w:spacing w:line="360" w:lineRule="auto"/>
        <w:jc w:val="both"/>
        <w:rPr>
          <w:rFonts w:ascii="Book Antiqua" w:hAnsi="Book Antiqua"/>
          <w:lang w:val="en-GB" w:eastAsia="zh-CN"/>
        </w:rPr>
      </w:pPr>
    </w:p>
    <w:p w:rsidR="00873006" w:rsidRPr="0081728A" w:rsidRDefault="00873006" w:rsidP="00DD5735">
      <w:pPr>
        <w:spacing w:line="360" w:lineRule="auto"/>
        <w:rPr>
          <w:rFonts w:ascii="Book Antiqua" w:hAnsi="Book Antiqua"/>
          <w:b/>
          <w:lang w:val="en-US"/>
        </w:rPr>
      </w:pPr>
      <w:r w:rsidRPr="0081728A">
        <w:rPr>
          <w:rFonts w:ascii="Book Antiqua" w:hAnsi="Book Antiqua"/>
          <w:b/>
          <w:lang w:val="en-US"/>
        </w:rPr>
        <w:t xml:space="preserve">Available from: URL: </w:t>
      </w:r>
    </w:p>
    <w:p w:rsidR="00873006" w:rsidRPr="0081728A" w:rsidRDefault="00873006" w:rsidP="00DD5735">
      <w:pPr>
        <w:spacing w:line="360" w:lineRule="auto"/>
        <w:rPr>
          <w:rFonts w:ascii="Book Antiqua" w:hAnsi="Book Antiqua"/>
          <w:b/>
          <w:lang w:val="en-US"/>
        </w:rPr>
      </w:pPr>
      <w:r w:rsidRPr="0081728A">
        <w:rPr>
          <w:rFonts w:ascii="Book Antiqua" w:hAnsi="Book Antiqua"/>
          <w:b/>
          <w:lang w:val="en-US"/>
        </w:rPr>
        <w:t>DOI:</w:t>
      </w:r>
    </w:p>
    <w:p w:rsidR="00873006" w:rsidRPr="00E27F75" w:rsidRDefault="00873006" w:rsidP="00DD5735">
      <w:pPr>
        <w:spacing w:line="360" w:lineRule="auto"/>
        <w:jc w:val="both"/>
        <w:rPr>
          <w:rFonts w:ascii="Book Antiqua" w:hAnsi="Book Antiqua"/>
          <w:lang w:val="en-GB" w:eastAsia="zh-CN"/>
        </w:rPr>
      </w:pPr>
      <w:r w:rsidRPr="00E27F75">
        <w:rPr>
          <w:rFonts w:ascii="Book Antiqua" w:hAnsi="Book Antiqua"/>
          <w:lang w:val="en-GB"/>
        </w:rPr>
        <w:t xml:space="preserve"> </w:t>
      </w:r>
    </w:p>
    <w:p w:rsidR="00873006" w:rsidRPr="00DD5735" w:rsidRDefault="00873006" w:rsidP="00BA4AB1">
      <w:pPr>
        <w:spacing w:line="360" w:lineRule="auto"/>
        <w:jc w:val="both"/>
        <w:rPr>
          <w:rFonts w:ascii="Book Antiqua" w:hAnsi="Book Antiqua"/>
          <w:b/>
          <w:lang w:val="en-GB"/>
        </w:rPr>
      </w:pPr>
    </w:p>
    <w:p w:rsidR="00873006" w:rsidRPr="00E27F75" w:rsidRDefault="00873006" w:rsidP="00BA4AB1">
      <w:pPr>
        <w:spacing w:line="360" w:lineRule="auto"/>
        <w:jc w:val="both"/>
        <w:rPr>
          <w:rFonts w:ascii="Book Antiqua" w:hAnsi="Book Antiqua"/>
          <w:b/>
          <w:lang w:val="en-GB"/>
        </w:rPr>
      </w:pPr>
    </w:p>
    <w:p w:rsidR="00873006" w:rsidRPr="00E27F75" w:rsidRDefault="00873006" w:rsidP="00BA4AB1">
      <w:pPr>
        <w:spacing w:line="360" w:lineRule="auto"/>
        <w:jc w:val="both"/>
        <w:rPr>
          <w:rFonts w:ascii="Book Antiqua" w:hAnsi="Book Antiqua"/>
          <w:b/>
          <w:lang w:val="en-GB"/>
        </w:rPr>
      </w:pPr>
    </w:p>
    <w:p w:rsidR="00873006" w:rsidRPr="00BA4AB1" w:rsidRDefault="00873006" w:rsidP="00427CEE">
      <w:pPr>
        <w:spacing w:line="360" w:lineRule="auto"/>
        <w:jc w:val="both"/>
        <w:rPr>
          <w:rFonts w:ascii="Book Antiqua" w:hAnsi="Book Antiqua"/>
          <w:b/>
          <w:lang w:val="en-GB"/>
        </w:rPr>
      </w:pPr>
    </w:p>
    <w:p w:rsidR="00873006" w:rsidRDefault="00873006" w:rsidP="00427CEE">
      <w:pPr>
        <w:spacing w:line="360" w:lineRule="auto"/>
        <w:jc w:val="both"/>
        <w:rPr>
          <w:rFonts w:ascii="Book Antiqua" w:hAnsi="Book Antiqua"/>
          <w:b/>
          <w:lang w:val="en-GB"/>
        </w:rPr>
      </w:pPr>
      <w:r>
        <w:rPr>
          <w:rFonts w:ascii="Book Antiqua" w:hAnsi="Book Antiqua"/>
          <w:b/>
          <w:lang w:val="en-GB"/>
        </w:rPr>
        <w:br w:type="page"/>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INTRODUCTION</w:t>
      </w:r>
    </w:p>
    <w:p w:rsidR="00873006" w:rsidRPr="00E27F75" w:rsidRDefault="00873006" w:rsidP="00427CEE">
      <w:pPr>
        <w:spacing w:line="360" w:lineRule="auto"/>
        <w:jc w:val="both"/>
        <w:rPr>
          <w:rFonts w:ascii="Book Antiqua" w:hAnsi="Book Antiqua"/>
          <w:lang w:val="en-GB"/>
        </w:rPr>
      </w:pPr>
      <w:r w:rsidRPr="00E27F75">
        <w:rPr>
          <w:rFonts w:ascii="Book Antiqua" w:eastAsia="MS Mincho" w:hAnsi="Book Antiqua"/>
          <w:i/>
          <w:lang w:val="en-GB"/>
        </w:rPr>
        <w:t>Helicobacter pylori (H. pylori)</w:t>
      </w:r>
      <w:r w:rsidRPr="00E27F75">
        <w:rPr>
          <w:rFonts w:ascii="Book Antiqua" w:eastAsia="MS Mincho" w:hAnsi="Book Antiqua"/>
          <w:lang w:val="en-GB"/>
        </w:rPr>
        <w:t xml:space="preserve"> is a worldwide infection that affects millions of people. This infection is currently the main cause of gastritis, gastroduodenal ulcer disease, and gastric cancer. </w:t>
      </w:r>
      <w:r w:rsidRPr="00E27F75">
        <w:rPr>
          <w:rFonts w:ascii="Book Antiqua" w:hAnsi="Book Antiqua"/>
          <w:lang w:val="en-GB"/>
        </w:rPr>
        <w:t xml:space="preserve">It was thirty years ago that </w:t>
      </w:r>
      <w:r w:rsidRPr="00E27F75">
        <w:rPr>
          <w:rFonts w:ascii="Book Antiqua" w:hAnsi="Book Antiqua"/>
          <w:i/>
          <w:lang w:val="en-GB"/>
        </w:rPr>
        <w:t>H. pylori</w:t>
      </w:r>
      <w:r w:rsidRPr="00E27F75">
        <w:rPr>
          <w:rFonts w:ascii="Book Antiqua" w:hAnsi="Book Antiqua"/>
          <w:lang w:val="en-GB"/>
        </w:rPr>
        <w:t xml:space="preserve"> was discovered</w:t>
      </w:r>
      <w:r w:rsidRPr="00E27F75">
        <w:rPr>
          <w:rFonts w:ascii="Book Antiqua" w:hAnsi="Book Antiqua"/>
          <w:vertAlign w:val="superscript"/>
          <w:lang w:val="en-GB"/>
        </w:rPr>
        <w:t>[1]</w:t>
      </w:r>
      <w:r w:rsidRPr="00E27F75">
        <w:rPr>
          <w:rFonts w:ascii="Book Antiqua" w:hAnsi="Book Antiqua"/>
          <w:lang w:val="en-GB"/>
        </w:rPr>
        <w:t xml:space="preserve"> and twenty years ago that clarithromycin-based triple therapy was established in clinical practice for the eradication of this infection</w:t>
      </w:r>
      <w:r w:rsidRPr="00E27F75">
        <w:rPr>
          <w:rFonts w:ascii="Book Antiqua" w:hAnsi="Book Antiqua"/>
          <w:vertAlign w:val="superscript"/>
          <w:lang w:val="en-GB"/>
        </w:rPr>
        <w:t>[2]</w:t>
      </w:r>
      <w:r w:rsidRPr="00E27F75">
        <w:rPr>
          <w:rFonts w:ascii="Book Antiqua" w:hAnsi="Book Antiqua"/>
          <w:lang w:val="en-GB"/>
        </w:rPr>
        <w:t xml:space="preserve">. Nowadays, the efficacy of triple therapy is seriously challenged in many parts of the world, where eradication rates have </w:t>
      </w:r>
      <w:r w:rsidRPr="00E27F75">
        <w:rPr>
          <w:rFonts w:ascii="Book Antiqua" w:eastAsia="MS Mincho" w:hAnsi="Book Antiqua"/>
          <w:lang w:val="en-GB" w:eastAsia="ja-JP"/>
        </w:rPr>
        <w:t>declined to unacceptably low levels, largely related to development of resistance to clarithromycin</w:t>
      </w:r>
      <w:r w:rsidRPr="00E27F75">
        <w:rPr>
          <w:rFonts w:ascii="Book Antiqua" w:hAnsi="Book Antiqua"/>
          <w:vertAlign w:val="superscript"/>
          <w:lang w:val="en-GB"/>
        </w:rPr>
        <w:t>[3]</w:t>
      </w:r>
      <w:r w:rsidRPr="00E27F75">
        <w:rPr>
          <w:rFonts w:ascii="Book Antiqua" w:eastAsia="MS Mincho" w:hAnsi="Book Antiqua"/>
          <w:lang w:val="en-GB" w:eastAsia="ja-JP"/>
        </w:rPr>
        <w:t xml:space="preserve">. </w:t>
      </w:r>
      <w:r w:rsidRPr="00E27F75">
        <w:rPr>
          <w:rFonts w:ascii="Book Antiqua" w:hAnsi="Book Antiqua"/>
          <w:lang w:val="en-GB"/>
        </w:rPr>
        <w:t xml:space="preserve"> </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b/>
        <w:t>From a microbiological standpoint, the most rational way to overcome antibiotic resistance would be the use of a combination of drugs for which resistance does not appear to be a problem, so no clarithromycin-based regimens should be recommended in geographical areas with increasing clarithromycin resistance rates. In this context, bismuth-based quadruple therapy seems to be an attractive alternative treat</w:t>
      </w:r>
      <w:r w:rsidRPr="00E27F75">
        <w:rPr>
          <w:rFonts w:ascii="Book Antiqua" w:hAnsi="Book Antiqua"/>
          <w:lang w:val="en-GB"/>
        </w:rPr>
        <w:softHyphen/>
        <w:t xml:space="preserve">ment, </w:t>
      </w:r>
      <w:r w:rsidRPr="00E27F75">
        <w:rPr>
          <w:rFonts w:ascii="Book Antiqua" w:eastAsia="MS Mincho" w:hAnsi="Book Antiqua"/>
          <w:lang w:val="en-GB" w:eastAsia="ja-JP"/>
        </w:rPr>
        <w:t>especially in its most recent galenic formula</w:t>
      </w:r>
      <w:r w:rsidRPr="00E27F75">
        <w:rPr>
          <w:rFonts w:ascii="Book Antiqua" w:eastAsia="MS Mincho" w:hAnsi="Book Antiqua"/>
          <w:lang w:val="en-GB" w:eastAsia="ja-JP"/>
        </w:rPr>
        <w:softHyphen/>
        <w:t>tion, bismuth subcitrate potassium, metronidazole, and tetracycline (BMT, sold under licence as Pylera®)</w:t>
      </w:r>
      <w:r w:rsidRPr="00E27F75">
        <w:rPr>
          <w:rFonts w:ascii="Book Antiqua" w:hAnsi="Book Antiqua"/>
          <w:vertAlign w:val="superscript"/>
          <w:lang w:val="en-GB"/>
        </w:rPr>
        <w:t>[4]</w:t>
      </w:r>
      <w:r w:rsidRPr="00E27F75">
        <w:rPr>
          <w:rFonts w:ascii="Book Antiqua" w:hAnsi="Book Antiqua"/>
          <w:lang w:val="en-GB"/>
        </w:rPr>
        <w:t xml:space="preserve">. However, this logical scenario is not a realistic approach in many settings for clinical practice owing to a number of obstacles. </w:t>
      </w:r>
      <w:r w:rsidRPr="00E27F75">
        <w:rPr>
          <w:rFonts w:ascii="Book Antiqua" w:hAnsi="Book Antiqua"/>
          <w:i/>
          <w:lang w:val="en-GB"/>
        </w:rPr>
        <w:t>H. pylori</w:t>
      </w:r>
      <w:r w:rsidRPr="00E27F75">
        <w:rPr>
          <w:rFonts w:ascii="Book Antiqua" w:hAnsi="Book Antiqua"/>
          <w:lang w:val="en-GB"/>
        </w:rPr>
        <w:t xml:space="preserve"> infection is mostly diagnosed and treated by gastroenterologists, instead of microbiologists, so the bulk of treatment is prescribed on an empirical basis and articles seldom report data on antibiotic resistance. Furthermore, bismuth salts are not widely available, many countries are currently </w:t>
      </w:r>
      <w:r w:rsidRPr="00E27F75">
        <w:rPr>
          <w:rFonts w:ascii="Book Antiqua" w:eastAsia="MS Mincho" w:hAnsi="Book Antiqua"/>
          <w:lang w:val="en-GB" w:eastAsia="ja-JP"/>
        </w:rPr>
        <w:t xml:space="preserve">experiencing a general unavailability of tetracycline and the launch of Pylera®, the three-in-one capsule decreasing pill burden and improving compliance for </w:t>
      </w:r>
      <w:r w:rsidRPr="00E27F75">
        <w:rPr>
          <w:rFonts w:ascii="Book Antiqua" w:hAnsi="Book Antiqua"/>
          <w:lang w:val="en-GB"/>
        </w:rPr>
        <w:t>bismuth quadruple therapy, onto the market is being troublesome as well.</w:t>
      </w:r>
    </w:p>
    <w:p w:rsidR="00873006" w:rsidRPr="00E27F75" w:rsidRDefault="00873006" w:rsidP="00427CEE">
      <w:pPr>
        <w:autoSpaceDE w:val="0"/>
        <w:autoSpaceDN w:val="0"/>
        <w:adjustRightInd w:val="0"/>
        <w:spacing w:line="360" w:lineRule="auto"/>
        <w:jc w:val="both"/>
        <w:rPr>
          <w:rFonts w:ascii="Book Antiqua" w:eastAsia="MS Mincho" w:hAnsi="Book Antiqua"/>
          <w:lang w:val="en-US" w:eastAsia="ja-JP"/>
        </w:rPr>
      </w:pPr>
      <w:r w:rsidRPr="00E27F75">
        <w:rPr>
          <w:rFonts w:ascii="Book Antiqua" w:hAnsi="Book Antiqua"/>
          <w:lang w:val="en-GB"/>
        </w:rPr>
        <w:tab/>
        <w:t xml:space="preserve">As such, several </w:t>
      </w:r>
      <w:r w:rsidRPr="00E27F75">
        <w:rPr>
          <w:rFonts w:ascii="Book Antiqua" w:eastAsia="MS Mincho" w:hAnsi="Book Antiqua"/>
          <w:lang w:val="en-US" w:eastAsia="ja-JP"/>
        </w:rPr>
        <w:t xml:space="preserve">non-bismuth quadruple therapies have made a leap towards the front line to tackle </w:t>
      </w:r>
      <w:r w:rsidRPr="00E27F75">
        <w:rPr>
          <w:rFonts w:ascii="Book Antiqua" w:hAnsi="Book Antiqua"/>
          <w:i/>
          <w:lang w:val="en-US"/>
        </w:rPr>
        <w:t>H. pylori</w:t>
      </w:r>
      <w:r w:rsidRPr="00E27F75">
        <w:rPr>
          <w:rFonts w:ascii="Book Antiqua" w:eastAsia="MS Mincho" w:hAnsi="Book Antiqua"/>
          <w:lang w:val="en-US" w:eastAsia="ja-JP"/>
        </w:rPr>
        <w:t xml:space="preserve"> infection. Indeed, a formula has been elegantly developed to predict the outcome of these therapies according to antibiotic resistance rates</w:t>
      </w:r>
      <w:r w:rsidRPr="00E27F75">
        <w:rPr>
          <w:rFonts w:ascii="Book Antiqua" w:hAnsi="Book Antiqua"/>
          <w:vertAlign w:val="superscript"/>
          <w:lang w:val="en-GB"/>
        </w:rPr>
        <w:t>[5]</w:t>
      </w:r>
      <w:r w:rsidRPr="00E27F75">
        <w:rPr>
          <w:rFonts w:ascii="Book Antiqua" w:eastAsia="MS Mincho" w:hAnsi="Book Antiqua"/>
          <w:lang w:val="en-GB" w:eastAsia="ja-JP"/>
        </w:rPr>
        <w:t xml:space="preserve">. The aim of this review is to summarize </w:t>
      </w:r>
      <w:r w:rsidRPr="00E27F75">
        <w:rPr>
          <w:rFonts w:ascii="Book Antiqua" w:hAnsi="Book Antiqua"/>
          <w:lang w:val="en-GB"/>
        </w:rPr>
        <w:lastRenderedPageBreak/>
        <w:t xml:space="preserve">optimization tools and </w:t>
      </w:r>
      <w:r w:rsidRPr="00E27F75">
        <w:rPr>
          <w:rFonts w:ascii="Book Antiqua" w:eastAsia="MS Mincho" w:hAnsi="Book Antiqua"/>
          <w:lang w:val="en-US" w:eastAsia="ja-JP"/>
        </w:rPr>
        <w:t xml:space="preserve">therapeutic </w:t>
      </w:r>
      <w:r w:rsidRPr="00E27F75">
        <w:rPr>
          <w:rFonts w:ascii="Book Antiqua" w:hAnsi="Book Antiqua"/>
          <w:lang w:val="en-GB"/>
        </w:rPr>
        <w:t xml:space="preserve">innovations published over the last 5 years (August 2008- August 2013) aimed at increasing the efficacy of </w:t>
      </w:r>
      <w:r w:rsidRPr="00E27F75">
        <w:rPr>
          <w:rFonts w:ascii="Book Antiqua" w:hAnsi="Book Antiqua"/>
          <w:i/>
          <w:lang w:val="en-GB"/>
        </w:rPr>
        <w:t>H. pylori</w:t>
      </w:r>
      <w:r w:rsidRPr="00E27F75">
        <w:rPr>
          <w:rFonts w:ascii="Book Antiqua" w:hAnsi="Book Antiqua"/>
          <w:lang w:val="en-GB"/>
        </w:rPr>
        <w:t xml:space="preserve"> clarithromycin-based first-line therapies. </w:t>
      </w:r>
      <w:r w:rsidRPr="00E27F75">
        <w:rPr>
          <w:rFonts w:ascii="Book Antiqua" w:eastAsia="MS Mincho" w:hAnsi="Book Antiqua"/>
          <w:lang w:val="en-US" w:eastAsia="ja-JP"/>
        </w:rPr>
        <w:t xml:space="preserve"> </w:t>
      </w:r>
    </w:p>
    <w:p w:rsidR="00873006" w:rsidRPr="00E27F75" w:rsidRDefault="00873006" w:rsidP="00427CEE">
      <w:pPr>
        <w:autoSpaceDE w:val="0"/>
        <w:autoSpaceDN w:val="0"/>
        <w:adjustRightInd w:val="0"/>
        <w:spacing w:line="360" w:lineRule="auto"/>
        <w:jc w:val="both"/>
        <w:rPr>
          <w:rFonts w:ascii="Book Antiqua" w:eastAsia="MS Mincho" w:hAnsi="Book Antiqua"/>
          <w:lang w:val="en-US" w:eastAsia="ja-JP"/>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OPTIMIZING TRIPLE THERAPY </w:t>
      </w:r>
    </w:p>
    <w:p w:rsidR="00873006" w:rsidRPr="00817FCD" w:rsidRDefault="00873006" w:rsidP="00427CEE">
      <w:pPr>
        <w:spacing w:line="360" w:lineRule="auto"/>
        <w:jc w:val="both"/>
        <w:rPr>
          <w:rFonts w:ascii="Book Antiqua" w:hAnsi="Book Antiqua"/>
          <w:b/>
          <w:i/>
          <w:lang w:val="en-GB"/>
        </w:rPr>
      </w:pPr>
      <w:r w:rsidRPr="00817FCD">
        <w:rPr>
          <w:rFonts w:ascii="Book Antiqua" w:hAnsi="Book Antiqua"/>
          <w:b/>
          <w:i/>
          <w:lang w:val="en-GB"/>
        </w:rPr>
        <w:t>Increasing the length of duration</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It has been postulated that extending the duration of triple therapy up to 14 d might result in higher and acceptable cure rates. In fact, recent European guidelines state that e</w:t>
      </w:r>
      <w:r w:rsidRPr="00E27F75">
        <w:rPr>
          <w:rFonts w:ascii="Book Antiqua" w:eastAsia="MS Mincho" w:hAnsi="Book Antiqua"/>
          <w:lang w:val="en-GB" w:eastAsia="ja-JP"/>
        </w:rPr>
        <w:t>xtending the duration of Proton pump inhibitor (PPI)-clarithromycin-containing triple therapies from 7 to 10-14 d improves the eradication success by about 5% and may be considered</w:t>
      </w:r>
      <w:r w:rsidRPr="00E27F75">
        <w:rPr>
          <w:rFonts w:ascii="Book Antiqua" w:hAnsi="Book Antiqua"/>
          <w:vertAlign w:val="superscript"/>
          <w:lang w:val="en-GB"/>
        </w:rPr>
        <w:t>[6]</w:t>
      </w:r>
      <w:r w:rsidRPr="00E27F75">
        <w:rPr>
          <w:rFonts w:ascii="Book Antiqua" w:eastAsia="MS Mincho" w:hAnsi="Book Antiqua"/>
          <w:lang w:val="en-GB" w:eastAsia="ja-JP"/>
        </w:rPr>
        <w:t>.</w:t>
      </w:r>
      <w:r w:rsidRPr="00E27F75">
        <w:rPr>
          <w:rFonts w:ascii="Book Antiqua" w:hAnsi="Book Antiqua"/>
          <w:lang w:val="en-GB"/>
        </w:rPr>
        <w:t xml:space="preserve"> Conclusions from reviews and meta-analysis are mostly consistent with showing a clinical benefit of extending the duration</w:t>
      </w:r>
      <w:r w:rsidRPr="00E27F75">
        <w:rPr>
          <w:rFonts w:ascii="Book Antiqua" w:hAnsi="Book Antiqua"/>
          <w:vertAlign w:val="superscript"/>
          <w:lang w:val="en-GB"/>
        </w:rPr>
        <w:t>[7,8]</w:t>
      </w:r>
      <w:r w:rsidRPr="00E27F75">
        <w:rPr>
          <w:rFonts w:ascii="Book Antiqua" w:hAnsi="Book Antiqua"/>
          <w:lang w:val="en-GB"/>
        </w:rPr>
        <w:t>, but other have drawn the opposite conclusion</w:t>
      </w:r>
      <w:r w:rsidRPr="00E27F75">
        <w:rPr>
          <w:rFonts w:ascii="Book Antiqua" w:hAnsi="Book Antiqua"/>
          <w:vertAlign w:val="superscript"/>
          <w:lang w:val="en-GB"/>
        </w:rPr>
        <w:t>[9]</w:t>
      </w:r>
      <w:r w:rsidRPr="00E27F75">
        <w:rPr>
          <w:rFonts w:ascii="Book Antiqua" w:hAnsi="Book Antiqua"/>
          <w:lang w:val="en-GB"/>
        </w:rPr>
        <w:t>. Similarly, recent articles have disclosed a benefit of prolonging the length of triple therapy in Greece</w:t>
      </w:r>
      <w:r w:rsidRPr="00E27F75">
        <w:rPr>
          <w:rFonts w:ascii="Book Antiqua" w:hAnsi="Book Antiqua"/>
          <w:vertAlign w:val="superscript"/>
          <w:lang w:val="en-GB"/>
        </w:rPr>
        <w:t>[10]</w:t>
      </w:r>
      <w:r w:rsidRPr="00E27F75">
        <w:rPr>
          <w:rFonts w:ascii="Book Antiqua" w:hAnsi="Book Antiqua"/>
          <w:lang w:val="en-GB"/>
        </w:rPr>
        <w:t xml:space="preserve"> and Croatia</w:t>
      </w:r>
      <w:r w:rsidRPr="00E27F75">
        <w:rPr>
          <w:rFonts w:ascii="Book Antiqua" w:hAnsi="Book Antiqua"/>
          <w:vertAlign w:val="superscript"/>
          <w:lang w:val="en-GB"/>
        </w:rPr>
        <w:t>[11]</w:t>
      </w:r>
      <w:r w:rsidRPr="00E27F75">
        <w:rPr>
          <w:rFonts w:ascii="Book Antiqua" w:hAnsi="Book Antiqua"/>
          <w:lang w:val="en-GB"/>
        </w:rPr>
        <w:t>, whereas others from Korea</w:t>
      </w:r>
      <w:r w:rsidRPr="00E27F75">
        <w:rPr>
          <w:rFonts w:ascii="Book Antiqua" w:hAnsi="Book Antiqua"/>
          <w:vertAlign w:val="superscript"/>
          <w:lang w:val="en-GB"/>
        </w:rPr>
        <w:t>[12]</w:t>
      </w:r>
      <w:r w:rsidRPr="00E27F75">
        <w:rPr>
          <w:rFonts w:ascii="Book Antiqua" w:hAnsi="Book Antiqua"/>
          <w:lang w:val="en-GB"/>
        </w:rPr>
        <w:t xml:space="preserve"> and Turkey</w:t>
      </w:r>
      <w:r w:rsidRPr="00E27F75">
        <w:rPr>
          <w:rFonts w:ascii="Book Antiqua" w:hAnsi="Book Antiqua"/>
          <w:vertAlign w:val="superscript"/>
          <w:lang w:val="en-GB"/>
        </w:rPr>
        <w:t>[13]</w:t>
      </w:r>
      <w:r w:rsidRPr="00E27F75">
        <w:rPr>
          <w:rFonts w:ascii="Book Antiqua" w:hAnsi="Book Antiqua"/>
          <w:lang w:val="en-GB"/>
        </w:rPr>
        <w:t xml:space="preserve"> could not demonstrate an advantage for this strategy. As such, prolonging </w:t>
      </w:r>
      <w:r w:rsidRPr="00E27F75">
        <w:rPr>
          <w:rStyle w:val="fulltext-it"/>
          <w:rFonts w:ascii="Book Antiqua" w:hAnsi="Book Antiqua"/>
          <w:i/>
          <w:lang w:val="en-GB"/>
        </w:rPr>
        <w:t>H. pylori</w:t>
      </w:r>
      <w:r w:rsidRPr="00E27F75">
        <w:rPr>
          <w:rFonts w:ascii="Book Antiqua" w:hAnsi="Book Antiqua"/>
          <w:lang w:val="en-GB"/>
        </w:rPr>
        <w:t xml:space="preserve"> triple therapy seems to increase eradication rates, albeit whether it represents a clinically useful strategy should be locally evaluated.</w:t>
      </w:r>
    </w:p>
    <w:p w:rsidR="00873006" w:rsidRPr="00E27F75" w:rsidRDefault="00873006" w:rsidP="00427CEE">
      <w:pPr>
        <w:spacing w:line="360" w:lineRule="auto"/>
        <w:jc w:val="both"/>
        <w:rPr>
          <w:rFonts w:ascii="Book Antiqua" w:hAnsi="Book Antiqua"/>
          <w:b/>
          <w:lang w:val="en-GB"/>
        </w:rPr>
      </w:pPr>
    </w:p>
    <w:p w:rsidR="00873006" w:rsidRPr="003B00CF" w:rsidRDefault="00873006" w:rsidP="00427CEE">
      <w:pPr>
        <w:spacing w:line="360" w:lineRule="auto"/>
        <w:jc w:val="both"/>
        <w:rPr>
          <w:rFonts w:ascii="Book Antiqua" w:hAnsi="Book Antiqua"/>
          <w:b/>
          <w:i/>
          <w:lang w:val="en-GB"/>
        </w:rPr>
      </w:pPr>
      <w:r w:rsidRPr="003B00CF">
        <w:rPr>
          <w:rFonts w:ascii="Book Antiqua" w:hAnsi="Book Antiqua"/>
          <w:b/>
          <w:i/>
          <w:lang w:val="en-GB"/>
        </w:rPr>
        <w:t>Increasing acid-suppressive therapy</w:t>
      </w:r>
    </w:p>
    <w:p w:rsidR="00873006" w:rsidRPr="00E27F75" w:rsidRDefault="00873006" w:rsidP="00427CEE">
      <w:pPr>
        <w:autoSpaceDE w:val="0"/>
        <w:autoSpaceDN w:val="0"/>
        <w:adjustRightInd w:val="0"/>
        <w:spacing w:line="360" w:lineRule="auto"/>
        <w:jc w:val="both"/>
        <w:rPr>
          <w:rFonts w:ascii="Book Antiqua" w:eastAsia="MS Mincho" w:hAnsi="Book Antiqua"/>
          <w:lang w:val="en-GB" w:eastAsia="ja-JP"/>
        </w:rPr>
      </w:pPr>
      <w:r w:rsidRPr="00E27F75">
        <w:rPr>
          <w:rFonts w:ascii="Book Antiqua" w:eastAsia="MS Mincho" w:hAnsi="Book Antiqua"/>
          <w:i/>
          <w:lang w:val="en-GB" w:eastAsia="ja-JP"/>
        </w:rPr>
        <w:t>H. pylori</w:t>
      </w:r>
      <w:r w:rsidRPr="00E27F75">
        <w:rPr>
          <w:rFonts w:ascii="Book Antiqua" w:eastAsia="MS Mincho" w:hAnsi="Book Antiqua"/>
          <w:lang w:val="en-GB" w:eastAsia="ja-JP"/>
        </w:rPr>
        <w:t xml:space="preserve"> typically resides within the mucus layer of the human stomach, being the bulk of organisms attached to surface cells. Most importantly, a proportion of the organisms may remain in a non-replicative but viable state, which notably reduces the effectiveness of antibiotics that require microbial replication to kill the organisms, such as clarithromycin and amoxicillin</w:t>
      </w:r>
      <w:r w:rsidRPr="00E27F75">
        <w:rPr>
          <w:rFonts w:ascii="Book Antiqua" w:hAnsi="Book Antiqua"/>
          <w:vertAlign w:val="superscript"/>
          <w:lang w:val="en-GB"/>
        </w:rPr>
        <w:t>[3]</w:t>
      </w:r>
      <w:r w:rsidRPr="00E27F75">
        <w:rPr>
          <w:rFonts w:ascii="Book Antiqua" w:eastAsia="MS Mincho" w:hAnsi="Book Antiqua"/>
          <w:lang w:val="en-GB" w:eastAsia="ja-JP"/>
        </w:rPr>
        <w:t xml:space="preserve">. This non-replicative state, which turns </w:t>
      </w:r>
      <w:r w:rsidRPr="00E27F75">
        <w:rPr>
          <w:rFonts w:ascii="Book Antiqua" w:eastAsia="MS Mincho" w:hAnsi="Book Antiqua"/>
          <w:i/>
          <w:lang w:val="en-GB" w:eastAsia="ja-JP"/>
        </w:rPr>
        <w:t>H. pylori</w:t>
      </w:r>
      <w:r w:rsidRPr="00E27F75">
        <w:rPr>
          <w:rFonts w:ascii="Book Antiqua" w:eastAsia="MS Mincho" w:hAnsi="Book Antiqua"/>
          <w:lang w:val="en-GB" w:eastAsia="ja-JP"/>
        </w:rPr>
        <w:t xml:space="preserve"> phenotypically resistant, is more likely when gastric pH ranges from 3 to 6. Increasing the pH in this layer to 6 or 7 allows the bacteria to enter the replicative state where they become susceptible to amoxicillin and clarithromycin</w:t>
      </w:r>
      <w:r w:rsidRPr="00E27F75">
        <w:rPr>
          <w:rFonts w:ascii="Book Antiqua" w:hAnsi="Book Antiqua"/>
          <w:vertAlign w:val="superscript"/>
          <w:lang w:val="en-GB"/>
        </w:rPr>
        <w:t>[3]</w:t>
      </w:r>
      <w:r w:rsidRPr="00E27F75">
        <w:rPr>
          <w:rFonts w:ascii="Book Antiqua" w:eastAsia="MS Mincho" w:hAnsi="Book Antiqua"/>
          <w:lang w:val="en-GB" w:eastAsia="ja-JP"/>
        </w:rPr>
        <w:t xml:space="preserve">. Therefore, the stronger acid suppression is, the higher the likelihood of antibiotic therapy success. </w:t>
      </w:r>
    </w:p>
    <w:p w:rsidR="00873006" w:rsidRPr="00E27F75" w:rsidRDefault="00873006" w:rsidP="00427CEE">
      <w:pPr>
        <w:autoSpaceDE w:val="0"/>
        <w:autoSpaceDN w:val="0"/>
        <w:adjustRightInd w:val="0"/>
        <w:spacing w:line="360" w:lineRule="auto"/>
        <w:jc w:val="both"/>
        <w:rPr>
          <w:rFonts w:ascii="Book Antiqua" w:hAnsi="Book Antiqua"/>
          <w:lang w:val="en-US"/>
        </w:rPr>
      </w:pPr>
      <w:r w:rsidRPr="00E27F75">
        <w:rPr>
          <w:rFonts w:ascii="Book Antiqua" w:eastAsia="MS Mincho" w:hAnsi="Book Antiqua"/>
          <w:lang w:val="en-GB" w:eastAsia="ja-JP"/>
        </w:rPr>
        <w:lastRenderedPageBreak/>
        <w:tab/>
        <w:t>PP</w:t>
      </w:r>
      <w:r>
        <w:rPr>
          <w:rFonts w:ascii="Book Antiqua" w:hAnsi="Book Antiqua"/>
          <w:lang w:val="en-GB" w:eastAsia="zh-CN"/>
        </w:rPr>
        <w:t>I</w:t>
      </w:r>
      <w:r w:rsidRPr="00E27F75">
        <w:rPr>
          <w:rFonts w:ascii="Book Antiqua" w:eastAsia="MS Mincho" w:hAnsi="Book Antiqua"/>
          <w:lang w:val="en-GB" w:eastAsia="ja-JP"/>
        </w:rPr>
        <w:t xml:space="preserve"> therapy (omeprazole, lansoprazole, pantoprazole, , rabeprazole, esomerpazole,) are now widely used as the first-line acid inhibitors in eradication schemes. These drugs undergo hepatic metabolism via the CYP450 pathways and the isoforms CYP2C19 and, to a lesser extent, CYP3A4. There are interindividual differences in the activity of CYP2C19, which may impact PPIs pharmacokinetic behaviour and clinical efficacy</w:t>
      </w:r>
      <w:r w:rsidRPr="00E27F75">
        <w:rPr>
          <w:rFonts w:ascii="Book Antiqua" w:hAnsi="Book Antiqua"/>
          <w:vertAlign w:val="superscript"/>
          <w:lang w:val="en-GB"/>
        </w:rPr>
        <w:t>[14,15]</w:t>
      </w:r>
      <w:r w:rsidRPr="00E27F75">
        <w:rPr>
          <w:rFonts w:ascii="Book Antiqua" w:eastAsia="MS Mincho" w:hAnsi="Book Antiqua"/>
          <w:lang w:val="en-GB" w:eastAsia="ja-JP"/>
        </w:rPr>
        <w:t xml:space="preserve">. Indeed, the phenotype of CYP2C19 is categorized into three groups: extensive or rapid metabolizer (EM), intermediate metabolizer (IM), and poor metabolizer (PM). </w:t>
      </w:r>
      <w:r w:rsidRPr="00E27F75">
        <w:rPr>
          <w:rStyle w:val="st"/>
          <w:rFonts w:ascii="Book Antiqua" w:hAnsi="Book Antiqua"/>
          <w:lang w:val="en-US"/>
        </w:rPr>
        <w:t xml:space="preserve">The rate of CYP2C19 </w:t>
      </w:r>
      <w:r w:rsidRPr="00E27F75">
        <w:rPr>
          <w:rStyle w:val="a6"/>
          <w:rFonts w:ascii="Book Antiqua" w:hAnsi="Book Antiqua"/>
          <w:i w:val="0"/>
          <w:lang w:val="en-US"/>
        </w:rPr>
        <w:t>rapid metabolizers</w:t>
      </w:r>
      <w:r w:rsidRPr="00E27F75">
        <w:rPr>
          <w:rStyle w:val="st"/>
          <w:rFonts w:ascii="Book Antiqua" w:hAnsi="Book Antiqua"/>
          <w:lang w:val="en-US"/>
        </w:rPr>
        <w:t xml:space="preserve"> was proven to be higher in </w:t>
      </w:r>
      <w:r w:rsidRPr="00E27F75">
        <w:rPr>
          <w:rStyle w:val="a6"/>
          <w:rFonts w:ascii="Book Antiqua" w:hAnsi="Book Antiqua"/>
          <w:i w:val="0"/>
          <w:lang w:val="en-US"/>
        </w:rPr>
        <w:t>Europe</w:t>
      </w:r>
      <w:r w:rsidRPr="00E27F75">
        <w:rPr>
          <w:rStyle w:val="st"/>
          <w:rFonts w:ascii="Book Antiqua" w:hAnsi="Book Antiqua"/>
          <w:i/>
          <w:lang w:val="en-US"/>
        </w:rPr>
        <w:t xml:space="preserve"> </w:t>
      </w:r>
      <w:r w:rsidRPr="00E27F75">
        <w:rPr>
          <w:rStyle w:val="st"/>
          <w:rFonts w:ascii="Book Antiqua" w:hAnsi="Book Antiqua"/>
          <w:lang w:val="en-US"/>
        </w:rPr>
        <w:t xml:space="preserve">and in North America (56%–81%), while the proportion was smaller (27%–38%) in the </w:t>
      </w:r>
      <w:r w:rsidRPr="00E27F75">
        <w:rPr>
          <w:rStyle w:val="a6"/>
          <w:rFonts w:ascii="Book Antiqua" w:hAnsi="Book Antiqua"/>
          <w:i w:val="0"/>
          <w:lang w:val="en-US"/>
        </w:rPr>
        <w:t>Asian</w:t>
      </w:r>
      <w:r w:rsidRPr="00E27F75">
        <w:rPr>
          <w:rStyle w:val="st"/>
          <w:rFonts w:ascii="Book Antiqua" w:hAnsi="Book Antiqua"/>
          <w:i/>
          <w:lang w:val="en-US"/>
        </w:rPr>
        <w:t xml:space="preserve"> </w:t>
      </w:r>
      <w:r w:rsidRPr="00E27F75">
        <w:rPr>
          <w:rStyle w:val="st"/>
          <w:rFonts w:ascii="Book Antiqua" w:hAnsi="Book Antiqua"/>
          <w:lang w:val="en-US"/>
        </w:rPr>
        <w:t>population</w:t>
      </w:r>
      <w:r w:rsidRPr="00E27F75">
        <w:rPr>
          <w:rFonts w:ascii="Book Antiqua" w:hAnsi="Book Antiqua"/>
          <w:vertAlign w:val="superscript"/>
          <w:lang w:val="en-GB"/>
        </w:rPr>
        <w:t>[16]</w:t>
      </w:r>
      <w:r w:rsidRPr="00E27F75">
        <w:rPr>
          <w:rStyle w:val="st"/>
          <w:rFonts w:ascii="Book Antiqua" w:hAnsi="Book Antiqua"/>
          <w:lang w:val="en-US"/>
        </w:rPr>
        <w:t>. S</w:t>
      </w:r>
      <w:r w:rsidRPr="00E27F75">
        <w:rPr>
          <w:rFonts w:ascii="Book Antiqua" w:hAnsi="Book Antiqua"/>
          <w:lang w:val="en-US"/>
        </w:rPr>
        <w:t xml:space="preserve">ignificantly higher eradication rates of </w:t>
      </w:r>
      <w:r w:rsidRPr="00E27F75">
        <w:rPr>
          <w:rFonts w:ascii="Book Antiqua" w:hAnsi="Book Antiqua"/>
          <w:i/>
          <w:lang w:val="en-US"/>
        </w:rPr>
        <w:t>H. pylori</w:t>
      </w:r>
      <w:r w:rsidRPr="00E27F75">
        <w:rPr>
          <w:rFonts w:ascii="Book Antiqua" w:hAnsi="Book Antiqua"/>
          <w:lang w:val="en-US"/>
        </w:rPr>
        <w:t xml:space="preserve"> have been observed in patients with poor and intermediate m</w:t>
      </w:r>
      <w:r w:rsidRPr="00E27F75">
        <w:rPr>
          <w:rStyle w:val="highlight"/>
          <w:rFonts w:ascii="Book Antiqua" w:hAnsi="Book Antiqua"/>
          <w:lang w:val="en-US"/>
        </w:rPr>
        <w:t>etabolizers</w:t>
      </w:r>
      <w:r w:rsidRPr="00E27F75">
        <w:rPr>
          <w:rFonts w:ascii="Book Antiqua" w:hAnsi="Book Antiqua"/>
          <w:lang w:val="en-US"/>
        </w:rPr>
        <w:t xml:space="preserve"> phenotype when compared to extensive </w:t>
      </w:r>
      <w:r w:rsidRPr="00E27F75">
        <w:rPr>
          <w:rStyle w:val="highlight"/>
          <w:rFonts w:ascii="Book Antiqua" w:hAnsi="Book Antiqua"/>
          <w:lang w:val="en-US"/>
        </w:rPr>
        <w:t>metabolizers</w:t>
      </w:r>
      <w:r w:rsidRPr="00E27F75">
        <w:rPr>
          <w:rFonts w:ascii="Book Antiqua" w:hAnsi="Book Antiqua"/>
          <w:vertAlign w:val="superscript"/>
          <w:lang w:val="en-GB"/>
        </w:rPr>
        <w:t>[17]</w:t>
      </w:r>
      <w:r w:rsidRPr="00E27F75">
        <w:rPr>
          <w:rFonts w:ascii="Book Antiqua" w:eastAsia="MS Mincho" w:hAnsi="Book Antiqua"/>
          <w:lang w:val="en-GB" w:eastAsia="ja-JP"/>
        </w:rPr>
        <w:t>. As such, init</w:t>
      </w:r>
      <w:r w:rsidRPr="00E27F75">
        <w:rPr>
          <w:rFonts w:ascii="Book Antiqua" w:hAnsi="Book Antiqua"/>
          <w:lang w:val="en-US"/>
        </w:rPr>
        <w:t xml:space="preserve">ial genotyping for this enzyme would be ideal before </w:t>
      </w:r>
      <w:r w:rsidRPr="00E27F75">
        <w:rPr>
          <w:rFonts w:ascii="Book Antiqua" w:hAnsi="Book Antiqua"/>
          <w:i/>
          <w:lang w:val="en-US"/>
        </w:rPr>
        <w:t>H. pylori</w:t>
      </w:r>
      <w:r w:rsidRPr="00E27F75">
        <w:rPr>
          <w:rFonts w:ascii="Book Antiqua" w:hAnsi="Book Antiqua"/>
          <w:lang w:val="en-US"/>
        </w:rPr>
        <w:t xml:space="preserve"> therapy, since higher dosage in extensive </w:t>
      </w:r>
      <w:r w:rsidRPr="00E27F75">
        <w:rPr>
          <w:rStyle w:val="highlight"/>
          <w:rFonts w:ascii="Book Antiqua" w:hAnsi="Book Antiqua"/>
          <w:lang w:val="en-US"/>
        </w:rPr>
        <w:t>metabolizers</w:t>
      </w:r>
      <w:r w:rsidRPr="00E27F75">
        <w:rPr>
          <w:rFonts w:ascii="Book Antiqua" w:hAnsi="Book Antiqua"/>
          <w:lang w:val="en-US"/>
        </w:rPr>
        <w:t xml:space="preserve"> is likely to improve the clinical efficacy of PPIs</w:t>
      </w:r>
      <w:r w:rsidRPr="00E27F75">
        <w:rPr>
          <w:rStyle w:val="highlight"/>
          <w:rFonts w:ascii="Book Antiqua" w:hAnsi="Book Antiqua"/>
          <w:lang w:val="en-US"/>
        </w:rPr>
        <w:t xml:space="preserve"> for </w:t>
      </w:r>
      <w:r w:rsidRPr="00E27F75">
        <w:rPr>
          <w:rStyle w:val="highlight"/>
          <w:rFonts w:ascii="Book Antiqua" w:hAnsi="Book Antiqua"/>
          <w:i/>
          <w:lang w:val="en-US"/>
        </w:rPr>
        <w:t>H. pylori</w:t>
      </w:r>
      <w:r w:rsidRPr="00E27F75">
        <w:rPr>
          <w:rStyle w:val="highlight"/>
          <w:rFonts w:ascii="Book Antiqua" w:hAnsi="Book Antiqua"/>
          <w:lang w:val="en-US"/>
        </w:rPr>
        <w:t xml:space="preserve"> therapy</w:t>
      </w:r>
      <w:r w:rsidRPr="00E27F75">
        <w:rPr>
          <w:rFonts w:ascii="Book Antiqua" w:hAnsi="Book Antiqua"/>
          <w:lang w:val="en-US"/>
        </w:rPr>
        <w:t>. Seeing as this approach is unrealistic in clinical practice, it is conceivable that all patients, especially in Europe and North America, should receive high-dose PPI therapy to circumvent the high rate of PPI rapid metabolizers.</w:t>
      </w:r>
    </w:p>
    <w:p w:rsidR="00873006" w:rsidRPr="00E27F75" w:rsidRDefault="00873006" w:rsidP="00427CEE">
      <w:pPr>
        <w:autoSpaceDE w:val="0"/>
        <w:autoSpaceDN w:val="0"/>
        <w:adjustRightInd w:val="0"/>
        <w:spacing w:line="360" w:lineRule="auto"/>
        <w:jc w:val="both"/>
        <w:rPr>
          <w:rFonts w:ascii="Book Antiqua" w:hAnsi="Book Antiqua"/>
          <w:lang w:val="en-US"/>
        </w:rPr>
      </w:pPr>
      <w:r w:rsidRPr="00E27F75">
        <w:rPr>
          <w:rFonts w:ascii="Book Antiqua" w:hAnsi="Book Antiqua"/>
          <w:lang w:val="en-US"/>
        </w:rPr>
        <w:tab/>
        <w:t xml:space="preserve"> </w:t>
      </w:r>
      <w:r w:rsidRPr="00E27F75">
        <w:rPr>
          <w:rStyle w:val="highlight"/>
          <w:rFonts w:ascii="Book Antiqua" w:hAnsi="Book Antiqua"/>
          <w:lang w:val="en-US"/>
        </w:rPr>
        <w:t xml:space="preserve"> </w:t>
      </w:r>
      <w:r w:rsidRPr="00E27F75">
        <w:rPr>
          <w:rFonts w:ascii="Book Antiqua" w:eastAsia="MS Mincho" w:hAnsi="Book Antiqua"/>
          <w:lang w:val="en-GB" w:eastAsia="ja-JP"/>
        </w:rPr>
        <w:t>As for the different PPI available molecules, a recent meta-analysis disclosed that he efﬁcacy of omeprazole- and lansoprazole- based ﬁrst-line triple therapies at the standard doses was dependent on CYP2C19 genotype status, which appeared not to affect the efﬁcacy of the regimens including rabeprazole</w:t>
      </w:r>
      <w:r w:rsidRPr="00E27F75">
        <w:rPr>
          <w:rFonts w:ascii="Book Antiqua" w:hAnsi="Book Antiqua"/>
          <w:vertAlign w:val="superscript"/>
          <w:lang w:val="en-GB"/>
        </w:rPr>
        <w:t>[18]</w:t>
      </w:r>
      <w:r w:rsidRPr="00E27F75">
        <w:rPr>
          <w:rFonts w:ascii="Book Antiqua" w:eastAsia="MS Mincho" w:hAnsi="Book Antiqua"/>
          <w:lang w:val="en-GB" w:eastAsia="ja-JP"/>
        </w:rPr>
        <w:t>. In line with this finding, two other recent meta-analyses have demonstrated that e</w:t>
      </w:r>
      <w:r w:rsidRPr="00E27F75">
        <w:rPr>
          <w:rStyle w:val="highlight"/>
          <w:rFonts w:ascii="Book Antiqua" w:hAnsi="Book Antiqua"/>
          <w:lang w:val="en-US"/>
        </w:rPr>
        <w:t>someprazole</w:t>
      </w:r>
      <w:r w:rsidRPr="00E27F75">
        <w:rPr>
          <w:rFonts w:ascii="Book Antiqua" w:hAnsi="Book Antiqua"/>
          <w:lang w:val="en-US"/>
        </w:rPr>
        <w:t xml:space="preserve"> and rabeprazole provide better overall </w:t>
      </w:r>
      <w:r w:rsidRPr="00E27F75">
        <w:rPr>
          <w:rFonts w:ascii="Book Antiqua" w:hAnsi="Book Antiqua"/>
          <w:i/>
          <w:lang w:val="en-US"/>
        </w:rPr>
        <w:t>H. pylori</w:t>
      </w:r>
      <w:r w:rsidRPr="00E27F75">
        <w:rPr>
          <w:rFonts w:ascii="Book Antiqua" w:hAnsi="Book Antiqua"/>
          <w:lang w:val="en-US"/>
        </w:rPr>
        <w:t xml:space="preserve"> eradication rates, especially in </w:t>
      </w:r>
      <w:r w:rsidRPr="00E27F75">
        <w:rPr>
          <w:rFonts w:ascii="Book Antiqua" w:eastAsia="MS Mincho" w:hAnsi="Book Antiqua"/>
          <w:lang w:val="en-GB" w:eastAsia="ja-JP"/>
        </w:rPr>
        <w:t>CYP2C19 extensive metabolizers</w:t>
      </w:r>
      <w:r w:rsidRPr="00E27F75">
        <w:rPr>
          <w:rFonts w:ascii="Book Antiqua" w:hAnsi="Book Antiqua"/>
          <w:vertAlign w:val="superscript"/>
          <w:lang w:val="en-GB"/>
        </w:rPr>
        <w:t>[19,20]</w:t>
      </w:r>
      <w:r w:rsidRPr="00E27F75">
        <w:rPr>
          <w:rFonts w:ascii="Book Antiqua" w:eastAsia="MS Mincho" w:hAnsi="Book Antiqua"/>
          <w:lang w:val="en-GB" w:eastAsia="ja-JP"/>
        </w:rPr>
        <w:t>.</w:t>
      </w:r>
      <w:r w:rsidRPr="00E27F75">
        <w:rPr>
          <w:rFonts w:ascii="Book Antiqua" w:hAnsi="Book Antiqua"/>
          <w:lang w:val="en-US"/>
        </w:rPr>
        <w:t xml:space="preserve"> </w:t>
      </w:r>
    </w:p>
    <w:p w:rsidR="00873006" w:rsidRPr="00E27F75" w:rsidRDefault="00873006" w:rsidP="00427CEE">
      <w:pPr>
        <w:autoSpaceDE w:val="0"/>
        <w:autoSpaceDN w:val="0"/>
        <w:adjustRightInd w:val="0"/>
        <w:spacing w:line="360" w:lineRule="auto"/>
        <w:jc w:val="both"/>
        <w:rPr>
          <w:rFonts w:ascii="Book Antiqua" w:eastAsia="MS Mincho" w:hAnsi="Book Antiqua"/>
          <w:lang w:val="en-GB" w:eastAsia="ja-JP"/>
        </w:rPr>
      </w:pPr>
      <w:r w:rsidRPr="00E27F75">
        <w:rPr>
          <w:rFonts w:ascii="Book Antiqua" w:hAnsi="Book Antiqua"/>
          <w:lang w:val="en-US"/>
        </w:rPr>
        <w:tab/>
        <w:t xml:space="preserve">Finally, updated European Guidelines </w:t>
      </w:r>
      <w:r w:rsidRPr="00E27F75">
        <w:rPr>
          <w:rFonts w:ascii="Book Antiqua" w:eastAsia="MS Mincho" w:hAnsi="Book Antiqua"/>
          <w:lang w:val="en-GB" w:eastAsia="ja-JP"/>
        </w:rPr>
        <w:t xml:space="preserve">for </w:t>
      </w:r>
      <w:r w:rsidRPr="00E27F75">
        <w:rPr>
          <w:rFonts w:ascii="Book Antiqua" w:eastAsia="MS Mincho" w:hAnsi="Book Antiqua"/>
          <w:i/>
          <w:lang w:val="en-GB" w:eastAsia="ja-JP"/>
        </w:rPr>
        <w:t>H. pylori</w:t>
      </w:r>
      <w:r w:rsidRPr="00E27F75">
        <w:rPr>
          <w:rFonts w:ascii="Book Antiqua" w:eastAsia="MS Mincho" w:hAnsi="Book Antiqua"/>
          <w:lang w:val="en-GB" w:eastAsia="ja-JP"/>
        </w:rPr>
        <w:t xml:space="preserve"> management have also recommended high-dose PPI therapy using new generation-PPIs, pointing out that increasing t</w:t>
      </w:r>
      <w:r w:rsidRPr="00E27F75">
        <w:rPr>
          <w:rFonts w:ascii="Book Antiqua" w:eastAsia="MS Mincho" w:hAnsi="Book Antiqua"/>
          <w:lang w:val="en-US"/>
        </w:rPr>
        <w:t>he dose of PPI from, for example, 20 mg omeprazole twice daily to 40 mg of esomeprazole or rabeprazole twice daily may increase cure rates by 8</w:t>
      </w:r>
      <w:r w:rsidRPr="00E27F75">
        <w:rPr>
          <w:rStyle w:val="st"/>
          <w:rFonts w:ascii="Book Antiqua" w:hAnsi="Book Antiqua"/>
          <w:lang w:val="en-US"/>
        </w:rPr>
        <w:t>%</w:t>
      </w:r>
      <w:r w:rsidRPr="00E27F75">
        <w:rPr>
          <w:rFonts w:ascii="Book Antiqua" w:eastAsia="MS Mincho" w:hAnsi="Book Antiqua"/>
          <w:lang w:val="en-US"/>
        </w:rPr>
        <w:t>-12%</w:t>
      </w:r>
      <w:r w:rsidRPr="00E27F75">
        <w:rPr>
          <w:rFonts w:ascii="Book Antiqua" w:hAnsi="Book Antiqua"/>
          <w:vertAlign w:val="superscript"/>
          <w:lang w:val="en-GB"/>
        </w:rPr>
        <w:t>[6]</w:t>
      </w:r>
      <w:r w:rsidRPr="00E27F75">
        <w:rPr>
          <w:rFonts w:ascii="Book Antiqua" w:eastAsia="MS Mincho" w:hAnsi="Book Antiqua"/>
          <w:lang w:val="en-US"/>
        </w:rPr>
        <w:t>.</w:t>
      </w:r>
    </w:p>
    <w:p w:rsidR="00873006" w:rsidRDefault="00873006" w:rsidP="00427CEE">
      <w:pPr>
        <w:spacing w:line="360" w:lineRule="auto"/>
        <w:jc w:val="both"/>
        <w:rPr>
          <w:rFonts w:ascii="Book Antiqua" w:hAnsi="Book Antiqua"/>
          <w:b/>
          <w:i/>
          <w:lang w:val="en-GB" w:eastAsia="zh-CN"/>
        </w:rPr>
      </w:pPr>
    </w:p>
    <w:p w:rsidR="00873006" w:rsidRPr="00D14495" w:rsidRDefault="00873006" w:rsidP="00427CEE">
      <w:pPr>
        <w:spacing w:line="360" w:lineRule="auto"/>
        <w:jc w:val="both"/>
        <w:rPr>
          <w:rFonts w:ascii="Book Antiqua" w:hAnsi="Book Antiqua"/>
          <w:b/>
          <w:i/>
          <w:lang w:val="en-GB"/>
        </w:rPr>
      </w:pPr>
      <w:r w:rsidRPr="00D14495">
        <w:rPr>
          <w:rFonts w:ascii="Book Antiqua" w:hAnsi="Book Antiqua"/>
          <w:b/>
          <w:i/>
          <w:lang w:val="en-GB"/>
        </w:rPr>
        <w:t>Probiotics</w:t>
      </w:r>
    </w:p>
    <w:p w:rsidR="00873006" w:rsidRPr="00E27F75" w:rsidRDefault="00873006" w:rsidP="00427CEE">
      <w:pPr>
        <w:spacing w:line="360" w:lineRule="auto"/>
        <w:jc w:val="both"/>
        <w:rPr>
          <w:rFonts w:ascii="Book Antiqua" w:hAnsi="Book Antiqua"/>
          <w:lang w:val="en-US"/>
        </w:rPr>
      </w:pPr>
      <w:r w:rsidRPr="00E27F75">
        <w:rPr>
          <w:rStyle w:val="highlight"/>
          <w:rFonts w:ascii="Book Antiqua" w:hAnsi="Book Antiqua"/>
          <w:lang w:val="en-US"/>
        </w:rPr>
        <w:t>Probiotics</w:t>
      </w:r>
      <w:r w:rsidRPr="00E27F75">
        <w:rPr>
          <w:rFonts w:ascii="Book Antiqua" w:hAnsi="Book Antiqua"/>
          <w:lang w:val="en-US"/>
        </w:rPr>
        <w:t xml:space="preserve"> are live organisms or produced substances that are orally administrated, usually in addition to conventional antibiotic therapy for </w:t>
      </w:r>
      <w:r w:rsidRPr="00E27F75">
        <w:rPr>
          <w:rFonts w:ascii="Book Antiqua" w:hAnsi="Book Antiqua"/>
          <w:i/>
          <w:lang w:val="en-US"/>
        </w:rPr>
        <w:t>H. pylori</w:t>
      </w:r>
      <w:r w:rsidRPr="00E27F75">
        <w:rPr>
          <w:rFonts w:ascii="Book Antiqua" w:hAnsi="Book Antiqua"/>
          <w:lang w:val="en-US"/>
        </w:rPr>
        <w:t xml:space="preserve"> infection. They may modulate the human microbiota, stimulate the immune response and directly compete with pathogenic bacteria, besides preventing antibiotic side effects</w:t>
      </w:r>
      <w:r w:rsidRPr="00E27F75">
        <w:rPr>
          <w:rFonts w:ascii="Book Antiqua" w:hAnsi="Book Antiqua"/>
          <w:vertAlign w:val="superscript"/>
          <w:lang w:val="en-GB"/>
        </w:rPr>
        <w:t>[21]</w:t>
      </w:r>
      <w:r w:rsidRPr="00E27F75">
        <w:rPr>
          <w:rFonts w:ascii="Book Antiqua" w:hAnsi="Book Antiqua"/>
          <w:lang w:val="en-US"/>
        </w:rPr>
        <w:t xml:space="preserve">. Indeed, probiotics have exhibited inhibitory activity against </w:t>
      </w:r>
      <w:r w:rsidRPr="00E27F75">
        <w:rPr>
          <w:rFonts w:ascii="Book Antiqua" w:hAnsi="Book Antiqua"/>
          <w:i/>
          <w:lang w:val="en-US"/>
        </w:rPr>
        <w:t>H. pylori</w:t>
      </w:r>
      <w:r w:rsidRPr="00E27F75">
        <w:rPr>
          <w:rFonts w:ascii="Book Antiqua" w:hAnsi="Book Antiqua"/>
          <w:lang w:val="en-US"/>
        </w:rPr>
        <w:t xml:space="preserve"> </w:t>
      </w:r>
      <w:r w:rsidRPr="00E27F75">
        <w:rPr>
          <w:rFonts w:ascii="Book Antiqua" w:hAnsi="Book Antiqua"/>
          <w:i/>
          <w:lang w:val="en-US"/>
        </w:rPr>
        <w:t>in vitro</w:t>
      </w:r>
      <w:r w:rsidRPr="00E27F75">
        <w:rPr>
          <w:rFonts w:ascii="Book Antiqua" w:hAnsi="Book Antiqua"/>
          <w:lang w:val="en-US"/>
        </w:rPr>
        <w:t xml:space="preserve"> and </w:t>
      </w:r>
      <w:r w:rsidRPr="00E27F75">
        <w:rPr>
          <w:rFonts w:ascii="Book Antiqua" w:hAnsi="Book Antiqua"/>
          <w:i/>
          <w:lang w:val="en-US"/>
        </w:rPr>
        <w:t>in viv</w:t>
      </w:r>
      <w:r w:rsidRPr="00E27F75">
        <w:rPr>
          <w:rFonts w:ascii="Book Antiqua" w:hAnsi="Book Antiqua"/>
          <w:vertAlign w:val="superscript"/>
          <w:lang w:val="en-GB"/>
        </w:rPr>
        <w:t>[22,23]</w:t>
      </w:r>
      <w:r w:rsidRPr="00E27F75">
        <w:rPr>
          <w:rFonts w:ascii="Book Antiqua" w:hAnsi="Book Antiqua"/>
          <w:lang w:val="en-US"/>
        </w:rPr>
        <w:t xml:space="preserve">. </w:t>
      </w:r>
      <w:r w:rsidRPr="00E27F75">
        <w:rPr>
          <w:rFonts w:ascii="Book Antiqua" w:hAnsi="Book Antiqua"/>
          <w:lang w:val="en-GB"/>
        </w:rPr>
        <w:t xml:space="preserve">At the present time, 6 meta-analyses have been published addressing the benefit of </w:t>
      </w:r>
      <w:r w:rsidRPr="00E27F75">
        <w:rPr>
          <w:rFonts w:ascii="Book Antiqua" w:eastAsia="MS Mincho" w:hAnsi="Book Antiqua"/>
          <w:i/>
          <w:lang w:val="en-GB" w:eastAsia="ja-JP"/>
        </w:rPr>
        <w:t>Lactobacillus and Bifidobacterium</w:t>
      </w:r>
      <w:r w:rsidRPr="00E27F75">
        <w:rPr>
          <w:rFonts w:ascii="Book Antiqua" w:hAnsi="Book Antiqua"/>
          <w:vertAlign w:val="superscript"/>
          <w:lang w:val="en-GB"/>
        </w:rPr>
        <w:t>[24,25]</w:t>
      </w:r>
      <w:r w:rsidRPr="00E27F75">
        <w:rPr>
          <w:rFonts w:ascii="Book Antiqua" w:eastAsia="MS Mincho" w:hAnsi="Book Antiqua"/>
          <w:lang w:val="en-GB" w:eastAsia="ja-JP"/>
        </w:rPr>
        <w:t xml:space="preserve">, bovine </w:t>
      </w:r>
      <w:r w:rsidRPr="00E27F75">
        <w:rPr>
          <w:rFonts w:ascii="Book Antiqua" w:hAnsi="Book Antiqua"/>
          <w:lang w:val="en-GB"/>
        </w:rPr>
        <w:t>lactoferrin</w:t>
      </w:r>
      <w:r w:rsidRPr="00E27F75">
        <w:rPr>
          <w:rFonts w:ascii="Book Antiqua" w:hAnsi="Book Antiqua"/>
          <w:vertAlign w:val="superscript"/>
          <w:lang w:val="en-GB"/>
        </w:rPr>
        <w:t>[26,27]</w:t>
      </w:r>
      <w:r w:rsidRPr="00E27F75">
        <w:rPr>
          <w:rFonts w:ascii="Book Antiqua" w:eastAsia="MS Mincho" w:hAnsi="Book Antiqua"/>
          <w:lang w:val="en-GB" w:eastAsia="ja-JP"/>
        </w:rPr>
        <w:t>, fermented milk-based</w:t>
      </w:r>
      <w:r w:rsidRPr="00E27F75">
        <w:rPr>
          <w:rFonts w:ascii="Book Antiqua" w:hAnsi="Book Antiqua"/>
          <w:vertAlign w:val="superscript"/>
          <w:lang w:val="en-GB"/>
        </w:rPr>
        <w:t>[28]</w:t>
      </w:r>
      <w:r w:rsidRPr="00E27F75">
        <w:rPr>
          <w:rFonts w:ascii="Book Antiqua" w:eastAsia="MS Mincho" w:hAnsi="Book Antiqua"/>
          <w:lang w:val="en-GB" w:eastAsia="ja-JP"/>
        </w:rPr>
        <w:t xml:space="preserve">, </w:t>
      </w:r>
      <w:r w:rsidRPr="00E27F75">
        <w:rPr>
          <w:rFonts w:ascii="Book Antiqua" w:eastAsia="MS Mincho" w:hAnsi="Book Antiqua"/>
          <w:i/>
          <w:lang w:val="en-GB" w:eastAsia="ja-JP"/>
        </w:rPr>
        <w:t>Lactobacillus</w:t>
      </w:r>
      <w:r w:rsidRPr="00E27F75">
        <w:rPr>
          <w:rFonts w:ascii="Book Antiqua" w:hAnsi="Book Antiqua"/>
          <w:vertAlign w:val="superscript"/>
          <w:lang w:val="en-GB"/>
        </w:rPr>
        <w:t xml:space="preserve"> [29]</w:t>
      </w:r>
      <w:r w:rsidRPr="00E27F75">
        <w:rPr>
          <w:rFonts w:ascii="Book Antiqua" w:eastAsia="MS Mincho" w:hAnsi="Book Antiqua"/>
          <w:lang w:val="en-GB" w:eastAsia="ja-JP"/>
        </w:rPr>
        <w:t xml:space="preserve"> and </w:t>
      </w:r>
      <w:r w:rsidRPr="00E27F75">
        <w:rPr>
          <w:rFonts w:ascii="Book Antiqua" w:eastAsia="MS Mincho" w:hAnsi="Book Antiqua"/>
          <w:i/>
          <w:lang w:val="en-GB" w:eastAsia="ja-JP"/>
        </w:rPr>
        <w:t>Saccharomyces boulardii</w:t>
      </w:r>
      <w:r w:rsidRPr="00E27F75">
        <w:rPr>
          <w:rFonts w:ascii="Book Antiqua" w:hAnsi="Book Antiqua"/>
          <w:vertAlign w:val="superscript"/>
          <w:lang w:val="en-GB"/>
        </w:rPr>
        <w:t xml:space="preserve"> [30]</w:t>
      </w:r>
      <w:r w:rsidRPr="00E27F75">
        <w:rPr>
          <w:rFonts w:ascii="Book Antiqua" w:hAnsi="Book Antiqua"/>
          <w:lang w:val="en-US"/>
        </w:rPr>
        <w:t xml:space="preserve"> probiotic formulations. The main results of these meta-analyses are summarized in Table 1. Available evidence collectively points towards a benefit of using probiotic for decreasing antibiotic-related side effects and, to a much lesser extent, increasing cure rates.</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US"/>
        </w:rPr>
        <w:tab/>
        <w:t>However, several considerations should be made before recommending probiotic in clinical practice. To begin with, they add complexity as they mean a fourth or fifth drug, depending on dealing with triple and quadruple therapies, and it may increase the risk of poor compliance with therapy. Furthermore, probiotics are "over-the-counter" medications and the cost of eradication therapy may notably rise. On the other hand, the role of probiotics in children is controversial, as they have shown to decrease antibiotic-related side effects but no impact on eradication rates</w:t>
      </w:r>
      <w:r w:rsidRPr="00E27F75">
        <w:rPr>
          <w:rFonts w:ascii="Book Antiqua" w:hAnsi="Book Antiqua"/>
          <w:vertAlign w:val="superscript"/>
          <w:lang w:val="en-GB"/>
        </w:rPr>
        <w:t>[31])</w:t>
      </w:r>
      <w:r w:rsidRPr="00E27F75">
        <w:rPr>
          <w:rFonts w:ascii="Book Antiqua" w:hAnsi="Book Antiqua"/>
          <w:lang w:val="en-US"/>
        </w:rPr>
        <w:t>. In this line, several adult trials have disclosed as well negative results on cure rates for probiotic supplementation</w:t>
      </w:r>
      <w:r w:rsidRPr="00E27F75">
        <w:rPr>
          <w:rFonts w:ascii="Book Antiqua" w:hAnsi="Book Antiqua"/>
          <w:vertAlign w:val="superscript"/>
          <w:lang w:val="en-GB"/>
        </w:rPr>
        <w:t>[32-34]</w:t>
      </w:r>
      <w:r w:rsidRPr="00E27F75">
        <w:rPr>
          <w:rFonts w:ascii="Book Antiqua" w:hAnsi="Book Antiqua"/>
          <w:lang w:val="en-US"/>
        </w:rPr>
        <w:t>. Most likely, the discordant results are probably related to the different products used, their different concentrations, probiotic strain, dose and the length of duration. Further studies refining the most effective probiotic and the patient profile which will most benefit from probiotic supplementation are needed before a general recommendation in clinical practice can be made.</w:t>
      </w:r>
    </w:p>
    <w:p w:rsidR="00873006" w:rsidRPr="00E27F75" w:rsidRDefault="00873006" w:rsidP="00427CEE">
      <w:pPr>
        <w:spacing w:line="360" w:lineRule="auto"/>
        <w:jc w:val="both"/>
        <w:rPr>
          <w:rFonts w:ascii="Book Antiqua" w:hAnsi="Book Antiqua"/>
          <w:b/>
          <w:lang w:val="en-GB"/>
        </w:rPr>
      </w:pPr>
    </w:p>
    <w:p w:rsidR="00873006" w:rsidRPr="00751336" w:rsidRDefault="00873006" w:rsidP="00427CEE">
      <w:pPr>
        <w:spacing w:line="360" w:lineRule="auto"/>
        <w:jc w:val="both"/>
        <w:rPr>
          <w:rFonts w:ascii="Book Antiqua" w:hAnsi="Book Antiqua"/>
          <w:b/>
          <w:i/>
          <w:lang w:val="en-GB"/>
        </w:rPr>
      </w:pPr>
      <w:r w:rsidRPr="00751336">
        <w:rPr>
          <w:rFonts w:ascii="Book Antiqua" w:hAnsi="Book Antiqua"/>
          <w:b/>
          <w:i/>
          <w:lang w:val="en-GB"/>
        </w:rPr>
        <w:t>Long-acting drugs</w:t>
      </w:r>
    </w:p>
    <w:p w:rsidR="00873006" w:rsidRPr="00E27F75" w:rsidRDefault="00873006" w:rsidP="00427CEE">
      <w:pPr>
        <w:autoSpaceDE w:val="0"/>
        <w:autoSpaceDN w:val="0"/>
        <w:adjustRightInd w:val="0"/>
        <w:spacing w:line="360" w:lineRule="auto"/>
        <w:jc w:val="both"/>
        <w:rPr>
          <w:rFonts w:ascii="Book Antiqua" w:hAnsi="Book Antiqua"/>
          <w:lang w:val="en-GB"/>
        </w:rPr>
      </w:pPr>
      <w:r w:rsidRPr="00E27F75">
        <w:rPr>
          <w:rFonts w:ascii="Book Antiqua" w:hAnsi="Book Antiqua"/>
          <w:lang w:val="en-US"/>
        </w:rPr>
        <w:lastRenderedPageBreak/>
        <w:t>A recent study from Thailand reported 100% cure rates with 14-day high-dose PPI and long-acting clarithromycin</w:t>
      </w:r>
      <w:r w:rsidRPr="00E27F75">
        <w:rPr>
          <w:rFonts w:ascii="Book Antiqua" w:hAnsi="Book Antiqua"/>
          <w:vertAlign w:val="superscript"/>
          <w:lang w:val="en-GB"/>
        </w:rPr>
        <w:t>[35]</w:t>
      </w:r>
      <w:r w:rsidRPr="00E27F75">
        <w:rPr>
          <w:rFonts w:ascii="Book Antiqua" w:eastAsia="MS Mincho" w:hAnsi="Book Antiqua"/>
          <w:lang w:val="en-US"/>
        </w:rPr>
        <w:t xml:space="preserve">. However, there were no clarithromycin-resistant </w:t>
      </w:r>
      <w:r w:rsidRPr="00E27F75">
        <w:rPr>
          <w:rFonts w:ascii="Book Antiqua" w:eastAsia="MS Mincho" w:hAnsi="Book Antiqua"/>
          <w:i/>
          <w:lang w:val="en-US"/>
        </w:rPr>
        <w:t>H. pylori</w:t>
      </w:r>
      <w:r w:rsidRPr="00E27F75">
        <w:rPr>
          <w:rFonts w:ascii="Book Antiqua" w:eastAsia="MS Mincho" w:hAnsi="Book Antiqua"/>
          <w:lang w:val="en-US"/>
        </w:rPr>
        <w:t xml:space="preserve"> strains in the study, so these drugs need further validation in other geographical areas with different patterns of antibiotic resistance</w:t>
      </w:r>
      <w:r w:rsidRPr="00E27F75">
        <w:rPr>
          <w:rFonts w:ascii="Book Antiqua" w:hAnsi="Book Antiqua"/>
          <w:lang w:val="en-US"/>
        </w:rPr>
        <w:t xml:space="preserve">. At the present time, no study has evaluated this attractive hypothesis. The use of long-acting macrolides (azithromycin) has been recently associated with increasing </w:t>
      </w:r>
      <w:r w:rsidRPr="00E27F75">
        <w:rPr>
          <w:rFonts w:ascii="Book Antiqua" w:hAnsi="Book Antiqua"/>
          <w:i/>
          <w:lang w:val="en-US"/>
        </w:rPr>
        <w:t>H. pylori</w:t>
      </w:r>
      <w:r w:rsidRPr="00E27F75">
        <w:rPr>
          <w:rFonts w:ascii="Book Antiqua" w:hAnsi="Book Antiqua"/>
          <w:lang w:val="en-US"/>
        </w:rPr>
        <w:t xml:space="preserve"> resistante to clarithromycin</w:t>
      </w:r>
      <w:r w:rsidRPr="00E27F75">
        <w:rPr>
          <w:rFonts w:ascii="Book Antiqua" w:hAnsi="Book Antiqua"/>
          <w:vertAlign w:val="superscript"/>
          <w:lang w:val="en-GB"/>
        </w:rPr>
        <w:t>[36]</w:t>
      </w:r>
      <w:r w:rsidRPr="00E27F75">
        <w:rPr>
          <w:rFonts w:ascii="Book Antiqua" w:hAnsi="Book Antiqua"/>
          <w:lang w:val="en-US"/>
        </w:rPr>
        <w:t xml:space="preserve">. </w:t>
      </w:r>
      <w:r w:rsidRPr="00E27F75">
        <w:rPr>
          <w:rFonts w:ascii="Book Antiqua" w:eastAsia="MS Mincho" w:hAnsi="Book Antiqua"/>
          <w:lang w:val="en-US"/>
        </w:rPr>
        <w:t>Azithromycin is known to achieve high concentrations in the gastric mucus and gastric juice for several weeks after its administration, and this may lead to local subinhibitory concentrations and favour the selection of macrolide-resistant mutants, as above mentioned.</w:t>
      </w: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NON-BISMUTH QUADRUPLE TREATMENTS</w:t>
      </w:r>
    </w:p>
    <w:p w:rsidR="00873006" w:rsidRPr="00374C0D" w:rsidRDefault="00873006" w:rsidP="00427CEE">
      <w:pPr>
        <w:tabs>
          <w:tab w:val="left" w:pos="3068"/>
        </w:tabs>
        <w:spacing w:line="360" w:lineRule="auto"/>
        <w:jc w:val="both"/>
        <w:rPr>
          <w:rFonts w:ascii="Book Antiqua" w:hAnsi="Book Antiqua"/>
          <w:b/>
          <w:i/>
          <w:lang w:val="en-US"/>
        </w:rPr>
      </w:pPr>
      <w:r w:rsidRPr="00374C0D">
        <w:rPr>
          <w:rFonts w:ascii="Book Antiqua" w:hAnsi="Book Antiqua"/>
          <w:b/>
          <w:i/>
          <w:lang w:val="en-US"/>
        </w:rPr>
        <w:t xml:space="preserve">Sequential therapy </w:t>
      </w:r>
      <w:r w:rsidRPr="00374C0D">
        <w:rPr>
          <w:rFonts w:ascii="Book Antiqua" w:hAnsi="Book Antiqua"/>
          <w:b/>
          <w:i/>
          <w:lang w:val="en-US"/>
        </w:rPr>
        <w:tab/>
      </w:r>
    </w:p>
    <w:p w:rsidR="00873006" w:rsidRPr="00E27F75" w:rsidRDefault="00873006" w:rsidP="00427CEE">
      <w:pPr>
        <w:autoSpaceDE w:val="0"/>
        <w:autoSpaceDN w:val="0"/>
        <w:adjustRightInd w:val="0"/>
        <w:spacing w:line="360" w:lineRule="auto"/>
        <w:jc w:val="both"/>
        <w:rPr>
          <w:rFonts w:ascii="Book Antiqua" w:hAnsi="Book Antiqua"/>
          <w:lang w:val="en-US"/>
        </w:rPr>
      </w:pPr>
      <w:r w:rsidRPr="00E27F75">
        <w:rPr>
          <w:rFonts w:ascii="Book Antiqua" w:hAnsi="Book Antiqua"/>
          <w:lang w:val="en-US"/>
        </w:rPr>
        <w:t>Sequential therapy was developed in Italy in 2000 as a replacement for triple therapy</w:t>
      </w:r>
      <w:r w:rsidRPr="00E27F75">
        <w:rPr>
          <w:rFonts w:ascii="Book Antiqua" w:hAnsi="Book Antiqua"/>
          <w:vertAlign w:val="superscript"/>
          <w:lang w:val="en-GB"/>
        </w:rPr>
        <w:t>[37,38]</w:t>
      </w:r>
      <w:r w:rsidRPr="00E27F75">
        <w:rPr>
          <w:rFonts w:ascii="Book Antiqua" w:hAnsi="Book Antiqua"/>
          <w:lang w:val="en-US"/>
        </w:rPr>
        <w:t>. It consists of 5 d of PPI therapy plus amoxicillin, followed by a further five days of PPI with two other antibiotics, usually clarithromycin and metronidazole.</w:t>
      </w:r>
      <w:r w:rsidRPr="00E27F75">
        <w:rPr>
          <w:rFonts w:ascii="Book Antiqua" w:hAnsi="Book Antiqua"/>
          <w:lang w:val="en-GB"/>
        </w:rPr>
        <w:t xml:space="preserve"> Up to 2008, the vast majority of studies on this therapeutic strategy had been conducted in Italy. </w:t>
      </w:r>
      <w:r w:rsidRPr="00E27F75">
        <w:rPr>
          <w:rFonts w:ascii="Book Antiqua" w:hAnsi="Book Antiqua"/>
          <w:lang w:val="en-US"/>
        </w:rPr>
        <w:t xml:space="preserve">In 2007, a randomized controlled trial from the same Italian authors showed a significant advantage of 10-day sequential over 10-day triple therapy (91% </w:t>
      </w:r>
      <w:r w:rsidRPr="00E90AAD">
        <w:rPr>
          <w:rFonts w:ascii="Book Antiqua" w:hAnsi="Book Antiqua"/>
          <w:i/>
          <w:lang w:val="en-US"/>
        </w:rPr>
        <w:t>vs</w:t>
      </w:r>
      <w:r w:rsidRPr="00E27F75">
        <w:rPr>
          <w:rFonts w:ascii="Book Antiqua" w:hAnsi="Book Antiqua"/>
          <w:lang w:val="en-US"/>
        </w:rPr>
        <w:t xml:space="preserve"> 78%, </w:t>
      </w:r>
      <w:r w:rsidRPr="00E90AAD">
        <w:rPr>
          <w:rFonts w:ascii="Book Antiqua" w:hAnsi="Book Antiqua"/>
          <w:i/>
          <w:lang w:val="en-US"/>
        </w:rPr>
        <w:t>P</w:t>
      </w:r>
      <w:r w:rsidRPr="00E27F75">
        <w:rPr>
          <w:rFonts w:ascii="Book Antiqua" w:hAnsi="Book Antiqua"/>
          <w:lang w:val="en-US"/>
        </w:rPr>
        <w:t xml:space="preserve"> </w:t>
      </w:r>
      <w:r>
        <w:rPr>
          <w:rFonts w:ascii="Book Antiqua" w:hAnsi="Book Antiqua"/>
          <w:lang w:val="en-US" w:eastAsia="zh-CN"/>
        </w:rPr>
        <w:t xml:space="preserve">= </w:t>
      </w:r>
      <w:r w:rsidRPr="00E27F75">
        <w:rPr>
          <w:rFonts w:ascii="Book Antiqua" w:hAnsi="Book Antiqua"/>
          <w:lang w:val="en-US"/>
        </w:rPr>
        <w:t>0.002), being highly effective against clarihtromycin-resistant strains</w:t>
      </w:r>
      <w:r w:rsidRPr="00E27F75">
        <w:rPr>
          <w:rFonts w:ascii="Book Antiqua" w:hAnsi="Book Antiqua"/>
          <w:vertAlign w:val="superscript"/>
          <w:lang w:val="en-GB"/>
        </w:rPr>
        <w:t>[39]</w:t>
      </w:r>
      <w:r w:rsidRPr="00E27F75">
        <w:rPr>
          <w:rFonts w:ascii="Book Antiqua" w:hAnsi="Book Antiqua"/>
          <w:lang w:val="en-US"/>
        </w:rPr>
        <w:t xml:space="preserve">. </w:t>
      </w:r>
      <w:r w:rsidRPr="00E27F75">
        <w:rPr>
          <w:rFonts w:ascii="Book Antiqua" w:hAnsi="Book Antiqua"/>
          <w:lang w:val="en-GB"/>
        </w:rPr>
        <w:t>A pooled data analysis with Italian evidence showed promising eradication rates higher than 90%, even in patients with risk factors for triple therapy failure (clarithromycin or metronidazole resistance, non ulcer dyspepsia, smoking or the absence of the gene CagA)</w:t>
      </w:r>
      <w:r w:rsidRPr="00E27F75">
        <w:rPr>
          <w:rFonts w:ascii="Book Antiqua" w:hAnsi="Book Antiqua"/>
          <w:vertAlign w:val="superscript"/>
          <w:lang w:val="en-GB"/>
        </w:rPr>
        <w:t>[40]</w:t>
      </w:r>
      <w:r w:rsidRPr="00E27F75">
        <w:rPr>
          <w:rFonts w:ascii="Book Antiqua" w:hAnsi="Book Antiqua"/>
          <w:lang w:val="en-US"/>
        </w:rPr>
        <w:t xml:space="preserve">. Indeed, several </w:t>
      </w:r>
      <w:r w:rsidRPr="00E27F75">
        <w:rPr>
          <w:rFonts w:ascii="Book Antiqua" w:hAnsi="Book Antiqua"/>
          <w:lang w:val="en-GB"/>
        </w:rPr>
        <w:t>meta-analyses evidenced the advantage of sequential therapy over triple therapy</w:t>
      </w:r>
      <w:r w:rsidRPr="00E27F75">
        <w:rPr>
          <w:rFonts w:ascii="Book Antiqua" w:hAnsi="Book Antiqua"/>
          <w:vertAlign w:val="superscript"/>
          <w:lang w:val="en-GB"/>
        </w:rPr>
        <w:t>[41-43]</w:t>
      </w:r>
      <w:r w:rsidRPr="00E27F75">
        <w:rPr>
          <w:rFonts w:ascii="Book Antiqua" w:hAnsi="Book Antiqua"/>
          <w:lang w:val="en-US"/>
        </w:rPr>
        <w:t>. Accordingly, it was suggested in 2007 by the American College of Gastroenterology Guidelines</w:t>
      </w:r>
      <w:r w:rsidRPr="00E27F75">
        <w:rPr>
          <w:rFonts w:ascii="Book Antiqua" w:hAnsi="Book Antiqua"/>
          <w:vertAlign w:val="superscript"/>
          <w:lang w:val="en-GB"/>
        </w:rPr>
        <w:t>[44]</w:t>
      </w:r>
      <w:r w:rsidRPr="00E27F75">
        <w:rPr>
          <w:rFonts w:ascii="Book Antiqua" w:hAnsi="Book Antiqua"/>
          <w:lang w:val="en-US"/>
        </w:rPr>
        <w:t xml:space="preserve"> and the European Maaastricht Consensus (Maastricht III)</w:t>
      </w:r>
      <w:r w:rsidRPr="00E27F75">
        <w:rPr>
          <w:rFonts w:ascii="Book Antiqua" w:hAnsi="Book Antiqua"/>
          <w:vertAlign w:val="superscript"/>
          <w:lang w:val="en-GB"/>
        </w:rPr>
        <w:t>[45]</w:t>
      </w:r>
      <w:r w:rsidRPr="00E27F75">
        <w:rPr>
          <w:rFonts w:ascii="Book Antiqua" w:hAnsi="Book Antiqua"/>
          <w:lang w:val="en-US"/>
        </w:rPr>
        <w:t>, as well as in 2009 by the Second Asia-Pacific Consensus Guidelines</w:t>
      </w:r>
      <w:r w:rsidRPr="00E27F75">
        <w:rPr>
          <w:rFonts w:ascii="Book Antiqua" w:hAnsi="Book Antiqua"/>
          <w:vertAlign w:val="superscript"/>
          <w:lang w:val="en-GB"/>
        </w:rPr>
        <w:t>[46]</w:t>
      </w:r>
      <w:r w:rsidRPr="00E27F75">
        <w:rPr>
          <w:rFonts w:ascii="Book Antiqua" w:hAnsi="Book Antiqua"/>
          <w:lang w:val="en-US"/>
        </w:rPr>
        <w:t xml:space="preserve">, that sequential therapy was a promising therapy, but it required further evaluation outside Italy, </w:t>
      </w:r>
      <w:r w:rsidRPr="00E27F75">
        <w:rPr>
          <w:rFonts w:ascii="Book Antiqua" w:eastAsia="MS Mincho" w:hAnsi="Book Antiqua"/>
          <w:lang w:val="en-US"/>
        </w:rPr>
        <w:t xml:space="preserve">before a generalized change in first-line </w:t>
      </w:r>
      <w:r w:rsidRPr="00E27F75">
        <w:rPr>
          <w:rFonts w:ascii="Book Antiqua" w:eastAsia="MS Mincho" w:hAnsi="Book Antiqua"/>
          <w:i/>
          <w:lang w:val="en-US"/>
        </w:rPr>
        <w:t>H. pylori</w:t>
      </w:r>
      <w:r w:rsidRPr="00E27F75">
        <w:rPr>
          <w:rFonts w:ascii="Book Antiqua" w:eastAsia="MS Mincho" w:hAnsi="Book Antiqua"/>
          <w:lang w:val="en-US"/>
        </w:rPr>
        <w:t xml:space="preserve"> treatment was recommended. </w:t>
      </w:r>
    </w:p>
    <w:p w:rsidR="00873006" w:rsidRPr="00E27F75" w:rsidRDefault="00873006" w:rsidP="00427CEE">
      <w:pPr>
        <w:autoSpaceDE w:val="0"/>
        <w:autoSpaceDN w:val="0"/>
        <w:adjustRightInd w:val="0"/>
        <w:spacing w:line="360" w:lineRule="auto"/>
        <w:jc w:val="both"/>
        <w:rPr>
          <w:rFonts w:ascii="Book Antiqua" w:eastAsia="MS Mincho" w:hAnsi="Book Antiqua"/>
          <w:lang w:val="en-US"/>
        </w:rPr>
      </w:pPr>
      <w:r w:rsidRPr="00E27F75">
        <w:rPr>
          <w:rFonts w:ascii="Book Antiqua" w:eastAsia="MS Mincho" w:hAnsi="Book Antiqua"/>
          <w:lang w:val="en-US"/>
        </w:rPr>
        <w:lastRenderedPageBreak/>
        <w:tab/>
        <w:t>In 2010, a critical review of the evidence highlighted several concerns in previous meta-analyses, such as lack of validation outside of Italy, low quality studies or insufficient information on the effect on antibiotic resistant strains</w:t>
      </w:r>
      <w:r w:rsidRPr="00E27F75">
        <w:rPr>
          <w:rFonts w:ascii="Book Antiqua" w:hAnsi="Book Antiqua"/>
          <w:vertAlign w:val="superscript"/>
          <w:lang w:val="en-GB"/>
        </w:rPr>
        <w:t>[47]</w:t>
      </w:r>
      <w:r w:rsidRPr="00E27F75">
        <w:rPr>
          <w:rFonts w:ascii="Book Antiqua" w:eastAsia="MS Mincho" w:hAnsi="Book Antiqua"/>
          <w:lang w:val="en-US"/>
        </w:rPr>
        <w:t>. In 2011, a large multicenter trial from Latin America showed no advantage of 10-day sequential therapy over 14-day triple therapy</w:t>
      </w:r>
      <w:r w:rsidRPr="00E27F75">
        <w:rPr>
          <w:rFonts w:ascii="Book Antiqua" w:hAnsi="Book Antiqua"/>
          <w:vertAlign w:val="superscript"/>
          <w:lang w:val="en-GB"/>
        </w:rPr>
        <w:t>[48]</w:t>
      </w:r>
      <w:r w:rsidRPr="00E27F75">
        <w:rPr>
          <w:rFonts w:ascii="Book Antiqua" w:eastAsia="MS Mincho" w:hAnsi="Book Antiqua"/>
          <w:lang w:val="en-US"/>
        </w:rPr>
        <w:t>. In 2012 and 2013, an updated meta-analysis in children and two systematic reviews in adults dealing with sequential therapy have been published</w:t>
      </w:r>
      <w:r w:rsidRPr="00E27F75">
        <w:rPr>
          <w:rFonts w:ascii="Book Antiqua" w:hAnsi="Book Antiqua"/>
          <w:vertAlign w:val="superscript"/>
          <w:lang w:val="en-GB"/>
        </w:rPr>
        <w:t>[49-51]</w:t>
      </w:r>
      <w:r w:rsidRPr="00E27F75">
        <w:rPr>
          <w:rFonts w:ascii="Book Antiqua" w:eastAsia="MS Mincho" w:hAnsi="Book Antiqua"/>
          <w:lang w:val="en-US"/>
        </w:rPr>
        <w:t>. The results are summarized in Table 2. From 2008 to 2012, cure rates of sequential therapy in studies conducted in Asia, Europe and Latin America remained significantly better than those of triple therapy, but mean eradication rates dramatically dropped by 15% (79%-81%) compared to Italian trials before 2008. A recent multicenter study performed in Taiwan comparing 14-day sequential and triple therapy has definitely shown the limitations of sequential therapy</w:t>
      </w:r>
      <w:r w:rsidRPr="00E27F75">
        <w:rPr>
          <w:rFonts w:ascii="Book Antiqua" w:hAnsi="Book Antiqua"/>
          <w:vertAlign w:val="superscript"/>
          <w:lang w:val="en-GB"/>
        </w:rPr>
        <w:t>[52]</w:t>
      </w:r>
      <w:r w:rsidRPr="00E27F75">
        <w:rPr>
          <w:rFonts w:ascii="Book Antiqua" w:eastAsia="MS Mincho" w:hAnsi="Book Antiqua"/>
          <w:lang w:val="en-US"/>
        </w:rPr>
        <w:t>, since the efficacy of this regimen was impaired by either clarithromycin and metronidazole resistance. Finally, a recent meta-analysis performed by the Italian creators of the sequential therapy</w:t>
      </w:r>
      <w:r w:rsidRPr="00E27F75">
        <w:rPr>
          <w:rFonts w:ascii="Book Antiqua" w:hAnsi="Book Antiqua"/>
          <w:vertAlign w:val="superscript"/>
          <w:lang w:val="en-GB"/>
        </w:rPr>
        <w:t>[53]</w:t>
      </w:r>
      <w:r w:rsidRPr="00E27F75">
        <w:rPr>
          <w:rFonts w:ascii="Book Antiqua" w:eastAsia="MS Mincho" w:hAnsi="Book Antiqua"/>
          <w:lang w:val="en-US"/>
        </w:rPr>
        <w:t xml:space="preserve"> showed a mean cure rate of 84% (</w:t>
      </w:r>
      <w:r>
        <w:rPr>
          <w:rFonts w:ascii="Book Antiqua" w:eastAsia="MS Mincho" w:hAnsi="Book Antiqua"/>
          <w:lang w:val="en-US"/>
        </w:rPr>
        <w:t>95%CI:</w:t>
      </w:r>
      <w:r w:rsidRPr="00E27F75">
        <w:rPr>
          <w:rFonts w:ascii="Book Antiqua" w:eastAsia="MS Mincho" w:hAnsi="Book Antiqua"/>
          <w:lang w:val="en-US"/>
        </w:rPr>
        <w:t xml:space="preserve"> 82.1%-86.4%) for 10-day sequential therapy, being</w:t>
      </w:r>
      <w:r w:rsidRPr="00E27F75">
        <w:rPr>
          <w:rFonts w:ascii="Book Antiqua" w:eastAsia="FreeSans" w:hAnsi="Book Antiqua"/>
          <w:lang w:val="en-US"/>
        </w:rPr>
        <w:t xml:space="preserve"> superior to seven day triple therapy, marginally superior to 10 day triple therapy but not superior to 14 day triple therapy. </w:t>
      </w:r>
      <w:r w:rsidRPr="00E27F75">
        <w:rPr>
          <w:rFonts w:ascii="Book Antiqua" w:eastAsia="MS Mincho" w:hAnsi="Book Antiqua"/>
          <w:lang w:val="en-US"/>
        </w:rPr>
        <w:t>Right now, 10-day sequential therapy cannot be considered a good therapeutic option to overcome antibiotic resistance and its failure might be expected when dual resistant strains are &gt; 5%</w:t>
      </w:r>
      <w:r w:rsidRPr="00E27F75">
        <w:rPr>
          <w:rFonts w:ascii="Book Antiqua" w:hAnsi="Book Antiqua"/>
          <w:vertAlign w:val="superscript"/>
          <w:lang w:val="en-GB"/>
        </w:rPr>
        <w:t>[7]</w:t>
      </w:r>
      <w:r w:rsidRPr="00E27F75">
        <w:rPr>
          <w:rFonts w:ascii="Book Antiqua" w:eastAsia="MS Mincho" w:hAnsi="Book Antiqua"/>
          <w:lang w:val="en-US"/>
        </w:rPr>
        <w:t>.</w:t>
      </w:r>
    </w:p>
    <w:p w:rsidR="00873006" w:rsidRPr="00E27F75" w:rsidRDefault="00873006" w:rsidP="00427CEE">
      <w:pPr>
        <w:autoSpaceDE w:val="0"/>
        <w:autoSpaceDN w:val="0"/>
        <w:adjustRightInd w:val="0"/>
        <w:spacing w:line="360" w:lineRule="auto"/>
        <w:ind w:firstLine="708"/>
        <w:jc w:val="both"/>
        <w:rPr>
          <w:rFonts w:ascii="Book Antiqua" w:eastAsia="MS Mincho" w:hAnsi="Book Antiqua"/>
          <w:lang w:val="en-US"/>
        </w:rPr>
      </w:pPr>
      <w:r w:rsidRPr="00E27F75">
        <w:rPr>
          <w:rFonts w:ascii="Book Antiqua" w:eastAsia="MS Mincho" w:hAnsi="Book Antiqua"/>
          <w:lang w:val="en-US"/>
        </w:rPr>
        <w:t>The history of sequential therapy is a good one to learn. It was devised in 2000 in response to failure of triple therapy and was systematically compared to an "unfair comparator" (triple therapy), leading to a notable superiority of sequential therapy in meta-analyses. The treatment formula was not optimized and the detrimental effect of claritrhomycin was noted, but not that of metronidazole</w:t>
      </w:r>
      <w:r w:rsidRPr="00E27F75">
        <w:rPr>
          <w:rFonts w:ascii="Book Antiqua" w:hAnsi="Book Antiqua"/>
          <w:vertAlign w:val="superscript"/>
          <w:lang w:val="en-GB"/>
        </w:rPr>
        <w:t>[7]</w:t>
      </w:r>
      <w:r w:rsidRPr="00E27F75">
        <w:rPr>
          <w:rFonts w:ascii="Book Antiqua" w:eastAsia="MS Mincho" w:hAnsi="Book Antiqua"/>
          <w:lang w:val="en-US"/>
        </w:rPr>
        <w:t xml:space="preserve">. It took as a decade to understand microbiological drawbacks of sequential therapy and we cannot afford to trip over the same stone when it comes to evaluating new </w:t>
      </w:r>
      <w:r w:rsidRPr="00E27F75">
        <w:rPr>
          <w:rFonts w:ascii="Book Antiqua" w:eastAsia="MS Mincho" w:hAnsi="Book Antiqua"/>
          <w:i/>
          <w:lang w:val="en-US"/>
        </w:rPr>
        <w:t>H. pylori</w:t>
      </w:r>
      <w:r w:rsidRPr="00E27F75">
        <w:rPr>
          <w:rFonts w:ascii="Book Antiqua" w:eastAsia="MS Mincho" w:hAnsi="Book Antiqua"/>
          <w:lang w:val="en-US"/>
        </w:rPr>
        <w:t xml:space="preserve"> therapies.</w:t>
      </w:r>
    </w:p>
    <w:p w:rsidR="00873006" w:rsidRPr="00E27F75" w:rsidRDefault="00873006" w:rsidP="00427CEE">
      <w:pPr>
        <w:autoSpaceDE w:val="0"/>
        <w:autoSpaceDN w:val="0"/>
        <w:adjustRightInd w:val="0"/>
        <w:spacing w:line="360" w:lineRule="auto"/>
        <w:jc w:val="both"/>
        <w:rPr>
          <w:rFonts w:ascii="Book Antiqua" w:hAnsi="Book Antiqua"/>
          <w:vertAlign w:val="superscript"/>
          <w:lang w:val="en-GB"/>
        </w:rPr>
      </w:pPr>
    </w:p>
    <w:p w:rsidR="00873006" w:rsidRPr="007B5835" w:rsidRDefault="00873006" w:rsidP="00427CEE">
      <w:pPr>
        <w:spacing w:line="360" w:lineRule="auto"/>
        <w:jc w:val="both"/>
        <w:rPr>
          <w:rFonts w:ascii="Book Antiqua" w:hAnsi="Book Antiqua"/>
          <w:b/>
          <w:i/>
          <w:lang w:val="en-US"/>
        </w:rPr>
      </w:pPr>
      <w:r w:rsidRPr="007B5835">
        <w:rPr>
          <w:rFonts w:ascii="Book Antiqua" w:hAnsi="Book Antiqua"/>
          <w:b/>
          <w:i/>
          <w:lang w:val="en-US"/>
        </w:rPr>
        <w:t>Concomitant therapy</w:t>
      </w:r>
    </w:p>
    <w:p w:rsidR="00873006" w:rsidRPr="00E27F75" w:rsidRDefault="00873006" w:rsidP="00427CEE">
      <w:pPr>
        <w:autoSpaceDE w:val="0"/>
        <w:autoSpaceDN w:val="0"/>
        <w:adjustRightInd w:val="0"/>
        <w:spacing w:line="360" w:lineRule="auto"/>
        <w:jc w:val="both"/>
        <w:rPr>
          <w:rFonts w:ascii="Book Antiqua" w:eastAsia="MS Mincho" w:hAnsi="Book Antiqua"/>
          <w:lang w:val="en-US"/>
        </w:rPr>
      </w:pPr>
      <w:r w:rsidRPr="00E27F75">
        <w:rPr>
          <w:rFonts w:ascii="Book Antiqua" w:eastAsia="MS Mincho" w:hAnsi="Book Antiqua"/>
          <w:lang w:val="en-US"/>
        </w:rPr>
        <w:lastRenderedPageBreak/>
        <w:t>The concept of a “non-bismuth quadruple regimen” or “concomitant” regimen (the term used hereafter) consists of converting standard triple therapy to a quadruple therapy by the addition of 500 mg of metronidazole or tinidazole twice daily. In 1998, two groups of investigators, one in Germany and the other in Japan, proposed that a PPI, amoxicillin, clarithromycin, and nitroimidazole be given concurrently as a four-drug, three-antibiotic, non-bismuth-containing quadruple regimen</w:t>
      </w:r>
      <w:r w:rsidRPr="00E27F75">
        <w:rPr>
          <w:rFonts w:ascii="Book Antiqua" w:hAnsi="Book Antiqua"/>
          <w:vertAlign w:val="superscript"/>
          <w:lang w:val="en-GB"/>
        </w:rPr>
        <w:t>[54,55]</w:t>
      </w:r>
      <w:r w:rsidRPr="00E27F75">
        <w:rPr>
          <w:rFonts w:ascii="Book Antiqua" w:eastAsia="MS Mincho" w:hAnsi="Book Antiqua"/>
          <w:lang w:val="en-US"/>
        </w:rPr>
        <w:t>. Despite the short duration of therapy (5 d on average), this approach provided, at that time, high cure rates (90% by intention-to-treat). After a few years of research, it fell into oblivion but resurfaced in 2010 as an alternative therapy to triple and sequential therapy</w:t>
      </w:r>
      <w:r w:rsidRPr="00E27F75">
        <w:rPr>
          <w:rFonts w:ascii="Book Antiqua" w:hAnsi="Book Antiqua"/>
          <w:vertAlign w:val="superscript"/>
          <w:lang w:val="en-GB"/>
        </w:rPr>
        <w:t>[56]</w:t>
      </w:r>
      <w:r w:rsidRPr="00E27F75">
        <w:rPr>
          <w:rFonts w:ascii="Book Antiqua" w:eastAsia="MS Mincho" w:hAnsi="Book Antiqua"/>
          <w:lang w:val="en-US"/>
        </w:rPr>
        <w:t>. Since then, eleven studies have evaluated its effectiveness in Latin America</w:t>
      </w:r>
      <w:r w:rsidRPr="00E27F75">
        <w:rPr>
          <w:rFonts w:ascii="Book Antiqua" w:hAnsi="Book Antiqua"/>
          <w:vertAlign w:val="superscript"/>
          <w:lang w:val="en-GB"/>
        </w:rPr>
        <w:t>[48]</w:t>
      </w:r>
      <w:r w:rsidRPr="00E27F75">
        <w:rPr>
          <w:rFonts w:ascii="Book Antiqua" w:eastAsia="MS Mincho" w:hAnsi="Book Antiqua"/>
          <w:lang w:val="en-US"/>
        </w:rPr>
        <w:t>, Asia (Thailand</w:t>
      </w:r>
      <w:r w:rsidRPr="00E27F75">
        <w:rPr>
          <w:rFonts w:ascii="Book Antiqua" w:eastAsia="MS Mincho" w:hAnsi="Book Antiqua"/>
          <w:vertAlign w:val="superscript"/>
          <w:lang w:val="en-US"/>
        </w:rPr>
        <w:t>[57]</w:t>
      </w:r>
      <w:r w:rsidRPr="00E27F75">
        <w:rPr>
          <w:rFonts w:ascii="Book Antiqua" w:eastAsia="MS Mincho" w:hAnsi="Book Antiqua"/>
          <w:lang w:val="en-US"/>
        </w:rPr>
        <w:t>, Japan</w:t>
      </w:r>
      <w:r w:rsidRPr="00E27F75">
        <w:rPr>
          <w:rFonts w:ascii="Book Antiqua" w:eastAsia="MS Mincho" w:hAnsi="Book Antiqua"/>
          <w:vertAlign w:val="superscript"/>
          <w:lang w:val="en-US"/>
        </w:rPr>
        <w:t>[60]</w:t>
      </w:r>
      <w:r w:rsidRPr="00E27F75">
        <w:rPr>
          <w:rFonts w:ascii="Book Antiqua" w:eastAsia="MS Mincho" w:hAnsi="Book Antiqua"/>
          <w:lang w:val="en-US"/>
        </w:rPr>
        <w:t>, Taiwan</w:t>
      </w:r>
      <w:r w:rsidRPr="00E27F75">
        <w:rPr>
          <w:rFonts w:ascii="Book Antiqua" w:eastAsia="MS Mincho" w:hAnsi="Book Antiqua"/>
          <w:vertAlign w:val="superscript"/>
          <w:lang w:val="en-US"/>
        </w:rPr>
        <w:t>[61]</w:t>
      </w:r>
      <w:r w:rsidRPr="00E27F75">
        <w:rPr>
          <w:rFonts w:ascii="Book Antiqua" w:eastAsia="MS Mincho" w:hAnsi="Book Antiqua"/>
          <w:lang w:val="en-US"/>
        </w:rPr>
        <w:t>, China</w:t>
      </w:r>
      <w:r w:rsidRPr="00E27F75">
        <w:rPr>
          <w:rFonts w:ascii="Book Antiqua" w:eastAsia="MS Mincho" w:hAnsi="Book Antiqua"/>
          <w:vertAlign w:val="superscript"/>
          <w:lang w:val="en-US"/>
        </w:rPr>
        <w:t>[63]</w:t>
      </w:r>
      <w:r w:rsidRPr="00E27F75">
        <w:rPr>
          <w:rFonts w:ascii="Book Antiqua" w:eastAsia="MS Mincho" w:hAnsi="Book Antiqua"/>
          <w:lang w:val="en-US"/>
        </w:rPr>
        <w:t xml:space="preserve">, </w:t>
      </w:r>
      <w:r>
        <w:rPr>
          <w:rFonts w:ascii="Book Antiqua" w:hAnsi="Book Antiqua"/>
          <w:lang w:val="en-US" w:eastAsia="zh-CN"/>
        </w:rPr>
        <w:t xml:space="preserve">South </w:t>
      </w:r>
      <w:r w:rsidRPr="00E27F75">
        <w:rPr>
          <w:rFonts w:ascii="Book Antiqua" w:eastAsia="MS Mincho" w:hAnsi="Book Antiqua"/>
          <w:lang w:val="en-US"/>
        </w:rPr>
        <w:t>Korea</w:t>
      </w:r>
      <w:r w:rsidRPr="00E27F75">
        <w:rPr>
          <w:rFonts w:ascii="Book Antiqua" w:eastAsia="MS Mincho" w:hAnsi="Book Antiqua"/>
          <w:vertAlign w:val="superscript"/>
          <w:lang w:val="en-US"/>
        </w:rPr>
        <w:t>[58,69]</w:t>
      </w:r>
      <w:r w:rsidRPr="00E27F75">
        <w:rPr>
          <w:rFonts w:ascii="Book Antiqua" w:eastAsia="MS Mincho" w:hAnsi="Book Antiqua"/>
          <w:lang w:val="en-US"/>
        </w:rPr>
        <w:t>) and Europe (Spain</w:t>
      </w:r>
      <w:r w:rsidRPr="00E27F75">
        <w:rPr>
          <w:rFonts w:ascii="Book Antiqua" w:eastAsia="MS Mincho" w:hAnsi="Book Antiqua"/>
          <w:vertAlign w:val="superscript"/>
          <w:lang w:val="en-US"/>
        </w:rPr>
        <w:t>[62,65,67]</w:t>
      </w:r>
      <w:r w:rsidRPr="00E27F75">
        <w:rPr>
          <w:rFonts w:ascii="Book Antiqua" w:eastAsia="MS Mincho" w:hAnsi="Book Antiqua"/>
          <w:lang w:val="en-US"/>
        </w:rPr>
        <w:t>, Greece</w:t>
      </w:r>
      <w:r w:rsidRPr="00E27F75">
        <w:rPr>
          <w:rFonts w:ascii="Book Antiqua" w:eastAsia="MS Mincho" w:hAnsi="Book Antiqua"/>
          <w:vertAlign w:val="superscript"/>
          <w:lang w:val="en-US"/>
        </w:rPr>
        <w:t>[64,66]</w:t>
      </w:r>
      <w:r w:rsidRPr="00E27F75">
        <w:rPr>
          <w:rFonts w:ascii="Book Antiqua" w:eastAsia="MS Mincho" w:hAnsi="Book Antiqua"/>
          <w:lang w:val="en-US"/>
        </w:rPr>
        <w:t>, Italy</w:t>
      </w:r>
      <w:r w:rsidRPr="00E27F75">
        <w:rPr>
          <w:rFonts w:ascii="Book Antiqua" w:eastAsia="MS Mincho" w:hAnsi="Book Antiqua"/>
          <w:vertAlign w:val="superscript"/>
          <w:lang w:val="en-US"/>
        </w:rPr>
        <w:t>[59,67]</w:t>
      </w:r>
      <w:r w:rsidRPr="00E27F75">
        <w:rPr>
          <w:rFonts w:ascii="Book Antiqua" w:eastAsia="MS Mincho" w:hAnsi="Book Antiqua"/>
          <w:lang w:val="en-US"/>
        </w:rPr>
        <w:t xml:space="preserve"> and Turkey</w:t>
      </w:r>
      <w:r w:rsidRPr="00E27F75">
        <w:rPr>
          <w:rFonts w:ascii="Book Antiqua" w:eastAsia="MS Mincho" w:hAnsi="Book Antiqua"/>
          <w:vertAlign w:val="superscript"/>
          <w:lang w:val="en-US"/>
        </w:rPr>
        <w:t>[68]</w:t>
      </w:r>
      <w:r w:rsidRPr="00E27F75">
        <w:rPr>
          <w:rFonts w:ascii="Book Antiqua" w:eastAsia="MS Mincho" w:hAnsi="Book Antiqua"/>
          <w:lang w:val="en-US"/>
        </w:rPr>
        <w:t>). The results are disclosed in Figure 1, broken down by the lenght of therapy. Regardless of the duration of therapy, all studies showed intention-to-treat cure rates from 85% to 94%, with 4 exceptions (2 studies with a 5-day duration from Latin America (73.5%)</w:t>
      </w:r>
      <w:r w:rsidRPr="00E27F75">
        <w:rPr>
          <w:rFonts w:ascii="Book Antiqua" w:eastAsia="MS Mincho" w:hAnsi="Book Antiqua"/>
          <w:vertAlign w:val="superscript"/>
          <w:lang w:val="en-US"/>
        </w:rPr>
        <w:t>[56]</w:t>
      </w:r>
      <w:r w:rsidRPr="00E27F75">
        <w:rPr>
          <w:rFonts w:ascii="Book Antiqua" w:eastAsia="MS Mincho" w:hAnsi="Book Antiqua"/>
          <w:lang w:val="en-US"/>
        </w:rPr>
        <w:t xml:space="preserve"> and Korea (80.7%)</w:t>
      </w:r>
      <w:r w:rsidRPr="00E27F75">
        <w:rPr>
          <w:rFonts w:ascii="Book Antiqua" w:eastAsia="MS Mincho" w:hAnsi="Book Antiqua"/>
          <w:vertAlign w:val="superscript"/>
          <w:lang w:val="en-US"/>
        </w:rPr>
        <w:t>[58]</w:t>
      </w:r>
      <w:r w:rsidRPr="00E27F75">
        <w:rPr>
          <w:rFonts w:ascii="Book Antiqua" w:eastAsia="MS Mincho" w:hAnsi="Book Antiqua"/>
          <w:lang w:val="en-US"/>
        </w:rPr>
        <w:t>, and 2 studies with a 14-day duration from Turkey (75%)</w:t>
      </w:r>
      <w:r w:rsidRPr="00E27F75">
        <w:rPr>
          <w:rFonts w:ascii="Book Antiqua" w:eastAsia="MS Mincho" w:hAnsi="Book Antiqua"/>
          <w:vertAlign w:val="superscript"/>
          <w:lang w:val="en-US"/>
        </w:rPr>
        <w:t>[68]</w:t>
      </w:r>
      <w:r w:rsidRPr="00E27F75">
        <w:rPr>
          <w:rFonts w:ascii="Book Antiqua" w:eastAsia="MS Mincho" w:hAnsi="Book Antiqua"/>
          <w:lang w:val="en-US"/>
        </w:rPr>
        <w:t xml:space="preserve"> and </w:t>
      </w:r>
      <w:r>
        <w:rPr>
          <w:rFonts w:ascii="Book Antiqua" w:hAnsi="Book Antiqua"/>
          <w:lang w:val="en-US" w:eastAsia="zh-CN"/>
        </w:rPr>
        <w:t>South</w:t>
      </w:r>
      <w:r w:rsidRPr="00E27F75">
        <w:rPr>
          <w:rFonts w:ascii="Book Antiqua" w:eastAsia="MS Mincho" w:hAnsi="Book Antiqua"/>
          <w:lang w:val="en-US"/>
        </w:rPr>
        <w:t xml:space="preserve"> Korea (80.8%)</w:t>
      </w:r>
      <w:r w:rsidRPr="00E27F75">
        <w:rPr>
          <w:rFonts w:ascii="Book Antiqua" w:eastAsia="MS Mincho" w:hAnsi="Book Antiqua"/>
          <w:vertAlign w:val="superscript"/>
          <w:lang w:val="en-US"/>
        </w:rPr>
        <w:t>[69]</w:t>
      </w:r>
      <w:r w:rsidRPr="00E27F75">
        <w:rPr>
          <w:rFonts w:ascii="Book Antiqua" w:eastAsia="MS Mincho" w:hAnsi="Book Antiqua"/>
          <w:lang w:val="en-US"/>
        </w:rPr>
        <w:t xml:space="preserve">.   </w:t>
      </w:r>
    </w:p>
    <w:p w:rsidR="00873006" w:rsidRPr="00E27F75" w:rsidRDefault="00873006" w:rsidP="00427CEE">
      <w:pPr>
        <w:autoSpaceDE w:val="0"/>
        <w:autoSpaceDN w:val="0"/>
        <w:adjustRightInd w:val="0"/>
        <w:spacing w:line="360" w:lineRule="auto"/>
        <w:jc w:val="both"/>
        <w:rPr>
          <w:rFonts w:ascii="Book Antiqua" w:eastAsia="MS Mincho" w:hAnsi="Book Antiqua"/>
          <w:lang w:val="en-US"/>
        </w:rPr>
      </w:pPr>
      <w:r w:rsidRPr="00E27F75">
        <w:rPr>
          <w:rFonts w:ascii="Book Antiqua" w:hAnsi="Book Antiqua"/>
          <w:lang w:val="en-US"/>
        </w:rPr>
        <w:tab/>
        <w:t xml:space="preserve">In the aforementioned article by Graham </w:t>
      </w:r>
      <w:r w:rsidRPr="00E07EB9">
        <w:rPr>
          <w:rFonts w:ascii="Book Antiqua" w:hAnsi="Book Antiqua"/>
          <w:i/>
          <w:lang w:val="en-US"/>
        </w:rPr>
        <w:t>et al</w:t>
      </w:r>
      <w:r w:rsidRPr="00E27F75">
        <w:rPr>
          <w:rFonts w:ascii="Book Antiqua" w:hAnsi="Book Antiqua"/>
          <w:vertAlign w:val="superscript"/>
          <w:lang w:val="en-GB"/>
        </w:rPr>
        <w:t>[7]</w:t>
      </w:r>
      <w:r w:rsidRPr="00E27F75">
        <w:rPr>
          <w:rFonts w:ascii="Book Antiqua" w:hAnsi="Book Antiqua"/>
          <w:lang w:val="en-US"/>
        </w:rPr>
        <w:t>, the efficacy of 14-day concomitant therapy was not impaired by neither clarithromycin nor metronidazole isolated resistance, but it is  expected to fall below 90% when the prevalence of dual clarithromycin-metronidazole resistant strains is &gt;</w:t>
      </w:r>
      <w:r>
        <w:rPr>
          <w:rFonts w:ascii="Book Antiqua" w:hAnsi="Book Antiqua"/>
          <w:lang w:val="en-US" w:eastAsia="zh-CN"/>
        </w:rPr>
        <w:t xml:space="preserve"> </w:t>
      </w:r>
      <w:r w:rsidRPr="00E27F75">
        <w:rPr>
          <w:rFonts w:ascii="Book Antiqua" w:hAnsi="Book Antiqua"/>
          <w:lang w:val="en-US"/>
        </w:rPr>
        <w:t>15%. Therefore, the authors state that it cannot be recommended in settings where metronidazole resistance is greater than 60% (</w:t>
      </w:r>
      <w:r w:rsidRPr="00623E6F">
        <w:rPr>
          <w:rFonts w:ascii="Book Antiqua" w:hAnsi="Book Antiqua"/>
          <w:i/>
          <w:lang w:val="en-US"/>
        </w:rPr>
        <w:t>i</w:t>
      </w:r>
      <w:r w:rsidRPr="00623E6F">
        <w:rPr>
          <w:rFonts w:ascii="Book Antiqua" w:hAnsi="Book Antiqua"/>
          <w:i/>
          <w:lang w:val="en-US" w:eastAsia="zh-CN"/>
        </w:rPr>
        <w:t>.</w:t>
      </w:r>
      <w:r w:rsidRPr="00623E6F">
        <w:rPr>
          <w:rFonts w:ascii="Book Antiqua" w:hAnsi="Book Antiqua"/>
          <w:i/>
          <w:lang w:val="en-US"/>
        </w:rPr>
        <w:t>e</w:t>
      </w:r>
      <w:r>
        <w:rPr>
          <w:rFonts w:ascii="Book Antiqua" w:hAnsi="Book Antiqua"/>
          <w:lang w:val="en-US" w:eastAsia="zh-CN"/>
        </w:rPr>
        <w:t>.</w:t>
      </w:r>
      <w:r w:rsidRPr="00E27F75">
        <w:rPr>
          <w:rFonts w:ascii="Book Antiqua" w:hAnsi="Book Antiqua"/>
          <w:lang w:val="en-US"/>
        </w:rPr>
        <w:t>, China, India, Iran or Central or South America) or in populations at high risk of dual resistance (</w:t>
      </w:r>
      <w:r w:rsidRPr="00623E6F">
        <w:rPr>
          <w:rFonts w:ascii="Book Antiqua" w:hAnsi="Book Antiqua"/>
          <w:i/>
          <w:lang w:val="en-US"/>
        </w:rPr>
        <w:t>i.e.</w:t>
      </w:r>
      <w:r w:rsidRPr="00E27F75">
        <w:rPr>
          <w:rFonts w:ascii="Book Antiqua" w:hAnsi="Book Antiqua"/>
          <w:lang w:val="en-US"/>
        </w:rPr>
        <w:t>, following claritrhomycin or metronidazole treatment failures). These recommendations are in agreement with suboptimal results in</w:t>
      </w:r>
      <w:r w:rsidRPr="00E27F75">
        <w:rPr>
          <w:rFonts w:ascii="Book Antiqua" w:eastAsia="MS Mincho" w:hAnsi="Book Antiqua"/>
          <w:lang w:val="en-US"/>
        </w:rPr>
        <w:t xml:space="preserve"> Latin America</w:t>
      </w:r>
      <w:r w:rsidRPr="00E27F75">
        <w:rPr>
          <w:rFonts w:ascii="Book Antiqua" w:eastAsia="MS Mincho" w:hAnsi="Book Antiqua"/>
          <w:vertAlign w:val="superscript"/>
          <w:lang w:val="en-US"/>
        </w:rPr>
        <w:t>[56]</w:t>
      </w:r>
      <w:r w:rsidRPr="00E27F75">
        <w:rPr>
          <w:rFonts w:ascii="Book Antiqua" w:eastAsia="MS Mincho" w:hAnsi="Book Antiqua"/>
          <w:lang w:val="en-US"/>
        </w:rPr>
        <w:t xml:space="preserve">, </w:t>
      </w:r>
      <w:r>
        <w:rPr>
          <w:rFonts w:ascii="Book Antiqua" w:hAnsi="Book Antiqua"/>
          <w:lang w:val="en-US" w:eastAsia="zh-CN"/>
        </w:rPr>
        <w:t>South</w:t>
      </w:r>
      <w:r w:rsidRPr="00E27F75">
        <w:rPr>
          <w:rFonts w:ascii="Book Antiqua" w:eastAsia="MS Mincho" w:hAnsi="Book Antiqua"/>
          <w:lang w:val="en-US"/>
        </w:rPr>
        <w:t xml:space="preserve"> Korea</w:t>
      </w:r>
      <w:r w:rsidRPr="00E27F75">
        <w:rPr>
          <w:rFonts w:ascii="Book Antiqua" w:eastAsia="MS Mincho" w:hAnsi="Book Antiqua"/>
          <w:vertAlign w:val="superscript"/>
          <w:lang w:val="en-US"/>
        </w:rPr>
        <w:t>[58,69]</w:t>
      </w:r>
      <w:r w:rsidRPr="00E27F75">
        <w:rPr>
          <w:rFonts w:ascii="Book Antiqua" w:eastAsia="MS Mincho" w:hAnsi="Book Antiqua"/>
          <w:lang w:val="en-US"/>
        </w:rPr>
        <w:t xml:space="preserve"> and Turkey</w:t>
      </w:r>
      <w:r w:rsidRPr="00E27F75">
        <w:rPr>
          <w:rFonts w:ascii="Book Antiqua" w:eastAsia="MS Mincho" w:hAnsi="Book Antiqua"/>
          <w:vertAlign w:val="superscript"/>
          <w:lang w:val="en-US"/>
        </w:rPr>
        <w:t>[68]</w:t>
      </w:r>
      <w:r w:rsidRPr="00E27F75">
        <w:rPr>
          <w:rFonts w:ascii="Book Antiqua" w:eastAsia="MS Mincho" w:hAnsi="Book Antiqua"/>
          <w:lang w:val="en-US"/>
        </w:rPr>
        <w:t xml:space="preserve">, where clarithromycin, but specially metronidazole, resistant </w:t>
      </w:r>
      <w:r w:rsidRPr="00E27F75">
        <w:rPr>
          <w:rFonts w:ascii="Book Antiqua" w:eastAsia="MS Mincho" w:hAnsi="Book Antiqua"/>
          <w:i/>
          <w:lang w:val="en-US"/>
        </w:rPr>
        <w:t>H. pylori</w:t>
      </w:r>
      <w:r w:rsidRPr="00E27F75">
        <w:rPr>
          <w:rFonts w:ascii="Book Antiqua" w:eastAsia="MS Mincho" w:hAnsi="Book Antiqua"/>
          <w:lang w:val="en-US"/>
        </w:rPr>
        <w:t xml:space="preserve"> strains are very prevalent. Likewise, they match with good to excellent results in Southern Europe and some Asian </w:t>
      </w:r>
      <w:r w:rsidRPr="00E27F75">
        <w:rPr>
          <w:rFonts w:ascii="Book Antiqua" w:eastAsia="MS Mincho" w:hAnsi="Book Antiqua"/>
          <w:lang w:val="en-US"/>
        </w:rPr>
        <w:lastRenderedPageBreak/>
        <w:t>countries, where claritrhromycin  ranges from low (9%) to high (40%) figures, but metronidazole resistance remains in relatively low figures (&lt;</w:t>
      </w:r>
      <w:r>
        <w:rPr>
          <w:rFonts w:ascii="Book Antiqua" w:hAnsi="Book Antiqua"/>
          <w:lang w:val="en-US" w:eastAsia="zh-CN"/>
        </w:rPr>
        <w:t xml:space="preserve"> </w:t>
      </w:r>
      <w:r w:rsidRPr="00E27F75">
        <w:rPr>
          <w:rFonts w:ascii="Book Antiqua" w:eastAsia="MS Mincho" w:hAnsi="Book Antiqua"/>
          <w:lang w:val="en-US"/>
        </w:rPr>
        <w:t>30%-40%).</w:t>
      </w:r>
    </w:p>
    <w:p w:rsidR="00873006" w:rsidRPr="00E27F75" w:rsidRDefault="00873006" w:rsidP="00427CEE">
      <w:pPr>
        <w:spacing w:line="360" w:lineRule="auto"/>
        <w:jc w:val="both"/>
        <w:rPr>
          <w:rFonts w:ascii="Book Antiqua" w:hAnsi="Book Antiqua"/>
          <w:b/>
          <w:lang w:val="en-US"/>
        </w:rPr>
      </w:pPr>
    </w:p>
    <w:p w:rsidR="00873006" w:rsidRPr="00F4610B" w:rsidRDefault="00873006" w:rsidP="00427CEE">
      <w:pPr>
        <w:spacing w:line="360" w:lineRule="auto"/>
        <w:jc w:val="both"/>
        <w:rPr>
          <w:rFonts w:ascii="Book Antiqua" w:hAnsi="Book Antiqua"/>
          <w:b/>
          <w:i/>
          <w:lang w:val="en-US"/>
        </w:rPr>
      </w:pPr>
      <w:r w:rsidRPr="00F4610B">
        <w:rPr>
          <w:rFonts w:ascii="Book Antiqua" w:hAnsi="Book Antiqua"/>
          <w:b/>
          <w:i/>
          <w:lang w:val="en-US"/>
        </w:rPr>
        <w:t>Sequential or concomitant therapy?</w:t>
      </w:r>
    </w:p>
    <w:p w:rsidR="00873006" w:rsidRPr="00E27F75" w:rsidRDefault="00873006" w:rsidP="00427CEE">
      <w:pPr>
        <w:spacing w:line="360" w:lineRule="auto"/>
        <w:jc w:val="both"/>
        <w:rPr>
          <w:rFonts w:ascii="Book Antiqua" w:hAnsi="Book Antiqua"/>
          <w:lang w:val="en-US"/>
        </w:rPr>
      </w:pPr>
      <w:r w:rsidRPr="00E27F75">
        <w:rPr>
          <w:rFonts w:ascii="Book Antiqua" w:eastAsia="MS Mincho" w:hAnsi="Book Antiqua"/>
          <w:lang w:val="en-US"/>
        </w:rPr>
        <w:t xml:space="preserve">Several studies have lately evaluated the efficacy of sequential and concomitant non-bismuth quadruple therapies against clarithromycin and metronidazole resistant strains. Georgopoulos </w:t>
      </w:r>
      <w:r w:rsidRPr="00E07EB9">
        <w:rPr>
          <w:rFonts w:ascii="Book Antiqua" w:eastAsia="MS Mincho" w:hAnsi="Book Antiqua"/>
          <w:i/>
          <w:lang w:val="en-US"/>
        </w:rPr>
        <w:t>et al</w:t>
      </w:r>
      <w:r w:rsidRPr="00E27F75">
        <w:rPr>
          <w:rFonts w:ascii="Book Antiqua" w:eastAsia="MS Mincho" w:hAnsi="Book Antiqua"/>
          <w:vertAlign w:val="superscript"/>
          <w:lang w:val="en-US"/>
        </w:rPr>
        <w:t>[71]</w:t>
      </w:r>
      <w:r w:rsidRPr="00E27F75">
        <w:rPr>
          <w:rFonts w:ascii="Book Antiqua" w:eastAsia="MS Mincho" w:hAnsi="Book Antiqua"/>
          <w:lang w:val="en-US"/>
        </w:rPr>
        <w:t xml:space="preserve"> nicely addressed this issue and we have adapted their results to exhibit the most recent evidence (Table 3). Concomitant and sequential therapies were succesful against dual-resistant strains in 78% (18/23) and 33% (9/27) of the cases, respectively.  Furthermore, a recent meta-analysis</w:t>
      </w:r>
      <w:r w:rsidRPr="00E27F75">
        <w:rPr>
          <w:rFonts w:ascii="Book Antiqua" w:eastAsia="MS Mincho" w:hAnsi="Book Antiqua"/>
          <w:vertAlign w:val="superscript"/>
          <w:lang w:val="en-US"/>
        </w:rPr>
        <w:t xml:space="preserve">[72] </w:t>
      </w:r>
      <w:r w:rsidRPr="00E27F75">
        <w:rPr>
          <w:rFonts w:ascii="Book Antiqua" w:eastAsia="MS Mincho" w:hAnsi="Book Antiqua"/>
          <w:lang w:val="en-US"/>
        </w:rPr>
        <w:t>comparing sequential and concomitant therapy has shown a significant adavantage (</w:t>
      </w:r>
      <w:r w:rsidRPr="00250D45">
        <w:rPr>
          <w:rFonts w:ascii="Book Antiqua" w:hAnsi="Book Antiqua"/>
          <w:lang w:val="en-US" w:eastAsia="zh-CN"/>
        </w:rPr>
        <w:t>OR</w:t>
      </w:r>
      <w:r>
        <w:rPr>
          <w:rFonts w:ascii="Book Antiqua" w:hAnsi="Book Antiqua"/>
          <w:i/>
          <w:lang w:val="en-US" w:eastAsia="zh-CN"/>
        </w:rPr>
        <w:t xml:space="preserve"> =</w:t>
      </w:r>
      <w:r w:rsidRPr="00E27F75">
        <w:rPr>
          <w:rFonts w:ascii="Book Antiqua" w:eastAsia="MS Mincho" w:hAnsi="Book Antiqua"/>
          <w:lang w:val="en-US"/>
        </w:rPr>
        <w:t xml:space="preserve"> 1.51; </w:t>
      </w:r>
      <w:r>
        <w:rPr>
          <w:rFonts w:ascii="Book Antiqua" w:eastAsia="MS Mincho" w:hAnsi="Book Antiqua"/>
          <w:lang w:val="en-US"/>
        </w:rPr>
        <w:t>95%CI:</w:t>
      </w:r>
      <w:r w:rsidRPr="00E27F75">
        <w:rPr>
          <w:rFonts w:ascii="Book Antiqua" w:eastAsia="MS Mincho" w:hAnsi="Book Antiqua"/>
          <w:lang w:val="en-US"/>
        </w:rPr>
        <w:t xml:space="preserve"> 1.06-2.17) of concomitant therapy (Figure 2). Overall, solid evidence point towards concomitant therapy being a more reasonable therapeutic option in areas with a high incidence of clarithromycin and/or metronidazole resistance</w:t>
      </w:r>
      <w:r w:rsidRPr="00E27F75">
        <w:rPr>
          <w:rFonts w:ascii="Book Antiqua" w:eastAsia="MS Mincho" w:hAnsi="Book Antiqua"/>
          <w:vertAlign w:val="superscript"/>
          <w:lang w:val="en-US"/>
        </w:rPr>
        <w:t>[71]</w:t>
      </w:r>
      <w:r w:rsidRPr="00E27F75">
        <w:rPr>
          <w:rFonts w:ascii="Book Antiqua" w:hAnsi="Book Antiqua"/>
          <w:lang w:val="en-US"/>
        </w:rPr>
        <w:t>, even though we cannot miss the fact that it is expected to fail when the prevalence of dual clarithromycin-metronidazole resistant strains is &gt;</w:t>
      </w:r>
      <w:r>
        <w:rPr>
          <w:rFonts w:ascii="Book Antiqua" w:hAnsi="Book Antiqua"/>
          <w:lang w:val="en-US" w:eastAsia="zh-CN"/>
        </w:rPr>
        <w:t xml:space="preserve"> </w:t>
      </w:r>
      <w:r w:rsidRPr="00E27F75">
        <w:rPr>
          <w:rFonts w:ascii="Book Antiqua" w:hAnsi="Book Antiqua"/>
          <w:lang w:val="en-US"/>
        </w:rPr>
        <w:t>15%</w:t>
      </w:r>
      <w:r w:rsidRPr="00E27F75">
        <w:rPr>
          <w:rFonts w:ascii="Book Antiqua" w:eastAsia="MS Mincho" w:hAnsi="Book Antiqua"/>
          <w:vertAlign w:val="superscript"/>
          <w:lang w:val="en-US"/>
        </w:rPr>
        <w:t>[7]</w:t>
      </w:r>
      <w:r w:rsidRPr="00E27F75">
        <w:rPr>
          <w:rFonts w:ascii="Book Antiqua" w:hAnsi="Book Antiqua"/>
          <w:lang w:val="en-US"/>
        </w:rPr>
        <w:t>.</w:t>
      </w:r>
    </w:p>
    <w:p w:rsidR="00873006" w:rsidRPr="00E27F75" w:rsidRDefault="00873006" w:rsidP="00427CEE">
      <w:pPr>
        <w:spacing w:line="360" w:lineRule="auto"/>
        <w:jc w:val="both"/>
        <w:rPr>
          <w:rFonts w:ascii="Book Antiqua" w:hAnsi="Book Antiqua"/>
          <w:b/>
          <w:lang w:val="en-US"/>
        </w:rPr>
      </w:pPr>
    </w:p>
    <w:p w:rsidR="00873006" w:rsidRPr="00AA1230" w:rsidRDefault="00873006" w:rsidP="00427CEE">
      <w:pPr>
        <w:spacing w:line="360" w:lineRule="auto"/>
        <w:jc w:val="both"/>
        <w:rPr>
          <w:rFonts w:ascii="Book Antiqua" w:hAnsi="Book Antiqua"/>
          <w:b/>
          <w:i/>
          <w:lang w:val="en-US"/>
        </w:rPr>
      </w:pPr>
      <w:r w:rsidRPr="00AA1230">
        <w:rPr>
          <w:rFonts w:ascii="Book Antiqua" w:hAnsi="Book Antiqua"/>
          <w:b/>
          <w:i/>
          <w:lang w:val="en-US"/>
        </w:rPr>
        <w:t>Hybrid therapy:  a new kid on the block</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US"/>
        </w:rPr>
        <w:t xml:space="preserve">Hybrid sequential-concomitant regimen is a therapeutic innovation which includes a </w:t>
      </w:r>
      <w:r w:rsidRPr="00E27F75">
        <w:rPr>
          <w:rFonts w:ascii="Book Antiqua" w:eastAsia="MS Mincho" w:hAnsi="Book Antiqua"/>
          <w:lang w:val="en-GB" w:eastAsia="ja-JP"/>
        </w:rPr>
        <w:t xml:space="preserve">proton pump inhibitor (PPI) plus </w:t>
      </w:r>
      <w:r w:rsidRPr="00E27F75">
        <w:rPr>
          <w:rFonts w:ascii="Book Antiqua" w:hAnsi="Book Antiqua"/>
          <w:lang w:val="en-US"/>
        </w:rPr>
        <w:t xml:space="preserve">amoxicillin for 14 d, adding clarithromycin and a nitroimidazole for the final 7 d. In other words, it is a </w:t>
      </w:r>
      <w:r w:rsidRPr="00E27F75">
        <w:rPr>
          <w:rFonts w:ascii="Book Antiqua" w:hAnsi="Book Antiqua"/>
          <w:lang w:val="en-GB"/>
        </w:rPr>
        <w:t xml:space="preserve">7-day first dual phase (PPI + amoxicillin) followed by a 7-day quadruple phase (PPI + amoxicillin + clarithromcyin + nitroimidazole). In 2011, a pilot study revealed outstanding cure rates </w:t>
      </w:r>
      <w:r>
        <w:rPr>
          <w:rFonts w:ascii="Book Antiqua" w:hAnsi="Book Antiqua"/>
          <w:lang w:val="en-GB" w:eastAsia="zh-CN"/>
        </w:rPr>
        <w:t>[</w:t>
      </w:r>
      <w:r w:rsidRPr="00E27F75">
        <w:rPr>
          <w:rFonts w:ascii="Book Antiqua" w:hAnsi="Book Antiqua"/>
          <w:lang w:val="en-GB"/>
        </w:rPr>
        <w:t xml:space="preserve">97% intention-to-treat </w:t>
      </w:r>
      <w:r>
        <w:rPr>
          <w:rFonts w:ascii="Book Antiqua" w:hAnsi="Book Antiqua"/>
          <w:lang w:val="en-GB" w:eastAsia="zh-CN"/>
        </w:rPr>
        <w:t>(</w:t>
      </w:r>
      <w:r w:rsidRPr="00E27F75">
        <w:rPr>
          <w:rFonts w:ascii="Book Antiqua" w:hAnsi="Book Antiqua"/>
          <w:lang w:val="en-GB"/>
        </w:rPr>
        <w:t>ITT</w:t>
      </w:r>
      <w:r>
        <w:rPr>
          <w:rFonts w:ascii="Book Antiqua" w:hAnsi="Book Antiqua"/>
          <w:lang w:val="en-GB" w:eastAsia="zh-CN"/>
        </w:rPr>
        <w:t>)</w:t>
      </w:r>
      <w:r w:rsidRPr="00E27F75">
        <w:rPr>
          <w:rFonts w:ascii="Book Antiqua" w:hAnsi="Book Antiqua"/>
          <w:lang w:val="en-GB"/>
        </w:rPr>
        <w:t xml:space="preserve"> analysis</w:t>
      </w:r>
      <w:r>
        <w:rPr>
          <w:rFonts w:ascii="Book Antiqua" w:hAnsi="Book Antiqua"/>
          <w:lang w:val="en-GB" w:eastAsia="zh-CN"/>
        </w:rPr>
        <w:t>]</w:t>
      </w:r>
      <w:r w:rsidRPr="00E27F75">
        <w:rPr>
          <w:rFonts w:ascii="Book Antiqua" w:hAnsi="Book Antiqua"/>
          <w:lang w:val="en-GB"/>
        </w:rPr>
        <w:t xml:space="preserve"> in three Taiwanese centers</w:t>
      </w:r>
      <w:r w:rsidRPr="00E27F75">
        <w:rPr>
          <w:rFonts w:ascii="Book Antiqua" w:hAnsi="Book Antiqua"/>
          <w:vertAlign w:val="superscript"/>
          <w:lang w:val="en-GB"/>
        </w:rPr>
        <w:t>[73]</w:t>
      </w:r>
      <w:r w:rsidRPr="00E27F75">
        <w:rPr>
          <w:rFonts w:ascii="Book Antiqua" w:hAnsi="Book Antiqua"/>
          <w:lang w:val="en-GB"/>
        </w:rPr>
        <w:t xml:space="preserve">. However, the rate of clarithromycin resistance in this region is low (7%) and required further validation in setting with different patterns of reistance. In 2012, </w:t>
      </w:r>
      <w:r w:rsidRPr="00E27F75">
        <w:rPr>
          <w:rFonts w:ascii="Book Antiqua" w:hAnsi="Book Antiqua"/>
          <w:lang w:val="en-US"/>
        </w:rPr>
        <w:t xml:space="preserve">hybrid therapy demonstrated to achieve significantly higher ITT cure rates over sequential therapy (89.5% </w:t>
      </w:r>
      <w:r w:rsidRPr="00E90AAD">
        <w:rPr>
          <w:rFonts w:ascii="Book Antiqua" w:hAnsi="Book Antiqua"/>
          <w:i/>
          <w:lang w:val="en-US"/>
        </w:rPr>
        <w:t>vs</w:t>
      </w:r>
      <w:r w:rsidRPr="00E27F75">
        <w:rPr>
          <w:rFonts w:ascii="Book Antiqua" w:hAnsi="Book Antiqua"/>
          <w:lang w:val="en-US"/>
        </w:rPr>
        <w:t xml:space="preserve"> 76.7%, p 0.001) in Iran</w:t>
      </w:r>
      <w:r w:rsidRPr="00E27F75">
        <w:rPr>
          <w:rFonts w:ascii="Book Antiqua" w:hAnsi="Book Antiqua"/>
          <w:vertAlign w:val="superscript"/>
          <w:lang w:val="en-GB"/>
        </w:rPr>
        <w:t>[74]</w:t>
      </w:r>
      <w:r w:rsidRPr="00E27F75">
        <w:rPr>
          <w:rFonts w:ascii="Book Antiqua" w:hAnsi="Book Antiqua"/>
          <w:lang w:val="en-GB"/>
        </w:rPr>
        <w:t>, a setting with high rates of antibiotic resistance. More recently, a noninferiority trial conducted in Spain and Italy</w:t>
      </w:r>
      <w:r w:rsidRPr="00E27F75">
        <w:rPr>
          <w:rFonts w:ascii="Book Antiqua" w:hAnsi="Book Antiqua"/>
          <w:vertAlign w:val="superscript"/>
          <w:lang w:val="en-GB"/>
        </w:rPr>
        <w:t>[67]</w:t>
      </w:r>
      <w:r w:rsidRPr="00E27F75">
        <w:rPr>
          <w:rFonts w:ascii="Book Antiqua" w:hAnsi="Book Antiqua"/>
          <w:lang w:val="en-GB"/>
        </w:rPr>
        <w:t xml:space="preserve"> showed  that both </w:t>
      </w:r>
      <w:r w:rsidRPr="00E27F75">
        <w:rPr>
          <w:rFonts w:ascii="Book Antiqua" w:hAnsi="Book Antiqua"/>
          <w:lang w:val="en-GB"/>
        </w:rPr>
        <w:lastRenderedPageBreak/>
        <w:t>optimized concomitant and hybrid therapy achieved ITT eradication rates &gt; 90% in settings with high rates of clarithromycin and metronidazole resistance. In this trial, hybrid therapy led to successful eradication in 1 out of 3 (33%) dual resistant strains. These are preliminary small numbers and definitely further research is warranted on this matter. Finally, a pilot study conducted in Italy</w:t>
      </w:r>
      <w:r w:rsidRPr="00E27F75">
        <w:rPr>
          <w:rFonts w:ascii="Book Antiqua" w:hAnsi="Book Antiqua"/>
          <w:vertAlign w:val="superscript"/>
          <w:lang w:val="en-GB"/>
        </w:rPr>
        <w:t>[59]</w:t>
      </w:r>
      <w:r w:rsidRPr="00E27F75">
        <w:rPr>
          <w:rFonts w:ascii="Book Antiqua" w:hAnsi="Book Antiqua"/>
          <w:lang w:val="en-GB"/>
        </w:rPr>
        <w:t xml:space="preserve"> compared 5-day concomitant therapy, 10-day sequential therapy and 14-day hybrid therapy. Surprisingly, 5-day concomitant and 10-day sequential therapy achieved acceptable cure rates (&gt;</w:t>
      </w:r>
      <w:r>
        <w:rPr>
          <w:rFonts w:ascii="Book Antiqua" w:hAnsi="Book Antiqua"/>
          <w:lang w:val="en-GB" w:eastAsia="zh-CN"/>
        </w:rPr>
        <w:t xml:space="preserve"> </w:t>
      </w:r>
      <w:r w:rsidRPr="00E27F75">
        <w:rPr>
          <w:rFonts w:ascii="Book Antiqua" w:hAnsi="Book Antiqua"/>
          <w:lang w:val="en-GB"/>
        </w:rPr>
        <w:t>90% on PP analysis), but not hybrid therapy (80%).</w:t>
      </w: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CAN WE OPTIMIZE NON BISMUTH QUADRUPLE REGIMENS?</w:t>
      </w:r>
    </w:p>
    <w:p w:rsidR="00873006" w:rsidRPr="00E84C35" w:rsidRDefault="00873006" w:rsidP="00427CEE">
      <w:pPr>
        <w:spacing w:line="360" w:lineRule="auto"/>
        <w:jc w:val="both"/>
        <w:rPr>
          <w:rFonts w:ascii="Book Antiqua" w:hAnsi="Book Antiqua"/>
          <w:b/>
          <w:i/>
          <w:lang w:val="en-GB"/>
        </w:rPr>
      </w:pPr>
      <w:r w:rsidRPr="00E84C35">
        <w:rPr>
          <w:rFonts w:ascii="Book Antiqua" w:hAnsi="Book Antiqua"/>
          <w:b/>
          <w:i/>
          <w:lang w:val="en-GB"/>
        </w:rPr>
        <w:t>Duration of therapy</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As for sequential therapy, 10-day sequential therapy was not superior to 14 day triple therapy, but 14-day sequential therapy proved to be superior to 14-day triple therapy</w:t>
      </w:r>
      <w:r w:rsidRPr="00E27F75">
        <w:rPr>
          <w:rFonts w:ascii="Book Antiqua" w:hAnsi="Book Antiqua"/>
          <w:vertAlign w:val="superscript"/>
          <w:lang w:val="en-GB"/>
        </w:rPr>
        <w:t>[7,52,53]</w:t>
      </w:r>
      <w:r w:rsidRPr="00E27F75">
        <w:rPr>
          <w:rFonts w:ascii="Book Antiqua" w:hAnsi="Book Antiqua"/>
          <w:lang w:val="en-GB"/>
        </w:rPr>
        <w:t>. Furthermore, metronidazole resistance undermines 10-day sequential therapy at 20% and 14-day sequential therapy at 30%</w:t>
      </w:r>
      <w:r w:rsidRPr="00E27F75">
        <w:rPr>
          <w:rFonts w:ascii="Book Antiqua" w:eastAsia="MS Mincho" w:hAnsi="Book Antiqua"/>
          <w:vertAlign w:val="superscript"/>
          <w:lang w:val="en-US"/>
        </w:rPr>
        <w:t>[7]</w:t>
      </w:r>
      <w:r w:rsidRPr="00E27F75">
        <w:rPr>
          <w:rFonts w:ascii="Book Antiqua" w:hAnsi="Book Antiqua"/>
          <w:lang w:val="en-GB"/>
        </w:rPr>
        <w:t>.</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b/>
        <w:t>Regarding concomitant therapy, meta-analyses have shown that the outcome is duration dependent</w:t>
      </w:r>
      <w:r w:rsidRPr="00E27F75">
        <w:rPr>
          <w:rFonts w:ascii="Book Antiqua" w:hAnsi="Book Antiqua"/>
          <w:vertAlign w:val="superscript"/>
          <w:lang w:val="en-GB"/>
        </w:rPr>
        <w:t>[75,76]</w:t>
      </w:r>
      <w:r w:rsidRPr="00E27F75">
        <w:rPr>
          <w:rFonts w:ascii="Book Antiqua" w:hAnsi="Book Antiqua"/>
          <w:lang w:val="en-GB"/>
        </w:rPr>
        <w:t>. In a recent head-to-head comparison in Thailand</w:t>
      </w:r>
      <w:r w:rsidRPr="00E27F75">
        <w:rPr>
          <w:rFonts w:ascii="Book Antiqua" w:hAnsi="Book Antiqua"/>
          <w:vertAlign w:val="superscript"/>
          <w:lang w:val="en-GB"/>
        </w:rPr>
        <w:t>[57]</w:t>
      </w:r>
      <w:r w:rsidRPr="00E27F75">
        <w:rPr>
          <w:rFonts w:ascii="Book Antiqua" w:hAnsi="Book Antiqua"/>
          <w:lang w:val="en-GB"/>
        </w:rPr>
        <w:t>, 5-day proved unsatisfactory compared to 10-day concomitant therapy, besides 5-day concomitant therapy has also shown its failure in Latin America</w:t>
      </w:r>
      <w:r w:rsidRPr="00E27F75">
        <w:rPr>
          <w:rFonts w:ascii="Book Antiqua" w:hAnsi="Book Antiqua"/>
          <w:vertAlign w:val="superscript"/>
          <w:lang w:val="en-GB"/>
        </w:rPr>
        <w:t>[48]</w:t>
      </w:r>
      <w:r w:rsidRPr="00E27F75">
        <w:rPr>
          <w:rFonts w:ascii="Book Antiqua" w:hAnsi="Book Antiqua"/>
          <w:lang w:val="en-GB"/>
        </w:rPr>
        <w:t xml:space="preserve"> and </w:t>
      </w:r>
      <w:r>
        <w:rPr>
          <w:rFonts w:ascii="Book Antiqua" w:hAnsi="Book Antiqua"/>
          <w:lang w:val="en-GB" w:eastAsia="zh-CN"/>
        </w:rPr>
        <w:t xml:space="preserve">South </w:t>
      </w:r>
      <w:r w:rsidRPr="00E27F75">
        <w:rPr>
          <w:rFonts w:ascii="Book Antiqua" w:hAnsi="Book Antiqua"/>
          <w:lang w:val="en-GB"/>
        </w:rPr>
        <w:t>Korea</w:t>
      </w:r>
      <w:r w:rsidRPr="00E27F75">
        <w:rPr>
          <w:rFonts w:ascii="Book Antiqua" w:hAnsi="Book Antiqua"/>
          <w:vertAlign w:val="superscript"/>
          <w:lang w:val="en-GB"/>
        </w:rPr>
        <w:t>[58]</w:t>
      </w:r>
      <w:r w:rsidRPr="00E27F75">
        <w:rPr>
          <w:rFonts w:ascii="Book Antiqua" w:hAnsi="Book Antiqua"/>
          <w:lang w:val="en-GB"/>
        </w:rPr>
        <w:t>. In the authors´ experience, 14-day concomitant</w:t>
      </w:r>
      <w:r w:rsidRPr="00E27F75">
        <w:rPr>
          <w:rFonts w:ascii="Book Antiqua" w:hAnsi="Book Antiqua"/>
          <w:vertAlign w:val="superscript"/>
          <w:lang w:val="en-GB"/>
        </w:rPr>
        <w:t>[67]</w:t>
      </w:r>
      <w:r w:rsidRPr="00E27F75">
        <w:rPr>
          <w:rFonts w:ascii="Book Antiqua" w:hAnsi="Book Antiqua"/>
          <w:lang w:val="en-GB"/>
        </w:rPr>
        <w:t xml:space="preserve"> achieved the best ITT results (92%) compared to studies evaluating 10-day concomitant therapy(86%-87%)</w:t>
      </w:r>
      <w:r w:rsidRPr="00E27F75">
        <w:rPr>
          <w:rFonts w:ascii="Book Antiqua" w:hAnsi="Book Antiqua"/>
          <w:vertAlign w:val="superscript"/>
          <w:lang w:val="en-GB"/>
        </w:rPr>
        <w:t>[62,65]</w:t>
      </w:r>
      <w:r w:rsidRPr="00E27F75">
        <w:rPr>
          <w:rFonts w:ascii="Book Antiqua" w:hAnsi="Book Antiqua"/>
          <w:lang w:val="en-GB"/>
        </w:rPr>
        <w:t>.</w:t>
      </w:r>
    </w:p>
    <w:p w:rsidR="00873006" w:rsidRPr="00E27F75" w:rsidRDefault="00873006" w:rsidP="00427CEE">
      <w:pPr>
        <w:spacing w:line="360" w:lineRule="auto"/>
        <w:jc w:val="both"/>
        <w:rPr>
          <w:rFonts w:ascii="Book Antiqua" w:hAnsi="Book Antiqua"/>
          <w:lang w:val="en-GB"/>
        </w:rPr>
      </w:pPr>
    </w:p>
    <w:p w:rsidR="00873006" w:rsidRPr="00893935" w:rsidRDefault="00873006" w:rsidP="00427CEE">
      <w:pPr>
        <w:spacing w:line="360" w:lineRule="auto"/>
        <w:jc w:val="both"/>
        <w:rPr>
          <w:rFonts w:ascii="Book Antiqua" w:hAnsi="Book Antiqua"/>
          <w:b/>
          <w:i/>
          <w:lang w:val="en-GB"/>
        </w:rPr>
      </w:pPr>
      <w:r w:rsidRPr="00893935">
        <w:rPr>
          <w:rFonts w:ascii="Book Antiqua" w:hAnsi="Book Antiqua"/>
          <w:b/>
          <w:i/>
          <w:lang w:val="en-GB"/>
        </w:rPr>
        <w:t>Acid suppression</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Both triple therapy and non-bismuth quadruple therapy contain amoxicillin and clarithromycin. As such, it is conceivable to speculate that the above mentioned data are valid for both therapies.  Further studies are warranted to elucidate whether high-dose PPI therapy and either esomeprazole or rabeprazole show superiority for non-bismuth quadruple regimens (as it has been the case with triple therapy).</w:t>
      </w:r>
    </w:p>
    <w:p w:rsidR="00873006" w:rsidRPr="00E27F75" w:rsidRDefault="00873006" w:rsidP="00427CEE">
      <w:pPr>
        <w:spacing w:line="360" w:lineRule="auto"/>
        <w:jc w:val="both"/>
        <w:rPr>
          <w:rFonts w:ascii="Book Antiqua" w:hAnsi="Book Antiqua"/>
          <w:lang w:val="en-GB"/>
        </w:rPr>
      </w:pPr>
    </w:p>
    <w:p w:rsidR="00873006" w:rsidRPr="00732144" w:rsidRDefault="00873006" w:rsidP="00427CEE">
      <w:pPr>
        <w:spacing w:line="360" w:lineRule="auto"/>
        <w:jc w:val="both"/>
        <w:rPr>
          <w:rFonts w:ascii="Book Antiqua" w:hAnsi="Book Antiqua"/>
          <w:b/>
          <w:i/>
          <w:lang w:val="en-GB"/>
        </w:rPr>
      </w:pPr>
      <w:r w:rsidRPr="00732144">
        <w:rPr>
          <w:rFonts w:ascii="Book Antiqua" w:hAnsi="Book Antiqua"/>
          <w:b/>
          <w:i/>
          <w:lang w:val="en-GB"/>
        </w:rPr>
        <w:t>Probiotics</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At the present time, data on the usefulness of probiotics for </w:t>
      </w:r>
      <w:r w:rsidRPr="00E27F75">
        <w:rPr>
          <w:rFonts w:ascii="Book Antiqua" w:hAnsi="Book Antiqua"/>
          <w:i/>
          <w:lang w:val="en-GB"/>
        </w:rPr>
        <w:t>H. pylori</w:t>
      </w:r>
      <w:r w:rsidRPr="00E27F75">
        <w:rPr>
          <w:rFonts w:ascii="Book Antiqua" w:hAnsi="Book Antiqua"/>
          <w:lang w:val="en-GB"/>
        </w:rPr>
        <w:t xml:space="preserve"> eradication with quadruple therapies is anecdotical. Two recent trials</w:t>
      </w:r>
      <w:r w:rsidRPr="00E27F75">
        <w:rPr>
          <w:rFonts w:ascii="Book Antiqua" w:hAnsi="Book Antiqua"/>
          <w:vertAlign w:val="superscript"/>
          <w:lang w:val="en-GB"/>
        </w:rPr>
        <w:t>[77,78]</w:t>
      </w:r>
      <w:r w:rsidRPr="00E27F75">
        <w:rPr>
          <w:rFonts w:ascii="Book Antiqua" w:hAnsi="Book Antiqua"/>
          <w:lang w:val="en-GB"/>
        </w:rPr>
        <w:t xml:space="preserve"> showed a reduction of side effects of probiotics combined with bismuth quadruple therapy and sequential therapy, but no increase in cure rates. No study has evaluated the addition of probiotics to concomitant or hybrid therapy.</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b/>
        <w:t>Optimization of non-bismuth quadruple therapies (increasing antibiotic burden or increasin length of duration) adds complexity and might impact negatively on compliance with therapy. Regardless of the effect on cure rates, probiotics might be important to improve tolerance and compliance. On the contrary, they are "over-the-counter" drugs, therefore increasing costs, and add a fifth drug and may as well add complexity. More studies are required to refine the role of probiotics for these therapies and depict the patient characteristic that would benefit from coadyuvant probiotic supplementation.</w:t>
      </w: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MISCELLANEOUS THERAPY: THE SUPER-OPTIMIZATION </w:t>
      </w:r>
    </w:p>
    <w:p w:rsidR="00873006" w:rsidRPr="00C40431" w:rsidRDefault="00873006" w:rsidP="00427CEE">
      <w:pPr>
        <w:autoSpaceDE w:val="0"/>
        <w:autoSpaceDN w:val="0"/>
        <w:adjustRightInd w:val="0"/>
        <w:spacing w:line="360" w:lineRule="auto"/>
        <w:jc w:val="both"/>
        <w:rPr>
          <w:rFonts w:ascii="Book Antiqua" w:hAnsi="Book Antiqua"/>
          <w:lang w:val="en-US" w:eastAsia="zh-CN"/>
        </w:rPr>
      </w:pPr>
      <w:r w:rsidRPr="00E27F75">
        <w:rPr>
          <w:rFonts w:ascii="Book Antiqua" w:eastAsia="MS Mincho" w:hAnsi="Book Antiqua"/>
          <w:lang w:val="en-US"/>
        </w:rPr>
        <w:t>Recently, an interesting pilot study from Colombia evaluating a “super-optimized” therapy, so called "miscellaneous", has been published</w:t>
      </w:r>
      <w:r w:rsidRPr="00E27F75">
        <w:rPr>
          <w:rFonts w:ascii="Book Antiqua" w:eastAsia="MS Mincho" w:hAnsi="Book Antiqua"/>
          <w:vertAlign w:val="superscript"/>
          <w:lang w:val="en-US"/>
        </w:rPr>
        <w:t>[79]</w:t>
      </w:r>
      <w:r w:rsidRPr="00E27F75">
        <w:rPr>
          <w:rFonts w:ascii="Book Antiqua" w:eastAsia="MS Mincho" w:hAnsi="Book Antiqua"/>
          <w:lang w:val="en-US"/>
        </w:rPr>
        <w:t xml:space="preserve">. It consists of high-dose metronidazole (500 t.d.s) all along the therapy (15 d), dividing the remaining drugs in three 5-day phases: </w:t>
      </w:r>
      <w:r>
        <w:rPr>
          <w:rFonts w:ascii="Book Antiqua" w:hAnsi="Book Antiqua"/>
          <w:lang w:val="en-US" w:eastAsia="zh-CN"/>
        </w:rPr>
        <w:t>(</w:t>
      </w:r>
      <w:r w:rsidRPr="00E27F75">
        <w:rPr>
          <w:rFonts w:ascii="Book Antiqua" w:eastAsia="MS Mincho" w:hAnsi="Book Antiqua"/>
          <w:lang w:val="en-US"/>
        </w:rPr>
        <w:t xml:space="preserve">1) First 5 d (lansoprazole 30 mg </w:t>
      </w:r>
      <w:r w:rsidRPr="00817782">
        <w:rPr>
          <w:rFonts w:ascii="Book Antiqua" w:eastAsia="MS Mincho" w:hAnsi="Book Antiqua"/>
          <w:i/>
          <w:lang w:val="en-US"/>
        </w:rPr>
        <w:t>bid</w:t>
      </w:r>
      <w:r w:rsidRPr="00E27F75">
        <w:rPr>
          <w:rFonts w:ascii="Book Antiqua" w:eastAsia="MS Mincho" w:hAnsi="Book Antiqua"/>
          <w:lang w:val="en-US"/>
        </w:rPr>
        <w:t xml:space="preserve"> and  amoxicillin 1 g </w:t>
      </w:r>
      <w:r w:rsidRPr="00817782">
        <w:rPr>
          <w:rFonts w:ascii="Book Antiqua" w:eastAsia="MS Mincho" w:hAnsi="Book Antiqua"/>
          <w:i/>
          <w:lang w:val="en-US"/>
        </w:rPr>
        <w:t>bid</w:t>
      </w:r>
      <w:r w:rsidRPr="00E27F75">
        <w:rPr>
          <w:rFonts w:ascii="Book Antiqua" w:eastAsia="MS Mincho" w:hAnsi="Book Antiqua"/>
          <w:lang w:val="en-US"/>
        </w:rPr>
        <w:t xml:space="preserve">); </w:t>
      </w:r>
      <w:r>
        <w:rPr>
          <w:rFonts w:ascii="Book Antiqua" w:hAnsi="Book Antiqua"/>
          <w:lang w:val="en-US" w:eastAsia="zh-CN"/>
        </w:rPr>
        <w:t>(</w:t>
      </w:r>
      <w:r w:rsidRPr="00E27F75">
        <w:rPr>
          <w:rFonts w:ascii="Book Antiqua" w:eastAsia="MS Mincho" w:hAnsi="Book Antiqua"/>
          <w:lang w:val="en-US"/>
        </w:rPr>
        <w:t xml:space="preserve">2) Days 6 to 10: lansoprazole 30 mg </w:t>
      </w:r>
      <w:r w:rsidRPr="00810EE1">
        <w:rPr>
          <w:rFonts w:ascii="Book Antiqua" w:eastAsia="MS Mincho" w:hAnsi="Book Antiqua"/>
          <w:i/>
          <w:lang w:val="en-US"/>
        </w:rPr>
        <w:t>qds</w:t>
      </w:r>
      <w:r w:rsidRPr="00E27F75">
        <w:rPr>
          <w:rFonts w:ascii="Book Antiqua" w:eastAsia="MS Mincho" w:hAnsi="Book Antiqua"/>
          <w:lang w:val="en-US"/>
        </w:rPr>
        <w:t xml:space="preserve">; </w:t>
      </w:r>
      <w:r>
        <w:rPr>
          <w:rFonts w:ascii="Book Antiqua" w:hAnsi="Book Antiqua"/>
          <w:lang w:val="en-US" w:eastAsia="zh-CN"/>
        </w:rPr>
        <w:t>and (</w:t>
      </w:r>
      <w:r w:rsidRPr="00E27F75">
        <w:rPr>
          <w:rFonts w:ascii="Book Antiqua" w:eastAsia="MS Mincho" w:hAnsi="Book Antiqua"/>
          <w:lang w:val="en-US"/>
        </w:rPr>
        <w:t xml:space="preserve">3) Days 11 to 15: lansoprazole 30 mg </w:t>
      </w:r>
      <w:r w:rsidRPr="00817782">
        <w:rPr>
          <w:rFonts w:ascii="Book Antiqua" w:eastAsia="MS Mincho" w:hAnsi="Book Antiqua"/>
          <w:i/>
          <w:lang w:val="en-US"/>
        </w:rPr>
        <w:t>bid</w:t>
      </w:r>
      <w:r w:rsidRPr="00E27F75">
        <w:rPr>
          <w:rFonts w:ascii="Book Antiqua" w:eastAsia="MS Mincho" w:hAnsi="Book Antiqua"/>
          <w:lang w:val="en-US"/>
        </w:rPr>
        <w:t xml:space="preserve"> and clarithromycin 500 mg </w:t>
      </w:r>
      <w:r w:rsidRPr="00817782">
        <w:rPr>
          <w:rFonts w:ascii="Book Antiqua" w:eastAsia="MS Mincho" w:hAnsi="Book Antiqua"/>
          <w:i/>
          <w:lang w:val="en-US"/>
        </w:rPr>
        <w:t>bid</w:t>
      </w:r>
      <w:r w:rsidRPr="00C40431">
        <w:rPr>
          <w:rFonts w:ascii="Book Antiqua" w:hAnsi="Book Antiqua"/>
          <w:lang w:val="en-US" w:eastAsia="zh-CN"/>
        </w:rPr>
        <w:t>.</w:t>
      </w:r>
    </w:p>
    <w:p w:rsidR="00873006" w:rsidRPr="00E27F75" w:rsidRDefault="00873006" w:rsidP="00427CEE">
      <w:pPr>
        <w:autoSpaceDE w:val="0"/>
        <w:autoSpaceDN w:val="0"/>
        <w:adjustRightInd w:val="0"/>
        <w:spacing w:line="360" w:lineRule="auto"/>
        <w:jc w:val="both"/>
        <w:rPr>
          <w:rFonts w:ascii="Book Antiqua" w:eastAsia="MS Mincho" w:hAnsi="Book Antiqua"/>
          <w:lang w:val="en-US"/>
        </w:rPr>
      </w:pPr>
      <w:r w:rsidRPr="00E27F75">
        <w:rPr>
          <w:rFonts w:ascii="Book Antiqua" w:eastAsia="MS Mincho" w:hAnsi="Book Antiqua"/>
          <w:lang w:val="en-US"/>
        </w:rPr>
        <w:tab/>
        <w:t>Therefore, this quadruple therapy has an optimized duration (15 d), high-dose PPI, high-dose metronidazole during 15 d trying to overcome the high rate of resistance (&gt;</w:t>
      </w:r>
      <w:r>
        <w:rPr>
          <w:rFonts w:ascii="Book Antiqua" w:hAnsi="Book Antiqua"/>
          <w:lang w:val="en-US" w:eastAsia="zh-CN"/>
        </w:rPr>
        <w:t xml:space="preserve"> </w:t>
      </w:r>
      <w:r w:rsidRPr="00E27F75">
        <w:rPr>
          <w:rFonts w:ascii="Book Antiqua" w:eastAsia="MS Mincho" w:hAnsi="Book Antiqua"/>
          <w:lang w:val="en-US"/>
        </w:rPr>
        <w:t xml:space="preserve">70%-80%) in Latin America and, of note, has a halfway period in which acid suppression is optimized (lansoprazole 120 mg/d) in order to avoid selection of non-replicative </w:t>
      </w:r>
      <w:r w:rsidRPr="00E27F75">
        <w:rPr>
          <w:rFonts w:ascii="Book Antiqua" w:eastAsia="MS Mincho" w:hAnsi="Book Antiqua"/>
          <w:i/>
          <w:lang w:val="en-US"/>
        </w:rPr>
        <w:t>H. pylori</w:t>
      </w:r>
      <w:r w:rsidRPr="00E27F75">
        <w:rPr>
          <w:rFonts w:ascii="Book Antiqua" w:eastAsia="MS Mincho" w:hAnsi="Book Antiqua"/>
          <w:lang w:val="en-US"/>
        </w:rPr>
        <w:t xml:space="preserve"> strains. In this pilot study, miscellaneous therapy led to successful eradication rates </w:t>
      </w:r>
      <w:r>
        <w:rPr>
          <w:rFonts w:ascii="Book Antiqua" w:hAnsi="Book Antiqua"/>
          <w:lang w:val="en-US" w:eastAsia="zh-CN"/>
        </w:rPr>
        <w:t>[</w:t>
      </w:r>
      <w:r w:rsidRPr="00E27F75">
        <w:rPr>
          <w:rFonts w:ascii="Book Antiqua" w:eastAsia="MS Mincho" w:hAnsi="Book Antiqua"/>
          <w:lang w:val="en-US"/>
        </w:rPr>
        <w:t xml:space="preserve">94% and 91% by </w:t>
      </w:r>
      <w:r w:rsidRPr="00E27F75">
        <w:rPr>
          <w:rFonts w:ascii="Book Antiqua" w:hAnsi="Book Antiqua"/>
          <w:lang w:val="en-GB"/>
        </w:rPr>
        <w:t>per protocol</w:t>
      </w:r>
      <w:r w:rsidRPr="00E27F75">
        <w:rPr>
          <w:rFonts w:ascii="Book Antiqua" w:eastAsia="MS Mincho" w:hAnsi="Book Antiqua"/>
          <w:lang w:val="en-US"/>
        </w:rPr>
        <w:t xml:space="preserve"> </w:t>
      </w:r>
      <w:r>
        <w:rPr>
          <w:rFonts w:ascii="Book Antiqua" w:hAnsi="Book Antiqua"/>
          <w:lang w:val="en-US" w:eastAsia="zh-CN"/>
        </w:rPr>
        <w:t>(</w:t>
      </w:r>
      <w:r w:rsidRPr="00E27F75">
        <w:rPr>
          <w:rFonts w:ascii="Book Antiqua" w:eastAsia="MS Mincho" w:hAnsi="Book Antiqua"/>
          <w:lang w:val="en-US"/>
        </w:rPr>
        <w:t>PP</w:t>
      </w:r>
      <w:r>
        <w:rPr>
          <w:rFonts w:ascii="Book Antiqua" w:hAnsi="Book Antiqua"/>
          <w:lang w:val="en-US" w:eastAsia="zh-CN"/>
        </w:rPr>
        <w:t>)</w:t>
      </w:r>
      <w:r w:rsidRPr="00E27F75">
        <w:rPr>
          <w:rFonts w:ascii="Book Antiqua" w:eastAsia="MS Mincho" w:hAnsi="Book Antiqua"/>
          <w:lang w:val="en-US"/>
        </w:rPr>
        <w:t xml:space="preserve"> and ITT, respectively</w:t>
      </w:r>
      <w:r>
        <w:rPr>
          <w:rFonts w:ascii="Book Antiqua" w:hAnsi="Book Antiqua"/>
          <w:lang w:val="en-US" w:eastAsia="zh-CN"/>
        </w:rPr>
        <w:t>]</w:t>
      </w:r>
      <w:r w:rsidRPr="00E27F75">
        <w:rPr>
          <w:rFonts w:ascii="Book Antiqua" w:eastAsia="MS Mincho" w:hAnsi="Book Antiqua"/>
          <w:lang w:val="en-US"/>
        </w:rPr>
        <w:t>, with a high rate of full compliants (96%) and acceptable side effects rate (55%), all of them mild.</w:t>
      </w:r>
    </w:p>
    <w:p w:rsidR="00873006" w:rsidRPr="00E27F75" w:rsidRDefault="00873006" w:rsidP="00427CEE">
      <w:pPr>
        <w:autoSpaceDE w:val="0"/>
        <w:autoSpaceDN w:val="0"/>
        <w:adjustRightInd w:val="0"/>
        <w:spacing w:line="360" w:lineRule="auto"/>
        <w:jc w:val="both"/>
        <w:rPr>
          <w:rFonts w:ascii="Book Antiqua" w:eastAsia="MS Mincho" w:hAnsi="Book Antiqua"/>
          <w:lang w:val="en-US"/>
        </w:rPr>
      </w:pPr>
      <w:r w:rsidRPr="00E27F75">
        <w:rPr>
          <w:rFonts w:ascii="Book Antiqua" w:eastAsia="MS Mincho" w:hAnsi="Book Antiqua"/>
          <w:lang w:val="en-US"/>
        </w:rPr>
        <w:lastRenderedPageBreak/>
        <w:tab/>
        <w:t>Miscellaneous therapy is obviously burdened by its complexity and maybe its cost, depending on the geographical location, but provides an interesting and effective therapeutic tool in settings with metronidazole resistance &gt;</w:t>
      </w:r>
      <w:r>
        <w:rPr>
          <w:rFonts w:ascii="Book Antiqua" w:hAnsi="Book Antiqua"/>
          <w:lang w:val="en-US" w:eastAsia="zh-CN"/>
        </w:rPr>
        <w:t xml:space="preserve"> </w:t>
      </w:r>
      <w:r w:rsidRPr="00E27F75">
        <w:rPr>
          <w:rFonts w:ascii="Book Antiqua" w:eastAsia="MS Mincho" w:hAnsi="Book Antiqua"/>
          <w:lang w:val="en-US"/>
        </w:rPr>
        <w:t>40%, in which theoretically Maastricht IV precludes using metronidazole</w:t>
      </w:r>
      <w:r w:rsidRPr="00E27F75">
        <w:rPr>
          <w:rFonts w:ascii="Book Antiqua" w:eastAsia="MS Mincho" w:hAnsi="Book Antiqua"/>
          <w:vertAlign w:val="superscript"/>
          <w:lang w:val="en-US"/>
        </w:rPr>
        <w:t>[6]</w:t>
      </w:r>
      <w:r w:rsidRPr="00E27F75">
        <w:rPr>
          <w:rFonts w:ascii="Book Antiqua" w:eastAsia="MS Mincho" w:hAnsi="Book Antiqua"/>
          <w:lang w:val="en-US"/>
        </w:rPr>
        <w:t xml:space="preserve">. Definitely, more studies are awaited in this line of work to overcome antibiotic resistance. </w:t>
      </w:r>
    </w:p>
    <w:p w:rsidR="00873006" w:rsidRPr="00E27F75" w:rsidRDefault="00873006" w:rsidP="00427CEE">
      <w:pPr>
        <w:autoSpaceDE w:val="0"/>
        <w:autoSpaceDN w:val="0"/>
        <w:adjustRightInd w:val="0"/>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THERAPEUTIC ALGORITHM</w:t>
      </w:r>
    </w:p>
    <w:p w:rsidR="00873006" w:rsidRDefault="00873006" w:rsidP="00427CEE">
      <w:pPr>
        <w:spacing w:line="360" w:lineRule="auto"/>
        <w:jc w:val="both"/>
        <w:rPr>
          <w:rFonts w:ascii="Book Antiqua" w:hAnsi="Book Antiqua"/>
          <w:bCs/>
          <w:iCs/>
          <w:lang w:val="en-GB" w:eastAsia="zh-CN"/>
        </w:rPr>
      </w:pPr>
      <w:r w:rsidRPr="00E27F75">
        <w:rPr>
          <w:rFonts w:ascii="Book Antiqua" w:hAnsi="Book Antiqua"/>
          <w:lang w:val="en-GB"/>
        </w:rPr>
        <w:t xml:space="preserve">Following this review, we propose a modified therapeutic algorithm for first-line </w:t>
      </w:r>
      <w:r w:rsidRPr="00E27F75">
        <w:rPr>
          <w:rFonts w:ascii="Book Antiqua" w:hAnsi="Book Antiqua"/>
          <w:i/>
          <w:lang w:val="en-GB"/>
        </w:rPr>
        <w:t>H. pylori</w:t>
      </w:r>
      <w:r w:rsidRPr="00E27F75">
        <w:rPr>
          <w:rFonts w:ascii="Book Antiqua" w:hAnsi="Book Antiqua"/>
          <w:lang w:val="en-GB"/>
        </w:rPr>
        <w:t xml:space="preserve"> therapy (Figure 3). </w:t>
      </w:r>
      <w:r w:rsidRPr="00E27F75">
        <w:rPr>
          <w:rFonts w:ascii="Book Antiqua" w:hAnsi="Book Antiqua"/>
          <w:bCs/>
          <w:lang w:val="en-US"/>
        </w:rPr>
        <w:t>The success of treatments for infectious diseases is predictable if one knows the pattern of resistance and the effect of resistance on the regimens tested</w:t>
      </w:r>
      <w:r w:rsidRPr="00E27F75">
        <w:rPr>
          <w:rFonts w:ascii="Book Antiqua" w:eastAsia="MS Mincho" w:hAnsi="Book Antiqua"/>
          <w:vertAlign w:val="superscript"/>
          <w:lang w:val="en-US"/>
        </w:rPr>
        <w:t>[7]</w:t>
      </w:r>
      <w:r w:rsidRPr="00E27F75">
        <w:rPr>
          <w:rFonts w:ascii="Book Antiqua" w:hAnsi="Book Antiqua"/>
          <w:bCs/>
          <w:lang w:val="en-US"/>
        </w:rPr>
        <w:t>. Clarithromycin resistance was the Achiles heel for triple therapy and now dual clarithromycin resistance rates is the Achiles heel for non-bismuth quadruple therapies. Non-bismuth s</w:t>
      </w:r>
      <w:r w:rsidRPr="00E27F75">
        <w:rPr>
          <w:rFonts w:ascii="Book Antiqua" w:hAnsi="Book Antiqua"/>
          <w:bCs/>
          <w:iCs/>
          <w:lang w:val="en-GB"/>
        </w:rPr>
        <w:t>equential, hybrid and concomitant therapies are expected to fail if the rate of dual-resistant strains are &gt; 5%, &gt;</w:t>
      </w:r>
      <w:r>
        <w:rPr>
          <w:rFonts w:ascii="Book Antiqua" w:hAnsi="Book Antiqua"/>
          <w:bCs/>
          <w:iCs/>
          <w:lang w:val="en-GB" w:eastAsia="zh-CN"/>
        </w:rPr>
        <w:t xml:space="preserve"> </w:t>
      </w:r>
      <w:r w:rsidRPr="00E27F75">
        <w:rPr>
          <w:rFonts w:ascii="Book Antiqua" w:hAnsi="Book Antiqua"/>
          <w:bCs/>
          <w:iCs/>
          <w:lang w:val="en-GB"/>
        </w:rPr>
        <w:t>9% and &gt;</w:t>
      </w:r>
      <w:r>
        <w:rPr>
          <w:rFonts w:ascii="Book Antiqua" w:hAnsi="Book Antiqua"/>
          <w:bCs/>
          <w:iCs/>
          <w:lang w:val="en-GB" w:eastAsia="zh-CN"/>
        </w:rPr>
        <w:t xml:space="preserve"> </w:t>
      </w:r>
      <w:r w:rsidRPr="00E27F75">
        <w:rPr>
          <w:rFonts w:ascii="Book Antiqua" w:hAnsi="Book Antiqua"/>
          <w:bCs/>
          <w:iCs/>
          <w:lang w:val="en-GB"/>
        </w:rPr>
        <w:t>15%, respectively</w:t>
      </w:r>
      <w:r w:rsidRPr="00E27F75">
        <w:rPr>
          <w:rFonts w:ascii="Book Antiqua" w:hAnsi="Book Antiqua"/>
          <w:bCs/>
          <w:iCs/>
          <w:lang w:val="en-US"/>
        </w:rPr>
        <w:t xml:space="preserve">. </w:t>
      </w:r>
      <w:r w:rsidRPr="00E27F75">
        <w:rPr>
          <w:rFonts w:ascii="Book Antiqua" w:hAnsi="Book Antiqua"/>
          <w:bCs/>
          <w:lang w:val="en-US"/>
        </w:rPr>
        <w:t xml:space="preserve">As such, eradication therapy should be “regionalized” depending on the prevalence of clarithomycin and metronidazole resistant strains. Currently, triple therapy should only be acceptable </w:t>
      </w:r>
      <w:r w:rsidRPr="00E27F75">
        <w:rPr>
          <w:rFonts w:ascii="Book Antiqua" w:hAnsi="Book Antiqua"/>
          <w:bCs/>
          <w:iCs/>
          <w:lang w:val="en-GB"/>
        </w:rPr>
        <w:t>if eradication rates &gt;</w:t>
      </w:r>
      <w:r>
        <w:rPr>
          <w:rFonts w:ascii="Book Antiqua" w:hAnsi="Book Antiqua"/>
          <w:bCs/>
          <w:iCs/>
          <w:lang w:val="en-GB" w:eastAsia="zh-CN"/>
        </w:rPr>
        <w:t xml:space="preserve"> </w:t>
      </w:r>
      <w:r w:rsidRPr="00E27F75">
        <w:rPr>
          <w:rFonts w:ascii="Book Antiqua" w:hAnsi="Book Antiqua"/>
          <w:bCs/>
          <w:iCs/>
          <w:lang w:val="en-GB"/>
        </w:rPr>
        <w:t>90% have been documented.</w:t>
      </w:r>
    </w:p>
    <w:p w:rsidR="00873006" w:rsidRDefault="00873006" w:rsidP="00427CEE">
      <w:pPr>
        <w:spacing w:line="360" w:lineRule="auto"/>
        <w:jc w:val="both"/>
        <w:rPr>
          <w:rFonts w:ascii="Book Antiqua" w:hAnsi="Book Antiqua"/>
          <w:bCs/>
          <w:iCs/>
          <w:lang w:val="en-GB" w:eastAsia="zh-CN"/>
        </w:rPr>
      </w:pPr>
    </w:p>
    <w:p w:rsidR="00873006" w:rsidRPr="00E27F75" w:rsidRDefault="00873006" w:rsidP="00427CEE">
      <w:pPr>
        <w:spacing w:line="360" w:lineRule="auto"/>
        <w:jc w:val="both"/>
        <w:rPr>
          <w:rFonts w:ascii="Book Antiqua" w:hAnsi="Book Antiqua"/>
          <w:bCs/>
          <w:iCs/>
          <w:lang w:val="en-GB"/>
        </w:rPr>
      </w:pPr>
      <w:r w:rsidRPr="00E27F75">
        <w:rPr>
          <w:rFonts w:ascii="Book Antiqua" w:hAnsi="Book Antiqua"/>
          <w:b/>
          <w:lang w:val="en-GB"/>
        </w:rPr>
        <w:t>TAKE-HOME MESSAGES</w:t>
      </w:r>
    </w:p>
    <w:p w:rsidR="00873006" w:rsidRPr="005F0835" w:rsidRDefault="00873006" w:rsidP="00427CEE">
      <w:pPr>
        <w:spacing w:line="360" w:lineRule="auto"/>
        <w:jc w:val="both"/>
        <w:rPr>
          <w:rFonts w:ascii="Book Antiqua" w:hAnsi="Book Antiqua"/>
          <w:b/>
          <w:i/>
          <w:lang w:val="en-GB"/>
        </w:rPr>
      </w:pPr>
      <w:r w:rsidRPr="005F0835">
        <w:rPr>
          <w:rFonts w:ascii="Book Antiqua" w:hAnsi="Book Antiqua"/>
          <w:b/>
          <w:i/>
          <w:lang w:val="en-GB"/>
        </w:rPr>
        <w:t>Optimization tools for triple therapy</w:t>
      </w:r>
    </w:p>
    <w:p w:rsidR="00873006" w:rsidRPr="00E27F75" w:rsidRDefault="00873006" w:rsidP="00427CEE">
      <w:pPr>
        <w:spacing w:line="360" w:lineRule="auto"/>
        <w:jc w:val="both"/>
        <w:rPr>
          <w:rFonts w:ascii="Book Antiqua" w:hAnsi="Book Antiqua"/>
          <w:lang w:val="en-GB"/>
        </w:rPr>
      </w:pPr>
      <w:r>
        <w:rPr>
          <w:rFonts w:ascii="Book Antiqua" w:hAnsi="Book Antiqua"/>
          <w:lang w:val="en-GB" w:eastAsia="zh-CN"/>
        </w:rPr>
        <w:t>(1)</w:t>
      </w:r>
      <w:r w:rsidRPr="00E27F75">
        <w:rPr>
          <w:rFonts w:ascii="Book Antiqua" w:hAnsi="Book Antiqua"/>
          <w:lang w:val="en-GB"/>
        </w:rPr>
        <w:t xml:space="preserve"> Prolonging </w:t>
      </w:r>
      <w:r w:rsidRPr="00E27F75">
        <w:rPr>
          <w:rStyle w:val="fulltext-it"/>
          <w:rFonts w:ascii="Book Antiqua" w:hAnsi="Book Antiqua"/>
          <w:i/>
          <w:lang w:val="en-GB"/>
        </w:rPr>
        <w:t>H. pylori</w:t>
      </w:r>
      <w:r w:rsidRPr="00E27F75">
        <w:rPr>
          <w:rFonts w:ascii="Book Antiqua" w:hAnsi="Book Antiqua"/>
          <w:lang w:val="en-GB"/>
        </w:rPr>
        <w:t xml:space="preserve"> triple therapy up to 14 d increases eradication rates by approximately 5%, albeit the clinical benefit of this strategy should be evaluated locally</w:t>
      </w:r>
      <w:r>
        <w:rPr>
          <w:rFonts w:ascii="Book Antiqua" w:hAnsi="Book Antiqua"/>
          <w:lang w:val="en-GB" w:eastAsia="zh-CN"/>
        </w:rPr>
        <w:t xml:space="preserve">; (2) </w:t>
      </w:r>
      <w:r w:rsidRPr="00E27F75">
        <w:rPr>
          <w:rFonts w:ascii="Book Antiqua" w:hAnsi="Book Antiqua"/>
          <w:lang w:val="en-GB"/>
        </w:rPr>
        <w:t>High-dose PPI therapy is recommended for triple therapy, especially in Europe and North America, where the prevalence of PPI extensive metabolizers is higher</w:t>
      </w:r>
      <w:r>
        <w:rPr>
          <w:rFonts w:ascii="Book Antiqua" w:hAnsi="Book Antiqua"/>
          <w:lang w:val="en-GB" w:eastAsia="zh-CN"/>
        </w:rPr>
        <w:t xml:space="preserve">; (3) </w:t>
      </w:r>
      <w:r w:rsidRPr="00E27F75">
        <w:rPr>
          <w:rFonts w:ascii="Book Antiqua" w:hAnsi="Book Antiqua"/>
          <w:lang w:val="en-GB"/>
        </w:rPr>
        <w:t>A discrete advantage of esomeprazole and rabeprazole over omeprazole, pantoprazole and lansoprazole has been shown in recent meta-analyses</w:t>
      </w:r>
      <w:r>
        <w:rPr>
          <w:rFonts w:ascii="Book Antiqua" w:hAnsi="Book Antiqua"/>
          <w:lang w:val="en-GB" w:eastAsia="zh-CN"/>
        </w:rPr>
        <w:t xml:space="preserve">; and (4) </w:t>
      </w:r>
      <w:r w:rsidRPr="00E27F75">
        <w:rPr>
          <w:rFonts w:ascii="Book Antiqua" w:hAnsi="Book Antiqua"/>
          <w:lang w:val="en-GB"/>
        </w:rPr>
        <w:t>Overall, probiotics seem to increase eradication rates and reduce antibiotic side-effects in adults, but they cannot be recommended for clinical practice yet.</w:t>
      </w:r>
    </w:p>
    <w:p w:rsidR="00873006" w:rsidRPr="00E27F75" w:rsidRDefault="00873006" w:rsidP="00427CEE">
      <w:pPr>
        <w:spacing w:line="360" w:lineRule="auto"/>
        <w:jc w:val="both"/>
        <w:rPr>
          <w:rFonts w:ascii="Book Antiqua" w:hAnsi="Book Antiqua"/>
          <w:lang w:val="en-GB"/>
        </w:rPr>
      </w:pPr>
    </w:p>
    <w:p w:rsidR="00873006" w:rsidRPr="0050683C" w:rsidRDefault="00873006" w:rsidP="00427CEE">
      <w:pPr>
        <w:spacing w:line="360" w:lineRule="auto"/>
        <w:jc w:val="both"/>
        <w:rPr>
          <w:rFonts w:ascii="Book Antiqua" w:hAnsi="Book Antiqua"/>
          <w:b/>
          <w:i/>
          <w:lang w:val="en-GB"/>
        </w:rPr>
      </w:pPr>
      <w:r w:rsidRPr="0050683C">
        <w:rPr>
          <w:rFonts w:ascii="Book Antiqua" w:hAnsi="Book Antiqua"/>
          <w:b/>
          <w:i/>
          <w:lang w:val="en-GB"/>
        </w:rPr>
        <w:t>Sequential therapy</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Updated data in both children and adults point towards lower eradication rates than previously reported. Despite sequential therapy keeps on showing an advantage over triple therapy, unacceptable cure rates have been recently reported, without a therapeutic advantage over 14-day triple therapy. Its efficacy dramatically decreases upon the existence of metronidazole and dual clarithromycin and metronidazole resistant strains. </w:t>
      </w:r>
    </w:p>
    <w:p w:rsidR="00873006" w:rsidRPr="00E27F75" w:rsidRDefault="00873006" w:rsidP="00427CEE">
      <w:pPr>
        <w:spacing w:line="360" w:lineRule="auto"/>
        <w:jc w:val="both"/>
        <w:rPr>
          <w:rFonts w:ascii="Book Antiqua" w:hAnsi="Book Antiqua"/>
          <w:lang w:val="en-GB"/>
        </w:rPr>
      </w:pPr>
    </w:p>
    <w:p w:rsidR="00873006" w:rsidRPr="0050683C" w:rsidRDefault="00873006" w:rsidP="00427CEE">
      <w:pPr>
        <w:spacing w:line="360" w:lineRule="auto"/>
        <w:jc w:val="both"/>
        <w:rPr>
          <w:rFonts w:ascii="Book Antiqua" w:hAnsi="Book Antiqua"/>
          <w:b/>
          <w:i/>
          <w:lang w:val="en-GB"/>
        </w:rPr>
      </w:pPr>
      <w:r w:rsidRPr="0050683C">
        <w:rPr>
          <w:rFonts w:ascii="Book Antiqua" w:hAnsi="Book Antiqua"/>
          <w:b/>
          <w:i/>
          <w:lang w:val="en-GB"/>
        </w:rPr>
        <w:t>Concomitant therapy</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Emerging evidence has shown concomitant therapy to be an effective therapy (&gt;</w:t>
      </w:r>
      <w:r>
        <w:rPr>
          <w:rFonts w:ascii="Book Antiqua" w:hAnsi="Book Antiqua"/>
          <w:lang w:val="en-GB" w:eastAsia="zh-CN"/>
        </w:rPr>
        <w:t xml:space="preserve"> </w:t>
      </w:r>
      <w:r w:rsidRPr="00E27F75">
        <w:rPr>
          <w:rFonts w:ascii="Book Antiqua" w:hAnsi="Book Antiqua"/>
          <w:lang w:val="en-GB"/>
        </w:rPr>
        <w:t xml:space="preserve">90% cure rates) in Southern Europe and some Asian countries (Thailand, Taiwan, Japan, China). Compared to sequential therapy, its efficacy is less impaired by clarithromycin and metronidazole resistant strains and therefore seems to be the best replacement for triple therapy. However, it has been proven unsuccessful in Turkey and </w:t>
      </w:r>
      <w:r>
        <w:rPr>
          <w:rFonts w:ascii="Book Antiqua" w:hAnsi="Book Antiqua"/>
          <w:lang w:val="en-GB" w:eastAsia="zh-CN"/>
        </w:rPr>
        <w:t xml:space="preserve">South </w:t>
      </w:r>
      <w:r w:rsidRPr="00E27F75">
        <w:rPr>
          <w:rFonts w:ascii="Book Antiqua" w:hAnsi="Book Antiqua"/>
          <w:lang w:val="en-GB"/>
        </w:rPr>
        <w:t xml:space="preserve">Korea, where both clarithromycin and specially metronidazole, resistance rates are notably high. </w:t>
      </w:r>
    </w:p>
    <w:p w:rsidR="00873006" w:rsidRPr="00E27F75" w:rsidRDefault="00873006" w:rsidP="00427CEE">
      <w:pPr>
        <w:spacing w:line="360" w:lineRule="auto"/>
        <w:jc w:val="both"/>
        <w:rPr>
          <w:rFonts w:ascii="Book Antiqua" w:hAnsi="Book Antiqua"/>
          <w:lang w:val="en-GB"/>
        </w:rPr>
      </w:pPr>
    </w:p>
    <w:p w:rsidR="00873006" w:rsidRPr="008201E3" w:rsidRDefault="00873006" w:rsidP="00427CEE">
      <w:pPr>
        <w:spacing w:line="360" w:lineRule="auto"/>
        <w:jc w:val="both"/>
        <w:rPr>
          <w:rFonts w:ascii="Book Antiqua" w:hAnsi="Book Antiqua"/>
          <w:b/>
          <w:i/>
          <w:lang w:val="en-GB"/>
        </w:rPr>
      </w:pPr>
      <w:r w:rsidRPr="008201E3">
        <w:rPr>
          <w:rFonts w:ascii="Book Antiqua" w:hAnsi="Book Antiqua"/>
          <w:b/>
          <w:i/>
          <w:lang w:val="en-GB"/>
        </w:rPr>
        <w:t>Hybrid therapy</w:t>
      </w:r>
    </w:p>
    <w:p w:rsidR="00873006" w:rsidRPr="00E27F75" w:rsidRDefault="00873006" w:rsidP="00427CEE">
      <w:pPr>
        <w:spacing w:line="360" w:lineRule="auto"/>
        <w:jc w:val="both"/>
        <w:rPr>
          <w:rFonts w:ascii="Book Antiqua" w:hAnsi="Book Antiqua"/>
          <w:lang w:val="en-US"/>
        </w:rPr>
      </w:pPr>
      <w:r w:rsidRPr="00E27F75">
        <w:rPr>
          <w:rFonts w:ascii="Book Antiqua" w:hAnsi="Book Antiqua"/>
          <w:lang w:val="en-GB"/>
        </w:rPr>
        <w:t>It is a therapeutic innovation combining sequential and concomitant therapy, with a 7-day first dual phase (PPI + amoxicillin) followed by a 7-day quadruple phase (PPI + amoxicillin + clarithromcyin + nitroimidazole). It has currently demonstrated an advantage over sequential therapy and not to be inferior to concomitant therapy, although further research is warranted.</w:t>
      </w:r>
      <w:r w:rsidRPr="00E27F75">
        <w:rPr>
          <w:rFonts w:ascii="Book Antiqua" w:hAnsi="Book Antiqua"/>
          <w:lang w:val="en-US"/>
        </w:rPr>
        <w:t xml:space="preserve"> </w:t>
      </w:r>
    </w:p>
    <w:p w:rsidR="00873006" w:rsidRPr="00E27F75" w:rsidRDefault="00873006" w:rsidP="00427CEE">
      <w:pPr>
        <w:spacing w:line="360" w:lineRule="auto"/>
        <w:jc w:val="both"/>
        <w:rPr>
          <w:rFonts w:ascii="Book Antiqua" w:hAnsi="Book Antiqua"/>
          <w:lang w:val="en-US"/>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p>
    <w:p w:rsidR="00873006" w:rsidRDefault="00873006" w:rsidP="00427CEE">
      <w:pPr>
        <w:spacing w:line="360" w:lineRule="auto"/>
        <w:jc w:val="both"/>
        <w:rPr>
          <w:rFonts w:ascii="Book Antiqua" w:hAnsi="Book Antiqua"/>
          <w:lang w:val="en-GB"/>
        </w:rPr>
      </w:pPr>
      <w:r>
        <w:rPr>
          <w:rFonts w:ascii="Book Antiqua" w:hAnsi="Book Antiqua"/>
          <w:lang w:val="en-GB"/>
        </w:rPr>
        <w:br w:type="page"/>
      </w:r>
    </w:p>
    <w:p w:rsidR="00873006" w:rsidRDefault="00873006" w:rsidP="00427CEE">
      <w:pPr>
        <w:spacing w:line="360" w:lineRule="auto"/>
        <w:jc w:val="both"/>
        <w:rPr>
          <w:rFonts w:ascii="Book Antiqua" w:hAnsi="Book Antiqua"/>
          <w:b/>
          <w:lang w:val="en-GB" w:eastAsia="zh-CN"/>
        </w:rPr>
      </w:pPr>
      <w:r w:rsidRPr="00E27F75">
        <w:rPr>
          <w:rFonts w:ascii="Book Antiqua" w:hAnsi="Book Antiqua"/>
          <w:b/>
          <w:lang w:val="en-GB"/>
        </w:rPr>
        <w:t>REFERENCES</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1 </w:t>
      </w:r>
      <w:r w:rsidRPr="00E73B89">
        <w:rPr>
          <w:rFonts w:ascii="Book Antiqua" w:hAnsi="Book Antiqua" w:cs="宋体"/>
          <w:b/>
          <w:bCs/>
          <w:color w:val="000000"/>
          <w:lang w:val="en-US"/>
        </w:rPr>
        <w:t>Marshall BJ</w:t>
      </w:r>
      <w:r w:rsidRPr="00E73B89">
        <w:rPr>
          <w:rFonts w:ascii="Book Antiqua" w:hAnsi="Book Antiqua" w:cs="宋体"/>
          <w:color w:val="000000"/>
          <w:lang w:val="en-US"/>
        </w:rPr>
        <w:t>, Warren JR. Unidentified curved bacilli in the stomach of patients with gastritis and peptic ulceration. </w:t>
      </w:r>
      <w:r w:rsidRPr="00E73B89">
        <w:rPr>
          <w:rFonts w:ascii="Book Antiqua" w:hAnsi="Book Antiqua" w:cs="宋体"/>
          <w:i/>
          <w:iCs/>
          <w:color w:val="000000"/>
          <w:lang w:val="en-US"/>
        </w:rPr>
        <w:t>Lancet</w:t>
      </w:r>
      <w:r w:rsidRPr="00E73B89">
        <w:rPr>
          <w:rFonts w:ascii="Book Antiqua" w:hAnsi="Book Antiqua" w:cs="宋体"/>
          <w:color w:val="000000"/>
          <w:lang w:val="en-US"/>
        </w:rPr>
        <w:t> 1984; </w:t>
      </w:r>
      <w:r w:rsidRPr="00E73B89">
        <w:rPr>
          <w:rFonts w:ascii="Book Antiqua" w:hAnsi="Book Antiqua" w:cs="宋体"/>
          <w:b/>
          <w:bCs/>
          <w:color w:val="000000"/>
          <w:lang w:val="en-US"/>
        </w:rPr>
        <w:t>1</w:t>
      </w:r>
      <w:r w:rsidRPr="00E73B89">
        <w:rPr>
          <w:rFonts w:ascii="Book Antiqua" w:hAnsi="Book Antiqua" w:cs="宋体"/>
          <w:color w:val="000000"/>
          <w:lang w:val="en-US"/>
        </w:rPr>
        <w:t>: 1311-1315 [PMID: 6145023 DOI: 10.1016/S0140-6736(84)91816-6]</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 xml:space="preserve">2 </w:t>
      </w:r>
      <w:r w:rsidRPr="00E73B89">
        <w:rPr>
          <w:rFonts w:ascii="Book Antiqua" w:hAnsi="Book Antiqua" w:cs="宋体"/>
          <w:b/>
          <w:color w:val="000000"/>
          <w:lang w:val="en-US"/>
        </w:rPr>
        <w:t>Bazzoli F</w:t>
      </w:r>
      <w:r w:rsidRPr="00E73B89">
        <w:rPr>
          <w:rFonts w:ascii="Book Antiqua" w:hAnsi="Book Antiqua" w:cs="宋体"/>
          <w:color w:val="000000"/>
          <w:lang w:val="en-US"/>
        </w:rPr>
        <w:t xml:space="preserve">, Zagari RM, Fossi S, Pozzato P, Roda A, Roda E. Efficacy and tolerability of a short-term low-dose triple therapy for eradication of Helicobacter pylori. </w:t>
      </w:r>
      <w:r w:rsidRPr="00E73B89">
        <w:rPr>
          <w:rFonts w:ascii="Book Antiqua" w:hAnsi="Book Antiqua" w:cs="宋体"/>
          <w:i/>
          <w:color w:val="000000"/>
          <w:lang w:val="en-US"/>
        </w:rPr>
        <w:t>Gastroenterology</w:t>
      </w:r>
      <w:r w:rsidRPr="00E73B89">
        <w:rPr>
          <w:rFonts w:ascii="Book Antiqua" w:hAnsi="Book Antiqua" w:cs="宋体"/>
          <w:color w:val="000000"/>
          <w:lang w:val="en-US"/>
        </w:rPr>
        <w:t xml:space="preserve"> 1993; </w:t>
      </w:r>
      <w:r w:rsidRPr="00E73B89">
        <w:rPr>
          <w:rFonts w:ascii="Book Antiqua" w:hAnsi="Book Antiqua" w:cs="宋体"/>
          <w:b/>
          <w:color w:val="000000"/>
          <w:lang w:val="en-US"/>
        </w:rPr>
        <w:t>104</w:t>
      </w:r>
      <w:r w:rsidRPr="00E73B89">
        <w:rPr>
          <w:rFonts w:ascii="Book Antiqua" w:hAnsi="Book Antiqua" w:cs="宋体"/>
          <w:color w:val="000000"/>
          <w:lang w:val="en-US"/>
        </w:rPr>
        <w:t>: 40A (Abstract).</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3 </w:t>
      </w:r>
      <w:r w:rsidRPr="00E73B89">
        <w:rPr>
          <w:rFonts w:ascii="Book Antiqua" w:hAnsi="Book Antiqua" w:cs="宋体"/>
          <w:b/>
          <w:bCs/>
          <w:color w:val="000000"/>
          <w:lang w:val="en-US"/>
        </w:rPr>
        <w:t>Graham DY</w:t>
      </w:r>
      <w:r w:rsidRPr="00E73B89">
        <w:rPr>
          <w:rFonts w:ascii="Book Antiqua" w:hAnsi="Book Antiqua" w:cs="宋体"/>
          <w:color w:val="000000"/>
          <w:lang w:val="en-US"/>
        </w:rPr>
        <w:t>, Fischbach L. Helicobacter pylori treatment in the era of increasing antibiotic resistance. </w:t>
      </w:r>
      <w:r w:rsidRPr="00E73B89">
        <w:rPr>
          <w:rFonts w:ascii="Book Antiqua" w:hAnsi="Book Antiqua" w:cs="宋体"/>
          <w:i/>
          <w:iCs/>
          <w:color w:val="000000"/>
          <w:lang w:val="en-US"/>
        </w:rPr>
        <w:t>Gut</w:t>
      </w:r>
      <w:r w:rsidRPr="00E73B89">
        <w:rPr>
          <w:rFonts w:ascii="Book Antiqua" w:hAnsi="Book Antiqua" w:cs="宋体"/>
          <w:color w:val="000000"/>
          <w:lang w:val="en-US"/>
        </w:rPr>
        <w:t> 2010; </w:t>
      </w:r>
      <w:r w:rsidRPr="00E73B89">
        <w:rPr>
          <w:rFonts w:ascii="Book Antiqua" w:hAnsi="Book Antiqua" w:cs="宋体"/>
          <w:b/>
          <w:bCs/>
          <w:color w:val="000000"/>
          <w:lang w:val="en-US"/>
        </w:rPr>
        <w:t>59</w:t>
      </w:r>
      <w:r w:rsidRPr="00E73B89">
        <w:rPr>
          <w:rFonts w:ascii="Book Antiqua" w:hAnsi="Book Antiqua" w:cs="宋体"/>
          <w:color w:val="000000"/>
          <w:lang w:val="en-US"/>
        </w:rPr>
        <w:t>: 1143-1153 [PMID: 20525969 DOI: 10.1136/gut.2009.192757]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4 </w:t>
      </w:r>
      <w:r w:rsidRPr="00E73B89">
        <w:rPr>
          <w:rFonts w:ascii="Book Antiqua" w:hAnsi="Book Antiqua" w:cs="宋体"/>
          <w:b/>
          <w:bCs/>
          <w:color w:val="000000"/>
          <w:lang w:val="en-US"/>
        </w:rPr>
        <w:t>Mégraud F</w:t>
      </w:r>
      <w:r w:rsidRPr="00E73B89">
        <w:rPr>
          <w:rFonts w:ascii="Book Antiqua" w:hAnsi="Book Antiqua" w:cs="宋体"/>
          <w:color w:val="000000"/>
          <w:lang w:val="en-US"/>
        </w:rPr>
        <w:t>. The challenge of Helicobacter pylori resistance to antibiotics: the comeback of bismuth-based quadruple therapy. </w:t>
      </w:r>
      <w:r w:rsidRPr="00E73B89">
        <w:rPr>
          <w:rFonts w:ascii="Book Antiqua" w:hAnsi="Book Antiqua" w:cs="宋体"/>
          <w:i/>
          <w:iCs/>
          <w:color w:val="000000"/>
          <w:lang w:val="en-US"/>
        </w:rPr>
        <w:t>Therap Adv Gastroenterol</w:t>
      </w:r>
      <w:r w:rsidRPr="00E73B89">
        <w:rPr>
          <w:rFonts w:ascii="Book Antiqua" w:hAnsi="Book Antiqua" w:cs="宋体"/>
          <w:color w:val="000000"/>
          <w:lang w:val="en-US"/>
        </w:rPr>
        <w:t> 2012; </w:t>
      </w:r>
      <w:r w:rsidRPr="00E73B89">
        <w:rPr>
          <w:rFonts w:ascii="Book Antiqua" w:hAnsi="Book Antiqua" w:cs="宋体"/>
          <w:b/>
          <w:bCs/>
          <w:color w:val="000000"/>
          <w:lang w:val="en-US"/>
        </w:rPr>
        <w:t>5</w:t>
      </w:r>
      <w:r w:rsidRPr="00E73B89">
        <w:rPr>
          <w:rFonts w:ascii="Book Antiqua" w:hAnsi="Book Antiqua" w:cs="宋体"/>
          <w:color w:val="000000"/>
          <w:lang w:val="en-US"/>
        </w:rPr>
        <w:t>: 103-109 [PMID: 22423259 DOI: 10.1177/1756283X11432492]</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5 </w:t>
      </w:r>
      <w:r w:rsidRPr="00E73B89">
        <w:rPr>
          <w:rFonts w:ascii="Book Antiqua" w:hAnsi="Book Antiqua" w:cs="宋体"/>
          <w:b/>
          <w:bCs/>
          <w:color w:val="000000"/>
          <w:lang w:val="en-US"/>
        </w:rPr>
        <w:t>Graham DY</w:t>
      </w:r>
      <w:r w:rsidRPr="00E73B89">
        <w:rPr>
          <w:rFonts w:ascii="Book Antiqua" w:hAnsi="Book Antiqua" w:cs="宋体"/>
          <w:color w:val="000000"/>
          <w:lang w:val="en-US"/>
        </w:rPr>
        <w:t>, Lee YC, Wu MS. Rational Helicobacter pylori therapy: evidence-based medicine rather than medicine-based evidence. </w:t>
      </w:r>
      <w:r w:rsidRPr="00E73B89">
        <w:rPr>
          <w:rFonts w:ascii="Book Antiqua" w:hAnsi="Book Antiqua" w:cs="宋体"/>
          <w:i/>
          <w:iCs/>
          <w:color w:val="000000"/>
          <w:lang w:val="en-US"/>
        </w:rPr>
        <w:t>Clin Gastroenterol Hepatol</w:t>
      </w:r>
      <w:r w:rsidRPr="00E73B89">
        <w:rPr>
          <w:rFonts w:ascii="Book Antiqua" w:hAnsi="Book Antiqua" w:cs="宋体"/>
          <w:color w:val="000000"/>
          <w:lang w:val="en-US"/>
        </w:rPr>
        <w:t> 2014; </w:t>
      </w:r>
      <w:r w:rsidRPr="00E73B89">
        <w:rPr>
          <w:rFonts w:ascii="Book Antiqua" w:hAnsi="Book Antiqua" w:cs="宋体"/>
          <w:b/>
          <w:bCs/>
          <w:color w:val="000000"/>
          <w:lang w:val="en-US"/>
        </w:rPr>
        <w:t>12</w:t>
      </w:r>
      <w:r w:rsidRPr="00E73B89">
        <w:rPr>
          <w:rFonts w:ascii="Book Antiqua" w:hAnsi="Book Antiqua" w:cs="宋体"/>
          <w:color w:val="000000"/>
          <w:lang w:val="en-US"/>
        </w:rPr>
        <w:t>: 177-86.e3; Discussion e12-3 [PMID: 23751282 DOI: 10.1016/j.cgh.2013.05.028]</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6 </w:t>
      </w:r>
      <w:r w:rsidRPr="00E73B89">
        <w:rPr>
          <w:rFonts w:ascii="Book Antiqua" w:hAnsi="Book Antiqua" w:cs="宋体"/>
          <w:b/>
          <w:bCs/>
          <w:color w:val="000000"/>
          <w:lang w:val="en-US"/>
        </w:rPr>
        <w:t>Malfertheiner P</w:t>
      </w:r>
      <w:r w:rsidRPr="00E73B89">
        <w:rPr>
          <w:rFonts w:ascii="Book Antiqua" w:hAnsi="Book Antiqua" w:cs="宋体"/>
          <w:color w:val="000000"/>
          <w:lang w:val="en-US"/>
        </w:rPr>
        <w:t>, Megraud F, O'Morain CA, Atherton J, Axon AT, Bazzoli F, Gensini GF, Gisbert JP, Graham DY, Rokkas T, El-Omar EM, Kuipers EJ. Management of Helicobacter pylori infection--the Maastricht IV/ Florence Consensus Report. </w:t>
      </w:r>
      <w:r w:rsidRPr="00E73B89">
        <w:rPr>
          <w:rFonts w:ascii="Book Antiqua" w:hAnsi="Book Antiqua" w:cs="宋体"/>
          <w:i/>
          <w:iCs/>
          <w:color w:val="000000"/>
          <w:lang w:val="en-US"/>
        </w:rPr>
        <w:t>Gut</w:t>
      </w:r>
      <w:r w:rsidRPr="00E73B89">
        <w:rPr>
          <w:rFonts w:ascii="Book Antiqua" w:hAnsi="Book Antiqua" w:cs="宋体"/>
          <w:color w:val="000000"/>
          <w:lang w:val="en-US"/>
        </w:rPr>
        <w:t> 2012; </w:t>
      </w:r>
      <w:r w:rsidRPr="00E73B89">
        <w:rPr>
          <w:rFonts w:ascii="Book Antiqua" w:hAnsi="Book Antiqua" w:cs="宋体"/>
          <w:b/>
          <w:bCs/>
          <w:color w:val="000000"/>
          <w:lang w:val="en-US"/>
        </w:rPr>
        <w:t>61</w:t>
      </w:r>
      <w:r w:rsidRPr="00E73B89">
        <w:rPr>
          <w:rFonts w:ascii="Book Antiqua" w:hAnsi="Book Antiqua" w:cs="宋体"/>
          <w:color w:val="000000"/>
          <w:lang w:val="en-US"/>
        </w:rPr>
        <w:t>: 646-664 [PMID: 22491499 DOI: 10.1136/gutjnl-2012-302084]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7 </w:t>
      </w:r>
      <w:r w:rsidRPr="00E73B89">
        <w:rPr>
          <w:rFonts w:ascii="Book Antiqua" w:hAnsi="Book Antiqua" w:cs="宋体"/>
          <w:b/>
          <w:bCs/>
          <w:color w:val="000000"/>
          <w:lang w:val="en-US"/>
        </w:rPr>
        <w:t>Calvet X</w:t>
      </w:r>
      <w:r w:rsidRPr="00E73B89">
        <w:rPr>
          <w:rFonts w:ascii="Book Antiqua" w:hAnsi="Book Antiqua" w:cs="宋体"/>
          <w:color w:val="000000"/>
          <w:lang w:val="en-US"/>
        </w:rPr>
        <w:t>, García N, López T, Gisbert JP, Gené E, Roque M. A meta-analysis of short versus long therapy with a proton pump inhibitor, clarithromycin and either metronidazole or amoxycillin for treating Helicobacter pylori infection.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2000; </w:t>
      </w:r>
      <w:r w:rsidRPr="00E73B89">
        <w:rPr>
          <w:rFonts w:ascii="Book Antiqua" w:hAnsi="Book Antiqua" w:cs="宋体"/>
          <w:b/>
          <w:bCs/>
          <w:color w:val="000000"/>
          <w:lang w:val="en-US"/>
        </w:rPr>
        <w:t>14</w:t>
      </w:r>
      <w:r w:rsidRPr="00E73B89">
        <w:rPr>
          <w:rFonts w:ascii="Book Antiqua" w:hAnsi="Book Antiqua" w:cs="宋体"/>
          <w:color w:val="000000"/>
          <w:lang w:val="en-US"/>
        </w:rPr>
        <w:t>: 603-609 [PMID: 10792124]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8 </w:t>
      </w:r>
      <w:r w:rsidRPr="00E73B89">
        <w:rPr>
          <w:rFonts w:ascii="Book Antiqua" w:hAnsi="Book Antiqua" w:cs="宋体"/>
          <w:b/>
          <w:bCs/>
          <w:color w:val="000000"/>
          <w:lang w:val="en-US"/>
        </w:rPr>
        <w:t>Ford A</w:t>
      </w:r>
      <w:r w:rsidRPr="00E73B89">
        <w:rPr>
          <w:rFonts w:ascii="Book Antiqua" w:hAnsi="Book Antiqua" w:cs="宋体"/>
          <w:color w:val="000000"/>
          <w:lang w:val="en-US"/>
        </w:rPr>
        <w:t>, Moayyedi P. How can the current strategies for Helicobacter pylori eradication therapy be improved? </w:t>
      </w:r>
      <w:r w:rsidRPr="00E73B89">
        <w:rPr>
          <w:rFonts w:ascii="Book Antiqua" w:hAnsi="Book Antiqua" w:cs="宋体"/>
          <w:i/>
          <w:iCs/>
          <w:color w:val="000000"/>
          <w:lang w:val="en-US"/>
        </w:rPr>
        <w:t>Can J Gastroenterol</w:t>
      </w:r>
      <w:r w:rsidRPr="00E73B89">
        <w:rPr>
          <w:rFonts w:ascii="Book Antiqua" w:hAnsi="Book Antiqua" w:cs="宋体"/>
          <w:color w:val="000000"/>
          <w:lang w:val="en-US"/>
        </w:rPr>
        <w:t> 2003; </w:t>
      </w:r>
      <w:r w:rsidRPr="00E73B89">
        <w:rPr>
          <w:rFonts w:ascii="Book Antiqua" w:hAnsi="Book Antiqua" w:cs="宋体"/>
          <w:b/>
          <w:bCs/>
          <w:color w:val="000000"/>
          <w:lang w:val="en-US"/>
        </w:rPr>
        <w:t xml:space="preserve">17 </w:t>
      </w:r>
      <w:r w:rsidRPr="00E73B89">
        <w:rPr>
          <w:rFonts w:ascii="Book Antiqua" w:hAnsi="Book Antiqua" w:cs="宋体"/>
          <w:bCs/>
          <w:color w:val="000000"/>
          <w:lang w:val="en-US"/>
        </w:rPr>
        <w:t>Suppl B</w:t>
      </w:r>
      <w:r w:rsidRPr="00E73B89">
        <w:rPr>
          <w:rFonts w:ascii="Book Antiqua" w:hAnsi="Book Antiqua" w:cs="宋体"/>
          <w:color w:val="000000"/>
          <w:lang w:val="en-US"/>
        </w:rPr>
        <w:t>: 36B-40B [PMID: 12845349]</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9 </w:t>
      </w:r>
      <w:r w:rsidRPr="00E73B89">
        <w:rPr>
          <w:rFonts w:ascii="Book Antiqua" w:hAnsi="Book Antiqua" w:cs="宋体"/>
          <w:b/>
          <w:bCs/>
          <w:color w:val="000000"/>
          <w:lang w:val="en-US"/>
        </w:rPr>
        <w:t>Fuccio L</w:t>
      </w:r>
      <w:r w:rsidRPr="00E73B89">
        <w:rPr>
          <w:rFonts w:ascii="Book Antiqua" w:hAnsi="Book Antiqua" w:cs="宋体"/>
          <w:color w:val="000000"/>
          <w:lang w:val="en-US"/>
        </w:rPr>
        <w:t>, Minardi ME, Zagari RM, Grilli D, Magrini N, Bazzoli F. Meta-analysis: duration of first-line proton-pump inhibitor based triple therapy for Helicobacter pylori eradication. </w:t>
      </w:r>
      <w:r w:rsidRPr="00E73B89">
        <w:rPr>
          <w:rFonts w:ascii="Book Antiqua" w:hAnsi="Book Antiqua" w:cs="宋体"/>
          <w:i/>
          <w:iCs/>
          <w:color w:val="000000"/>
          <w:lang w:val="en-US"/>
        </w:rPr>
        <w:t>Ann Intern Med</w:t>
      </w:r>
      <w:r w:rsidRPr="00E73B89">
        <w:rPr>
          <w:rFonts w:ascii="Book Antiqua" w:hAnsi="Book Antiqua" w:cs="宋体"/>
          <w:color w:val="000000"/>
          <w:lang w:val="en-US"/>
        </w:rPr>
        <w:t> 2007; </w:t>
      </w:r>
      <w:r w:rsidRPr="00E73B89">
        <w:rPr>
          <w:rFonts w:ascii="Book Antiqua" w:hAnsi="Book Antiqua" w:cs="宋体"/>
          <w:b/>
          <w:bCs/>
          <w:color w:val="000000"/>
          <w:lang w:val="en-US"/>
        </w:rPr>
        <w:t>147</w:t>
      </w:r>
      <w:r w:rsidRPr="00E73B89">
        <w:rPr>
          <w:rFonts w:ascii="Book Antiqua" w:hAnsi="Book Antiqua" w:cs="宋体"/>
          <w:color w:val="000000"/>
          <w:lang w:val="en-US"/>
        </w:rPr>
        <w:t>: 553-562 [PMID: 17938394]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10 </w:t>
      </w:r>
      <w:r w:rsidRPr="00E73B89">
        <w:rPr>
          <w:rFonts w:ascii="Book Antiqua" w:hAnsi="Book Antiqua" w:cs="宋体"/>
          <w:b/>
          <w:bCs/>
          <w:color w:val="000000"/>
          <w:lang w:val="en-US"/>
        </w:rPr>
        <w:t>Karatapanis S</w:t>
      </w:r>
      <w:r w:rsidRPr="00E73B89">
        <w:rPr>
          <w:rFonts w:ascii="Book Antiqua" w:hAnsi="Book Antiqua" w:cs="宋体"/>
          <w:color w:val="000000"/>
          <w:lang w:val="en-US"/>
        </w:rPr>
        <w:t>, Georgopoulos SD, Papastergiou V, Skorda L, Papantoniou N, Lisgos P, Kouvidou C, Fragkou P, Mentis A. "7, 10 and 14-days rabeprazole-based standard triple therapies for H. pylori eradication: are they still effective? A randomized trial". </w:t>
      </w:r>
      <w:r w:rsidRPr="00E73B89">
        <w:rPr>
          <w:rFonts w:ascii="Book Antiqua" w:hAnsi="Book Antiqua" w:cs="宋体"/>
          <w:i/>
          <w:iCs/>
          <w:color w:val="000000"/>
          <w:lang w:val="en-US"/>
        </w:rPr>
        <w:t>Acta Gastroenterol Belg</w:t>
      </w:r>
      <w:r w:rsidRPr="00E73B89">
        <w:rPr>
          <w:rFonts w:ascii="Book Antiqua" w:hAnsi="Book Antiqua" w:cs="宋体"/>
          <w:color w:val="000000"/>
          <w:lang w:val="en-US"/>
        </w:rPr>
        <w:t> 2011; </w:t>
      </w:r>
      <w:r w:rsidRPr="00E73B89">
        <w:rPr>
          <w:rFonts w:ascii="Book Antiqua" w:hAnsi="Book Antiqua" w:cs="宋体"/>
          <w:b/>
          <w:bCs/>
          <w:color w:val="000000"/>
          <w:lang w:val="en-US"/>
        </w:rPr>
        <w:t>74</w:t>
      </w:r>
      <w:r w:rsidRPr="00E73B89">
        <w:rPr>
          <w:rFonts w:ascii="Book Antiqua" w:hAnsi="Book Antiqua" w:cs="宋体"/>
          <w:color w:val="000000"/>
          <w:lang w:val="en-US"/>
        </w:rPr>
        <w:t>: 407-412 [PMID: 22103045]</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11 </w:t>
      </w:r>
      <w:r w:rsidRPr="00E73B89">
        <w:rPr>
          <w:rFonts w:ascii="Book Antiqua" w:hAnsi="Book Antiqua" w:cs="宋体"/>
          <w:b/>
          <w:bCs/>
          <w:color w:val="000000"/>
          <w:lang w:val="en-US"/>
        </w:rPr>
        <w:t>Filipec Kanizaj T</w:t>
      </w:r>
      <w:r w:rsidRPr="00E73B89">
        <w:rPr>
          <w:rFonts w:ascii="Book Antiqua" w:hAnsi="Book Antiqua" w:cs="宋体"/>
          <w:color w:val="000000"/>
          <w:lang w:val="en-US"/>
        </w:rPr>
        <w:t>, Katicic M, Skurla B, Ticak M, Plecko V, Kalenic S. Helicobacter pylori eradication therapy success regarding different treatment period based on clarithromycin or metronidazole triple-therapy regimens. </w:t>
      </w:r>
      <w:r w:rsidRPr="00E73B89">
        <w:rPr>
          <w:rFonts w:ascii="Book Antiqua" w:hAnsi="Book Antiqua" w:cs="宋体"/>
          <w:i/>
          <w:iCs/>
          <w:color w:val="000000"/>
          <w:lang w:val="en-US"/>
        </w:rPr>
        <w:t>Helicobacter</w:t>
      </w:r>
      <w:r w:rsidRPr="00E73B89">
        <w:rPr>
          <w:rFonts w:ascii="Book Antiqua" w:hAnsi="Book Antiqua" w:cs="宋体"/>
          <w:color w:val="000000"/>
          <w:lang w:val="en-US"/>
        </w:rPr>
        <w:t> 2009; </w:t>
      </w:r>
      <w:r w:rsidRPr="00E73B89">
        <w:rPr>
          <w:rFonts w:ascii="Book Antiqua" w:hAnsi="Book Antiqua" w:cs="宋体"/>
          <w:b/>
          <w:bCs/>
          <w:color w:val="000000"/>
          <w:lang w:val="en-US"/>
        </w:rPr>
        <w:t>14</w:t>
      </w:r>
      <w:r w:rsidRPr="00E73B89">
        <w:rPr>
          <w:rFonts w:ascii="Book Antiqua" w:hAnsi="Book Antiqua" w:cs="宋体"/>
          <w:color w:val="000000"/>
          <w:lang w:val="en-US"/>
        </w:rPr>
        <w:t>: 29-35 [PMID: 19191893 DOI: 10.1111/j.1523-5378.2009.00656.x]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12 </w:t>
      </w:r>
      <w:r w:rsidRPr="00E73B89">
        <w:rPr>
          <w:rFonts w:ascii="Book Antiqua" w:hAnsi="Book Antiqua" w:cs="宋体"/>
          <w:b/>
          <w:bCs/>
          <w:color w:val="000000"/>
          <w:lang w:val="en-US"/>
        </w:rPr>
        <w:t>Choi HS</w:t>
      </w:r>
      <w:r w:rsidRPr="00E73B89">
        <w:rPr>
          <w:rFonts w:ascii="Book Antiqua" w:hAnsi="Book Antiqua" w:cs="宋体"/>
          <w:color w:val="000000"/>
          <w:lang w:val="en-US"/>
        </w:rPr>
        <w:t>, Chun HJ, Park SH, Keum B, Seo YS, Kim YS, Jeen YT, Um SH, Lee HS, Kim CD, Ryu HS. Comparison of sequential and 7-, 10-, 14-d triple therapy for Helicobacter pylori infection. </w:t>
      </w:r>
      <w:r w:rsidRPr="00E73B89">
        <w:rPr>
          <w:rFonts w:ascii="Book Antiqua" w:hAnsi="Book Antiqua" w:cs="宋体"/>
          <w:i/>
          <w:iCs/>
          <w:color w:val="000000"/>
          <w:lang w:val="en-US"/>
        </w:rPr>
        <w:t>World J Gastroenterol</w:t>
      </w:r>
      <w:r w:rsidRPr="00E73B89">
        <w:rPr>
          <w:rFonts w:ascii="Book Antiqua" w:hAnsi="Book Antiqua" w:cs="宋体"/>
          <w:color w:val="000000"/>
          <w:lang w:val="en-US"/>
        </w:rPr>
        <w:t> 2012; </w:t>
      </w:r>
      <w:r w:rsidRPr="00E73B89">
        <w:rPr>
          <w:rFonts w:ascii="Book Antiqua" w:hAnsi="Book Antiqua" w:cs="宋体"/>
          <w:b/>
          <w:bCs/>
          <w:color w:val="000000"/>
          <w:lang w:val="en-US"/>
        </w:rPr>
        <w:t>18</w:t>
      </w:r>
      <w:r w:rsidRPr="00E73B89">
        <w:rPr>
          <w:rFonts w:ascii="Book Antiqua" w:hAnsi="Book Antiqua" w:cs="宋体"/>
          <w:color w:val="000000"/>
          <w:lang w:val="en-US"/>
        </w:rPr>
        <w:t>: 2377-2382 [PMID: 22654429 DOI: 10.3748/wjg.v18.i19.2377]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13 </w:t>
      </w:r>
      <w:r w:rsidRPr="00E73B89">
        <w:rPr>
          <w:rFonts w:ascii="Book Antiqua" w:hAnsi="Book Antiqua" w:cs="宋体"/>
          <w:b/>
          <w:bCs/>
          <w:color w:val="000000"/>
          <w:lang w:val="en-US"/>
        </w:rPr>
        <w:t>Usta Y</w:t>
      </w:r>
      <w:r w:rsidRPr="00E73B89">
        <w:rPr>
          <w:rFonts w:ascii="Book Antiqua" w:hAnsi="Book Antiqua" w:cs="宋体"/>
          <w:color w:val="000000"/>
          <w:lang w:val="en-US"/>
        </w:rPr>
        <w:t>, Saltik-Temizel IN, Demir H, Uslu N, Ozen H, Gurakan F, Yuce A. Comparison of short- and long-term treatment protocols and the results of second-line quadruple therapy in children with Helicobacter pylori infection. </w:t>
      </w:r>
      <w:r w:rsidRPr="00E73B89">
        <w:rPr>
          <w:rFonts w:ascii="Book Antiqua" w:hAnsi="Book Antiqua" w:cs="宋体"/>
          <w:i/>
          <w:iCs/>
          <w:color w:val="000000"/>
          <w:lang w:val="en-US"/>
        </w:rPr>
        <w:t>J Gastroenterol</w:t>
      </w:r>
      <w:r w:rsidRPr="00E73B89">
        <w:rPr>
          <w:rFonts w:ascii="Book Antiqua" w:hAnsi="Book Antiqua" w:cs="宋体"/>
          <w:color w:val="000000"/>
          <w:lang w:val="en-US"/>
        </w:rPr>
        <w:t> 2008; </w:t>
      </w:r>
      <w:r w:rsidRPr="00E73B89">
        <w:rPr>
          <w:rFonts w:ascii="Book Antiqua" w:hAnsi="Book Antiqua" w:cs="宋体"/>
          <w:b/>
          <w:bCs/>
          <w:color w:val="000000"/>
          <w:lang w:val="en-US"/>
        </w:rPr>
        <w:t>43</w:t>
      </w:r>
      <w:r w:rsidRPr="00E73B89">
        <w:rPr>
          <w:rFonts w:ascii="Book Antiqua" w:hAnsi="Book Antiqua" w:cs="宋体"/>
          <w:color w:val="000000"/>
          <w:lang w:val="en-US"/>
        </w:rPr>
        <w:t>: 429-433 [PMID: 18600386 DOI: 10.1007/s00535-008-2187-4]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14 </w:t>
      </w:r>
      <w:r w:rsidRPr="00E73B89">
        <w:rPr>
          <w:rFonts w:ascii="Book Antiqua" w:hAnsi="Book Antiqua" w:cs="宋体"/>
          <w:b/>
          <w:bCs/>
          <w:color w:val="000000"/>
          <w:lang w:val="en-US"/>
        </w:rPr>
        <w:t>Furuta T</w:t>
      </w:r>
      <w:r w:rsidRPr="00E73B89">
        <w:rPr>
          <w:rFonts w:ascii="Book Antiqua" w:hAnsi="Book Antiqua" w:cs="宋体"/>
          <w:color w:val="000000"/>
          <w:lang w:val="en-US"/>
        </w:rPr>
        <w:t>, Shirai N, Sugimoto M, Nakamura A, Hishida A, Ishizaki T. Influence of CYP2C19 pharmacogenetic polymorphism on proton pump inhibitor-based therapies. </w:t>
      </w:r>
      <w:r w:rsidRPr="00E73B89">
        <w:rPr>
          <w:rFonts w:ascii="Book Antiqua" w:hAnsi="Book Antiqua" w:cs="宋体"/>
          <w:i/>
          <w:iCs/>
          <w:color w:val="000000"/>
          <w:lang w:val="en-US"/>
        </w:rPr>
        <w:t>Drug Metab Pharmacokinet</w:t>
      </w:r>
      <w:r w:rsidRPr="00E73B89">
        <w:rPr>
          <w:rFonts w:ascii="Book Antiqua" w:hAnsi="Book Antiqua" w:cs="宋体"/>
          <w:color w:val="000000"/>
          <w:lang w:val="en-US"/>
        </w:rPr>
        <w:t> 2005; </w:t>
      </w:r>
      <w:r w:rsidRPr="00E73B89">
        <w:rPr>
          <w:rFonts w:ascii="Book Antiqua" w:hAnsi="Book Antiqua" w:cs="宋体"/>
          <w:b/>
          <w:bCs/>
          <w:color w:val="000000"/>
          <w:lang w:val="en-US"/>
        </w:rPr>
        <w:t>20</w:t>
      </w:r>
      <w:r w:rsidRPr="00E73B89">
        <w:rPr>
          <w:rFonts w:ascii="Book Antiqua" w:hAnsi="Book Antiqua" w:cs="宋体"/>
          <w:color w:val="000000"/>
          <w:lang w:val="en-US"/>
        </w:rPr>
        <w:t>: 153-167 [PMID: 15988117]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15 </w:t>
      </w:r>
      <w:r w:rsidRPr="00E73B89">
        <w:rPr>
          <w:rFonts w:ascii="Book Antiqua" w:hAnsi="Book Antiqua" w:cs="宋体"/>
          <w:b/>
          <w:bCs/>
          <w:color w:val="000000"/>
          <w:lang w:val="en-US"/>
        </w:rPr>
        <w:t>Serrano D</w:t>
      </w:r>
      <w:r w:rsidRPr="00E73B89">
        <w:rPr>
          <w:rFonts w:ascii="Book Antiqua" w:hAnsi="Book Antiqua" w:cs="宋体"/>
          <w:color w:val="000000"/>
          <w:lang w:val="en-US"/>
        </w:rPr>
        <w:t>, Torrado S, Torrado-Santiago S, Gisbert JP. The influence of CYP2C19 genetic polymorphism on the pharmacokinetics/- pharmacodynamics of proton pump inhibitor-containing Helicobacter pylori treatments. </w:t>
      </w:r>
      <w:r w:rsidRPr="00E73B89">
        <w:rPr>
          <w:rFonts w:ascii="Book Antiqua" w:hAnsi="Book Antiqua" w:cs="宋体"/>
          <w:i/>
          <w:iCs/>
          <w:color w:val="000000"/>
          <w:lang w:val="en-US"/>
        </w:rPr>
        <w:t>Curr Drug Metab</w:t>
      </w:r>
      <w:r w:rsidRPr="00E73B89">
        <w:rPr>
          <w:rFonts w:ascii="Book Antiqua" w:hAnsi="Book Antiqua" w:cs="宋体"/>
          <w:color w:val="000000"/>
          <w:lang w:val="en-US"/>
        </w:rPr>
        <w:t> 2012; </w:t>
      </w:r>
      <w:r w:rsidRPr="00E73B89">
        <w:rPr>
          <w:rFonts w:ascii="Book Antiqua" w:hAnsi="Book Antiqua" w:cs="宋体"/>
          <w:b/>
          <w:bCs/>
          <w:color w:val="000000"/>
          <w:lang w:val="en-US"/>
        </w:rPr>
        <w:t>13</w:t>
      </w:r>
      <w:r w:rsidRPr="00E73B89">
        <w:rPr>
          <w:rFonts w:ascii="Book Antiqua" w:hAnsi="Book Antiqua" w:cs="宋体"/>
          <w:color w:val="000000"/>
          <w:lang w:val="en-US"/>
        </w:rPr>
        <w:t>: 1303-1312 [PMID: 22493986]</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16 </w:t>
      </w:r>
      <w:r w:rsidRPr="00E73B89">
        <w:rPr>
          <w:rFonts w:ascii="Book Antiqua" w:hAnsi="Book Antiqua" w:cs="宋体"/>
          <w:b/>
          <w:bCs/>
          <w:color w:val="000000"/>
          <w:lang w:val="en-US"/>
        </w:rPr>
        <w:t>Shimatani T</w:t>
      </w:r>
      <w:r w:rsidRPr="00E73B89">
        <w:rPr>
          <w:rFonts w:ascii="Book Antiqua" w:hAnsi="Book Antiqua" w:cs="宋体"/>
          <w:color w:val="000000"/>
          <w:lang w:val="en-US"/>
        </w:rPr>
        <w:t>, Inoue M, Kuroiwa T, Xu J, Mieno H, Nakamura M, Tazuma S. Acid-suppressive effects of rabeprazole, omeprazole, and lansoprazole at reduced and standard doses: a crossover comparative study in homozygous extensive metabolizers of cytochrome P450 2C19. </w:t>
      </w:r>
      <w:r w:rsidRPr="00E73B89">
        <w:rPr>
          <w:rFonts w:ascii="Book Antiqua" w:hAnsi="Book Antiqua" w:cs="宋体"/>
          <w:i/>
          <w:iCs/>
          <w:color w:val="000000"/>
          <w:lang w:val="en-US"/>
        </w:rPr>
        <w:t>Clin Pharmacol Ther</w:t>
      </w:r>
      <w:r w:rsidRPr="00E73B89">
        <w:rPr>
          <w:rFonts w:ascii="Book Antiqua" w:hAnsi="Book Antiqua" w:cs="宋体"/>
          <w:color w:val="000000"/>
          <w:lang w:val="en-US"/>
        </w:rPr>
        <w:t> 2006; </w:t>
      </w:r>
      <w:r w:rsidRPr="00E73B89">
        <w:rPr>
          <w:rFonts w:ascii="Book Antiqua" w:hAnsi="Book Antiqua" w:cs="宋体"/>
          <w:b/>
          <w:bCs/>
          <w:color w:val="000000"/>
          <w:lang w:val="en-US"/>
        </w:rPr>
        <w:t>79</w:t>
      </w:r>
      <w:r w:rsidRPr="00E73B89">
        <w:rPr>
          <w:rFonts w:ascii="Book Antiqua" w:hAnsi="Book Antiqua" w:cs="宋体"/>
          <w:color w:val="000000"/>
          <w:lang w:val="en-US"/>
        </w:rPr>
        <w:t>: 144-152 [PMID: 16413249]</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17 </w:t>
      </w:r>
      <w:r w:rsidRPr="00E73B89">
        <w:rPr>
          <w:rFonts w:ascii="Book Antiqua" w:hAnsi="Book Antiqua" w:cs="宋体"/>
          <w:b/>
          <w:bCs/>
          <w:color w:val="000000"/>
          <w:lang w:val="en-US"/>
        </w:rPr>
        <w:t>Klotz U</w:t>
      </w:r>
      <w:r w:rsidRPr="00E73B89">
        <w:rPr>
          <w:rFonts w:ascii="Book Antiqua" w:hAnsi="Book Antiqua" w:cs="宋体"/>
          <w:color w:val="000000"/>
          <w:lang w:val="en-US"/>
        </w:rPr>
        <w:t>, Schwab M, Treiber G. CYP2C19 polymorphism and proton pump inhibitors. </w:t>
      </w:r>
      <w:r w:rsidRPr="00E73B89">
        <w:rPr>
          <w:rFonts w:ascii="Book Antiqua" w:hAnsi="Book Antiqua" w:cs="宋体"/>
          <w:i/>
          <w:iCs/>
          <w:color w:val="000000"/>
          <w:lang w:val="en-US"/>
        </w:rPr>
        <w:t>Basic Clin Pharmacol Toxicol</w:t>
      </w:r>
      <w:r w:rsidRPr="00E73B89">
        <w:rPr>
          <w:rFonts w:ascii="Book Antiqua" w:hAnsi="Book Antiqua" w:cs="宋体"/>
          <w:color w:val="000000"/>
          <w:lang w:val="en-US"/>
        </w:rPr>
        <w:t> 2004; </w:t>
      </w:r>
      <w:r w:rsidRPr="00E73B89">
        <w:rPr>
          <w:rFonts w:ascii="Book Antiqua" w:hAnsi="Book Antiqua" w:cs="宋体"/>
          <w:b/>
          <w:bCs/>
          <w:color w:val="000000"/>
          <w:lang w:val="en-US"/>
        </w:rPr>
        <w:t>95</w:t>
      </w:r>
      <w:r w:rsidRPr="00E73B89">
        <w:rPr>
          <w:rFonts w:ascii="Book Antiqua" w:hAnsi="Book Antiqua" w:cs="宋体"/>
          <w:color w:val="000000"/>
          <w:lang w:val="en-US"/>
        </w:rPr>
        <w:t>: 2-8 [PMID: 15245569]</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18 </w:t>
      </w:r>
      <w:r w:rsidRPr="00E73B89">
        <w:rPr>
          <w:rFonts w:ascii="Book Antiqua" w:hAnsi="Book Antiqua" w:cs="宋体"/>
          <w:b/>
          <w:bCs/>
          <w:color w:val="000000"/>
          <w:lang w:val="en-US"/>
        </w:rPr>
        <w:t>Zhao F</w:t>
      </w:r>
      <w:r w:rsidRPr="00E73B89">
        <w:rPr>
          <w:rFonts w:ascii="Book Antiqua" w:hAnsi="Book Antiqua" w:cs="宋体"/>
          <w:color w:val="000000"/>
          <w:lang w:val="en-US"/>
        </w:rPr>
        <w:t>, Wang J, Yang Y, Wang X, Shi R, Xu Z, Huang Z, Zhang G. Effect of CYP2C19 genetic polymorphisms on the efficacy of proton pump inhibitor-based triple therapy for Helicobacter pylori eradication: a meta-analysis. </w:t>
      </w:r>
      <w:r w:rsidRPr="00E73B89">
        <w:rPr>
          <w:rFonts w:ascii="Book Antiqua" w:hAnsi="Book Antiqua" w:cs="宋体"/>
          <w:i/>
          <w:iCs/>
          <w:color w:val="000000"/>
          <w:lang w:val="en-US"/>
        </w:rPr>
        <w:t>Helicobacter</w:t>
      </w:r>
      <w:r w:rsidRPr="00E73B89">
        <w:rPr>
          <w:rFonts w:ascii="Book Antiqua" w:hAnsi="Book Antiqua" w:cs="宋体"/>
          <w:color w:val="000000"/>
          <w:lang w:val="en-US"/>
        </w:rPr>
        <w:t> 2008; </w:t>
      </w:r>
      <w:r w:rsidRPr="00E73B89">
        <w:rPr>
          <w:rFonts w:ascii="Book Antiqua" w:hAnsi="Book Antiqua" w:cs="宋体"/>
          <w:b/>
          <w:bCs/>
          <w:color w:val="000000"/>
          <w:lang w:val="en-US"/>
        </w:rPr>
        <w:t>13</w:t>
      </w:r>
      <w:r w:rsidRPr="00E73B89">
        <w:rPr>
          <w:rFonts w:ascii="Book Antiqua" w:hAnsi="Book Antiqua" w:cs="宋体"/>
          <w:color w:val="000000"/>
          <w:lang w:val="en-US"/>
        </w:rPr>
        <w:t>: 532-541 [PMID: 19166419 DOI: 10.1111/j.1523-5378.2008.00643.x]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19 </w:t>
      </w:r>
      <w:r w:rsidRPr="00E73B89">
        <w:rPr>
          <w:rFonts w:ascii="Book Antiqua" w:hAnsi="Book Antiqua" w:cs="宋体"/>
          <w:b/>
          <w:bCs/>
          <w:color w:val="000000"/>
          <w:lang w:val="en-US"/>
        </w:rPr>
        <w:t>McNicholl AG</w:t>
      </w:r>
      <w:r w:rsidRPr="00E73B89">
        <w:rPr>
          <w:rFonts w:ascii="Book Antiqua" w:hAnsi="Book Antiqua" w:cs="宋体"/>
          <w:color w:val="000000"/>
          <w:lang w:val="en-US"/>
        </w:rPr>
        <w:t>, Linares PM, Nyssen OP, Calvet X, Gisbert JP. Meta-analysis: esomeprazole or rabeprazole vs. first-generation pump inhibitors in the treatment of Helicobacter pylori infection.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2012; </w:t>
      </w:r>
      <w:r w:rsidRPr="00E73B89">
        <w:rPr>
          <w:rFonts w:ascii="Book Antiqua" w:hAnsi="Book Antiqua" w:cs="宋体"/>
          <w:b/>
          <w:bCs/>
          <w:color w:val="000000"/>
          <w:lang w:val="en-US"/>
        </w:rPr>
        <w:t>36</w:t>
      </w:r>
      <w:r w:rsidRPr="00E73B89">
        <w:rPr>
          <w:rFonts w:ascii="Book Antiqua" w:hAnsi="Book Antiqua" w:cs="宋体"/>
          <w:color w:val="000000"/>
          <w:lang w:val="en-US"/>
        </w:rPr>
        <w:t>: 414-425 [PMID: 22803691 DOI: 10.1111/j.1365-2036.2012.05211.x]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20 </w:t>
      </w:r>
      <w:r w:rsidRPr="00E73B89">
        <w:rPr>
          <w:rFonts w:ascii="Book Antiqua" w:hAnsi="Book Antiqua" w:cs="宋体"/>
          <w:b/>
          <w:bCs/>
          <w:color w:val="000000"/>
          <w:lang w:val="en-US"/>
        </w:rPr>
        <w:t>Tang HL</w:t>
      </w:r>
      <w:r w:rsidRPr="00E73B89">
        <w:rPr>
          <w:rFonts w:ascii="Book Antiqua" w:hAnsi="Book Antiqua" w:cs="宋体"/>
          <w:color w:val="000000"/>
          <w:lang w:val="en-US"/>
        </w:rPr>
        <w:t>, Li Y, Hu YF, Xie HG, Zhai SD. Effects of CYP2C19 loss-of-function variants on the eradication of H. pylori infection in patients treated with proton pump inhibitor-based triple therapy regimens: a meta-analysis of randomized clinical trials. </w:t>
      </w:r>
      <w:r w:rsidRPr="00E73B89">
        <w:rPr>
          <w:rFonts w:ascii="Book Antiqua" w:hAnsi="Book Antiqua" w:cs="宋体"/>
          <w:i/>
          <w:iCs/>
          <w:color w:val="000000"/>
          <w:lang w:val="en-US"/>
        </w:rPr>
        <w:t>PLoS One</w:t>
      </w:r>
      <w:r w:rsidRPr="00E73B89">
        <w:rPr>
          <w:rFonts w:ascii="Book Antiqua" w:hAnsi="Book Antiqua" w:cs="宋体"/>
          <w:color w:val="000000"/>
          <w:lang w:val="en-US"/>
        </w:rPr>
        <w:t> 2013; </w:t>
      </w:r>
      <w:r w:rsidRPr="00E73B89">
        <w:rPr>
          <w:rFonts w:ascii="Book Antiqua" w:hAnsi="Book Antiqua" w:cs="宋体"/>
          <w:b/>
          <w:bCs/>
          <w:color w:val="000000"/>
          <w:lang w:val="en-US"/>
        </w:rPr>
        <w:t>8</w:t>
      </w:r>
      <w:r w:rsidRPr="00E73B89">
        <w:rPr>
          <w:rFonts w:ascii="Book Antiqua" w:hAnsi="Book Antiqua" w:cs="宋体"/>
          <w:color w:val="000000"/>
          <w:lang w:val="en-US"/>
        </w:rPr>
        <w:t>: e62162 [PMID: 23646118 DOI: 10.1371/journal.pone.0062162]</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21 </w:t>
      </w:r>
      <w:r w:rsidRPr="00E73B89">
        <w:rPr>
          <w:rFonts w:ascii="Book Antiqua" w:hAnsi="Book Antiqua" w:cs="宋体"/>
          <w:b/>
          <w:bCs/>
          <w:color w:val="000000"/>
          <w:lang w:val="en-US"/>
        </w:rPr>
        <w:t>Vítor JM</w:t>
      </w:r>
      <w:r w:rsidRPr="00E73B89">
        <w:rPr>
          <w:rFonts w:ascii="Book Antiqua" w:hAnsi="Book Antiqua" w:cs="宋体"/>
          <w:color w:val="000000"/>
          <w:lang w:val="en-US"/>
        </w:rPr>
        <w:t>, Vale FF. Alternative therapies for Helicobacter pylori: probiotics and phytomedicine. </w:t>
      </w:r>
      <w:r w:rsidRPr="00E73B89">
        <w:rPr>
          <w:rFonts w:ascii="Book Antiqua" w:hAnsi="Book Antiqua" w:cs="宋体"/>
          <w:i/>
          <w:iCs/>
          <w:color w:val="000000"/>
          <w:lang w:val="en-US"/>
        </w:rPr>
        <w:t>FEMS Immunol Med Microbiol</w:t>
      </w:r>
      <w:r w:rsidRPr="00E73B89">
        <w:rPr>
          <w:rFonts w:ascii="Book Antiqua" w:hAnsi="Book Antiqua" w:cs="宋体"/>
          <w:color w:val="000000"/>
          <w:lang w:val="en-US"/>
        </w:rPr>
        <w:t> 2011; </w:t>
      </w:r>
      <w:r w:rsidRPr="00E73B89">
        <w:rPr>
          <w:rFonts w:ascii="Book Antiqua" w:hAnsi="Book Antiqua" w:cs="宋体"/>
          <w:b/>
          <w:bCs/>
          <w:color w:val="000000"/>
          <w:lang w:val="en-US"/>
        </w:rPr>
        <w:t>63</w:t>
      </w:r>
      <w:r w:rsidRPr="00E73B89">
        <w:rPr>
          <w:rFonts w:ascii="Book Antiqua" w:hAnsi="Book Antiqua" w:cs="宋体"/>
          <w:color w:val="000000"/>
          <w:lang w:val="en-US"/>
        </w:rPr>
        <w:t>: 153-164 [PMID: 22077218 DOI: 10.1111/j.1574-695X.2011.00865.x]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22 </w:t>
      </w:r>
      <w:r w:rsidRPr="00E73B89">
        <w:rPr>
          <w:rFonts w:ascii="Book Antiqua" w:hAnsi="Book Antiqua" w:cs="宋体"/>
          <w:b/>
          <w:bCs/>
          <w:color w:val="000000"/>
          <w:lang w:val="en-US"/>
        </w:rPr>
        <w:t>Aiba Y</w:t>
      </w:r>
      <w:r w:rsidRPr="00E73B89">
        <w:rPr>
          <w:rFonts w:ascii="Book Antiqua" w:hAnsi="Book Antiqua" w:cs="宋体"/>
          <w:color w:val="000000"/>
          <w:lang w:val="en-US"/>
        </w:rPr>
        <w:t>, Suzuki N, Kabir AM, Takagi A, Koga Y. Lactic acid-mediated suppression of Helicobacter pylori by the oral administration of Lactobacillus salivarius as a probiotic in a gnotobiotic murine model. </w:t>
      </w:r>
      <w:r w:rsidRPr="00E73B89">
        <w:rPr>
          <w:rFonts w:ascii="Book Antiqua" w:hAnsi="Book Antiqua" w:cs="宋体"/>
          <w:i/>
          <w:iCs/>
          <w:color w:val="000000"/>
          <w:lang w:val="en-US"/>
        </w:rPr>
        <w:t>Am J Gastroenterol</w:t>
      </w:r>
      <w:r w:rsidRPr="00E73B89">
        <w:rPr>
          <w:rFonts w:ascii="Book Antiqua" w:hAnsi="Book Antiqua" w:cs="宋体"/>
          <w:color w:val="000000"/>
          <w:lang w:val="en-US"/>
        </w:rPr>
        <w:t> 1998; </w:t>
      </w:r>
      <w:r w:rsidRPr="00E73B89">
        <w:rPr>
          <w:rFonts w:ascii="Book Antiqua" w:hAnsi="Book Antiqua" w:cs="宋体"/>
          <w:b/>
          <w:bCs/>
          <w:color w:val="000000"/>
          <w:lang w:val="en-US"/>
        </w:rPr>
        <w:t>93</w:t>
      </w:r>
      <w:r w:rsidRPr="00E73B89">
        <w:rPr>
          <w:rFonts w:ascii="Book Antiqua" w:hAnsi="Book Antiqua" w:cs="宋体"/>
          <w:color w:val="000000"/>
          <w:lang w:val="en-US"/>
        </w:rPr>
        <w:t>: 2097-2101 [PMID: 9820379]</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23 </w:t>
      </w:r>
      <w:r w:rsidRPr="00E73B89">
        <w:rPr>
          <w:rFonts w:ascii="Book Antiqua" w:hAnsi="Book Antiqua" w:cs="宋体"/>
          <w:b/>
          <w:bCs/>
          <w:color w:val="000000"/>
          <w:lang w:val="en-US"/>
        </w:rPr>
        <w:t>Pinchuk IV</w:t>
      </w:r>
      <w:r w:rsidRPr="00E73B89">
        <w:rPr>
          <w:rFonts w:ascii="Book Antiqua" w:hAnsi="Book Antiqua" w:cs="宋体"/>
          <w:color w:val="000000"/>
          <w:lang w:val="en-US"/>
        </w:rPr>
        <w:t xml:space="preserve">, Bressollier P, Verneuil B, Fenet B, Sorokulova IB, Mégraud F, Urdaci MC. In vitro anti-Helicobacter pylori activity of the probiotic strain </w:t>
      </w:r>
      <w:r w:rsidRPr="00E73B89">
        <w:rPr>
          <w:rFonts w:ascii="Book Antiqua" w:hAnsi="Book Antiqua" w:cs="宋体"/>
          <w:color w:val="000000"/>
          <w:lang w:val="en-US"/>
        </w:rPr>
        <w:lastRenderedPageBreak/>
        <w:t>Bacillus subtilis 3 is due to secretion of antibiotics. </w:t>
      </w:r>
      <w:r w:rsidRPr="00E73B89">
        <w:rPr>
          <w:rFonts w:ascii="Book Antiqua" w:hAnsi="Book Antiqua" w:cs="宋体"/>
          <w:i/>
          <w:iCs/>
          <w:color w:val="000000"/>
          <w:lang w:val="en-US"/>
        </w:rPr>
        <w:t>Antimicrob Agents Chemother</w:t>
      </w:r>
      <w:r w:rsidRPr="00E73B89">
        <w:rPr>
          <w:rFonts w:ascii="Book Antiqua" w:hAnsi="Book Antiqua" w:cs="宋体"/>
          <w:color w:val="000000"/>
          <w:lang w:val="en-US"/>
        </w:rPr>
        <w:t> 2001; </w:t>
      </w:r>
      <w:r w:rsidRPr="00E73B89">
        <w:rPr>
          <w:rFonts w:ascii="Book Antiqua" w:hAnsi="Book Antiqua" w:cs="宋体"/>
          <w:b/>
          <w:bCs/>
          <w:color w:val="000000"/>
          <w:lang w:val="en-US"/>
        </w:rPr>
        <w:t>45</w:t>
      </w:r>
      <w:r w:rsidRPr="00E73B89">
        <w:rPr>
          <w:rFonts w:ascii="Book Antiqua" w:hAnsi="Book Antiqua" w:cs="宋体"/>
          <w:color w:val="000000"/>
          <w:lang w:val="en-US"/>
        </w:rPr>
        <w:t>: 3156-3161 [PMID: 11600371]</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24 </w:t>
      </w:r>
      <w:r w:rsidRPr="00E73B89">
        <w:rPr>
          <w:rFonts w:ascii="Book Antiqua" w:hAnsi="Book Antiqua" w:cs="宋体"/>
          <w:b/>
          <w:bCs/>
          <w:color w:val="000000"/>
          <w:lang w:val="en-US"/>
        </w:rPr>
        <w:t>Tong JL</w:t>
      </w:r>
      <w:r w:rsidRPr="00E73B89">
        <w:rPr>
          <w:rFonts w:ascii="Book Antiqua" w:hAnsi="Book Antiqua" w:cs="宋体"/>
          <w:color w:val="000000"/>
          <w:lang w:val="en-US"/>
        </w:rPr>
        <w:t>, Ran ZH, Shen J, Zhang CX, Xiao SD. Meta-analysis: the effect of supplementation with probiotics on eradication rates and adverse events during Helicobacter pylori eradication therapy.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2007; </w:t>
      </w:r>
      <w:r w:rsidRPr="00E73B89">
        <w:rPr>
          <w:rFonts w:ascii="Book Antiqua" w:hAnsi="Book Antiqua" w:cs="宋体"/>
          <w:b/>
          <w:bCs/>
          <w:color w:val="000000"/>
          <w:lang w:val="en-US"/>
        </w:rPr>
        <w:t>25</w:t>
      </w:r>
      <w:r w:rsidRPr="00E73B89">
        <w:rPr>
          <w:rFonts w:ascii="Book Antiqua" w:hAnsi="Book Antiqua" w:cs="宋体"/>
          <w:color w:val="000000"/>
          <w:lang w:val="en-US"/>
        </w:rPr>
        <w:t>: 155-168 [PMID: 17229240]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25 </w:t>
      </w:r>
      <w:r w:rsidRPr="00E73B89">
        <w:rPr>
          <w:rFonts w:ascii="Book Antiqua" w:hAnsi="Book Antiqua" w:cs="宋体"/>
          <w:b/>
          <w:bCs/>
          <w:color w:val="000000"/>
          <w:lang w:val="en-US"/>
        </w:rPr>
        <w:t>Wang ZH</w:t>
      </w:r>
      <w:r w:rsidRPr="00E73B89">
        <w:rPr>
          <w:rFonts w:ascii="Book Antiqua" w:hAnsi="Book Antiqua" w:cs="宋体"/>
          <w:color w:val="000000"/>
          <w:lang w:val="en-US"/>
        </w:rPr>
        <w:t>, Gao QY, Fang JY. Meta-analysis of the efficacy and safety of Lactobacillus-containing and Bifidobacterium-containing probiotic compound preparation in Helicobacter pylori eradication therapy. </w:t>
      </w:r>
      <w:r w:rsidRPr="00E73B89">
        <w:rPr>
          <w:rFonts w:ascii="Book Antiqua" w:hAnsi="Book Antiqua" w:cs="宋体"/>
          <w:i/>
          <w:iCs/>
          <w:color w:val="000000"/>
          <w:lang w:val="en-US"/>
        </w:rPr>
        <w:t>J Clin Gastroenterol</w:t>
      </w:r>
      <w:r w:rsidRPr="00E73B89">
        <w:rPr>
          <w:rFonts w:ascii="Book Antiqua" w:hAnsi="Book Antiqua" w:cs="宋体"/>
          <w:color w:val="000000"/>
          <w:lang w:val="en-US"/>
        </w:rPr>
        <w:t> 2013; </w:t>
      </w:r>
      <w:r w:rsidRPr="00E73B89">
        <w:rPr>
          <w:rFonts w:ascii="Book Antiqua" w:hAnsi="Book Antiqua" w:cs="宋体"/>
          <w:b/>
          <w:bCs/>
          <w:color w:val="000000"/>
          <w:lang w:val="en-US"/>
        </w:rPr>
        <w:t>47</w:t>
      </w:r>
      <w:r w:rsidRPr="00E73B89">
        <w:rPr>
          <w:rFonts w:ascii="Book Antiqua" w:hAnsi="Book Antiqua" w:cs="宋体"/>
          <w:color w:val="000000"/>
          <w:lang w:val="en-US"/>
        </w:rPr>
        <w:t>: 25-32 [PMID: 23090045 DOI: 10.1097/MCG.0b013e318266f6c]</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26 </w:t>
      </w:r>
      <w:r w:rsidRPr="00E73B89">
        <w:rPr>
          <w:rFonts w:ascii="Book Antiqua" w:hAnsi="Book Antiqua" w:cs="宋体"/>
          <w:b/>
          <w:bCs/>
          <w:color w:val="000000"/>
          <w:lang w:val="en-US"/>
        </w:rPr>
        <w:t>Sachdeva A</w:t>
      </w:r>
      <w:r w:rsidRPr="00E73B89">
        <w:rPr>
          <w:rFonts w:ascii="Book Antiqua" w:hAnsi="Book Antiqua" w:cs="宋体"/>
          <w:color w:val="000000"/>
          <w:lang w:val="en-US"/>
        </w:rPr>
        <w:t>, Nagpal J. Meta-analysis: efficacy of bovine lactoferrin in Helicobacter pylori eradication.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2009; </w:t>
      </w:r>
      <w:r w:rsidRPr="00E73B89">
        <w:rPr>
          <w:rFonts w:ascii="Book Antiqua" w:hAnsi="Book Antiqua" w:cs="宋体"/>
          <w:b/>
          <w:bCs/>
          <w:color w:val="000000"/>
          <w:lang w:val="en-US"/>
        </w:rPr>
        <w:t>29</w:t>
      </w:r>
      <w:r w:rsidRPr="00E73B89">
        <w:rPr>
          <w:rFonts w:ascii="Book Antiqua" w:hAnsi="Book Antiqua" w:cs="宋体"/>
          <w:color w:val="000000"/>
          <w:lang w:val="en-US"/>
        </w:rPr>
        <w:t>: 720-730 [PMID: 19183156 DOI: doi: ]</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27 </w:t>
      </w:r>
      <w:r w:rsidRPr="00E73B89">
        <w:rPr>
          <w:rFonts w:ascii="Book Antiqua" w:hAnsi="Book Antiqua" w:cs="宋体"/>
          <w:b/>
          <w:bCs/>
          <w:color w:val="000000"/>
          <w:lang w:val="en-US"/>
        </w:rPr>
        <w:t>Zou J</w:t>
      </w:r>
      <w:r w:rsidRPr="00E73B89">
        <w:rPr>
          <w:rFonts w:ascii="Book Antiqua" w:hAnsi="Book Antiqua" w:cs="宋体"/>
          <w:color w:val="000000"/>
          <w:lang w:val="en-US"/>
        </w:rPr>
        <w:t>, Dong J, Yu XF. Meta-analysis: the effect of supplementation with lactoferrin on eradication rates and adverse events during Helicobacter pylori eradication therapy. </w:t>
      </w:r>
      <w:r w:rsidRPr="00E73B89">
        <w:rPr>
          <w:rFonts w:ascii="Book Antiqua" w:hAnsi="Book Antiqua" w:cs="宋体"/>
          <w:i/>
          <w:iCs/>
          <w:color w:val="000000"/>
          <w:lang w:val="en-US"/>
        </w:rPr>
        <w:t>Helicobacter</w:t>
      </w:r>
      <w:r w:rsidRPr="00E73B89">
        <w:rPr>
          <w:rFonts w:ascii="Book Antiqua" w:hAnsi="Book Antiqua" w:cs="宋体"/>
          <w:color w:val="000000"/>
          <w:lang w:val="en-US"/>
        </w:rPr>
        <w:t> 2009; </w:t>
      </w:r>
      <w:r w:rsidRPr="00E73B89">
        <w:rPr>
          <w:rFonts w:ascii="Book Antiqua" w:hAnsi="Book Antiqua" w:cs="宋体"/>
          <w:b/>
          <w:bCs/>
          <w:color w:val="000000"/>
          <w:lang w:val="en-US"/>
        </w:rPr>
        <w:t>14</w:t>
      </w:r>
      <w:r w:rsidRPr="00E73B89">
        <w:rPr>
          <w:rFonts w:ascii="Book Antiqua" w:hAnsi="Book Antiqua" w:cs="宋体"/>
          <w:color w:val="000000"/>
          <w:lang w:val="en-US"/>
        </w:rPr>
        <w:t>: 119-127 [PMID: 19298339 DOI: 10.1111/j.1523-5378.2009.00666.x]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28 </w:t>
      </w:r>
      <w:r w:rsidRPr="00E73B89">
        <w:rPr>
          <w:rFonts w:ascii="Book Antiqua" w:hAnsi="Book Antiqua" w:cs="宋体"/>
          <w:b/>
          <w:bCs/>
          <w:color w:val="000000"/>
          <w:lang w:val="en-US"/>
        </w:rPr>
        <w:t>Sachdeva A</w:t>
      </w:r>
      <w:r w:rsidRPr="00E73B89">
        <w:rPr>
          <w:rFonts w:ascii="Book Antiqua" w:hAnsi="Book Antiqua" w:cs="宋体"/>
          <w:color w:val="000000"/>
          <w:lang w:val="en-US"/>
        </w:rPr>
        <w:t>, Nagpal J. Effect of fermented milk-based probiotic preparations on Helicobacter pylori eradication: a systematic review and meta-analysis of randomized-controlled trials. </w:t>
      </w:r>
      <w:r w:rsidRPr="00E73B89">
        <w:rPr>
          <w:rFonts w:ascii="Book Antiqua" w:hAnsi="Book Antiqua" w:cs="宋体"/>
          <w:i/>
          <w:iCs/>
          <w:color w:val="000000"/>
          <w:lang w:val="en-US"/>
        </w:rPr>
        <w:t>Eur J Gastroenterol Hepatol</w:t>
      </w:r>
      <w:r w:rsidRPr="00E73B89">
        <w:rPr>
          <w:rFonts w:ascii="Book Antiqua" w:hAnsi="Book Antiqua" w:cs="宋体"/>
          <w:color w:val="000000"/>
          <w:lang w:val="en-US"/>
        </w:rPr>
        <w:t> 2009; </w:t>
      </w:r>
      <w:r w:rsidRPr="00E73B89">
        <w:rPr>
          <w:rFonts w:ascii="Book Antiqua" w:hAnsi="Book Antiqua" w:cs="宋体"/>
          <w:b/>
          <w:bCs/>
          <w:color w:val="000000"/>
          <w:lang w:val="en-US"/>
        </w:rPr>
        <w:t>21</w:t>
      </w:r>
      <w:r w:rsidRPr="00E73B89">
        <w:rPr>
          <w:rFonts w:ascii="Book Antiqua" w:hAnsi="Book Antiqua" w:cs="宋体"/>
          <w:color w:val="000000"/>
          <w:lang w:val="en-US"/>
        </w:rPr>
        <w:t>: 45-53 [PMID: 19060631 DOI: 10.1097/MEG.0b013e32830d0eff]</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29 </w:t>
      </w:r>
      <w:r w:rsidRPr="00E73B89">
        <w:rPr>
          <w:rFonts w:ascii="Book Antiqua" w:hAnsi="Book Antiqua" w:cs="宋体"/>
          <w:b/>
          <w:bCs/>
          <w:color w:val="000000"/>
          <w:lang w:val="en-US"/>
        </w:rPr>
        <w:t>Zou J</w:t>
      </w:r>
      <w:r w:rsidRPr="00E73B89">
        <w:rPr>
          <w:rFonts w:ascii="Book Antiqua" w:hAnsi="Book Antiqua" w:cs="宋体"/>
          <w:color w:val="000000"/>
          <w:lang w:val="en-US"/>
        </w:rPr>
        <w:t>, Dong J, Yu X. Meta-analysis: Lactobacillus containing quadruple therapy versus standard triple first-line therapy for Helicobacter pylori eradication. </w:t>
      </w:r>
      <w:r w:rsidRPr="00E73B89">
        <w:rPr>
          <w:rFonts w:ascii="Book Antiqua" w:hAnsi="Book Antiqua" w:cs="宋体"/>
          <w:i/>
          <w:iCs/>
          <w:color w:val="000000"/>
          <w:lang w:val="en-US"/>
        </w:rPr>
        <w:t>Helicobacter</w:t>
      </w:r>
      <w:r w:rsidRPr="00E73B89">
        <w:rPr>
          <w:rFonts w:ascii="Book Antiqua" w:hAnsi="Book Antiqua" w:cs="宋体"/>
          <w:color w:val="000000"/>
          <w:lang w:val="en-US"/>
        </w:rPr>
        <w:t> 2009; </w:t>
      </w:r>
      <w:r w:rsidRPr="00E73B89">
        <w:rPr>
          <w:rFonts w:ascii="Book Antiqua" w:hAnsi="Book Antiqua" w:cs="宋体"/>
          <w:b/>
          <w:bCs/>
          <w:color w:val="000000"/>
          <w:lang w:val="en-US"/>
        </w:rPr>
        <w:t>14</w:t>
      </w:r>
      <w:r w:rsidRPr="00E73B89">
        <w:rPr>
          <w:rFonts w:ascii="Book Antiqua" w:hAnsi="Book Antiqua" w:cs="宋体"/>
          <w:color w:val="000000"/>
          <w:lang w:val="en-US"/>
        </w:rPr>
        <w:t>: 97-107 [PMID: 19751434 DOI: 0.1111/j.1523-5378.2009.00716]</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30 </w:t>
      </w:r>
      <w:r w:rsidRPr="00E73B89">
        <w:rPr>
          <w:rFonts w:ascii="Book Antiqua" w:hAnsi="Book Antiqua" w:cs="宋体"/>
          <w:b/>
          <w:bCs/>
          <w:color w:val="000000"/>
          <w:lang w:val="en-US"/>
        </w:rPr>
        <w:t>Szajewska H</w:t>
      </w:r>
      <w:r w:rsidRPr="00E73B89">
        <w:rPr>
          <w:rFonts w:ascii="Book Antiqua" w:hAnsi="Book Antiqua" w:cs="宋体"/>
          <w:color w:val="000000"/>
          <w:lang w:val="en-US"/>
        </w:rPr>
        <w:t>, Horvath A, Piwowarczyk A. Meta-analysis: the effects of Saccharomyces boulardii supplementation on Helicobacter pylori eradication rates and side effects during treatment.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2010; </w:t>
      </w:r>
      <w:r w:rsidRPr="00E73B89">
        <w:rPr>
          <w:rFonts w:ascii="Book Antiqua" w:hAnsi="Book Antiqua" w:cs="宋体"/>
          <w:b/>
          <w:bCs/>
          <w:color w:val="000000"/>
          <w:lang w:val="en-US"/>
        </w:rPr>
        <w:t>32</w:t>
      </w:r>
      <w:r w:rsidRPr="00E73B89">
        <w:rPr>
          <w:rFonts w:ascii="Book Antiqua" w:hAnsi="Book Antiqua" w:cs="宋体"/>
          <w:color w:val="000000"/>
          <w:lang w:val="en-US"/>
        </w:rPr>
        <w:t>: 1069-1079 [PMID: 21039671 DOI: 10.1111/j.1365-2036.2010.04457.x]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31 </w:t>
      </w:r>
      <w:r w:rsidRPr="00E73B89">
        <w:rPr>
          <w:rFonts w:ascii="Book Antiqua" w:hAnsi="Book Antiqua" w:cs="宋体"/>
          <w:b/>
          <w:bCs/>
          <w:color w:val="000000"/>
          <w:lang w:val="en-US"/>
        </w:rPr>
        <w:t>Lionetti E</w:t>
      </w:r>
      <w:r w:rsidRPr="00E73B89">
        <w:rPr>
          <w:rFonts w:ascii="Book Antiqua" w:hAnsi="Book Antiqua" w:cs="宋体"/>
          <w:color w:val="000000"/>
          <w:lang w:val="en-US"/>
        </w:rPr>
        <w:t>, Indrio F, Pavone L, Borrelli G, Cavallo L, Francavilla R. Role of probiotics in pediatric patients with Helicobacter pylori infection: a comprehensive review of the literature. </w:t>
      </w:r>
      <w:r w:rsidRPr="00E73B89">
        <w:rPr>
          <w:rFonts w:ascii="Book Antiqua" w:hAnsi="Book Antiqua" w:cs="宋体"/>
          <w:i/>
          <w:iCs/>
          <w:color w:val="000000"/>
          <w:lang w:val="en-US"/>
        </w:rPr>
        <w:t>Helicobacter</w:t>
      </w:r>
      <w:r w:rsidRPr="00E73B89">
        <w:rPr>
          <w:rFonts w:ascii="Book Antiqua" w:hAnsi="Book Antiqua" w:cs="宋体"/>
          <w:color w:val="000000"/>
          <w:lang w:val="en-US"/>
        </w:rPr>
        <w:t> 2010; </w:t>
      </w:r>
      <w:r w:rsidRPr="00E73B89">
        <w:rPr>
          <w:rFonts w:ascii="Book Antiqua" w:hAnsi="Book Antiqua" w:cs="宋体"/>
          <w:b/>
          <w:bCs/>
          <w:color w:val="000000"/>
          <w:lang w:val="en-US"/>
        </w:rPr>
        <w:t>15</w:t>
      </w:r>
      <w:r w:rsidRPr="00E73B89">
        <w:rPr>
          <w:rFonts w:ascii="Book Antiqua" w:hAnsi="Book Antiqua" w:cs="宋体"/>
          <w:color w:val="000000"/>
          <w:lang w:val="en-US"/>
        </w:rPr>
        <w:t>: 79-87 [PMID: 20402810 DOI: 10.1111/j.1523-5378.2009.00743.x]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32 </w:t>
      </w:r>
      <w:r w:rsidRPr="00E73B89">
        <w:rPr>
          <w:rFonts w:ascii="Book Antiqua" w:hAnsi="Book Antiqua" w:cs="宋体"/>
          <w:b/>
          <w:bCs/>
          <w:color w:val="000000"/>
          <w:lang w:val="en-US"/>
        </w:rPr>
        <w:t>Navarro-Rodriguez T</w:t>
      </w:r>
      <w:r w:rsidRPr="00E73B89">
        <w:rPr>
          <w:rFonts w:ascii="Book Antiqua" w:hAnsi="Book Antiqua" w:cs="宋体"/>
          <w:color w:val="000000"/>
          <w:lang w:val="en-US"/>
        </w:rPr>
        <w:t>, Silva FM, Barbuti RC, Mattar R, Moraes-Filho JP, de Oliveira MN, Bogsan CS, Chinzon D, Eisig JN. Association of a probiotic to a Helicobacter pylori eradication regimen does not increase efficacy or decreases the adverse effects of the treatment: a prospective, randomized, double-blind, placebo-controlled study. </w:t>
      </w:r>
      <w:r w:rsidRPr="00E73B89">
        <w:rPr>
          <w:rFonts w:ascii="Book Antiqua" w:hAnsi="Book Antiqua" w:cs="宋体"/>
          <w:i/>
          <w:iCs/>
          <w:color w:val="000000"/>
          <w:lang w:val="en-US"/>
        </w:rPr>
        <w:t>BMC Gastroenterol</w:t>
      </w:r>
      <w:r w:rsidRPr="00E73B89">
        <w:rPr>
          <w:rFonts w:ascii="Book Antiqua" w:hAnsi="Book Antiqua" w:cs="宋体"/>
          <w:color w:val="000000"/>
          <w:lang w:val="en-US"/>
        </w:rPr>
        <w:t> 2013; </w:t>
      </w:r>
      <w:r w:rsidRPr="00E73B89">
        <w:rPr>
          <w:rFonts w:ascii="Book Antiqua" w:hAnsi="Book Antiqua" w:cs="宋体"/>
          <w:b/>
          <w:bCs/>
          <w:color w:val="000000"/>
          <w:lang w:val="en-US"/>
        </w:rPr>
        <w:t>13</w:t>
      </w:r>
      <w:r w:rsidRPr="00E73B89">
        <w:rPr>
          <w:rFonts w:ascii="Book Antiqua" w:hAnsi="Book Antiqua" w:cs="宋体"/>
          <w:color w:val="000000"/>
          <w:lang w:val="en-US"/>
        </w:rPr>
        <w:t>: 56 [PMID: 23530767 DOI: 10.1186/1471-230X-13-56]</w:t>
      </w:r>
    </w:p>
    <w:p w:rsidR="00873006" w:rsidRPr="005E51D1" w:rsidRDefault="00873006" w:rsidP="007247EA">
      <w:pPr>
        <w:spacing w:line="360" w:lineRule="auto"/>
        <w:jc w:val="both"/>
        <w:rPr>
          <w:rFonts w:ascii="Book Antiqua" w:hAnsi="Book Antiqua" w:cs="宋体"/>
          <w:color w:val="000000"/>
        </w:rPr>
      </w:pPr>
      <w:r w:rsidRPr="00E73B89">
        <w:rPr>
          <w:rFonts w:ascii="Book Antiqua" w:hAnsi="Book Antiqua" w:cs="宋体"/>
          <w:color w:val="000000"/>
          <w:lang w:val="en-US"/>
        </w:rPr>
        <w:t>33 </w:t>
      </w:r>
      <w:r w:rsidRPr="00E73B89">
        <w:rPr>
          <w:rFonts w:ascii="Book Antiqua" w:hAnsi="Book Antiqua" w:cs="宋体"/>
          <w:b/>
          <w:bCs/>
          <w:color w:val="000000"/>
          <w:lang w:val="en-US"/>
        </w:rPr>
        <w:t>Mirzaee V</w:t>
      </w:r>
      <w:r w:rsidRPr="00E73B89">
        <w:rPr>
          <w:rFonts w:ascii="Book Antiqua" w:hAnsi="Book Antiqua" w:cs="宋体"/>
          <w:color w:val="000000"/>
          <w:lang w:val="en-US"/>
        </w:rPr>
        <w:t>, Rezahosseini O. Randomized control trial: Comparison of Triple Therapy plus Probiotic Yogurt vs. Standard Triple Therapy on Helicobacter Pylori Eradication. </w:t>
      </w:r>
      <w:r w:rsidRPr="005E51D1">
        <w:rPr>
          <w:rFonts w:ascii="Book Antiqua" w:hAnsi="Book Antiqua" w:cs="宋体"/>
          <w:i/>
          <w:iCs/>
          <w:color w:val="000000"/>
        </w:rPr>
        <w:t>Iran Red Crescent Med J</w:t>
      </w:r>
      <w:r w:rsidRPr="00841AF5">
        <w:rPr>
          <w:rFonts w:ascii="Book Antiqua" w:hAnsi="Book Antiqua" w:cs="宋体"/>
          <w:color w:val="000000"/>
        </w:rPr>
        <w:t> </w:t>
      </w:r>
      <w:r w:rsidRPr="005E51D1">
        <w:rPr>
          <w:rFonts w:ascii="Book Antiqua" w:hAnsi="Book Antiqua" w:cs="宋体"/>
          <w:color w:val="000000"/>
        </w:rPr>
        <w:t>2012;</w:t>
      </w:r>
      <w:r w:rsidRPr="00841AF5">
        <w:rPr>
          <w:rFonts w:ascii="Book Antiqua" w:hAnsi="Book Antiqua" w:cs="宋体"/>
          <w:color w:val="000000"/>
        </w:rPr>
        <w:t> </w:t>
      </w:r>
      <w:r w:rsidRPr="005E51D1">
        <w:rPr>
          <w:rFonts w:ascii="Book Antiqua" w:hAnsi="Book Antiqua" w:cs="宋体"/>
          <w:b/>
          <w:bCs/>
          <w:color w:val="000000"/>
        </w:rPr>
        <w:t>14</w:t>
      </w:r>
      <w:r w:rsidRPr="005E51D1">
        <w:rPr>
          <w:rFonts w:ascii="Book Antiqua" w:hAnsi="Book Antiqua" w:cs="宋体"/>
          <w:color w:val="000000"/>
        </w:rPr>
        <w:t>: 657-666 [PMID: 23285418]</w:t>
      </w:r>
    </w:p>
    <w:p w:rsidR="00873006" w:rsidRPr="00E73B89" w:rsidRDefault="00873006" w:rsidP="007247EA">
      <w:pPr>
        <w:spacing w:line="360" w:lineRule="auto"/>
        <w:jc w:val="both"/>
        <w:rPr>
          <w:rFonts w:ascii="Book Antiqua" w:hAnsi="Book Antiqua" w:cs="宋体"/>
          <w:color w:val="000000"/>
          <w:lang w:val="en-US"/>
        </w:rPr>
      </w:pPr>
      <w:r w:rsidRPr="005E51D1">
        <w:rPr>
          <w:rFonts w:ascii="Book Antiqua" w:hAnsi="Book Antiqua" w:cs="宋体"/>
          <w:color w:val="000000"/>
        </w:rPr>
        <w:t>34</w:t>
      </w:r>
      <w:r w:rsidRPr="00841AF5">
        <w:rPr>
          <w:rFonts w:ascii="Book Antiqua" w:hAnsi="Book Antiqua" w:cs="宋体"/>
          <w:color w:val="000000"/>
        </w:rPr>
        <w:t> </w:t>
      </w:r>
      <w:r w:rsidRPr="005E51D1">
        <w:rPr>
          <w:rFonts w:ascii="Book Antiqua" w:hAnsi="Book Antiqua" w:cs="宋体"/>
          <w:b/>
          <w:bCs/>
          <w:color w:val="000000"/>
        </w:rPr>
        <w:t>Medeiros JA</w:t>
      </w:r>
      <w:r w:rsidRPr="005E51D1">
        <w:rPr>
          <w:rFonts w:ascii="Book Antiqua" w:hAnsi="Book Antiqua" w:cs="宋体"/>
          <w:color w:val="000000"/>
        </w:rPr>
        <w:t xml:space="preserve">, Gonçalves TM, Boyanova L, Pereira MI, de Carvalho JN, Pereira AM, Cabrita AM. </w:t>
      </w:r>
      <w:r w:rsidRPr="00E73B89">
        <w:rPr>
          <w:rFonts w:ascii="Book Antiqua" w:hAnsi="Book Antiqua" w:cs="宋体"/>
          <w:color w:val="000000"/>
          <w:lang w:val="en-US"/>
        </w:rPr>
        <w:t>Evaluation of Helicobacter pylori eradication by triple therapy plus Lactobacillus acidophilus compared to triple therapy alone. </w:t>
      </w:r>
      <w:r w:rsidRPr="00E73B89">
        <w:rPr>
          <w:rFonts w:ascii="Book Antiqua" w:hAnsi="Book Antiqua" w:cs="宋体"/>
          <w:i/>
          <w:iCs/>
          <w:color w:val="000000"/>
          <w:lang w:val="en-US"/>
        </w:rPr>
        <w:t>Eur J Clin Microbiol Infect Dis</w:t>
      </w:r>
      <w:r w:rsidRPr="00E73B89">
        <w:rPr>
          <w:rFonts w:ascii="Book Antiqua" w:hAnsi="Book Antiqua" w:cs="宋体"/>
          <w:color w:val="000000"/>
          <w:lang w:val="en-US"/>
        </w:rPr>
        <w:t> 2011; </w:t>
      </w:r>
      <w:r w:rsidRPr="00E73B89">
        <w:rPr>
          <w:rFonts w:ascii="Book Antiqua" w:hAnsi="Book Antiqua" w:cs="宋体"/>
          <w:b/>
          <w:bCs/>
          <w:color w:val="000000"/>
          <w:lang w:val="en-US"/>
        </w:rPr>
        <w:t>30</w:t>
      </w:r>
      <w:r w:rsidRPr="00E73B89">
        <w:rPr>
          <w:rFonts w:ascii="Book Antiqua" w:hAnsi="Book Antiqua" w:cs="宋体"/>
          <w:color w:val="000000"/>
          <w:lang w:val="en-US"/>
        </w:rPr>
        <w:t>: 555-559 [PMID: 21207091 DOI: 10.1007/s10096-010-1119-4]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35 </w:t>
      </w:r>
      <w:r w:rsidRPr="00E73B89">
        <w:rPr>
          <w:rFonts w:ascii="Book Antiqua" w:hAnsi="Book Antiqua" w:cs="宋体"/>
          <w:b/>
          <w:bCs/>
          <w:color w:val="000000"/>
          <w:lang w:val="en-US"/>
        </w:rPr>
        <w:t>Prasertpetmanee S</w:t>
      </w:r>
      <w:r w:rsidRPr="00E73B89">
        <w:rPr>
          <w:rFonts w:ascii="Book Antiqua" w:hAnsi="Book Antiqua" w:cs="宋体"/>
          <w:color w:val="000000"/>
          <w:lang w:val="en-US"/>
        </w:rPr>
        <w:t>, Mahachai V, Vilaichone RK. Improved efficacy of proton pump inhibitor - amoxicillin - clarithromycin triple therapy for Helicobacter pylori eradication in low clarithromycin resistance areas or for tailored therapy. </w:t>
      </w:r>
      <w:r w:rsidRPr="00E73B89">
        <w:rPr>
          <w:rFonts w:ascii="Book Antiqua" w:hAnsi="Book Antiqua" w:cs="宋体"/>
          <w:i/>
          <w:iCs/>
          <w:color w:val="000000"/>
          <w:lang w:val="en-US"/>
        </w:rPr>
        <w:t>Helicobacter</w:t>
      </w:r>
      <w:r w:rsidRPr="00E73B89">
        <w:rPr>
          <w:rFonts w:ascii="Book Antiqua" w:hAnsi="Book Antiqua" w:cs="宋体"/>
          <w:color w:val="000000"/>
          <w:lang w:val="en-US"/>
        </w:rPr>
        <w:t> 2013; </w:t>
      </w:r>
      <w:r w:rsidRPr="00E73B89">
        <w:rPr>
          <w:rFonts w:ascii="Book Antiqua" w:hAnsi="Book Antiqua" w:cs="宋体"/>
          <w:b/>
          <w:bCs/>
          <w:color w:val="000000"/>
          <w:lang w:val="en-US"/>
        </w:rPr>
        <w:t>18</w:t>
      </w:r>
      <w:r w:rsidRPr="00E73B89">
        <w:rPr>
          <w:rFonts w:ascii="Book Antiqua" w:hAnsi="Book Antiqua" w:cs="宋体"/>
          <w:color w:val="000000"/>
          <w:lang w:val="en-US"/>
        </w:rPr>
        <w:t>: 270-273 [PMID: 23356886 DOI: 10.1111/hel.12041]</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36 </w:t>
      </w:r>
      <w:r w:rsidRPr="00E73B89">
        <w:rPr>
          <w:rFonts w:ascii="Book Antiqua" w:hAnsi="Book Antiqua" w:cs="宋体"/>
          <w:b/>
          <w:bCs/>
          <w:color w:val="000000"/>
          <w:lang w:val="en-US"/>
        </w:rPr>
        <w:t>Megraud F</w:t>
      </w:r>
      <w:r w:rsidRPr="00E73B89">
        <w:rPr>
          <w:rFonts w:ascii="Book Antiqua" w:hAnsi="Book Antiqua" w:cs="宋体"/>
          <w:color w:val="000000"/>
          <w:lang w:val="en-US"/>
        </w:rPr>
        <w:t>, Coenen S, Versporten A, Kist M, Lopez-Brea M, Hirschl AM, Andersen LP, Goossens H, Glupczynski Y. Helicobacter pylori resistance to antibiotics in Europe and its relationship to antibiotic consumption. </w:t>
      </w:r>
      <w:r w:rsidRPr="00E73B89">
        <w:rPr>
          <w:rFonts w:ascii="Book Antiqua" w:hAnsi="Book Antiqua" w:cs="宋体"/>
          <w:i/>
          <w:iCs/>
          <w:color w:val="000000"/>
          <w:lang w:val="en-US"/>
        </w:rPr>
        <w:t>Gut</w:t>
      </w:r>
      <w:r w:rsidRPr="00E73B89">
        <w:rPr>
          <w:rFonts w:ascii="Book Antiqua" w:hAnsi="Book Antiqua" w:cs="宋体"/>
          <w:color w:val="000000"/>
          <w:lang w:val="en-US"/>
        </w:rPr>
        <w:t> 2013; </w:t>
      </w:r>
      <w:r w:rsidRPr="00E73B89">
        <w:rPr>
          <w:rFonts w:ascii="Book Antiqua" w:hAnsi="Book Antiqua" w:cs="宋体"/>
          <w:b/>
          <w:bCs/>
          <w:color w:val="000000"/>
          <w:lang w:val="en-US"/>
        </w:rPr>
        <w:t>62</w:t>
      </w:r>
      <w:r w:rsidRPr="00E73B89">
        <w:rPr>
          <w:rFonts w:ascii="Book Antiqua" w:hAnsi="Book Antiqua" w:cs="宋体"/>
          <w:color w:val="000000"/>
          <w:lang w:val="en-US"/>
        </w:rPr>
        <w:t>: 34-42 [PMID: 22580412 DOI: 10.1136/gutjnl-2012-302254]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37 </w:t>
      </w:r>
      <w:r w:rsidRPr="00E73B89">
        <w:rPr>
          <w:rFonts w:ascii="Book Antiqua" w:hAnsi="Book Antiqua" w:cs="宋体"/>
          <w:b/>
          <w:bCs/>
          <w:color w:val="000000"/>
          <w:lang w:val="en-US"/>
        </w:rPr>
        <w:t>Zullo A</w:t>
      </w:r>
      <w:r w:rsidRPr="00E73B89">
        <w:rPr>
          <w:rFonts w:ascii="Book Antiqua" w:hAnsi="Book Antiqua" w:cs="宋体"/>
          <w:color w:val="000000"/>
          <w:lang w:val="en-US"/>
        </w:rPr>
        <w:t>, Rinaldi V, Winn S, Meddi P, Lionetti R, Hassan C, Ripani C, Tomaselli G, Attili AF. A new highly effective short-term therapy schedule for Helicobacter pylori eradication.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2000; </w:t>
      </w:r>
      <w:r w:rsidRPr="00E73B89">
        <w:rPr>
          <w:rFonts w:ascii="Book Antiqua" w:hAnsi="Book Antiqua" w:cs="宋体"/>
          <w:b/>
          <w:bCs/>
          <w:color w:val="000000"/>
          <w:lang w:val="en-US"/>
        </w:rPr>
        <w:t>14</w:t>
      </w:r>
      <w:r w:rsidRPr="00E73B89">
        <w:rPr>
          <w:rFonts w:ascii="Book Antiqua" w:hAnsi="Book Antiqua" w:cs="宋体"/>
          <w:color w:val="000000"/>
          <w:lang w:val="en-US"/>
        </w:rPr>
        <w:t>: 715-718 [PMID: 10848654]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38 </w:t>
      </w:r>
      <w:r w:rsidRPr="00E73B89">
        <w:rPr>
          <w:rFonts w:ascii="Book Antiqua" w:hAnsi="Book Antiqua" w:cs="宋体"/>
          <w:b/>
          <w:bCs/>
          <w:color w:val="000000"/>
          <w:lang w:val="en-US"/>
        </w:rPr>
        <w:t>De Francesco V</w:t>
      </w:r>
      <w:r w:rsidRPr="00E73B89">
        <w:rPr>
          <w:rFonts w:ascii="Book Antiqua" w:hAnsi="Book Antiqua" w:cs="宋体"/>
          <w:color w:val="000000"/>
          <w:lang w:val="en-US"/>
        </w:rPr>
        <w:t>, Zullo A, Hassan C, Faleo D, Ierardi E, Panella C, Morini S. Two new treatment regimens for Helicobacter pylori eradication: a randomised study. </w:t>
      </w:r>
      <w:r w:rsidRPr="00E73B89">
        <w:rPr>
          <w:rFonts w:ascii="Book Antiqua" w:hAnsi="Book Antiqua" w:cs="宋体"/>
          <w:i/>
          <w:iCs/>
          <w:color w:val="000000"/>
          <w:lang w:val="en-US"/>
        </w:rPr>
        <w:t>Dig Liver Dis</w:t>
      </w:r>
      <w:r w:rsidRPr="00E73B89">
        <w:rPr>
          <w:rFonts w:ascii="Book Antiqua" w:hAnsi="Book Antiqua" w:cs="宋体"/>
          <w:color w:val="000000"/>
          <w:lang w:val="en-US"/>
        </w:rPr>
        <w:t> 2001; </w:t>
      </w:r>
      <w:r w:rsidRPr="00E73B89">
        <w:rPr>
          <w:rFonts w:ascii="Book Antiqua" w:hAnsi="Book Antiqua" w:cs="宋体"/>
          <w:b/>
          <w:bCs/>
          <w:color w:val="000000"/>
          <w:lang w:val="en-US"/>
        </w:rPr>
        <w:t>33</w:t>
      </w:r>
      <w:r w:rsidRPr="00E73B89">
        <w:rPr>
          <w:rFonts w:ascii="Book Antiqua" w:hAnsi="Book Antiqua" w:cs="宋体"/>
          <w:color w:val="000000"/>
          <w:lang w:val="en-US"/>
        </w:rPr>
        <w:t>: 676-679 [PMID: 11785713]</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39 </w:t>
      </w:r>
      <w:r w:rsidRPr="00E73B89">
        <w:rPr>
          <w:rFonts w:ascii="Book Antiqua" w:hAnsi="Book Antiqua" w:cs="宋体"/>
          <w:b/>
          <w:bCs/>
          <w:color w:val="000000"/>
          <w:lang w:val="en-US"/>
        </w:rPr>
        <w:t>Vaira D</w:t>
      </w:r>
      <w:r w:rsidRPr="00E73B89">
        <w:rPr>
          <w:rFonts w:ascii="Book Antiqua" w:hAnsi="Book Antiqua" w:cs="宋体"/>
          <w:color w:val="000000"/>
          <w:lang w:val="en-US"/>
        </w:rPr>
        <w:t>, Zullo A, Vakil N, Gatta L, Ricci C, Perna F, Hassan C, Bernabucci V, Tampieri A, Morini S. Sequential therapy versus standard triple-drug therapy for Helicobacter pylori eradication: a randomized trial. </w:t>
      </w:r>
      <w:r w:rsidRPr="00E73B89">
        <w:rPr>
          <w:rFonts w:ascii="Book Antiqua" w:hAnsi="Book Antiqua" w:cs="宋体"/>
          <w:i/>
          <w:iCs/>
          <w:color w:val="000000"/>
          <w:lang w:val="en-US"/>
        </w:rPr>
        <w:t>Ann Intern Med</w:t>
      </w:r>
      <w:r w:rsidRPr="00E73B89">
        <w:rPr>
          <w:rFonts w:ascii="Book Antiqua" w:hAnsi="Book Antiqua" w:cs="宋体"/>
          <w:color w:val="000000"/>
          <w:lang w:val="en-US"/>
        </w:rPr>
        <w:t> 2007; </w:t>
      </w:r>
      <w:r w:rsidRPr="00E73B89">
        <w:rPr>
          <w:rFonts w:ascii="Book Antiqua" w:hAnsi="Book Antiqua" w:cs="宋体"/>
          <w:b/>
          <w:bCs/>
          <w:color w:val="000000"/>
          <w:lang w:val="en-US"/>
        </w:rPr>
        <w:t>146</w:t>
      </w:r>
      <w:r w:rsidRPr="00E73B89">
        <w:rPr>
          <w:rFonts w:ascii="Book Antiqua" w:hAnsi="Book Antiqua" w:cs="宋体"/>
          <w:color w:val="000000"/>
          <w:lang w:val="en-US"/>
        </w:rPr>
        <w:t>: 556-563 [PMID: 17438314]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40 </w:t>
      </w:r>
      <w:r w:rsidRPr="00E73B89">
        <w:rPr>
          <w:rFonts w:ascii="Book Antiqua" w:hAnsi="Book Antiqua" w:cs="宋体"/>
          <w:b/>
          <w:bCs/>
          <w:color w:val="000000"/>
          <w:lang w:val="en-US"/>
        </w:rPr>
        <w:t>Zullo A</w:t>
      </w:r>
      <w:r w:rsidRPr="00E73B89">
        <w:rPr>
          <w:rFonts w:ascii="Book Antiqua" w:hAnsi="Book Antiqua" w:cs="宋体"/>
          <w:color w:val="000000"/>
          <w:lang w:val="en-US"/>
        </w:rPr>
        <w:t>, De Francesco V, Hassan C, Morini S, Vaira D. The sequential therapy regimen for Helicobacter pylori eradication: a pooled-data analysis. </w:t>
      </w:r>
      <w:r w:rsidRPr="00E73B89">
        <w:rPr>
          <w:rFonts w:ascii="Book Antiqua" w:hAnsi="Book Antiqua" w:cs="宋体"/>
          <w:i/>
          <w:iCs/>
          <w:color w:val="000000"/>
          <w:lang w:val="en-US"/>
        </w:rPr>
        <w:t>Gut</w:t>
      </w:r>
      <w:r w:rsidRPr="00E73B89">
        <w:rPr>
          <w:rFonts w:ascii="Book Antiqua" w:hAnsi="Book Antiqua" w:cs="宋体"/>
          <w:color w:val="000000"/>
          <w:lang w:val="en-US"/>
        </w:rPr>
        <w:t> 2007; </w:t>
      </w:r>
      <w:r w:rsidRPr="00E73B89">
        <w:rPr>
          <w:rFonts w:ascii="Book Antiqua" w:hAnsi="Book Antiqua" w:cs="宋体"/>
          <w:b/>
          <w:bCs/>
          <w:color w:val="000000"/>
          <w:lang w:val="en-US"/>
        </w:rPr>
        <w:t>56</w:t>
      </w:r>
      <w:r w:rsidRPr="00E73B89">
        <w:rPr>
          <w:rFonts w:ascii="Book Antiqua" w:hAnsi="Book Antiqua" w:cs="宋体"/>
          <w:color w:val="000000"/>
          <w:lang w:val="en-US"/>
        </w:rPr>
        <w:t>: 1353-1357 [PMID: 17566020]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41 </w:t>
      </w:r>
      <w:r w:rsidRPr="00E73B89">
        <w:rPr>
          <w:rFonts w:ascii="Book Antiqua" w:hAnsi="Book Antiqua" w:cs="宋体"/>
          <w:b/>
          <w:bCs/>
          <w:color w:val="000000"/>
          <w:lang w:val="en-US"/>
        </w:rPr>
        <w:t>Jafri NS</w:t>
      </w:r>
      <w:r w:rsidRPr="00E73B89">
        <w:rPr>
          <w:rFonts w:ascii="Book Antiqua" w:hAnsi="Book Antiqua" w:cs="宋体"/>
          <w:color w:val="000000"/>
          <w:lang w:val="en-US"/>
        </w:rPr>
        <w:t>, Hornung CA, Howden CW. Meta-analysis: sequential therapy appears superior to standard therapy for Helicobacter pylori infection in patients naive to treatment. </w:t>
      </w:r>
      <w:r w:rsidRPr="00E73B89">
        <w:rPr>
          <w:rFonts w:ascii="Book Antiqua" w:hAnsi="Book Antiqua" w:cs="宋体"/>
          <w:i/>
          <w:iCs/>
          <w:color w:val="000000"/>
          <w:lang w:val="en-US"/>
        </w:rPr>
        <w:t>Ann Intern Med</w:t>
      </w:r>
      <w:r w:rsidRPr="00E73B89">
        <w:rPr>
          <w:rFonts w:ascii="Book Antiqua" w:hAnsi="Book Antiqua" w:cs="宋体"/>
          <w:color w:val="000000"/>
          <w:lang w:val="en-US"/>
        </w:rPr>
        <w:t> 2008; </w:t>
      </w:r>
      <w:r w:rsidRPr="00E73B89">
        <w:rPr>
          <w:rFonts w:ascii="Book Antiqua" w:hAnsi="Book Antiqua" w:cs="宋体"/>
          <w:b/>
          <w:bCs/>
          <w:color w:val="000000"/>
          <w:lang w:val="en-US"/>
        </w:rPr>
        <w:t>148</w:t>
      </w:r>
      <w:r w:rsidRPr="00E73B89">
        <w:rPr>
          <w:rFonts w:ascii="Book Antiqua" w:hAnsi="Book Antiqua" w:cs="宋体"/>
          <w:color w:val="000000"/>
          <w:lang w:val="en-US"/>
        </w:rPr>
        <w:t>: 923-931 [PMID: 18490667]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42 </w:t>
      </w:r>
      <w:r w:rsidRPr="00E73B89">
        <w:rPr>
          <w:rFonts w:ascii="Book Antiqua" w:hAnsi="Book Antiqua" w:cs="宋体"/>
          <w:b/>
          <w:bCs/>
          <w:color w:val="000000"/>
          <w:lang w:val="en-US"/>
        </w:rPr>
        <w:t>Tong JL</w:t>
      </w:r>
      <w:r w:rsidRPr="00E73B89">
        <w:rPr>
          <w:rFonts w:ascii="Book Antiqua" w:hAnsi="Book Antiqua" w:cs="宋体"/>
          <w:color w:val="000000"/>
          <w:lang w:val="en-US"/>
        </w:rPr>
        <w:t>, Ran ZH, Shen J, Xiao SD. Sequential therapy vs. standard triple therapies for Helicobacter pylori infection: a meta-analysis. </w:t>
      </w:r>
      <w:r w:rsidRPr="00E73B89">
        <w:rPr>
          <w:rFonts w:ascii="Book Antiqua" w:hAnsi="Book Antiqua" w:cs="宋体"/>
          <w:i/>
          <w:iCs/>
          <w:color w:val="000000"/>
          <w:lang w:val="en-US"/>
        </w:rPr>
        <w:t>J Clin Pharm Ther</w:t>
      </w:r>
      <w:r w:rsidRPr="00E73B89">
        <w:rPr>
          <w:rFonts w:ascii="Book Antiqua" w:hAnsi="Book Antiqua" w:cs="宋体"/>
          <w:color w:val="000000"/>
          <w:lang w:val="en-US"/>
        </w:rPr>
        <w:t> 2009; </w:t>
      </w:r>
      <w:r w:rsidRPr="00E73B89">
        <w:rPr>
          <w:rFonts w:ascii="Book Antiqua" w:hAnsi="Book Antiqua" w:cs="宋体"/>
          <w:b/>
          <w:bCs/>
          <w:color w:val="000000"/>
          <w:lang w:val="en-US"/>
        </w:rPr>
        <w:t>34</w:t>
      </w:r>
      <w:r w:rsidRPr="00E73B89">
        <w:rPr>
          <w:rFonts w:ascii="Book Antiqua" w:hAnsi="Book Antiqua" w:cs="宋体"/>
          <w:color w:val="000000"/>
          <w:lang w:val="en-US"/>
        </w:rPr>
        <w:t>: 41-53 [PMID: 19125902 DOI: 0.1111/j.1365-2710.2008.00969.x]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43 </w:t>
      </w:r>
      <w:r w:rsidRPr="00E73B89">
        <w:rPr>
          <w:rFonts w:ascii="Book Antiqua" w:hAnsi="Book Antiqua" w:cs="宋体"/>
          <w:b/>
          <w:bCs/>
          <w:color w:val="000000"/>
          <w:lang w:val="en-US"/>
        </w:rPr>
        <w:t>Gatta L</w:t>
      </w:r>
      <w:r w:rsidRPr="00E73B89">
        <w:rPr>
          <w:rFonts w:ascii="Book Antiqua" w:hAnsi="Book Antiqua" w:cs="宋体"/>
          <w:color w:val="000000"/>
          <w:lang w:val="en-US"/>
        </w:rPr>
        <w:t>, Vakil N, Leandro G, Di Mario F, Vaira D. Sequential therapy or triple therapy for Helicobacter pylori infection: systematic review and meta-analysis of randomized controlled trials in adults and children. </w:t>
      </w:r>
      <w:r w:rsidRPr="00E73B89">
        <w:rPr>
          <w:rFonts w:ascii="Book Antiqua" w:hAnsi="Book Antiqua" w:cs="宋体"/>
          <w:i/>
          <w:iCs/>
          <w:color w:val="000000"/>
          <w:lang w:val="en-US"/>
        </w:rPr>
        <w:t>Am J Gastroenterol</w:t>
      </w:r>
      <w:r w:rsidRPr="00E73B89">
        <w:rPr>
          <w:rFonts w:ascii="Book Antiqua" w:hAnsi="Book Antiqua" w:cs="宋体"/>
          <w:color w:val="000000"/>
          <w:lang w:val="en-US"/>
        </w:rPr>
        <w:t> 2009; </w:t>
      </w:r>
      <w:r w:rsidRPr="00E73B89">
        <w:rPr>
          <w:rFonts w:ascii="Book Antiqua" w:hAnsi="Book Antiqua" w:cs="宋体"/>
          <w:b/>
          <w:bCs/>
          <w:color w:val="000000"/>
          <w:lang w:val="en-US"/>
        </w:rPr>
        <w:t>104</w:t>
      </w:r>
      <w:r w:rsidRPr="00E73B89">
        <w:rPr>
          <w:rFonts w:ascii="Book Antiqua" w:hAnsi="Book Antiqua" w:cs="宋体"/>
          <w:color w:val="000000"/>
          <w:lang w:val="en-US"/>
        </w:rPr>
        <w:t>: 3069-379; quiz 1080 [PMID: 19844205 DOI: 10.1038/ajg.2009.555]</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44 </w:t>
      </w:r>
      <w:r w:rsidRPr="00E73B89">
        <w:rPr>
          <w:rFonts w:ascii="Book Antiqua" w:hAnsi="Book Antiqua" w:cs="宋体"/>
          <w:b/>
          <w:bCs/>
          <w:color w:val="000000"/>
          <w:lang w:val="en-US"/>
        </w:rPr>
        <w:t>Chey WD</w:t>
      </w:r>
      <w:r w:rsidRPr="00E73B89">
        <w:rPr>
          <w:rFonts w:ascii="Book Antiqua" w:hAnsi="Book Antiqua" w:cs="宋体"/>
          <w:color w:val="000000"/>
          <w:lang w:val="en-US"/>
        </w:rPr>
        <w:t>, Wong BC. American College of Gastroenterology guideline on the management of Helicobacter pylori infection. </w:t>
      </w:r>
      <w:r w:rsidRPr="00E73B89">
        <w:rPr>
          <w:rFonts w:ascii="Book Antiqua" w:hAnsi="Book Antiqua" w:cs="宋体"/>
          <w:i/>
          <w:iCs/>
          <w:color w:val="000000"/>
          <w:lang w:val="en-US"/>
        </w:rPr>
        <w:t>Am J Gastroenterol</w:t>
      </w:r>
      <w:r w:rsidRPr="00E73B89">
        <w:rPr>
          <w:rFonts w:ascii="Book Antiqua" w:hAnsi="Book Antiqua" w:cs="宋体"/>
          <w:color w:val="000000"/>
          <w:lang w:val="en-US"/>
        </w:rPr>
        <w:t> 2007; </w:t>
      </w:r>
      <w:r w:rsidRPr="00E73B89">
        <w:rPr>
          <w:rFonts w:ascii="Book Antiqua" w:hAnsi="Book Antiqua" w:cs="宋体"/>
          <w:b/>
          <w:bCs/>
          <w:color w:val="000000"/>
          <w:lang w:val="en-US"/>
        </w:rPr>
        <w:t>102</w:t>
      </w:r>
      <w:r w:rsidRPr="00E73B89">
        <w:rPr>
          <w:rFonts w:ascii="Book Antiqua" w:hAnsi="Book Antiqua" w:cs="宋体"/>
          <w:color w:val="000000"/>
          <w:lang w:val="en-US"/>
        </w:rPr>
        <w:t>: 1808-1825 [PMID: 17608775]</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45 </w:t>
      </w:r>
      <w:r w:rsidRPr="00E73B89">
        <w:rPr>
          <w:rFonts w:ascii="Book Antiqua" w:hAnsi="Book Antiqua" w:cs="宋体"/>
          <w:b/>
          <w:bCs/>
          <w:color w:val="000000"/>
          <w:lang w:val="en-US"/>
        </w:rPr>
        <w:t>Malfertheiner P</w:t>
      </w:r>
      <w:r w:rsidRPr="00E73B89">
        <w:rPr>
          <w:rFonts w:ascii="Book Antiqua" w:hAnsi="Book Antiqua" w:cs="宋体"/>
          <w:color w:val="000000"/>
          <w:lang w:val="en-US"/>
        </w:rPr>
        <w:t>, Megraud F, O'Morain C, Bazzoli F, El-Omar E, Graham D, Hunt R, Rokkas T, Vakil N, Kuipers EJ. Current concepts in the management of Helicobacter pylori infection: the Maastricht III Consensus Report. </w:t>
      </w:r>
      <w:r w:rsidRPr="00E73B89">
        <w:rPr>
          <w:rFonts w:ascii="Book Antiqua" w:hAnsi="Book Antiqua" w:cs="宋体"/>
          <w:i/>
          <w:iCs/>
          <w:color w:val="000000"/>
          <w:lang w:val="en-US"/>
        </w:rPr>
        <w:t>Gut</w:t>
      </w:r>
      <w:r w:rsidRPr="00E73B89">
        <w:rPr>
          <w:rFonts w:ascii="Book Antiqua" w:hAnsi="Book Antiqua" w:cs="宋体"/>
          <w:color w:val="000000"/>
          <w:lang w:val="en-US"/>
        </w:rPr>
        <w:t> 2007; </w:t>
      </w:r>
      <w:r w:rsidRPr="00E73B89">
        <w:rPr>
          <w:rFonts w:ascii="Book Antiqua" w:hAnsi="Book Antiqua" w:cs="宋体"/>
          <w:b/>
          <w:bCs/>
          <w:color w:val="000000"/>
          <w:lang w:val="en-US"/>
        </w:rPr>
        <w:t>56</w:t>
      </w:r>
      <w:r w:rsidRPr="00E73B89">
        <w:rPr>
          <w:rFonts w:ascii="Book Antiqua" w:hAnsi="Book Antiqua" w:cs="宋体"/>
          <w:color w:val="000000"/>
          <w:lang w:val="en-US"/>
        </w:rPr>
        <w:t>: 772-781 [PMID: 17170018]</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46 </w:t>
      </w:r>
      <w:r w:rsidRPr="00E73B89">
        <w:rPr>
          <w:rFonts w:ascii="Book Antiqua" w:hAnsi="Book Antiqua" w:cs="宋体"/>
          <w:b/>
          <w:bCs/>
          <w:color w:val="000000"/>
          <w:lang w:val="en-US"/>
        </w:rPr>
        <w:t>Fock KM</w:t>
      </w:r>
      <w:r w:rsidRPr="00E73B89">
        <w:rPr>
          <w:rFonts w:ascii="Book Antiqua" w:hAnsi="Book Antiqua" w:cs="宋体"/>
          <w:color w:val="000000"/>
          <w:lang w:val="en-US"/>
        </w:rPr>
        <w:t xml:space="preserve">, Katelaris P, Sugano K, Ang TL, Hunt R, Talley NJ, Lam SK, Xiao SD, Tan HJ, Wu CY, Jung HC, Hoang BH, Kachintorn U, Goh KL, Chiba T, Rani AA. Second Asia-Pacific Consensus Guidelines for Helicobacter pylori </w:t>
      </w:r>
      <w:r w:rsidRPr="00E73B89">
        <w:rPr>
          <w:rFonts w:ascii="Book Antiqua" w:hAnsi="Book Antiqua" w:cs="宋体"/>
          <w:color w:val="000000"/>
          <w:lang w:val="en-US"/>
        </w:rPr>
        <w:lastRenderedPageBreak/>
        <w:t>infection. </w:t>
      </w:r>
      <w:r w:rsidRPr="00E73B89">
        <w:rPr>
          <w:rFonts w:ascii="Book Antiqua" w:hAnsi="Book Antiqua" w:cs="宋体"/>
          <w:i/>
          <w:iCs/>
          <w:color w:val="000000"/>
          <w:lang w:val="en-US"/>
        </w:rPr>
        <w:t>J Gastroenterol Hepatol</w:t>
      </w:r>
      <w:r w:rsidRPr="00E73B89">
        <w:rPr>
          <w:rFonts w:ascii="Book Antiqua" w:hAnsi="Book Antiqua" w:cs="宋体"/>
          <w:color w:val="000000"/>
          <w:lang w:val="en-US"/>
        </w:rPr>
        <w:t> 2009; </w:t>
      </w:r>
      <w:r w:rsidRPr="00E73B89">
        <w:rPr>
          <w:rFonts w:ascii="Book Antiqua" w:hAnsi="Book Antiqua" w:cs="宋体"/>
          <w:b/>
          <w:bCs/>
          <w:color w:val="000000"/>
          <w:lang w:val="en-US"/>
        </w:rPr>
        <w:t>24</w:t>
      </w:r>
      <w:r w:rsidRPr="00E73B89">
        <w:rPr>
          <w:rFonts w:ascii="Book Antiqua" w:hAnsi="Book Antiqua" w:cs="宋体"/>
          <w:color w:val="000000"/>
          <w:lang w:val="en-US"/>
        </w:rPr>
        <w:t>: 1587-1600 [PMID: 19788600 DOI: 10.1111/j.1440-1746.2009.05982.x]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47 </w:t>
      </w:r>
      <w:r w:rsidRPr="00E73B89">
        <w:rPr>
          <w:rFonts w:ascii="Book Antiqua" w:hAnsi="Book Antiqua" w:cs="宋体"/>
          <w:b/>
          <w:bCs/>
          <w:color w:val="000000"/>
          <w:lang w:val="en-US"/>
        </w:rPr>
        <w:t>Gisbert JP</w:t>
      </w:r>
      <w:r w:rsidRPr="00E73B89">
        <w:rPr>
          <w:rFonts w:ascii="Book Antiqua" w:hAnsi="Book Antiqua" w:cs="宋体"/>
          <w:color w:val="000000"/>
          <w:lang w:val="en-US"/>
        </w:rPr>
        <w:t>, Calvet X, O'Connor A, Mégraud F, O'Morain CA. Sequential therapy for Helicobacter pylori eradication: a critical review. </w:t>
      </w:r>
      <w:r w:rsidRPr="00E73B89">
        <w:rPr>
          <w:rFonts w:ascii="Book Antiqua" w:hAnsi="Book Antiqua" w:cs="宋体"/>
          <w:i/>
          <w:iCs/>
          <w:color w:val="000000"/>
          <w:lang w:val="en-US"/>
        </w:rPr>
        <w:t>J Clin Gastroenterol</w:t>
      </w:r>
      <w:r w:rsidRPr="00E73B89">
        <w:rPr>
          <w:rFonts w:ascii="Book Antiqua" w:hAnsi="Book Antiqua" w:cs="宋体"/>
          <w:color w:val="000000"/>
          <w:lang w:val="en-US"/>
        </w:rPr>
        <w:t> ; </w:t>
      </w:r>
      <w:r w:rsidRPr="00E73B89">
        <w:rPr>
          <w:rFonts w:ascii="Book Antiqua" w:hAnsi="Book Antiqua" w:cs="宋体"/>
          <w:b/>
          <w:bCs/>
          <w:color w:val="000000"/>
          <w:lang w:val="en-US"/>
        </w:rPr>
        <w:t>44</w:t>
      </w:r>
      <w:r w:rsidRPr="00E73B89">
        <w:rPr>
          <w:rFonts w:ascii="Book Antiqua" w:hAnsi="Book Antiqua" w:cs="宋体"/>
          <w:color w:val="000000"/>
          <w:lang w:val="en-US"/>
        </w:rPr>
        <w:t>: 313-325 [PMID: 20054285 DOI: 10.1097/MCG.0b013e3181c8a1a3]</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48 </w:t>
      </w:r>
      <w:r w:rsidRPr="00E73B89">
        <w:rPr>
          <w:rFonts w:ascii="Book Antiqua" w:hAnsi="Book Antiqua" w:cs="宋体"/>
          <w:b/>
          <w:bCs/>
          <w:color w:val="000000"/>
          <w:lang w:val="en-US"/>
        </w:rPr>
        <w:t>Greenberg ER</w:t>
      </w:r>
      <w:r w:rsidRPr="00E73B89">
        <w:rPr>
          <w:rFonts w:ascii="Book Antiqua" w:hAnsi="Book Antiqua" w:cs="宋体"/>
          <w:color w:val="000000"/>
          <w:lang w:val="en-US"/>
        </w:rPr>
        <w:t>,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Pr="00E73B89">
        <w:rPr>
          <w:rFonts w:ascii="Book Antiqua" w:hAnsi="Book Antiqua" w:cs="宋体"/>
          <w:i/>
          <w:iCs/>
          <w:color w:val="000000"/>
          <w:lang w:val="en-US"/>
        </w:rPr>
        <w:t>Lancet</w:t>
      </w:r>
      <w:r w:rsidRPr="00E73B89">
        <w:rPr>
          <w:rFonts w:ascii="Book Antiqua" w:hAnsi="Book Antiqua" w:cs="宋体"/>
          <w:color w:val="000000"/>
          <w:lang w:val="en-US"/>
        </w:rPr>
        <w:t> 2011; </w:t>
      </w:r>
      <w:r w:rsidRPr="00E73B89">
        <w:rPr>
          <w:rFonts w:ascii="Book Antiqua" w:hAnsi="Book Antiqua" w:cs="宋体"/>
          <w:b/>
          <w:bCs/>
          <w:color w:val="000000"/>
          <w:lang w:val="en-US"/>
        </w:rPr>
        <w:t>378</w:t>
      </w:r>
      <w:r w:rsidRPr="00E73B89">
        <w:rPr>
          <w:rFonts w:ascii="Book Antiqua" w:hAnsi="Book Antiqua" w:cs="宋体"/>
          <w:color w:val="000000"/>
          <w:lang w:val="en-US"/>
        </w:rPr>
        <w:t>: 507-514 [PMID: 21777974 DOI: 10.1016/S0140-6736(11)60825-8]</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49 </w:t>
      </w:r>
      <w:r w:rsidRPr="00E73B89">
        <w:rPr>
          <w:rFonts w:ascii="Book Antiqua" w:hAnsi="Book Antiqua" w:cs="宋体"/>
          <w:b/>
          <w:bCs/>
          <w:color w:val="000000"/>
          <w:lang w:val="en-US"/>
        </w:rPr>
        <w:t>Horvath A</w:t>
      </w:r>
      <w:r w:rsidRPr="00E73B89">
        <w:rPr>
          <w:rFonts w:ascii="Book Antiqua" w:hAnsi="Book Antiqua" w:cs="宋体"/>
          <w:color w:val="000000"/>
          <w:lang w:val="en-US"/>
        </w:rPr>
        <w:t>, Dziechciarz P, Szajewska H. Meta-analysis: sequential therapy for Helicobacter pylori eradication in children. </w:t>
      </w:r>
      <w:r w:rsidRPr="00E73B89">
        <w:rPr>
          <w:rFonts w:ascii="Book Antiqua" w:hAnsi="Book Antiqua" w:cs="宋体"/>
          <w:i/>
          <w:iCs/>
          <w:color w:val="000000"/>
          <w:lang w:val="en-US"/>
        </w:rPr>
        <w:t>Aliment Pharmacol Ther</w:t>
      </w:r>
      <w:r w:rsidRPr="00E73B89">
        <w:rPr>
          <w:rFonts w:ascii="Book Antiqua" w:hAnsi="Book Antiqua" w:cs="宋体"/>
          <w:color w:val="000000"/>
          <w:lang w:val="en-US"/>
        </w:rPr>
        <w:t> 2012; </w:t>
      </w:r>
      <w:r w:rsidRPr="00E73B89">
        <w:rPr>
          <w:rFonts w:ascii="Book Antiqua" w:hAnsi="Book Antiqua" w:cs="宋体"/>
          <w:b/>
          <w:bCs/>
          <w:color w:val="000000"/>
          <w:lang w:val="en-US"/>
        </w:rPr>
        <w:t>36</w:t>
      </w:r>
      <w:r w:rsidRPr="00E73B89">
        <w:rPr>
          <w:rFonts w:ascii="Book Antiqua" w:hAnsi="Book Antiqua" w:cs="宋体"/>
          <w:color w:val="000000"/>
          <w:lang w:val="en-US"/>
        </w:rPr>
        <w:t>: 534-541 [PMID: 22827718 DOI: 10.1111/j.1365-2036.2011.04665.x]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50 </w:t>
      </w:r>
      <w:r w:rsidRPr="00E73B89">
        <w:rPr>
          <w:rFonts w:ascii="Book Antiqua" w:hAnsi="Book Antiqua" w:cs="宋体"/>
          <w:b/>
          <w:bCs/>
          <w:color w:val="000000"/>
          <w:lang w:val="en-US"/>
        </w:rPr>
        <w:t>Zullo A</w:t>
      </w:r>
      <w:r w:rsidRPr="00E73B89">
        <w:rPr>
          <w:rFonts w:ascii="Book Antiqua" w:hAnsi="Book Antiqua" w:cs="宋体"/>
          <w:color w:val="000000"/>
          <w:lang w:val="en-US"/>
        </w:rPr>
        <w:t>, Hassan C, Ridola L, De Francesco V, Vaira D. Standard triple and sequential therapies for Helicobacter pylori eradication: an update. </w:t>
      </w:r>
      <w:r w:rsidRPr="00E73B89">
        <w:rPr>
          <w:rFonts w:ascii="Book Antiqua" w:hAnsi="Book Antiqua" w:cs="宋体"/>
          <w:i/>
          <w:iCs/>
          <w:color w:val="000000"/>
          <w:lang w:val="en-US"/>
        </w:rPr>
        <w:t>Eur J Intern Med</w:t>
      </w:r>
      <w:r w:rsidRPr="00E73B89">
        <w:rPr>
          <w:rFonts w:ascii="Book Antiqua" w:hAnsi="Book Antiqua" w:cs="宋体"/>
          <w:color w:val="000000"/>
          <w:lang w:val="en-US"/>
        </w:rPr>
        <w:t> 2013; </w:t>
      </w:r>
      <w:r w:rsidRPr="00E73B89">
        <w:rPr>
          <w:rFonts w:ascii="Book Antiqua" w:hAnsi="Book Antiqua" w:cs="宋体"/>
          <w:b/>
          <w:bCs/>
          <w:color w:val="000000"/>
          <w:lang w:val="en-US"/>
        </w:rPr>
        <w:t>24</w:t>
      </w:r>
      <w:r w:rsidRPr="00E73B89">
        <w:rPr>
          <w:rFonts w:ascii="Book Antiqua" w:hAnsi="Book Antiqua" w:cs="宋体"/>
          <w:color w:val="000000"/>
          <w:lang w:val="en-US"/>
        </w:rPr>
        <w:t>: 16-19 [PMID: 22877993 DOI: 10.1016/j.ejim.2012.07.006]</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51 </w:t>
      </w:r>
      <w:r w:rsidRPr="00E73B89">
        <w:rPr>
          <w:rFonts w:ascii="Book Antiqua" w:hAnsi="Book Antiqua" w:cs="宋体"/>
          <w:b/>
          <w:bCs/>
          <w:color w:val="000000"/>
          <w:lang w:val="en-US"/>
        </w:rPr>
        <w:t>Kate V</w:t>
      </w:r>
      <w:r w:rsidRPr="00E73B89">
        <w:rPr>
          <w:rFonts w:ascii="Book Antiqua" w:hAnsi="Book Antiqua" w:cs="宋体"/>
          <w:color w:val="000000"/>
          <w:lang w:val="en-US"/>
        </w:rPr>
        <w:t>, Kalayarasan R, Ananthakrishnan N. Sequential therapy versus standard triple-drug therapy for Helicobacter pylori eradication: a systematic review of recent evidence. </w:t>
      </w:r>
      <w:r w:rsidRPr="00E73B89">
        <w:rPr>
          <w:rFonts w:ascii="Book Antiqua" w:hAnsi="Book Antiqua" w:cs="宋体"/>
          <w:i/>
          <w:iCs/>
          <w:color w:val="000000"/>
          <w:lang w:val="en-US"/>
        </w:rPr>
        <w:t>Drugs</w:t>
      </w:r>
      <w:r w:rsidRPr="00E73B89">
        <w:rPr>
          <w:rFonts w:ascii="Book Antiqua" w:hAnsi="Book Antiqua" w:cs="宋体"/>
          <w:color w:val="000000"/>
          <w:lang w:val="en-US"/>
        </w:rPr>
        <w:t> 2013; </w:t>
      </w:r>
      <w:r w:rsidRPr="00E73B89">
        <w:rPr>
          <w:rFonts w:ascii="Book Antiqua" w:hAnsi="Book Antiqua" w:cs="宋体"/>
          <w:b/>
          <w:bCs/>
          <w:color w:val="000000"/>
          <w:lang w:val="en-US"/>
        </w:rPr>
        <w:t>73</w:t>
      </w:r>
      <w:r w:rsidRPr="00E73B89">
        <w:rPr>
          <w:rFonts w:ascii="Book Antiqua" w:hAnsi="Book Antiqua" w:cs="宋体"/>
          <w:color w:val="000000"/>
          <w:lang w:val="en-US"/>
        </w:rPr>
        <w:t>: 815-824 [PMID: 23625272 DOI: 10.1007/s40265-013-0053-z]</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52 </w:t>
      </w:r>
      <w:r w:rsidRPr="00E73B89">
        <w:rPr>
          <w:rFonts w:ascii="Book Antiqua" w:hAnsi="Book Antiqua" w:cs="宋体"/>
          <w:b/>
          <w:bCs/>
          <w:color w:val="000000"/>
          <w:lang w:val="en-US"/>
        </w:rPr>
        <w:t>Liou JM</w:t>
      </w:r>
      <w:r w:rsidRPr="00E73B89">
        <w:rPr>
          <w:rFonts w:ascii="Book Antiqua" w:hAnsi="Book Antiqua" w:cs="宋体"/>
          <w:color w:val="000000"/>
          <w:lang w:val="en-US"/>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E73B89">
        <w:rPr>
          <w:rFonts w:ascii="Book Antiqua" w:hAnsi="Book Antiqua" w:cs="宋体"/>
          <w:i/>
          <w:iCs/>
          <w:color w:val="000000"/>
          <w:lang w:val="en-US"/>
        </w:rPr>
        <w:t>Lancet</w:t>
      </w:r>
      <w:r w:rsidRPr="00E73B89">
        <w:rPr>
          <w:rFonts w:ascii="Book Antiqua" w:hAnsi="Book Antiqua" w:cs="宋体"/>
          <w:color w:val="000000"/>
          <w:lang w:val="en-US"/>
        </w:rPr>
        <w:t> 2013; </w:t>
      </w:r>
      <w:r w:rsidRPr="00E73B89">
        <w:rPr>
          <w:rFonts w:ascii="Book Antiqua" w:hAnsi="Book Antiqua" w:cs="宋体"/>
          <w:b/>
          <w:bCs/>
          <w:color w:val="000000"/>
          <w:lang w:val="en-US"/>
        </w:rPr>
        <w:t>381</w:t>
      </w:r>
      <w:r w:rsidRPr="00E73B89">
        <w:rPr>
          <w:rFonts w:ascii="Book Antiqua" w:hAnsi="Book Antiqua" w:cs="宋体"/>
          <w:color w:val="000000"/>
          <w:lang w:val="en-US"/>
        </w:rPr>
        <w:t>: 205-213 [PMID: 23158886 DOI: 10.1016/S0140-6736(12)61579-7]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53 </w:t>
      </w:r>
      <w:r w:rsidRPr="00E73B89">
        <w:rPr>
          <w:rFonts w:ascii="Book Antiqua" w:hAnsi="Book Antiqua" w:cs="宋体"/>
          <w:b/>
          <w:bCs/>
          <w:color w:val="000000"/>
          <w:lang w:val="en-US"/>
        </w:rPr>
        <w:t>Gatta L</w:t>
      </w:r>
      <w:r w:rsidRPr="00E73B89">
        <w:rPr>
          <w:rFonts w:ascii="Book Antiqua" w:hAnsi="Book Antiqua" w:cs="宋体"/>
          <w:color w:val="000000"/>
          <w:lang w:val="en-US"/>
        </w:rPr>
        <w:t>, Vakil N, Vaira D, Scarpignato C. Global eradication rates for Helicobacter pylori infection: systematic review and meta-analysis of sequential therapy. </w:t>
      </w:r>
      <w:r w:rsidRPr="00E73B89">
        <w:rPr>
          <w:rFonts w:ascii="Book Antiqua" w:hAnsi="Book Antiqua" w:cs="宋体"/>
          <w:i/>
          <w:iCs/>
          <w:color w:val="000000"/>
          <w:lang w:val="en-US"/>
        </w:rPr>
        <w:t>BMJ</w:t>
      </w:r>
      <w:r w:rsidRPr="00E73B89">
        <w:rPr>
          <w:rFonts w:ascii="Book Antiqua" w:hAnsi="Book Antiqua" w:cs="宋体"/>
          <w:color w:val="000000"/>
          <w:lang w:val="en-US"/>
        </w:rPr>
        <w:t> 2013; </w:t>
      </w:r>
      <w:r w:rsidRPr="00E73B89">
        <w:rPr>
          <w:rFonts w:ascii="Book Antiqua" w:hAnsi="Book Antiqua" w:cs="宋体"/>
          <w:b/>
          <w:bCs/>
          <w:color w:val="000000"/>
          <w:lang w:val="en-US"/>
        </w:rPr>
        <w:t>347</w:t>
      </w:r>
      <w:r w:rsidRPr="00E73B89">
        <w:rPr>
          <w:rFonts w:ascii="Book Antiqua" w:hAnsi="Book Antiqua" w:cs="宋体"/>
          <w:color w:val="000000"/>
          <w:lang w:val="en-US"/>
        </w:rPr>
        <w:t>: f4587 [PMID: 23926315 DOI: 10.1136/bmj.f4587]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 xml:space="preserve">54 </w:t>
      </w:r>
      <w:r w:rsidRPr="00E73B89">
        <w:rPr>
          <w:rFonts w:ascii="Book Antiqua" w:hAnsi="Book Antiqua" w:cs="宋体"/>
          <w:b/>
          <w:color w:val="000000"/>
          <w:lang w:val="en-US"/>
        </w:rPr>
        <w:t>Treiber G</w:t>
      </w:r>
      <w:r w:rsidRPr="00E73B89">
        <w:rPr>
          <w:rFonts w:ascii="Book Antiqua" w:hAnsi="Book Antiqua" w:cs="宋体"/>
          <w:color w:val="000000"/>
          <w:lang w:val="en-US"/>
        </w:rPr>
        <w:t>, Ammon S, Schneider E, Klotz U. Amoxicillin/metronidazole/omeprazole/clarithromycin: a new, short quadruple therapy for Helicobacter pylori eradication.</w:t>
      </w:r>
      <w:r w:rsidRPr="00E73B89">
        <w:rPr>
          <w:rFonts w:ascii="Book Antiqua" w:hAnsi="Book Antiqua" w:cs="宋体"/>
          <w:i/>
          <w:color w:val="000000"/>
          <w:lang w:val="en-US"/>
        </w:rPr>
        <w:t xml:space="preserve"> Helicobacter</w:t>
      </w:r>
      <w:r w:rsidRPr="00E73B89">
        <w:rPr>
          <w:rFonts w:ascii="Book Antiqua" w:hAnsi="Book Antiqua" w:cs="宋体"/>
          <w:color w:val="000000"/>
          <w:lang w:val="en-US"/>
        </w:rPr>
        <w:t xml:space="preserve"> 1998; </w:t>
      </w:r>
      <w:r w:rsidRPr="00E73B89">
        <w:rPr>
          <w:rFonts w:ascii="Book Antiqua" w:hAnsi="Book Antiqua" w:cs="宋体"/>
          <w:b/>
          <w:color w:val="000000"/>
          <w:lang w:val="en-US"/>
        </w:rPr>
        <w:t>3</w:t>
      </w:r>
      <w:r w:rsidRPr="00E73B89">
        <w:rPr>
          <w:rFonts w:ascii="Book Antiqua" w:hAnsi="Book Antiqua" w:cs="宋体"/>
          <w:color w:val="000000"/>
          <w:lang w:val="en-US"/>
        </w:rPr>
        <w:t>: 54–58.</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55</w:t>
      </w:r>
      <w:r w:rsidRPr="00E73B89">
        <w:rPr>
          <w:rFonts w:ascii="Book Antiqua" w:hAnsi="Book Antiqua"/>
          <w:color w:val="000000"/>
          <w:lang w:val="en-US"/>
        </w:rPr>
        <w:t xml:space="preserve"> </w:t>
      </w:r>
      <w:r w:rsidRPr="00E73B89">
        <w:rPr>
          <w:rFonts w:ascii="Book Antiqua" w:hAnsi="Book Antiqua" w:cs="宋体"/>
          <w:b/>
          <w:bCs/>
          <w:color w:val="000000"/>
          <w:lang w:val="en-US"/>
        </w:rPr>
        <w:t>Okada M</w:t>
      </w:r>
      <w:r w:rsidRPr="00E73B89">
        <w:rPr>
          <w:rFonts w:ascii="Book Antiqua" w:hAnsi="Book Antiqua" w:cs="宋体"/>
          <w:color w:val="000000"/>
          <w:lang w:val="en-US"/>
        </w:rPr>
        <w:t>, Oki K, Shirotani T, Seo M, Okabe N, Maeda K, Nishimura H, Ohkuma K, Oda K. A new quadruple therapy for the eradication of Helicobacter pylori. Effect of pretreatment with omeprazole on the cure rate. </w:t>
      </w:r>
      <w:r w:rsidRPr="00E73B89">
        <w:rPr>
          <w:rFonts w:ascii="Book Antiqua" w:hAnsi="Book Antiqua" w:cs="宋体"/>
          <w:i/>
          <w:iCs/>
          <w:color w:val="000000"/>
          <w:lang w:val="en-US"/>
        </w:rPr>
        <w:t>J Gastroenterol</w:t>
      </w:r>
      <w:r w:rsidRPr="00E73B89">
        <w:rPr>
          <w:rFonts w:ascii="Book Antiqua" w:hAnsi="Book Antiqua" w:cs="宋体"/>
          <w:color w:val="000000"/>
          <w:lang w:val="en-US"/>
        </w:rPr>
        <w:t> 1998; </w:t>
      </w:r>
      <w:r w:rsidRPr="00E73B89">
        <w:rPr>
          <w:rFonts w:ascii="Book Antiqua" w:hAnsi="Book Antiqua" w:cs="宋体"/>
          <w:b/>
          <w:bCs/>
          <w:color w:val="000000"/>
          <w:lang w:val="en-US"/>
        </w:rPr>
        <w:t>33</w:t>
      </w:r>
      <w:r w:rsidRPr="00E73B89">
        <w:rPr>
          <w:rFonts w:ascii="Book Antiqua" w:hAnsi="Book Antiqua" w:cs="宋体"/>
          <w:color w:val="000000"/>
          <w:lang w:val="en-US"/>
        </w:rPr>
        <w:t>: 640-645 [PMID: 9773927]</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56 </w:t>
      </w:r>
      <w:r w:rsidRPr="00E73B89">
        <w:rPr>
          <w:rFonts w:ascii="Book Antiqua" w:hAnsi="Book Antiqua" w:cs="宋体"/>
          <w:b/>
          <w:bCs/>
          <w:color w:val="000000"/>
          <w:lang w:val="en-US"/>
        </w:rPr>
        <w:t>Gisbert JP</w:t>
      </w:r>
      <w:r w:rsidRPr="00E73B89">
        <w:rPr>
          <w:rFonts w:ascii="Book Antiqua" w:hAnsi="Book Antiqua" w:cs="宋体"/>
          <w:color w:val="000000"/>
          <w:lang w:val="en-US"/>
        </w:rPr>
        <w:t>, Calvet X. Update on non-bismuth quadruple (concomitant) therapy for eradication of Helicobacter pylori. </w:t>
      </w:r>
      <w:r w:rsidRPr="00E73B89">
        <w:rPr>
          <w:rFonts w:ascii="Book Antiqua" w:hAnsi="Book Antiqua" w:cs="宋体"/>
          <w:i/>
          <w:iCs/>
          <w:color w:val="000000"/>
          <w:lang w:val="en-US"/>
        </w:rPr>
        <w:t>Clin Exp Gastroenterol</w:t>
      </w:r>
      <w:r w:rsidRPr="00E73B89">
        <w:rPr>
          <w:rFonts w:ascii="Book Antiqua" w:hAnsi="Book Antiqua" w:cs="宋体"/>
          <w:color w:val="000000"/>
          <w:lang w:val="en-US"/>
        </w:rPr>
        <w:t> 2012; </w:t>
      </w:r>
      <w:r w:rsidRPr="00E73B89">
        <w:rPr>
          <w:rFonts w:ascii="Book Antiqua" w:hAnsi="Book Antiqua" w:cs="宋体"/>
          <w:b/>
          <w:bCs/>
          <w:color w:val="000000"/>
          <w:lang w:val="en-US"/>
        </w:rPr>
        <w:t>5</w:t>
      </w:r>
      <w:r w:rsidRPr="00E73B89">
        <w:rPr>
          <w:rFonts w:ascii="Book Antiqua" w:hAnsi="Book Antiqua" w:cs="宋体"/>
          <w:color w:val="000000"/>
          <w:lang w:val="en-US"/>
        </w:rPr>
        <w:t>: 23-34 [PMID: 22457599 DOI: 10.2147/CEG.S25419]</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57 </w:t>
      </w:r>
      <w:r w:rsidRPr="00E73B89">
        <w:rPr>
          <w:rFonts w:ascii="Book Antiqua" w:hAnsi="Book Antiqua" w:cs="宋体"/>
          <w:b/>
          <w:bCs/>
          <w:color w:val="000000"/>
          <w:lang w:val="en-US"/>
        </w:rPr>
        <w:t>Kongchayanun C</w:t>
      </w:r>
      <w:r w:rsidRPr="00E73B89">
        <w:rPr>
          <w:rFonts w:ascii="Book Antiqua" w:hAnsi="Book Antiqua" w:cs="宋体"/>
          <w:color w:val="000000"/>
          <w:lang w:val="en-US"/>
        </w:rPr>
        <w:t>, Vilaichone RK, Pornthisarn B, Amornsawadwattana S, Mahachai V. Pilot studies to identify the optimum duration of concomitant Helicobacter pylori eradication therapy in Thailand. </w:t>
      </w:r>
      <w:r w:rsidRPr="00E73B89">
        <w:rPr>
          <w:rFonts w:ascii="Book Antiqua" w:hAnsi="Book Antiqua" w:cs="宋体"/>
          <w:i/>
          <w:iCs/>
          <w:color w:val="000000"/>
          <w:lang w:val="en-US"/>
        </w:rPr>
        <w:t>Helicobacter</w:t>
      </w:r>
      <w:r w:rsidRPr="00E73B89">
        <w:rPr>
          <w:rFonts w:ascii="Book Antiqua" w:hAnsi="Book Antiqua" w:cs="宋体"/>
          <w:color w:val="000000"/>
          <w:lang w:val="en-US"/>
        </w:rPr>
        <w:t> 2012; </w:t>
      </w:r>
      <w:r w:rsidRPr="00E73B89">
        <w:rPr>
          <w:rFonts w:ascii="Book Antiqua" w:hAnsi="Book Antiqua" w:cs="宋体"/>
          <w:b/>
          <w:bCs/>
          <w:color w:val="000000"/>
          <w:lang w:val="en-US"/>
        </w:rPr>
        <w:t>17</w:t>
      </w:r>
      <w:r w:rsidRPr="00E73B89">
        <w:rPr>
          <w:rFonts w:ascii="Book Antiqua" w:hAnsi="Book Antiqua" w:cs="宋体"/>
          <w:color w:val="000000"/>
          <w:lang w:val="en-US"/>
        </w:rPr>
        <w:t>: 282-285 [PMID: 22759328 DOI: 10.1111/j.1523-5378.2012.00953.x]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58 </w:t>
      </w:r>
      <w:r w:rsidRPr="00E73B89">
        <w:rPr>
          <w:rFonts w:ascii="Book Antiqua" w:hAnsi="Book Antiqua" w:cs="宋体"/>
          <w:b/>
          <w:bCs/>
          <w:color w:val="000000"/>
          <w:lang w:val="en-US"/>
        </w:rPr>
        <w:t>Kim SY</w:t>
      </w:r>
      <w:r w:rsidRPr="00E73B89">
        <w:rPr>
          <w:rFonts w:ascii="Book Antiqua" w:hAnsi="Book Antiqua" w:cs="宋体"/>
          <w:color w:val="000000"/>
          <w:lang w:val="en-US"/>
        </w:rPr>
        <w:t>, Lee SW, Hyun JJ, Jung SW, Koo JS, Yim HJ, Park JJ, Chun HJ, Choi JH. Comparative study of Helicobacter pylori eradication rates with 5-day quadruple "concomitant" therapy and 7-day standard triple therapy. </w:t>
      </w:r>
      <w:r w:rsidRPr="00E73B89">
        <w:rPr>
          <w:rFonts w:ascii="Book Antiqua" w:hAnsi="Book Antiqua" w:cs="宋体"/>
          <w:i/>
          <w:iCs/>
          <w:color w:val="000000"/>
          <w:lang w:val="en-US"/>
        </w:rPr>
        <w:t>J Clin Gastroenterol</w:t>
      </w:r>
      <w:r w:rsidRPr="00E73B89">
        <w:rPr>
          <w:rFonts w:ascii="Book Antiqua" w:hAnsi="Book Antiqua" w:cs="宋体"/>
          <w:color w:val="000000"/>
          <w:lang w:val="en-US"/>
        </w:rPr>
        <w:t> 2013; </w:t>
      </w:r>
      <w:r w:rsidRPr="00E73B89">
        <w:rPr>
          <w:rFonts w:ascii="Book Antiqua" w:hAnsi="Book Antiqua" w:cs="宋体"/>
          <w:b/>
          <w:bCs/>
          <w:color w:val="000000"/>
          <w:lang w:val="en-US"/>
        </w:rPr>
        <w:t>47</w:t>
      </w:r>
      <w:r w:rsidRPr="00E73B89">
        <w:rPr>
          <w:rFonts w:ascii="Book Antiqua" w:hAnsi="Book Antiqua" w:cs="宋体"/>
          <w:color w:val="000000"/>
          <w:lang w:val="en-US"/>
        </w:rPr>
        <w:t>: 21-24 [PMID: 22647826 DOI: 10.1097/MCG.0b013e3182548ad4]</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59 Sequential, Concomitant and Hybrid first-line therapies for H. pylori eradication: a prospective, randomized study. </w:t>
      </w:r>
      <w:r w:rsidRPr="00E73B89">
        <w:rPr>
          <w:rFonts w:ascii="Book Antiqua" w:hAnsi="Book Antiqua" w:cs="宋体"/>
          <w:i/>
          <w:iCs/>
          <w:color w:val="000000"/>
          <w:lang w:val="en-US"/>
        </w:rPr>
        <w:t>J Med Microbiol</w:t>
      </w:r>
      <w:r w:rsidRPr="00E73B89">
        <w:rPr>
          <w:rFonts w:ascii="Book Antiqua" w:hAnsi="Book Antiqua" w:cs="宋体"/>
          <w:color w:val="000000"/>
          <w:lang w:val="en-US"/>
        </w:rPr>
        <w:t> 2014; [PMID: 24586031 DOI: 10.1099/jmm.0.072322-0]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60 </w:t>
      </w:r>
      <w:r w:rsidRPr="00E73B89">
        <w:rPr>
          <w:rFonts w:ascii="Book Antiqua" w:hAnsi="Book Antiqua" w:cs="宋体"/>
          <w:b/>
          <w:bCs/>
          <w:color w:val="000000"/>
          <w:lang w:val="en-US"/>
        </w:rPr>
        <w:t>Yanai A</w:t>
      </w:r>
      <w:r w:rsidRPr="00E73B89">
        <w:rPr>
          <w:rFonts w:ascii="Book Antiqua" w:hAnsi="Book Antiqua" w:cs="宋体"/>
          <w:color w:val="000000"/>
          <w:lang w:val="en-US"/>
        </w:rPr>
        <w:t>, Sakamoto K, Akanuma M, Ogura K, Maeda S. Non-bismuth quadruple therapy for first-line Helicobacter pylori eradication: A randomized study in Japan. </w:t>
      </w:r>
      <w:r w:rsidRPr="00E73B89">
        <w:rPr>
          <w:rFonts w:ascii="Book Antiqua" w:hAnsi="Book Antiqua" w:cs="宋体"/>
          <w:i/>
          <w:iCs/>
          <w:color w:val="000000"/>
          <w:lang w:val="en-US"/>
        </w:rPr>
        <w:t>World J Gastrointest Pharmacol Ther</w:t>
      </w:r>
      <w:r w:rsidRPr="00E73B89">
        <w:rPr>
          <w:rFonts w:ascii="Book Antiqua" w:hAnsi="Book Antiqua" w:cs="宋体"/>
          <w:color w:val="000000"/>
          <w:lang w:val="en-US"/>
        </w:rPr>
        <w:t> 2012; </w:t>
      </w:r>
      <w:r w:rsidRPr="00E73B89">
        <w:rPr>
          <w:rFonts w:ascii="Book Antiqua" w:hAnsi="Book Antiqua" w:cs="宋体"/>
          <w:b/>
          <w:bCs/>
          <w:color w:val="000000"/>
          <w:lang w:val="en-US"/>
        </w:rPr>
        <w:t>3</w:t>
      </w:r>
      <w:r w:rsidRPr="00E73B89">
        <w:rPr>
          <w:rFonts w:ascii="Book Antiqua" w:hAnsi="Book Antiqua" w:cs="宋体"/>
          <w:color w:val="000000"/>
          <w:lang w:val="en-US"/>
        </w:rPr>
        <w:t>: 1-6 [PMID: 22408744 DOI: 10.4292/wjgpt.v3.i1.1]</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lastRenderedPageBreak/>
        <w:t>61 </w:t>
      </w:r>
      <w:r w:rsidRPr="00E73B89">
        <w:rPr>
          <w:rFonts w:ascii="Book Antiqua" w:hAnsi="Book Antiqua" w:cs="宋体"/>
          <w:b/>
          <w:bCs/>
          <w:color w:val="000000"/>
          <w:lang w:val="en-US"/>
        </w:rPr>
        <w:t>Wu DC</w:t>
      </w:r>
      <w:r w:rsidRPr="00E73B89">
        <w:rPr>
          <w:rFonts w:ascii="Book Antiqua" w:hAnsi="Book Antiqua" w:cs="宋体"/>
          <w:color w:val="000000"/>
          <w:lang w:val="en-US"/>
        </w:rPr>
        <w:t>, Hsu PI, Wu JY, Opekun AR, Kuo CH, Wu IC, Wang SS, Chen A, Hung WC, Graham DY. Sequential and concomitant therapy with four drugs is equally effective for eradication of H pylori infection. </w:t>
      </w:r>
      <w:r w:rsidRPr="00E73B89">
        <w:rPr>
          <w:rFonts w:ascii="Book Antiqua" w:hAnsi="Book Antiqua" w:cs="宋体"/>
          <w:i/>
          <w:iCs/>
          <w:color w:val="000000"/>
          <w:lang w:val="en-US"/>
        </w:rPr>
        <w:t>Clin Gastroenterol Hepatol</w:t>
      </w:r>
      <w:r w:rsidRPr="00E73B89">
        <w:rPr>
          <w:rFonts w:ascii="Book Antiqua" w:hAnsi="Book Antiqua" w:cs="宋体"/>
          <w:color w:val="000000"/>
          <w:lang w:val="en-US"/>
        </w:rPr>
        <w:t> 2010; </w:t>
      </w:r>
      <w:r w:rsidRPr="00E73B89">
        <w:rPr>
          <w:rFonts w:ascii="Book Antiqua" w:hAnsi="Book Antiqua" w:cs="宋体"/>
          <w:b/>
          <w:bCs/>
          <w:color w:val="000000"/>
          <w:lang w:val="en-US"/>
        </w:rPr>
        <w:t>8</w:t>
      </w:r>
      <w:r w:rsidRPr="00E73B89">
        <w:rPr>
          <w:rFonts w:ascii="Book Antiqua" w:hAnsi="Book Antiqua" w:cs="宋体"/>
          <w:color w:val="000000"/>
          <w:lang w:val="en-US"/>
        </w:rPr>
        <w:t>: 36-41.e1 [PMID: 19804842 DOI: 10.1016/j.cgh.2009.09.030]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62 </w:t>
      </w:r>
      <w:r w:rsidRPr="00E73B89">
        <w:rPr>
          <w:rFonts w:ascii="Book Antiqua" w:hAnsi="Book Antiqua" w:cs="宋体"/>
          <w:b/>
          <w:bCs/>
          <w:color w:val="000000"/>
          <w:lang w:val="en-US"/>
        </w:rPr>
        <w:t>Molina-Infante J</w:t>
      </w:r>
      <w:r w:rsidRPr="00E73B89">
        <w:rPr>
          <w:rFonts w:ascii="Book Antiqua" w:hAnsi="Book Antiqua" w:cs="宋体"/>
          <w:color w:val="000000"/>
          <w:lang w:val="en-US"/>
        </w:rPr>
        <w:t>, Pazos-Pacheco C, Vinagre-Rodriguez G, Perez-Gallardo B, Dueñas-Sadornil C, Hernandez-Alonso M, Gonzalez-Garcia G, Mateos-Rodriguez JM, Fernandez-Bermejo M, Gisbert JP. Nonbismuth quadruple (concomitant) therapy: empirical and tailored efficacy versus standard triple therapy for clarithromycin-susceptible Helicobacter pylori and versus sequential therapy for clarithromycin-resistant strains. </w:t>
      </w:r>
      <w:r w:rsidRPr="00E73B89">
        <w:rPr>
          <w:rFonts w:ascii="Book Antiqua" w:hAnsi="Book Antiqua" w:cs="宋体"/>
          <w:i/>
          <w:iCs/>
          <w:color w:val="000000"/>
          <w:lang w:val="en-US"/>
        </w:rPr>
        <w:t>Helicobacter</w:t>
      </w:r>
      <w:r w:rsidRPr="00E73B89">
        <w:rPr>
          <w:rFonts w:ascii="Book Antiqua" w:hAnsi="Book Antiqua" w:cs="宋体"/>
          <w:color w:val="000000"/>
          <w:lang w:val="en-US"/>
        </w:rPr>
        <w:t> 2012; </w:t>
      </w:r>
      <w:r w:rsidRPr="00E73B89">
        <w:rPr>
          <w:rFonts w:ascii="Book Antiqua" w:hAnsi="Book Antiqua" w:cs="宋体"/>
          <w:b/>
          <w:bCs/>
          <w:color w:val="000000"/>
          <w:lang w:val="en-US"/>
        </w:rPr>
        <w:t>17</w:t>
      </w:r>
      <w:r w:rsidRPr="00E73B89">
        <w:rPr>
          <w:rFonts w:ascii="Book Antiqua" w:hAnsi="Book Antiqua" w:cs="宋体"/>
          <w:color w:val="000000"/>
          <w:lang w:val="en-US"/>
        </w:rPr>
        <w:t>: 269-276 [PMID: 22759326 DOI: 10.1111/j.1523-5378.2012.00947.x]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63 </w:t>
      </w:r>
      <w:r w:rsidRPr="00E73B89">
        <w:rPr>
          <w:rFonts w:ascii="Book Antiqua" w:hAnsi="Book Antiqua" w:cs="宋体"/>
          <w:b/>
          <w:bCs/>
          <w:color w:val="000000"/>
          <w:lang w:val="en-US"/>
        </w:rPr>
        <w:t>Huang YK</w:t>
      </w:r>
      <w:r w:rsidRPr="00E73B89">
        <w:rPr>
          <w:rFonts w:ascii="Book Antiqua" w:hAnsi="Book Antiqua" w:cs="宋体"/>
          <w:color w:val="000000"/>
          <w:lang w:val="en-US"/>
        </w:rPr>
        <w:t>, Wu MC, Wang SS, Kuo CH, Lee YC, Chang LL, Wang TH, Chen YH, Wang WM, Wu DC, Kuo FC. Lansoprazole-based sequential and concomitant therapy for the first-line Helicobacter pylori eradication. </w:t>
      </w:r>
      <w:r w:rsidRPr="00E73B89">
        <w:rPr>
          <w:rFonts w:ascii="Book Antiqua" w:hAnsi="Book Antiqua" w:cs="宋体"/>
          <w:i/>
          <w:iCs/>
          <w:color w:val="000000"/>
          <w:lang w:val="en-US"/>
        </w:rPr>
        <w:t>J Dig Dis</w:t>
      </w:r>
      <w:r w:rsidRPr="00E73B89">
        <w:rPr>
          <w:rFonts w:ascii="Book Antiqua" w:hAnsi="Book Antiqua" w:cs="宋体"/>
          <w:color w:val="000000"/>
          <w:lang w:val="en-US"/>
        </w:rPr>
        <w:t> 2012; </w:t>
      </w:r>
      <w:r w:rsidRPr="00E73B89">
        <w:rPr>
          <w:rFonts w:ascii="Book Antiqua" w:hAnsi="Book Antiqua" w:cs="宋体"/>
          <w:b/>
          <w:bCs/>
          <w:color w:val="000000"/>
          <w:lang w:val="en-US"/>
        </w:rPr>
        <w:t>13</w:t>
      </w:r>
      <w:r w:rsidRPr="00E73B89">
        <w:rPr>
          <w:rFonts w:ascii="Book Antiqua" w:hAnsi="Book Antiqua" w:cs="宋体"/>
          <w:color w:val="000000"/>
          <w:lang w:val="en-US"/>
        </w:rPr>
        <w:t>: 232-238 [PMID: 22435509 DOI: 10.1111/j.1751-2980.2012.00575.x]</w:t>
      </w:r>
    </w:p>
    <w:p w:rsidR="00873006" w:rsidRPr="005E51D1" w:rsidRDefault="00873006" w:rsidP="007247EA">
      <w:pPr>
        <w:spacing w:line="360" w:lineRule="auto"/>
        <w:jc w:val="both"/>
        <w:rPr>
          <w:rFonts w:ascii="Book Antiqua" w:hAnsi="Book Antiqua" w:cs="宋体"/>
          <w:color w:val="000000"/>
        </w:rPr>
      </w:pPr>
      <w:r w:rsidRPr="00E73B89">
        <w:rPr>
          <w:rFonts w:ascii="Book Antiqua" w:hAnsi="Book Antiqua" w:cs="宋体"/>
          <w:color w:val="000000"/>
          <w:lang w:val="en-US"/>
        </w:rPr>
        <w:t>64 </w:t>
      </w:r>
      <w:r w:rsidRPr="00E73B89">
        <w:rPr>
          <w:rFonts w:ascii="Book Antiqua" w:hAnsi="Book Antiqua" w:cs="宋体"/>
          <w:b/>
          <w:bCs/>
          <w:color w:val="000000"/>
          <w:lang w:val="en-US"/>
        </w:rPr>
        <w:t>Georgopoulos S</w:t>
      </w:r>
      <w:r w:rsidRPr="00E73B89">
        <w:rPr>
          <w:rFonts w:ascii="Book Antiqua" w:hAnsi="Book Antiqua" w:cs="宋体"/>
          <w:color w:val="000000"/>
          <w:lang w:val="en-US"/>
        </w:rPr>
        <w:t>, Papastergiou V, Xirouchakis E, Laudi F, Papantoniou N, Lisgos P, Spiliadi C, Fragou P, Skorda L, Karatapanis S. Evaluation of a four-drug, three-antibiotic, nonbismuth-containing "concomitant" therapy as first-line Helicobacter pylori eradication regimen in Greece. </w:t>
      </w:r>
      <w:r w:rsidRPr="005E51D1">
        <w:rPr>
          <w:rFonts w:ascii="Book Antiqua" w:hAnsi="Book Antiqua" w:cs="宋体"/>
          <w:i/>
          <w:iCs/>
          <w:color w:val="000000"/>
        </w:rPr>
        <w:t>Helicobacter</w:t>
      </w:r>
      <w:r w:rsidRPr="00841AF5">
        <w:rPr>
          <w:rFonts w:ascii="Book Antiqua" w:hAnsi="Book Antiqua" w:cs="宋体"/>
          <w:color w:val="000000"/>
        </w:rPr>
        <w:t> </w:t>
      </w:r>
      <w:r w:rsidRPr="005E51D1">
        <w:rPr>
          <w:rFonts w:ascii="Book Antiqua" w:hAnsi="Book Antiqua" w:cs="宋体"/>
          <w:color w:val="000000"/>
        </w:rPr>
        <w:t>2012;</w:t>
      </w:r>
      <w:r w:rsidRPr="00841AF5">
        <w:rPr>
          <w:rFonts w:ascii="Book Antiqua" w:hAnsi="Book Antiqua" w:cs="宋体"/>
          <w:color w:val="000000"/>
        </w:rPr>
        <w:t> </w:t>
      </w:r>
      <w:r w:rsidRPr="005E51D1">
        <w:rPr>
          <w:rFonts w:ascii="Book Antiqua" w:hAnsi="Book Antiqua" w:cs="宋体"/>
          <w:b/>
          <w:bCs/>
          <w:color w:val="000000"/>
        </w:rPr>
        <w:t>17</w:t>
      </w:r>
      <w:r w:rsidRPr="005E51D1">
        <w:rPr>
          <w:rFonts w:ascii="Book Antiqua" w:hAnsi="Book Antiqua" w:cs="宋体"/>
          <w:color w:val="000000"/>
        </w:rPr>
        <w:t>: 49-53 [PMID: 22221616 DOI: 10.1111/j.1523-5378.2011.00911.x</w:t>
      </w:r>
      <w:r>
        <w:rPr>
          <w:rFonts w:ascii="Book Antiqua" w:hAnsi="Book Antiqua" w:cs="宋体"/>
          <w:color w:val="000000"/>
        </w:rPr>
        <w:t>]</w:t>
      </w:r>
    </w:p>
    <w:p w:rsidR="00873006" w:rsidRPr="00E73B89" w:rsidRDefault="00873006" w:rsidP="007247EA">
      <w:pPr>
        <w:spacing w:line="360" w:lineRule="auto"/>
        <w:jc w:val="both"/>
        <w:rPr>
          <w:rFonts w:ascii="Book Antiqua" w:hAnsi="Book Antiqua" w:cs="宋体"/>
          <w:color w:val="000000"/>
          <w:lang w:val="en-US"/>
        </w:rPr>
      </w:pPr>
      <w:r w:rsidRPr="005E51D1">
        <w:rPr>
          <w:rFonts w:ascii="Book Antiqua" w:hAnsi="Book Antiqua" w:cs="宋体"/>
          <w:color w:val="000000"/>
        </w:rPr>
        <w:t>65</w:t>
      </w:r>
      <w:r w:rsidRPr="00841AF5">
        <w:rPr>
          <w:rFonts w:ascii="Book Antiqua" w:hAnsi="Book Antiqua" w:cs="宋体"/>
          <w:color w:val="000000"/>
        </w:rPr>
        <w:t> </w:t>
      </w:r>
      <w:r w:rsidRPr="005E51D1">
        <w:rPr>
          <w:rFonts w:ascii="Book Antiqua" w:hAnsi="Book Antiqua" w:cs="宋体"/>
          <w:b/>
          <w:bCs/>
          <w:color w:val="000000"/>
        </w:rPr>
        <w:t>McNicholl AG</w:t>
      </w:r>
      <w:r w:rsidRPr="005E51D1">
        <w:rPr>
          <w:rFonts w:ascii="Book Antiqua" w:hAnsi="Book Antiqua" w:cs="宋体"/>
          <w:color w:val="000000"/>
        </w:rPr>
        <w:t xml:space="preserve">, Marin AC, Molina-Infante J, Castro M, Barrio J, Ducons J, Calvet X, de la Coba C, Montoro M, Bory F, Perez-Aisa A, Forné M, Gisbert JP. </w:t>
      </w:r>
      <w:r w:rsidRPr="00E73B89">
        <w:rPr>
          <w:rFonts w:ascii="Book Antiqua" w:hAnsi="Book Antiqua" w:cs="宋体"/>
          <w:color w:val="000000"/>
          <w:lang w:val="en-US"/>
        </w:rPr>
        <w:t>Randomised clinical trial comparing sequential and concomitant therapies for Helicobacter pylori eradication in routine clinical practice. </w:t>
      </w:r>
      <w:r w:rsidRPr="00E73B89">
        <w:rPr>
          <w:rFonts w:ascii="Book Antiqua" w:hAnsi="Book Antiqua" w:cs="宋体"/>
          <w:i/>
          <w:iCs/>
          <w:color w:val="000000"/>
          <w:lang w:val="en-US"/>
        </w:rPr>
        <w:t>Gut</w:t>
      </w:r>
      <w:r w:rsidRPr="00E73B89">
        <w:rPr>
          <w:rFonts w:ascii="Book Antiqua" w:hAnsi="Book Antiqua" w:cs="宋体"/>
          <w:color w:val="000000"/>
          <w:lang w:val="en-US"/>
        </w:rPr>
        <w:t> 2014; </w:t>
      </w:r>
      <w:r w:rsidRPr="00E73B89">
        <w:rPr>
          <w:rFonts w:ascii="Book Antiqua" w:hAnsi="Book Antiqua" w:cs="宋体"/>
          <w:b/>
          <w:bCs/>
          <w:color w:val="000000"/>
          <w:lang w:val="en-US"/>
        </w:rPr>
        <w:t>63</w:t>
      </w:r>
      <w:r w:rsidRPr="00E73B89">
        <w:rPr>
          <w:rFonts w:ascii="Book Antiqua" w:hAnsi="Book Antiqua" w:cs="宋体"/>
          <w:color w:val="000000"/>
          <w:lang w:val="en-US"/>
        </w:rPr>
        <w:t>: 244-249 [PMID: 23665990]</w:t>
      </w:r>
    </w:p>
    <w:p w:rsidR="00873006" w:rsidRPr="005E51D1" w:rsidRDefault="00873006" w:rsidP="007247EA">
      <w:pPr>
        <w:spacing w:line="360" w:lineRule="auto"/>
        <w:jc w:val="both"/>
        <w:rPr>
          <w:rFonts w:ascii="Book Antiqua" w:hAnsi="Book Antiqua" w:cs="宋体"/>
          <w:color w:val="000000"/>
        </w:rPr>
      </w:pPr>
      <w:r w:rsidRPr="00E73B89">
        <w:rPr>
          <w:rFonts w:ascii="Book Antiqua" w:hAnsi="Book Antiqua" w:cs="宋体"/>
          <w:color w:val="000000"/>
          <w:lang w:val="en-US"/>
        </w:rPr>
        <w:t>66 </w:t>
      </w:r>
      <w:r w:rsidRPr="00E73B89">
        <w:rPr>
          <w:rFonts w:ascii="Book Antiqua" w:hAnsi="Book Antiqua" w:cs="宋体"/>
          <w:b/>
          <w:bCs/>
          <w:color w:val="000000"/>
          <w:lang w:val="en-US"/>
        </w:rPr>
        <w:t>Georgopoulos SD</w:t>
      </w:r>
      <w:r w:rsidRPr="00E73B89">
        <w:rPr>
          <w:rFonts w:ascii="Book Antiqua" w:hAnsi="Book Antiqua" w:cs="宋体"/>
          <w:color w:val="000000"/>
          <w:lang w:val="en-US"/>
        </w:rPr>
        <w:t>, Xirouchakis E, Martinez-Gonzalez B, Sgouras DN, Spiliadi C, Mentis AF, Laoudi F. Clinical evaluation of a ten-day regimen with esomeprazole, metronidazole, amoxicillin, and clarithromycin for the eradication of Helicobacter pylori in a high clarithromycin resistance area. </w:t>
      </w:r>
      <w:r w:rsidRPr="005E51D1">
        <w:rPr>
          <w:rFonts w:ascii="Book Antiqua" w:hAnsi="Book Antiqua" w:cs="宋体"/>
          <w:i/>
          <w:iCs/>
          <w:color w:val="000000"/>
        </w:rPr>
        <w:t>Helicobacter</w:t>
      </w:r>
      <w:r w:rsidRPr="00841AF5">
        <w:rPr>
          <w:rFonts w:ascii="Book Antiqua" w:hAnsi="Book Antiqua" w:cs="宋体"/>
          <w:color w:val="000000"/>
        </w:rPr>
        <w:t> </w:t>
      </w:r>
      <w:r w:rsidRPr="005E51D1">
        <w:rPr>
          <w:rFonts w:ascii="Book Antiqua" w:hAnsi="Book Antiqua" w:cs="宋体"/>
          <w:color w:val="000000"/>
        </w:rPr>
        <w:t>2013;</w:t>
      </w:r>
      <w:r w:rsidRPr="00841AF5">
        <w:rPr>
          <w:rFonts w:ascii="Book Antiqua" w:hAnsi="Book Antiqua" w:cs="宋体"/>
          <w:color w:val="000000"/>
        </w:rPr>
        <w:t> </w:t>
      </w:r>
      <w:r w:rsidRPr="005E51D1">
        <w:rPr>
          <w:rFonts w:ascii="Book Antiqua" w:hAnsi="Book Antiqua" w:cs="宋体"/>
          <w:b/>
          <w:bCs/>
          <w:color w:val="000000"/>
        </w:rPr>
        <w:t>18</w:t>
      </w:r>
      <w:r w:rsidRPr="005E51D1">
        <w:rPr>
          <w:rFonts w:ascii="Book Antiqua" w:hAnsi="Book Antiqua" w:cs="宋体"/>
          <w:color w:val="000000"/>
        </w:rPr>
        <w:t>: 459-467 [PMID: 23714140 DOI: 10.1111/hel.12062</w:t>
      </w:r>
      <w:r>
        <w:rPr>
          <w:rFonts w:ascii="Book Antiqua" w:hAnsi="Book Antiqua" w:cs="宋体"/>
          <w:color w:val="000000"/>
        </w:rPr>
        <w:t>]</w:t>
      </w:r>
    </w:p>
    <w:p w:rsidR="00873006" w:rsidRPr="00E73B89" w:rsidRDefault="00873006" w:rsidP="007247EA">
      <w:pPr>
        <w:spacing w:line="360" w:lineRule="auto"/>
        <w:jc w:val="both"/>
        <w:rPr>
          <w:rFonts w:ascii="Book Antiqua" w:hAnsi="Book Antiqua" w:cs="宋体"/>
          <w:color w:val="000000"/>
          <w:lang w:val="en-US"/>
        </w:rPr>
      </w:pPr>
      <w:r w:rsidRPr="005E51D1">
        <w:rPr>
          <w:rFonts w:ascii="Book Antiqua" w:hAnsi="Book Antiqua" w:cs="宋体"/>
          <w:color w:val="000000"/>
        </w:rPr>
        <w:lastRenderedPageBreak/>
        <w:t>67</w:t>
      </w:r>
      <w:r w:rsidRPr="00841AF5">
        <w:rPr>
          <w:rFonts w:ascii="Book Antiqua" w:hAnsi="Book Antiqua" w:cs="宋体"/>
          <w:color w:val="000000"/>
        </w:rPr>
        <w:t> </w:t>
      </w:r>
      <w:r w:rsidRPr="005E51D1">
        <w:rPr>
          <w:rFonts w:ascii="Book Antiqua" w:hAnsi="Book Antiqua" w:cs="宋体"/>
          <w:b/>
          <w:bCs/>
          <w:color w:val="000000"/>
        </w:rPr>
        <w:t>Molina-Infante J</w:t>
      </w:r>
      <w:r w:rsidRPr="005E51D1">
        <w:rPr>
          <w:rFonts w:ascii="Book Antiqua" w:hAnsi="Book Antiqua" w:cs="宋体"/>
          <w:color w:val="000000"/>
        </w:rPr>
        <w:t xml:space="preserve">, Romano M, Fernandez-Bermejo M, Federico A, Gravina AG, Pozzati L, Garcia-Abadia E, Vinagre-Rodriguez G, Martinez-Alcala C, Hernandez-Alonso M, Miranda A, Iovene MR, Pazos-Pacheco C, Gisbert JP. </w:t>
      </w:r>
      <w:r w:rsidRPr="00E73B89">
        <w:rPr>
          <w:rFonts w:ascii="Book Antiqua" w:hAnsi="Book Antiqua" w:cs="宋体"/>
          <w:color w:val="000000"/>
          <w:lang w:val="en-US"/>
        </w:rPr>
        <w:t>Optimized nonbismuth quadruple therapies cure most patients with Helicobacter pylori infection in populations with high rates of antibiotic resistance. </w:t>
      </w:r>
      <w:r w:rsidRPr="00E73B89">
        <w:rPr>
          <w:rFonts w:ascii="Book Antiqua" w:hAnsi="Book Antiqua" w:cs="宋体"/>
          <w:i/>
          <w:iCs/>
          <w:color w:val="000000"/>
          <w:lang w:val="en-US"/>
        </w:rPr>
        <w:t>Gastroenterology</w:t>
      </w:r>
      <w:r w:rsidRPr="00E73B89">
        <w:rPr>
          <w:rFonts w:ascii="Book Antiqua" w:hAnsi="Book Antiqua" w:cs="宋体"/>
          <w:color w:val="000000"/>
          <w:lang w:val="en-US"/>
        </w:rPr>
        <w:t> 2013; </w:t>
      </w:r>
      <w:r w:rsidRPr="00E73B89">
        <w:rPr>
          <w:rFonts w:ascii="Book Antiqua" w:hAnsi="Book Antiqua" w:cs="宋体"/>
          <w:b/>
          <w:bCs/>
          <w:color w:val="000000"/>
          <w:lang w:val="en-US"/>
        </w:rPr>
        <w:t>145</w:t>
      </w:r>
      <w:r w:rsidRPr="00E73B89">
        <w:rPr>
          <w:rFonts w:ascii="Book Antiqua" w:hAnsi="Book Antiqua" w:cs="宋体"/>
          <w:color w:val="000000"/>
          <w:lang w:val="en-US"/>
        </w:rPr>
        <w:t>: 121-128.e1 [PMID: 23562754 DOI: 10.1053/j.gastro.2013.03.050]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68 </w:t>
      </w:r>
      <w:r w:rsidRPr="00E73B89">
        <w:rPr>
          <w:rFonts w:ascii="Book Antiqua" w:hAnsi="Book Antiqua" w:cs="宋体"/>
          <w:b/>
          <w:bCs/>
          <w:color w:val="000000"/>
          <w:lang w:val="en-US"/>
        </w:rPr>
        <w:t>Toros AB</w:t>
      </w:r>
      <w:r w:rsidRPr="00E73B89">
        <w:rPr>
          <w:rFonts w:ascii="Book Antiqua" w:hAnsi="Book Antiqua" w:cs="宋体"/>
          <w:color w:val="000000"/>
          <w:lang w:val="en-US"/>
        </w:rPr>
        <w:t>, Ince AT, Kesici B, Saglam M, Polat Z, Uygun A. A new modified concomitant therapy for Helicobacter pylori eradication in Turkey. </w:t>
      </w:r>
      <w:r w:rsidRPr="00E73B89">
        <w:rPr>
          <w:rFonts w:ascii="Book Antiqua" w:hAnsi="Book Antiqua" w:cs="宋体"/>
          <w:i/>
          <w:iCs/>
          <w:color w:val="000000"/>
          <w:lang w:val="en-US"/>
        </w:rPr>
        <w:t>Helicobacter</w:t>
      </w:r>
      <w:r w:rsidRPr="00E73B89">
        <w:rPr>
          <w:rFonts w:ascii="Book Antiqua" w:hAnsi="Book Antiqua" w:cs="宋体"/>
          <w:color w:val="000000"/>
          <w:lang w:val="en-US"/>
        </w:rPr>
        <w:t> 2011; </w:t>
      </w:r>
      <w:r w:rsidRPr="00E73B89">
        <w:rPr>
          <w:rFonts w:ascii="Book Antiqua" w:hAnsi="Book Antiqua" w:cs="宋体"/>
          <w:b/>
          <w:bCs/>
          <w:color w:val="000000"/>
          <w:lang w:val="en-US"/>
        </w:rPr>
        <w:t>16</w:t>
      </w:r>
      <w:r w:rsidRPr="00E73B89">
        <w:rPr>
          <w:rFonts w:ascii="Book Antiqua" w:hAnsi="Book Antiqua" w:cs="宋体"/>
          <w:color w:val="000000"/>
          <w:lang w:val="en-US"/>
        </w:rPr>
        <w:t>: 225-228 [PMID: 21585608 DOI: 10.1111/j.1523-5378.2011.00823.x]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69 </w:t>
      </w:r>
      <w:r w:rsidRPr="00E73B89">
        <w:rPr>
          <w:rFonts w:ascii="Book Antiqua" w:hAnsi="Book Antiqua" w:cs="宋体"/>
          <w:b/>
          <w:bCs/>
          <w:color w:val="000000"/>
          <w:lang w:val="en-US"/>
        </w:rPr>
        <w:t>Lim JH</w:t>
      </w:r>
      <w:r w:rsidRPr="00E73B89">
        <w:rPr>
          <w:rFonts w:ascii="Book Antiqua" w:hAnsi="Book Antiqua" w:cs="宋体"/>
          <w:color w:val="000000"/>
          <w:lang w:val="en-US"/>
        </w:rPr>
        <w:t>, Lee DH, Choi C, Lee ST, Kim N, Jeong SH, Kim JW, Hwang JH, Park YS, Lee SH, Shin CM, Jo HJ, Jang ES, Song Is, Jung HC. Clinical outcomes of two-week sequential and concomitant therapies for Helicobacter pylori eradication: a randomized pilot study. </w:t>
      </w:r>
      <w:r w:rsidRPr="00E73B89">
        <w:rPr>
          <w:rFonts w:ascii="Book Antiqua" w:hAnsi="Book Antiqua" w:cs="宋体"/>
          <w:i/>
          <w:iCs/>
          <w:color w:val="000000"/>
          <w:lang w:val="en-US"/>
        </w:rPr>
        <w:t>Helicobacter</w:t>
      </w:r>
      <w:r w:rsidRPr="00E73B89">
        <w:rPr>
          <w:rFonts w:ascii="Book Antiqua" w:hAnsi="Book Antiqua" w:cs="宋体"/>
          <w:color w:val="000000"/>
          <w:lang w:val="en-US"/>
        </w:rPr>
        <w:t> 2013; </w:t>
      </w:r>
      <w:r w:rsidRPr="00E73B89">
        <w:rPr>
          <w:rFonts w:ascii="Book Antiqua" w:hAnsi="Book Antiqua" w:cs="宋体"/>
          <w:b/>
          <w:bCs/>
          <w:color w:val="000000"/>
          <w:lang w:val="en-US"/>
        </w:rPr>
        <w:t>18</w:t>
      </w:r>
      <w:r w:rsidRPr="00E73B89">
        <w:rPr>
          <w:rFonts w:ascii="Book Antiqua" w:hAnsi="Book Antiqua" w:cs="宋体"/>
          <w:color w:val="000000"/>
          <w:lang w:val="en-US"/>
        </w:rPr>
        <w:t>: 180-186 [PMID: 23305083 DOI: 10.1111/j.1523-5378.2011.00823.x]</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70 </w:t>
      </w:r>
      <w:r w:rsidRPr="00E73B89">
        <w:rPr>
          <w:rFonts w:ascii="Book Antiqua" w:hAnsi="Book Antiqua" w:cs="宋体"/>
          <w:b/>
          <w:bCs/>
          <w:color w:val="000000"/>
          <w:lang w:val="en-US"/>
        </w:rPr>
        <w:t>Romano M</w:t>
      </w:r>
      <w:r w:rsidRPr="00E73B89">
        <w:rPr>
          <w:rFonts w:ascii="Book Antiqua" w:hAnsi="Book Antiqua" w:cs="宋体"/>
          <w:color w:val="000000"/>
          <w:lang w:val="en-US"/>
        </w:rPr>
        <w:t>, Cuomo A, Gravina AG, Miranda A, Iovene MR, Tiso A, Sica M, Rocco A, Salerno R, Marmo R, Federico A, Nardone G. Empirical levofloxacin-containing versus clarithromycin-containing sequential therapy for Helicobacter pylori eradication: a randomised trial. </w:t>
      </w:r>
      <w:r w:rsidRPr="00E73B89">
        <w:rPr>
          <w:rFonts w:ascii="Book Antiqua" w:hAnsi="Book Antiqua" w:cs="宋体"/>
          <w:i/>
          <w:iCs/>
          <w:color w:val="000000"/>
          <w:lang w:val="en-US"/>
        </w:rPr>
        <w:t>Gut</w:t>
      </w:r>
      <w:r w:rsidRPr="00E73B89">
        <w:rPr>
          <w:rFonts w:ascii="Book Antiqua" w:hAnsi="Book Antiqua" w:cs="宋体"/>
          <w:color w:val="000000"/>
          <w:lang w:val="en-US"/>
        </w:rPr>
        <w:t> 2010; </w:t>
      </w:r>
      <w:r w:rsidRPr="00E73B89">
        <w:rPr>
          <w:rFonts w:ascii="Book Antiqua" w:hAnsi="Book Antiqua" w:cs="宋体"/>
          <w:b/>
          <w:bCs/>
          <w:color w:val="000000"/>
          <w:lang w:val="en-US"/>
        </w:rPr>
        <w:t>59</w:t>
      </w:r>
      <w:r w:rsidRPr="00E73B89">
        <w:rPr>
          <w:rFonts w:ascii="Book Antiqua" w:hAnsi="Book Antiqua" w:cs="宋体"/>
          <w:color w:val="000000"/>
          <w:lang w:val="en-US"/>
        </w:rPr>
        <w:t>: 1465-1470 [PMID: 20947881 DOI: 10.1136/gut.2010.215350]</w:t>
      </w:r>
    </w:p>
    <w:p w:rsidR="00873006" w:rsidRPr="00E73B89"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71 </w:t>
      </w:r>
      <w:r w:rsidRPr="00E73B89">
        <w:rPr>
          <w:rFonts w:ascii="Book Antiqua" w:hAnsi="Book Antiqua" w:cs="宋体"/>
          <w:b/>
          <w:bCs/>
          <w:color w:val="000000"/>
          <w:lang w:val="en-US"/>
        </w:rPr>
        <w:t>Georgopoulos SD</w:t>
      </w:r>
      <w:r w:rsidRPr="00E73B89">
        <w:rPr>
          <w:rFonts w:ascii="Book Antiqua" w:hAnsi="Book Antiqua" w:cs="宋体"/>
          <w:color w:val="000000"/>
          <w:lang w:val="en-US"/>
        </w:rPr>
        <w:t>, Xirouchakis E, Mentis A. Is there a nonbismuth quadruple therapy that can reliably overcome bacterial resistance? </w:t>
      </w:r>
      <w:r w:rsidRPr="00E73B89">
        <w:rPr>
          <w:rFonts w:ascii="Book Antiqua" w:hAnsi="Book Antiqua" w:cs="宋体"/>
          <w:i/>
          <w:iCs/>
          <w:color w:val="000000"/>
          <w:lang w:val="en-US"/>
        </w:rPr>
        <w:t>Gastroenterology</w:t>
      </w:r>
      <w:r w:rsidRPr="00E73B89">
        <w:rPr>
          <w:rFonts w:ascii="Book Antiqua" w:hAnsi="Book Antiqua" w:cs="宋体"/>
          <w:color w:val="000000"/>
          <w:lang w:val="en-US"/>
        </w:rPr>
        <w:t> 2013; </w:t>
      </w:r>
      <w:r w:rsidRPr="00E73B89">
        <w:rPr>
          <w:rFonts w:ascii="Book Antiqua" w:hAnsi="Book Antiqua" w:cs="宋体"/>
          <w:b/>
          <w:bCs/>
          <w:color w:val="000000"/>
          <w:lang w:val="en-US"/>
        </w:rPr>
        <w:t>145</w:t>
      </w:r>
      <w:r w:rsidRPr="00E73B89">
        <w:rPr>
          <w:rFonts w:ascii="Book Antiqua" w:hAnsi="Book Antiqua" w:cs="宋体"/>
          <w:color w:val="000000"/>
          <w:lang w:val="en-US"/>
        </w:rPr>
        <w:t>: 1496-1497 [PMID: 24409502]</w:t>
      </w:r>
    </w:p>
    <w:p w:rsidR="00873006" w:rsidRPr="00173221" w:rsidRDefault="00873006" w:rsidP="007247EA">
      <w:pPr>
        <w:spacing w:line="360" w:lineRule="auto"/>
        <w:jc w:val="both"/>
        <w:rPr>
          <w:rFonts w:ascii="Book Antiqua" w:hAnsi="Book Antiqua" w:cs="宋体"/>
          <w:color w:val="000000"/>
          <w:lang w:val="en-US"/>
        </w:rPr>
      </w:pPr>
      <w:r w:rsidRPr="00E73B89">
        <w:rPr>
          <w:rFonts w:ascii="Book Antiqua" w:hAnsi="Book Antiqua" w:cs="宋体"/>
          <w:color w:val="000000"/>
          <w:lang w:val="en-US"/>
        </w:rPr>
        <w:t xml:space="preserve">72 </w:t>
      </w:r>
      <w:r w:rsidRPr="00E73B89">
        <w:rPr>
          <w:rFonts w:ascii="Book Antiqua" w:hAnsi="Book Antiqua" w:cs="宋体"/>
          <w:b/>
          <w:color w:val="000000"/>
          <w:lang w:val="en-US"/>
        </w:rPr>
        <w:t>Gisbert JP</w:t>
      </w:r>
      <w:r w:rsidRPr="00E73B89">
        <w:rPr>
          <w:rFonts w:ascii="Book Antiqua" w:hAnsi="Book Antiqua" w:cs="宋体"/>
          <w:color w:val="000000"/>
          <w:lang w:val="en-US"/>
        </w:rPr>
        <w:t xml:space="preserve">, McNicoll A. Concomitant versus sequential non-bismuth quadruple regimens: systematic review and meta-analysis. </w:t>
      </w:r>
      <w:r w:rsidRPr="00173221">
        <w:rPr>
          <w:rFonts w:ascii="Book Antiqua" w:hAnsi="Book Antiqua" w:cs="宋体"/>
          <w:i/>
          <w:color w:val="000000"/>
          <w:lang w:val="en-US"/>
        </w:rPr>
        <w:t>Gastroenterol Hepatol</w:t>
      </w:r>
      <w:r w:rsidRPr="00173221">
        <w:rPr>
          <w:rFonts w:ascii="Book Antiqua" w:hAnsi="Book Antiqua" w:cs="宋体"/>
          <w:color w:val="000000"/>
          <w:lang w:val="en-US"/>
        </w:rPr>
        <w:t xml:space="preserve"> 2014; in press.</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73 </w:t>
      </w:r>
      <w:r w:rsidRPr="00173221">
        <w:rPr>
          <w:rFonts w:ascii="Book Antiqua" w:hAnsi="Book Antiqua" w:cs="宋体"/>
          <w:b/>
          <w:bCs/>
          <w:color w:val="000000"/>
          <w:lang w:val="en-US"/>
        </w:rPr>
        <w:t>Hsu PI</w:t>
      </w:r>
      <w:r w:rsidRPr="00173221">
        <w:rPr>
          <w:rFonts w:ascii="Book Antiqua" w:hAnsi="Book Antiqua" w:cs="宋体"/>
          <w:color w:val="000000"/>
          <w:lang w:val="en-US"/>
        </w:rPr>
        <w:t xml:space="preserve">, Wu DC, Wu JY, Graham DY. Modified sequential Helicobacter pylori therapy: proton pump inhibitor and amoxicillin for 14 days with clarithromycin and metronidazole added as a quadruple (hybrid) therapy for </w:t>
      </w:r>
      <w:r w:rsidRPr="00173221">
        <w:rPr>
          <w:rFonts w:ascii="Book Antiqua" w:hAnsi="Book Antiqua" w:cs="宋体"/>
          <w:color w:val="000000"/>
          <w:lang w:val="en-US"/>
        </w:rPr>
        <w:lastRenderedPageBreak/>
        <w:t>the final 7 days. </w:t>
      </w:r>
      <w:r w:rsidRPr="00173221">
        <w:rPr>
          <w:rFonts w:ascii="Book Antiqua" w:hAnsi="Book Antiqua" w:cs="宋体"/>
          <w:i/>
          <w:iCs/>
          <w:color w:val="000000"/>
          <w:lang w:val="en-US"/>
        </w:rPr>
        <w:t>Helicobacter</w:t>
      </w:r>
      <w:r w:rsidRPr="00173221">
        <w:rPr>
          <w:rFonts w:ascii="Book Antiqua" w:hAnsi="Book Antiqua" w:cs="宋体"/>
          <w:color w:val="000000"/>
          <w:lang w:val="en-US"/>
        </w:rPr>
        <w:t> 2011; </w:t>
      </w:r>
      <w:r w:rsidRPr="00173221">
        <w:rPr>
          <w:rFonts w:ascii="Book Antiqua" w:hAnsi="Book Antiqua" w:cs="宋体"/>
          <w:b/>
          <w:bCs/>
          <w:color w:val="000000"/>
          <w:lang w:val="en-US"/>
        </w:rPr>
        <w:t>16</w:t>
      </w:r>
      <w:r w:rsidRPr="00173221">
        <w:rPr>
          <w:rFonts w:ascii="Book Antiqua" w:hAnsi="Book Antiqua" w:cs="宋体"/>
          <w:color w:val="000000"/>
          <w:lang w:val="en-US"/>
        </w:rPr>
        <w:t>: 139-145 [PMID: 21435092 DOI: 10.1111/j.1523-5378.2011.00828.x]</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74 </w:t>
      </w:r>
      <w:r w:rsidRPr="00173221">
        <w:rPr>
          <w:rFonts w:ascii="Book Antiqua" w:hAnsi="Book Antiqua" w:cs="宋体"/>
          <w:b/>
          <w:bCs/>
          <w:color w:val="000000"/>
          <w:lang w:val="en-US"/>
        </w:rPr>
        <w:t>Sardarian H</w:t>
      </w:r>
      <w:r w:rsidRPr="00173221">
        <w:rPr>
          <w:rFonts w:ascii="Book Antiqua" w:hAnsi="Book Antiqua" w:cs="宋体"/>
          <w:color w:val="000000"/>
          <w:lang w:val="en-US"/>
        </w:rPr>
        <w:t>, Fakheri H, Hosseini V, Taghvaei T, Maleki I, Mokhtare M. Comparison of hybrid and sequential therapies for Helicobacter pylori eradication in Iran: a prospective randomized trial. </w:t>
      </w:r>
      <w:r w:rsidRPr="00173221">
        <w:rPr>
          <w:rFonts w:ascii="Book Antiqua" w:hAnsi="Book Antiqua" w:cs="宋体"/>
          <w:i/>
          <w:iCs/>
          <w:color w:val="000000"/>
          <w:lang w:val="en-US"/>
        </w:rPr>
        <w:t>Helicobacter</w:t>
      </w:r>
      <w:r w:rsidRPr="00173221">
        <w:rPr>
          <w:rFonts w:ascii="Book Antiqua" w:hAnsi="Book Antiqua" w:cs="宋体"/>
          <w:color w:val="000000"/>
          <w:lang w:val="en-US"/>
        </w:rPr>
        <w:t> 2013; </w:t>
      </w:r>
      <w:r w:rsidRPr="00173221">
        <w:rPr>
          <w:rFonts w:ascii="Book Antiqua" w:hAnsi="Book Antiqua" w:cs="宋体"/>
          <w:b/>
          <w:bCs/>
          <w:color w:val="000000"/>
          <w:lang w:val="en-US"/>
        </w:rPr>
        <w:t>18</w:t>
      </w:r>
      <w:r w:rsidRPr="00173221">
        <w:rPr>
          <w:rFonts w:ascii="Book Antiqua" w:hAnsi="Book Antiqua" w:cs="宋体"/>
          <w:color w:val="000000"/>
          <w:lang w:val="en-US"/>
        </w:rPr>
        <w:t>: 129-134 [PMID: 23121338 DOI: 10.1111/hel.1201]</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75 </w:t>
      </w:r>
      <w:r w:rsidRPr="00173221">
        <w:rPr>
          <w:rFonts w:ascii="Book Antiqua" w:hAnsi="Book Antiqua" w:cs="宋体"/>
          <w:b/>
          <w:bCs/>
          <w:color w:val="000000"/>
          <w:lang w:val="en-US"/>
        </w:rPr>
        <w:t>Essa AS</w:t>
      </w:r>
      <w:r w:rsidRPr="00173221">
        <w:rPr>
          <w:rFonts w:ascii="Book Antiqua" w:hAnsi="Book Antiqua" w:cs="宋体"/>
          <w:color w:val="000000"/>
          <w:lang w:val="en-US"/>
        </w:rPr>
        <w:t>, Kramer JR, Graham DY, Treiber G. Meta-analysis: four-drug, three-antibiotic, non-bismuth-containing "concomitant therapy" versus triple therapy for Helicobacter pylori eradication. </w:t>
      </w:r>
      <w:r w:rsidRPr="00173221">
        <w:rPr>
          <w:rFonts w:ascii="Book Antiqua" w:hAnsi="Book Antiqua" w:cs="宋体"/>
          <w:i/>
          <w:iCs/>
          <w:color w:val="000000"/>
          <w:lang w:val="en-US"/>
        </w:rPr>
        <w:t>Helicobacter</w:t>
      </w:r>
      <w:r w:rsidRPr="00173221">
        <w:rPr>
          <w:rFonts w:ascii="Book Antiqua" w:hAnsi="Book Antiqua" w:cs="宋体"/>
          <w:color w:val="000000"/>
          <w:lang w:val="en-US"/>
        </w:rPr>
        <w:t> 2009; </w:t>
      </w:r>
      <w:r w:rsidRPr="00173221">
        <w:rPr>
          <w:rFonts w:ascii="Book Antiqua" w:hAnsi="Book Antiqua" w:cs="宋体"/>
          <w:b/>
          <w:bCs/>
          <w:color w:val="000000"/>
          <w:lang w:val="en-US"/>
        </w:rPr>
        <w:t>14</w:t>
      </w:r>
      <w:r w:rsidRPr="00173221">
        <w:rPr>
          <w:rFonts w:ascii="Book Antiqua" w:hAnsi="Book Antiqua" w:cs="宋体"/>
          <w:color w:val="000000"/>
          <w:lang w:val="en-US"/>
        </w:rPr>
        <w:t>: 109-118 [PMID: 19298338 DOI: 10.1111/j.1523-5378.2009.00671]</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76 </w:t>
      </w:r>
      <w:r w:rsidRPr="00173221">
        <w:rPr>
          <w:rFonts w:ascii="Book Antiqua" w:hAnsi="Book Antiqua" w:cs="宋体"/>
          <w:b/>
          <w:bCs/>
          <w:color w:val="000000"/>
          <w:lang w:val="en-US"/>
        </w:rPr>
        <w:t>Gisbert JP</w:t>
      </w:r>
      <w:r w:rsidRPr="00173221">
        <w:rPr>
          <w:rFonts w:ascii="Book Antiqua" w:hAnsi="Book Antiqua" w:cs="宋体"/>
          <w:color w:val="000000"/>
          <w:lang w:val="en-US"/>
        </w:rPr>
        <w:t>, Calvet X. Review article: non-bismuth quadruple (concomitant) therapy for eradication of Helicobater pylori. </w:t>
      </w:r>
      <w:r w:rsidRPr="00173221">
        <w:rPr>
          <w:rFonts w:ascii="Book Antiqua" w:hAnsi="Book Antiqua" w:cs="宋体"/>
          <w:i/>
          <w:iCs/>
          <w:color w:val="000000"/>
          <w:lang w:val="en-US"/>
        </w:rPr>
        <w:t>Aliment Pharmacol Ther</w:t>
      </w:r>
      <w:r w:rsidRPr="00173221">
        <w:rPr>
          <w:rFonts w:ascii="Book Antiqua" w:hAnsi="Book Antiqua" w:cs="宋体"/>
          <w:color w:val="000000"/>
          <w:lang w:val="en-US"/>
        </w:rPr>
        <w:t> 2011; </w:t>
      </w:r>
      <w:r w:rsidRPr="00173221">
        <w:rPr>
          <w:rFonts w:ascii="Book Antiqua" w:hAnsi="Book Antiqua" w:cs="宋体"/>
          <w:b/>
          <w:bCs/>
          <w:color w:val="000000"/>
          <w:lang w:val="en-US"/>
        </w:rPr>
        <w:t>34</w:t>
      </w:r>
      <w:r w:rsidRPr="00173221">
        <w:rPr>
          <w:rFonts w:ascii="Book Antiqua" w:hAnsi="Book Antiqua" w:cs="宋体"/>
          <w:color w:val="000000"/>
          <w:lang w:val="en-US"/>
        </w:rPr>
        <w:t>: 604-617 [PMID: 21745241 DOI: 10.1111/j.1365-2036.2011.04770.x]</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77 </w:t>
      </w:r>
      <w:r w:rsidRPr="00173221">
        <w:rPr>
          <w:rFonts w:ascii="Book Antiqua" w:hAnsi="Book Antiqua" w:cs="宋体"/>
          <w:b/>
          <w:bCs/>
          <w:color w:val="000000"/>
          <w:lang w:val="en-US"/>
        </w:rPr>
        <w:t>Shavakhi A</w:t>
      </w:r>
      <w:r w:rsidRPr="00173221">
        <w:rPr>
          <w:rFonts w:ascii="Book Antiqua" w:hAnsi="Book Antiqua" w:cs="宋体"/>
          <w:color w:val="000000"/>
          <w:lang w:val="en-US"/>
        </w:rPr>
        <w:t>, Tabesh E, Yaghoutkar A, Hashemi H, Tabesh F, Khodadoostan M, Minakari M, Shavakhi S, Gholamrezaei A. The effects of multistrain probiotic compound on bismuth-containing quadruple therapy for Helicobacter pylori infection: a randomized placebo-controlled triple-blind study. </w:t>
      </w:r>
      <w:r w:rsidRPr="00173221">
        <w:rPr>
          <w:rFonts w:ascii="Book Antiqua" w:hAnsi="Book Antiqua" w:cs="宋体"/>
          <w:i/>
          <w:iCs/>
          <w:color w:val="000000"/>
          <w:lang w:val="en-US"/>
        </w:rPr>
        <w:t>Helicobacter</w:t>
      </w:r>
      <w:r w:rsidRPr="00173221">
        <w:rPr>
          <w:rFonts w:ascii="Book Antiqua" w:hAnsi="Book Antiqua" w:cs="宋体"/>
          <w:color w:val="000000"/>
          <w:lang w:val="en-US"/>
        </w:rPr>
        <w:t> 2013; </w:t>
      </w:r>
      <w:r w:rsidRPr="00173221">
        <w:rPr>
          <w:rFonts w:ascii="Book Antiqua" w:hAnsi="Book Antiqua" w:cs="宋体"/>
          <w:b/>
          <w:bCs/>
          <w:color w:val="000000"/>
          <w:lang w:val="en-US"/>
        </w:rPr>
        <w:t>18</w:t>
      </w:r>
      <w:r w:rsidRPr="00173221">
        <w:rPr>
          <w:rFonts w:ascii="Book Antiqua" w:hAnsi="Book Antiqua" w:cs="宋体"/>
          <w:color w:val="000000"/>
          <w:lang w:val="en-US"/>
        </w:rPr>
        <w:t>: 280-284 [PMID: 23433200 DOI: 10.1111/hel.12047]</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78 </w:t>
      </w:r>
      <w:r w:rsidRPr="00173221">
        <w:rPr>
          <w:rFonts w:ascii="Book Antiqua" w:hAnsi="Book Antiqua" w:cs="宋体"/>
          <w:b/>
          <w:bCs/>
          <w:color w:val="000000"/>
          <w:lang w:val="en-US"/>
        </w:rPr>
        <w:t>Manfredi M</w:t>
      </w:r>
      <w:r w:rsidRPr="00173221">
        <w:rPr>
          <w:rFonts w:ascii="Book Antiqua" w:hAnsi="Book Antiqua" w:cs="宋体"/>
          <w:color w:val="000000"/>
          <w:lang w:val="en-US"/>
        </w:rPr>
        <w:t>, Bizzarri B, Sacchero RI, Maccari S, Calabrese L, Fabbian F, De'Angelis GL. Helicobacter pylori infection in clinical practice: probiotics and a combination of probiotics + lactoferrin improve compliance, but not eradication, in sequential therapy. </w:t>
      </w:r>
      <w:r w:rsidRPr="00173221">
        <w:rPr>
          <w:rFonts w:ascii="Book Antiqua" w:hAnsi="Book Antiqua" w:cs="宋体"/>
          <w:i/>
          <w:iCs/>
          <w:color w:val="000000"/>
          <w:lang w:val="en-US"/>
        </w:rPr>
        <w:t>Helicobacter</w:t>
      </w:r>
      <w:r w:rsidRPr="00173221">
        <w:rPr>
          <w:rFonts w:ascii="Book Antiqua" w:hAnsi="Book Antiqua" w:cs="宋体"/>
          <w:color w:val="000000"/>
          <w:lang w:val="en-US"/>
        </w:rPr>
        <w:t> 2012; </w:t>
      </w:r>
      <w:r w:rsidRPr="00173221">
        <w:rPr>
          <w:rFonts w:ascii="Book Antiqua" w:hAnsi="Book Antiqua" w:cs="宋体"/>
          <w:b/>
          <w:bCs/>
          <w:color w:val="000000"/>
          <w:lang w:val="en-US"/>
        </w:rPr>
        <w:t>17</w:t>
      </w:r>
      <w:r w:rsidRPr="00173221">
        <w:rPr>
          <w:rFonts w:ascii="Book Antiqua" w:hAnsi="Book Antiqua" w:cs="宋体"/>
          <w:color w:val="000000"/>
          <w:lang w:val="en-US"/>
        </w:rPr>
        <w:t>: 254-263 [PMID: 22759324 DOI: 10.1111/j.1523-5378.2012.00944.x]</w:t>
      </w:r>
    </w:p>
    <w:p w:rsidR="00873006" w:rsidRPr="00173221" w:rsidRDefault="00873006" w:rsidP="007247EA">
      <w:pPr>
        <w:spacing w:line="360" w:lineRule="auto"/>
        <w:jc w:val="both"/>
        <w:rPr>
          <w:rFonts w:ascii="Book Antiqua" w:hAnsi="Book Antiqua" w:cs="宋体"/>
          <w:color w:val="000000"/>
          <w:lang w:val="en-US"/>
        </w:rPr>
      </w:pPr>
      <w:r w:rsidRPr="00173221">
        <w:rPr>
          <w:rFonts w:ascii="Book Antiqua" w:hAnsi="Book Antiqua" w:cs="宋体"/>
          <w:color w:val="000000"/>
          <w:lang w:val="en-US"/>
        </w:rPr>
        <w:t>79 </w:t>
      </w:r>
      <w:r w:rsidRPr="00173221">
        <w:rPr>
          <w:rFonts w:ascii="Book Antiqua" w:hAnsi="Book Antiqua" w:cs="宋体"/>
          <w:b/>
          <w:bCs/>
          <w:color w:val="000000"/>
          <w:lang w:val="en-US"/>
        </w:rPr>
        <w:t>Sierra F</w:t>
      </w:r>
      <w:r w:rsidRPr="00173221">
        <w:rPr>
          <w:rFonts w:ascii="Book Antiqua" w:hAnsi="Book Antiqua" w:cs="宋体"/>
          <w:color w:val="000000"/>
          <w:lang w:val="en-US"/>
        </w:rPr>
        <w:t>, Forero JD, Rey M, Botero ML, Cárdenas A. Pilot study: miscellaneous therapy is highly successful for Helicobacter pylori eradication. </w:t>
      </w:r>
      <w:r w:rsidRPr="00173221">
        <w:rPr>
          <w:rFonts w:ascii="Book Antiqua" w:hAnsi="Book Antiqua" w:cs="宋体"/>
          <w:i/>
          <w:iCs/>
          <w:color w:val="000000"/>
          <w:lang w:val="en-US"/>
        </w:rPr>
        <w:t>Aliment Pharmacol Ther</w:t>
      </w:r>
      <w:r w:rsidRPr="00173221">
        <w:rPr>
          <w:rFonts w:ascii="Book Antiqua" w:hAnsi="Book Antiqua" w:cs="宋体"/>
          <w:color w:val="000000"/>
          <w:lang w:val="en-US"/>
        </w:rPr>
        <w:t> 2013; </w:t>
      </w:r>
      <w:r w:rsidRPr="00173221">
        <w:rPr>
          <w:rFonts w:ascii="Book Antiqua" w:hAnsi="Book Antiqua" w:cs="宋体"/>
          <w:b/>
          <w:bCs/>
          <w:color w:val="000000"/>
          <w:lang w:val="en-US"/>
        </w:rPr>
        <w:t>37</w:t>
      </w:r>
      <w:r w:rsidRPr="00173221">
        <w:rPr>
          <w:rFonts w:ascii="Book Antiqua" w:hAnsi="Book Antiqua" w:cs="宋体"/>
          <w:color w:val="000000"/>
          <w:lang w:val="en-US"/>
        </w:rPr>
        <w:t>: 1165-1171 [PMID: 23656465 DOI: 10.1111/apt.12329]</w:t>
      </w:r>
    </w:p>
    <w:p w:rsidR="00873006" w:rsidRPr="00173221" w:rsidRDefault="00873006" w:rsidP="007247EA">
      <w:pPr>
        <w:spacing w:line="360" w:lineRule="auto"/>
        <w:jc w:val="both"/>
        <w:rPr>
          <w:rFonts w:ascii="Book Antiqua" w:hAnsi="Book Antiqua"/>
          <w:lang w:val="en-US"/>
        </w:rPr>
      </w:pPr>
    </w:p>
    <w:p w:rsidR="00873006" w:rsidRPr="00173221" w:rsidRDefault="00873006" w:rsidP="007247EA">
      <w:pPr>
        <w:spacing w:line="360" w:lineRule="auto"/>
        <w:jc w:val="right"/>
        <w:rPr>
          <w:rFonts w:ascii="Book Antiqua" w:hAnsi="Book Antiqua"/>
          <w:b/>
          <w:bCs/>
          <w:color w:val="000000"/>
          <w:lang w:val="en-US"/>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bookmarkStart w:id="23" w:name="OLE_LINK159"/>
      <w:bookmarkStart w:id="24" w:name="OLE_LINK200"/>
      <w:r w:rsidRPr="00173221">
        <w:rPr>
          <w:rStyle w:val="ae"/>
          <w:rFonts w:ascii="Book Antiqua" w:hAnsi="Book Antiqua"/>
          <w:bCs/>
          <w:noProof/>
          <w:color w:val="000000"/>
          <w:lang w:val="en-US"/>
        </w:rPr>
        <w:t>P-Reviewer</w:t>
      </w:r>
      <w:bookmarkEnd w:id="14"/>
      <w:bookmarkEnd w:id="15"/>
      <w:r w:rsidRPr="00173221">
        <w:rPr>
          <w:rStyle w:val="ae"/>
          <w:rFonts w:ascii="Book Antiqua" w:hAnsi="Book Antiqua"/>
          <w:bCs/>
          <w:noProof/>
          <w:color w:val="000000"/>
          <w:lang w:val="en-US" w:eastAsia="zh-CN"/>
        </w:rPr>
        <w:t>s</w:t>
      </w:r>
      <w:r w:rsidRPr="00173221">
        <w:rPr>
          <w:rStyle w:val="ae"/>
          <w:rFonts w:ascii="Book Antiqua" w:eastAsia="Times New Roman" w:hAnsi="Book Antiqua"/>
          <w:bCs/>
          <w:noProof/>
          <w:color w:val="000000"/>
          <w:lang w:val="en-US"/>
        </w:rPr>
        <w:t>:</w:t>
      </w:r>
      <w:r w:rsidRPr="00173221">
        <w:rPr>
          <w:rFonts w:ascii="Book Antiqua" w:hAnsi="Book Antiqua"/>
          <w:b/>
          <w:bCs/>
          <w:color w:val="000000"/>
          <w:lang w:val="en-US"/>
        </w:rPr>
        <w:t xml:space="preserve"> </w:t>
      </w:r>
      <w:r w:rsidRPr="00173221">
        <w:rPr>
          <w:rFonts w:ascii="Book Antiqua" w:hAnsi="Book Antiqua"/>
          <w:bCs/>
          <w:color w:val="000000"/>
          <w:lang w:val="en-US"/>
        </w:rPr>
        <w:t>Balaban</w:t>
      </w:r>
      <w:r w:rsidRPr="00173221">
        <w:rPr>
          <w:rFonts w:ascii="Book Antiqua" w:hAnsi="Book Antiqua"/>
          <w:b/>
          <w:bCs/>
          <w:color w:val="000000"/>
          <w:lang w:val="en-US"/>
        </w:rPr>
        <w:t xml:space="preserve"> </w:t>
      </w:r>
      <w:r w:rsidRPr="00173221">
        <w:rPr>
          <w:rFonts w:ascii="Book Antiqua" w:hAnsi="Book Antiqua"/>
          <w:bCs/>
          <w:color w:val="000000"/>
          <w:lang w:val="en-US" w:eastAsia="zh-CN"/>
        </w:rPr>
        <w:t xml:space="preserve">YH, </w:t>
      </w:r>
      <w:r w:rsidRPr="00173221">
        <w:rPr>
          <w:rFonts w:ascii="Book Antiqua" w:hAnsi="Book Antiqua"/>
          <w:bCs/>
          <w:color w:val="000000"/>
          <w:lang w:val="en-US"/>
        </w:rPr>
        <w:t>Mansour-Ghanaei F,  Paulssen</w:t>
      </w:r>
      <w:r w:rsidRPr="00173221">
        <w:rPr>
          <w:rFonts w:ascii="Book Antiqua" w:hAnsi="Book Antiqua"/>
          <w:bCs/>
          <w:color w:val="000000"/>
          <w:lang w:val="en-US" w:eastAsia="zh-CN"/>
        </w:rPr>
        <w:t xml:space="preserve"> </w:t>
      </w:r>
      <w:r w:rsidRPr="00173221">
        <w:rPr>
          <w:rFonts w:ascii="Book Antiqua" w:hAnsi="Book Antiqua"/>
          <w:bCs/>
          <w:color w:val="000000"/>
          <w:lang w:val="en-US"/>
        </w:rPr>
        <w:t xml:space="preserve">EJ, Sari YS </w:t>
      </w:r>
      <w:r w:rsidRPr="00173221">
        <w:rPr>
          <w:rFonts w:ascii="Book Antiqua" w:hAnsi="Book Antiqua"/>
          <w:b/>
          <w:bCs/>
          <w:color w:val="000000"/>
          <w:lang w:val="en-US"/>
        </w:rPr>
        <w:t xml:space="preserve">      S-Editor</w:t>
      </w:r>
      <w:r w:rsidRPr="00173221">
        <w:rPr>
          <w:rFonts w:ascii="Book Antiqua" w:eastAsia="Times New Roman" w:hAnsi="Book Antiqua"/>
          <w:b/>
          <w:bCs/>
          <w:color w:val="000000"/>
          <w:lang w:val="en-US"/>
        </w:rPr>
        <w:t>:</w:t>
      </w:r>
      <w:r w:rsidRPr="00173221">
        <w:rPr>
          <w:rFonts w:ascii="Book Antiqua" w:hAnsi="Book Antiqua"/>
          <w:b/>
          <w:bCs/>
          <w:color w:val="000000"/>
          <w:lang w:val="en-US"/>
        </w:rPr>
        <w:t xml:space="preserve"> </w:t>
      </w:r>
      <w:r w:rsidRPr="00173221">
        <w:rPr>
          <w:rFonts w:ascii="Book Antiqua" w:hAnsi="Book Antiqua"/>
          <w:bCs/>
          <w:color w:val="000000"/>
          <w:lang w:val="en-US"/>
        </w:rPr>
        <w:t xml:space="preserve">Wen LL  </w:t>
      </w:r>
      <w:r w:rsidRPr="00173221">
        <w:rPr>
          <w:rFonts w:ascii="Book Antiqua" w:hAnsi="Book Antiqua"/>
          <w:b/>
          <w:bCs/>
          <w:color w:val="000000"/>
          <w:lang w:val="en-US"/>
        </w:rPr>
        <w:t xml:space="preserve">         </w:t>
      </w:r>
      <w:r w:rsidRPr="00173221">
        <w:rPr>
          <w:rFonts w:ascii="Book Antiqua" w:hAnsi="Book Antiqua"/>
          <w:color w:val="000000"/>
          <w:lang w:val="en-US"/>
        </w:rPr>
        <w:t xml:space="preserve">  </w:t>
      </w:r>
      <w:r w:rsidRPr="00173221">
        <w:rPr>
          <w:rFonts w:ascii="Book Antiqua" w:hAnsi="Book Antiqua"/>
          <w:b/>
          <w:bCs/>
          <w:color w:val="000000"/>
          <w:lang w:val="en-US"/>
        </w:rPr>
        <w:t>L-Editor</w:t>
      </w:r>
      <w:r w:rsidRPr="00173221">
        <w:rPr>
          <w:rFonts w:ascii="Book Antiqua" w:eastAsia="Times New Roman" w:hAnsi="Book Antiqua"/>
          <w:b/>
          <w:bCs/>
          <w:color w:val="000000"/>
          <w:lang w:val="en-US"/>
        </w:rPr>
        <w:t>:</w:t>
      </w:r>
      <w:r w:rsidRPr="00173221">
        <w:rPr>
          <w:rFonts w:ascii="Book Antiqua" w:hAnsi="Book Antiqua"/>
          <w:b/>
          <w:bCs/>
          <w:color w:val="000000"/>
          <w:lang w:val="en-US"/>
        </w:rPr>
        <w:t xml:space="preserve">                </w:t>
      </w:r>
      <w:r w:rsidRPr="00173221">
        <w:rPr>
          <w:rFonts w:ascii="Book Antiqua" w:hAnsi="Book Antiqua"/>
          <w:color w:val="000000"/>
          <w:lang w:val="en-US"/>
        </w:rPr>
        <w:t xml:space="preserve">  </w:t>
      </w:r>
      <w:r w:rsidRPr="00173221">
        <w:rPr>
          <w:rFonts w:ascii="Book Antiqua" w:hAnsi="Book Antiqua"/>
          <w:b/>
          <w:bCs/>
          <w:color w:val="000000"/>
          <w:lang w:val="en-US"/>
        </w:rPr>
        <w:t>E-Editor</w:t>
      </w:r>
      <w:r w:rsidRPr="00173221">
        <w:rPr>
          <w:rFonts w:ascii="Book Antiqua" w:eastAsia="Times New Roman" w:hAnsi="Book Antiqua"/>
          <w:b/>
          <w:bCs/>
          <w:color w:val="000000"/>
          <w:lang w:val="en-US"/>
        </w:rPr>
        <w:t>:</w:t>
      </w:r>
    </w:p>
    <w:bookmarkEnd w:id="16"/>
    <w:bookmarkEnd w:id="17"/>
    <w:bookmarkEnd w:id="18"/>
    <w:bookmarkEnd w:id="19"/>
    <w:bookmarkEnd w:id="20"/>
    <w:bookmarkEnd w:id="21"/>
    <w:bookmarkEnd w:id="22"/>
    <w:bookmarkEnd w:id="23"/>
    <w:bookmarkEnd w:id="24"/>
    <w:p w:rsidR="00873006" w:rsidRPr="00173221" w:rsidRDefault="00873006" w:rsidP="00427CEE">
      <w:pPr>
        <w:spacing w:line="360" w:lineRule="auto"/>
        <w:jc w:val="both"/>
        <w:rPr>
          <w:rFonts w:ascii="Book Antiqua" w:hAnsi="Book Antiqua"/>
          <w:b/>
          <w:lang w:val="en-US" w:eastAsia="zh-CN"/>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Default="00873006" w:rsidP="00427CEE">
      <w:pPr>
        <w:spacing w:line="360" w:lineRule="auto"/>
        <w:jc w:val="both"/>
        <w:rPr>
          <w:rFonts w:ascii="Book Antiqua" w:hAnsi="Book Antiqua"/>
          <w:b/>
          <w:lang w:val="en-GB"/>
        </w:rPr>
      </w:pPr>
      <w:r>
        <w:rPr>
          <w:rFonts w:ascii="Book Antiqua" w:hAnsi="Book Antiqua"/>
          <w:b/>
          <w:lang w:val="en-GB"/>
        </w:rPr>
        <w:br w:type="page"/>
      </w:r>
    </w:p>
    <w:p w:rsidR="00873006" w:rsidRPr="00E27F75" w:rsidRDefault="00873006" w:rsidP="00CE55C8">
      <w:pPr>
        <w:spacing w:line="360" w:lineRule="auto"/>
        <w:jc w:val="both"/>
        <w:rPr>
          <w:rFonts w:ascii="Book Antiqua" w:hAnsi="Book Antiqua"/>
          <w:b/>
          <w:lang w:val="en-GB"/>
        </w:rPr>
      </w:pPr>
    </w:p>
    <w:p w:rsidR="00873006" w:rsidRPr="00E27F75" w:rsidRDefault="00667C7A" w:rsidP="00CE55C8">
      <w:pPr>
        <w:spacing w:line="360" w:lineRule="auto"/>
        <w:jc w:val="both"/>
        <w:rPr>
          <w:rFonts w:ascii="Book Antiqua" w:hAnsi="Book Antiqua"/>
          <w:lang w:val="en-GB"/>
        </w:rPr>
      </w:pPr>
      <w:r>
        <w:rPr>
          <w:noProof/>
          <w:lang w:val="en-US" w:eastAsia="zh-CN"/>
        </w:rPr>
        <mc:AlternateContent>
          <mc:Choice Requires="wps">
            <w:drawing>
              <wp:anchor distT="0" distB="0" distL="114300" distR="114300" simplePos="0" relativeHeight="251651072" behindDoc="0" locked="0" layoutInCell="1" allowOverlap="1">
                <wp:simplePos x="0" y="0"/>
                <wp:positionH relativeFrom="column">
                  <wp:posOffset>863600</wp:posOffset>
                </wp:positionH>
                <wp:positionV relativeFrom="paragraph">
                  <wp:posOffset>1028700</wp:posOffset>
                </wp:positionV>
                <wp:extent cx="332740" cy="18478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F841DF" w:rsidRDefault="00873006" w:rsidP="00CE55C8">
                            <w:pPr>
                              <w:jc w:val="center"/>
                              <w:rPr>
                                <w:b/>
                                <w:color w:val="000000"/>
                                <w:sz w:val="20"/>
                                <w:szCs w:val="20"/>
                                <w:vertAlign w:val="superscript"/>
                              </w:rPr>
                            </w:pPr>
                            <w:r w:rsidRPr="00F841DF">
                              <w:rPr>
                                <w:b/>
                                <w:color w:val="000000"/>
                                <w:sz w:val="20"/>
                                <w:szCs w:val="20"/>
                              </w:rPr>
                              <w:t>Thailand 2012</w:t>
                            </w:r>
                            <w:r w:rsidRPr="00F841DF">
                              <w:rPr>
                                <w:color w:val="404040"/>
                                <w:sz w:val="20"/>
                                <w:szCs w:val="20"/>
                                <w:vertAlign w:val="superscript"/>
                                <w:lang w:val="en-GB"/>
                              </w:rPr>
                              <w:t>[57]</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81pt;width:26.2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" filled="f" stroked="f">
                <v:textbox style="layout-flow:vertical;mso-layout-flow-alt:bottom-to-top;mso-fit-shape-to-text:t">
                  <w:txbxContent>
                    <w:p w:rsidR="00873006" w:rsidRPr="00F841DF" w:rsidRDefault="00873006" w:rsidP="00CE55C8">
                      <w:pPr>
                        <w:jc w:val="center"/>
                        <w:rPr>
                          <w:b/>
                          <w:color w:val="000000"/>
                          <w:sz w:val="20"/>
                          <w:szCs w:val="20"/>
                          <w:vertAlign w:val="superscript"/>
                        </w:rPr>
                      </w:pPr>
                      <w:r w:rsidRPr="00F841DF">
                        <w:rPr>
                          <w:b/>
                          <w:color w:val="000000"/>
                          <w:sz w:val="20"/>
                          <w:szCs w:val="20"/>
                        </w:rPr>
                        <w:t>Thailand 2012</w:t>
                      </w:r>
                      <w:r w:rsidRPr="00F841DF">
                        <w:rPr>
                          <w:color w:val="404040"/>
                          <w:sz w:val="20"/>
                          <w:szCs w:val="20"/>
                          <w:vertAlign w:val="superscript"/>
                          <w:lang w:val="en-GB"/>
                        </w:rPr>
                        <w:t>[57]</w:t>
                      </w:r>
                    </w:p>
                  </w:txbxContent>
                </v:textbox>
              </v:shape>
            </w:pict>
          </mc:Fallback>
        </mc:AlternateContent>
      </w:r>
      <w:r>
        <w:rPr>
          <w:noProof/>
          <w:lang w:val="en-US" w:eastAsia="zh-CN"/>
        </w:rPr>
        <mc:AlternateContent>
          <mc:Choice Requires="wps">
            <w:drawing>
              <wp:anchor distT="0" distB="0" distL="114300" distR="114300" simplePos="0" relativeHeight="251653120" behindDoc="0" locked="0" layoutInCell="1" allowOverlap="1">
                <wp:simplePos x="0" y="0"/>
                <wp:positionH relativeFrom="column">
                  <wp:posOffset>1032510</wp:posOffset>
                </wp:positionH>
                <wp:positionV relativeFrom="paragraph">
                  <wp:posOffset>1074420</wp:posOffset>
                </wp:positionV>
                <wp:extent cx="332740" cy="1605915"/>
                <wp:effectExtent l="3810" t="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5F5E1C" w:rsidRDefault="00873006" w:rsidP="00CE55C8">
                            <w:pPr>
                              <w:jc w:val="center"/>
                              <w:rPr>
                                <w:b/>
                                <w:color w:val="FFFFFF"/>
                                <w:sz w:val="20"/>
                                <w:szCs w:val="20"/>
                                <w:vertAlign w:val="superscript"/>
                              </w:rPr>
                            </w:pPr>
                            <w:r w:rsidRPr="005F5E1C">
                              <w:rPr>
                                <w:b/>
                                <w:color w:val="FFFFFF"/>
                                <w:sz w:val="20"/>
                                <w:szCs w:val="20"/>
                              </w:rPr>
                              <w:t>Korea 2013</w:t>
                            </w:r>
                            <w:r>
                              <w:rPr>
                                <w:color w:val="FFFFFF"/>
                                <w:sz w:val="20"/>
                                <w:szCs w:val="20"/>
                                <w:vertAlign w:val="superscript"/>
                              </w:rPr>
                              <w:t>[5</w:t>
                            </w:r>
                            <w:r w:rsidRPr="00F841DF">
                              <w:rPr>
                                <w:color w:val="FFFFFF"/>
                                <w:sz w:val="20"/>
                                <w:szCs w:val="20"/>
                                <w:vertAlign w:val="superscript"/>
                              </w:rPr>
                              <w:t>8]</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1.3pt;margin-top:84.6pt;width:26.2pt;height:1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" filled="f" stroked="f">
                <v:textbox style="layout-flow:vertical;mso-layout-flow-alt:bottom-to-top;mso-fit-shape-to-text:t">
                  <w:txbxContent>
                    <w:p w:rsidR="00873006" w:rsidRPr="005F5E1C" w:rsidRDefault="00873006" w:rsidP="00CE55C8">
                      <w:pPr>
                        <w:jc w:val="center"/>
                        <w:rPr>
                          <w:b/>
                          <w:color w:val="FFFFFF"/>
                          <w:sz w:val="20"/>
                          <w:szCs w:val="20"/>
                          <w:vertAlign w:val="superscript"/>
                        </w:rPr>
                      </w:pPr>
                      <w:r w:rsidRPr="005F5E1C">
                        <w:rPr>
                          <w:b/>
                          <w:color w:val="FFFFFF"/>
                          <w:sz w:val="20"/>
                          <w:szCs w:val="20"/>
                        </w:rPr>
                        <w:t>Korea 2013</w:t>
                      </w:r>
                      <w:r>
                        <w:rPr>
                          <w:color w:val="FFFFFF"/>
                          <w:sz w:val="20"/>
                          <w:szCs w:val="20"/>
                          <w:vertAlign w:val="superscript"/>
                        </w:rPr>
                        <w:t>[5</w:t>
                      </w:r>
                      <w:r w:rsidRPr="00F841DF">
                        <w:rPr>
                          <w:color w:val="FFFFFF"/>
                          <w:sz w:val="20"/>
                          <w:szCs w:val="20"/>
                          <w:vertAlign w:val="superscript"/>
                        </w:rPr>
                        <w:t>8]</w:t>
                      </w:r>
                    </w:p>
                  </w:txbxContent>
                </v:textbox>
              </v:shape>
            </w:pict>
          </mc:Fallback>
        </mc:AlternateContent>
      </w:r>
      <w:r>
        <w:rPr>
          <w:noProof/>
          <w:lang w:val="en-US" w:eastAsia="zh-CN"/>
        </w:rPr>
        <mc:AlternateContent>
          <mc:Choice Requires="wps">
            <w:drawing>
              <wp:anchor distT="0" distB="0" distL="114300" distR="114300" simplePos="0" relativeHeight="251650048" behindDoc="0" locked="0" layoutInCell="1" allowOverlap="1">
                <wp:simplePos x="0" y="0"/>
                <wp:positionH relativeFrom="column">
                  <wp:posOffset>708660</wp:posOffset>
                </wp:positionH>
                <wp:positionV relativeFrom="paragraph">
                  <wp:posOffset>1210945</wp:posOffset>
                </wp:positionV>
                <wp:extent cx="332740" cy="1605915"/>
                <wp:effectExtent l="3810" t="1270" r="0" b="254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5F5E1C" w:rsidRDefault="00873006" w:rsidP="00CE55C8">
                            <w:pPr>
                              <w:jc w:val="center"/>
                              <w:rPr>
                                <w:b/>
                                <w:color w:val="FFFFFF"/>
                                <w:sz w:val="20"/>
                                <w:szCs w:val="20"/>
                                <w:vertAlign w:val="superscript"/>
                              </w:rPr>
                            </w:pPr>
                            <w:r w:rsidRPr="005F5E1C">
                              <w:rPr>
                                <w:b/>
                                <w:color w:val="FFFFFF"/>
                                <w:sz w:val="20"/>
                                <w:szCs w:val="20"/>
                              </w:rPr>
                              <w:t>Latin America  2011</w:t>
                            </w:r>
                            <w:r w:rsidRPr="00F841DF">
                              <w:rPr>
                                <w:color w:val="FFFFFF"/>
                                <w:sz w:val="20"/>
                                <w:szCs w:val="20"/>
                                <w:vertAlign w:val="superscript"/>
                              </w:rPr>
                              <w:t>[48]</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8pt;margin-top:95.35pt;width:26.2pt;height:12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GHuAIAAMQ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" filled="f" stroked="f">
                <v:textbox style="layout-flow:vertical;mso-layout-flow-alt:bottom-to-top;mso-fit-shape-to-text:t">
                  <w:txbxContent>
                    <w:p w:rsidR="00873006" w:rsidRPr="005F5E1C" w:rsidRDefault="00873006" w:rsidP="00CE55C8">
                      <w:pPr>
                        <w:jc w:val="center"/>
                        <w:rPr>
                          <w:b/>
                          <w:color w:val="FFFFFF"/>
                          <w:sz w:val="20"/>
                          <w:szCs w:val="20"/>
                          <w:vertAlign w:val="superscript"/>
                        </w:rPr>
                      </w:pPr>
                      <w:r w:rsidRPr="005F5E1C">
                        <w:rPr>
                          <w:b/>
                          <w:color w:val="FFFFFF"/>
                          <w:sz w:val="20"/>
                          <w:szCs w:val="20"/>
                        </w:rPr>
                        <w:t>Latin America  2011</w:t>
                      </w:r>
                      <w:r w:rsidRPr="00F841DF">
                        <w:rPr>
                          <w:color w:val="FFFFFF"/>
                          <w:sz w:val="20"/>
                          <w:szCs w:val="20"/>
                          <w:vertAlign w:val="superscript"/>
                        </w:rPr>
                        <w:t>[48]</w:t>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5155565</wp:posOffset>
                </wp:positionH>
                <wp:positionV relativeFrom="paragraph">
                  <wp:posOffset>1010285</wp:posOffset>
                </wp:positionV>
                <wp:extent cx="332740" cy="1605915"/>
                <wp:effectExtent l="2540" t="635" r="0" b="317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373959" w:rsidRDefault="00873006" w:rsidP="00CE55C8">
                            <w:pPr>
                              <w:jc w:val="center"/>
                              <w:rPr>
                                <w:b/>
                                <w:color w:val="FFFFFF"/>
                                <w:sz w:val="20"/>
                                <w:szCs w:val="20"/>
                                <w:vertAlign w:val="superscript"/>
                              </w:rPr>
                            </w:pPr>
                            <w:r w:rsidRPr="00373959">
                              <w:rPr>
                                <w:b/>
                                <w:color w:val="FFFFFF"/>
                                <w:sz w:val="20"/>
                                <w:szCs w:val="20"/>
                              </w:rPr>
                              <w:t>Turkey 2011</w:t>
                            </w:r>
                            <w:r w:rsidRPr="00373959">
                              <w:rPr>
                                <w:color w:val="FFFFFF"/>
                                <w:sz w:val="20"/>
                                <w:szCs w:val="20"/>
                                <w:vertAlign w:val="superscript"/>
                              </w:rPr>
                              <w:t>[68]</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5.95pt;margin-top:79.55pt;width:26.2pt;height:1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" filled="f" stroked="f">
                <v:textbox style="layout-flow:vertical;mso-layout-flow-alt:bottom-to-top;mso-fit-shape-to-text:t">
                  <w:txbxContent>
                    <w:p w:rsidR="00873006" w:rsidRPr="00373959" w:rsidRDefault="00873006" w:rsidP="00CE55C8">
                      <w:pPr>
                        <w:jc w:val="center"/>
                        <w:rPr>
                          <w:b/>
                          <w:color w:val="FFFFFF"/>
                          <w:sz w:val="20"/>
                          <w:szCs w:val="20"/>
                          <w:vertAlign w:val="superscript"/>
                        </w:rPr>
                      </w:pPr>
                      <w:r w:rsidRPr="00373959">
                        <w:rPr>
                          <w:b/>
                          <w:color w:val="FFFFFF"/>
                          <w:sz w:val="20"/>
                          <w:szCs w:val="20"/>
                        </w:rPr>
                        <w:t>Turkey 2011</w:t>
                      </w:r>
                      <w:r w:rsidRPr="00373959">
                        <w:rPr>
                          <w:color w:val="FFFFFF"/>
                          <w:sz w:val="20"/>
                          <w:szCs w:val="20"/>
                          <w:vertAlign w:val="superscript"/>
                        </w:rPr>
                        <w:t>[68]</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5323840</wp:posOffset>
                </wp:positionH>
                <wp:positionV relativeFrom="paragraph">
                  <wp:posOffset>1016635</wp:posOffset>
                </wp:positionV>
                <wp:extent cx="332740" cy="1605915"/>
                <wp:effectExtent l="0" t="0" r="3175"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373959" w:rsidRDefault="00873006" w:rsidP="00CE55C8">
                            <w:pPr>
                              <w:jc w:val="center"/>
                              <w:rPr>
                                <w:b/>
                                <w:color w:val="FFFFFF"/>
                                <w:sz w:val="20"/>
                                <w:szCs w:val="20"/>
                                <w:vertAlign w:val="superscript"/>
                              </w:rPr>
                            </w:pPr>
                            <w:r w:rsidRPr="005F5E1C">
                              <w:rPr>
                                <w:b/>
                                <w:color w:val="FFFFFF"/>
                                <w:sz w:val="20"/>
                                <w:szCs w:val="20"/>
                              </w:rPr>
                              <w:t xml:space="preserve">Korea </w:t>
                            </w:r>
                            <w:r w:rsidRPr="00373959">
                              <w:rPr>
                                <w:b/>
                                <w:color w:val="FFFFFF"/>
                                <w:sz w:val="20"/>
                                <w:szCs w:val="20"/>
                              </w:rPr>
                              <w:t>2013</w:t>
                            </w:r>
                            <w:r w:rsidRPr="00373959">
                              <w:rPr>
                                <w:color w:val="FFFFFF"/>
                                <w:sz w:val="20"/>
                                <w:szCs w:val="20"/>
                                <w:vertAlign w:val="superscript"/>
                              </w:rPr>
                              <w:t>[69]</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19.2pt;margin-top:80.05pt;width:26.2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" filled="f" stroked="f">
                <v:textbox style="layout-flow:vertical;mso-layout-flow-alt:bottom-to-top;mso-fit-shape-to-text:t">
                  <w:txbxContent>
                    <w:p w:rsidR="00873006" w:rsidRPr="00373959" w:rsidRDefault="00873006" w:rsidP="00CE55C8">
                      <w:pPr>
                        <w:jc w:val="center"/>
                        <w:rPr>
                          <w:b/>
                          <w:color w:val="FFFFFF"/>
                          <w:sz w:val="20"/>
                          <w:szCs w:val="20"/>
                          <w:vertAlign w:val="superscript"/>
                        </w:rPr>
                      </w:pPr>
                      <w:r w:rsidRPr="005F5E1C">
                        <w:rPr>
                          <w:b/>
                          <w:color w:val="FFFFFF"/>
                          <w:sz w:val="20"/>
                          <w:szCs w:val="20"/>
                        </w:rPr>
                        <w:t xml:space="preserve">Korea </w:t>
                      </w:r>
                      <w:r w:rsidRPr="00373959">
                        <w:rPr>
                          <w:b/>
                          <w:color w:val="FFFFFF"/>
                          <w:sz w:val="20"/>
                          <w:szCs w:val="20"/>
                        </w:rPr>
                        <w:t>2013</w:t>
                      </w:r>
                      <w:r w:rsidRPr="00373959">
                        <w:rPr>
                          <w:color w:val="FFFFFF"/>
                          <w:sz w:val="20"/>
                          <w:szCs w:val="20"/>
                          <w:vertAlign w:val="superscript"/>
                        </w:rPr>
                        <w:t>[69]</w:t>
                      </w:r>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4971415</wp:posOffset>
                </wp:positionH>
                <wp:positionV relativeFrom="paragraph">
                  <wp:posOffset>1010285</wp:posOffset>
                </wp:positionV>
                <wp:extent cx="332740" cy="1605915"/>
                <wp:effectExtent l="0" t="635" r="3175" b="317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Spain / Italy 2013</w:t>
                            </w:r>
                            <w:r>
                              <w:rPr>
                                <w:color w:val="000000"/>
                                <w:sz w:val="20"/>
                                <w:szCs w:val="20"/>
                                <w:vertAlign w:val="superscript"/>
                              </w:rPr>
                              <w:t>[67]</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91.45pt;margin-top:79.55pt;width:26.2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HntwIAAMQ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Spain / Italy 2013</w:t>
                      </w:r>
                      <w:r>
                        <w:rPr>
                          <w:color w:val="000000"/>
                          <w:sz w:val="20"/>
                          <w:szCs w:val="20"/>
                          <w:vertAlign w:val="superscript"/>
                        </w:rPr>
                        <w:t>[67]</w:t>
                      </w: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4564380</wp:posOffset>
                </wp:positionH>
                <wp:positionV relativeFrom="paragraph">
                  <wp:posOffset>1007110</wp:posOffset>
                </wp:positionV>
                <wp:extent cx="332740" cy="1605915"/>
                <wp:effectExtent l="1905" t="0" r="635"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Greece 2013</w:t>
                            </w:r>
                            <w:r>
                              <w:rPr>
                                <w:color w:val="000000"/>
                                <w:sz w:val="20"/>
                                <w:szCs w:val="20"/>
                                <w:vertAlign w:val="superscript"/>
                              </w:rPr>
                              <w:t>[66]</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59.4pt;margin-top:79.3pt;width:26.2pt;height:1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LuAIAAMQ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Greece 2013</w:t>
                      </w:r>
                      <w:r>
                        <w:rPr>
                          <w:color w:val="000000"/>
                          <w:sz w:val="20"/>
                          <w:szCs w:val="20"/>
                          <w:vertAlign w:val="superscript"/>
                        </w:rPr>
                        <w:t>[66]</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4388485</wp:posOffset>
                </wp:positionH>
                <wp:positionV relativeFrom="paragraph">
                  <wp:posOffset>908685</wp:posOffset>
                </wp:positionV>
                <wp:extent cx="332740" cy="1847850"/>
                <wp:effectExtent l="0" t="381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476B87" w:rsidRDefault="00873006" w:rsidP="00CE55C8">
                            <w:pPr>
                              <w:jc w:val="center"/>
                              <w:rPr>
                                <w:b/>
                                <w:color w:val="000000"/>
                                <w:sz w:val="20"/>
                                <w:szCs w:val="20"/>
                                <w:vertAlign w:val="superscript"/>
                              </w:rPr>
                            </w:pPr>
                            <w:r w:rsidRPr="00476B87">
                              <w:rPr>
                                <w:b/>
                                <w:color w:val="000000"/>
                                <w:sz w:val="20"/>
                                <w:szCs w:val="20"/>
                              </w:rPr>
                              <w:t>Thailand 2012</w:t>
                            </w:r>
                            <w:r>
                              <w:rPr>
                                <w:color w:val="000000"/>
                                <w:sz w:val="20"/>
                                <w:szCs w:val="20"/>
                                <w:vertAlign w:val="superscript"/>
                              </w:rPr>
                              <w:t>[57]</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45.55pt;margin-top:71.55pt;width:26.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" filled="f" stroked="f">
                <v:textbox style="layout-flow:vertical;mso-layout-flow-alt:bottom-to-top;mso-fit-shape-to-text:t">
                  <w:txbxContent>
                    <w:p w:rsidR="00873006" w:rsidRPr="00476B87" w:rsidRDefault="00873006" w:rsidP="00CE55C8">
                      <w:pPr>
                        <w:jc w:val="center"/>
                        <w:rPr>
                          <w:b/>
                          <w:color w:val="000000"/>
                          <w:sz w:val="20"/>
                          <w:szCs w:val="20"/>
                          <w:vertAlign w:val="superscript"/>
                        </w:rPr>
                      </w:pPr>
                      <w:r w:rsidRPr="00476B87">
                        <w:rPr>
                          <w:b/>
                          <w:color w:val="000000"/>
                          <w:sz w:val="20"/>
                          <w:szCs w:val="20"/>
                        </w:rPr>
                        <w:t>Thailand 2012</w:t>
                      </w:r>
                      <w:r>
                        <w:rPr>
                          <w:color w:val="000000"/>
                          <w:sz w:val="20"/>
                          <w:szCs w:val="20"/>
                          <w:vertAlign w:val="superscript"/>
                        </w:rPr>
                        <w:t>[57]</w:t>
                      </w:r>
                    </w:p>
                  </w:txbxContent>
                </v:textbox>
              </v:shap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996315</wp:posOffset>
                </wp:positionV>
                <wp:extent cx="332740" cy="1605915"/>
                <wp:effectExtent l="0" t="0" r="254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Spain 2013</w:t>
                            </w:r>
                            <w:r>
                              <w:rPr>
                                <w:color w:val="000000"/>
                                <w:sz w:val="20"/>
                                <w:szCs w:val="20"/>
                                <w:vertAlign w:val="superscript"/>
                              </w:rPr>
                              <w:t>[65]</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33pt;margin-top:78.45pt;width:26.2pt;height:1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Spain 2013</w:t>
                      </w:r>
                      <w:r>
                        <w:rPr>
                          <w:color w:val="000000"/>
                          <w:sz w:val="20"/>
                          <w:szCs w:val="20"/>
                          <w:vertAlign w:val="superscript"/>
                        </w:rPr>
                        <w:t>[65]</w:t>
                      </w: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4055745</wp:posOffset>
                </wp:positionH>
                <wp:positionV relativeFrom="paragraph">
                  <wp:posOffset>1009015</wp:posOffset>
                </wp:positionV>
                <wp:extent cx="332740" cy="1605915"/>
                <wp:effectExtent l="0" t="0" r="4445" b="444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Greece 2011</w:t>
                            </w:r>
                            <w:r>
                              <w:rPr>
                                <w:color w:val="000000"/>
                                <w:sz w:val="20"/>
                                <w:szCs w:val="20"/>
                                <w:vertAlign w:val="superscript"/>
                              </w:rPr>
                              <w:t>[64]</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19.35pt;margin-top:79.45pt;width:26.2pt;height:1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Greece 2011</w:t>
                      </w:r>
                      <w:r>
                        <w:rPr>
                          <w:color w:val="000000"/>
                          <w:sz w:val="20"/>
                          <w:szCs w:val="20"/>
                          <w:vertAlign w:val="superscript"/>
                        </w:rPr>
                        <w:t>[64]</w:t>
                      </w:r>
                    </w:p>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3880485</wp:posOffset>
                </wp:positionH>
                <wp:positionV relativeFrom="paragraph">
                  <wp:posOffset>993775</wp:posOffset>
                </wp:positionV>
                <wp:extent cx="332740" cy="1605915"/>
                <wp:effectExtent l="3810" t="3175" r="0" b="63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China 2012</w:t>
                            </w:r>
                            <w:r>
                              <w:rPr>
                                <w:color w:val="000000"/>
                                <w:sz w:val="20"/>
                                <w:szCs w:val="20"/>
                                <w:vertAlign w:val="superscript"/>
                              </w:rPr>
                              <w:t>[63]</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05.55pt;margin-top:78.25pt;width:26.2pt;height:12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China 2012</w:t>
                      </w:r>
                      <w:r>
                        <w:rPr>
                          <w:color w:val="000000"/>
                          <w:sz w:val="20"/>
                          <w:szCs w:val="20"/>
                          <w:vertAlign w:val="superscript"/>
                        </w:rPr>
                        <w:t>[63]</w:t>
                      </w:r>
                    </w:p>
                  </w:txbxContent>
                </v:textbox>
              </v:shape>
            </w:pict>
          </mc:Fallback>
        </mc:AlternateContent>
      </w:r>
      <w:r>
        <w:rPr>
          <w:noProof/>
          <w:lang w:val="en-US" w:eastAsia="zh-CN"/>
        </w:rPr>
        <mc:AlternateContent>
          <mc:Choice Requires="wps">
            <w:drawing>
              <wp:anchor distT="0" distB="0" distL="114300" distR="114300" simplePos="0" relativeHeight="251655168" behindDoc="0" locked="0" layoutInCell="1" allowOverlap="1">
                <wp:simplePos x="0" y="0"/>
                <wp:positionH relativeFrom="column">
                  <wp:posOffset>3723005</wp:posOffset>
                </wp:positionH>
                <wp:positionV relativeFrom="paragraph">
                  <wp:posOffset>1010920</wp:posOffset>
                </wp:positionV>
                <wp:extent cx="332740" cy="1605915"/>
                <wp:effectExtent l="0" t="1270" r="3810" b="254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BE7312" w:rsidRDefault="00873006" w:rsidP="00CE55C8">
                            <w:pPr>
                              <w:jc w:val="center"/>
                              <w:rPr>
                                <w:b/>
                                <w:color w:val="000000"/>
                                <w:sz w:val="20"/>
                                <w:szCs w:val="20"/>
                                <w:vertAlign w:val="superscript"/>
                              </w:rPr>
                            </w:pPr>
                            <w:r>
                              <w:rPr>
                                <w:b/>
                                <w:color w:val="000000"/>
                                <w:sz w:val="20"/>
                                <w:szCs w:val="20"/>
                              </w:rPr>
                              <w:t>Spain 2012</w:t>
                            </w:r>
                            <w:r>
                              <w:rPr>
                                <w:color w:val="000000"/>
                                <w:sz w:val="20"/>
                                <w:szCs w:val="20"/>
                                <w:vertAlign w:val="superscript"/>
                              </w:rPr>
                              <w:t>[62]</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93.15pt;margin-top:79.6pt;width:26.2pt;height:1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" filled="f" stroked="f">
                <v:textbox style="layout-flow:vertical;mso-layout-flow-alt:bottom-to-top;mso-fit-shape-to-text:t">
                  <w:txbxContent>
                    <w:p w:rsidR="00873006" w:rsidRPr="00BE7312" w:rsidRDefault="00873006" w:rsidP="00CE55C8">
                      <w:pPr>
                        <w:jc w:val="center"/>
                        <w:rPr>
                          <w:b/>
                          <w:color w:val="000000"/>
                          <w:sz w:val="20"/>
                          <w:szCs w:val="20"/>
                          <w:vertAlign w:val="superscript"/>
                        </w:rPr>
                      </w:pPr>
                      <w:r>
                        <w:rPr>
                          <w:b/>
                          <w:color w:val="000000"/>
                          <w:sz w:val="20"/>
                          <w:szCs w:val="20"/>
                        </w:rPr>
                        <w:t>Spain 2012</w:t>
                      </w:r>
                      <w:r>
                        <w:rPr>
                          <w:color w:val="000000"/>
                          <w:sz w:val="20"/>
                          <w:szCs w:val="20"/>
                          <w:vertAlign w:val="superscript"/>
                        </w:rPr>
                        <w:t>[62]</w:t>
                      </w:r>
                    </w:p>
                  </w:txbxContent>
                </v:textbox>
              </v:shape>
            </w:pict>
          </mc:Fallback>
        </mc:AlternateContent>
      </w:r>
      <w:r>
        <w:rPr>
          <w:noProof/>
          <w:lang w:val="en-US" w:eastAsia="zh-CN"/>
        </w:rPr>
        <mc:AlternateContent>
          <mc:Choice Requires="wps">
            <w:drawing>
              <wp:anchor distT="0" distB="0" distL="114300" distR="114300" simplePos="0" relativeHeight="251654144" behindDoc="0" locked="0" layoutInCell="1" allowOverlap="1">
                <wp:simplePos x="0" y="0"/>
                <wp:positionH relativeFrom="column">
                  <wp:posOffset>3545205</wp:posOffset>
                </wp:positionH>
                <wp:positionV relativeFrom="paragraph">
                  <wp:posOffset>1011555</wp:posOffset>
                </wp:positionV>
                <wp:extent cx="332740" cy="1605915"/>
                <wp:effectExtent l="1905" t="1905" r="635" b="190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CB3802" w:rsidRDefault="00873006" w:rsidP="00CE55C8">
                            <w:pPr>
                              <w:jc w:val="center"/>
                              <w:rPr>
                                <w:color w:val="000000"/>
                                <w:sz w:val="20"/>
                                <w:szCs w:val="20"/>
                                <w:vertAlign w:val="superscript"/>
                              </w:rPr>
                            </w:pPr>
                            <w:r>
                              <w:rPr>
                                <w:b/>
                                <w:color w:val="000000"/>
                                <w:sz w:val="20"/>
                                <w:szCs w:val="20"/>
                              </w:rPr>
                              <w:t>Taiwan 2010</w:t>
                            </w:r>
                            <w:r>
                              <w:rPr>
                                <w:color w:val="000000"/>
                                <w:sz w:val="20"/>
                                <w:szCs w:val="20"/>
                                <w:vertAlign w:val="superscript"/>
                              </w:rPr>
                              <w:t>[61]</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79.15pt;margin-top:79.65pt;width:26.2pt;height:12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" filled="f" stroked="f">
                <v:textbox style="layout-flow:vertical;mso-layout-flow-alt:bottom-to-top;mso-fit-shape-to-text:t">
                  <w:txbxContent>
                    <w:p w:rsidR="00873006" w:rsidRPr="00CB3802" w:rsidRDefault="00873006" w:rsidP="00CE55C8">
                      <w:pPr>
                        <w:jc w:val="center"/>
                        <w:rPr>
                          <w:color w:val="000000"/>
                          <w:sz w:val="20"/>
                          <w:szCs w:val="20"/>
                          <w:vertAlign w:val="superscript"/>
                        </w:rPr>
                      </w:pPr>
                      <w:r>
                        <w:rPr>
                          <w:b/>
                          <w:color w:val="000000"/>
                          <w:sz w:val="20"/>
                          <w:szCs w:val="20"/>
                        </w:rPr>
                        <w:t>Taiwan 2010</w:t>
                      </w:r>
                      <w:r>
                        <w:rPr>
                          <w:color w:val="000000"/>
                          <w:sz w:val="20"/>
                          <w:szCs w:val="20"/>
                          <w:vertAlign w:val="superscript"/>
                        </w:rPr>
                        <w:t>[61]</w:t>
                      </w:r>
                    </w:p>
                  </w:txbxContent>
                </v:textbox>
              </v:shape>
            </w:pict>
          </mc:Fallback>
        </mc:AlternateContent>
      </w:r>
      <w:r>
        <w:rPr>
          <w:noProof/>
          <w:lang w:val="en-US" w:eastAsia="zh-CN"/>
        </w:rPr>
        <mc:AlternateContent>
          <mc:Choice Requires="wps">
            <w:drawing>
              <wp:anchor distT="0" distB="0" distL="114300" distR="114300" simplePos="0" relativeHeight="251652096" behindDoc="0" locked="0" layoutInCell="1" allowOverlap="1">
                <wp:simplePos x="0" y="0"/>
                <wp:positionH relativeFrom="column">
                  <wp:posOffset>2132965</wp:posOffset>
                </wp:positionH>
                <wp:positionV relativeFrom="paragraph">
                  <wp:posOffset>1005205</wp:posOffset>
                </wp:positionV>
                <wp:extent cx="332740" cy="1605915"/>
                <wp:effectExtent l="0" t="0" r="3175"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CB3802" w:rsidRDefault="00873006" w:rsidP="00CE55C8">
                            <w:pPr>
                              <w:jc w:val="center"/>
                              <w:rPr>
                                <w:color w:val="000000"/>
                                <w:sz w:val="20"/>
                                <w:szCs w:val="20"/>
                                <w:vertAlign w:val="superscript"/>
                              </w:rPr>
                            </w:pPr>
                            <w:r w:rsidRPr="005F5E1C">
                              <w:rPr>
                                <w:b/>
                                <w:color w:val="000000"/>
                                <w:sz w:val="20"/>
                                <w:szCs w:val="20"/>
                              </w:rPr>
                              <w:t>Japan 2012</w:t>
                            </w:r>
                            <w:r>
                              <w:rPr>
                                <w:color w:val="000000"/>
                                <w:sz w:val="20"/>
                                <w:szCs w:val="20"/>
                                <w:vertAlign w:val="superscript"/>
                              </w:rPr>
                              <w:t>[60]</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167.95pt;margin-top:79.15pt;width:26.2pt;height:12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" filled="f" stroked="f">
                <v:textbox style="layout-flow:vertical;mso-layout-flow-alt:bottom-to-top;mso-fit-shape-to-text:t">
                  <w:txbxContent>
                    <w:p w:rsidR="00873006" w:rsidRPr="00CB3802" w:rsidRDefault="00873006" w:rsidP="00CE55C8">
                      <w:pPr>
                        <w:jc w:val="center"/>
                        <w:rPr>
                          <w:color w:val="000000"/>
                          <w:sz w:val="20"/>
                          <w:szCs w:val="20"/>
                          <w:vertAlign w:val="superscript"/>
                        </w:rPr>
                      </w:pPr>
                      <w:r w:rsidRPr="005F5E1C">
                        <w:rPr>
                          <w:b/>
                          <w:color w:val="000000"/>
                          <w:sz w:val="20"/>
                          <w:szCs w:val="20"/>
                        </w:rPr>
                        <w:t>Japan 2012</w:t>
                      </w:r>
                      <w:r>
                        <w:rPr>
                          <w:color w:val="000000"/>
                          <w:sz w:val="20"/>
                          <w:szCs w:val="20"/>
                          <w:vertAlign w:val="superscript"/>
                        </w:rPr>
                        <w:t>[60]</w:t>
                      </w:r>
                    </w:p>
                  </w:txbxContent>
                </v:textbox>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1199515</wp:posOffset>
                </wp:positionH>
                <wp:positionV relativeFrom="paragraph">
                  <wp:posOffset>1112520</wp:posOffset>
                </wp:positionV>
                <wp:extent cx="332740" cy="1630045"/>
                <wp:effectExtent l="0" t="0" r="3175" b="63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06" w:rsidRPr="00CB3802" w:rsidRDefault="00873006" w:rsidP="00CE55C8">
                            <w:pPr>
                              <w:jc w:val="center"/>
                              <w:rPr>
                                <w:sz w:val="20"/>
                                <w:szCs w:val="20"/>
                                <w:vertAlign w:val="superscript"/>
                              </w:rPr>
                            </w:pPr>
                            <w:r>
                              <w:rPr>
                                <w:b/>
                                <w:sz w:val="20"/>
                                <w:szCs w:val="20"/>
                              </w:rPr>
                              <w:t xml:space="preserve">Italy </w:t>
                            </w:r>
                            <w:r>
                              <w:rPr>
                                <w:sz w:val="20"/>
                                <w:szCs w:val="20"/>
                                <w:vertAlign w:val="superscript"/>
                              </w:rPr>
                              <w:t>[</w:t>
                            </w:r>
                            <w:r w:rsidRPr="00CB3802">
                              <w:rPr>
                                <w:sz w:val="20"/>
                                <w:szCs w:val="20"/>
                                <w:vertAlign w:val="superscript"/>
                              </w:rPr>
                              <w:t>59</w:t>
                            </w:r>
                            <w:r>
                              <w:rPr>
                                <w:sz w:val="20"/>
                                <w:szCs w:val="20"/>
                                <w:vertAlign w:val="superscript"/>
                              </w:rPr>
                              <w:t>]</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94.45pt;margin-top:87.6pt;width:26.2pt;height:1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" filled="f" stroked="f">
                <v:textbox style="layout-flow:vertical;mso-layout-flow-alt:bottom-to-top;mso-fit-shape-to-text:t">
                  <w:txbxContent>
                    <w:p w:rsidR="00873006" w:rsidRPr="00CB3802" w:rsidRDefault="00873006" w:rsidP="00CE55C8">
                      <w:pPr>
                        <w:jc w:val="center"/>
                        <w:rPr>
                          <w:sz w:val="20"/>
                          <w:szCs w:val="20"/>
                          <w:vertAlign w:val="superscript"/>
                        </w:rPr>
                      </w:pPr>
                      <w:r>
                        <w:rPr>
                          <w:b/>
                          <w:sz w:val="20"/>
                          <w:szCs w:val="20"/>
                        </w:rPr>
                        <w:t xml:space="preserve">Italy </w:t>
                      </w:r>
                      <w:r>
                        <w:rPr>
                          <w:sz w:val="20"/>
                          <w:szCs w:val="20"/>
                          <w:vertAlign w:val="superscript"/>
                        </w:rPr>
                        <w:t>[</w:t>
                      </w:r>
                      <w:r w:rsidRPr="00CB3802">
                        <w:rPr>
                          <w:sz w:val="20"/>
                          <w:szCs w:val="20"/>
                          <w:vertAlign w:val="superscript"/>
                        </w:rPr>
                        <w:t>59</w:t>
                      </w:r>
                      <w:r>
                        <w:rPr>
                          <w:sz w:val="20"/>
                          <w:szCs w:val="20"/>
                          <w:vertAlign w:val="superscript"/>
                        </w:rPr>
                        <w:t>]</w:t>
                      </w:r>
                    </w:p>
                  </w:txbxContent>
                </v:textbox>
              </v:shape>
            </w:pict>
          </mc:Fallback>
        </mc:AlternateContent>
      </w:r>
      <w:r>
        <w:rPr>
          <w:rFonts w:ascii="Book Antiqua" w:hAnsi="Book Antiqua"/>
          <w:noProof/>
          <w:lang w:val="en-US" w:eastAsia="zh-CN"/>
        </w:rPr>
        <w:drawing>
          <wp:inline distT="0" distB="0" distL="0" distR="0">
            <wp:extent cx="6644640" cy="3558540"/>
            <wp:effectExtent l="0" t="0" r="0" b="0"/>
            <wp:docPr id="1"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006" w:rsidRPr="00E27F75" w:rsidRDefault="00873006" w:rsidP="00CE55C8">
      <w:pPr>
        <w:spacing w:line="360" w:lineRule="auto"/>
        <w:jc w:val="both"/>
        <w:rPr>
          <w:rFonts w:ascii="Book Antiqua" w:hAnsi="Book Antiqua"/>
          <w:lang w:val="en-GB"/>
        </w:rPr>
      </w:pPr>
    </w:p>
    <w:p w:rsidR="00873006" w:rsidRPr="00A04073" w:rsidRDefault="00873006" w:rsidP="0027196D">
      <w:pPr>
        <w:spacing w:line="360" w:lineRule="auto"/>
        <w:jc w:val="both"/>
        <w:rPr>
          <w:rFonts w:ascii="Book Antiqua" w:hAnsi="Book Antiqua"/>
          <w:lang w:val="en-GB"/>
        </w:rPr>
      </w:pPr>
      <w:r w:rsidRPr="00E27F75">
        <w:rPr>
          <w:rFonts w:ascii="Book Antiqua" w:hAnsi="Book Antiqua"/>
          <w:b/>
          <w:lang w:val="en-GB"/>
        </w:rPr>
        <w:t>Figure 1</w:t>
      </w:r>
      <w:r w:rsidRPr="00E27F75">
        <w:rPr>
          <w:rFonts w:ascii="Book Antiqua" w:hAnsi="Book Antiqua"/>
          <w:lang w:val="en-GB"/>
        </w:rPr>
        <w:t xml:space="preserve"> </w:t>
      </w:r>
      <w:r w:rsidRPr="00A04073">
        <w:rPr>
          <w:rFonts w:ascii="Book Antiqua" w:hAnsi="Book Antiqua"/>
          <w:b/>
          <w:lang w:val="en-GB"/>
        </w:rPr>
        <w:t>Intention-to-treat cure rates of concomitant therapy over the last three years in studies conducted in Latin America, Asia and Europe, broken down by the duration of therapy</w:t>
      </w:r>
      <w:r w:rsidRPr="00E27F75">
        <w:rPr>
          <w:rFonts w:ascii="Book Antiqua" w:hAnsi="Book Antiqua"/>
          <w:lang w:val="en-GB"/>
        </w:rPr>
        <w:t xml:space="preserve">. </w:t>
      </w:r>
      <w:r w:rsidRPr="00A04073">
        <w:rPr>
          <w:rFonts w:ascii="Book Antiqua" w:hAnsi="Book Antiqua"/>
          <w:lang w:val="en-GB"/>
        </w:rPr>
        <w:t>Studies with Intention-to-treat (ITT) &lt; 85% are grey marked.</w:t>
      </w:r>
    </w:p>
    <w:p w:rsidR="00873006" w:rsidRPr="00E27F75" w:rsidRDefault="00873006" w:rsidP="0027196D">
      <w:pPr>
        <w:spacing w:line="360" w:lineRule="auto"/>
        <w:jc w:val="both"/>
        <w:rPr>
          <w:rFonts w:ascii="Book Antiqua" w:hAnsi="Book Antiqua"/>
          <w:b/>
          <w:lang w:val="en-GB"/>
        </w:rPr>
      </w:pPr>
    </w:p>
    <w:p w:rsidR="00873006" w:rsidRPr="00E27F75" w:rsidRDefault="00873006" w:rsidP="0027196D">
      <w:pPr>
        <w:spacing w:line="360" w:lineRule="auto"/>
        <w:jc w:val="both"/>
        <w:rPr>
          <w:rFonts w:ascii="Book Antiqua" w:hAnsi="Book Antiqua"/>
          <w:b/>
          <w:lang w:val="en-GB"/>
        </w:rPr>
      </w:pPr>
    </w:p>
    <w:p w:rsidR="00873006" w:rsidRPr="006F75CE" w:rsidRDefault="00873006" w:rsidP="0027196D">
      <w:pPr>
        <w:spacing w:line="360" w:lineRule="auto"/>
        <w:jc w:val="both"/>
        <w:rPr>
          <w:rFonts w:ascii="Book Antiqua" w:hAnsi="Book Antiqua"/>
          <w:b/>
          <w:lang w:val="en-GB"/>
        </w:rPr>
      </w:pPr>
    </w:p>
    <w:p w:rsidR="00873006" w:rsidRPr="0027196D"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Default="00873006" w:rsidP="00CE55C8">
      <w:pPr>
        <w:spacing w:line="360" w:lineRule="auto"/>
        <w:jc w:val="both"/>
        <w:rPr>
          <w:rFonts w:ascii="Book Antiqua" w:hAnsi="Book Antiqua"/>
          <w:lang w:val="en-GB"/>
        </w:rPr>
      </w:pPr>
      <w:r>
        <w:rPr>
          <w:rFonts w:ascii="Book Antiqua" w:hAnsi="Book Antiqua"/>
          <w:lang w:val="en-GB"/>
        </w:rPr>
        <w:lastRenderedPageBreak/>
        <w:br w:type="page"/>
      </w:r>
    </w:p>
    <w:p w:rsidR="00873006" w:rsidRPr="00E27F75" w:rsidRDefault="00667C7A" w:rsidP="00CE55C8">
      <w:pPr>
        <w:autoSpaceDE w:val="0"/>
        <w:autoSpaceDN w:val="0"/>
        <w:adjustRightInd w:val="0"/>
        <w:spacing w:line="360" w:lineRule="auto"/>
        <w:jc w:val="both"/>
        <w:rPr>
          <w:rFonts w:ascii="Book Antiqua" w:hAnsi="Book Antiqua"/>
          <w:lang w:val="en-US"/>
        </w:rPr>
      </w:pPr>
      <w:r>
        <w:rPr>
          <w:rFonts w:ascii="Book Antiqua" w:hAnsi="Book Antiqua"/>
          <w:b/>
          <w:noProof/>
          <w:lang w:val="en-US" w:eastAsia="zh-CN"/>
        </w:rPr>
        <w:drawing>
          <wp:inline distT="0" distB="0" distL="0" distR="0">
            <wp:extent cx="5372100" cy="1524000"/>
            <wp:effectExtent l="0" t="0" r="0" b="0"/>
            <wp:docPr id="2" name="1 Imagen" descr="Forest plo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Forest plot.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524000"/>
                    </a:xfrm>
                    <a:prstGeom prst="rect">
                      <a:avLst/>
                    </a:prstGeom>
                    <a:noFill/>
                    <a:ln>
                      <a:noFill/>
                    </a:ln>
                  </pic:spPr>
                </pic:pic>
              </a:graphicData>
            </a:graphic>
          </wp:inline>
        </w:drawing>
      </w:r>
    </w:p>
    <w:p w:rsidR="00873006" w:rsidRPr="006F75CE" w:rsidRDefault="00873006" w:rsidP="006F75CE">
      <w:pPr>
        <w:spacing w:line="360" w:lineRule="auto"/>
        <w:jc w:val="both"/>
        <w:rPr>
          <w:rFonts w:ascii="Book Antiqua" w:hAnsi="Book Antiqua"/>
          <w:b/>
          <w:lang w:val="en-GB"/>
        </w:rPr>
      </w:pPr>
      <w:r w:rsidRPr="006F75CE">
        <w:rPr>
          <w:rFonts w:ascii="Book Antiqua" w:hAnsi="Book Antiqua"/>
          <w:b/>
          <w:lang w:val="en-GB"/>
        </w:rPr>
        <w:t>Figure 2</w:t>
      </w:r>
      <w:r w:rsidRPr="006F75CE">
        <w:rPr>
          <w:rFonts w:ascii="Book Antiqua" w:hAnsi="Book Antiqua"/>
          <w:b/>
          <w:lang w:val="en-GB" w:eastAsia="zh-CN"/>
        </w:rPr>
        <w:t xml:space="preserve"> </w:t>
      </w:r>
      <w:r w:rsidRPr="006F75CE">
        <w:rPr>
          <w:rFonts w:ascii="Book Antiqua" w:hAnsi="Book Antiqua"/>
          <w:b/>
          <w:lang w:val="en-GB"/>
        </w:rPr>
        <w:t>Forest plot comparing sequential and concomitant therapy with a similar duration</w:t>
      </w:r>
      <w:r w:rsidRPr="006F75CE">
        <w:rPr>
          <w:rFonts w:ascii="Book Antiqua" w:hAnsi="Book Antiqua"/>
          <w:b/>
          <w:vertAlign w:val="superscript"/>
          <w:lang w:val="en-GB"/>
        </w:rPr>
        <w:t>[72]</w:t>
      </w:r>
      <w:r w:rsidRPr="006F75CE">
        <w:rPr>
          <w:rFonts w:ascii="Book Antiqua" w:hAnsi="Book Antiqua"/>
          <w:b/>
          <w:lang w:val="en-GB"/>
        </w:rPr>
        <w:t>.</w:t>
      </w:r>
    </w:p>
    <w:p w:rsidR="00873006" w:rsidRPr="00E27F75" w:rsidRDefault="00873006" w:rsidP="00CE55C8">
      <w:pPr>
        <w:tabs>
          <w:tab w:val="left" w:pos="6135"/>
        </w:tabs>
        <w:spacing w:line="360" w:lineRule="auto"/>
        <w:jc w:val="both"/>
        <w:rPr>
          <w:rFonts w:ascii="Book Antiqua" w:hAnsi="Book Antiqua"/>
          <w:lang w:val="en-US"/>
        </w:rPr>
      </w:pPr>
    </w:p>
    <w:p w:rsidR="00873006" w:rsidRPr="00E27F75" w:rsidRDefault="00873006" w:rsidP="00CE55C8">
      <w:pPr>
        <w:tabs>
          <w:tab w:val="left" w:pos="6135"/>
        </w:tabs>
        <w:spacing w:line="360" w:lineRule="auto"/>
        <w:jc w:val="both"/>
        <w:rPr>
          <w:rFonts w:ascii="Book Antiqua" w:hAnsi="Book Antiqua"/>
          <w:lang w:val="en-US"/>
        </w:rPr>
      </w:pPr>
    </w:p>
    <w:p w:rsidR="00873006" w:rsidRPr="00E27F75" w:rsidRDefault="00873006" w:rsidP="00CE55C8">
      <w:pPr>
        <w:tabs>
          <w:tab w:val="left" w:pos="6135"/>
        </w:tabs>
        <w:spacing w:line="360" w:lineRule="auto"/>
        <w:jc w:val="both"/>
        <w:rPr>
          <w:rFonts w:ascii="Book Antiqua" w:hAnsi="Book Antiqua"/>
          <w:lang w:val="en-US"/>
        </w:rPr>
      </w:pPr>
    </w:p>
    <w:p w:rsidR="00873006" w:rsidRDefault="00873006" w:rsidP="00CE55C8">
      <w:pPr>
        <w:tabs>
          <w:tab w:val="left" w:pos="6135"/>
        </w:tabs>
        <w:spacing w:line="360" w:lineRule="auto"/>
        <w:jc w:val="both"/>
        <w:rPr>
          <w:rFonts w:ascii="Book Antiqua" w:hAnsi="Book Antiqua"/>
          <w:lang w:val="en-US"/>
        </w:rPr>
      </w:pPr>
      <w:r>
        <w:rPr>
          <w:rFonts w:ascii="Book Antiqua" w:hAnsi="Book Antiqua"/>
          <w:lang w:val="en-US"/>
        </w:rPr>
        <w:br w:type="page"/>
      </w: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873006" w:rsidP="00CE55C8">
      <w:pPr>
        <w:spacing w:line="360" w:lineRule="auto"/>
        <w:jc w:val="both"/>
        <w:rPr>
          <w:rFonts w:ascii="Book Antiqua" w:hAnsi="Book Antiqua"/>
          <w:lang w:val="en-GB"/>
        </w:rPr>
      </w:pPr>
    </w:p>
    <w:p w:rsidR="00873006" w:rsidRPr="00E27F75" w:rsidRDefault="00667C7A" w:rsidP="00CE55C8">
      <w:pPr>
        <w:spacing w:line="360" w:lineRule="auto"/>
        <w:jc w:val="both"/>
        <w:rPr>
          <w:rFonts w:ascii="Book Antiqua" w:eastAsia="Times New Roman" w:hAnsi="Book Antiqua"/>
          <w:lang w:val="en-GB"/>
        </w:rPr>
      </w:pPr>
      <w:r>
        <w:rPr>
          <w:rFonts w:ascii="Book Antiqua" w:hAnsi="Book Antiqua"/>
          <w:noProof/>
          <w:lang w:val="en-US" w:eastAsia="zh-CN"/>
        </w:rPr>
        <mc:AlternateContent>
          <mc:Choice Requires="wpc">
            <w:drawing>
              <wp:inline distT="0" distB="0" distL="0" distR="0">
                <wp:extent cx="6400800" cy="3200400"/>
                <wp:effectExtent l="9525" t="0" r="0" b="9525"/>
                <wp:docPr id="32"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19"/>
                        <wps:cNvCnPr/>
                        <wps:spPr bwMode="auto">
                          <a:xfrm flipH="1">
                            <a:off x="1714500" y="229235"/>
                            <a:ext cx="4565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wps:spPr bwMode="auto">
                          <a:xfrm flipH="1">
                            <a:off x="4114800" y="229235"/>
                            <a:ext cx="4565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wps:spPr bwMode="auto">
                          <a:xfrm>
                            <a:off x="1714500" y="2292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2"/>
                        <wps:cNvCnPr/>
                        <wps:spPr bwMode="auto">
                          <a:xfrm>
                            <a:off x="4572000" y="229235"/>
                            <a:ext cx="635"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3"/>
                        <wps:cNvSpPr txBox="1">
                          <a:spLocks noChangeArrowheads="1"/>
                        </wps:cNvSpPr>
                        <wps:spPr bwMode="auto">
                          <a:xfrm>
                            <a:off x="1257300" y="685800"/>
                            <a:ext cx="9144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&lt; 15%-20%</w:t>
                              </w: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4000500" y="685800"/>
                            <a:ext cx="9144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&gt; 15%-20%</w:t>
                              </w:r>
                            </w:p>
                          </w:txbxContent>
                        </wps:txbx>
                        <wps:bodyPr rot="0" vert="horz" wrap="square" lIns="91440" tIns="45720" rIns="91440" bIns="45720" anchor="t" anchorCtr="0" upright="1">
                          <a:noAutofit/>
                        </wps:bodyPr>
                      </wps:wsp>
                      <wps:wsp>
                        <wps:cNvPr id="9" name="Line 25"/>
                        <wps:cNvCnPr/>
                        <wps:spPr bwMode="auto">
                          <a:xfrm flipH="1">
                            <a:off x="914400" y="114236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6"/>
                        <wps:cNvCnPr/>
                        <wps:spPr bwMode="auto">
                          <a:xfrm flipH="1">
                            <a:off x="4914900" y="114236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wps:spPr bwMode="auto">
                          <a:xfrm flipH="1">
                            <a:off x="3657600" y="114236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wps:spPr bwMode="auto">
                          <a:xfrm flipH="1">
                            <a:off x="2171700" y="114236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9"/>
                        <wps:cNvCnPr/>
                        <wps:spPr bwMode="auto">
                          <a:xfrm>
                            <a:off x="914400" y="11436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0"/>
                        <wps:cNvCnPr/>
                        <wps:spPr bwMode="auto">
                          <a:xfrm>
                            <a:off x="2514600" y="11436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1"/>
                        <wps:cNvCnPr/>
                        <wps:spPr bwMode="auto">
                          <a:xfrm>
                            <a:off x="3657600" y="11436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2"/>
                        <wps:cNvCnPr/>
                        <wps:spPr bwMode="auto">
                          <a:xfrm>
                            <a:off x="5257800" y="1143635"/>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33"/>
                        <wps:cNvSpPr txBox="1">
                          <a:spLocks noChangeArrowheads="1"/>
                        </wps:cNvSpPr>
                        <wps:spPr bwMode="auto">
                          <a:xfrm>
                            <a:off x="1257300" y="1028700"/>
                            <a:ext cx="914400" cy="457200"/>
                          </a:xfrm>
                          <a:prstGeom prst="rect">
                            <a:avLst/>
                          </a:prstGeom>
                          <a:solidFill>
                            <a:srgbClr val="FFFFFF"/>
                          </a:solidFill>
                          <a:ln w="9525">
                            <a:solidFill>
                              <a:srgbClr val="000000"/>
                            </a:solidFill>
                            <a:miter lim="800000"/>
                            <a:headEnd/>
                            <a:tailEnd/>
                          </a:ln>
                        </wps:spPr>
                        <wps:txbx>
                          <w:txbxContent>
                            <w:p w:rsidR="00873006" w:rsidRPr="00B323B8" w:rsidRDefault="00873006" w:rsidP="00CE55C8">
                              <w:pPr>
                                <w:jc w:val="center"/>
                                <w:rPr>
                                  <w:rFonts w:ascii="宋体" w:hAnsi="Calibri"/>
                                  <w:b/>
                                  <w:sz w:val="18"/>
                                  <w:szCs w:val="18"/>
                                </w:rPr>
                              </w:pPr>
                              <w:r w:rsidRPr="00B323B8">
                                <w:rPr>
                                  <w:rFonts w:ascii="宋体" w:hAnsi="Calibri"/>
                                  <w:b/>
                                  <w:sz w:val="18"/>
                                  <w:szCs w:val="18"/>
                                </w:rPr>
                                <w:t>Metronidazole</w:t>
                              </w:r>
                            </w:p>
                            <w:p w:rsidR="00873006" w:rsidRPr="00B323B8" w:rsidRDefault="00873006" w:rsidP="00CE55C8">
                              <w:pPr>
                                <w:jc w:val="center"/>
                                <w:rPr>
                                  <w:rFonts w:ascii="宋体" w:hAnsi="Calibri"/>
                                  <w:b/>
                                  <w:sz w:val="18"/>
                                  <w:szCs w:val="18"/>
                                </w:rPr>
                              </w:pPr>
                              <w:r w:rsidRPr="00B323B8">
                                <w:rPr>
                                  <w:rFonts w:ascii="宋体" w:hAnsi="Calibri"/>
                                  <w:b/>
                                  <w:sz w:val="18"/>
                                  <w:szCs w:val="18"/>
                                </w:rPr>
                                <w:t>resistance</w:t>
                              </w:r>
                            </w:p>
                          </w:txbxContent>
                        </wps:txbx>
                        <wps:bodyPr rot="0" vert="horz" wrap="square" lIns="91440" tIns="45720" rIns="91440" bIns="45720" anchor="t" anchorCtr="0" upright="1">
                          <a:noAutofit/>
                        </wps:bodyPr>
                      </wps:wsp>
                      <wps:wsp>
                        <wps:cNvPr id="18" name="Text Box 34"/>
                        <wps:cNvSpPr txBox="1">
                          <a:spLocks noChangeArrowheads="1"/>
                        </wps:cNvSpPr>
                        <wps:spPr bwMode="auto">
                          <a:xfrm>
                            <a:off x="4000500" y="1028700"/>
                            <a:ext cx="914400" cy="457200"/>
                          </a:xfrm>
                          <a:prstGeom prst="rect">
                            <a:avLst/>
                          </a:prstGeom>
                          <a:solidFill>
                            <a:srgbClr val="FFFFFF"/>
                          </a:solidFill>
                          <a:ln w="9525">
                            <a:solidFill>
                              <a:srgbClr val="000000"/>
                            </a:solidFill>
                            <a:miter lim="800000"/>
                            <a:headEnd/>
                            <a:tailEnd/>
                          </a:ln>
                        </wps:spPr>
                        <wps:txbx>
                          <w:txbxContent>
                            <w:p w:rsidR="00873006" w:rsidRDefault="00873006" w:rsidP="00CE55C8">
                              <w:pPr>
                                <w:jc w:val="center"/>
                                <w:rPr>
                                  <w:rFonts w:ascii="宋体" w:hAnsi="Calibri"/>
                                  <w:b/>
                                  <w:sz w:val="18"/>
                                  <w:szCs w:val="18"/>
                                </w:rPr>
                              </w:pPr>
                              <w:r>
                                <w:rPr>
                                  <w:rFonts w:ascii="宋体" w:hAnsi="Calibri"/>
                                  <w:b/>
                                  <w:sz w:val="18"/>
                                  <w:szCs w:val="18"/>
                                </w:rPr>
                                <w:t>Dual</w:t>
                              </w:r>
                            </w:p>
                            <w:p w:rsidR="00873006" w:rsidRPr="00B323B8" w:rsidRDefault="00873006" w:rsidP="00CE55C8">
                              <w:pPr>
                                <w:jc w:val="center"/>
                                <w:rPr>
                                  <w:rFonts w:ascii="宋体" w:hAnsi="Calibri"/>
                                  <w:b/>
                                  <w:sz w:val="18"/>
                                  <w:szCs w:val="18"/>
                                </w:rPr>
                              </w:pPr>
                              <w:r w:rsidRPr="00B323B8">
                                <w:rPr>
                                  <w:rFonts w:ascii="宋体" w:hAnsi="Calibri"/>
                                  <w:b/>
                                  <w:sz w:val="18"/>
                                  <w:szCs w:val="18"/>
                                </w:rPr>
                                <w:t>resistance</w:t>
                              </w:r>
                            </w:p>
                          </w:txbxContent>
                        </wps:txbx>
                        <wps:bodyPr rot="0" vert="horz" wrap="square" lIns="91440" tIns="45720" rIns="91440" bIns="45720" anchor="t" anchorCtr="0" upright="1">
                          <a:noAutofit/>
                        </wps:bodyPr>
                      </wps:wsp>
                      <wps:wsp>
                        <wps:cNvPr id="19" name="Text Box 35"/>
                        <wps:cNvSpPr txBox="1">
                          <a:spLocks noChangeArrowheads="1"/>
                        </wps:cNvSpPr>
                        <wps:spPr bwMode="auto">
                          <a:xfrm>
                            <a:off x="457200" y="1600200"/>
                            <a:ext cx="9144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Low</w:t>
                              </w:r>
                            </w:p>
                          </w:txbxContent>
                        </wps:txbx>
                        <wps:bodyPr rot="0" vert="horz" wrap="square" lIns="91440" tIns="45720" rIns="91440" bIns="45720" anchor="t" anchorCtr="0" upright="1">
                          <a:noAutofit/>
                        </wps:bodyPr>
                      </wps:wsp>
                      <wps:wsp>
                        <wps:cNvPr id="20" name="Text Box 36"/>
                        <wps:cNvSpPr txBox="1">
                          <a:spLocks noChangeArrowheads="1"/>
                        </wps:cNvSpPr>
                        <wps:spPr bwMode="auto">
                          <a:xfrm>
                            <a:off x="2171700" y="114300"/>
                            <a:ext cx="1943100" cy="342900"/>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sidRPr="00DD185F">
                                <w:rPr>
                                  <w:rFonts w:ascii="宋体" w:hAnsi="Calibri"/>
                                  <w:b/>
                                </w:rPr>
                                <w:t>Clarithromycin resistance</w:t>
                              </w:r>
                            </w:p>
                          </w:txbxContent>
                        </wps:txbx>
                        <wps:bodyPr rot="0" vert="horz" wrap="square" lIns="91440" tIns="45720" rIns="91440" bIns="45720" anchor="t" anchorCtr="0" upright="1">
                          <a:noAutofit/>
                        </wps:bodyPr>
                      </wps:wsp>
                      <wps:wsp>
                        <wps:cNvPr id="21" name="Line 37"/>
                        <wps:cNvCnPr/>
                        <wps:spPr bwMode="auto">
                          <a:xfrm>
                            <a:off x="914400" y="194310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38"/>
                        <wps:cNvSpPr txBox="1">
                          <a:spLocks noChangeArrowheads="1"/>
                        </wps:cNvSpPr>
                        <wps:spPr bwMode="auto">
                          <a:xfrm>
                            <a:off x="0" y="2400300"/>
                            <a:ext cx="1485900" cy="800100"/>
                          </a:xfrm>
                          <a:prstGeom prst="rect">
                            <a:avLst/>
                          </a:prstGeom>
                          <a:solidFill>
                            <a:srgbClr val="FFFFFF"/>
                          </a:solidFill>
                          <a:ln w="9525">
                            <a:solidFill>
                              <a:srgbClr val="000000"/>
                            </a:solidFill>
                            <a:miter lim="800000"/>
                            <a:headEnd/>
                            <a:tailEnd/>
                          </a:ln>
                        </wps:spPr>
                        <wps:txbx>
                          <w:txbxContent>
                            <w:p w:rsidR="00873006" w:rsidRPr="00A574F1" w:rsidRDefault="00873006" w:rsidP="00CE55C8">
                              <w:pPr>
                                <w:jc w:val="center"/>
                                <w:rPr>
                                  <w:rFonts w:ascii="宋体" w:hAnsi="Calibri"/>
                                  <w:b/>
                                  <w:lang w:val="en-GB"/>
                                </w:rPr>
                              </w:pPr>
                              <w:r w:rsidRPr="00A574F1">
                                <w:rPr>
                                  <w:rFonts w:ascii="宋体" w:hAnsi="Calibri"/>
                                  <w:b/>
                                  <w:lang w:val="en-GB"/>
                                </w:rPr>
                                <w:t>14-day concomitant</w:t>
                              </w:r>
                            </w:p>
                            <w:p w:rsidR="00873006" w:rsidRPr="00EA2A02" w:rsidRDefault="00873006" w:rsidP="00CE55C8">
                              <w:pPr>
                                <w:jc w:val="center"/>
                                <w:rPr>
                                  <w:rFonts w:ascii="宋体" w:hAnsi="Calibri"/>
                                  <w:lang w:val="en-GB"/>
                                </w:rPr>
                              </w:pPr>
                              <w:r w:rsidRPr="00EA2A02">
                                <w:rPr>
                                  <w:rFonts w:ascii="宋体" w:hAnsi="Calibri"/>
                                  <w:lang w:val="en-GB"/>
                                </w:rPr>
                                <w:t>14-day hybrid</w:t>
                              </w:r>
                              <w:r w:rsidRPr="00373959">
                                <w:rPr>
                                  <w:vertAlign w:val="superscript"/>
                                  <w:lang w:val="en-GB" w:eastAsia="zh-CN"/>
                                </w:rPr>
                                <w:t>1</w:t>
                              </w:r>
                            </w:p>
                            <w:p w:rsidR="00873006" w:rsidRPr="00EA2A02" w:rsidRDefault="00873006" w:rsidP="00CE55C8">
                              <w:pPr>
                                <w:jc w:val="center"/>
                                <w:rPr>
                                  <w:rFonts w:ascii="宋体" w:hAnsi="Calibri"/>
                                  <w:lang w:val="en-GB"/>
                                </w:rPr>
                              </w:pPr>
                              <w:r w:rsidRPr="00EA2A02">
                                <w:rPr>
                                  <w:rFonts w:ascii="宋体" w:hAnsi="Calibri"/>
                                  <w:lang w:val="en-GB"/>
                                </w:rPr>
                                <w:t>14-day sequential</w:t>
                              </w:r>
                              <w:r w:rsidRPr="00373959">
                                <w:rPr>
                                  <w:vertAlign w:val="superscript"/>
                                  <w:lang w:val="en-GB" w:eastAsia="zh-CN"/>
                                </w:rPr>
                                <w:t>1</w:t>
                              </w:r>
                            </w:p>
                            <w:p w:rsidR="00873006" w:rsidRPr="00373959" w:rsidRDefault="00873006" w:rsidP="00CE55C8">
                              <w:pPr>
                                <w:jc w:val="center"/>
                                <w:rPr>
                                  <w:rFonts w:ascii="宋体" w:hAnsi="Calibri"/>
                                  <w:b/>
                                  <w:lang w:val="en-GB" w:eastAsia="zh-CN"/>
                                </w:rPr>
                              </w:pPr>
                              <w:r w:rsidRPr="00EA2A02">
                                <w:rPr>
                                  <w:rFonts w:ascii="宋体" w:hAnsi="Calibri"/>
                                  <w:lang w:val="en-GB"/>
                                </w:rPr>
                                <w:t>14-day triple</w:t>
                              </w:r>
                              <w:r w:rsidRPr="00373959">
                                <w:rPr>
                                  <w:rFonts w:ascii="Book Antiqua" w:hAnsi="Book Antiqua"/>
                                  <w:vertAlign w:val="superscript"/>
                                  <w:lang w:val="en-GB" w:eastAsia="zh-CN"/>
                                </w:rPr>
                                <w:t>2</w:t>
                              </w:r>
                            </w:p>
                          </w:txbxContent>
                        </wps:txbx>
                        <wps:bodyPr rot="0" vert="horz" wrap="square" lIns="91440" tIns="45720" rIns="91440" bIns="45720" anchor="t" anchorCtr="0" upright="1">
                          <a:noAutofit/>
                        </wps:bodyPr>
                      </wps:wsp>
                      <wps:wsp>
                        <wps:cNvPr id="23" name="Text Box 39"/>
                        <wps:cNvSpPr txBox="1">
                          <a:spLocks noChangeArrowheads="1"/>
                        </wps:cNvSpPr>
                        <wps:spPr bwMode="auto">
                          <a:xfrm>
                            <a:off x="1828800" y="1600200"/>
                            <a:ext cx="12573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High (&gt;60%)</w:t>
                              </w:r>
                            </w:p>
                          </w:txbxContent>
                        </wps:txbx>
                        <wps:bodyPr rot="0" vert="horz" wrap="square" lIns="91440" tIns="45720" rIns="91440" bIns="45720" anchor="t" anchorCtr="0" upright="1">
                          <a:noAutofit/>
                        </wps:bodyPr>
                      </wps:wsp>
                      <wps:wsp>
                        <wps:cNvPr id="24" name="Line 40"/>
                        <wps:cNvCnPr/>
                        <wps:spPr bwMode="auto">
                          <a:xfrm>
                            <a:off x="2514600" y="194310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1"/>
                        <wps:cNvSpPr txBox="1">
                          <a:spLocks noChangeArrowheads="1"/>
                        </wps:cNvSpPr>
                        <wps:spPr bwMode="auto">
                          <a:xfrm>
                            <a:off x="1558925" y="2400300"/>
                            <a:ext cx="1574800" cy="607060"/>
                          </a:xfrm>
                          <a:prstGeom prst="rect">
                            <a:avLst/>
                          </a:prstGeom>
                          <a:solidFill>
                            <a:srgbClr val="FFFFFF"/>
                          </a:solidFill>
                          <a:ln w="9525">
                            <a:solidFill>
                              <a:srgbClr val="000000"/>
                            </a:solidFill>
                            <a:miter lim="800000"/>
                            <a:headEnd/>
                            <a:tailEnd/>
                          </a:ln>
                        </wps:spPr>
                        <wps:txbx>
                          <w:txbxContent>
                            <w:p w:rsidR="00873006" w:rsidRPr="00087683" w:rsidRDefault="00873006" w:rsidP="00CE55C8">
                              <w:pPr>
                                <w:jc w:val="center"/>
                                <w:rPr>
                                  <w:rFonts w:ascii="宋体" w:hAnsi="Calibri"/>
                                  <w:b/>
                                  <w:lang w:val="en-US"/>
                                </w:rPr>
                              </w:pPr>
                              <w:r w:rsidRPr="00087683">
                                <w:rPr>
                                  <w:rFonts w:ascii="宋体" w:hAnsi="Calibri"/>
                                  <w:b/>
                                  <w:lang w:val="en-US"/>
                                </w:rPr>
                                <w:t>14-day bismuth</w:t>
                              </w:r>
                            </w:p>
                            <w:p w:rsidR="00873006" w:rsidRPr="00EA2A02" w:rsidRDefault="00873006" w:rsidP="00CE55C8">
                              <w:pPr>
                                <w:jc w:val="center"/>
                                <w:rPr>
                                  <w:rFonts w:ascii="宋体" w:hAnsi="Calibri"/>
                                  <w:lang w:val="en-GB"/>
                                </w:rPr>
                              </w:pPr>
                              <w:r w:rsidRPr="00087683">
                                <w:rPr>
                                  <w:rFonts w:ascii="宋体" w:hAnsi="Calibri"/>
                                  <w:lang w:val="en-US"/>
                                </w:rPr>
                                <w:t>14-day concomitant</w:t>
                              </w:r>
                              <w:r w:rsidRPr="00373959">
                                <w:rPr>
                                  <w:vertAlign w:val="superscript"/>
                                  <w:lang w:val="en-GB" w:eastAsia="zh-CN"/>
                                </w:rPr>
                                <w:t>1</w:t>
                              </w:r>
                            </w:p>
                            <w:p w:rsidR="00873006" w:rsidRPr="00087683" w:rsidRDefault="00873006" w:rsidP="00CE55C8">
                              <w:pPr>
                                <w:jc w:val="center"/>
                                <w:rPr>
                                  <w:rFonts w:ascii="宋体" w:hAnsi="Calibri"/>
                                  <w:lang w:val="en-US"/>
                                </w:rPr>
                              </w:pPr>
                              <w:r w:rsidRPr="00087683">
                                <w:rPr>
                                  <w:rFonts w:ascii="宋体" w:hAnsi="Calibri"/>
                                  <w:lang w:val="en-US"/>
                                </w:rPr>
                                <w:t>14-day triple</w:t>
                              </w:r>
                              <w:r w:rsidRPr="00373959">
                                <w:rPr>
                                  <w:rFonts w:ascii="Book Antiqua" w:hAnsi="Book Antiqua"/>
                                  <w:vertAlign w:val="superscript"/>
                                  <w:lang w:val="en-GB" w:eastAsia="zh-CN"/>
                                </w:rPr>
                                <w:t>2</w:t>
                              </w:r>
                            </w:p>
                          </w:txbxContent>
                        </wps:txbx>
                        <wps:bodyPr rot="0" vert="horz" wrap="square" lIns="91440" tIns="45720" rIns="91440" bIns="45720" anchor="t" anchorCtr="0" upright="1">
                          <a:noAutofit/>
                        </wps:bodyPr>
                      </wps:wsp>
                      <wps:wsp>
                        <wps:cNvPr id="26" name="Text Box 42"/>
                        <wps:cNvSpPr txBox="1">
                          <a:spLocks noChangeArrowheads="1"/>
                        </wps:cNvSpPr>
                        <wps:spPr bwMode="auto">
                          <a:xfrm>
                            <a:off x="3200400" y="2400300"/>
                            <a:ext cx="1600200" cy="685800"/>
                          </a:xfrm>
                          <a:prstGeom prst="rect">
                            <a:avLst/>
                          </a:prstGeom>
                          <a:solidFill>
                            <a:srgbClr val="FFFFFF"/>
                          </a:solidFill>
                          <a:ln w="9525">
                            <a:solidFill>
                              <a:srgbClr val="000000"/>
                            </a:solidFill>
                            <a:miter lim="800000"/>
                            <a:headEnd/>
                            <a:tailEnd/>
                          </a:ln>
                        </wps:spPr>
                        <wps:txbx>
                          <w:txbxContent>
                            <w:p w:rsidR="00873006" w:rsidRPr="00016DA1" w:rsidRDefault="00873006" w:rsidP="00CE55C8">
                              <w:pPr>
                                <w:jc w:val="center"/>
                                <w:rPr>
                                  <w:rFonts w:ascii="宋体" w:hAnsi="Calibri"/>
                                  <w:b/>
                                  <w:lang w:val="en-GB"/>
                                </w:rPr>
                              </w:pPr>
                              <w:r w:rsidRPr="00016DA1">
                                <w:rPr>
                                  <w:rFonts w:ascii="宋体" w:hAnsi="Calibri"/>
                                  <w:b/>
                                  <w:lang w:val="en-GB"/>
                                </w:rPr>
                                <w:t>14-day concomitant</w:t>
                              </w:r>
                            </w:p>
                            <w:p w:rsidR="00873006" w:rsidRPr="00F834E8" w:rsidRDefault="00873006" w:rsidP="00CE55C8">
                              <w:pPr>
                                <w:jc w:val="center"/>
                                <w:rPr>
                                  <w:rFonts w:ascii="宋体" w:hAnsi="Calibri"/>
                                  <w:b/>
                                  <w:lang w:val="en-GB"/>
                                </w:rPr>
                              </w:pPr>
                              <w:r w:rsidRPr="00F834E8">
                                <w:rPr>
                                  <w:rFonts w:ascii="宋体" w:hAnsi="Calibri"/>
                                  <w:b/>
                                  <w:lang w:val="en-GB"/>
                                </w:rPr>
                                <w:t>14-day bismuth</w:t>
                              </w:r>
                            </w:p>
                            <w:p w:rsidR="00873006" w:rsidRPr="00EA2A02" w:rsidRDefault="00873006" w:rsidP="00991970">
                              <w:pPr>
                                <w:jc w:val="center"/>
                                <w:rPr>
                                  <w:rFonts w:ascii="宋体" w:hAnsi="Calibri"/>
                                  <w:lang w:val="en-GB"/>
                                </w:rPr>
                              </w:pPr>
                              <w:r w:rsidRPr="00EA2A02">
                                <w:rPr>
                                  <w:rFonts w:ascii="宋体" w:hAnsi="Calibri"/>
                                  <w:lang w:val="en-GB"/>
                                </w:rPr>
                                <w:t>14-day hybrid</w:t>
                              </w:r>
                              <w:r w:rsidRPr="00373959">
                                <w:rPr>
                                  <w:vertAlign w:val="superscript"/>
                                  <w:lang w:val="en-GB" w:eastAsia="zh-CN"/>
                                </w:rPr>
                                <w:t>1</w:t>
                              </w:r>
                            </w:p>
                          </w:txbxContent>
                        </wps:txbx>
                        <wps:bodyPr rot="0" vert="horz" wrap="square" lIns="91440" tIns="45720" rIns="91440" bIns="45720" anchor="t" anchorCtr="0" upright="1">
                          <a:noAutofit/>
                        </wps:bodyPr>
                      </wps:wsp>
                      <wps:wsp>
                        <wps:cNvPr id="27" name="Text Box 43"/>
                        <wps:cNvSpPr txBox="1">
                          <a:spLocks noChangeArrowheads="1"/>
                        </wps:cNvSpPr>
                        <wps:spPr bwMode="auto">
                          <a:xfrm>
                            <a:off x="4914900" y="2400300"/>
                            <a:ext cx="1296035" cy="457200"/>
                          </a:xfrm>
                          <a:prstGeom prst="rect">
                            <a:avLst/>
                          </a:prstGeom>
                          <a:solidFill>
                            <a:srgbClr val="FFFFFF"/>
                          </a:solidFill>
                          <a:ln w="9525">
                            <a:solidFill>
                              <a:srgbClr val="000000"/>
                            </a:solidFill>
                            <a:miter lim="800000"/>
                            <a:headEnd/>
                            <a:tailEnd/>
                          </a:ln>
                        </wps:spPr>
                        <wps:txbx>
                          <w:txbxContent>
                            <w:p w:rsidR="00873006" w:rsidRDefault="00873006" w:rsidP="00CE55C8">
                              <w:pPr>
                                <w:jc w:val="center"/>
                                <w:rPr>
                                  <w:rFonts w:ascii="宋体" w:hAnsi="Calibri"/>
                                  <w:b/>
                                </w:rPr>
                              </w:pPr>
                              <w:r>
                                <w:rPr>
                                  <w:rFonts w:ascii="宋体" w:hAnsi="Calibri"/>
                                  <w:b/>
                                </w:rPr>
                                <w:t>14-day bismuth</w:t>
                              </w:r>
                            </w:p>
                            <w:p w:rsidR="00873006" w:rsidRDefault="00873006" w:rsidP="00CE55C8">
                              <w:pPr>
                                <w:rPr>
                                  <w:rFonts w:ascii="宋体" w:hAnsi="Calibri"/>
                                </w:rPr>
                              </w:pPr>
                            </w:p>
                          </w:txbxContent>
                        </wps:txbx>
                        <wps:bodyPr rot="0" vert="horz" wrap="square" lIns="91440" tIns="45720" rIns="91440" bIns="45720" anchor="t" anchorCtr="0" upright="1">
                          <a:noAutofit/>
                        </wps:bodyPr>
                      </wps:wsp>
                      <wps:wsp>
                        <wps:cNvPr id="28" name="Text Box 44"/>
                        <wps:cNvSpPr txBox="1">
                          <a:spLocks noChangeArrowheads="1"/>
                        </wps:cNvSpPr>
                        <wps:spPr bwMode="auto">
                          <a:xfrm>
                            <a:off x="3314700" y="1600200"/>
                            <a:ext cx="12573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&lt; 15%</w:t>
                              </w:r>
                            </w:p>
                          </w:txbxContent>
                        </wps:txbx>
                        <wps:bodyPr rot="0" vert="horz" wrap="square" lIns="91440" tIns="45720" rIns="91440" bIns="45720" anchor="t" anchorCtr="0" upright="1">
                          <a:noAutofit/>
                        </wps:bodyPr>
                      </wps:wsp>
                      <wps:wsp>
                        <wps:cNvPr id="29" name="Text Box 45"/>
                        <wps:cNvSpPr txBox="1">
                          <a:spLocks noChangeArrowheads="1"/>
                        </wps:cNvSpPr>
                        <wps:spPr bwMode="auto">
                          <a:xfrm>
                            <a:off x="4800600" y="1600200"/>
                            <a:ext cx="1257300" cy="343535"/>
                          </a:xfrm>
                          <a:prstGeom prst="rect">
                            <a:avLst/>
                          </a:prstGeom>
                          <a:solidFill>
                            <a:srgbClr val="FFFFFF"/>
                          </a:solidFill>
                          <a:ln w="9525">
                            <a:solidFill>
                              <a:srgbClr val="000000"/>
                            </a:solidFill>
                            <a:miter lim="800000"/>
                            <a:headEnd/>
                            <a:tailEnd/>
                          </a:ln>
                        </wps:spPr>
                        <wps:txbx>
                          <w:txbxContent>
                            <w:p w:rsidR="00873006" w:rsidRPr="00DD185F" w:rsidRDefault="00873006" w:rsidP="00CE55C8">
                              <w:pPr>
                                <w:jc w:val="center"/>
                                <w:rPr>
                                  <w:rFonts w:ascii="宋体" w:hAnsi="Calibri"/>
                                  <w:b/>
                                </w:rPr>
                              </w:pPr>
                              <w:r>
                                <w:rPr>
                                  <w:rFonts w:ascii="宋体" w:hAnsi="Calibri"/>
                                  <w:b/>
                                </w:rPr>
                                <w:t>&gt;15%</w:t>
                              </w:r>
                            </w:p>
                          </w:txbxContent>
                        </wps:txbx>
                        <wps:bodyPr rot="0" vert="horz" wrap="square" lIns="91440" tIns="45720" rIns="91440" bIns="45720" anchor="t" anchorCtr="0" upright="1">
                          <a:noAutofit/>
                        </wps:bodyPr>
                      </wps:wsp>
                      <wps:wsp>
                        <wps:cNvPr id="30" name="Line 46"/>
                        <wps:cNvCnPr/>
                        <wps:spPr bwMode="auto">
                          <a:xfrm>
                            <a:off x="3657600" y="194310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7"/>
                        <wps:cNvCnPr/>
                        <wps:spPr bwMode="auto">
                          <a:xfrm>
                            <a:off x="5257800" y="194310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7" o:spid="_x0000_s1041" editas="canvas" style="width:7in;height:252pt;mso-position-horizontal-relative:char;mso-position-vertical-relative:line" coordsize="6400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4008;height:32004;visibility:visible;mso-wrap-style:square">
                  <v:fill o:detectmouseclick="t"/>
                  <v:path o:connecttype="none"/>
                </v:shape>
                <v:line id="Line 19" o:spid="_x0000_s1043" style="position:absolute;flip:x;visibility:visible;mso-wrap-style:square" from="17145,2292" to="2171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0" o:spid="_x0000_s1044" style="position:absolute;flip:x;visibility:visible;mso-wrap-style:square" from="41148,2292" to="45713,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21" o:spid="_x0000_s1045" style="position:absolute;visibility:visible;mso-wrap-style:square" from="17145,2292" to="1715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2" o:spid="_x0000_s1046" style="position:absolute;visibility:visible;mso-wrap-style:square" from="45720,2292" to="45726,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23" o:spid="_x0000_s1047" type="#_x0000_t202" style="position:absolute;left:12573;top:6858;width:9144;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73006" w:rsidRPr="00DD185F" w:rsidRDefault="00873006" w:rsidP="00CE55C8">
                        <w:pPr>
                          <w:jc w:val="center"/>
                          <w:rPr>
                            <w:rFonts w:ascii="宋体" w:hAnsi="Calibri"/>
                            <w:b/>
                          </w:rPr>
                        </w:pPr>
                        <w:r>
                          <w:rPr>
                            <w:rFonts w:ascii="宋体" w:hAnsi="Calibri"/>
                            <w:b/>
                          </w:rPr>
                          <w:t>&lt; 15%-20%</w:t>
                        </w:r>
                      </w:p>
                    </w:txbxContent>
                  </v:textbox>
                </v:shape>
                <v:shape id="Text Box 24" o:spid="_x0000_s1048" type="#_x0000_t202" style="position:absolute;left:40005;top:6858;width:9144;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73006" w:rsidRPr="00DD185F" w:rsidRDefault="00873006" w:rsidP="00CE55C8">
                        <w:pPr>
                          <w:jc w:val="center"/>
                          <w:rPr>
                            <w:rFonts w:ascii="宋体" w:hAnsi="Calibri"/>
                            <w:b/>
                          </w:rPr>
                        </w:pPr>
                        <w:r>
                          <w:rPr>
                            <w:rFonts w:ascii="宋体" w:hAnsi="Calibri"/>
                            <w:b/>
                          </w:rPr>
                          <w:t>&gt; 15%-20%</w:t>
                        </w:r>
                      </w:p>
                    </w:txbxContent>
                  </v:textbox>
                </v:shape>
                <v:line id="Line 25" o:spid="_x0000_s1049" style="position:absolute;flip:x;visibility:visible;mso-wrap-style:square" from="9144,11423" to="1257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26" o:spid="_x0000_s1050" style="position:absolute;flip:x;visibility:visible;mso-wrap-style:square" from="49149,11423" to="5257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7" o:spid="_x0000_s1051" style="position:absolute;flip:x;visibility:visible;mso-wrap-style:square" from="36576,11423"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8" o:spid="_x0000_s1052" style="position:absolute;flip:x;visibility:visible;mso-wrap-style:square" from="21717,11423" to="2514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9" o:spid="_x0000_s1053" style="position:absolute;visibility:visible;mso-wrap-style:square" from="9144,11436" to="915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0" o:spid="_x0000_s1054" style="position:absolute;visibility:visible;mso-wrap-style:square" from="25146,11436" to="25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1" o:spid="_x0000_s1055" style="position:absolute;visibility:visible;mso-wrap-style:square" from="36576,11436" to="3658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2" o:spid="_x0000_s1056" style="position:absolute;visibility:visible;mso-wrap-style:square" from="52578,11436" to="5258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33" o:spid="_x0000_s1057" type="#_x0000_t202" style="position:absolute;left:12573;top:10287;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73006" w:rsidRPr="00B323B8" w:rsidRDefault="00873006" w:rsidP="00CE55C8">
                        <w:pPr>
                          <w:jc w:val="center"/>
                          <w:rPr>
                            <w:rFonts w:ascii="宋体" w:hAnsi="Calibri"/>
                            <w:b/>
                            <w:sz w:val="18"/>
                            <w:szCs w:val="18"/>
                          </w:rPr>
                        </w:pPr>
                        <w:r w:rsidRPr="00B323B8">
                          <w:rPr>
                            <w:rFonts w:ascii="宋体" w:hAnsi="Calibri"/>
                            <w:b/>
                            <w:sz w:val="18"/>
                            <w:szCs w:val="18"/>
                          </w:rPr>
                          <w:t>Metronidazole</w:t>
                        </w:r>
                      </w:p>
                      <w:p w:rsidR="00873006" w:rsidRPr="00B323B8" w:rsidRDefault="00873006" w:rsidP="00CE55C8">
                        <w:pPr>
                          <w:jc w:val="center"/>
                          <w:rPr>
                            <w:rFonts w:ascii="宋体" w:hAnsi="Calibri"/>
                            <w:b/>
                            <w:sz w:val="18"/>
                            <w:szCs w:val="18"/>
                          </w:rPr>
                        </w:pPr>
                        <w:r w:rsidRPr="00B323B8">
                          <w:rPr>
                            <w:rFonts w:ascii="宋体" w:hAnsi="Calibri"/>
                            <w:b/>
                            <w:sz w:val="18"/>
                            <w:szCs w:val="18"/>
                          </w:rPr>
                          <w:t>resistance</w:t>
                        </w:r>
                      </w:p>
                    </w:txbxContent>
                  </v:textbox>
                </v:shape>
                <v:shape id="Text Box 34" o:spid="_x0000_s1058" type="#_x0000_t202" style="position:absolute;left:40005;top:10287;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73006" w:rsidRDefault="00873006" w:rsidP="00CE55C8">
                        <w:pPr>
                          <w:jc w:val="center"/>
                          <w:rPr>
                            <w:rFonts w:ascii="宋体" w:hAnsi="Calibri"/>
                            <w:b/>
                            <w:sz w:val="18"/>
                            <w:szCs w:val="18"/>
                          </w:rPr>
                        </w:pPr>
                        <w:r>
                          <w:rPr>
                            <w:rFonts w:ascii="宋体" w:hAnsi="Calibri"/>
                            <w:b/>
                            <w:sz w:val="18"/>
                            <w:szCs w:val="18"/>
                          </w:rPr>
                          <w:t>Dual</w:t>
                        </w:r>
                      </w:p>
                      <w:p w:rsidR="00873006" w:rsidRPr="00B323B8" w:rsidRDefault="00873006" w:rsidP="00CE55C8">
                        <w:pPr>
                          <w:jc w:val="center"/>
                          <w:rPr>
                            <w:rFonts w:ascii="宋体" w:hAnsi="Calibri"/>
                            <w:b/>
                            <w:sz w:val="18"/>
                            <w:szCs w:val="18"/>
                          </w:rPr>
                        </w:pPr>
                        <w:r w:rsidRPr="00B323B8">
                          <w:rPr>
                            <w:rFonts w:ascii="宋体" w:hAnsi="Calibri"/>
                            <w:b/>
                            <w:sz w:val="18"/>
                            <w:szCs w:val="18"/>
                          </w:rPr>
                          <w:t>resistance</w:t>
                        </w:r>
                      </w:p>
                    </w:txbxContent>
                  </v:textbox>
                </v:shape>
                <v:shape id="Text Box 35" o:spid="_x0000_s1059" type="#_x0000_t202" style="position:absolute;left:4572;top:16002;width:9144;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73006" w:rsidRPr="00DD185F" w:rsidRDefault="00873006" w:rsidP="00CE55C8">
                        <w:pPr>
                          <w:jc w:val="center"/>
                          <w:rPr>
                            <w:rFonts w:ascii="宋体" w:hAnsi="Calibri"/>
                            <w:b/>
                          </w:rPr>
                        </w:pPr>
                        <w:r>
                          <w:rPr>
                            <w:rFonts w:ascii="宋体" w:hAnsi="Calibri"/>
                            <w:b/>
                          </w:rPr>
                          <w:t>Low</w:t>
                        </w:r>
                      </w:p>
                    </w:txbxContent>
                  </v:textbox>
                </v:shape>
                <v:shape id="Text Box 36" o:spid="_x0000_s1060" type="#_x0000_t202" style="position:absolute;left:21717;top:1143;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73006" w:rsidRPr="00DD185F" w:rsidRDefault="00873006" w:rsidP="00CE55C8">
                        <w:pPr>
                          <w:jc w:val="center"/>
                          <w:rPr>
                            <w:rFonts w:ascii="宋体" w:hAnsi="Calibri"/>
                            <w:b/>
                          </w:rPr>
                        </w:pPr>
                        <w:r w:rsidRPr="00DD185F">
                          <w:rPr>
                            <w:rFonts w:ascii="宋体" w:hAnsi="Calibri"/>
                            <w:b/>
                          </w:rPr>
                          <w:t>Clarithromycin resistance</w:t>
                        </w:r>
                      </w:p>
                    </w:txbxContent>
                  </v:textbox>
                </v:shape>
                <v:line id="Line 37" o:spid="_x0000_s1061" style="position:absolute;visibility:visible;mso-wrap-style:square" from="9144,19431" to="9150,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38" o:spid="_x0000_s1062" type="#_x0000_t202" style="position:absolute;top:2400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73006" w:rsidRPr="00A574F1" w:rsidRDefault="00873006" w:rsidP="00CE55C8">
                        <w:pPr>
                          <w:jc w:val="center"/>
                          <w:rPr>
                            <w:rFonts w:ascii="宋体" w:hAnsi="Calibri"/>
                            <w:b/>
                            <w:lang w:val="en-GB"/>
                          </w:rPr>
                        </w:pPr>
                        <w:r w:rsidRPr="00A574F1">
                          <w:rPr>
                            <w:rFonts w:ascii="宋体" w:hAnsi="Calibri"/>
                            <w:b/>
                            <w:lang w:val="en-GB"/>
                          </w:rPr>
                          <w:t>14-day concomitant</w:t>
                        </w:r>
                      </w:p>
                      <w:p w:rsidR="00873006" w:rsidRPr="00EA2A02" w:rsidRDefault="00873006" w:rsidP="00CE55C8">
                        <w:pPr>
                          <w:jc w:val="center"/>
                          <w:rPr>
                            <w:rFonts w:ascii="宋体" w:hAnsi="Calibri"/>
                            <w:lang w:val="en-GB"/>
                          </w:rPr>
                        </w:pPr>
                        <w:r w:rsidRPr="00EA2A02">
                          <w:rPr>
                            <w:rFonts w:ascii="宋体" w:hAnsi="Calibri"/>
                            <w:lang w:val="en-GB"/>
                          </w:rPr>
                          <w:t>14-day hybrid</w:t>
                        </w:r>
                        <w:r w:rsidRPr="00373959">
                          <w:rPr>
                            <w:vertAlign w:val="superscript"/>
                            <w:lang w:val="en-GB" w:eastAsia="zh-CN"/>
                          </w:rPr>
                          <w:t>1</w:t>
                        </w:r>
                      </w:p>
                      <w:p w:rsidR="00873006" w:rsidRPr="00EA2A02" w:rsidRDefault="00873006" w:rsidP="00CE55C8">
                        <w:pPr>
                          <w:jc w:val="center"/>
                          <w:rPr>
                            <w:rFonts w:ascii="宋体" w:hAnsi="Calibri"/>
                            <w:lang w:val="en-GB"/>
                          </w:rPr>
                        </w:pPr>
                        <w:r w:rsidRPr="00EA2A02">
                          <w:rPr>
                            <w:rFonts w:ascii="宋体" w:hAnsi="Calibri"/>
                            <w:lang w:val="en-GB"/>
                          </w:rPr>
                          <w:t>14-day sequential</w:t>
                        </w:r>
                        <w:r w:rsidRPr="00373959">
                          <w:rPr>
                            <w:vertAlign w:val="superscript"/>
                            <w:lang w:val="en-GB" w:eastAsia="zh-CN"/>
                          </w:rPr>
                          <w:t>1</w:t>
                        </w:r>
                      </w:p>
                      <w:p w:rsidR="00873006" w:rsidRPr="00373959" w:rsidRDefault="00873006" w:rsidP="00CE55C8">
                        <w:pPr>
                          <w:jc w:val="center"/>
                          <w:rPr>
                            <w:rFonts w:ascii="宋体" w:hAnsi="Calibri"/>
                            <w:b/>
                            <w:lang w:val="en-GB" w:eastAsia="zh-CN"/>
                          </w:rPr>
                        </w:pPr>
                        <w:r w:rsidRPr="00EA2A02">
                          <w:rPr>
                            <w:rFonts w:ascii="宋体" w:hAnsi="Calibri"/>
                            <w:lang w:val="en-GB"/>
                          </w:rPr>
                          <w:t>14-day triple</w:t>
                        </w:r>
                        <w:r w:rsidRPr="00373959">
                          <w:rPr>
                            <w:rFonts w:ascii="Book Antiqua" w:hAnsi="Book Antiqua"/>
                            <w:vertAlign w:val="superscript"/>
                            <w:lang w:val="en-GB" w:eastAsia="zh-CN"/>
                          </w:rPr>
                          <w:t>2</w:t>
                        </w:r>
                      </w:p>
                    </w:txbxContent>
                  </v:textbox>
                </v:shape>
                <v:shape id="Text Box 39" o:spid="_x0000_s1063" type="#_x0000_t202" style="position:absolute;left:18288;top:16002;width:1257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73006" w:rsidRPr="00DD185F" w:rsidRDefault="00873006" w:rsidP="00CE55C8">
                        <w:pPr>
                          <w:jc w:val="center"/>
                          <w:rPr>
                            <w:rFonts w:ascii="宋体" w:hAnsi="Calibri"/>
                            <w:b/>
                          </w:rPr>
                        </w:pPr>
                        <w:r>
                          <w:rPr>
                            <w:rFonts w:ascii="宋体" w:hAnsi="Calibri"/>
                            <w:b/>
                          </w:rPr>
                          <w:t>High (&gt;60%)</w:t>
                        </w:r>
                      </w:p>
                    </w:txbxContent>
                  </v:textbox>
                </v:shape>
                <v:line id="Line 40" o:spid="_x0000_s1064" style="position:absolute;visibility:visible;mso-wrap-style:square" from="25146,19431" to="25152,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41" o:spid="_x0000_s1065" type="#_x0000_t202" style="position:absolute;left:15589;top:24003;width:15748;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73006" w:rsidRPr="00087683" w:rsidRDefault="00873006" w:rsidP="00CE55C8">
                        <w:pPr>
                          <w:jc w:val="center"/>
                          <w:rPr>
                            <w:rFonts w:ascii="宋体" w:hAnsi="Calibri"/>
                            <w:b/>
                            <w:lang w:val="en-US"/>
                          </w:rPr>
                        </w:pPr>
                        <w:r w:rsidRPr="00087683">
                          <w:rPr>
                            <w:rFonts w:ascii="宋体" w:hAnsi="Calibri"/>
                            <w:b/>
                            <w:lang w:val="en-US"/>
                          </w:rPr>
                          <w:t>14-day bismuth</w:t>
                        </w:r>
                      </w:p>
                      <w:p w:rsidR="00873006" w:rsidRPr="00EA2A02" w:rsidRDefault="00873006" w:rsidP="00CE55C8">
                        <w:pPr>
                          <w:jc w:val="center"/>
                          <w:rPr>
                            <w:rFonts w:ascii="宋体" w:hAnsi="Calibri"/>
                            <w:lang w:val="en-GB"/>
                          </w:rPr>
                        </w:pPr>
                        <w:r w:rsidRPr="00087683">
                          <w:rPr>
                            <w:rFonts w:ascii="宋体" w:hAnsi="Calibri"/>
                            <w:lang w:val="en-US"/>
                          </w:rPr>
                          <w:t>14-day concomitant</w:t>
                        </w:r>
                        <w:r w:rsidRPr="00373959">
                          <w:rPr>
                            <w:vertAlign w:val="superscript"/>
                            <w:lang w:val="en-GB" w:eastAsia="zh-CN"/>
                          </w:rPr>
                          <w:t>1</w:t>
                        </w:r>
                      </w:p>
                      <w:p w:rsidR="00873006" w:rsidRPr="00087683" w:rsidRDefault="00873006" w:rsidP="00CE55C8">
                        <w:pPr>
                          <w:jc w:val="center"/>
                          <w:rPr>
                            <w:rFonts w:ascii="宋体" w:hAnsi="Calibri"/>
                            <w:lang w:val="en-US"/>
                          </w:rPr>
                        </w:pPr>
                        <w:r w:rsidRPr="00087683">
                          <w:rPr>
                            <w:rFonts w:ascii="宋体" w:hAnsi="Calibri"/>
                            <w:lang w:val="en-US"/>
                          </w:rPr>
                          <w:t>14-day triple</w:t>
                        </w:r>
                        <w:r w:rsidRPr="00373959">
                          <w:rPr>
                            <w:rFonts w:ascii="Book Antiqua" w:hAnsi="Book Antiqua"/>
                            <w:vertAlign w:val="superscript"/>
                            <w:lang w:val="en-GB" w:eastAsia="zh-CN"/>
                          </w:rPr>
                          <w:t>2</w:t>
                        </w:r>
                      </w:p>
                    </w:txbxContent>
                  </v:textbox>
                </v:shape>
                <v:shape id="Text Box 42" o:spid="_x0000_s1066" type="#_x0000_t202" style="position:absolute;left:32004;top:24003;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73006" w:rsidRPr="00016DA1" w:rsidRDefault="00873006" w:rsidP="00CE55C8">
                        <w:pPr>
                          <w:jc w:val="center"/>
                          <w:rPr>
                            <w:rFonts w:ascii="宋体" w:hAnsi="Calibri"/>
                            <w:b/>
                            <w:lang w:val="en-GB"/>
                          </w:rPr>
                        </w:pPr>
                        <w:r w:rsidRPr="00016DA1">
                          <w:rPr>
                            <w:rFonts w:ascii="宋体" w:hAnsi="Calibri"/>
                            <w:b/>
                            <w:lang w:val="en-GB"/>
                          </w:rPr>
                          <w:t>14-day concomitant</w:t>
                        </w:r>
                      </w:p>
                      <w:p w:rsidR="00873006" w:rsidRPr="00F834E8" w:rsidRDefault="00873006" w:rsidP="00CE55C8">
                        <w:pPr>
                          <w:jc w:val="center"/>
                          <w:rPr>
                            <w:rFonts w:ascii="宋体" w:hAnsi="Calibri"/>
                            <w:b/>
                            <w:lang w:val="en-GB"/>
                          </w:rPr>
                        </w:pPr>
                        <w:r w:rsidRPr="00F834E8">
                          <w:rPr>
                            <w:rFonts w:ascii="宋体" w:hAnsi="Calibri"/>
                            <w:b/>
                            <w:lang w:val="en-GB"/>
                          </w:rPr>
                          <w:t>14-day bismuth</w:t>
                        </w:r>
                      </w:p>
                      <w:p w:rsidR="00873006" w:rsidRPr="00EA2A02" w:rsidRDefault="00873006" w:rsidP="00991970">
                        <w:pPr>
                          <w:jc w:val="center"/>
                          <w:rPr>
                            <w:rFonts w:ascii="宋体" w:hAnsi="Calibri"/>
                            <w:lang w:val="en-GB"/>
                          </w:rPr>
                        </w:pPr>
                        <w:r w:rsidRPr="00EA2A02">
                          <w:rPr>
                            <w:rFonts w:ascii="宋体" w:hAnsi="Calibri"/>
                            <w:lang w:val="en-GB"/>
                          </w:rPr>
                          <w:t>14-day hybrid</w:t>
                        </w:r>
                        <w:r w:rsidRPr="00373959">
                          <w:rPr>
                            <w:vertAlign w:val="superscript"/>
                            <w:lang w:val="en-GB" w:eastAsia="zh-CN"/>
                          </w:rPr>
                          <w:t>1</w:t>
                        </w:r>
                      </w:p>
                    </w:txbxContent>
                  </v:textbox>
                </v:shape>
                <v:shape id="Text Box 43" o:spid="_x0000_s1067" type="#_x0000_t202" style="position:absolute;left:49149;top:24003;width:12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73006" w:rsidRDefault="00873006" w:rsidP="00CE55C8">
                        <w:pPr>
                          <w:jc w:val="center"/>
                          <w:rPr>
                            <w:rFonts w:ascii="宋体" w:hAnsi="Calibri"/>
                            <w:b/>
                          </w:rPr>
                        </w:pPr>
                        <w:r>
                          <w:rPr>
                            <w:rFonts w:ascii="宋体" w:hAnsi="Calibri"/>
                            <w:b/>
                          </w:rPr>
                          <w:t>14-day bismuth</w:t>
                        </w:r>
                      </w:p>
                      <w:p w:rsidR="00873006" w:rsidRDefault="00873006" w:rsidP="00CE55C8">
                        <w:pPr>
                          <w:rPr>
                            <w:rFonts w:ascii="宋体" w:hAnsi="Calibri"/>
                          </w:rPr>
                        </w:pPr>
                      </w:p>
                    </w:txbxContent>
                  </v:textbox>
                </v:shape>
                <v:shape id="Text Box 44" o:spid="_x0000_s1068" type="#_x0000_t202" style="position:absolute;left:33147;top:16002;width:1257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73006" w:rsidRPr="00DD185F" w:rsidRDefault="00873006" w:rsidP="00CE55C8">
                        <w:pPr>
                          <w:jc w:val="center"/>
                          <w:rPr>
                            <w:rFonts w:ascii="宋体" w:hAnsi="Calibri"/>
                            <w:b/>
                          </w:rPr>
                        </w:pPr>
                        <w:r>
                          <w:rPr>
                            <w:rFonts w:ascii="宋体" w:hAnsi="Calibri"/>
                            <w:b/>
                          </w:rPr>
                          <w:t>&lt; 15%</w:t>
                        </w:r>
                      </w:p>
                    </w:txbxContent>
                  </v:textbox>
                </v:shape>
                <v:shape id="Text Box 45" o:spid="_x0000_s1069" type="#_x0000_t202" style="position:absolute;left:48006;top:16002;width:1257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73006" w:rsidRPr="00DD185F" w:rsidRDefault="00873006" w:rsidP="00CE55C8">
                        <w:pPr>
                          <w:jc w:val="center"/>
                          <w:rPr>
                            <w:rFonts w:ascii="宋体" w:hAnsi="Calibri"/>
                            <w:b/>
                          </w:rPr>
                        </w:pPr>
                        <w:r>
                          <w:rPr>
                            <w:rFonts w:ascii="宋体" w:hAnsi="Calibri"/>
                            <w:b/>
                          </w:rPr>
                          <w:t>&gt;15%</w:t>
                        </w:r>
                      </w:p>
                    </w:txbxContent>
                  </v:textbox>
                </v:shape>
                <v:line id="Line 46" o:spid="_x0000_s1070" style="position:absolute;visibility:visible;mso-wrap-style:square" from="36576,19431" to="36582,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7" o:spid="_x0000_s1071" style="position:absolute;visibility:visible;mso-wrap-style:square" from="52578,19431" to="52584,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873006" w:rsidRPr="00E27F75" w:rsidRDefault="00873006" w:rsidP="00CE55C8">
      <w:pPr>
        <w:spacing w:line="360" w:lineRule="auto"/>
        <w:jc w:val="both"/>
        <w:rPr>
          <w:rFonts w:ascii="Book Antiqua" w:hAnsi="Book Antiqua"/>
          <w:lang w:val="en-GB"/>
        </w:rPr>
      </w:pPr>
    </w:p>
    <w:p w:rsidR="00873006" w:rsidRPr="00656CFC" w:rsidRDefault="00873006" w:rsidP="00CE55C8">
      <w:pPr>
        <w:spacing w:line="360" w:lineRule="auto"/>
        <w:jc w:val="both"/>
        <w:rPr>
          <w:rFonts w:ascii="Book Antiqua" w:hAnsi="Book Antiqua"/>
          <w:lang w:val="en-GB"/>
        </w:rPr>
      </w:pPr>
      <w:r w:rsidRPr="00E27F75">
        <w:rPr>
          <w:rFonts w:ascii="Book Antiqua" w:hAnsi="Book Antiqua"/>
          <w:b/>
          <w:lang w:val="en-GB"/>
        </w:rPr>
        <w:t>Figure 3</w:t>
      </w:r>
      <w:r w:rsidRPr="0015502D">
        <w:rPr>
          <w:rFonts w:ascii="Book Antiqua" w:hAnsi="Book Antiqua"/>
          <w:b/>
          <w:lang w:val="en-GB"/>
        </w:rPr>
        <w:t xml:space="preserve"> Regionalized therapeutic algorithm for </w:t>
      </w:r>
      <w:r w:rsidRPr="00173221">
        <w:rPr>
          <w:rFonts w:ascii="Book Antiqua" w:eastAsia="Arial Unicode MS" w:hAnsi="Book Antiqua" w:cs="Arial"/>
          <w:b/>
          <w:bCs/>
          <w:i/>
          <w:lang w:val="en-US"/>
        </w:rPr>
        <w:t>Helicobacter pylori</w:t>
      </w:r>
      <w:r w:rsidRPr="0015502D">
        <w:rPr>
          <w:rFonts w:ascii="Book Antiqua" w:hAnsi="Book Antiqua"/>
          <w:b/>
          <w:lang w:val="en-GB"/>
        </w:rPr>
        <w:t xml:space="preserve"> infection, based on clarithromycin and metronidazole resistance patterns</w:t>
      </w:r>
      <w:r w:rsidRPr="0015502D">
        <w:rPr>
          <w:rFonts w:ascii="Book Antiqua" w:hAnsi="Book Antiqua"/>
          <w:b/>
          <w:lang w:val="en-GB" w:eastAsia="zh-CN"/>
        </w:rPr>
        <w:t xml:space="preserve">. </w:t>
      </w:r>
      <w:r w:rsidRPr="000A2390">
        <w:rPr>
          <w:vertAlign w:val="superscript"/>
          <w:lang w:val="en-GB" w:eastAsia="zh-CN"/>
        </w:rPr>
        <w:t>1</w:t>
      </w:r>
      <w:r w:rsidRPr="000A2390">
        <w:rPr>
          <w:rFonts w:ascii="Book Antiqua" w:hAnsi="Book Antiqua"/>
          <w:lang w:val="en-GB"/>
        </w:rPr>
        <w:t>Use conditioned to the rate of dual-resistant strains</w:t>
      </w:r>
      <w:r w:rsidRPr="000A2390">
        <w:rPr>
          <w:rFonts w:ascii="Book Antiqua" w:hAnsi="Book Antiqua"/>
          <w:lang w:val="en-GB" w:eastAsia="zh-CN"/>
        </w:rPr>
        <w:t xml:space="preserve">. </w:t>
      </w:r>
      <w:r>
        <w:rPr>
          <w:rFonts w:ascii="Book Antiqua" w:hAnsi="Book Antiqua"/>
          <w:lang w:val="en-GB"/>
        </w:rPr>
        <w:t>Sequential</w:t>
      </w:r>
      <w:r w:rsidRPr="000A2390">
        <w:rPr>
          <w:rFonts w:ascii="Book Antiqua" w:hAnsi="Book Antiqua"/>
          <w:lang w:val="en-GB"/>
        </w:rPr>
        <w:t>, hybrid and concomitant therapies are expected to fail if the rate of dual clarithromycin- and metronidazole-resistant strains in &gt; 5%, &gt;</w:t>
      </w:r>
      <w:r>
        <w:rPr>
          <w:rFonts w:ascii="Book Antiqua" w:hAnsi="Book Antiqua"/>
          <w:lang w:val="en-GB" w:eastAsia="zh-CN"/>
        </w:rPr>
        <w:t xml:space="preserve"> </w:t>
      </w:r>
      <w:r w:rsidRPr="000A2390">
        <w:rPr>
          <w:rFonts w:ascii="Book Antiqua" w:hAnsi="Book Antiqua"/>
          <w:lang w:val="en-GB"/>
        </w:rPr>
        <w:t>9% and &gt;15%, respectively</w:t>
      </w:r>
      <w:r>
        <w:rPr>
          <w:rFonts w:ascii="Book Antiqua" w:hAnsi="Book Antiqua"/>
          <w:lang w:val="en-GB" w:eastAsia="zh-CN"/>
        </w:rPr>
        <w:t xml:space="preserve">. </w:t>
      </w:r>
      <w:r w:rsidRPr="00656CFC">
        <w:rPr>
          <w:rFonts w:ascii="Book Antiqua" w:hAnsi="Book Antiqua"/>
          <w:vertAlign w:val="superscript"/>
          <w:lang w:val="en-GB" w:eastAsia="zh-CN"/>
        </w:rPr>
        <w:t>2</w:t>
      </w:r>
      <w:r w:rsidRPr="00656CFC">
        <w:rPr>
          <w:rFonts w:ascii="Book Antiqua" w:hAnsi="Book Antiqua"/>
          <w:lang w:val="en-GB"/>
        </w:rPr>
        <w:t>Use if eradication rates &gt;</w:t>
      </w:r>
      <w:r>
        <w:rPr>
          <w:rFonts w:ascii="Book Antiqua" w:hAnsi="Book Antiqua"/>
          <w:lang w:val="en-GB" w:eastAsia="zh-CN"/>
        </w:rPr>
        <w:t xml:space="preserve"> </w:t>
      </w:r>
      <w:r w:rsidRPr="00656CFC">
        <w:rPr>
          <w:rFonts w:ascii="Book Antiqua" w:hAnsi="Book Antiqua"/>
          <w:lang w:val="en-GB"/>
        </w:rPr>
        <w:t>90% have been documented</w:t>
      </w:r>
      <w:r>
        <w:rPr>
          <w:rFonts w:ascii="Book Antiqua" w:hAnsi="Book Antiqua"/>
          <w:lang w:val="en-GB" w:eastAsia="zh-CN"/>
        </w:rPr>
        <w:t>.</w:t>
      </w:r>
      <w:r w:rsidRPr="00656CFC">
        <w:rPr>
          <w:rFonts w:ascii="Book Antiqua" w:hAnsi="Book Antiqua"/>
          <w:lang w:val="en-GB"/>
        </w:rPr>
        <w:t xml:space="preserve"> </w:t>
      </w:r>
    </w:p>
    <w:p w:rsidR="00873006" w:rsidRDefault="00873006" w:rsidP="00427CEE">
      <w:pPr>
        <w:spacing w:line="360" w:lineRule="auto"/>
        <w:jc w:val="both"/>
        <w:rPr>
          <w:rFonts w:ascii="Book Antiqua" w:hAnsi="Book Antiqua"/>
          <w:b/>
          <w:lang w:val="en-GB"/>
        </w:rPr>
      </w:pPr>
      <w:r>
        <w:rPr>
          <w:rFonts w:ascii="Book Antiqua" w:hAnsi="Book Antiqua"/>
          <w:b/>
          <w:lang w:val="en-GB"/>
        </w:rPr>
        <w:br w:type="page"/>
      </w:r>
    </w:p>
    <w:p w:rsidR="00873006" w:rsidRPr="001F2EFE" w:rsidRDefault="00873006" w:rsidP="00427CEE">
      <w:pPr>
        <w:spacing w:line="360" w:lineRule="auto"/>
        <w:jc w:val="both"/>
        <w:rPr>
          <w:rFonts w:ascii="Book Antiqua" w:hAnsi="Book Antiqua"/>
          <w:b/>
          <w:lang w:val="en-GB"/>
        </w:rPr>
      </w:pPr>
      <w:r w:rsidRPr="00E27F75">
        <w:rPr>
          <w:rFonts w:ascii="Book Antiqua" w:hAnsi="Book Antiqua"/>
          <w:b/>
          <w:lang w:val="en-GB"/>
        </w:rPr>
        <w:t>Table 1</w:t>
      </w:r>
      <w:r w:rsidRPr="00E27F75">
        <w:rPr>
          <w:rFonts w:ascii="Book Antiqua" w:hAnsi="Book Antiqua"/>
          <w:lang w:val="en-GB"/>
        </w:rPr>
        <w:t xml:space="preserve"> </w:t>
      </w:r>
      <w:r w:rsidRPr="001F2EFE">
        <w:rPr>
          <w:rFonts w:ascii="Book Antiqua" w:hAnsi="Book Antiqua"/>
          <w:b/>
          <w:lang w:val="en-GB"/>
        </w:rPr>
        <w:t>Impact of adding probiotics to eradication therapy (mostly standard triple therapy) on eradication rates and side effects, evaluated in six recent meta-analyses</w:t>
      </w:r>
    </w:p>
    <w:tbl>
      <w:tblPr>
        <w:tblpPr w:leftFromText="141" w:rightFromText="141" w:vertAnchor="text" w:horzAnchor="margin" w:tblpXSpec="center" w:tblpY="169"/>
        <w:tblW w:w="10378" w:type="dxa"/>
        <w:tblBorders>
          <w:top w:val="single" w:sz="4" w:space="0" w:color="auto"/>
          <w:bottom w:val="single" w:sz="4" w:space="0" w:color="auto"/>
        </w:tblBorders>
        <w:tblLook w:val="00A0" w:firstRow="1" w:lastRow="0" w:firstColumn="1" w:lastColumn="0" w:noHBand="0" w:noVBand="0"/>
      </w:tblPr>
      <w:tblGrid>
        <w:gridCol w:w="3411"/>
        <w:gridCol w:w="2394"/>
        <w:gridCol w:w="2287"/>
        <w:gridCol w:w="2286"/>
      </w:tblGrid>
      <w:tr w:rsidR="00873006" w:rsidRPr="00E27F75" w:rsidTr="0013324C">
        <w:tc>
          <w:tcPr>
            <w:tcW w:w="3411"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First author</w:t>
            </w:r>
          </w:p>
          <w:p w:rsidR="00873006" w:rsidRPr="0013324C" w:rsidRDefault="00873006" w:rsidP="00427CEE">
            <w:pPr>
              <w:spacing w:line="360" w:lineRule="auto"/>
              <w:jc w:val="both"/>
              <w:rPr>
                <w:rFonts w:ascii="Book Antiqua" w:hAnsi="Book Antiqua"/>
                <w:b/>
                <w:lang w:val="en-GB" w:eastAsia="zh-CN"/>
              </w:rPr>
            </w:pPr>
            <w:r>
              <w:rPr>
                <w:rFonts w:ascii="Book Antiqua" w:hAnsi="Book Antiqua"/>
                <w:b/>
                <w:lang w:val="en-GB"/>
              </w:rPr>
              <w:t xml:space="preserve"> and year of publication</w:t>
            </w:r>
          </w:p>
        </w:tc>
        <w:tc>
          <w:tcPr>
            <w:tcW w:w="2394"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Probiotic strains</w:t>
            </w:r>
          </w:p>
        </w:tc>
        <w:tc>
          <w:tcPr>
            <w:tcW w:w="2287"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Eradication rates</w:t>
            </w:r>
          </w:p>
          <w:p w:rsidR="00873006" w:rsidRPr="00E27F75" w:rsidRDefault="00873006" w:rsidP="00427CEE">
            <w:pPr>
              <w:spacing w:line="360" w:lineRule="auto"/>
              <w:jc w:val="both"/>
              <w:rPr>
                <w:rFonts w:ascii="Book Antiqua" w:hAnsi="Book Antiqua"/>
                <w:b/>
                <w:lang w:val="en-GB"/>
              </w:rPr>
            </w:pPr>
          </w:p>
        </w:tc>
        <w:tc>
          <w:tcPr>
            <w:tcW w:w="2286"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Side effects</w:t>
            </w:r>
          </w:p>
        </w:tc>
      </w:tr>
      <w:tr w:rsidR="00873006" w:rsidRPr="00E27F75" w:rsidTr="0013324C">
        <w:tc>
          <w:tcPr>
            <w:tcW w:w="3411" w:type="dxa"/>
            <w:tcBorders>
              <w:top w:val="single" w:sz="4" w:space="0" w:color="auto"/>
            </w:tcBorders>
          </w:tcPr>
          <w:p w:rsidR="00873006" w:rsidRPr="00E27F75" w:rsidRDefault="00873006" w:rsidP="00427CEE">
            <w:pPr>
              <w:spacing w:line="360" w:lineRule="auto"/>
              <w:jc w:val="both"/>
              <w:rPr>
                <w:rFonts w:ascii="Book Antiqua" w:hAnsi="Book Antiqua" w:cs="Arial"/>
                <w:b/>
                <w:lang w:val="en-G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 xml:space="preserve">Tong </w:t>
            </w:r>
            <w:r w:rsidRPr="00E07EB9">
              <w:rPr>
                <w:rFonts w:ascii="Book Antiqua" w:hAnsi="Book Antiqua" w:cs="Arial"/>
                <w:b/>
                <w:i/>
                <w:lang w:val="en-GB" w:eastAsia="zh-CN"/>
              </w:rPr>
              <w:t>et al</w:t>
            </w:r>
            <w:r w:rsidRPr="00E27F75">
              <w:rPr>
                <w:rFonts w:ascii="Book Antiqua" w:hAnsi="Book Antiqua"/>
                <w:vertAlign w:val="superscript"/>
                <w:lang w:val="en-GB"/>
              </w:rPr>
              <w:t>[24]</w:t>
            </w:r>
            <w:r w:rsidRPr="00E27F75">
              <w:rPr>
                <w:rFonts w:ascii="Book Antiqua" w:hAnsi="Book Antiqua" w:cs="Arial"/>
                <w:b/>
                <w:lang w:val="en-GB"/>
              </w:rPr>
              <w:t>, 2007</w:t>
            </w:r>
          </w:p>
          <w:p w:rsidR="00873006" w:rsidRPr="00E27F75" w:rsidRDefault="00873006" w:rsidP="00B27366">
            <w:pPr>
              <w:spacing w:line="360" w:lineRule="auto"/>
              <w:jc w:val="both"/>
              <w:rPr>
                <w:rFonts w:ascii="Book Antiqua" w:hAnsi="Book Antiqua" w:cs="Arial"/>
                <w:b/>
                <w:lang w:val="en-GB"/>
              </w:rPr>
            </w:pPr>
            <w:r w:rsidRPr="00E27F75">
              <w:rPr>
                <w:rFonts w:ascii="Book Antiqua" w:hAnsi="Book Antiqua" w:cs="Arial"/>
                <w:b/>
                <w:lang w:val="en-GB"/>
              </w:rPr>
              <w:t xml:space="preserve">Wang </w:t>
            </w:r>
            <w:r>
              <w:rPr>
                <w:rFonts w:ascii="Book Antiqua" w:hAnsi="Book Antiqua" w:cs="Arial"/>
                <w:b/>
                <w:lang w:val="en-GB" w:eastAsia="zh-CN"/>
              </w:rPr>
              <w:t xml:space="preserve"> </w:t>
            </w:r>
            <w:r w:rsidRPr="00E07EB9">
              <w:rPr>
                <w:rFonts w:ascii="Book Antiqua" w:hAnsi="Book Antiqua" w:cs="Arial"/>
                <w:b/>
                <w:i/>
                <w:lang w:val="en-GB" w:eastAsia="zh-CN"/>
              </w:rPr>
              <w:t>et al</w:t>
            </w:r>
            <w:r w:rsidRPr="00E27F75">
              <w:rPr>
                <w:rFonts w:ascii="Book Antiqua" w:hAnsi="Book Antiqua"/>
                <w:vertAlign w:val="superscript"/>
                <w:lang w:val="en-GB"/>
              </w:rPr>
              <w:t>[25]</w:t>
            </w:r>
            <w:r w:rsidRPr="00E27F75">
              <w:rPr>
                <w:rFonts w:ascii="Book Antiqua" w:hAnsi="Book Antiqua" w:cs="Arial"/>
                <w:b/>
                <w:lang w:val="en-GB"/>
              </w:rPr>
              <w:t>, 2013</w:t>
            </w:r>
          </w:p>
        </w:tc>
        <w:tc>
          <w:tcPr>
            <w:tcW w:w="2394" w:type="dxa"/>
            <w:tcBorders>
              <w:top w:val="single" w:sz="4" w:space="0" w:color="auto"/>
            </w:tcBorders>
          </w:tcPr>
          <w:p w:rsidR="00873006" w:rsidRPr="00E27F75" w:rsidRDefault="00873006" w:rsidP="00427CEE">
            <w:pPr>
              <w:spacing w:line="360" w:lineRule="auto"/>
              <w:jc w:val="both"/>
              <w:rPr>
                <w:rFonts w:ascii="Book Antiqua" w:eastAsia="MS Mincho" w:hAnsi="Book Antiqua" w:cs="Arial"/>
                <w:b/>
                <w:i/>
                <w:lang w:val="en-GB" w:eastAsia="ja-JP"/>
              </w:rPr>
            </w:pPr>
          </w:p>
          <w:p w:rsidR="00873006" w:rsidRPr="00E27F75" w:rsidRDefault="00873006" w:rsidP="00427CEE">
            <w:pPr>
              <w:spacing w:line="360" w:lineRule="auto"/>
              <w:jc w:val="both"/>
              <w:rPr>
                <w:rFonts w:ascii="Book Antiqua" w:hAnsi="Book Antiqua" w:cs="Arial"/>
                <w:b/>
                <w:lang w:val="en-GB"/>
              </w:rPr>
            </w:pPr>
            <w:r w:rsidRPr="00E27F75">
              <w:rPr>
                <w:rFonts w:ascii="Book Antiqua" w:eastAsia="MS Mincho" w:hAnsi="Book Antiqua" w:cs="Arial"/>
                <w:b/>
                <w:i/>
                <w:lang w:val="en-GB" w:eastAsia="ja-JP"/>
              </w:rPr>
              <w:t>Lactobacillus and bifidobacterium</w:t>
            </w:r>
          </w:p>
        </w:tc>
        <w:tc>
          <w:tcPr>
            <w:tcW w:w="2287"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Significant</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increase</w:t>
            </w:r>
          </w:p>
        </w:tc>
        <w:tc>
          <w:tcPr>
            <w:tcW w:w="2286"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Significant </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Reduction</w:t>
            </w:r>
          </w:p>
          <w:p w:rsidR="00873006" w:rsidRPr="00E27F75" w:rsidRDefault="00873006" w:rsidP="00427CEE">
            <w:pPr>
              <w:spacing w:line="360" w:lineRule="auto"/>
              <w:jc w:val="both"/>
              <w:rPr>
                <w:rFonts w:ascii="Book Antiqua" w:hAnsi="Book Antiqua"/>
                <w:lang w:val="en-GB"/>
              </w:rPr>
            </w:pPr>
          </w:p>
        </w:tc>
      </w:tr>
      <w:tr w:rsidR="00873006" w:rsidRPr="00E27F75" w:rsidTr="0013324C">
        <w:tc>
          <w:tcPr>
            <w:tcW w:w="3411" w:type="dxa"/>
          </w:tcPr>
          <w:p w:rsidR="00873006" w:rsidRPr="00173221" w:rsidRDefault="00873006" w:rsidP="00427CEE">
            <w:pPr>
              <w:spacing w:line="360" w:lineRule="auto"/>
              <w:jc w:val="both"/>
              <w:rPr>
                <w:rFonts w:ascii="Book Antiqua" w:hAnsi="Book Antiqua" w:cs="Arial"/>
                <w:b/>
              </w:rPr>
            </w:pPr>
          </w:p>
          <w:p w:rsidR="00873006" w:rsidRPr="00173221" w:rsidRDefault="00873006" w:rsidP="00427CEE">
            <w:pPr>
              <w:spacing w:line="360" w:lineRule="auto"/>
              <w:jc w:val="both"/>
              <w:rPr>
                <w:rFonts w:ascii="Book Antiqua" w:hAnsi="Book Antiqua" w:cs="Arial"/>
                <w:b/>
              </w:rPr>
            </w:pPr>
            <w:r w:rsidRPr="00173221">
              <w:rPr>
                <w:rFonts w:ascii="Book Antiqua" w:hAnsi="Book Antiqua" w:cs="Arial"/>
                <w:b/>
              </w:rPr>
              <w:t xml:space="preserve">Sachdeva </w:t>
            </w:r>
            <w:r w:rsidRPr="00173221">
              <w:rPr>
                <w:rFonts w:ascii="Book Antiqua" w:hAnsi="Book Antiqua" w:cs="Arial"/>
                <w:b/>
                <w:lang w:eastAsia="zh-CN"/>
              </w:rPr>
              <w:t xml:space="preserve"> </w:t>
            </w:r>
            <w:r w:rsidRPr="00173221">
              <w:rPr>
                <w:rFonts w:ascii="Book Antiqua" w:hAnsi="Book Antiqua" w:cs="Arial"/>
                <w:b/>
                <w:i/>
                <w:lang w:eastAsia="zh-CN"/>
              </w:rPr>
              <w:t>et al</w:t>
            </w:r>
            <w:r w:rsidRPr="00173221">
              <w:rPr>
                <w:rFonts w:ascii="Book Antiqua" w:hAnsi="Book Antiqua"/>
                <w:vertAlign w:val="superscript"/>
              </w:rPr>
              <w:t>[26]</w:t>
            </w:r>
            <w:r w:rsidRPr="00173221">
              <w:rPr>
                <w:rFonts w:ascii="Book Antiqua" w:hAnsi="Book Antiqua" w:cs="Arial"/>
                <w:b/>
              </w:rPr>
              <w:t>, 2009</w:t>
            </w:r>
          </w:p>
          <w:p w:rsidR="00873006" w:rsidRPr="00173221" w:rsidRDefault="00873006" w:rsidP="00427CEE">
            <w:pPr>
              <w:spacing w:line="360" w:lineRule="auto"/>
              <w:jc w:val="both"/>
              <w:rPr>
                <w:rFonts w:ascii="Book Antiqua" w:hAnsi="Book Antiqua" w:cs="Arial"/>
                <w:b/>
              </w:rPr>
            </w:pPr>
            <w:r w:rsidRPr="00173221">
              <w:rPr>
                <w:rFonts w:ascii="Book Antiqua" w:hAnsi="Book Antiqua" w:cs="Arial"/>
                <w:b/>
              </w:rPr>
              <w:t xml:space="preserve">Zou </w:t>
            </w:r>
            <w:r w:rsidRPr="00173221">
              <w:rPr>
                <w:rFonts w:ascii="Book Antiqua" w:hAnsi="Book Antiqua" w:cs="Arial"/>
                <w:b/>
                <w:lang w:eastAsia="zh-CN"/>
              </w:rPr>
              <w:t xml:space="preserve"> </w:t>
            </w:r>
            <w:r w:rsidRPr="00173221">
              <w:rPr>
                <w:rFonts w:ascii="Book Antiqua" w:hAnsi="Book Antiqua" w:cs="Arial"/>
                <w:b/>
                <w:i/>
                <w:lang w:eastAsia="zh-CN"/>
              </w:rPr>
              <w:t>et al</w:t>
            </w:r>
            <w:r w:rsidRPr="00173221">
              <w:rPr>
                <w:rFonts w:ascii="Book Antiqua" w:hAnsi="Book Antiqua"/>
                <w:vertAlign w:val="superscript"/>
              </w:rPr>
              <w:t>[27]</w:t>
            </w:r>
            <w:r w:rsidRPr="00173221">
              <w:rPr>
                <w:rFonts w:ascii="Book Antiqua" w:hAnsi="Book Antiqua" w:cs="Arial"/>
                <w:b/>
              </w:rPr>
              <w:t>, 2009</w:t>
            </w:r>
          </w:p>
          <w:p w:rsidR="00873006" w:rsidRPr="00173221" w:rsidRDefault="00873006" w:rsidP="00427CEE">
            <w:pPr>
              <w:spacing w:line="360" w:lineRule="auto"/>
              <w:jc w:val="both"/>
              <w:rPr>
                <w:rFonts w:ascii="Book Antiqua" w:hAnsi="Book Antiqua" w:cs="Arial"/>
                <w:b/>
              </w:rPr>
            </w:pPr>
          </w:p>
        </w:tc>
        <w:tc>
          <w:tcPr>
            <w:tcW w:w="2394" w:type="dxa"/>
          </w:tcPr>
          <w:p w:rsidR="00873006" w:rsidRPr="00173221" w:rsidRDefault="00873006" w:rsidP="00427CEE">
            <w:pPr>
              <w:spacing w:line="360" w:lineRule="auto"/>
              <w:jc w:val="both"/>
              <w:rPr>
                <w:rFonts w:ascii="Book Antiqua" w:hAnsi="Book Antiqua" w:cs="Arial"/>
                <w: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Lactoferrin</w:t>
            </w:r>
          </w:p>
          <w:p w:rsidR="00873006" w:rsidRPr="00E27F75" w:rsidRDefault="00873006" w:rsidP="00427CEE">
            <w:pPr>
              <w:spacing w:line="360" w:lineRule="auto"/>
              <w:jc w:val="both"/>
              <w:rPr>
                <w:rFonts w:ascii="Book Antiqua" w:hAnsi="Book Antiqua" w:cs="Arial"/>
                <w:b/>
                <w:lang w:val="en-GB"/>
              </w:rPr>
            </w:pPr>
          </w:p>
        </w:tc>
        <w:tc>
          <w:tcPr>
            <w:tcW w:w="2287"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Significant</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Increase</w:t>
            </w:r>
          </w:p>
          <w:p w:rsidR="00873006" w:rsidRPr="00E27F75" w:rsidRDefault="00873006" w:rsidP="00427CEE">
            <w:pPr>
              <w:spacing w:line="360" w:lineRule="auto"/>
              <w:jc w:val="both"/>
              <w:rPr>
                <w:rFonts w:ascii="Book Antiqua" w:hAnsi="Book Antiqua"/>
                <w:lang w:val="en-GB"/>
              </w:rPr>
            </w:pPr>
          </w:p>
        </w:tc>
        <w:tc>
          <w:tcPr>
            <w:tcW w:w="2286"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Significant </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Reduction/ No impact</w:t>
            </w:r>
          </w:p>
          <w:p w:rsidR="00873006" w:rsidRPr="00E27F75" w:rsidRDefault="00873006" w:rsidP="00427CEE">
            <w:pPr>
              <w:spacing w:line="360" w:lineRule="auto"/>
              <w:jc w:val="both"/>
              <w:rPr>
                <w:rFonts w:ascii="Book Antiqua" w:hAnsi="Book Antiqua"/>
                <w:lang w:val="en-GB"/>
              </w:rPr>
            </w:pPr>
          </w:p>
        </w:tc>
      </w:tr>
      <w:tr w:rsidR="00873006" w:rsidRPr="00E27F75" w:rsidTr="0013324C">
        <w:tc>
          <w:tcPr>
            <w:tcW w:w="3411" w:type="dxa"/>
          </w:tcPr>
          <w:p w:rsidR="00873006" w:rsidRPr="00E27F75" w:rsidRDefault="00873006" w:rsidP="00427CEE">
            <w:pPr>
              <w:spacing w:line="360" w:lineRule="auto"/>
              <w:jc w:val="both"/>
              <w:rPr>
                <w:rFonts w:ascii="Book Antiqua" w:hAnsi="Book Antiqua" w:cs="Arial"/>
                <w:b/>
                <w:lang w:val="en-G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 xml:space="preserve">Sachdeva </w:t>
            </w:r>
            <w:r>
              <w:rPr>
                <w:rFonts w:ascii="Book Antiqua" w:hAnsi="Book Antiqua" w:cs="Arial"/>
                <w:b/>
                <w:lang w:val="en-GB" w:eastAsia="zh-CN"/>
              </w:rPr>
              <w:t xml:space="preserve"> </w:t>
            </w:r>
            <w:r w:rsidRPr="00E07EB9">
              <w:rPr>
                <w:rFonts w:ascii="Book Antiqua" w:hAnsi="Book Antiqua" w:cs="Arial"/>
                <w:b/>
                <w:i/>
                <w:lang w:val="en-GB" w:eastAsia="zh-CN"/>
              </w:rPr>
              <w:t>et al</w:t>
            </w:r>
            <w:r w:rsidRPr="00E27F75">
              <w:rPr>
                <w:rFonts w:ascii="Book Antiqua" w:hAnsi="Book Antiqua"/>
                <w:vertAlign w:val="superscript"/>
                <w:lang w:val="en-GB"/>
              </w:rPr>
              <w:t>[28]</w:t>
            </w:r>
            <w:r w:rsidRPr="00E27F75">
              <w:rPr>
                <w:rFonts w:ascii="Book Antiqua" w:hAnsi="Book Antiqua" w:cs="Arial"/>
                <w:b/>
                <w:lang w:val="en-GB"/>
              </w:rPr>
              <w:t>, 2009</w:t>
            </w:r>
          </w:p>
          <w:p w:rsidR="00873006" w:rsidRPr="00E27F75" w:rsidRDefault="00873006" w:rsidP="00427CEE">
            <w:pPr>
              <w:spacing w:line="360" w:lineRule="auto"/>
              <w:jc w:val="both"/>
              <w:rPr>
                <w:rFonts w:ascii="Book Antiqua" w:hAnsi="Book Antiqua" w:cs="Arial"/>
                <w:b/>
                <w:lang w:val="en-GB"/>
              </w:rPr>
            </w:pPr>
          </w:p>
        </w:tc>
        <w:tc>
          <w:tcPr>
            <w:tcW w:w="2394" w:type="dxa"/>
          </w:tcPr>
          <w:p w:rsidR="00873006" w:rsidRPr="00E27F75" w:rsidRDefault="00873006" w:rsidP="00427CEE">
            <w:pPr>
              <w:spacing w:line="360" w:lineRule="auto"/>
              <w:jc w:val="both"/>
              <w:rPr>
                <w:rFonts w:ascii="Book Antiqua" w:hAnsi="Book Antiqua" w:cs="Arial"/>
                <w:b/>
                <w:lang w:val="en-G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Fermented milk</w:t>
            </w:r>
          </w:p>
        </w:tc>
        <w:tc>
          <w:tcPr>
            <w:tcW w:w="2287"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Significant</w:t>
            </w:r>
          </w:p>
          <w:p w:rsidR="00873006" w:rsidRPr="00E27F75" w:rsidRDefault="00873006" w:rsidP="00427CEE">
            <w:pPr>
              <w:tabs>
                <w:tab w:val="center" w:pos="955"/>
                <w:tab w:val="right" w:pos="1910"/>
              </w:tabs>
              <w:spacing w:line="360" w:lineRule="auto"/>
              <w:jc w:val="both"/>
              <w:rPr>
                <w:rFonts w:ascii="Book Antiqua" w:hAnsi="Book Antiqua"/>
                <w:lang w:val="en-GB"/>
              </w:rPr>
            </w:pPr>
            <w:r w:rsidRPr="00E27F75">
              <w:rPr>
                <w:rFonts w:ascii="Book Antiqua" w:hAnsi="Book Antiqua"/>
                <w:lang w:val="en-GB"/>
              </w:rPr>
              <w:t>Increase</w:t>
            </w:r>
          </w:p>
          <w:p w:rsidR="00873006" w:rsidRPr="00E27F75" w:rsidRDefault="00873006" w:rsidP="00427CEE">
            <w:pPr>
              <w:tabs>
                <w:tab w:val="center" w:pos="955"/>
                <w:tab w:val="right" w:pos="1910"/>
              </w:tabs>
              <w:spacing w:line="360" w:lineRule="auto"/>
              <w:jc w:val="both"/>
              <w:rPr>
                <w:rFonts w:ascii="Book Antiqua" w:hAnsi="Book Antiqua"/>
                <w:b/>
                <w:lang w:val="en-GB"/>
              </w:rPr>
            </w:pPr>
          </w:p>
        </w:tc>
        <w:tc>
          <w:tcPr>
            <w:tcW w:w="2286"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lang w:val="en-GB"/>
              </w:rPr>
              <w:t>No impact</w:t>
            </w:r>
          </w:p>
        </w:tc>
      </w:tr>
      <w:tr w:rsidR="00873006" w:rsidRPr="00E27F75" w:rsidTr="0013324C">
        <w:tc>
          <w:tcPr>
            <w:tcW w:w="3411" w:type="dxa"/>
          </w:tcPr>
          <w:p w:rsidR="00873006" w:rsidRPr="00E27F75" w:rsidRDefault="00873006" w:rsidP="00427CEE">
            <w:pPr>
              <w:spacing w:line="360" w:lineRule="auto"/>
              <w:jc w:val="both"/>
              <w:rPr>
                <w:rFonts w:ascii="Book Antiqua" w:hAnsi="Book Antiqua" w:cs="Arial"/>
                <w:b/>
                <w:i/>
                <w:lang w:val="en-G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 xml:space="preserve">Zou </w:t>
            </w:r>
            <w:r>
              <w:rPr>
                <w:rFonts w:ascii="Book Antiqua" w:hAnsi="Book Antiqua" w:cs="Arial"/>
                <w:b/>
                <w:lang w:val="en-GB" w:eastAsia="zh-CN"/>
              </w:rPr>
              <w:t xml:space="preserve"> </w:t>
            </w:r>
            <w:r w:rsidRPr="00E07EB9">
              <w:rPr>
                <w:rFonts w:ascii="Book Antiqua" w:hAnsi="Book Antiqua" w:cs="Arial"/>
                <w:b/>
                <w:i/>
                <w:lang w:val="en-GB" w:eastAsia="zh-CN"/>
              </w:rPr>
              <w:t>et al</w:t>
            </w:r>
            <w:r w:rsidRPr="00E27F75">
              <w:rPr>
                <w:rFonts w:ascii="Book Antiqua" w:hAnsi="Book Antiqua"/>
                <w:vertAlign w:val="superscript"/>
                <w:lang w:val="en-GB"/>
              </w:rPr>
              <w:t>[29]</w:t>
            </w:r>
            <w:r w:rsidRPr="00E27F75">
              <w:rPr>
                <w:rFonts w:ascii="Book Antiqua" w:hAnsi="Book Antiqua" w:cs="Arial"/>
                <w:b/>
                <w:lang w:val="en-GB"/>
              </w:rPr>
              <w:t>, 2009</w:t>
            </w:r>
          </w:p>
          <w:p w:rsidR="00873006" w:rsidRPr="00E27F75" w:rsidRDefault="00873006" w:rsidP="00427CEE">
            <w:pPr>
              <w:spacing w:line="360" w:lineRule="auto"/>
              <w:jc w:val="both"/>
              <w:rPr>
                <w:rFonts w:ascii="Book Antiqua" w:hAnsi="Book Antiqua" w:cs="Arial"/>
                <w:b/>
                <w:i/>
                <w:lang w:val="en-GB"/>
              </w:rPr>
            </w:pPr>
          </w:p>
        </w:tc>
        <w:tc>
          <w:tcPr>
            <w:tcW w:w="2394" w:type="dxa"/>
          </w:tcPr>
          <w:p w:rsidR="00873006" w:rsidRPr="00E27F75" w:rsidRDefault="00873006" w:rsidP="00427CEE">
            <w:pPr>
              <w:spacing w:line="360" w:lineRule="auto"/>
              <w:jc w:val="both"/>
              <w:rPr>
                <w:rFonts w:ascii="Book Antiqua" w:eastAsia="MS Mincho" w:hAnsi="Book Antiqua" w:cs="Arial"/>
                <w:b/>
                <w:i/>
                <w:lang w:val="en-GB" w:eastAsia="ja-JP"/>
              </w:rPr>
            </w:pPr>
          </w:p>
          <w:p w:rsidR="00873006" w:rsidRPr="00E27F75" w:rsidRDefault="00873006" w:rsidP="00427CEE">
            <w:pPr>
              <w:spacing w:line="360" w:lineRule="auto"/>
              <w:jc w:val="both"/>
              <w:rPr>
                <w:rFonts w:ascii="Book Antiqua" w:hAnsi="Book Antiqua"/>
                <w:vertAlign w:val="superscript"/>
                <w:lang w:val="en-GB"/>
              </w:rPr>
            </w:pPr>
            <w:r w:rsidRPr="00E27F75">
              <w:rPr>
                <w:rFonts w:ascii="Book Antiqua" w:eastAsia="MS Mincho" w:hAnsi="Book Antiqua" w:cs="Arial"/>
                <w:b/>
                <w:i/>
                <w:lang w:val="en-GB" w:eastAsia="ja-JP"/>
              </w:rPr>
              <w:t xml:space="preserve"> Lactobacillus</w:t>
            </w:r>
          </w:p>
          <w:p w:rsidR="00873006" w:rsidRPr="00E27F75" w:rsidRDefault="00873006" w:rsidP="00427CEE">
            <w:pPr>
              <w:spacing w:line="360" w:lineRule="auto"/>
              <w:jc w:val="both"/>
              <w:rPr>
                <w:rFonts w:ascii="Book Antiqua" w:hAnsi="Book Antiqua" w:cs="Arial"/>
                <w:b/>
                <w:i/>
                <w:lang w:val="en-GB"/>
              </w:rPr>
            </w:pPr>
          </w:p>
        </w:tc>
        <w:tc>
          <w:tcPr>
            <w:tcW w:w="2287"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Significant</w:t>
            </w:r>
          </w:p>
          <w:p w:rsidR="00873006" w:rsidRPr="00E27F75" w:rsidRDefault="00873006" w:rsidP="00427CEE">
            <w:pPr>
              <w:tabs>
                <w:tab w:val="center" w:pos="955"/>
                <w:tab w:val="right" w:pos="1910"/>
              </w:tabs>
              <w:spacing w:line="360" w:lineRule="auto"/>
              <w:jc w:val="both"/>
              <w:rPr>
                <w:rFonts w:ascii="Book Antiqua" w:hAnsi="Book Antiqua"/>
                <w:lang w:val="en-GB"/>
              </w:rPr>
            </w:pPr>
            <w:r w:rsidRPr="00E27F75">
              <w:rPr>
                <w:rFonts w:ascii="Book Antiqua" w:hAnsi="Book Antiqua"/>
                <w:lang w:val="en-GB"/>
              </w:rPr>
              <w:t>Increase</w:t>
            </w:r>
          </w:p>
          <w:p w:rsidR="00873006" w:rsidRPr="00E27F75" w:rsidRDefault="00873006" w:rsidP="00427CEE">
            <w:pPr>
              <w:tabs>
                <w:tab w:val="center" w:pos="955"/>
                <w:tab w:val="right" w:pos="1910"/>
              </w:tabs>
              <w:spacing w:line="360" w:lineRule="auto"/>
              <w:jc w:val="both"/>
              <w:rPr>
                <w:rFonts w:ascii="Book Antiqua" w:hAnsi="Book Antiqua"/>
                <w:b/>
                <w:i/>
                <w:lang w:val="en-GB"/>
              </w:rPr>
            </w:pPr>
          </w:p>
        </w:tc>
        <w:tc>
          <w:tcPr>
            <w:tcW w:w="2286"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Significant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lang w:val="en-GB"/>
              </w:rPr>
              <w:t>reduction</w:t>
            </w:r>
          </w:p>
        </w:tc>
      </w:tr>
      <w:tr w:rsidR="00873006" w:rsidRPr="00E27F75" w:rsidTr="0013324C">
        <w:tc>
          <w:tcPr>
            <w:tcW w:w="3411" w:type="dxa"/>
            <w:tcBorders>
              <w:bottom w:val="single" w:sz="4" w:space="0" w:color="auto"/>
            </w:tcBorders>
          </w:tcPr>
          <w:p w:rsidR="00873006" w:rsidRPr="00E27F75" w:rsidRDefault="00873006" w:rsidP="00427CEE">
            <w:pPr>
              <w:spacing w:line="360" w:lineRule="auto"/>
              <w:jc w:val="both"/>
              <w:rPr>
                <w:rFonts w:ascii="Book Antiqua" w:hAnsi="Book Antiqua" w:cs="Arial"/>
                <w:b/>
                <w:lang w:val="en-GB"/>
              </w:rPr>
            </w:pPr>
          </w:p>
          <w:p w:rsidR="00873006" w:rsidRPr="00E27F75" w:rsidRDefault="00873006" w:rsidP="00427CEE">
            <w:pPr>
              <w:spacing w:line="360" w:lineRule="auto"/>
              <w:jc w:val="both"/>
              <w:rPr>
                <w:rFonts w:ascii="Book Antiqua" w:hAnsi="Book Antiqua" w:cs="Arial"/>
                <w:b/>
                <w:lang w:val="en-GB"/>
              </w:rPr>
            </w:pPr>
            <w:r w:rsidRPr="00E27F75">
              <w:rPr>
                <w:rFonts w:ascii="Book Antiqua" w:hAnsi="Book Antiqua" w:cs="Arial"/>
                <w:b/>
                <w:lang w:val="en-GB"/>
              </w:rPr>
              <w:t xml:space="preserve">Szajewska </w:t>
            </w:r>
            <w:r>
              <w:rPr>
                <w:rFonts w:ascii="Book Antiqua" w:hAnsi="Book Antiqua" w:cs="Arial"/>
                <w:b/>
                <w:lang w:val="en-GB" w:eastAsia="zh-CN"/>
              </w:rPr>
              <w:t xml:space="preserve"> </w:t>
            </w:r>
            <w:r w:rsidRPr="00E07EB9">
              <w:rPr>
                <w:rFonts w:ascii="Book Antiqua" w:hAnsi="Book Antiqua" w:cs="Arial"/>
                <w:b/>
                <w:i/>
                <w:lang w:val="en-GB" w:eastAsia="zh-CN"/>
              </w:rPr>
              <w:t>et al</w:t>
            </w:r>
            <w:r w:rsidRPr="00E27F75">
              <w:rPr>
                <w:rFonts w:ascii="Book Antiqua" w:hAnsi="Book Antiqua"/>
                <w:vertAlign w:val="superscript"/>
                <w:lang w:val="en-GB"/>
              </w:rPr>
              <w:t>[30]</w:t>
            </w:r>
            <w:r w:rsidRPr="00E27F75">
              <w:rPr>
                <w:rFonts w:ascii="Book Antiqua" w:hAnsi="Book Antiqua" w:cs="Arial"/>
                <w:b/>
                <w:lang w:val="en-GB"/>
              </w:rPr>
              <w:t>, 2010</w:t>
            </w:r>
          </w:p>
          <w:p w:rsidR="00873006" w:rsidRPr="00E27F75" w:rsidRDefault="00873006" w:rsidP="00427CEE">
            <w:pPr>
              <w:spacing w:line="360" w:lineRule="auto"/>
              <w:jc w:val="both"/>
              <w:rPr>
                <w:rFonts w:ascii="Book Antiqua" w:hAnsi="Book Antiqua" w:cs="Arial"/>
                <w:b/>
                <w:i/>
                <w:lang w:val="en-GB"/>
              </w:rPr>
            </w:pPr>
          </w:p>
        </w:tc>
        <w:tc>
          <w:tcPr>
            <w:tcW w:w="2394" w:type="dxa"/>
            <w:tcBorders>
              <w:bottom w:val="single" w:sz="4" w:space="0" w:color="auto"/>
            </w:tcBorders>
          </w:tcPr>
          <w:p w:rsidR="00873006" w:rsidRPr="00E27F75" w:rsidRDefault="00873006" w:rsidP="00427CEE">
            <w:pPr>
              <w:spacing w:line="360" w:lineRule="auto"/>
              <w:jc w:val="both"/>
              <w:rPr>
                <w:rFonts w:ascii="Book Antiqua" w:eastAsia="MS Mincho" w:hAnsi="Book Antiqua" w:cs="Arial"/>
                <w:b/>
                <w:i/>
                <w:lang w:val="en-GB" w:eastAsia="ja-JP"/>
              </w:rPr>
            </w:pPr>
          </w:p>
          <w:p w:rsidR="00873006" w:rsidRPr="00E27F75" w:rsidRDefault="00873006" w:rsidP="00427CEE">
            <w:pPr>
              <w:spacing w:line="360" w:lineRule="auto"/>
              <w:jc w:val="both"/>
              <w:rPr>
                <w:rFonts w:ascii="Book Antiqua" w:hAnsi="Book Antiqua" w:cs="Arial"/>
                <w:b/>
                <w:i/>
                <w:lang w:val="en-GB"/>
              </w:rPr>
            </w:pPr>
            <w:r w:rsidRPr="00E27F75">
              <w:rPr>
                <w:rFonts w:ascii="Book Antiqua" w:eastAsia="MS Mincho" w:hAnsi="Book Antiqua" w:cs="Arial"/>
                <w:b/>
                <w:i/>
                <w:lang w:val="en-GB" w:eastAsia="ja-JP"/>
              </w:rPr>
              <w:t>Saccharomyces boulardii</w:t>
            </w:r>
          </w:p>
        </w:tc>
        <w:tc>
          <w:tcPr>
            <w:tcW w:w="2287" w:type="dxa"/>
            <w:tcBorders>
              <w:bottom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Significant</w:t>
            </w:r>
          </w:p>
          <w:p w:rsidR="00873006" w:rsidRPr="00E27F75" w:rsidRDefault="00873006" w:rsidP="00427CEE">
            <w:pPr>
              <w:tabs>
                <w:tab w:val="center" w:pos="955"/>
                <w:tab w:val="right" w:pos="1910"/>
              </w:tabs>
              <w:spacing w:line="360" w:lineRule="auto"/>
              <w:jc w:val="both"/>
              <w:rPr>
                <w:rFonts w:ascii="Book Antiqua" w:hAnsi="Book Antiqua"/>
                <w:lang w:val="en-GB"/>
              </w:rPr>
            </w:pPr>
            <w:r w:rsidRPr="00E27F75">
              <w:rPr>
                <w:rFonts w:ascii="Book Antiqua" w:hAnsi="Book Antiqua"/>
                <w:lang w:val="en-GB"/>
              </w:rPr>
              <w:t>increase</w:t>
            </w:r>
          </w:p>
          <w:p w:rsidR="00873006" w:rsidRPr="00E27F75" w:rsidRDefault="00873006" w:rsidP="00427CEE">
            <w:pPr>
              <w:spacing w:line="360" w:lineRule="auto"/>
              <w:jc w:val="both"/>
              <w:rPr>
                <w:rFonts w:ascii="Book Antiqua" w:hAnsi="Book Antiqua"/>
                <w:b/>
                <w:i/>
                <w:lang w:val="en-GB"/>
              </w:rPr>
            </w:pPr>
          </w:p>
        </w:tc>
        <w:tc>
          <w:tcPr>
            <w:tcW w:w="2286" w:type="dxa"/>
            <w:tcBorders>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 xml:space="preserve">Significant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lang w:val="en-GB"/>
              </w:rPr>
              <w:t>reduction</w:t>
            </w:r>
          </w:p>
        </w:tc>
      </w:tr>
    </w:tbl>
    <w:p w:rsidR="00873006" w:rsidRPr="00E27F75" w:rsidRDefault="00873006" w:rsidP="00427CEE">
      <w:pPr>
        <w:tabs>
          <w:tab w:val="left" w:pos="5232"/>
        </w:tabs>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Default="00873006" w:rsidP="00427CEE">
      <w:pPr>
        <w:spacing w:line="360" w:lineRule="auto"/>
        <w:jc w:val="both"/>
        <w:rPr>
          <w:rFonts w:ascii="Book Antiqua" w:hAnsi="Book Antiqua"/>
          <w:b/>
          <w:lang w:val="en-GB"/>
        </w:rPr>
      </w:pPr>
      <w:r>
        <w:rPr>
          <w:rFonts w:ascii="Book Antiqua" w:hAnsi="Book Antiqua"/>
          <w:b/>
          <w:lang w:val="en-GB"/>
        </w:rPr>
        <w:br w:type="page"/>
      </w:r>
    </w:p>
    <w:p w:rsidR="00873006" w:rsidRPr="007E1024" w:rsidRDefault="00873006" w:rsidP="00427CEE">
      <w:pPr>
        <w:spacing w:line="360" w:lineRule="auto"/>
        <w:jc w:val="both"/>
        <w:rPr>
          <w:rFonts w:ascii="Book Antiqua" w:hAnsi="Book Antiqua"/>
          <w:b/>
          <w:lang w:val="en-GB"/>
        </w:rPr>
      </w:pPr>
      <w:r w:rsidRPr="007E1024">
        <w:rPr>
          <w:rFonts w:ascii="Book Antiqua" w:hAnsi="Book Antiqua"/>
          <w:b/>
          <w:lang w:val="en-GB"/>
        </w:rPr>
        <w:t xml:space="preserve">Table 2 Updated systematic reviews and meta-analyses (2008-2012) in children and adults comparing triple and sequential therapy for </w:t>
      </w:r>
      <w:r w:rsidRPr="00173221">
        <w:rPr>
          <w:rFonts w:ascii="Book Antiqua" w:eastAsia="Arial Unicode MS" w:hAnsi="Book Antiqua" w:cs="Arial"/>
          <w:bCs/>
          <w:i/>
          <w:lang w:val="en-US"/>
        </w:rPr>
        <w:t>Helicobacter pylori</w:t>
      </w:r>
      <w:r w:rsidRPr="00173221">
        <w:rPr>
          <w:rFonts w:ascii="Book Antiqua" w:eastAsia="Arial Unicode MS" w:hAnsi="Book Antiqua" w:cs="Arial"/>
          <w:bCs/>
          <w:lang w:val="en-US"/>
        </w:rPr>
        <w:t xml:space="preserve"> </w:t>
      </w:r>
      <w:r w:rsidRPr="007E1024">
        <w:rPr>
          <w:rFonts w:ascii="Book Antiqua" w:hAnsi="Book Antiqua"/>
          <w:b/>
          <w:lang w:val="en-GB"/>
        </w:rPr>
        <w:t>infection</w:t>
      </w:r>
    </w:p>
    <w:tbl>
      <w:tblPr>
        <w:tblpPr w:leftFromText="141" w:rightFromText="141" w:vertAnchor="text" w:horzAnchor="margin" w:tblpXSpec="center" w:tblpY="214"/>
        <w:tblW w:w="10915" w:type="dxa"/>
        <w:tblBorders>
          <w:top w:val="single" w:sz="4" w:space="0" w:color="auto"/>
          <w:bottom w:val="single" w:sz="4" w:space="0" w:color="auto"/>
        </w:tblBorders>
        <w:tblLayout w:type="fixed"/>
        <w:tblLook w:val="00A0" w:firstRow="1" w:lastRow="0" w:firstColumn="1" w:lastColumn="0" w:noHBand="0" w:noVBand="0"/>
      </w:tblPr>
      <w:tblGrid>
        <w:gridCol w:w="2269"/>
        <w:gridCol w:w="1842"/>
        <w:gridCol w:w="1134"/>
        <w:gridCol w:w="2268"/>
        <w:gridCol w:w="2127"/>
        <w:gridCol w:w="1275"/>
      </w:tblGrid>
      <w:tr w:rsidR="00873006" w:rsidRPr="00E27F75" w:rsidTr="007003B2">
        <w:trPr>
          <w:trHeight w:val="2720"/>
        </w:trPr>
        <w:tc>
          <w:tcPr>
            <w:tcW w:w="2269"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First author</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 and year of publication</w:t>
            </w:r>
          </w:p>
          <w:p w:rsidR="00873006" w:rsidRPr="00E27F75" w:rsidRDefault="00873006" w:rsidP="00427CEE">
            <w:pPr>
              <w:spacing w:line="360" w:lineRule="auto"/>
              <w:jc w:val="both"/>
              <w:rPr>
                <w:rFonts w:ascii="Book Antiqua" w:hAnsi="Book Antiqua"/>
                <w:b/>
                <w:lang w:val="en-GB"/>
              </w:rPr>
            </w:pPr>
          </w:p>
        </w:tc>
        <w:tc>
          <w:tcPr>
            <w:tcW w:w="1842"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Population and timeframe</w:t>
            </w:r>
          </w:p>
        </w:tc>
        <w:tc>
          <w:tcPr>
            <w:tcW w:w="1134"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7003B2" w:rsidRDefault="00873006" w:rsidP="00427CEE">
            <w:pPr>
              <w:spacing w:line="360" w:lineRule="auto"/>
              <w:jc w:val="both"/>
              <w:rPr>
                <w:rFonts w:ascii="Book Antiqua" w:hAnsi="Book Antiqua"/>
                <w:b/>
                <w:i/>
                <w:lang w:val="en-GB"/>
              </w:rPr>
            </w:pPr>
            <w:r w:rsidRPr="007003B2">
              <w:rPr>
                <w:rFonts w:ascii="Book Antiqua" w:hAnsi="Book Antiqua"/>
                <w:b/>
                <w:i/>
                <w:lang w:val="en-GB"/>
              </w:rPr>
              <w:t>n</w:t>
            </w:r>
          </w:p>
        </w:tc>
        <w:tc>
          <w:tcPr>
            <w:tcW w:w="2268"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Triple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Therapy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w:t>
            </w:r>
            <w:r>
              <w:rPr>
                <w:rFonts w:ascii="Book Antiqua" w:hAnsi="Book Antiqua"/>
                <w:b/>
                <w:lang w:val="en-GB"/>
              </w:rPr>
              <w:t>95%CI</w:t>
            </w:r>
            <w:r w:rsidRPr="00E27F75">
              <w:rPr>
                <w:rFonts w:ascii="Book Antiqua" w:hAnsi="Book Antiqua"/>
                <w:b/>
                <w:lang w:val="en-GB"/>
              </w:rPr>
              <w:t>)</w:t>
            </w:r>
          </w:p>
          <w:p w:rsidR="00873006" w:rsidRPr="00E27F75" w:rsidRDefault="00873006" w:rsidP="00427CEE">
            <w:pPr>
              <w:spacing w:line="360" w:lineRule="auto"/>
              <w:jc w:val="both"/>
              <w:rPr>
                <w:rFonts w:ascii="Book Antiqua" w:hAnsi="Book Antiqua"/>
                <w:b/>
                <w:lang w:val="en-GB"/>
              </w:rPr>
            </w:pPr>
          </w:p>
        </w:tc>
        <w:tc>
          <w:tcPr>
            <w:tcW w:w="2127"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Sequential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 xml:space="preserve">therapy </w:t>
            </w:r>
          </w:p>
          <w:p w:rsidR="00873006" w:rsidRPr="00E27F75" w:rsidRDefault="00873006" w:rsidP="00427CEE">
            <w:pPr>
              <w:spacing w:line="360" w:lineRule="auto"/>
              <w:jc w:val="both"/>
              <w:rPr>
                <w:rFonts w:ascii="Book Antiqua" w:hAnsi="Book Antiqua"/>
                <w:b/>
                <w:lang w:val="en-GB"/>
              </w:rPr>
            </w:pPr>
            <w:r w:rsidRPr="00E27F75">
              <w:rPr>
                <w:rFonts w:ascii="Book Antiqua" w:hAnsi="Book Antiqua"/>
                <w:b/>
                <w:lang w:val="en-GB"/>
              </w:rPr>
              <w:t>(</w:t>
            </w:r>
            <w:r>
              <w:rPr>
                <w:rFonts w:ascii="Book Antiqua" w:hAnsi="Book Antiqua"/>
                <w:b/>
                <w:lang w:val="en-GB"/>
              </w:rPr>
              <w:t>95%CI</w:t>
            </w:r>
            <w:r w:rsidRPr="00E27F75">
              <w:rPr>
                <w:rFonts w:ascii="Book Antiqua" w:hAnsi="Book Antiqua"/>
                <w:b/>
                <w:lang w:val="en-GB"/>
              </w:rPr>
              <w:t>)</w:t>
            </w:r>
          </w:p>
        </w:tc>
        <w:tc>
          <w:tcPr>
            <w:tcW w:w="1275" w:type="dxa"/>
            <w:tcBorders>
              <w:top w:val="single" w:sz="4" w:space="0" w:color="auto"/>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i/>
                <w:lang w:val="en-GB"/>
              </w:rPr>
            </w:pPr>
            <w:r w:rsidRPr="00E27F75">
              <w:rPr>
                <w:rFonts w:ascii="Book Antiqua" w:hAnsi="Book Antiqua"/>
                <w:b/>
                <w:i/>
                <w:lang w:val="en-GB"/>
              </w:rPr>
              <w:t>P value</w:t>
            </w:r>
          </w:p>
        </w:tc>
      </w:tr>
      <w:tr w:rsidR="00873006" w:rsidRPr="00E27F75" w:rsidTr="007003B2">
        <w:trPr>
          <w:trHeight w:val="1517"/>
        </w:trPr>
        <w:tc>
          <w:tcPr>
            <w:tcW w:w="2269" w:type="dxa"/>
            <w:tcBorders>
              <w:top w:val="single" w:sz="4" w:space="0" w:color="auto"/>
            </w:tcBorders>
          </w:tcPr>
          <w:p w:rsidR="00873006" w:rsidRPr="00E27F75" w:rsidRDefault="00873006" w:rsidP="00427CEE">
            <w:pPr>
              <w:spacing w:line="360" w:lineRule="auto"/>
              <w:jc w:val="both"/>
              <w:rPr>
                <w:rFonts w:ascii="Book Antiqua" w:eastAsia="MS Mincho" w:hAnsi="Book Antiqua"/>
                <w:b/>
                <w:i/>
                <w:lang w:val="en-GB" w:eastAsia="ja-JP"/>
              </w:rPr>
            </w:pPr>
          </w:p>
          <w:p w:rsidR="00873006" w:rsidRPr="00E27F75" w:rsidRDefault="00873006" w:rsidP="003526E8">
            <w:pPr>
              <w:spacing w:line="360" w:lineRule="auto"/>
              <w:jc w:val="both"/>
              <w:rPr>
                <w:rFonts w:ascii="Book Antiqua" w:hAnsi="Book Antiqua"/>
                <w:b/>
                <w:lang w:val="en-GB"/>
              </w:rPr>
            </w:pPr>
            <w:r w:rsidRPr="00E27F75">
              <w:rPr>
                <w:rFonts w:ascii="Book Antiqua" w:hAnsi="Book Antiqua"/>
                <w:b/>
              </w:rPr>
              <w:t xml:space="preserve">Horvath </w:t>
            </w:r>
            <w:r w:rsidRPr="00E07EB9">
              <w:rPr>
                <w:rFonts w:ascii="Book Antiqua" w:hAnsi="Book Antiqua"/>
                <w:b/>
                <w:i/>
                <w:lang w:eastAsia="zh-CN"/>
              </w:rPr>
              <w:t>et al</w:t>
            </w:r>
            <w:r w:rsidRPr="00E27F75">
              <w:rPr>
                <w:rFonts w:ascii="Book Antiqua" w:hAnsi="Book Antiqua"/>
                <w:vertAlign w:val="superscript"/>
                <w:lang w:val="en-GB"/>
              </w:rPr>
              <w:t>[49]</w:t>
            </w:r>
            <w:r>
              <w:rPr>
                <w:rFonts w:ascii="Book Antiqua" w:hAnsi="Book Antiqua"/>
                <w:b/>
                <w:lang w:eastAsia="zh-CN"/>
              </w:rPr>
              <w:t xml:space="preserve">, </w:t>
            </w:r>
            <w:r w:rsidRPr="00E27F75">
              <w:rPr>
                <w:rFonts w:ascii="Book Antiqua" w:hAnsi="Book Antiqua"/>
                <w:b/>
              </w:rPr>
              <w:t>2012</w:t>
            </w:r>
          </w:p>
        </w:tc>
        <w:tc>
          <w:tcPr>
            <w:tcW w:w="1842"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Children</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2005-2012</w:t>
            </w:r>
          </w:p>
        </w:tc>
        <w:tc>
          <w:tcPr>
            <w:tcW w:w="1134"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857</w:t>
            </w:r>
          </w:p>
        </w:tc>
        <w:tc>
          <w:tcPr>
            <w:tcW w:w="2268"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71% (66-75)</w:t>
            </w:r>
          </w:p>
        </w:tc>
        <w:tc>
          <w:tcPr>
            <w:tcW w:w="2127" w:type="dxa"/>
            <w:tcBorders>
              <w:top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78% (73-82)</w:t>
            </w:r>
          </w:p>
        </w:tc>
        <w:tc>
          <w:tcPr>
            <w:tcW w:w="1275" w:type="dxa"/>
            <w:tcBorders>
              <w:top w:val="single" w:sz="4" w:space="0" w:color="auto"/>
            </w:tcBorders>
          </w:tcPr>
          <w:p w:rsidR="00873006" w:rsidRPr="0081728A" w:rsidRDefault="00873006" w:rsidP="00427CEE">
            <w:pPr>
              <w:spacing w:line="360" w:lineRule="auto"/>
              <w:jc w:val="both"/>
              <w:rPr>
                <w:rFonts w:ascii="Book Antiqua" w:hAnsi="Book Antiqua"/>
                <w:lang w:val="en-GB"/>
              </w:rPr>
            </w:pPr>
          </w:p>
          <w:p w:rsidR="00873006" w:rsidRPr="0081728A" w:rsidRDefault="00873006" w:rsidP="00427CEE">
            <w:pPr>
              <w:spacing w:line="360" w:lineRule="auto"/>
              <w:jc w:val="both"/>
              <w:rPr>
                <w:rFonts w:ascii="Book Antiqua" w:hAnsi="Book Antiqua"/>
                <w:lang w:val="en-GB"/>
              </w:rPr>
            </w:pPr>
          </w:p>
        </w:tc>
      </w:tr>
      <w:tr w:rsidR="00873006" w:rsidRPr="00E27F75" w:rsidTr="007003B2">
        <w:tc>
          <w:tcPr>
            <w:tcW w:w="2269" w:type="dxa"/>
          </w:tcPr>
          <w:p w:rsidR="00873006" w:rsidRPr="00E27F75" w:rsidRDefault="00873006" w:rsidP="00427CEE">
            <w:pPr>
              <w:spacing w:line="360" w:lineRule="auto"/>
              <w:jc w:val="both"/>
              <w:rPr>
                <w:rFonts w:ascii="Book Antiqua" w:hAnsi="Book Antiqua"/>
                <w:b/>
                <w:lang w:val="en-GB"/>
              </w:rPr>
            </w:pPr>
          </w:p>
          <w:p w:rsidR="00873006" w:rsidRPr="00E27F75" w:rsidRDefault="00873006" w:rsidP="003526E8">
            <w:pPr>
              <w:spacing w:line="360" w:lineRule="auto"/>
              <w:jc w:val="both"/>
              <w:rPr>
                <w:rFonts w:ascii="Book Antiqua" w:hAnsi="Book Antiqua"/>
                <w:b/>
                <w:lang w:val="en-GB"/>
              </w:rPr>
            </w:pPr>
            <w:r w:rsidRPr="00E27F75">
              <w:rPr>
                <w:rFonts w:ascii="Book Antiqua" w:hAnsi="Book Antiqua"/>
                <w:b/>
                <w:lang w:val="en-GB"/>
              </w:rPr>
              <w:t xml:space="preserve">Zullo </w:t>
            </w:r>
            <w:r>
              <w:rPr>
                <w:rFonts w:ascii="Book Antiqua" w:hAnsi="Book Antiqua"/>
                <w:b/>
                <w:lang w:eastAsia="zh-CN"/>
              </w:rPr>
              <w:t xml:space="preserve"> </w:t>
            </w:r>
            <w:r w:rsidRPr="00E07EB9">
              <w:rPr>
                <w:rFonts w:ascii="Book Antiqua" w:hAnsi="Book Antiqua"/>
                <w:b/>
                <w:i/>
                <w:lang w:eastAsia="zh-CN"/>
              </w:rPr>
              <w:t>et al</w:t>
            </w:r>
            <w:r w:rsidRPr="00E27F75">
              <w:rPr>
                <w:rFonts w:ascii="Book Antiqua" w:hAnsi="Book Antiqua"/>
                <w:vertAlign w:val="superscript"/>
                <w:lang w:val="en-GB"/>
              </w:rPr>
              <w:t>[50]</w:t>
            </w:r>
            <w:r>
              <w:rPr>
                <w:rFonts w:ascii="Book Antiqua" w:hAnsi="Book Antiqua"/>
                <w:b/>
                <w:lang w:eastAsia="zh-CN"/>
              </w:rPr>
              <w:t xml:space="preserve">, </w:t>
            </w:r>
            <w:r w:rsidRPr="00E27F75">
              <w:rPr>
                <w:rFonts w:ascii="Book Antiqua" w:hAnsi="Book Antiqua"/>
                <w:b/>
                <w:lang w:val="en-GB"/>
              </w:rPr>
              <w:t>2013</w:t>
            </w:r>
          </w:p>
        </w:tc>
        <w:tc>
          <w:tcPr>
            <w:tcW w:w="1842"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Adults and</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children</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2008-2012</w:t>
            </w:r>
          </w:p>
          <w:p w:rsidR="00873006" w:rsidRPr="00E27F75" w:rsidRDefault="00873006" w:rsidP="00427CEE">
            <w:pPr>
              <w:spacing w:line="360" w:lineRule="auto"/>
              <w:jc w:val="both"/>
              <w:rPr>
                <w:rFonts w:ascii="Book Antiqua" w:hAnsi="Book Antiqua"/>
                <w:lang w:val="en-GB"/>
              </w:rPr>
            </w:pPr>
          </w:p>
        </w:tc>
        <w:tc>
          <w:tcPr>
            <w:tcW w:w="1134"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2921</w:t>
            </w:r>
          </w:p>
        </w:tc>
        <w:tc>
          <w:tcPr>
            <w:tcW w:w="2268"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autoSpaceDE w:val="0"/>
              <w:autoSpaceDN w:val="0"/>
              <w:adjustRightInd w:val="0"/>
              <w:spacing w:line="360" w:lineRule="auto"/>
              <w:jc w:val="both"/>
              <w:rPr>
                <w:rFonts w:ascii="Book Antiqua" w:eastAsia="MS Mincho" w:hAnsi="Book Antiqua"/>
              </w:rPr>
            </w:pPr>
            <w:r w:rsidRPr="00E27F75">
              <w:rPr>
                <w:rFonts w:ascii="Book Antiqua" w:eastAsia="MS Mincho" w:hAnsi="Book Antiqua"/>
              </w:rPr>
              <w:t>75.8% ( 73.5–78.1)</w:t>
            </w:r>
          </w:p>
        </w:tc>
        <w:tc>
          <w:tcPr>
            <w:tcW w:w="2127" w:type="dxa"/>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eastAsia="MS Mincho" w:hAnsi="Book Antiqua"/>
              </w:rPr>
              <w:t>80.6% (78.5–82.7)</w:t>
            </w:r>
          </w:p>
          <w:p w:rsidR="00873006" w:rsidRPr="00E27F75" w:rsidRDefault="00873006" w:rsidP="00427CEE">
            <w:pPr>
              <w:autoSpaceDE w:val="0"/>
              <w:autoSpaceDN w:val="0"/>
              <w:adjustRightInd w:val="0"/>
              <w:spacing w:line="360" w:lineRule="auto"/>
              <w:jc w:val="both"/>
              <w:rPr>
                <w:rFonts w:ascii="Book Antiqua" w:hAnsi="Book Antiqua"/>
                <w:lang w:val="en-GB"/>
              </w:rPr>
            </w:pPr>
          </w:p>
        </w:tc>
        <w:tc>
          <w:tcPr>
            <w:tcW w:w="1275" w:type="dxa"/>
          </w:tcPr>
          <w:p w:rsidR="00873006" w:rsidRPr="0081728A" w:rsidRDefault="00873006" w:rsidP="00427CEE">
            <w:pPr>
              <w:spacing w:line="360" w:lineRule="auto"/>
              <w:jc w:val="both"/>
              <w:rPr>
                <w:rFonts w:ascii="Book Antiqua" w:hAnsi="Book Antiqua"/>
                <w:lang w:val="en-GB"/>
              </w:rPr>
            </w:pPr>
          </w:p>
          <w:p w:rsidR="00873006" w:rsidRPr="0081728A" w:rsidRDefault="00873006" w:rsidP="00427CEE">
            <w:pPr>
              <w:spacing w:line="360" w:lineRule="auto"/>
              <w:jc w:val="both"/>
              <w:rPr>
                <w:rFonts w:ascii="Book Antiqua" w:hAnsi="Book Antiqua"/>
                <w:lang w:val="en-GB"/>
              </w:rPr>
            </w:pPr>
            <w:r w:rsidRPr="0081728A">
              <w:rPr>
                <w:rFonts w:ascii="Book Antiqua" w:hAnsi="Book Antiqua"/>
                <w:lang w:val="en-GB"/>
              </w:rPr>
              <w:t>0.003</w:t>
            </w:r>
          </w:p>
          <w:p w:rsidR="00873006" w:rsidRPr="0081728A" w:rsidRDefault="00873006" w:rsidP="00427CEE">
            <w:pPr>
              <w:spacing w:line="360" w:lineRule="auto"/>
              <w:jc w:val="both"/>
              <w:rPr>
                <w:rFonts w:ascii="Book Antiqua" w:hAnsi="Book Antiqua"/>
                <w:lang w:val="en-GB"/>
              </w:rPr>
            </w:pPr>
          </w:p>
        </w:tc>
      </w:tr>
      <w:tr w:rsidR="00873006" w:rsidRPr="00E27F75" w:rsidTr="007003B2">
        <w:tc>
          <w:tcPr>
            <w:tcW w:w="2269" w:type="dxa"/>
            <w:tcBorders>
              <w:bottom w:val="single" w:sz="4" w:space="0" w:color="auto"/>
            </w:tcBorders>
          </w:tcPr>
          <w:p w:rsidR="00873006" w:rsidRPr="00E27F75" w:rsidRDefault="00873006" w:rsidP="00427CEE">
            <w:pPr>
              <w:spacing w:line="360" w:lineRule="auto"/>
              <w:jc w:val="both"/>
              <w:rPr>
                <w:rFonts w:ascii="Book Antiqua" w:hAnsi="Book Antiqua"/>
                <w:b/>
                <w:lang w:val="en-GB"/>
              </w:rPr>
            </w:pPr>
          </w:p>
          <w:p w:rsidR="00873006" w:rsidRPr="00E27F75" w:rsidRDefault="00873006" w:rsidP="003526E8">
            <w:pPr>
              <w:spacing w:line="360" w:lineRule="auto"/>
              <w:jc w:val="both"/>
              <w:rPr>
                <w:rFonts w:ascii="Book Antiqua" w:hAnsi="Book Antiqua"/>
                <w:b/>
                <w:lang w:val="en-GB"/>
              </w:rPr>
            </w:pPr>
            <w:r w:rsidRPr="00E27F75">
              <w:rPr>
                <w:rFonts w:ascii="Book Antiqua" w:hAnsi="Book Antiqua"/>
                <w:b/>
                <w:lang w:val="en-GB"/>
              </w:rPr>
              <w:t xml:space="preserve">Kate </w:t>
            </w:r>
            <w:r>
              <w:rPr>
                <w:rFonts w:ascii="Book Antiqua" w:hAnsi="Book Antiqua"/>
                <w:b/>
                <w:lang w:eastAsia="zh-CN"/>
              </w:rPr>
              <w:t xml:space="preserve"> </w:t>
            </w:r>
            <w:r w:rsidRPr="00E07EB9">
              <w:rPr>
                <w:rFonts w:ascii="Book Antiqua" w:hAnsi="Book Antiqua"/>
                <w:b/>
                <w:i/>
                <w:lang w:eastAsia="zh-CN"/>
              </w:rPr>
              <w:t>et al</w:t>
            </w:r>
            <w:r w:rsidRPr="00E27F75">
              <w:rPr>
                <w:rFonts w:ascii="Book Antiqua" w:hAnsi="Book Antiqua"/>
                <w:vertAlign w:val="superscript"/>
                <w:lang w:val="en-GB"/>
              </w:rPr>
              <w:t>[51]</w:t>
            </w:r>
            <w:r>
              <w:rPr>
                <w:rFonts w:ascii="Book Antiqua" w:hAnsi="Book Antiqua"/>
                <w:b/>
                <w:lang w:eastAsia="zh-CN"/>
              </w:rPr>
              <w:t xml:space="preserve">, </w:t>
            </w:r>
            <w:r w:rsidRPr="00E27F75">
              <w:rPr>
                <w:rFonts w:ascii="Book Antiqua" w:hAnsi="Book Antiqua"/>
                <w:b/>
                <w:lang w:val="en-GB"/>
              </w:rPr>
              <w:t>2013</w:t>
            </w:r>
          </w:p>
        </w:tc>
        <w:tc>
          <w:tcPr>
            <w:tcW w:w="1842" w:type="dxa"/>
            <w:tcBorders>
              <w:bottom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Adults and</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children</w:t>
            </w: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2008-2012</w:t>
            </w:r>
          </w:p>
          <w:p w:rsidR="00873006" w:rsidRPr="00E27F75" w:rsidRDefault="00873006" w:rsidP="00427CEE">
            <w:pPr>
              <w:spacing w:line="360" w:lineRule="auto"/>
              <w:jc w:val="both"/>
              <w:rPr>
                <w:rFonts w:ascii="Book Antiqua" w:hAnsi="Book Antiqua"/>
                <w:b/>
                <w:lang w:val="en-GB"/>
              </w:rPr>
            </w:pPr>
          </w:p>
        </w:tc>
        <w:tc>
          <w:tcPr>
            <w:tcW w:w="1134" w:type="dxa"/>
            <w:tcBorders>
              <w:bottom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3247</w:t>
            </w:r>
          </w:p>
        </w:tc>
        <w:tc>
          <w:tcPr>
            <w:tcW w:w="2268" w:type="dxa"/>
            <w:tcBorders>
              <w:bottom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71.4% (64-78)</w:t>
            </w:r>
          </w:p>
        </w:tc>
        <w:tc>
          <w:tcPr>
            <w:tcW w:w="2127" w:type="dxa"/>
            <w:tcBorders>
              <w:bottom w:val="single" w:sz="4" w:space="0" w:color="auto"/>
            </w:tcBorders>
          </w:tcPr>
          <w:p w:rsidR="00873006" w:rsidRPr="00E27F75" w:rsidRDefault="00873006" w:rsidP="00427CEE">
            <w:pPr>
              <w:spacing w:line="360" w:lineRule="auto"/>
              <w:jc w:val="both"/>
              <w:rPr>
                <w:rFonts w:ascii="Book Antiqua" w:hAnsi="Book Antiqua"/>
                <w:lang w:val="en-GB"/>
              </w:rPr>
            </w:pPr>
          </w:p>
          <w:p w:rsidR="00873006" w:rsidRPr="00E27F75" w:rsidRDefault="00873006" w:rsidP="00427CEE">
            <w:pPr>
              <w:spacing w:line="360" w:lineRule="auto"/>
              <w:jc w:val="both"/>
              <w:rPr>
                <w:rFonts w:ascii="Book Antiqua" w:hAnsi="Book Antiqua"/>
                <w:lang w:val="en-GB"/>
              </w:rPr>
            </w:pPr>
            <w:r w:rsidRPr="00E27F75">
              <w:rPr>
                <w:rFonts w:ascii="Book Antiqua" w:hAnsi="Book Antiqua"/>
                <w:lang w:val="en-GB"/>
              </w:rPr>
              <w:t>81.7% (78-85)</w:t>
            </w:r>
          </w:p>
        </w:tc>
        <w:tc>
          <w:tcPr>
            <w:tcW w:w="1275" w:type="dxa"/>
            <w:tcBorders>
              <w:bottom w:val="single" w:sz="4" w:space="0" w:color="auto"/>
            </w:tcBorders>
          </w:tcPr>
          <w:p w:rsidR="00873006" w:rsidRPr="0081728A" w:rsidRDefault="00873006" w:rsidP="00427CEE">
            <w:pPr>
              <w:spacing w:line="360" w:lineRule="auto"/>
              <w:jc w:val="both"/>
              <w:rPr>
                <w:rFonts w:ascii="Book Antiqua" w:hAnsi="Book Antiqua"/>
                <w:lang w:val="en-GB"/>
              </w:rPr>
            </w:pPr>
          </w:p>
          <w:p w:rsidR="00873006" w:rsidRPr="0081728A" w:rsidRDefault="00873006" w:rsidP="00427CEE">
            <w:pPr>
              <w:spacing w:line="360" w:lineRule="auto"/>
              <w:jc w:val="both"/>
              <w:rPr>
                <w:rFonts w:ascii="Book Antiqua" w:hAnsi="Book Antiqua"/>
                <w:lang w:val="en-GB"/>
              </w:rPr>
            </w:pPr>
            <w:r w:rsidRPr="0081728A">
              <w:rPr>
                <w:rFonts w:ascii="Book Antiqua" w:hAnsi="Book Antiqua"/>
                <w:lang w:val="en-GB"/>
              </w:rPr>
              <w:t>0.02</w:t>
            </w:r>
          </w:p>
        </w:tc>
      </w:tr>
    </w:tbl>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Pr="00E27F75" w:rsidRDefault="00873006" w:rsidP="00427CEE">
      <w:pPr>
        <w:spacing w:line="360" w:lineRule="auto"/>
        <w:jc w:val="both"/>
        <w:rPr>
          <w:rFonts w:ascii="Book Antiqua" w:hAnsi="Book Antiqua"/>
          <w:b/>
          <w:lang w:val="en-GB"/>
        </w:rPr>
      </w:pPr>
    </w:p>
    <w:p w:rsidR="00873006" w:rsidRDefault="00873006" w:rsidP="00427CEE">
      <w:pPr>
        <w:spacing w:line="360" w:lineRule="auto"/>
        <w:jc w:val="both"/>
        <w:rPr>
          <w:rFonts w:ascii="Book Antiqua" w:hAnsi="Book Antiqua"/>
          <w:b/>
          <w:lang w:val="en-GB" w:eastAsia="zh-CN"/>
        </w:rPr>
      </w:pPr>
      <w:r w:rsidRPr="00E27F75">
        <w:rPr>
          <w:rFonts w:ascii="Book Antiqua" w:hAnsi="Book Antiqua"/>
          <w:b/>
          <w:lang w:val="en-GB"/>
        </w:rPr>
        <w:t>Table 3</w:t>
      </w:r>
      <w:r w:rsidRPr="00E27F75">
        <w:rPr>
          <w:rFonts w:ascii="Book Antiqua" w:hAnsi="Book Antiqua"/>
          <w:lang w:val="en-GB"/>
        </w:rPr>
        <w:t xml:space="preserve"> E</w:t>
      </w:r>
      <w:r w:rsidRPr="00611543">
        <w:rPr>
          <w:rFonts w:ascii="Book Antiqua" w:hAnsi="Book Antiqua"/>
          <w:b/>
          <w:lang w:val="en-GB"/>
        </w:rPr>
        <w:t xml:space="preserve">fficacy of sequential and concomitant therapy, with a duration of 10 to 14 d, on dual clarithromycin-metronidazole resistant </w:t>
      </w:r>
      <w:r w:rsidRPr="0081728A">
        <w:rPr>
          <w:rFonts w:ascii="Book Antiqua" w:eastAsia="Arial Unicode MS" w:hAnsi="Book Antiqua" w:cs="Arial"/>
          <w:b/>
          <w:bCs/>
          <w:i/>
          <w:lang w:val="en-US"/>
        </w:rPr>
        <w:t>Helicobacter pylori</w:t>
      </w:r>
      <w:r w:rsidRPr="00611543">
        <w:rPr>
          <w:rFonts w:ascii="Book Antiqua" w:hAnsi="Book Antiqua"/>
          <w:b/>
          <w:lang w:val="en-GB"/>
        </w:rPr>
        <w:t xml:space="preserve"> strains </w:t>
      </w:r>
    </w:p>
    <w:tbl>
      <w:tblPr>
        <w:tblW w:w="7600" w:type="dxa"/>
        <w:tblInd w:w="93" w:type="dxa"/>
        <w:tblBorders>
          <w:top w:val="single" w:sz="8" w:space="0" w:color="auto"/>
          <w:bottom w:val="single" w:sz="8" w:space="0" w:color="auto"/>
        </w:tblBorders>
        <w:tblLook w:val="00A0" w:firstRow="1" w:lastRow="0" w:firstColumn="1" w:lastColumn="0" w:noHBand="0" w:noVBand="0"/>
      </w:tblPr>
      <w:tblGrid>
        <w:gridCol w:w="3030"/>
        <w:gridCol w:w="2005"/>
        <w:gridCol w:w="1096"/>
        <w:gridCol w:w="1469"/>
      </w:tblGrid>
      <w:tr w:rsidR="00873006" w:rsidRPr="008A2C0E" w:rsidTr="00B664ED">
        <w:trPr>
          <w:trHeight w:val="675"/>
        </w:trPr>
        <w:tc>
          <w:tcPr>
            <w:tcW w:w="3030" w:type="dxa"/>
            <w:tcBorders>
              <w:top w:val="single" w:sz="8" w:space="0" w:color="auto"/>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First author, country, year of publication</w:t>
            </w:r>
          </w:p>
        </w:tc>
        <w:tc>
          <w:tcPr>
            <w:tcW w:w="2005" w:type="dxa"/>
            <w:tcBorders>
              <w:top w:val="single" w:sz="8" w:space="0" w:color="auto"/>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Treatment duration (d)</w:t>
            </w:r>
          </w:p>
        </w:tc>
        <w:tc>
          <w:tcPr>
            <w:tcW w:w="1096" w:type="dxa"/>
            <w:tcBorders>
              <w:top w:val="single" w:sz="8" w:space="0" w:color="auto"/>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Patients</w:t>
            </w:r>
          </w:p>
        </w:tc>
        <w:tc>
          <w:tcPr>
            <w:tcW w:w="1469" w:type="dxa"/>
            <w:tcBorders>
              <w:top w:val="single" w:sz="8" w:space="0" w:color="auto"/>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Eradication rates</w:t>
            </w:r>
          </w:p>
        </w:tc>
      </w:tr>
      <w:tr w:rsidR="00873006" w:rsidRPr="008A2C0E" w:rsidTr="00B664ED">
        <w:trPr>
          <w:trHeight w:val="660"/>
        </w:trPr>
        <w:tc>
          <w:tcPr>
            <w:tcW w:w="3030" w:type="dxa"/>
            <w:tcBorders>
              <w:top w:val="single" w:sz="8" w:space="0" w:color="auto"/>
            </w:tcBorders>
          </w:tcPr>
          <w:p w:rsidR="00873006" w:rsidRPr="008A2C0E" w:rsidRDefault="00873006" w:rsidP="008A2C0E">
            <w:pPr>
              <w:rPr>
                <w:rFonts w:ascii="Book Antiqua" w:hAnsi="Book Antiqua" w:cs="宋体"/>
                <w:b/>
                <w:bCs/>
                <w:color w:val="000000"/>
                <w:lang w:val="en-US" w:eastAsia="zh-CN"/>
              </w:rPr>
            </w:pPr>
            <w:r w:rsidRPr="008A2C0E">
              <w:rPr>
                <w:rFonts w:ascii="Book Antiqua" w:hAnsi="Book Antiqua" w:cs="宋体"/>
                <w:b/>
                <w:bCs/>
                <w:color w:val="000000"/>
                <w:lang w:val="en-GB" w:eastAsia="zh-CN"/>
              </w:rPr>
              <w:t>Concomitant therapy</w:t>
            </w:r>
          </w:p>
        </w:tc>
        <w:tc>
          <w:tcPr>
            <w:tcW w:w="4570" w:type="dxa"/>
            <w:gridSpan w:val="3"/>
            <w:tcBorders>
              <w:top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p>
        </w:tc>
      </w:tr>
      <w:tr w:rsidR="00873006" w:rsidRPr="008A2C0E" w:rsidTr="00B664ED">
        <w:trPr>
          <w:trHeight w:val="645"/>
        </w:trPr>
        <w:tc>
          <w:tcPr>
            <w:tcW w:w="3030" w:type="dxa"/>
            <w:vAlign w:val="center"/>
          </w:tcPr>
          <w:p w:rsidR="00873006" w:rsidRPr="008A2C0E" w:rsidRDefault="00873006" w:rsidP="008E6ECE">
            <w:pPr>
              <w:jc w:val="both"/>
              <w:rPr>
                <w:rFonts w:ascii="Book Antiqua" w:hAnsi="Book Antiqua" w:cs="宋体"/>
                <w:color w:val="000000"/>
                <w:lang w:val="en-US" w:eastAsia="zh-CN"/>
              </w:rPr>
            </w:pPr>
            <w:r w:rsidRPr="008A2C0E">
              <w:rPr>
                <w:rFonts w:ascii="Book Antiqua" w:hAnsi="Book Antiqua" w:cs="宋体"/>
                <w:color w:val="000000"/>
                <w:lang w:val="en-GB" w:eastAsia="zh-CN"/>
              </w:rPr>
              <w:t>Wu</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[61]</w:t>
            </w:r>
            <w:r w:rsidRPr="008A2C0E">
              <w:rPr>
                <w:rFonts w:ascii="Book Antiqua" w:hAnsi="Book Antiqua" w:cs="宋体"/>
                <w:color w:val="000000"/>
                <w:lang w:val="en-GB" w:eastAsia="zh-CN"/>
              </w:rPr>
              <w:t>, Thailand, 2010</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4</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3/4 (75%)</w:t>
            </w:r>
          </w:p>
        </w:tc>
      </w:tr>
      <w:tr w:rsidR="00873006" w:rsidRPr="008A2C0E" w:rsidTr="00B664ED">
        <w:trPr>
          <w:trHeight w:val="645"/>
        </w:trPr>
        <w:tc>
          <w:tcPr>
            <w:tcW w:w="3030" w:type="dxa"/>
            <w:vAlign w:val="center"/>
          </w:tcPr>
          <w:p w:rsidR="00873006" w:rsidRPr="0081728A" w:rsidRDefault="00873006" w:rsidP="008E6ECE">
            <w:pPr>
              <w:jc w:val="both"/>
              <w:rPr>
                <w:rFonts w:ascii="Book Antiqua" w:hAnsi="Book Antiqua" w:cs="宋体"/>
                <w:color w:val="000000"/>
                <w:lang w:eastAsia="zh-CN"/>
              </w:rPr>
            </w:pPr>
            <w:r w:rsidRPr="0081728A">
              <w:rPr>
                <w:rFonts w:ascii="Book Antiqua" w:hAnsi="Book Antiqua" w:cs="宋体"/>
                <w:color w:val="000000"/>
                <w:lang w:eastAsia="zh-CN"/>
              </w:rPr>
              <w:t xml:space="preserve">Molina-Infante </w:t>
            </w:r>
            <w:r w:rsidRPr="0081728A">
              <w:rPr>
                <w:rFonts w:ascii="Book Antiqua" w:hAnsi="Book Antiqua" w:cs="宋体"/>
                <w:i/>
                <w:color w:val="000000"/>
                <w:lang w:eastAsia="zh-CN"/>
              </w:rPr>
              <w:t>et al</w:t>
            </w:r>
            <w:r w:rsidRPr="0081728A">
              <w:rPr>
                <w:rFonts w:ascii="Book Antiqua" w:hAnsi="Book Antiqua" w:cs="宋体"/>
                <w:color w:val="000000"/>
                <w:vertAlign w:val="superscript"/>
                <w:lang w:eastAsia="zh-CN"/>
              </w:rPr>
              <w:t>[62]</w:t>
            </w:r>
            <w:r w:rsidRPr="0081728A">
              <w:rPr>
                <w:rFonts w:ascii="Book Antiqua" w:hAnsi="Book Antiqua" w:cs="宋体"/>
                <w:color w:val="000000"/>
                <w:lang w:eastAsia="zh-CN"/>
              </w:rPr>
              <w:t>, Spain, 2012</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4</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3/4 (75%)</w:t>
            </w:r>
          </w:p>
        </w:tc>
      </w:tr>
      <w:tr w:rsidR="00873006" w:rsidRPr="008A2C0E" w:rsidTr="00B664ED">
        <w:trPr>
          <w:trHeight w:val="330"/>
        </w:trPr>
        <w:tc>
          <w:tcPr>
            <w:tcW w:w="3030" w:type="dxa"/>
            <w:vAlign w:val="center"/>
          </w:tcPr>
          <w:p w:rsidR="00873006" w:rsidRPr="008A2C0E" w:rsidRDefault="00873006" w:rsidP="00BB32F4">
            <w:pPr>
              <w:jc w:val="both"/>
              <w:rPr>
                <w:rFonts w:ascii="Book Antiqua" w:hAnsi="Book Antiqua" w:cs="宋体"/>
                <w:color w:val="000000"/>
                <w:lang w:val="en-US" w:eastAsia="zh-CN"/>
              </w:rPr>
            </w:pPr>
            <w:r w:rsidRPr="008A2C0E">
              <w:rPr>
                <w:rFonts w:ascii="Book Antiqua" w:hAnsi="Book Antiqua" w:cs="宋体"/>
                <w:color w:val="000000"/>
                <w:lang w:val="en-GB" w:eastAsia="zh-CN"/>
              </w:rPr>
              <w:t xml:space="preserve"> Huang</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[63]</w:t>
            </w:r>
            <w:r w:rsidRPr="008A2C0E">
              <w:rPr>
                <w:rFonts w:ascii="Book Antiqua" w:hAnsi="Book Antiqua" w:cs="宋体"/>
                <w:color w:val="000000"/>
                <w:lang w:val="en-GB" w:eastAsia="zh-CN"/>
              </w:rPr>
              <w:t>, China, 2012</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2</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2/2 (100%)</w:t>
            </w:r>
          </w:p>
        </w:tc>
      </w:tr>
      <w:tr w:rsidR="00873006" w:rsidRPr="008A2C0E" w:rsidTr="00B664ED">
        <w:trPr>
          <w:trHeight w:val="660"/>
        </w:trPr>
        <w:tc>
          <w:tcPr>
            <w:tcW w:w="3030" w:type="dxa"/>
            <w:vAlign w:val="center"/>
          </w:tcPr>
          <w:p w:rsidR="00873006" w:rsidRPr="008A2C0E" w:rsidRDefault="00873006" w:rsidP="00B27AFE">
            <w:pPr>
              <w:jc w:val="both"/>
              <w:rPr>
                <w:rFonts w:ascii="Book Antiqua" w:hAnsi="Book Antiqua" w:cs="宋体"/>
                <w:color w:val="000000"/>
                <w:lang w:val="en-US" w:eastAsia="zh-CN"/>
              </w:rPr>
            </w:pPr>
            <w:r w:rsidRPr="008A2C0E">
              <w:rPr>
                <w:rFonts w:ascii="Book Antiqua" w:hAnsi="Book Antiqua" w:cs="宋体"/>
                <w:color w:val="000000"/>
                <w:lang w:val="en-GB" w:eastAsia="zh-CN"/>
              </w:rPr>
              <w:t>Georgopoulos</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[66]</w:t>
            </w:r>
            <w:r w:rsidRPr="008A2C0E">
              <w:rPr>
                <w:rFonts w:ascii="Book Antiqua" w:hAnsi="Book Antiqua" w:cs="宋体"/>
                <w:color w:val="000000"/>
                <w:lang w:val="en-GB" w:eastAsia="zh-CN"/>
              </w:rPr>
              <w:t>, Greece, 2013</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7/10 (70%)</w:t>
            </w:r>
          </w:p>
        </w:tc>
      </w:tr>
      <w:tr w:rsidR="00873006" w:rsidRPr="008A2C0E" w:rsidTr="00B664ED">
        <w:trPr>
          <w:trHeight w:val="705"/>
        </w:trPr>
        <w:tc>
          <w:tcPr>
            <w:tcW w:w="3030" w:type="dxa"/>
            <w:vAlign w:val="center"/>
          </w:tcPr>
          <w:p w:rsidR="00873006" w:rsidRPr="0081728A" w:rsidRDefault="00873006" w:rsidP="005F46DE">
            <w:pPr>
              <w:jc w:val="both"/>
              <w:rPr>
                <w:rFonts w:ascii="Book Antiqua" w:hAnsi="Book Antiqua" w:cs="宋体"/>
                <w:color w:val="000000"/>
                <w:lang w:eastAsia="zh-CN"/>
              </w:rPr>
            </w:pPr>
            <w:r w:rsidRPr="0081728A">
              <w:rPr>
                <w:rFonts w:ascii="Book Antiqua" w:hAnsi="Book Antiqua" w:cs="宋体"/>
                <w:color w:val="000000"/>
                <w:lang w:eastAsia="zh-CN"/>
              </w:rPr>
              <w:t xml:space="preserve">Molina-Infante </w:t>
            </w:r>
            <w:r w:rsidRPr="0081728A">
              <w:rPr>
                <w:rFonts w:ascii="Book Antiqua" w:hAnsi="Book Antiqua" w:cs="宋体"/>
                <w:i/>
                <w:color w:val="000000"/>
                <w:lang w:eastAsia="zh-CN"/>
              </w:rPr>
              <w:t>et al</w:t>
            </w:r>
            <w:r w:rsidRPr="0081728A">
              <w:rPr>
                <w:rFonts w:ascii="Book Antiqua" w:hAnsi="Book Antiqua" w:cs="宋体"/>
                <w:color w:val="000000"/>
                <w:vertAlign w:val="superscript"/>
                <w:lang w:eastAsia="zh-CN"/>
              </w:rPr>
              <w:t>[67]</w:t>
            </w:r>
            <w:r w:rsidRPr="0081728A">
              <w:rPr>
                <w:rFonts w:ascii="Book Antiqua" w:hAnsi="Book Antiqua" w:cs="宋体"/>
                <w:color w:val="000000"/>
                <w:lang w:eastAsia="zh-CN"/>
              </w:rPr>
              <w:t>, Spain-Italy, 2013</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14</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3/3 (100%)</w:t>
            </w:r>
          </w:p>
        </w:tc>
      </w:tr>
      <w:tr w:rsidR="00873006" w:rsidRPr="008A2C0E" w:rsidTr="00B664ED">
        <w:trPr>
          <w:trHeight w:val="660"/>
        </w:trPr>
        <w:tc>
          <w:tcPr>
            <w:tcW w:w="5035" w:type="dxa"/>
            <w:gridSpan w:val="2"/>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 xml:space="preserve"> Total                                                  </w:t>
            </w:r>
          </w:p>
        </w:tc>
        <w:tc>
          <w:tcPr>
            <w:tcW w:w="1096" w:type="dxa"/>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23</w:t>
            </w:r>
          </w:p>
        </w:tc>
        <w:tc>
          <w:tcPr>
            <w:tcW w:w="1469" w:type="dxa"/>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18/23 (78%)</w:t>
            </w:r>
          </w:p>
        </w:tc>
      </w:tr>
      <w:tr w:rsidR="00873006" w:rsidRPr="008A2C0E" w:rsidTr="00B664ED">
        <w:trPr>
          <w:trHeight w:val="330"/>
        </w:trPr>
        <w:tc>
          <w:tcPr>
            <w:tcW w:w="3030" w:type="dxa"/>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Sequential therapy</w:t>
            </w:r>
          </w:p>
        </w:tc>
        <w:tc>
          <w:tcPr>
            <w:tcW w:w="4570" w:type="dxa"/>
            <w:gridSpan w:val="3"/>
            <w:vAlign w:val="center"/>
          </w:tcPr>
          <w:p w:rsidR="00873006" w:rsidRPr="008A2C0E" w:rsidRDefault="00873006" w:rsidP="008A2C0E">
            <w:pPr>
              <w:jc w:val="both"/>
              <w:rPr>
                <w:rFonts w:ascii="Book Antiqua" w:hAnsi="Book Antiqua" w:cs="宋体"/>
                <w:color w:val="000000"/>
                <w:lang w:val="en-US" w:eastAsia="zh-CN"/>
              </w:rPr>
            </w:pPr>
          </w:p>
        </w:tc>
      </w:tr>
      <w:tr w:rsidR="00873006" w:rsidRPr="008A2C0E" w:rsidTr="00B664ED">
        <w:trPr>
          <w:trHeight w:val="390"/>
        </w:trPr>
        <w:tc>
          <w:tcPr>
            <w:tcW w:w="3030" w:type="dxa"/>
            <w:vAlign w:val="center"/>
          </w:tcPr>
          <w:p w:rsidR="00873006" w:rsidRPr="008A2C0E" w:rsidRDefault="00873006" w:rsidP="005F46DE">
            <w:pPr>
              <w:jc w:val="both"/>
              <w:rPr>
                <w:rFonts w:ascii="Book Antiqua" w:hAnsi="Book Antiqua" w:cs="宋体"/>
                <w:color w:val="000000"/>
                <w:lang w:val="en-US" w:eastAsia="zh-CN"/>
              </w:rPr>
            </w:pPr>
            <w:r w:rsidRPr="008A2C0E">
              <w:rPr>
                <w:rFonts w:ascii="Book Antiqua" w:hAnsi="Book Antiqua" w:cs="宋体"/>
                <w:color w:val="000000"/>
                <w:lang w:val="en-GB" w:eastAsia="zh-CN"/>
              </w:rPr>
              <w:t>Vaira</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[39]</w:t>
            </w:r>
            <w:r w:rsidRPr="008A2C0E">
              <w:rPr>
                <w:rFonts w:ascii="Book Antiqua" w:hAnsi="Book Antiqua" w:cs="宋体"/>
                <w:color w:val="000000"/>
                <w:lang w:val="en-GB" w:eastAsia="zh-CN"/>
              </w:rPr>
              <w:t>, Italy, 2007</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4</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0/4 (0%)</w:t>
            </w:r>
          </w:p>
        </w:tc>
      </w:tr>
      <w:tr w:rsidR="00873006" w:rsidRPr="008A2C0E" w:rsidTr="00B664ED">
        <w:trPr>
          <w:trHeight w:val="390"/>
        </w:trPr>
        <w:tc>
          <w:tcPr>
            <w:tcW w:w="3030" w:type="dxa"/>
            <w:vAlign w:val="center"/>
          </w:tcPr>
          <w:p w:rsidR="00873006" w:rsidRPr="008A2C0E" w:rsidRDefault="00873006" w:rsidP="00EA5D69">
            <w:pPr>
              <w:jc w:val="both"/>
              <w:rPr>
                <w:rFonts w:ascii="Book Antiqua" w:hAnsi="Book Antiqua" w:cs="宋体"/>
                <w:color w:val="000000"/>
                <w:lang w:val="en-US" w:eastAsia="zh-CN"/>
              </w:rPr>
            </w:pPr>
            <w:r w:rsidRPr="008A2C0E">
              <w:rPr>
                <w:rFonts w:ascii="Book Antiqua" w:hAnsi="Book Antiqua" w:cs="宋体"/>
                <w:color w:val="000000"/>
                <w:lang w:val="en-GB" w:eastAsia="zh-CN"/>
              </w:rPr>
              <w:t>Romano</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[70]</w:t>
            </w:r>
            <w:r w:rsidRPr="008A2C0E">
              <w:rPr>
                <w:rFonts w:ascii="Book Antiqua" w:hAnsi="Book Antiqua" w:cs="宋体"/>
                <w:color w:val="000000"/>
                <w:lang w:val="en-GB" w:eastAsia="zh-CN"/>
              </w:rPr>
              <w:t>, Italy, 2010</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0/3 (0%)</w:t>
            </w:r>
          </w:p>
        </w:tc>
      </w:tr>
      <w:tr w:rsidR="00873006" w:rsidRPr="008A2C0E" w:rsidTr="00B664ED">
        <w:trPr>
          <w:trHeight w:val="645"/>
        </w:trPr>
        <w:tc>
          <w:tcPr>
            <w:tcW w:w="3030" w:type="dxa"/>
            <w:vAlign w:val="center"/>
          </w:tcPr>
          <w:p w:rsidR="00873006" w:rsidRPr="008A2C0E" w:rsidRDefault="00873006" w:rsidP="00EE4C84">
            <w:pPr>
              <w:jc w:val="both"/>
              <w:rPr>
                <w:rFonts w:ascii="Book Antiqua" w:hAnsi="Book Antiqua" w:cs="宋体"/>
                <w:color w:val="000000"/>
                <w:lang w:val="en-US" w:eastAsia="zh-CN"/>
              </w:rPr>
            </w:pPr>
            <w:r w:rsidRPr="008A2C0E">
              <w:rPr>
                <w:rFonts w:ascii="Book Antiqua" w:hAnsi="Book Antiqua" w:cs="宋体"/>
                <w:color w:val="000000"/>
                <w:lang w:val="en-GB" w:eastAsia="zh-CN"/>
              </w:rPr>
              <w:t>Wu</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[61]</w:t>
            </w:r>
            <w:r w:rsidRPr="008A2C0E">
              <w:rPr>
                <w:rFonts w:ascii="Book Antiqua" w:hAnsi="Book Antiqua" w:cs="宋体"/>
                <w:color w:val="000000"/>
                <w:lang w:val="en-GB" w:eastAsia="zh-CN"/>
              </w:rPr>
              <w:t>, Thailand, 2010</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1/3 (33%)</w:t>
            </w:r>
          </w:p>
        </w:tc>
      </w:tr>
      <w:tr w:rsidR="00873006" w:rsidRPr="008A2C0E" w:rsidTr="00B664ED">
        <w:trPr>
          <w:trHeight w:val="645"/>
        </w:trPr>
        <w:tc>
          <w:tcPr>
            <w:tcW w:w="3030" w:type="dxa"/>
            <w:vAlign w:val="center"/>
          </w:tcPr>
          <w:p w:rsidR="00873006" w:rsidRPr="0081728A" w:rsidRDefault="00873006" w:rsidP="00FB06A8">
            <w:pPr>
              <w:jc w:val="both"/>
              <w:rPr>
                <w:rFonts w:ascii="Book Antiqua" w:hAnsi="Book Antiqua" w:cs="宋体"/>
                <w:color w:val="000000"/>
                <w:lang w:eastAsia="zh-CN"/>
              </w:rPr>
            </w:pPr>
            <w:r w:rsidRPr="0081728A">
              <w:rPr>
                <w:rFonts w:ascii="Book Antiqua" w:hAnsi="Book Antiqua" w:cs="宋体"/>
                <w:color w:val="000000"/>
                <w:lang w:eastAsia="zh-CN"/>
              </w:rPr>
              <w:t xml:space="preserve">Molina-Infante </w:t>
            </w:r>
            <w:r w:rsidRPr="0081728A">
              <w:rPr>
                <w:rFonts w:ascii="Book Antiqua" w:hAnsi="Book Antiqua" w:cs="宋体"/>
                <w:i/>
                <w:color w:val="000000"/>
                <w:lang w:eastAsia="zh-CN"/>
              </w:rPr>
              <w:t>et al</w:t>
            </w:r>
            <w:r w:rsidRPr="0081728A">
              <w:rPr>
                <w:rFonts w:ascii="Book Antiqua" w:hAnsi="Book Antiqua" w:cs="宋体"/>
                <w:color w:val="000000"/>
                <w:vertAlign w:val="superscript"/>
                <w:lang w:eastAsia="zh-CN"/>
              </w:rPr>
              <w:t>[62]</w:t>
            </w:r>
            <w:r w:rsidRPr="0081728A">
              <w:rPr>
                <w:rFonts w:ascii="Book Antiqua" w:hAnsi="Book Antiqua" w:cs="宋体"/>
                <w:color w:val="000000"/>
                <w:lang w:eastAsia="zh-CN"/>
              </w:rPr>
              <w:t>, Spain, 2012</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5</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3/5 (60%)</w:t>
            </w:r>
          </w:p>
        </w:tc>
      </w:tr>
      <w:tr w:rsidR="00873006" w:rsidRPr="008A2C0E" w:rsidTr="00B664ED">
        <w:trPr>
          <w:trHeight w:val="660"/>
        </w:trPr>
        <w:tc>
          <w:tcPr>
            <w:tcW w:w="3030" w:type="dxa"/>
            <w:vAlign w:val="center"/>
          </w:tcPr>
          <w:p w:rsidR="00873006" w:rsidRPr="008A2C0E" w:rsidRDefault="00873006" w:rsidP="00F24FB3">
            <w:pPr>
              <w:jc w:val="both"/>
              <w:rPr>
                <w:rFonts w:ascii="Book Antiqua" w:hAnsi="Book Antiqua" w:cs="宋体"/>
                <w:color w:val="000000"/>
                <w:lang w:val="en-US" w:eastAsia="zh-CN"/>
              </w:rPr>
            </w:pPr>
            <w:r w:rsidRPr="008A2C0E">
              <w:rPr>
                <w:rFonts w:ascii="Book Antiqua" w:hAnsi="Book Antiqua" w:cs="宋体"/>
                <w:color w:val="000000"/>
                <w:lang w:val="en-GB" w:eastAsia="zh-CN"/>
              </w:rPr>
              <w:t>Huang</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[63]</w:t>
            </w:r>
            <w:r w:rsidRPr="008A2C0E">
              <w:rPr>
                <w:rFonts w:ascii="Book Antiqua" w:hAnsi="Book Antiqua" w:cs="宋体"/>
                <w:color w:val="000000"/>
                <w:lang w:val="en-GB" w:eastAsia="zh-CN"/>
              </w:rPr>
              <w:t>, China, 2012</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10</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4</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2/4 (50%)</w:t>
            </w:r>
          </w:p>
        </w:tc>
      </w:tr>
      <w:tr w:rsidR="00873006" w:rsidRPr="008A2C0E" w:rsidTr="00B664ED">
        <w:trPr>
          <w:trHeight w:val="645"/>
        </w:trPr>
        <w:tc>
          <w:tcPr>
            <w:tcW w:w="3030" w:type="dxa"/>
            <w:vAlign w:val="center"/>
          </w:tcPr>
          <w:p w:rsidR="00873006" w:rsidRPr="008A2C0E" w:rsidRDefault="00873006" w:rsidP="00F24FB3">
            <w:pPr>
              <w:jc w:val="both"/>
              <w:rPr>
                <w:rFonts w:ascii="Book Antiqua" w:hAnsi="Book Antiqua" w:cs="宋体"/>
                <w:color w:val="000000"/>
                <w:lang w:val="en-US" w:eastAsia="zh-CN"/>
              </w:rPr>
            </w:pPr>
            <w:r w:rsidRPr="008A2C0E">
              <w:rPr>
                <w:rFonts w:ascii="Book Antiqua" w:hAnsi="Book Antiqua" w:cs="宋体"/>
                <w:color w:val="000000"/>
                <w:lang w:val="en-GB" w:eastAsia="zh-CN"/>
              </w:rPr>
              <w:t>Liou</w:t>
            </w:r>
            <w:r>
              <w:rPr>
                <w:rFonts w:ascii="Book Antiqua" w:hAnsi="Book Antiqua" w:cs="宋体"/>
                <w:color w:val="000000"/>
                <w:lang w:val="en-GB" w:eastAsia="zh-CN"/>
              </w:rPr>
              <w:t xml:space="preserve"> </w:t>
            </w:r>
            <w:r w:rsidRPr="00E07EB9">
              <w:rPr>
                <w:rFonts w:ascii="Book Antiqua" w:hAnsi="Book Antiqua" w:cs="宋体"/>
                <w:i/>
                <w:color w:val="000000"/>
                <w:lang w:val="en-GB" w:eastAsia="zh-CN"/>
              </w:rPr>
              <w:t>et al</w:t>
            </w:r>
            <w:r w:rsidRPr="008A2C0E">
              <w:rPr>
                <w:rFonts w:ascii="Book Antiqua" w:hAnsi="Book Antiqua" w:cs="宋体"/>
                <w:color w:val="000000"/>
                <w:vertAlign w:val="superscript"/>
                <w:lang w:val="en-GB" w:eastAsia="zh-CN"/>
              </w:rPr>
              <w:t>[52]</w:t>
            </w:r>
            <w:r w:rsidRPr="008A2C0E">
              <w:rPr>
                <w:rFonts w:ascii="Book Antiqua" w:hAnsi="Book Antiqua" w:cs="宋体"/>
                <w:color w:val="000000"/>
                <w:lang w:val="en-GB" w:eastAsia="zh-CN"/>
              </w:rPr>
              <w:t>, Taiwan, 2013</w:t>
            </w:r>
          </w:p>
        </w:tc>
        <w:tc>
          <w:tcPr>
            <w:tcW w:w="2005"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14</w:t>
            </w:r>
          </w:p>
        </w:tc>
        <w:tc>
          <w:tcPr>
            <w:tcW w:w="1096"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8</w:t>
            </w:r>
          </w:p>
        </w:tc>
        <w:tc>
          <w:tcPr>
            <w:tcW w:w="1469" w:type="dxa"/>
            <w:vAlign w:val="center"/>
          </w:tcPr>
          <w:p w:rsidR="00873006" w:rsidRPr="008A2C0E" w:rsidRDefault="00873006" w:rsidP="008A2C0E">
            <w:pPr>
              <w:jc w:val="both"/>
              <w:rPr>
                <w:rFonts w:ascii="Book Antiqua" w:hAnsi="Book Antiqua" w:cs="宋体"/>
                <w:color w:val="000000"/>
                <w:lang w:val="en-US" w:eastAsia="zh-CN"/>
              </w:rPr>
            </w:pPr>
            <w:r w:rsidRPr="008A2C0E">
              <w:rPr>
                <w:rFonts w:ascii="Book Antiqua" w:hAnsi="Book Antiqua" w:cs="宋体"/>
                <w:color w:val="000000"/>
                <w:lang w:val="en-GB" w:eastAsia="zh-CN"/>
              </w:rPr>
              <w:t>3/8 (37%)</w:t>
            </w:r>
          </w:p>
        </w:tc>
      </w:tr>
      <w:tr w:rsidR="00873006" w:rsidRPr="008A2C0E" w:rsidTr="00B664ED">
        <w:trPr>
          <w:trHeight w:val="660"/>
        </w:trPr>
        <w:tc>
          <w:tcPr>
            <w:tcW w:w="5035" w:type="dxa"/>
            <w:gridSpan w:val="2"/>
            <w:tcBorders>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 xml:space="preserve">     Total                                                      </w:t>
            </w:r>
          </w:p>
        </w:tc>
        <w:tc>
          <w:tcPr>
            <w:tcW w:w="1096" w:type="dxa"/>
            <w:tcBorders>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27</w:t>
            </w:r>
          </w:p>
        </w:tc>
        <w:tc>
          <w:tcPr>
            <w:tcW w:w="1469" w:type="dxa"/>
            <w:tcBorders>
              <w:bottom w:val="single" w:sz="8" w:space="0" w:color="auto"/>
            </w:tcBorders>
            <w:vAlign w:val="center"/>
          </w:tcPr>
          <w:p w:rsidR="00873006" w:rsidRPr="008A2C0E" w:rsidRDefault="00873006" w:rsidP="008A2C0E">
            <w:pPr>
              <w:jc w:val="both"/>
              <w:rPr>
                <w:rFonts w:ascii="Book Antiqua" w:hAnsi="Book Antiqua" w:cs="宋体"/>
                <w:b/>
                <w:bCs/>
                <w:color w:val="000000"/>
                <w:lang w:val="en-US" w:eastAsia="zh-CN"/>
              </w:rPr>
            </w:pPr>
            <w:r w:rsidRPr="008A2C0E">
              <w:rPr>
                <w:rFonts w:ascii="Book Antiqua" w:hAnsi="Book Antiqua" w:cs="宋体"/>
                <w:b/>
                <w:bCs/>
                <w:color w:val="000000"/>
                <w:lang w:val="en-GB" w:eastAsia="zh-CN"/>
              </w:rPr>
              <w:t>9/27 (33%)</w:t>
            </w:r>
          </w:p>
        </w:tc>
      </w:tr>
    </w:tbl>
    <w:p w:rsidR="00873006" w:rsidRDefault="00873006" w:rsidP="00B664ED">
      <w:pPr>
        <w:spacing w:line="360" w:lineRule="auto"/>
        <w:jc w:val="both"/>
        <w:rPr>
          <w:rFonts w:ascii="Book Antiqua" w:hAnsi="Book Antiqua"/>
          <w:lang w:val="en-GB" w:eastAsia="zh-CN"/>
        </w:rPr>
      </w:pPr>
      <w:r w:rsidRPr="00E27F75">
        <w:rPr>
          <w:rFonts w:ascii="Book Antiqua" w:hAnsi="Book Antiqua"/>
          <w:lang w:val="en-GB"/>
        </w:rPr>
        <w:t xml:space="preserve">Adapted from Georgopoulos </w:t>
      </w:r>
      <w:r w:rsidRPr="00E07EB9">
        <w:rPr>
          <w:rFonts w:ascii="Book Antiqua" w:hAnsi="Book Antiqua"/>
          <w:i/>
          <w:lang w:val="en-GB"/>
        </w:rPr>
        <w:t>et al</w:t>
      </w:r>
      <w:r w:rsidRPr="00E27F75">
        <w:rPr>
          <w:rFonts w:ascii="Book Antiqua" w:hAnsi="Book Antiqua"/>
          <w:vertAlign w:val="superscript"/>
          <w:lang w:val="en-GB"/>
        </w:rPr>
        <w:t>[71]</w:t>
      </w:r>
      <w:r w:rsidRPr="00E27F75">
        <w:rPr>
          <w:rFonts w:ascii="Book Antiqua" w:hAnsi="Book Antiqua"/>
          <w:lang w:val="en-GB"/>
        </w:rPr>
        <w:t>, with permission.</w:t>
      </w:r>
    </w:p>
    <w:p w:rsidR="00873006" w:rsidRPr="00B664ED" w:rsidRDefault="00873006" w:rsidP="00427CEE">
      <w:pPr>
        <w:spacing w:line="360" w:lineRule="auto"/>
        <w:jc w:val="both"/>
        <w:rPr>
          <w:rFonts w:ascii="Book Antiqua" w:hAnsi="Book Antiqua"/>
          <w:b/>
          <w:lang w:val="en-GB" w:eastAsia="zh-CN"/>
        </w:rPr>
      </w:pPr>
    </w:p>
    <w:p w:rsidR="00873006" w:rsidRDefault="00873006" w:rsidP="00427CEE">
      <w:pPr>
        <w:spacing w:line="360" w:lineRule="auto"/>
        <w:jc w:val="both"/>
        <w:rPr>
          <w:rFonts w:ascii="Book Antiqua" w:hAnsi="Book Antiqua"/>
          <w:b/>
          <w:lang w:val="en-GB" w:eastAsia="zh-CN"/>
        </w:rPr>
      </w:pPr>
    </w:p>
    <w:p w:rsidR="00873006" w:rsidRDefault="00873006" w:rsidP="00427CEE">
      <w:pPr>
        <w:spacing w:line="360" w:lineRule="auto"/>
        <w:jc w:val="both"/>
        <w:rPr>
          <w:rFonts w:ascii="Book Antiqua" w:hAnsi="Book Antiqua"/>
          <w:b/>
          <w:lang w:val="en-GB" w:eastAsia="zh-CN"/>
        </w:rPr>
      </w:pPr>
    </w:p>
    <w:p w:rsidR="00873006" w:rsidRDefault="00873006" w:rsidP="00427CEE">
      <w:pPr>
        <w:spacing w:line="360" w:lineRule="auto"/>
        <w:jc w:val="both"/>
        <w:rPr>
          <w:rFonts w:ascii="Book Antiqua" w:hAnsi="Book Antiqua"/>
          <w:b/>
          <w:lang w:val="en-GB" w:eastAsia="zh-CN"/>
        </w:rPr>
      </w:pPr>
    </w:p>
    <w:p w:rsidR="00873006" w:rsidRDefault="00873006" w:rsidP="00427CEE">
      <w:pPr>
        <w:spacing w:line="360" w:lineRule="auto"/>
        <w:jc w:val="both"/>
        <w:rPr>
          <w:rFonts w:ascii="Book Antiqua" w:hAnsi="Book Antiqua"/>
          <w:b/>
          <w:lang w:val="en-GB" w:eastAsia="zh-CN"/>
        </w:rPr>
      </w:pPr>
    </w:p>
    <w:sectPr w:rsidR="00873006" w:rsidSect="004A0B70">
      <w:footerReference w:type="even"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67" w:rsidRDefault="00D76467" w:rsidP="000C1401">
      <w:r>
        <w:separator/>
      </w:r>
    </w:p>
  </w:endnote>
  <w:endnote w:type="continuationSeparator" w:id="0">
    <w:p w:rsidR="00D76467" w:rsidRDefault="00D76467" w:rsidP="000C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lantin">
    <w:altName w:val="Plan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FreeSan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06" w:rsidRDefault="00873006" w:rsidP="004A0B70">
    <w:pPr>
      <w:pStyle w:val="a4"/>
      <w:framePr w:wrap="around" w:vAnchor="text" w:hAnchor="margin" w:xAlign="right" w:y="1"/>
      <w:rPr>
        <w:rStyle w:val="a5"/>
        <w:rFonts w:ascii="宋体" w:hAnsi="Calibri"/>
      </w:rPr>
    </w:pPr>
    <w:r>
      <w:rPr>
        <w:rStyle w:val="a5"/>
        <w:rFonts w:ascii="宋体" w:hAnsi="Calibri"/>
      </w:rPr>
      <w:fldChar w:fldCharType="begin"/>
    </w:r>
    <w:r>
      <w:rPr>
        <w:rStyle w:val="a5"/>
        <w:rFonts w:ascii="宋体" w:hAnsi="Calibri"/>
      </w:rPr>
      <w:instrText xml:space="preserve">PAGE  </w:instrText>
    </w:r>
    <w:r>
      <w:rPr>
        <w:rStyle w:val="a5"/>
        <w:rFonts w:ascii="宋体" w:hAnsi="Calibri"/>
      </w:rPr>
      <w:fldChar w:fldCharType="separate"/>
    </w:r>
    <w:r>
      <w:rPr>
        <w:rStyle w:val="a5"/>
        <w:rFonts w:ascii="宋体" w:hAnsi="Calibri"/>
        <w:noProof/>
      </w:rPr>
      <w:t>20</w:t>
    </w:r>
    <w:r>
      <w:rPr>
        <w:rStyle w:val="a5"/>
        <w:rFonts w:ascii="宋体" w:hAnsi="Calibri"/>
      </w:rPr>
      <w:fldChar w:fldCharType="end"/>
    </w:r>
  </w:p>
  <w:p w:rsidR="00873006" w:rsidRDefault="00873006" w:rsidP="004A0B70">
    <w:pPr>
      <w:pStyle w:val="a4"/>
      <w:ind w:right="360"/>
      <w:rPr>
        <w:rFonts w:ascii="宋体"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06" w:rsidRDefault="00873006">
    <w:pPr>
      <w:pStyle w:val="a4"/>
      <w:jc w:val="center"/>
      <w:rPr>
        <w:rFonts w:ascii="宋体" w:hAnsi="Calibri"/>
      </w:rPr>
    </w:pPr>
    <w:r>
      <w:rPr>
        <w:rFonts w:ascii="宋体" w:hAnsi="Calibri"/>
      </w:rPr>
      <w:fldChar w:fldCharType="begin"/>
    </w:r>
    <w:r>
      <w:rPr>
        <w:rFonts w:ascii="宋体" w:hAnsi="Calibri"/>
      </w:rPr>
      <w:instrText xml:space="preserve"> PAGE   \* MERGEFORMAT </w:instrText>
    </w:r>
    <w:r>
      <w:rPr>
        <w:rFonts w:ascii="宋体" w:hAnsi="Calibri"/>
      </w:rPr>
      <w:fldChar w:fldCharType="separate"/>
    </w:r>
    <w:r w:rsidR="00667C7A">
      <w:rPr>
        <w:rFonts w:ascii="宋体" w:hAnsi="Calibri"/>
        <w:noProof/>
      </w:rPr>
      <w:t>8</w:t>
    </w:r>
    <w:r>
      <w:rPr>
        <w:rFonts w:ascii="宋体" w:hAnsi="Calibri"/>
      </w:rPr>
      <w:fldChar w:fldCharType="end"/>
    </w:r>
  </w:p>
  <w:p w:rsidR="00873006" w:rsidRDefault="00873006" w:rsidP="004A0B70">
    <w:pPr>
      <w:pStyle w:val="a4"/>
      <w:ind w:right="360"/>
      <w:rPr>
        <w:rFonts w:ascii="宋体"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67" w:rsidRDefault="00D76467" w:rsidP="000C1401">
      <w:r>
        <w:separator/>
      </w:r>
    </w:p>
  </w:footnote>
  <w:footnote w:type="continuationSeparator" w:id="0">
    <w:p w:rsidR="00D76467" w:rsidRDefault="00D76467" w:rsidP="000C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pPr>
      <w:rPr>
        <w:rFonts w:cs="Times New Roman"/>
        <w:b w:val="0"/>
        <w:bCs w:val="0"/>
        <w:sz w:val="22"/>
        <w:szCs w:val="22"/>
      </w:rPr>
    </w:lvl>
  </w:abstractNum>
  <w:abstractNum w:abstractNumId="1">
    <w:nsid w:val="0FB2496D"/>
    <w:multiLevelType w:val="hybridMultilevel"/>
    <w:tmpl w:val="70EC9ACC"/>
    <w:lvl w:ilvl="0" w:tplc="18BC3200">
      <w:start w:val="1"/>
      <w:numFmt w:val="decimal"/>
      <w:lvlText w:val="%1."/>
      <w:lvlJc w:val="left"/>
      <w:pPr>
        <w:tabs>
          <w:tab w:val="num" w:pos="1068"/>
        </w:tabs>
        <w:ind w:left="1068" w:hanging="360"/>
      </w:pPr>
      <w:rPr>
        <w:rFonts w:cs="Times New Roman" w:hint="default"/>
        <w:b w:val="0"/>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
    <w:nsid w:val="18F3583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5E56F5"/>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DA3745D"/>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EC15B2A"/>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9792492"/>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1F05354"/>
    <w:multiLevelType w:val="hybridMultilevel"/>
    <w:tmpl w:val="F410B82A"/>
    <w:lvl w:ilvl="0" w:tplc="AD8C493A">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52526588"/>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3732BEF"/>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2E068F1"/>
    <w:multiLevelType w:val="hybridMultilevel"/>
    <w:tmpl w:val="BF12AC7C"/>
    <w:lvl w:ilvl="0" w:tplc="7B5A8832">
      <w:start w:val="1"/>
      <w:numFmt w:val="decimal"/>
      <w:lvlText w:val="%1."/>
      <w:lvlJc w:val="left"/>
      <w:pPr>
        <w:tabs>
          <w:tab w:val="num" w:pos="840"/>
        </w:tabs>
        <w:ind w:left="840" w:hanging="480"/>
      </w:pPr>
      <w:rPr>
        <w:rFonts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72FA3B22"/>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74F76F7E"/>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E9F7D7F"/>
    <w:multiLevelType w:val="hybridMultilevel"/>
    <w:tmpl w:val="727EDE8E"/>
    <w:lvl w:ilvl="0" w:tplc="3120F34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2"/>
  </w:num>
  <w:num w:numId="4">
    <w:abstractNumId w:val="7"/>
  </w:num>
  <w:num w:numId="5">
    <w:abstractNumId w:val="0"/>
  </w:num>
  <w:num w:numId="6">
    <w:abstractNumId w:val="3"/>
  </w:num>
  <w:num w:numId="7">
    <w:abstractNumId w:val="6"/>
  </w:num>
  <w:num w:numId="8">
    <w:abstractNumId w:val="13"/>
  </w:num>
  <w:num w:numId="9">
    <w:abstractNumId w:val="4"/>
  </w:num>
  <w:num w:numId="10">
    <w:abstractNumId w:val="9"/>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0A"/>
    <w:rsid w:val="00002B74"/>
    <w:rsid w:val="00005E54"/>
    <w:rsid w:val="000116DB"/>
    <w:rsid w:val="000135EB"/>
    <w:rsid w:val="00016DA1"/>
    <w:rsid w:val="00017CE6"/>
    <w:rsid w:val="000225E4"/>
    <w:rsid w:val="00027A7B"/>
    <w:rsid w:val="0003296C"/>
    <w:rsid w:val="000451B0"/>
    <w:rsid w:val="00076A2D"/>
    <w:rsid w:val="00087683"/>
    <w:rsid w:val="000967F1"/>
    <w:rsid w:val="000A2390"/>
    <w:rsid w:val="000A4036"/>
    <w:rsid w:val="000A5B0F"/>
    <w:rsid w:val="000B1D74"/>
    <w:rsid w:val="000C1401"/>
    <w:rsid w:val="000E2A6B"/>
    <w:rsid w:val="000E3BD4"/>
    <w:rsid w:val="001054F9"/>
    <w:rsid w:val="001178C5"/>
    <w:rsid w:val="0013324C"/>
    <w:rsid w:val="0015502D"/>
    <w:rsid w:val="00156404"/>
    <w:rsid w:val="00173221"/>
    <w:rsid w:val="00177992"/>
    <w:rsid w:val="00183D2F"/>
    <w:rsid w:val="001A0DF0"/>
    <w:rsid w:val="001A6525"/>
    <w:rsid w:val="001A7362"/>
    <w:rsid w:val="001C27C6"/>
    <w:rsid w:val="001C6EFF"/>
    <w:rsid w:val="001D2442"/>
    <w:rsid w:val="001D397B"/>
    <w:rsid w:val="001F141F"/>
    <w:rsid w:val="001F2EFE"/>
    <w:rsid w:val="00200817"/>
    <w:rsid w:val="002336A4"/>
    <w:rsid w:val="00234D90"/>
    <w:rsid w:val="00234EC0"/>
    <w:rsid w:val="00250D45"/>
    <w:rsid w:val="00253720"/>
    <w:rsid w:val="002632E6"/>
    <w:rsid w:val="00265C03"/>
    <w:rsid w:val="0027196D"/>
    <w:rsid w:val="002A4AA7"/>
    <w:rsid w:val="002A66D6"/>
    <w:rsid w:val="002C014F"/>
    <w:rsid w:val="002C6499"/>
    <w:rsid w:val="002D7087"/>
    <w:rsid w:val="002F24DB"/>
    <w:rsid w:val="00302223"/>
    <w:rsid w:val="00310ECD"/>
    <w:rsid w:val="00315E87"/>
    <w:rsid w:val="003262FA"/>
    <w:rsid w:val="00331A45"/>
    <w:rsid w:val="0033768D"/>
    <w:rsid w:val="003408E1"/>
    <w:rsid w:val="0034583E"/>
    <w:rsid w:val="003526E8"/>
    <w:rsid w:val="00373959"/>
    <w:rsid w:val="0037420F"/>
    <w:rsid w:val="00374C0D"/>
    <w:rsid w:val="00394FFD"/>
    <w:rsid w:val="003B00CF"/>
    <w:rsid w:val="003B2B0F"/>
    <w:rsid w:val="003B2C28"/>
    <w:rsid w:val="003B5BFB"/>
    <w:rsid w:val="003C1E03"/>
    <w:rsid w:val="003C3E44"/>
    <w:rsid w:val="003F2DFF"/>
    <w:rsid w:val="004016B2"/>
    <w:rsid w:val="00421E83"/>
    <w:rsid w:val="00426931"/>
    <w:rsid w:val="00427A6A"/>
    <w:rsid w:val="00427CEE"/>
    <w:rsid w:val="00444314"/>
    <w:rsid w:val="0046717D"/>
    <w:rsid w:val="00476B87"/>
    <w:rsid w:val="004974E0"/>
    <w:rsid w:val="004A0B70"/>
    <w:rsid w:val="004A2B8D"/>
    <w:rsid w:val="004A799B"/>
    <w:rsid w:val="004D53BC"/>
    <w:rsid w:val="004E3AF5"/>
    <w:rsid w:val="004E5C9F"/>
    <w:rsid w:val="00501E32"/>
    <w:rsid w:val="0050683C"/>
    <w:rsid w:val="00517281"/>
    <w:rsid w:val="00532B0B"/>
    <w:rsid w:val="005620BC"/>
    <w:rsid w:val="00564D7C"/>
    <w:rsid w:val="00566BC8"/>
    <w:rsid w:val="005A10A5"/>
    <w:rsid w:val="005B009E"/>
    <w:rsid w:val="005C060D"/>
    <w:rsid w:val="005C6A5F"/>
    <w:rsid w:val="005D5E32"/>
    <w:rsid w:val="005E51D1"/>
    <w:rsid w:val="005F0835"/>
    <w:rsid w:val="005F2B23"/>
    <w:rsid w:val="005F46DE"/>
    <w:rsid w:val="005F546B"/>
    <w:rsid w:val="005F5E1C"/>
    <w:rsid w:val="0060470A"/>
    <w:rsid w:val="00611543"/>
    <w:rsid w:val="00623E6F"/>
    <w:rsid w:val="00630F18"/>
    <w:rsid w:val="00647633"/>
    <w:rsid w:val="006538D5"/>
    <w:rsid w:val="00656CFC"/>
    <w:rsid w:val="00667C7A"/>
    <w:rsid w:val="006768F2"/>
    <w:rsid w:val="006824A6"/>
    <w:rsid w:val="006B10D9"/>
    <w:rsid w:val="006C5FA8"/>
    <w:rsid w:val="006F180A"/>
    <w:rsid w:val="006F75CE"/>
    <w:rsid w:val="007003B2"/>
    <w:rsid w:val="00711587"/>
    <w:rsid w:val="007247EA"/>
    <w:rsid w:val="007272E9"/>
    <w:rsid w:val="0073188C"/>
    <w:rsid w:val="00732144"/>
    <w:rsid w:val="00747376"/>
    <w:rsid w:val="00751336"/>
    <w:rsid w:val="007576CB"/>
    <w:rsid w:val="00772742"/>
    <w:rsid w:val="00793063"/>
    <w:rsid w:val="00796690"/>
    <w:rsid w:val="007A063E"/>
    <w:rsid w:val="007B5835"/>
    <w:rsid w:val="007C07F4"/>
    <w:rsid w:val="007E1024"/>
    <w:rsid w:val="007E4976"/>
    <w:rsid w:val="007E6B8A"/>
    <w:rsid w:val="00810EE1"/>
    <w:rsid w:val="00814C70"/>
    <w:rsid w:val="0081534A"/>
    <w:rsid w:val="0081728A"/>
    <w:rsid w:val="00817782"/>
    <w:rsid w:val="00817FCD"/>
    <w:rsid w:val="008201E3"/>
    <w:rsid w:val="00841AF5"/>
    <w:rsid w:val="00860BB8"/>
    <w:rsid w:val="00873006"/>
    <w:rsid w:val="00890813"/>
    <w:rsid w:val="008924B9"/>
    <w:rsid w:val="0089345F"/>
    <w:rsid w:val="00893935"/>
    <w:rsid w:val="008A2C0E"/>
    <w:rsid w:val="008B1EB5"/>
    <w:rsid w:val="008C5C7D"/>
    <w:rsid w:val="008D0DAC"/>
    <w:rsid w:val="008E35E4"/>
    <w:rsid w:val="008E6ECE"/>
    <w:rsid w:val="00991970"/>
    <w:rsid w:val="009A792A"/>
    <w:rsid w:val="009C33F5"/>
    <w:rsid w:val="009E795A"/>
    <w:rsid w:val="00A04073"/>
    <w:rsid w:val="00A2668B"/>
    <w:rsid w:val="00A30E26"/>
    <w:rsid w:val="00A530A1"/>
    <w:rsid w:val="00A574F1"/>
    <w:rsid w:val="00A729C3"/>
    <w:rsid w:val="00A7393F"/>
    <w:rsid w:val="00A92193"/>
    <w:rsid w:val="00A95350"/>
    <w:rsid w:val="00A970DF"/>
    <w:rsid w:val="00AA1230"/>
    <w:rsid w:val="00AA1DD9"/>
    <w:rsid w:val="00AB09AC"/>
    <w:rsid w:val="00AE79C6"/>
    <w:rsid w:val="00B11D8E"/>
    <w:rsid w:val="00B13257"/>
    <w:rsid w:val="00B27366"/>
    <w:rsid w:val="00B27AFE"/>
    <w:rsid w:val="00B323B8"/>
    <w:rsid w:val="00B34B76"/>
    <w:rsid w:val="00B664ED"/>
    <w:rsid w:val="00B709D6"/>
    <w:rsid w:val="00B81087"/>
    <w:rsid w:val="00B9136A"/>
    <w:rsid w:val="00BA2849"/>
    <w:rsid w:val="00BA4AB1"/>
    <w:rsid w:val="00BA4C34"/>
    <w:rsid w:val="00BB32F4"/>
    <w:rsid w:val="00BB5B57"/>
    <w:rsid w:val="00BB7B50"/>
    <w:rsid w:val="00BE7312"/>
    <w:rsid w:val="00BF5417"/>
    <w:rsid w:val="00BF7C81"/>
    <w:rsid w:val="00C109B2"/>
    <w:rsid w:val="00C210D8"/>
    <w:rsid w:val="00C220CA"/>
    <w:rsid w:val="00C35E6C"/>
    <w:rsid w:val="00C40431"/>
    <w:rsid w:val="00C46C29"/>
    <w:rsid w:val="00C511C0"/>
    <w:rsid w:val="00C64222"/>
    <w:rsid w:val="00C81495"/>
    <w:rsid w:val="00C86C38"/>
    <w:rsid w:val="00CA2068"/>
    <w:rsid w:val="00CA412A"/>
    <w:rsid w:val="00CA5E7F"/>
    <w:rsid w:val="00CB1F32"/>
    <w:rsid w:val="00CB3802"/>
    <w:rsid w:val="00CC64C4"/>
    <w:rsid w:val="00CD403C"/>
    <w:rsid w:val="00CE4867"/>
    <w:rsid w:val="00CE55C8"/>
    <w:rsid w:val="00D0469D"/>
    <w:rsid w:val="00D14495"/>
    <w:rsid w:val="00D30053"/>
    <w:rsid w:val="00D3165C"/>
    <w:rsid w:val="00D61BC6"/>
    <w:rsid w:val="00D76467"/>
    <w:rsid w:val="00D853C9"/>
    <w:rsid w:val="00DA2C1D"/>
    <w:rsid w:val="00DA3E53"/>
    <w:rsid w:val="00DB276C"/>
    <w:rsid w:val="00DB5AF3"/>
    <w:rsid w:val="00DB7CC6"/>
    <w:rsid w:val="00DD185F"/>
    <w:rsid w:val="00DD5735"/>
    <w:rsid w:val="00DE3C7E"/>
    <w:rsid w:val="00DE4B15"/>
    <w:rsid w:val="00E015DB"/>
    <w:rsid w:val="00E01F26"/>
    <w:rsid w:val="00E02B02"/>
    <w:rsid w:val="00E02BA6"/>
    <w:rsid w:val="00E0724D"/>
    <w:rsid w:val="00E07EB9"/>
    <w:rsid w:val="00E12C57"/>
    <w:rsid w:val="00E27990"/>
    <w:rsid w:val="00E27F75"/>
    <w:rsid w:val="00E301D2"/>
    <w:rsid w:val="00E35254"/>
    <w:rsid w:val="00E35F44"/>
    <w:rsid w:val="00E41231"/>
    <w:rsid w:val="00E44C94"/>
    <w:rsid w:val="00E456B6"/>
    <w:rsid w:val="00E520ED"/>
    <w:rsid w:val="00E62E2F"/>
    <w:rsid w:val="00E63CB5"/>
    <w:rsid w:val="00E65526"/>
    <w:rsid w:val="00E707A2"/>
    <w:rsid w:val="00E70FE9"/>
    <w:rsid w:val="00E73B89"/>
    <w:rsid w:val="00E84C35"/>
    <w:rsid w:val="00E87F12"/>
    <w:rsid w:val="00E90AAD"/>
    <w:rsid w:val="00EA2A02"/>
    <w:rsid w:val="00EA5D69"/>
    <w:rsid w:val="00EC71B7"/>
    <w:rsid w:val="00ED42D1"/>
    <w:rsid w:val="00EE4C84"/>
    <w:rsid w:val="00EE601A"/>
    <w:rsid w:val="00EF2ECE"/>
    <w:rsid w:val="00EF631B"/>
    <w:rsid w:val="00F13CBE"/>
    <w:rsid w:val="00F24FB3"/>
    <w:rsid w:val="00F311C2"/>
    <w:rsid w:val="00F41F9E"/>
    <w:rsid w:val="00F43805"/>
    <w:rsid w:val="00F4610B"/>
    <w:rsid w:val="00F510E9"/>
    <w:rsid w:val="00F650C6"/>
    <w:rsid w:val="00F711C3"/>
    <w:rsid w:val="00F834E8"/>
    <w:rsid w:val="00F841DF"/>
    <w:rsid w:val="00F9228D"/>
    <w:rsid w:val="00F93C20"/>
    <w:rsid w:val="00FB06A8"/>
    <w:rsid w:val="00FB319B"/>
    <w:rsid w:val="00FB4416"/>
    <w:rsid w:val="00FB48A2"/>
    <w:rsid w:val="00FC525B"/>
    <w:rsid w:val="00FC60B8"/>
    <w:rsid w:val="00FC6A18"/>
    <w:rsid w:val="00FE116C"/>
    <w:rsid w:val="00FE4FBC"/>
    <w:rsid w:val="00FF24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F180A"/>
    <w:rPr>
      <w:rFonts w:ascii="Times New Roman" w:hAnsi="Times New Roman"/>
      <w:kern w:val="0"/>
      <w:sz w:val="24"/>
      <w:szCs w:val="24"/>
      <w:lang w:val="es-ES" w:eastAsia="es-ES"/>
    </w:rPr>
  </w:style>
  <w:style w:type="paragraph" w:styleId="1">
    <w:name w:val="heading 1"/>
    <w:basedOn w:val="a"/>
    <w:link w:val="1Char"/>
    <w:uiPriority w:val="99"/>
    <w:qFormat/>
    <w:rsid w:val="006F180A"/>
    <w:pPr>
      <w:spacing w:before="100" w:beforeAutospacing="1" w:after="100" w:afterAutospacing="1"/>
      <w:outlineLvl w:val="0"/>
    </w:pPr>
    <w:rPr>
      <w:rFonts w:eastAsia="MS Mincho"/>
      <w:b/>
      <w:bCs/>
      <w:kern w:val="36"/>
      <w:sz w:val="48"/>
      <w:szCs w:val="48"/>
      <w:lang w:eastAsia="ja-JP"/>
    </w:rPr>
  </w:style>
  <w:style w:type="paragraph" w:styleId="2">
    <w:name w:val="heading 2"/>
    <w:basedOn w:val="a"/>
    <w:next w:val="a"/>
    <w:link w:val="2Char"/>
    <w:uiPriority w:val="99"/>
    <w:qFormat/>
    <w:rsid w:val="006F180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F180A"/>
    <w:rPr>
      <w:rFonts w:ascii="Times New Roman" w:eastAsia="MS Mincho" w:hAnsi="Times New Roman" w:cs="Times New Roman"/>
      <w:b/>
      <w:bCs/>
      <w:kern w:val="36"/>
      <w:sz w:val="48"/>
      <w:szCs w:val="48"/>
      <w:lang w:eastAsia="ja-JP"/>
    </w:rPr>
  </w:style>
  <w:style w:type="character" w:customStyle="1" w:styleId="2Char">
    <w:name w:val="标题 2 Char"/>
    <w:basedOn w:val="a0"/>
    <w:link w:val="2"/>
    <w:uiPriority w:val="99"/>
    <w:locked/>
    <w:rsid w:val="006F180A"/>
    <w:rPr>
      <w:rFonts w:ascii="Arial" w:hAnsi="Arial" w:cs="Arial"/>
      <w:b/>
      <w:bCs/>
      <w:i/>
      <w:iCs/>
      <w:sz w:val="28"/>
      <w:szCs w:val="28"/>
      <w:lang w:eastAsia="es-ES"/>
    </w:rPr>
  </w:style>
  <w:style w:type="character" w:styleId="a3">
    <w:name w:val="Hyperlink"/>
    <w:basedOn w:val="a0"/>
    <w:uiPriority w:val="99"/>
    <w:rsid w:val="006F180A"/>
    <w:rPr>
      <w:rFonts w:cs="Times New Roman"/>
      <w:color w:val="0000FF"/>
      <w:u w:val="single"/>
    </w:rPr>
  </w:style>
  <w:style w:type="character" w:customStyle="1" w:styleId="normallabel">
    <w:name w:val="normallabel"/>
    <w:basedOn w:val="a0"/>
    <w:uiPriority w:val="99"/>
    <w:rsid w:val="006F180A"/>
    <w:rPr>
      <w:rFonts w:cs="Times New Roman"/>
    </w:rPr>
  </w:style>
  <w:style w:type="paragraph" w:customStyle="1" w:styleId="paragraphscx71601197">
    <w:name w:val="paragraph scx71601197"/>
    <w:basedOn w:val="a"/>
    <w:uiPriority w:val="99"/>
    <w:rsid w:val="006F180A"/>
    <w:pPr>
      <w:spacing w:before="100" w:beforeAutospacing="1" w:after="100" w:afterAutospacing="1"/>
    </w:pPr>
    <w:rPr>
      <w:rFonts w:eastAsia="MS Mincho"/>
      <w:lang w:eastAsia="ja-JP"/>
    </w:rPr>
  </w:style>
  <w:style w:type="paragraph" w:styleId="a4">
    <w:name w:val="footer"/>
    <w:basedOn w:val="a"/>
    <w:link w:val="Char"/>
    <w:uiPriority w:val="99"/>
    <w:rsid w:val="006F180A"/>
    <w:pPr>
      <w:tabs>
        <w:tab w:val="center" w:pos="4252"/>
        <w:tab w:val="right" w:pos="8504"/>
      </w:tabs>
    </w:pPr>
  </w:style>
  <w:style w:type="character" w:customStyle="1" w:styleId="Char">
    <w:name w:val="页脚 Char"/>
    <w:basedOn w:val="a0"/>
    <w:link w:val="a4"/>
    <w:uiPriority w:val="99"/>
    <w:locked/>
    <w:rsid w:val="006F180A"/>
    <w:rPr>
      <w:rFonts w:ascii="Times New Roman" w:hAnsi="Times New Roman" w:cs="Times New Roman"/>
      <w:sz w:val="24"/>
      <w:szCs w:val="24"/>
      <w:lang w:eastAsia="es-ES"/>
    </w:rPr>
  </w:style>
  <w:style w:type="character" w:styleId="a5">
    <w:name w:val="page number"/>
    <w:basedOn w:val="a0"/>
    <w:uiPriority w:val="99"/>
    <w:rsid w:val="006F180A"/>
    <w:rPr>
      <w:rFonts w:cs="Times New Roman"/>
    </w:rPr>
  </w:style>
  <w:style w:type="paragraph" w:customStyle="1" w:styleId="Default">
    <w:name w:val="Default"/>
    <w:uiPriority w:val="99"/>
    <w:rsid w:val="006F180A"/>
    <w:pPr>
      <w:autoSpaceDE w:val="0"/>
      <w:autoSpaceDN w:val="0"/>
      <w:adjustRightInd w:val="0"/>
    </w:pPr>
    <w:rPr>
      <w:rFonts w:ascii="Plantin" w:eastAsia="MS Mincho" w:hAnsi="Plantin" w:cs="Plantin"/>
      <w:color w:val="000000"/>
      <w:kern w:val="0"/>
      <w:sz w:val="24"/>
      <w:szCs w:val="24"/>
      <w:lang w:val="es-ES" w:eastAsia="ja-JP"/>
    </w:rPr>
  </w:style>
  <w:style w:type="paragraph" w:customStyle="1" w:styleId="Pa4">
    <w:name w:val="Pa4"/>
    <w:basedOn w:val="Default"/>
    <w:next w:val="Default"/>
    <w:uiPriority w:val="99"/>
    <w:rsid w:val="006F180A"/>
    <w:pPr>
      <w:spacing w:line="201" w:lineRule="atLeast"/>
    </w:pPr>
    <w:rPr>
      <w:rFonts w:cs="Times New Roman"/>
      <w:color w:val="auto"/>
    </w:rPr>
  </w:style>
  <w:style w:type="character" w:customStyle="1" w:styleId="jrnl">
    <w:name w:val="jrnl"/>
    <w:basedOn w:val="a0"/>
    <w:uiPriority w:val="99"/>
    <w:rsid w:val="006F180A"/>
    <w:rPr>
      <w:rFonts w:cs="Times New Roman"/>
    </w:rPr>
  </w:style>
  <w:style w:type="character" w:customStyle="1" w:styleId="highlight">
    <w:name w:val="highlight"/>
    <w:basedOn w:val="a0"/>
    <w:uiPriority w:val="99"/>
    <w:rsid w:val="006F180A"/>
    <w:rPr>
      <w:rFonts w:cs="Times New Roman"/>
    </w:rPr>
  </w:style>
  <w:style w:type="character" w:customStyle="1" w:styleId="A30">
    <w:name w:val="A3"/>
    <w:uiPriority w:val="99"/>
    <w:rsid w:val="006F180A"/>
    <w:rPr>
      <w:color w:val="000000"/>
      <w:sz w:val="13"/>
    </w:rPr>
  </w:style>
  <w:style w:type="character" w:customStyle="1" w:styleId="fulltext-it">
    <w:name w:val="fulltext-it"/>
    <w:basedOn w:val="a0"/>
    <w:uiPriority w:val="99"/>
    <w:rsid w:val="006F180A"/>
    <w:rPr>
      <w:rFonts w:cs="Times New Roman"/>
    </w:rPr>
  </w:style>
  <w:style w:type="character" w:customStyle="1" w:styleId="st">
    <w:name w:val="st"/>
    <w:basedOn w:val="a0"/>
    <w:uiPriority w:val="99"/>
    <w:rsid w:val="006F180A"/>
    <w:rPr>
      <w:rFonts w:cs="Times New Roman"/>
    </w:rPr>
  </w:style>
  <w:style w:type="character" w:styleId="a6">
    <w:name w:val="Emphasis"/>
    <w:basedOn w:val="a0"/>
    <w:uiPriority w:val="99"/>
    <w:qFormat/>
    <w:rsid w:val="006F180A"/>
    <w:rPr>
      <w:rFonts w:cs="Times New Roman"/>
      <w:i/>
      <w:iCs/>
    </w:rPr>
  </w:style>
  <w:style w:type="table" w:styleId="a7">
    <w:name w:val="Table Grid"/>
    <w:basedOn w:val="a1"/>
    <w:uiPriority w:val="99"/>
    <w:rsid w:val="006F180A"/>
    <w:rPr>
      <w:rFonts w:ascii="Times New Roman" w:eastAsia="MS Mincho" w:hAnsi="Times New Roman"/>
      <w:kern w:val="0"/>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标题1"/>
    <w:basedOn w:val="a"/>
    <w:uiPriority w:val="99"/>
    <w:rsid w:val="006F180A"/>
    <w:pPr>
      <w:spacing w:before="100" w:beforeAutospacing="1" w:after="100" w:afterAutospacing="1"/>
    </w:pPr>
    <w:rPr>
      <w:lang w:val="en-GB" w:eastAsia="en-GB"/>
    </w:rPr>
  </w:style>
  <w:style w:type="character" w:customStyle="1" w:styleId="ti">
    <w:name w:val="ti"/>
    <w:basedOn w:val="a0"/>
    <w:uiPriority w:val="99"/>
    <w:rsid w:val="006F180A"/>
    <w:rPr>
      <w:rFonts w:cs="Times New Roman"/>
    </w:rPr>
  </w:style>
  <w:style w:type="character" w:customStyle="1" w:styleId="ref-journal">
    <w:name w:val="ref-journal"/>
    <w:basedOn w:val="a0"/>
    <w:uiPriority w:val="99"/>
    <w:rsid w:val="006F180A"/>
    <w:rPr>
      <w:rFonts w:cs="Times New Roman"/>
    </w:rPr>
  </w:style>
  <w:style w:type="character" w:customStyle="1" w:styleId="ref-vol">
    <w:name w:val="ref-vol"/>
    <w:basedOn w:val="a0"/>
    <w:uiPriority w:val="99"/>
    <w:rsid w:val="006F180A"/>
    <w:rPr>
      <w:rFonts w:cs="Times New Roman"/>
    </w:rPr>
  </w:style>
  <w:style w:type="character" w:customStyle="1" w:styleId="ecx682093622-24102009">
    <w:name w:val="ecx682093622-24102009"/>
    <w:basedOn w:val="a0"/>
    <w:uiPriority w:val="99"/>
    <w:rsid w:val="006F180A"/>
    <w:rPr>
      <w:rFonts w:cs="Times New Roman"/>
    </w:rPr>
  </w:style>
  <w:style w:type="paragraph" w:styleId="a8">
    <w:name w:val="header"/>
    <w:basedOn w:val="a"/>
    <w:link w:val="Char0"/>
    <w:uiPriority w:val="99"/>
    <w:rsid w:val="006F180A"/>
    <w:pPr>
      <w:tabs>
        <w:tab w:val="center" w:pos="4252"/>
        <w:tab w:val="right" w:pos="8504"/>
      </w:tabs>
    </w:pPr>
  </w:style>
  <w:style w:type="character" w:customStyle="1" w:styleId="Char0">
    <w:name w:val="页眉 Char"/>
    <w:basedOn w:val="a0"/>
    <w:link w:val="a8"/>
    <w:uiPriority w:val="99"/>
    <w:locked/>
    <w:rsid w:val="006F180A"/>
    <w:rPr>
      <w:rFonts w:ascii="Times New Roman" w:hAnsi="Times New Roman" w:cs="Times New Roman"/>
      <w:sz w:val="24"/>
      <w:szCs w:val="24"/>
      <w:lang w:eastAsia="es-ES"/>
    </w:rPr>
  </w:style>
  <w:style w:type="paragraph" w:styleId="a9">
    <w:name w:val="Balloon Text"/>
    <w:basedOn w:val="a"/>
    <w:link w:val="Char1"/>
    <w:uiPriority w:val="99"/>
    <w:rsid w:val="006F180A"/>
    <w:rPr>
      <w:rFonts w:ascii="Tahoma" w:hAnsi="Tahoma" w:cs="Tahoma"/>
      <w:sz w:val="16"/>
      <w:szCs w:val="16"/>
    </w:rPr>
  </w:style>
  <w:style w:type="character" w:customStyle="1" w:styleId="Char1">
    <w:name w:val="批注框文本 Char"/>
    <w:basedOn w:val="a0"/>
    <w:link w:val="a9"/>
    <w:uiPriority w:val="99"/>
    <w:locked/>
    <w:rsid w:val="006F180A"/>
    <w:rPr>
      <w:rFonts w:ascii="Tahoma" w:hAnsi="Tahoma" w:cs="Tahoma"/>
      <w:sz w:val="16"/>
      <w:szCs w:val="16"/>
      <w:lang w:eastAsia="es-ES"/>
    </w:rPr>
  </w:style>
  <w:style w:type="paragraph" w:styleId="aa">
    <w:name w:val="Normal (Web)"/>
    <w:basedOn w:val="a"/>
    <w:uiPriority w:val="99"/>
    <w:rsid w:val="006F180A"/>
    <w:pPr>
      <w:spacing w:before="100" w:beforeAutospacing="1" w:after="100" w:afterAutospacing="1"/>
    </w:pPr>
  </w:style>
  <w:style w:type="character" w:styleId="ab">
    <w:name w:val="annotation reference"/>
    <w:basedOn w:val="a0"/>
    <w:uiPriority w:val="99"/>
    <w:rsid w:val="006F180A"/>
    <w:rPr>
      <w:rFonts w:cs="Times New Roman"/>
      <w:sz w:val="16"/>
      <w:szCs w:val="16"/>
    </w:rPr>
  </w:style>
  <w:style w:type="paragraph" w:styleId="ac">
    <w:name w:val="annotation text"/>
    <w:basedOn w:val="a"/>
    <w:link w:val="Char2"/>
    <w:uiPriority w:val="99"/>
    <w:rsid w:val="006F180A"/>
    <w:pPr>
      <w:spacing w:after="200"/>
    </w:pPr>
    <w:rPr>
      <w:rFonts w:ascii="Calibri" w:hAnsi="Calibri"/>
      <w:sz w:val="20"/>
      <w:szCs w:val="20"/>
      <w:lang w:eastAsia="en-US"/>
    </w:rPr>
  </w:style>
  <w:style w:type="character" w:customStyle="1" w:styleId="Char2">
    <w:name w:val="批注文字 Char"/>
    <w:basedOn w:val="a0"/>
    <w:link w:val="ac"/>
    <w:uiPriority w:val="99"/>
    <w:locked/>
    <w:rsid w:val="006F180A"/>
    <w:rPr>
      <w:rFonts w:ascii="Calibri" w:hAnsi="Calibri" w:cs="Times New Roman"/>
      <w:sz w:val="20"/>
      <w:szCs w:val="20"/>
    </w:rPr>
  </w:style>
  <w:style w:type="paragraph" w:styleId="ad">
    <w:name w:val="annotation subject"/>
    <w:basedOn w:val="ac"/>
    <w:next w:val="ac"/>
    <w:link w:val="Char3"/>
    <w:uiPriority w:val="99"/>
    <w:rsid w:val="006F180A"/>
    <w:pPr>
      <w:spacing w:after="0"/>
    </w:pPr>
    <w:rPr>
      <w:rFonts w:ascii="Times New Roman" w:hAnsi="Times New Roman"/>
      <w:b/>
      <w:bCs/>
      <w:lang w:eastAsia="es-ES"/>
    </w:rPr>
  </w:style>
  <w:style w:type="character" w:customStyle="1" w:styleId="Char3">
    <w:name w:val="批注主题 Char"/>
    <w:basedOn w:val="Char2"/>
    <w:link w:val="ad"/>
    <w:uiPriority w:val="99"/>
    <w:locked/>
    <w:rsid w:val="006F180A"/>
    <w:rPr>
      <w:rFonts w:ascii="Times New Roman" w:hAnsi="Times New Roman" w:cs="Times New Roman"/>
      <w:b/>
      <w:bCs/>
      <w:sz w:val="20"/>
      <w:szCs w:val="20"/>
      <w:lang w:eastAsia="es-ES"/>
    </w:rPr>
  </w:style>
  <w:style w:type="character" w:customStyle="1" w:styleId="apple-converted-space">
    <w:name w:val="apple-converted-space"/>
    <w:basedOn w:val="a0"/>
    <w:uiPriority w:val="99"/>
    <w:rsid w:val="006F180A"/>
    <w:rPr>
      <w:rFonts w:cs="Times New Roman"/>
    </w:rPr>
  </w:style>
  <w:style w:type="paragraph" w:customStyle="1" w:styleId="desc">
    <w:name w:val="desc"/>
    <w:basedOn w:val="a"/>
    <w:uiPriority w:val="99"/>
    <w:rsid w:val="006F180A"/>
    <w:pPr>
      <w:spacing w:before="100" w:beforeAutospacing="1" w:after="100" w:afterAutospacing="1"/>
    </w:pPr>
    <w:rPr>
      <w:lang w:val="es-ES_tradnl" w:eastAsia="es-ES_tradnl"/>
    </w:rPr>
  </w:style>
  <w:style w:type="paragraph" w:customStyle="1" w:styleId="details">
    <w:name w:val="details"/>
    <w:basedOn w:val="a"/>
    <w:uiPriority w:val="99"/>
    <w:rsid w:val="006F180A"/>
    <w:pPr>
      <w:spacing w:before="100" w:beforeAutospacing="1" w:after="100" w:afterAutospacing="1"/>
    </w:pPr>
    <w:rPr>
      <w:lang w:val="es-ES_tradnl" w:eastAsia="es-ES_tradnl"/>
    </w:rPr>
  </w:style>
  <w:style w:type="character" w:styleId="ae">
    <w:name w:val="Strong"/>
    <w:basedOn w:val="a0"/>
    <w:uiPriority w:val="99"/>
    <w:qFormat/>
    <w:rsid w:val="007247E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F180A"/>
    <w:rPr>
      <w:rFonts w:ascii="Times New Roman" w:hAnsi="Times New Roman"/>
      <w:kern w:val="0"/>
      <w:sz w:val="24"/>
      <w:szCs w:val="24"/>
      <w:lang w:val="es-ES" w:eastAsia="es-ES"/>
    </w:rPr>
  </w:style>
  <w:style w:type="paragraph" w:styleId="1">
    <w:name w:val="heading 1"/>
    <w:basedOn w:val="a"/>
    <w:link w:val="1Char"/>
    <w:uiPriority w:val="99"/>
    <w:qFormat/>
    <w:rsid w:val="006F180A"/>
    <w:pPr>
      <w:spacing w:before="100" w:beforeAutospacing="1" w:after="100" w:afterAutospacing="1"/>
      <w:outlineLvl w:val="0"/>
    </w:pPr>
    <w:rPr>
      <w:rFonts w:eastAsia="MS Mincho"/>
      <w:b/>
      <w:bCs/>
      <w:kern w:val="36"/>
      <w:sz w:val="48"/>
      <w:szCs w:val="48"/>
      <w:lang w:eastAsia="ja-JP"/>
    </w:rPr>
  </w:style>
  <w:style w:type="paragraph" w:styleId="2">
    <w:name w:val="heading 2"/>
    <w:basedOn w:val="a"/>
    <w:next w:val="a"/>
    <w:link w:val="2Char"/>
    <w:uiPriority w:val="99"/>
    <w:qFormat/>
    <w:rsid w:val="006F180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F180A"/>
    <w:rPr>
      <w:rFonts w:ascii="Times New Roman" w:eastAsia="MS Mincho" w:hAnsi="Times New Roman" w:cs="Times New Roman"/>
      <w:b/>
      <w:bCs/>
      <w:kern w:val="36"/>
      <w:sz w:val="48"/>
      <w:szCs w:val="48"/>
      <w:lang w:eastAsia="ja-JP"/>
    </w:rPr>
  </w:style>
  <w:style w:type="character" w:customStyle="1" w:styleId="2Char">
    <w:name w:val="标题 2 Char"/>
    <w:basedOn w:val="a0"/>
    <w:link w:val="2"/>
    <w:uiPriority w:val="99"/>
    <w:locked/>
    <w:rsid w:val="006F180A"/>
    <w:rPr>
      <w:rFonts w:ascii="Arial" w:hAnsi="Arial" w:cs="Arial"/>
      <w:b/>
      <w:bCs/>
      <w:i/>
      <w:iCs/>
      <w:sz w:val="28"/>
      <w:szCs w:val="28"/>
      <w:lang w:eastAsia="es-ES"/>
    </w:rPr>
  </w:style>
  <w:style w:type="character" w:styleId="a3">
    <w:name w:val="Hyperlink"/>
    <w:basedOn w:val="a0"/>
    <w:uiPriority w:val="99"/>
    <w:rsid w:val="006F180A"/>
    <w:rPr>
      <w:rFonts w:cs="Times New Roman"/>
      <w:color w:val="0000FF"/>
      <w:u w:val="single"/>
    </w:rPr>
  </w:style>
  <w:style w:type="character" w:customStyle="1" w:styleId="normallabel">
    <w:name w:val="normallabel"/>
    <w:basedOn w:val="a0"/>
    <w:uiPriority w:val="99"/>
    <w:rsid w:val="006F180A"/>
    <w:rPr>
      <w:rFonts w:cs="Times New Roman"/>
    </w:rPr>
  </w:style>
  <w:style w:type="paragraph" w:customStyle="1" w:styleId="paragraphscx71601197">
    <w:name w:val="paragraph scx71601197"/>
    <w:basedOn w:val="a"/>
    <w:uiPriority w:val="99"/>
    <w:rsid w:val="006F180A"/>
    <w:pPr>
      <w:spacing w:before="100" w:beforeAutospacing="1" w:after="100" w:afterAutospacing="1"/>
    </w:pPr>
    <w:rPr>
      <w:rFonts w:eastAsia="MS Mincho"/>
      <w:lang w:eastAsia="ja-JP"/>
    </w:rPr>
  </w:style>
  <w:style w:type="paragraph" w:styleId="a4">
    <w:name w:val="footer"/>
    <w:basedOn w:val="a"/>
    <w:link w:val="Char"/>
    <w:uiPriority w:val="99"/>
    <w:rsid w:val="006F180A"/>
    <w:pPr>
      <w:tabs>
        <w:tab w:val="center" w:pos="4252"/>
        <w:tab w:val="right" w:pos="8504"/>
      </w:tabs>
    </w:pPr>
  </w:style>
  <w:style w:type="character" w:customStyle="1" w:styleId="Char">
    <w:name w:val="页脚 Char"/>
    <w:basedOn w:val="a0"/>
    <w:link w:val="a4"/>
    <w:uiPriority w:val="99"/>
    <w:locked/>
    <w:rsid w:val="006F180A"/>
    <w:rPr>
      <w:rFonts w:ascii="Times New Roman" w:hAnsi="Times New Roman" w:cs="Times New Roman"/>
      <w:sz w:val="24"/>
      <w:szCs w:val="24"/>
      <w:lang w:eastAsia="es-ES"/>
    </w:rPr>
  </w:style>
  <w:style w:type="character" w:styleId="a5">
    <w:name w:val="page number"/>
    <w:basedOn w:val="a0"/>
    <w:uiPriority w:val="99"/>
    <w:rsid w:val="006F180A"/>
    <w:rPr>
      <w:rFonts w:cs="Times New Roman"/>
    </w:rPr>
  </w:style>
  <w:style w:type="paragraph" w:customStyle="1" w:styleId="Default">
    <w:name w:val="Default"/>
    <w:uiPriority w:val="99"/>
    <w:rsid w:val="006F180A"/>
    <w:pPr>
      <w:autoSpaceDE w:val="0"/>
      <w:autoSpaceDN w:val="0"/>
      <w:adjustRightInd w:val="0"/>
    </w:pPr>
    <w:rPr>
      <w:rFonts w:ascii="Plantin" w:eastAsia="MS Mincho" w:hAnsi="Plantin" w:cs="Plantin"/>
      <w:color w:val="000000"/>
      <w:kern w:val="0"/>
      <w:sz w:val="24"/>
      <w:szCs w:val="24"/>
      <w:lang w:val="es-ES" w:eastAsia="ja-JP"/>
    </w:rPr>
  </w:style>
  <w:style w:type="paragraph" w:customStyle="1" w:styleId="Pa4">
    <w:name w:val="Pa4"/>
    <w:basedOn w:val="Default"/>
    <w:next w:val="Default"/>
    <w:uiPriority w:val="99"/>
    <w:rsid w:val="006F180A"/>
    <w:pPr>
      <w:spacing w:line="201" w:lineRule="atLeast"/>
    </w:pPr>
    <w:rPr>
      <w:rFonts w:cs="Times New Roman"/>
      <w:color w:val="auto"/>
    </w:rPr>
  </w:style>
  <w:style w:type="character" w:customStyle="1" w:styleId="jrnl">
    <w:name w:val="jrnl"/>
    <w:basedOn w:val="a0"/>
    <w:uiPriority w:val="99"/>
    <w:rsid w:val="006F180A"/>
    <w:rPr>
      <w:rFonts w:cs="Times New Roman"/>
    </w:rPr>
  </w:style>
  <w:style w:type="character" w:customStyle="1" w:styleId="highlight">
    <w:name w:val="highlight"/>
    <w:basedOn w:val="a0"/>
    <w:uiPriority w:val="99"/>
    <w:rsid w:val="006F180A"/>
    <w:rPr>
      <w:rFonts w:cs="Times New Roman"/>
    </w:rPr>
  </w:style>
  <w:style w:type="character" w:customStyle="1" w:styleId="A30">
    <w:name w:val="A3"/>
    <w:uiPriority w:val="99"/>
    <w:rsid w:val="006F180A"/>
    <w:rPr>
      <w:color w:val="000000"/>
      <w:sz w:val="13"/>
    </w:rPr>
  </w:style>
  <w:style w:type="character" w:customStyle="1" w:styleId="fulltext-it">
    <w:name w:val="fulltext-it"/>
    <w:basedOn w:val="a0"/>
    <w:uiPriority w:val="99"/>
    <w:rsid w:val="006F180A"/>
    <w:rPr>
      <w:rFonts w:cs="Times New Roman"/>
    </w:rPr>
  </w:style>
  <w:style w:type="character" w:customStyle="1" w:styleId="st">
    <w:name w:val="st"/>
    <w:basedOn w:val="a0"/>
    <w:uiPriority w:val="99"/>
    <w:rsid w:val="006F180A"/>
    <w:rPr>
      <w:rFonts w:cs="Times New Roman"/>
    </w:rPr>
  </w:style>
  <w:style w:type="character" w:styleId="a6">
    <w:name w:val="Emphasis"/>
    <w:basedOn w:val="a0"/>
    <w:uiPriority w:val="99"/>
    <w:qFormat/>
    <w:rsid w:val="006F180A"/>
    <w:rPr>
      <w:rFonts w:cs="Times New Roman"/>
      <w:i/>
      <w:iCs/>
    </w:rPr>
  </w:style>
  <w:style w:type="table" w:styleId="a7">
    <w:name w:val="Table Grid"/>
    <w:basedOn w:val="a1"/>
    <w:uiPriority w:val="99"/>
    <w:rsid w:val="006F180A"/>
    <w:rPr>
      <w:rFonts w:ascii="Times New Roman" w:eastAsia="MS Mincho" w:hAnsi="Times New Roman"/>
      <w:kern w:val="0"/>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标题1"/>
    <w:basedOn w:val="a"/>
    <w:uiPriority w:val="99"/>
    <w:rsid w:val="006F180A"/>
    <w:pPr>
      <w:spacing w:before="100" w:beforeAutospacing="1" w:after="100" w:afterAutospacing="1"/>
    </w:pPr>
    <w:rPr>
      <w:lang w:val="en-GB" w:eastAsia="en-GB"/>
    </w:rPr>
  </w:style>
  <w:style w:type="character" w:customStyle="1" w:styleId="ti">
    <w:name w:val="ti"/>
    <w:basedOn w:val="a0"/>
    <w:uiPriority w:val="99"/>
    <w:rsid w:val="006F180A"/>
    <w:rPr>
      <w:rFonts w:cs="Times New Roman"/>
    </w:rPr>
  </w:style>
  <w:style w:type="character" w:customStyle="1" w:styleId="ref-journal">
    <w:name w:val="ref-journal"/>
    <w:basedOn w:val="a0"/>
    <w:uiPriority w:val="99"/>
    <w:rsid w:val="006F180A"/>
    <w:rPr>
      <w:rFonts w:cs="Times New Roman"/>
    </w:rPr>
  </w:style>
  <w:style w:type="character" w:customStyle="1" w:styleId="ref-vol">
    <w:name w:val="ref-vol"/>
    <w:basedOn w:val="a0"/>
    <w:uiPriority w:val="99"/>
    <w:rsid w:val="006F180A"/>
    <w:rPr>
      <w:rFonts w:cs="Times New Roman"/>
    </w:rPr>
  </w:style>
  <w:style w:type="character" w:customStyle="1" w:styleId="ecx682093622-24102009">
    <w:name w:val="ecx682093622-24102009"/>
    <w:basedOn w:val="a0"/>
    <w:uiPriority w:val="99"/>
    <w:rsid w:val="006F180A"/>
    <w:rPr>
      <w:rFonts w:cs="Times New Roman"/>
    </w:rPr>
  </w:style>
  <w:style w:type="paragraph" w:styleId="a8">
    <w:name w:val="header"/>
    <w:basedOn w:val="a"/>
    <w:link w:val="Char0"/>
    <w:uiPriority w:val="99"/>
    <w:rsid w:val="006F180A"/>
    <w:pPr>
      <w:tabs>
        <w:tab w:val="center" w:pos="4252"/>
        <w:tab w:val="right" w:pos="8504"/>
      </w:tabs>
    </w:pPr>
  </w:style>
  <w:style w:type="character" w:customStyle="1" w:styleId="Char0">
    <w:name w:val="页眉 Char"/>
    <w:basedOn w:val="a0"/>
    <w:link w:val="a8"/>
    <w:uiPriority w:val="99"/>
    <w:locked/>
    <w:rsid w:val="006F180A"/>
    <w:rPr>
      <w:rFonts w:ascii="Times New Roman" w:hAnsi="Times New Roman" w:cs="Times New Roman"/>
      <w:sz w:val="24"/>
      <w:szCs w:val="24"/>
      <w:lang w:eastAsia="es-ES"/>
    </w:rPr>
  </w:style>
  <w:style w:type="paragraph" w:styleId="a9">
    <w:name w:val="Balloon Text"/>
    <w:basedOn w:val="a"/>
    <w:link w:val="Char1"/>
    <w:uiPriority w:val="99"/>
    <w:rsid w:val="006F180A"/>
    <w:rPr>
      <w:rFonts w:ascii="Tahoma" w:hAnsi="Tahoma" w:cs="Tahoma"/>
      <w:sz w:val="16"/>
      <w:szCs w:val="16"/>
    </w:rPr>
  </w:style>
  <w:style w:type="character" w:customStyle="1" w:styleId="Char1">
    <w:name w:val="批注框文本 Char"/>
    <w:basedOn w:val="a0"/>
    <w:link w:val="a9"/>
    <w:uiPriority w:val="99"/>
    <w:locked/>
    <w:rsid w:val="006F180A"/>
    <w:rPr>
      <w:rFonts w:ascii="Tahoma" w:hAnsi="Tahoma" w:cs="Tahoma"/>
      <w:sz w:val="16"/>
      <w:szCs w:val="16"/>
      <w:lang w:eastAsia="es-ES"/>
    </w:rPr>
  </w:style>
  <w:style w:type="paragraph" w:styleId="aa">
    <w:name w:val="Normal (Web)"/>
    <w:basedOn w:val="a"/>
    <w:uiPriority w:val="99"/>
    <w:rsid w:val="006F180A"/>
    <w:pPr>
      <w:spacing w:before="100" w:beforeAutospacing="1" w:after="100" w:afterAutospacing="1"/>
    </w:pPr>
  </w:style>
  <w:style w:type="character" w:styleId="ab">
    <w:name w:val="annotation reference"/>
    <w:basedOn w:val="a0"/>
    <w:uiPriority w:val="99"/>
    <w:rsid w:val="006F180A"/>
    <w:rPr>
      <w:rFonts w:cs="Times New Roman"/>
      <w:sz w:val="16"/>
      <w:szCs w:val="16"/>
    </w:rPr>
  </w:style>
  <w:style w:type="paragraph" w:styleId="ac">
    <w:name w:val="annotation text"/>
    <w:basedOn w:val="a"/>
    <w:link w:val="Char2"/>
    <w:uiPriority w:val="99"/>
    <w:rsid w:val="006F180A"/>
    <w:pPr>
      <w:spacing w:after="200"/>
    </w:pPr>
    <w:rPr>
      <w:rFonts w:ascii="Calibri" w:hAnsi="Calibri"/>
      <w:sz w:val="20"/>
      <w:szCs w:val="20"/>
      <w:lang w:eastAsia="en-US"/>
    </w:rPr>
  </w:style>
  <w:style w:type="character" w:customStyle="1" w:styleId="Char2">
    <w:name w:val="批注文字 Char"/>
    <w:basedOn w:val="a0"/>
    <w:link w:val="ac"/>
    <w:uiPriority w:val="99"/>
    <w:locked/>
    <w:rsid w:val="006F180A"/>
    <w:rPr>
      <w:rFonts w:ascii="Calibri" w:hAnsi="Calibri" w:cs="Times New Roman"/>
      <w:sz w:val="20"/>
      <w:szCs w:val="20"/>
    </w:rPr>
  </w:style>
  <w:style w:type="paragraph" w:styleId="ad">
    <w:name w:val="annotation subject"/>
    <w:basedOn w:val="ac"/>
    <w:next w:val="ac"/>
    <w:link w:val="Char3"/>
    <w:uiPriority w:val="99"/>
    <w:rsid w:val="006F180A"/>
    <w:pPr>
      <w:spacing w:after="0"/>
    </w:pPr>
    <w:rPr>
      <w:rFonts w:ascii="Times New Roman" w:hAnsi="Times New Roman"/>
      <w:b/>
      <w:bCs/>
      <w:lang w:eastAsia="es-ES"/>
    </w:rPr>
  </w:style>
  <w:style w:type="character" w:customStyle="1" w:styleId="Char3">
    <w:name w:val="批注主题 Char"/>
    <w:basedOn w:val="Char2"/>
    <w:link w:val="ad"/>
    <w:uiPriority w:val="99"/>
    <w:locked/>
    <w:rsid w:val="006F180A"/>
    <w:rPr>
      <w:rFonts w:ascii="Times New Roman" w:hAnsi="Times New Roman" w:cs="Times New Roman"/>
      <w:b/>
      <w:bCs/>
      <w:sz w:val="20"/>
      <w:szCs w:val="20"/>
      <w:lang w:eastAsia="es-ES"/>
    </w:rPr>
  </w:style>
  <w:style w:type="character" w:customStyle="1" w:styleId="apple-converted-space">
    <w:name w:val="apple-converted-space"/>
    <w:basedOn w:val="a0"/>
    <w:uiPriority w:val="99"/>
    <w:rsid w:val="006F180A"/>
    <w:rPr>
      <w:rFonts w:cs="Times New Roman"/>
    </w:rPr>
  </w:style>
  <w:style w:type="paragraph" w:customStyle="1" w:styleId="desc">
    <w:name w:val="desc"/>
    <w:basedOn w:val="a"/>
    <w:uiPriority w:val="99"/>
    <w:rsid w:val="006F180A"/>
    <w:pPr>
      <w:spacing w:before="100" w:beforeAutospacing="1" w:after="100" w:afterAutospacing="1"/>
    </w:pPr>
    <w:rPr>
      <w:lang w:val="es-ES_tradnl" w:eastAsia="es-ES_tradnl"/>
    </w:rPr>
  </w:style>
  <w:style w:type="paragraph" w:customStyle="1" w:styleId="details">
    <w:name w:val="details"/>
    <w:basedOn w:val="a"/>
    <w:uiPriority w:val="99"/>
    <w:rsid w:val="006F180A"/>
    <w:pPr>
      <w:spacing w:before="100" w:beforeAutospacing="1" w:after="100" w:afterAutospacing="1"/>
    </w:pPr>
    <w:rPr>
      <w:lang w:val="es-ES_tradnl" w:eastAsia="es-ES_tradnl"/>
    </w:rPr>
  </w:style>
  <w:style w:type="character" w:styleId="ae">
    <w:name w:val="Strong"/>
    <w:basedOn w:val="a0"/>
    <w:uiPriority w:val="99"/>
    <w:qFormat/>
    <w:rsid w:val="007247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0738">
      <w:marLeft w:val="0"/>
      <w:marRight w:val="0"/>
      <w:marTop w:val="0"/>
      <w:marBottom w:val="0"/>
      <w:divBdr>
        <w:top w:val="none" w:sz="0" w:space="0" w:color="auto"/>
        <w:left w:val="none" w:sz="0" w:space="0" w:color="auto"/>
        <w:bottom w:val="none" w:sz="0" w:space="0" w:color="auto"/>
        <w:right w:val="none" w:sz="0" w:space="0" w:color="auto"/>
      </w:divBdr>
    </w:div>
    <w:div w:id="2010600740">
      <w:marLeft w:val="0"/>
      <w:marRight w:val="0"/>
      <w:marTop w:val="0"/>
      <w:marBottom w:val="0"/>
      <w:divBdr>
        <w:top w:val="none" w:sz="0" w:space="0" w:color="auto"/>
        <w:left w:val="none" w:sz="0" w:space="0" w:color="auto"/>
        <w:bottom w:val="none" w:sz="0" w:space="0" w:color="auto"/>
        <w:right w:val="none" w:sz="0" w:space="0" w:color="auto"/>
      </w:divBdr>
    </w:div>
    <w:div w:id="2010600741">
      <w:marLeft w:val="0"/>
      <w:marRight w:val="0"/>
      <w:marTop w:val="0"/>
      <w:marBottom w:val="0"/>
      <w:divBdr>
        <w:top w:val="none" w:sz="0" w:space="0" w:color="auto"/>
        <w:left w:val="none" w:sz="0" w:space="0" w:color="auto"/>
        <w:bottom w:val="none" w:sz="0" w:space="0" w:color="auto"/>
        <w:right w:val="none" w:sz="0" w:space="0" w:color="auto"/>
      </w:divBdr>
    </w:div>
    <w:div w:id="2010600742">
      <w:marLeft w:val="0"/>
      <w:marRight w:val="0"/>
      <w:marTop w:val="0"/>
      <w:marBottom w:val="0"/>
      <w:divBdr>
        <w:top w:val="none" w:sz="0" w:space="0" w:color="auto"/>
        <w:left w:val="none" w:sz="0" w:space="0" w:color="auto"/>
        <w:bottom w:val="none" w:sz="0" w:space="0" w:color="auto"/>
        <w:right w:val="none" w:sz="0" w:space="0" w:color="auto"/>
      </w:divBdr>
    </w:div>
    <w:div w:id="2010600743">
      <w:marLeft w:val="0"/>
      <w:marRight w:val="0"/>
      <w:marTop w:val="0"/>
      <w:marBottom w:val="0"/>
      <w:divBdr>
        <w:top w:val="none" w:sz="0" w:space="0" w:color="auto"/>
        <w:left w:val="none" w:sz="0" w:space="0" w:color="auto"/>
        <w:bottom w:val="none" w:sz="0" w:space="0" w:color="auto"/>
        <w:right w:val="none" w:sz="0" w:space="0" w:color="auto"/>
      </w:divBdr>
    </w:div>
    <w:div w:id="2010600745">
      <w:marLeft w:val="0"/>
      <w:marRight w:val="0"/>
      <w:marTop w:val="0"/>
      <w:marBottom w:val="0"/>
      <w:divBdr>
        <w:top w:val="none" w:sz="0" w:space="0" w:color="auto"/>
        <w:left w:val="none" w:sz="0" w:space="0" w:color="auto"/>
        <w:bottom w:val="none" w:sz="0" w:space="0" w:color="auto"/>
        <w:right w:val="none" w:sz="0" w:space="0" w:color="auto"/>
      </w:divBdr>
    </w:div>
    <w:div w:id="2010600748">
      <w:marLeft w:val="0"/>
      <w:marRight w:val="0"/>
      <w:marTop w:val="0"/>
      <w:marBottom w:val="0"/>
      <w:divBdr>
        <w:top w:val="none" w:sz="0" w:space="0" w:color="auto"/>
        <w:left w:val="none" w:sz="0" w:space="0" w:color="auto"/>
        <w:bottom w:val="none" w:sz="0" w:space="0" w:color="auto"/>
        <w:right w:val="none" w:sz="0" w:space="0" w:color="auto"/>
      </w:divBdr>
    </w:div>
    <w:div w:id="2010600751">
      <w:marLeft w:val="0"/>
      <w:marRight w:val="0"/>
      <w:marTop w:val="0"/>
      <w:marBottom w:val="0"/>
      <w:divBdr>
        <w:top w:val="none" w:sz="0" w:space="0" w:color="auto"/>
        <w:left w:val="none" w:sz="0" w:space="0" w:color="auto"/>
        <w:bottom w:val="none" w:sz="0" w:space="0" w:color="auto"/>
        <w:right w:val="none" w:sz="0" w:space="0" w:color="auto"/>
      </w:divBdr>
    </w:div>
    <w:div w:id="2010600752">
      <w:marLeft w:val="0"/>
      <w:marRight w:val="0"/>
      <w:marTop w:val="0"/>
      <w:marBottom w:val="0"/>
      <w:divBdr>
        <w:top w:val="none" w:sz="0" w:space="0" w:color="auto"/>
        <w:left w:val="none" w:sz="0" w:space="0" w:color="auto"/>
        <w:bottom w:val="none" w:sz="0" w:space="0" w:color="auto"/>
        <w:right w:val="none" w:sz="0" w:space="0" w:color="auto"/>
      </w:divBdr>
    </w:div>
    <w:div w:id="2010600754">
      <w:marLeft w:val="0"/>
      <w:marRight w:val="0"/>
      <w:marTop w:val="0"/>
      <w:marBottom w:val="0"/>
      <w:divBdr>
        <w:top w:val="none" w:sz="0" w:space="0" w:color="auto"/>
        <w:left w:val="none" w:sz="0" w:space="0" w:color="auto"/>
        <w:bottom w:val="none" w:sz="0" w:space="0" w:color="auto"/>
        <w:right w:val="none" w:sz="0" w:space="0" w:color="auto"/>
      </w:divBdr>
    </w:div>
    <w:div w:id="2010600755">
      <w:marLeft w:val="0"/>
      <w:marRight w:val="0"/>
      <w:marTop w:val="0"/>
      <w:marBottom w:val="0"/>
      <w:divBdr>
        <w:top w:val="none" w:sz="0" w:space="0" w:color="auto"/>
        <w:left w:val="none" w:sz="0" w:space="0" w:color="auto"/>
        <w:bottom w:val="none" w:sz="0" w:space="0" w:color="auto"/>
        <w:right w:val="none" w:sz="0" w:space="0" w:color="auto"/>
      </w:divBdr>
    </w:div>
    <w:div w:id="2010600756">
      <w:marLeft w:val="0"/>
      <w:marRight w:val="0"/>
      <w:marTop w:val="0"/>
      <w:marBottom w:val="0"/>
      <w:divBdr>
        <w:top w:val="none" w:sz="0" w:space="0" w:color="auto"/>
        <w:left w:val="none" w:sz="0" w:space="0" w:color="auto"/>
        <w:bottom w:val="none" w:sz="0" w:space="0" w:color="auto"/>
        <w:right w:val="none" w:sz="0" w:space="0" w:color="auto"/>
      </w:divBdr>
    </w:div>
    <w:div w:id="2010600757">
      <w:marLeft w:val="0"/>
      <w:marRight w:val="0"/>
      <w:marTop w:val="0"/>
      <w:marBottom w:val="0"/>
      <w:divBdr>
        <w:top w:val="none" w:sz="0" w:space="0" w:color="auto"/>
        <w:left w:val="none" w:sz="0" w:space="0" w:color="auto"/>
        <w:bottom w:val="none" w:sz="0" w:space="0" w:color="auto"/>
        <w:right w:val="none" w:sz="0" w:space="0" w:color="auto"/>
      </w:divBdr>
    </w:div>
    <w:div w:id="2010600759">
      <w:marLeft w:val="0"/>
      <w:marRight w:val="0"/>
      <w:marTop w:val="0"/>
      <w:marBottom w:val="0"/>
      <w:divBdr>
        <w:top w:val="none" w:sz="0" w:space="0" w:color="auto"/>
        <w:left w:val="none" w:sz="0" w:space="0" w:color="auto"/>
        <w:bottom w:val="none" w:sz="0" w:space="0" w:color="auto"/>
        <w:right w:val="none" w:sz="0" w:space="0" w:color="auto"/>
      </w:divBdr>
    </w:div>
    <w:div w:id="2010600761">
      <w:marLeft w:val="0"/>
      <w:marRight w:val="0"/>
      <w:marTop w:val="0"/>
      <w:marBottom w:val="0"/>
      <w:divBdr>
        <w:top w:val="none" w:sz="0" w:space="0" w:color="auto"/>
        <w:left w:val="none" w:sz="0" w:space="0" w:color="auto"/>
        <w:bottom w:val="none" w:sz="0" w:space="0" w:color="auto"/>
        <w:right w:val="none" w:sz="0" w:space="0" w:color="auto"/>
      </w:divBdr>
    </w:div>
    <w:div w:id="2010600762">
      <w:marLeft w:val="0"/>
      <w:marRight w:val="0"/>
      <w:marTop w:val="0"/>
      <w:marBottom w:val="0"/>
      <w:divBdr>
        <w:top w:val="none" w:sz="0" w:space="0" w:color="auto"/>
        <w:left w:val="none" w:sz="0" w:space="0" w:color="auto"/>
        <w:bottom w:val="none" w:sz="0" w:space="0" w:color="auto"/>
        <w:right w:val="none" w:sz="0" w:space="0" w:color="auto"/>
      </w:divBdr>
      <w:divsChild>
        <w:div w:id="2010600739">
          <w:marLeft w:val="0"/>
          <w:marRight w:val="0"/>
          <w:marTop w:val="0"/>
          <w:marBottom w:val="0"/>
          <w:divBdr>
            <w:top w:val="none" w:sz="0" w:space="0" w:color="auto"/>
            <w:left w:val="none" w:sz="0" w:space="0" w:color="auto"/>
            <w:bottom w:val="none" w:sz="0" w:space="0" w:color="auto"/>
            <w:right w:val="none" w:sz="0" w:space="0" w:color="auto"/>
          </w:divBdr>
        </w:div>
        <w:div w:id="2010600744">
          <w:marLeft w:val="0"/>
          <w:marRight w:val="0"/>
          <w:marTop w:val="0"/>
          <w:marBottom w:val="0"/>
          <w:divBdr>
            <w:top w:val="none" w:sz="0" w:space="0" w:color="auto"/>
            <w:left w:val="none" w:sz="0" w:space="0" w:color="auto"/>
            <w:bottom w:val="none" w:sz="0" w:space="0" w:color="auto"/>
            <w:right w:val="none" w:sz="0" w:space="0" w:color="auto"/>
          </w:divBdr>
        </w:div>
        <w:div w:id="2010600746">
          <w:marLeft w:val="0"/>
          <w:marRight w:val="0"/>
          <w:marTop w:val="0"/>
          <w:marBottom w:val="0"/>
          <w:divBdr>
            <w:top w:val="none" w:sz="0" w:space="0" w:color="auto"/>
            <w:left w:val="none" w:sz="0" w:space="0" w:color="auto"/>
            <w:bottom w:val="none" w:sz="0" w:space="0" w:color="auto"/>
            <w:right w:val="none" w:sz="0" w:space="0" w:color="auto"/>
          </w:divBdr>
        </w:div>
        <w:div w:id="2010600747">
          <w:marLeft w:val="0"/>
          <w:marRight w:val="0"/>
          <w:marTop w:val="0"/>
          <w:marBottom w:val="0"/>
          <w:divBdr>
            <w:top w:val="none" w:sz="0" w:space="0" w:color="auto"/>
            <w:left w:val="none" w:sz="0" w:space="0" w:color="auto"/>
            <w:bottom w:val="none" w:sz="0" w:space="0" w:color="auto"/>
            <w:right w:val="none" w:sz="0" w:space="0" w:color="auto"/>
          </w:divBdr>
        </w:div>
        <w:div w:id="2010600749">
          <w:marLeft w:val="0"/>
          <w:marRight w:val="0"/>
          <w:marTop w:val="0"/>
          <w:marBottom w:val="0"/>
          <w:divBdr>
            <w:top w:val="none" w:sz="0" w:space="0" w:color="auto"/>
            <w:left w:val="none" w:sz="0" w:space="0" w:color="auto"/>
            <w:bottom w:val="none" w:sz="0" w:space="0" w:color="auto"/>
            <w:right w:val="none" w:sz="0" w:space="0" w:color="auto"/>
          </w:divBdr>
        </w:div>
        <w:div w:id="2010600750">
          <w:marLeft w:val="0"/>
          <w:marRight w:val="0"/>
          <w:marTop w:val="0"/>
          <w:marBottom w:val="0"/>
          <w:divBdr>
            <w:top w:val="none" w:sz="0" w:space="0" w:color="auto"/>
            <w:left w:val="none" w:sz="0" w:space="0" w:color="auto"/>
            <w:bottom w:val="none" w:sz="0" w:space="0" w:color="auto"/>
            <w:right w:val="none" w:sz="0" w:space="0" w:color="auto"/>
          </w:divBdr>
        </w:div>
        <w:div w:id="2010600753">
          <w:marLeft w:val="0"/>
          <w:marRight w:val="0"/>
          <w:marTop w:val="0"/>
          <w:marBottom w:val="0"/>
          <w:divBdr>
            <w:top w:val="none" w:sz="0" w:space="0" w:color="auto"/>
            <w:left w:val="none" w:sz="0" w:space="0" w:color="auto"/>
            <w:bottom w:val="none" w:sz="0" w:space="0" w:color="auto"/>
            <w:right w:val="none" w:sz="0" w:space="0" w:color="auto"/>
          </w:divBdr>
        </w:div>
        <w:div w:id="2010600758">
          <w:marLeft w:val="0"/>
          <w:marRight w:val="0"/>
          <w:marTop w:val="0"/>
          <w:marBottom w:val="0"/>
          <w:divBdr>
            <w:top w:val="none" w:sz="0" w:space="0" w:color="auto"/>
            <w:left w:val="none" w:sz="0" w:space="0" w:color="auto"/>
            <w:bottom w:val="none" w:sz="0" w:space="0" w:color="auto"/>
            <w:right w:val="none" w:sz="0" w:space="0" w:color="auto"/>
          </w:divBdr>
        </w:div>
        <w:div w:id="2010600760">
          <w:marLeft w:val="0"/>
          <w:marRight w:val="0"/>
          <w:marTop w:val="0"/>
          <w:marBottom w:val="0"/>
          <w:divBdr>
            <w:top w:val="none" w:sz="0" w:space="0" w:color="auto"/>
            <w:left w:val="none" w:sz="0" w:space="0" w:color="auto"/>
            <w:bottom w:val="none" w:sz="0" w:space="0" w:color="auto"/>
            <w:right w:val="none" w:sz="0" w:space="0" w:color="auto"/>
          </w:divBdr>
        </w:div>
        <w:div w:id="2010600763">
          <w:marLeft w:val="0"/>
          <w:marRight w:val="0"/>
          <w:marTop w:val="0"/>
          <w:marBottom w:val="0"/>
          <w:divBdr>
            <w:top w:val="none" w:sz="0" w:space="0" w:color="auto"/>
            <w:left w:val="none" w:sz="0" w:space="0" w:color="auto"/>
            <w:bottom w:val="none" w:sz="0" w:space="0" w:color="auto"/>
            <w:right w:val="none" w:sz="0" w:space="0" w:color="auto"/>
          </w:divBdr>
        </w:div>
        <w:div w:id="2010600764">
          <w:marLeft w:val="0"/>
          <w:marRight w:val="0"/>
          <w:marTop w:val="0"/>
          <w:marBottom w:val="0"/>
          <w:divBdr>
            <w:top w:val="none" w:sz="0" w:space="0" w:color="auto"/>
            <w:left w:val="none" w:sz="0" w:space="0" w:color="auto"/>
            <w:bottom w:val="none" w:sz="0" w:space="0" w:color="auto"/>
            <w:right w:val="none" w:sz="0" w:space="0" w:color="auto"/>
          </w:divBdr>
        </w:div>
        <w:div w:id="2010600768">
          <w:marLeft w:val="0"/>
          <w:marRight w:val="0"/>
          <w:marTop w:val="0"/>
          <w:marBottom w:val="0"/>
          <w:divBdr>
            <w:top w:val="none" w:sz="0" w:space="0" w:color="auto"/>
            <w:left w:val="none" w:sz="0" w:space="0" w:color="auto"/>
            <w:bottom w:val="none" w:sz="0" w:space="0" w:color="auto"/>
            <w:right w:val="none" w:sz="0" w:space="0" w:color="auto"/>
          </w:divBdr>
        </w:div>
      </w:divsChild>
    </w:div>
    <w:div w:id="2010600765">
      <w:marLeft w:val="0"/>
      <w:marRight w:val="0"/>
      <w:marTop w:val="0"/>
      <w:marBottom w:val="0"/>
      <w:divBdr>
        <w:top w:val="none" w:sz="0" w:space="0" w:color="auto"/>
        <w:left w:val="none" w:sz="0" w:space="0" w:color="auto"/>
        <w:bottom w:val="none" w:sz="0" w:space="0" w:color="auto"/>
        <w:right w:val="none" w:sz="0" w:space="0" w:color="auto"/>
      </w:divBdr>
    </w:div>
    <w:div w:id="2010600766">
      <w:marLeft w:val="0"/>
      <w:marRight w:val="0"/>
      <w:marTop w:val="0"/>
      <w:marBottom w:val="0"/>
      <w:divBdr>
        <w:top w:val="none" w:sz="0" w:space="0" w:color="auto"/>
        <w:left w:val="none" w:sz="0" w:space="0" w:color="auto"/>
        <w:bottom w:val="none" w:sz="0" w:space="0" w:color="auto"/>
        <w:right w:val="none" w:sz="0" w:space="0" w:color="auto"/>
      </w:divBdr>
    </w:div>
    <w:div w:id="201060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52"/>
      <c:rotY val="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6.0518731988472831E-2"/>
          <c:y val="5.1075268817204297E-2"/>
          <c:w val="0.92507204610951166"/>
          <c:h val="0.83064516129032262"/>
        </c:manualLayout>
      </c:layout>
      <c:bar3DChart>
        <c:barDir val="col"/>
        <c:grouping val="clustered"/>
        <c:varyColors val="0"/>
        <c:ser>
          <c:idx val="0"/>
          <c:order val="0"/>
          <c:tx>
            <c:strRef>
              <c:f>Sheet1!$A$2</c:f>
              <c:strCache>
                <c:ptCount val="1"/>
              </c:strCache>
            </c:strRef>
          </c:tx>
          <c:spPr>
            <a:solidFill>
              <a:srgbClr val="333333"/>
            </a:solidFill>
            <a:ln w="12419">
              <a:solidFill>
                <a:srgbClr val="000000"/>
              </a:solidFill>
              <a:prstDash val="solid"/>
            </a:ln>
          </c:spPr>
          <c:invertIfNegative val="0"/>
          <c:dPt>
            <c:idx val="1"/>
            <c:invertIfNegative val="0"/>
            <c:bubble3D val="0"/>
            <c:spPr>
              <a:solidFill>
                <a:srgbClr val="FFFFFF"/>
              </a:solidFill>
              <a:ln w="12419">
                <a:solidFill>
                  <a:srgbClr val="000000"/>
                </a:solidFill>
                <a:prstDash val="solid"/>
              </a:ln>
            </c:spPr>
          </c:dPt>
          <c:dPt>
            <c:idx val="2"/>
            <c:invertIfNegative val="0"/>
            <c:bubble3D val="0"/>
            <c:spPr>
              <a:solidFill>
                <a:srgbClr val="FFFFFF"/>
              </a:solidFill>
              <a:ln w="12419">
                <a:solidFill>
                  <a:srgbClr val="000000"/>
                </a:solidFill>
                <a:prstDash val="solid"/>
              </a:ln>
            </c:spPr>
          </c:dPt>
          <c:dPt>
            <c:idx val="3"/>
            <c:invertIfNegative val="0"/>
            <c:bubble3D val="0"/>
            <c:spPr>
              <a:solidFill>
                <a:srgbClr val="FFFFFF"/>
              </a:solidFill>
              <a:ln w="12419">
                <a:solidFill>
                  <a:srgbClr val="000000"/>
                </a:solidFill>
                <a:prstDash val="solid"/>
              </a:ln>
            </c:spPr>
          </c:dPt>
          <c:cat>
            <c:strRef>
              <c:f>Sheet1!$B$1:$E$1</c:f>
              <c:strCache>
                <c:ptCount val="4"/>
                <c:pt idx="0">
                  <c:v>5 days</c:v>
                </c:pt>
                <c:pt idx="1">
                  <c:v>7 days</c:v>
                </c:pt>
                <c:pt idx="2">
                  <c:v>10 days</c:v>
                </c:pt>
                <c:pt idx="3">
                  <c:v>14 days</c:v>
                </c:pt>
              </c:strCache>
            </c:strRef>
          </c:cat>
          <c:val>
            <c:numRef>
              <c:f>Sheet1!$B$2:$E$2</c:f>
              <c:numCache>
                <c:formatCode>General</c:formatCode>
                <c:ptCount val="4"/>
                <c:pt idx="0">
                  <c:v>73</c:v>
                </c:pt>
                <c:pt idx="1">
                  <c:v>94</c:v>
                </c:pt>
                <c:pt idx="2">
                  <c:v>93</c:v>
                </c:pt>
                <c:pt idx="3">
                  <c:v>92</c:v>
                </c:pt>
              </c:numCache>
            </c:numRef>
          </c:val>
        </c:ser>
        <c:ser>
          <c:idx val="1"/>
          <c:order val="1"/>
          <c:tx>
            <c:strRef>
              <c:f>Sheet1!$A$3</c:f>
              <c:strCache>
                <c:ptCount val="1"/>
                <c:pt idx="0">
                  <c:v>Oeste</c:v>
                </c:pt>
              </c:strCache>
            </c:strRef>
          </c:tx>
          <c:spPr>
            <a:solidFill>
              <a:srgbClr val="FFFFFF"/>
            </a:solidFill>
            <a:ln w="12419">
              <a:solidFill>
                <a:srgbClr val="000000"/>
              </a:solidFill>
              <a:prstDash val="solid"/>
            </a:ln>
          </c:spPr>
          <c:invertIfNegative val="0"/>
          <c:dPt>
            <c:idx val="3"/>
            <c:invertIfNegative val="0"/>
            <c:bubble3D val="0"/>
            <c:spPr>
              <a:solidFill>
                <a:srgbClr val="333333"/>
              </a:solidFill>
              <a:ln w="12419">
                <a:solidFill>
                  <a:srgbClr val="000000"/>
                </a:solidFill>
                <a:prstDash val="solid"/>
              </a:ln>
            </c:spPr>
          </c:dPt>
          <c:cat>
            <c:strRef>
              <c:f>Sheet1!$B$1:$E$1</c:f>
              <c:strCache>
                <c:ptCount val="4"/>
                <c:pt idx="0">
                  <c:v>5 days</c:v>
                </c:pt>
                <c:pt idx="1">
                  <c:v>7 days</c:v>
                </c:pt>
                <c:pt idx="2">
                  <c:v>10 days</c:v>
                </c:pt>
                <c:pt idx="3">
                  <c:v>14 days</c:v>
                </c:pt>
              </c:strCache>
            </c:strRef>
          </c:cat>
          <c:val>
            <c:numRef>
              <c:f>Sheet1!$B$3:$E$3</c:f>
              <c:numCache>
                <c:formatCode>General</c:formatCode>
                <c:ptCount val="4"/>
                <c:pt idx="0">
                  <c:v>89</c:v>
                </c:pt>
                <c:pt idx="2">
                  <c:v>85</c:v>
                </c:pt>
                <c:pt idx="3">
                  <c:v>75</c:v>
                </c:pt>
              </c:numCache>
            </c:numRef>
          </c:val>
        </c:ser>
        <c:ser>
          <c:idx val="2"/>
          <c:order val="2"/>
          <c:tx>
            <c:strRef>
              <c:f>Sheet1!$A$4</c:f>
              <c:strCache>
                <c:ptCount val="1"/>
                <c:pt idx="0">
                  <c:v>Norte</c:v>
                </c:pt>
              </c:strCache>
            </c:strRef>
          </c:tx>
          <c:spPr>
            <a:solidFill>
              <a:srgbClr val="FFFFFF"/>
            </a:solidFill>
            <a:ln w="12419">
              <a:solidFill>
                <a:srgbClr val="000000"/>
              </a:solidFill>
              <a:prstDash val="solid"/>
            </a:ln>
          </c:spPr>
          <c:invertIfNegative val="0"/>
          <c:dPt>
            <c:idx val="0"/>
            <c:invertIfNegative val="0"/>
            <c:bubble3D val="0"/>
            <c:spPr>
              <a:solidFill>
                <a:srgbClr val="333333"/>
              </a:solidFill>
              <a:ln w="12419">
                <a:solidFill>
                  <a:srgbClr val="000000"/>
                </a:solidFill>
                <a:prstDash val="solid"/>
              </a:ln>
            </c:spPr>
          </c:dPt>
          <c:dPt>
            <c:idx val="3"/>
            <c:invertIfNegative val="0"/>
            <c:bubble3D val="0"/>
            <c:spPr>
              <a:solidFill>
                <a:srgbClr val="333333"/>
              </a:solidFill>
              <a:ln w="12419">
                <a:solidFill>
                  <a:srgbClr val="000000"/>
                </a:solidFill>
                <a:prstDash val="solid"/>
              </a:ln>
            </c:spPr>
          </c:dPt>
          <c:cat>
            <c:strRef>
              <c:f>Sheet1!$B$1:$E$1</c:f>
              <c:strCache>
                <c:ptCount val="4"/>
                <c:pt idx="0">
                  <c:v>5 days</c:v>
                </c:pt>
                <c:pt idx="1">
                  <c:v>7 days</c:v>
                </c:pt>
                <c:pt idx="2">
                  <c:v>10 days</c:v>
                </c:pt>
                <c:pt idx="3">
                  <c:v>14 days</c:v>
                </c:pt>
              </c:strCache>
            </c:strRef>
          </c:cat>
          <c:val>
            <c:numRef>
              <c:f>Sheet1!$B$4:$E$4</c:f>
              <c:numCache>
                <c:formatCode>General</c:formatCode>
                <c:ptCount val="4"/>
                <c:pt idx="0">
                  <c:v>80</c:v>
                </c:pt>
                <c:pt idx="2">
                  <c:v>88</c:v>
                </c:pt>
                <c:pt idx="3">
                  <c:v>80</c:v>
                </c:pt>
              </c:numCache>
            </c:numRef>
          </c:val>
        </c:ser>
        <c:ser>
          <c:idx val="3"/>
          <c:order val="3"/>
          <c:tx>
            <c:strRef>
              <c:f>Sheet1!$A$5</c:f>
              <c:strCache>
                <c:ptCount val="1"/>
              </c:strCache>
            </c:strRef>
          </c:tx>
          <c:spPr>
            <a:solidFill>
              <a:srgbClr val="FFFFFF"/>
            </a:solidFill>
            <a:ln w="12419">
              <a:solidFill>
                <a:srgbClr val="000000"/>
              </a:solidFill>
              <a:prstDash val="solid"/>
            </a:ln>
          </c:spPr>
          <c:invertIfNegative val="0"/>
          <c:cat>
            <c:strRef>
              <c:f>Sheet1!$B$1:$E$1</c:f>
              <c:strCache>
                <c:ptCount val="4"/>
                <c:pt idx="0">
                  <c:v>5 days</c:v>
                </c:pt>
                <c:pt idx="1">
                  <c:v>7 days</c:v>
                </c:pt>
                <c:pt idx="2">
                  <c:v>10 days</c:v>
                </c:pt>
                <c:pt idx="3">
                  <c:v>14 days</c:v>
                </c:pt>
              </c:strCache>
            </c:strRef>
          </c:cat>
          <c:val>
            <c:numRef>
              <c:f>Sheet1!$B$5:$E$5</c:f>
              <c:numCache>
                <c:formatCode>General</c:formatCode>
                <c:ptCount val="4"/>
                <c:pt idx="0">
                  <c:v>85</c:v>
                </c:pt>
                <c:pt idx="2">
                  <c:v>91</c:v>
                </c:pt>
              </c:numCache>
            </c:numRef>
          </c:val>
        </c:ser>
        <c:ser>
          <c:idx val="4"/>
          <c:order val="4"/>
          <c:tx>
            <c:strRef>
              <c:f>Sheet1!$A$6</c:f>
              <c:strCache>
                <c:ptCount val="1"/>
              </c:strCache>
            </c:strRef>
          </c:tx>
          <c:spPr>
            <a:solidFill>
              <a:srgbClr val="FFFFFF"/>
            </a:solidFill>
            <a:ln w="12419">
              <a:solidFill>
                <a:srgbClr val="000000"/>
              </a:solidFill>
              <a:prstDash val="solid"/>
            </a:ln>
          </c:spPr>
          <c:invertIfNegative val="0"/>
          <c:cat>
            <c:strRef>
              <c:f>Sheet1!$B$1:$E$1</c:f>
              <c:strCache>
                <c:ptCount val="4"/>
                <c:pt idx="0">
                  <c:v>5 days</c:v>
                </c:pt>
                <c:pt idx="1">
                  <c:v>7 days</c:v>
                </c:pt>
                <c:pt idx="2">
                  <c:v>10 days</c:v>
                </c:pt>
                <c:pt idx="3">
                  <c:v>14 days</c:v>
                </c:pt>
              </c:strCache>
            </c:strRef>
          </c:cat>
          <c:val>
            <c:numRef>
              <c:f>Sheet1!$B$6:$E$6</c:f>
              <c:numCache>
                <c:formatCode>General</c:formatCode>
                <c:ptCount val="4"/>
                <c:pt idx="2">
                  <c:v>87</c:v>
                </c:pt>
              </c:numCache>
            </c:numRef>
          </c:val>
        </c:ser>
        <c:ser>
          <c:idx val="5"/>
          <c:order val="5"/>
          <c:tx>
            <c:strRef>
              <c:f>Sheet1!$A$7</c:f>
              <c:strCache>
                <c:ptCount val="1"/>
              </c:strCache>
            </c:strRef>
          </c:tx>
          <c:spPr>
            <a:solidFill>
              <a:srgbClr val="FFFFFF"/>
            </a:solidFill>
            <a:ln w="12419">
              <a:solidFill>
                <a:srgbClr val="000000"/>
              </a:solidFill>
              <a:prstDash val="solid"/>
            </a:ln>
          </c:spPr>
          <c:invertIfNegative val="0"/>
          <c:cat>
            <c:strRef>
              <c:f>Sheet1!$B$1:$E$1</c:f>
              <c:strCache>
                <c:ptCount val="4"/>
                <c:pt idx="0">
                  <c:v>5 days</c:v>
                </c:pt>
                <c:pt idx="1">
                  <c:v>7 days</c:v>
                </c:pt>
                <c:pt idx="2">
                  <c:v>10 days</c:v>
                </c:pt>
                <c:pt idx="3">
                  <c:v>14 days</c:v>
                </c:pt>
              </c:strCache>
            </c:strRef>
          </c:cat>
          <c:val>
            <c:numRef>
              <c:f>Sheet1!$B$7:$E$7</c:f>
              <c:numCache>
                <c:formatCode>General</c:formatCode>
                <c:ptCount val="4"/>
                <c:pt idx="2">
                  <c:v>94</c:v>
                </c:pt>
              </c:numCache>
            </c:numRef>
          </c:val>
        </c:ser>
        <c:ser>
          <c:idx val="6"/>
          <c:order val="6"/>
          <c:tx>
            <c:strRef>
              <c:f>Sheet1!$A$8</c:f>
              <c:strCache>
                <c:ptCount val="1"/>
              </c:strCache>
            </c:strRef>
          </c:tx>
          <c:spPr>
            <a:solidFill>
              <a:srgbClr val="FFFFFF"/>
            </a:solidFill>
            <a:ln w="12419">
              <a:solidFill>
                <a:srgbClr val="000000"/>
              </a:solidFill>
              <a:prstDash val="solid"/>
            </a:ln>
          </c:spPr>
          <c:invertIfNegative val="0"/>
          <c:cat>
            <c:strRef>
              <c:f>Sheet1!$B$1:$E$1</c:f>
              <c:strCache>
                <c:ptCount val="4"/>
                <c:pt idx="0">
                  <c:v>5 days</c:v>
                </c:pt>
                <c:pt idx="1">
                  <c:v>7 days</c:v>
                </c:pt>
                <c:pt idx="2">
                  <c:v>10 days</c:v>
                </c:pt>
                <c:pt idx="3">
                  <c:v>14 days</c:v>
                </c:pt>
              </c:strCache>
            </c:strRef>
          </c:cat>
          <c:val>
            <c:numRef>
              <c:f>Sheet1!$B$8:$E$8</c:f>
              <c:numCache>
                <c:formatCode>General</c:formatCode>
                <c:ptCount val="4"/>
                <c:pt idx="2">
                  <c:v>91</c:v>
                </c:pt>
              </c:numCache>
            </c:numRef>
          </c:val>
        </c:ser>
        <c:dLbls>
          <c:showLegendKey val="0"/>
          <c:showVal val="0"/>
          <c:showCatName val="0"/>
          <c:showSerName val="0"/>
          <c:showPercent val="0"/>
          <c:showBubbleSize val="0"/>
        </c:dLbls>
        <c:gapWidth val="150"/>
        <c:gapDepth val="0"/>
        <c:shape val="box"/>
        <c:axId val="415614848"/>
        <c:axId val="415616384"/>
        <c:axId val="0"/>
      </c:bar3DChart>
      <c:catAx>
        <c:axId val="415614848"/>
        <c:scaling>
          <c:orientation val="minMax"/>
        </c:scaling>
        <c:delete val="0"/>
        <c:axPos val="b"/>
        <c:numFmt formatCode="General" sourceLinked="1"/>
        <c:majorTickMark val="out"/>
        <c:minorTickMark val="none"/>
        <c:tickLblPos val="low"/>
        <c:spPr>
          <a:ln w="3104">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en-US"/>
          </a:p>
        </c:txPr>
        <c:crossAx val="415616384"/>
        <c:crosses val="autoZero"/>
        <c:auto val="1"/>
        <c:lblAlgn val="ctr"/>
        <c:lblOffset val="100"/>
        <c:tickLblSkip val="1"/>
        <c:tickMarkSkip val="1"/>
        <c:noMultiLvlLbl val="0"/>
      </c:catAx>
      <c:valAx>
        <c:axId val="415616384"/>
        <c:scaling>
          <c:orientation val="minMax"/>
          <c:max val="100"/>
        </c:scaling>
        <c:delete val="0"/>
        <c:axPos val="l"/>
        <c:majorGridlines>
          <c:spPr>
            <a:ln w="12419">
              <a:solidFill>
                <a:srgbClr val="FFFFFF"/>
              </a:solidFill>
              <a:prstDash val="solid"/>
            </a:ln>
          </c:spPr>
        </c:majorGridlines>
        <c:numFmt formatCode="General" sourceLinked="1"/>
        <c:majorTickMark val="out"/>
        <c:minorTickMark val="none"/>
        <c:tickLblPos val="nextTo"/>
        <c:spPr>
          <a:ln w="3104">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en-US"/>
          </a:p>
        </c:txPr>
        <c:crossAx val="415614848"/>
        <c:crosses val="autoZero"/>
        <c:crossBetween val="between"/>
      </c:valAx>
      <c:spPr>
        <a:noFill/>
        <a:ln w="24882">
          <a:noFill/>
        </a:ln>
      </c:spPr>
    </c:plotArea>
    <c:plotVisOnly val="1"/>
    <c:dispBlanksAs val="gap"/>
    <c:showDLblsOverMax val="0"/>
  </c:chart>
  <c:spPr>
    <a:noFill/>
    <a:ln>
      <a:noFill/>
    </a:ln>
  </c:spPr>
  <c:txPr>
    <a:bodyPr/>
    <a:lstStyle/>
    <a:p>
      <a:pPr>
        <a:defRPr sz="1587"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37</Pages>
  <Words>7932</Words>
  <Characters>45214</Characters>
  <Application>Microsoft Office Word</Application>
  <DocSecurity>0</DocSecurity>
  <Lines>376</Lines>
  <Paragraphs>106</Paragraphs>
  <ScaleCrop>false</ScaleCrop>
  <Company>Hewlett-Packard Company</Company>
  <LinksUpToDate>false</LinksUpToDate>
  <CharactersWithSpaces>53040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LS Ma</cp:lastModifiedBy>
  <cp:revision>2</cp:revision>
  <dcterms:created xsi:type="dcterms:W3CDTF">2014-04-05T04:40:00Z</dcterms:created>
  <dcterms:modified xsi:type="dcterms:W3CDTF">2014-04-05T04:40:00Z</dcterms:modified>
</cp:coreProperties>
</file>