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02" w:rsidRDefault="004A398F">
      <w:pPr>
        <w:widowControl w:val="0"/>
        <w:snapToGrid w:val="0"/>
        <w:spacing w:line="360" w:lineRule="auto"/>
        <w:ind w:leftChars="-1" w:left="-2" w:firstLine="1"/>
        <w:jc w:val="both"/>
        <w:rPr>
          <w:rFonts w:ascii="Book Antiqua" w:hAnsi="Book Antiqua" w:cs="Tahoma"/>
          <w:b/>
          <w:color w:val="000000" w:themeColor="text1"/>
        </w:rPr>
      </w:pPr>
      <w:bookmarkStart w:id="0" w:name="OLE_LINK319"/>
      <w:bookmarkStart w:id="1" w:name="OLE_LINK320"/>
      <w:bookmarkStart w:id="2" w:name="OLE_LINK355"/>
      <w:r w:rsidRPr="004A398F">
        <w:rPr>
          <w:rFonts w:ascii="Book Antiqua" w:hAnsi="Book Antiqua" w:cs="Tahoma"/>
          <w:b/>
          <w:color w:val="000000" w:themeColor="text1"/>
        </w:rPr>
        <w:t xml:space="preserve">Name of journal: </w:t>
      </w:r>
      <w:r w:rsidRPr="004A398F">
        <w:rPr>
          <w:rFonts w:ascii="Book Antiqua" w:hAnsi="Book Antiqua" w:cs="Tahoma"/>
          <w:i/>
          <w:color w:val="000000" w:themeColor="text1"/>
        </w:rPr>
        <w:t>World Journal of Gastroenterology</w:t>
      </w:r>
    </w:p>
    <w:p w:rsidR="00856002" w:rsidRDefault="004A398F">
      <w:pPr>
        <w:widowControl w:val="0"/>
        <w:snapToGrid w:val="0"/>
        <w:spacing w:line="360" w:lineRule="auto"/>
        <w:ind w:leftChars="-1" w:left="-2" w:firstLine="1"/>
        <w:jc w:val="both"/>
        <w:rPr>
          <w:rFonts w:ascii="Book Antiqua" w:hAnsi="Book Antiqua" w:cs="Tahoma"/>
          <w:b/>
          <w:color w:val="000000" w:themeColor="text1"/>
        </w:rPr>
      </w:pPr>
      <w:r w:rsidRPr="004A398F">
        <w:rPr>
          <w:rFonts w:ascii="Book Antiqua" w:hAnsi="Book Antiqua" w:cs="Tahoma"/>
          <w:b/>
          <w:color w:val="000000" w:themeColor="text1"/>
        </w:rPr>
        <w:t>ESPS Manuscript NO: 10137</w:t>
      </w:r>
    </w:p>
    <w:p w:rsidR="00856002" w:rsidRDefault="004A398F">
      <w:pPr>
        <w:widowControl w:val="0"/>
        <w:snapToGrid w:val="0"/>
        <w:spacing w:line="360" w:lineRule="auto"/>
        <w:ind w:leftChars="-1" w:left="-2" w:firstLine="1"/>
        <w:jc w:val="both"/>
        <w:rPr>
          <w:rFonts w:ascii="Book Antiqua" w:hAnsi="Book Antiqua" w:cs="Tahoma"/>
          <w:b/>
          <w:color w:val="000000" w:themeColor="text1"/>
        </w:rPr>
      </w:pPr>
      <w:r w:rsidRPr="004A398F">
        <w:rPr>
          <w:rFonts w:ascii="Book Antiqua" w:hAnsi="Book Antiqua" w:cs="Tahoma"/>
          <w:b/>
          <w:color w:val="000000" w:themeColor="text1"/>
        </w:rPr>
        <w:t xml:space="preserve">Columns: </w:t>
      </w:r>
      <w:r>
        <w:rPr>
          <w:rFonts w:ascii="Book Antiqua" w:hAnsi="Book Antiqua"/>
          <w:b/>
          <w:color w:val="000000" w:themeColor="text1"/>
        </w:rPr>
        <w:t>CASE REPORT</w:t>
      </w:r>
    </w:p>
    <w:bookmarkEnd w:id="0"/>
    <w:bookmarkEnd w:id="1"/>
    <w:bookmarkEnd w:id="2"/>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b/>
          <w:color w:val="000000" w:themeColor="text1"/>
        </w:rPr>
      </w:pPr>
      <w:r w:rsidRPr="004A398F">
        <w:rPr>
          <w:rFonts w:ascii="Book Antiqua" w:hAnsi="Book Antiqua"/>
          <w:b/>
          <w:color w:val="000000" w:themeColor="text1"/>
        </w:rPr>
        <w:t>IgG4-related disease manifesting as an acute gastric-pericardial fistula</w:t>
      </w:r>
    </w:p>
    <w:p w:rsidR="00856002" w:rsidRDefault="00856002">
      <w:pPr>
        <w:widowControl w:val="0"/>
        <w:snapToGrid w:val="0"/>
        <w:spacing w:line="360" w:lineRule="auto"/>
        <w:ind w:leftChars="-1" w:left="-2" w:firstLine="1"/>
        <w:jc w:val="both"/>
        <w:rPr>
          <w:rFonts w:ascii="Book Antiqua" w:hAnsi="Book Antiqua"/>
          <w:color w:val="000000" w:themeColor="text1"/>
          <w:rtl/>
          <w:lang w:bidi="he-IL"/>
        </w:rPr>
      </w:pPr>
    </w:p>
    <w:p w:rsidR="00856002" w:rsidRDefault="004A398F">
      <w:pPr>
        <w:widowControl w:val="0"/>
        <w:snapToGrid w:val="0"/>
        <w:spacing w:line="360" w:lineRule="auto"/>
        <w:ind w:leftChars="-1" w:left="-2" w:firstLine="1"/>
        <w:jc w:val="both"/>
        <w:rPr>
          <w:rFonts w:ascii="Book Antiqua" w:hAnsi="Book Antiqua"/>
          <w:color w:val="000000" w:themeColor="text1"/>
        </w:rPr>
      </w:pPr>
      <w:proofErr w:type="spellStart"/>
      <w:r w:rsidRPr="004A398F">
        <w:rPr>
          <w:rFonts w:ascii="Book Antiqua" w:hAnsi="Book Antiqua"/>
          <w:color w:val="000000" w:themeColor="text1"/>
        </w:rPr>
        <w:t>Frydman</w:t>
      </w:r>
      <w:proofErr w:type="spellEnd"/>
      <w:r w:rsidRPr="004A398F">
        <w:rPr>
          <w:rFonts w:ascii="Book Antiqua" w:hAnsi="Book Antiqua"/>
          <w:color w:val="000000" w:themeColor="text1"/>
        </w:rPr>
        <w:t xml:space="preserve"> J </w:t>
      </w:r>
      <w:r w:rsidRPr="004A398F">
        <w:rPr>
          <w:rFonts w:ascii="Book Antiqua" w:hAnsi="Book Antiqua"/>
          <w:i/>
          <w:color w:val="000000" w:themeColor="text1"/>
        </w:rPr>
        <w:t>et al</w:t>
      </w:r>
      <w:r w:rsidRPr="004A398F">
        <w:rPr>
          <w:rFonts w:ascii="Book Antiqua" w:hAnsi="Book Antiqua"/>
          <w:color w:val="000000" w:themeColor="text1"/>
        </w:rPr>
        <w:t xml:space="preserve">. IgG4 </w:t>
      </w:r>
      <w:r>
        <w:rPr>
          <w:rFonts w:ascii="Book Antiqua" w:hAnsi="Book Antiqua"/>
          <w:color w:val="000000" w:themeColor="text1"/>
        </w:rPr>
        <w:t>gastric-pericardial fistula</w:t>
      </w:r>
    </w:p>
    <w:p w:rsidR="00856002" w:rsidRDefault="00856002">
      <w:pPr>
        <w:widowControl w:val="0"/>
        <w:snapToGrid w:val="0"/>
        <w:spacing w:line="360" w:lineRule="auto"/>
        <w:ind w:leftChars="-1" w:left="-2" w:firstLine="1"/>
        <w:jc w:val="both"/>
        <w:rPr>
          <w:rFonts w:ascii="Book Antiqua" w:eastAsia="宋体" w:hAnsi="Book Antiqua"/>
          <w:color w:val="000000" w:themeColor="text1"/>
          <w:lang w:eastAsia="zh-CN"/>
        </w:rPr>
      </w:pPr>
    </w:p>
    <w:p w:rsidR="00856002" w:rsidRDefault="004A398F">
      <w:pPr>
        <w:widowControl w:val="0"/>
        <w:snapToGrid w:val="0"/>
        <w:spacing w:line="360" w:lineRule="auto"/>
        <w:ind w:leftChars="-1" w:left="-2" w:firstLine="1"/>
        <w:jc w:val="both"/>
        <w:rPr>
          <w:rFonts w:ascii="Book Antiqua" w:eastAsia="宋体" w:hAnsi="Book Antiqua"/>
          <w:color w:val="000000" w:themeColor="text1"/>
          <w:vertAlign w:val="superscript"/>
          <w:lang w:eastAsia="zh-CN"/>
        </w:rPr>
      </w:pPr>
      <w:r w:rsidRPr="004A398F">
        <w:rPr>
          <w:rFonts w:ascii="Book Antiqua" w:hAnsi="Book Antiqua"/>
          <w:color w:val="000000" w:themeColor="text1"/>
        </w:rPr>
        <w:t>James</w:t>
      </w:r>
      <w:r>
        <w:rPr>
          <w:rFonts w:ascii="Book Antiqua" w:eastAsia="宋体" w:hAnsi="Book Antiqua"/>
          <w:color w:val="000000" w:themeColor="text1"/>
          <w:lang w:eastAsia="zh-CN"/>
        </w:rPr>
        <w:t xml:space="preserve"> </w:t>
      </w:r>
      <w:proofErr w:type="spellStart"/>
      <w:r>
        <w:rPr>
          <w:rFonts w:ascii="Book Antiqua" w:hAnsi="Book Antiqua"/>
          <w:color w:val="000000" w:themeColor="text1"/>
        </w:rPr>
        <w:t>Frydman</w:t>
      </w:r>
      <w:proofErr w:type="spellEnd"/>
      <w:r w:rsidRPr="004A398F">
        <w:rPr>
          <w:rFonts w:ascii="Book Antiqua" w:hAnsi="Book Antiqua"/>
          <w:color w:val="000000" w:themeColor="text1"/>
        </w:rPr>
        <w:t xml:space="preserve">, </w:t>
      </w:r>
      <w:proofErr w:type="spellStart"/>
      <w:r w:rsidRPr="004A398F">
        <w:rPr>
          <w:rFonts w:ascii="Book Antiqua" w:hAnsi="Book Antiqua"/>
          <w:color w:val="000000" w:themeColor="text1"/>
        </w:rPr>
        <w:t>Shahar</w:t>
      </w:r>
      <w:proofErr w:type="spellEnd"/>
      <w:r>
        <w:rPr>
          <w:rFonts w:ascii="Book Antiqua" w:hAnsi="Book Antiqua"/>
          <w:color w:val="000000" w:themeColor="text1"/>
        </w:rPr>
        <w:t xml:space="preserve"> </w:t>
      </w:r>
      <w:proofErr w:type="spellStart"/>
      <w:r>
        <w:rPr>
          <w:rFonts w:ascii="Book Antiqua" w:hAnsi="Book Antiqua"/>
          <w:color w:val="000000" w:themeColor="text1"/>
        </w:rPr>
        <w:t>Grunner</w:t>
      </w:r>
      <w:proofErr w:type="spellEnd"/>
      <w:r w:rsidRPr="004A398F">
        <w:rPr>
          <w:rFonts w:ascii="Book Antiqua" w:hAnsi="Book Antiqua"/>
          <w:color w:val="000000" w:themeColor="text1"/>
        </w:rPr>
        <w:t xml:space="preserve">, </w:t>
      </w:r>
      <w:proofErr w:type="spellStart"/>
      <w:r w:rsidRPr="004A398F">
        <w:rPr>
          <w:rFonts w:ascii="Book Antiqua" w:hAnsi="Book Antiqua"/>
          <w:color w:val="000000" w:themeColor="text1"/>
        </w:rPr>
        <w:t>Yoram</w:t>
      </w:r>
      <w:proofErr w:type="spellEnd"/>
      <w:r w:rsidRPr="004A398F">
        <w:rPr>
          <w:rFonts w:ascii="Book Antiqua" w:hAnsi="Book Antiqua"/>
          <w:color w:val="000000" w:themeColor="text1"/>
        </w:rPr>
        <w:t xml:space="preserve"> </w:t>
      </w:r>
      <w:proofErr w:type="spellStart"/>
      <w:r>
        <w:rPr>
          <w:rFonts w:ascii="Book Antiqua" w:hAnsi="Book Antiqua"/>
          <w:color w:val="000000" w:themeColor="text1"/>
        </w:rPr>
        <w:t>Kluger</w:t>
      </w:r>
      <w:proofErr w:type="spellEnd"/>
    </w:p>
    <w:p w:rsidR="00856002" w:rsidRDefault="00856002">
      <w:pPr>
        <w:widowControl w:val="0"/>
        <w:snapToGrid w:val="0"/>
        <w:spacing w:line="360" w:lineRule="auto"/>
        <w:ind w:leftChars="-1" w:left="-2" w:firstLine="1"/>
        <w:jc w:val="both"/>
        <w:rPr>
          <w:rFonts w:ascii="Book Antiqua" w:hAnsi="Book Antiqua"/>
          <w:color w:val="000000" w:themeColor="text1"/>
          <w:vertAlign w:val="superscript"/>
        </w:rPr>
      </w:pPr>
    </w:p>
    <w:p w:rsidR="00856002" w:rsidRDefault="004A398F">
      <w:pPr>
        <w:widowControl w:val="0"/>
        <w:snapToGrid w:val="0"/>
        <w:spacing w:line="360" w:lineRule="auto"/>
        <w:ind w:leftChars="-1" w:left="-2" w:firstLine="1"/>
        <w:jc w:val="both"/>
        <w:rPr>
          <w:rFonts w:ascii="Book Antiqua" w:eastAsia="MS Mincho" w:hAnsi="Book Antiqua"/>
          <w:b/>
          <w:color w:val="000000" w:themeColor="text1"/>
          <w:lang w:eastAsia="ja-JP"/>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4A398F">
        <w:rPr>
          <w:rFonts w:ascii="Book Antiqua" w:hAnsi="Book Antiqua"/>
          <w:b/>
          <w:color w:val="000000" w:themeColor="text1"/>
        </w:rPr>
        <w:t>James</w:t>
      </w:r>
      <w:r w:rsidRPr="004A398F">
        <w:rPr>
          <w:rFonts w:ascii="Book Antiqua" w:eastAsia="宋体" w:hAnsi="Book Antiqua"/>
          <w:b/>
          <w:color w:val="000000" w:themeColor="text1"/>
          <w:lang w:eastAsia="zh-CN"/>
        </w:rPr>
        <w:t xml:space="preserve"> </w:t>
      </w:r>
      <w:proofErr w:type="spellStart"/>
      <w:r w:rsidRPr="004A398F">
        <w:rPr>
          <w:rFonts w:ascii="Book Antiqua" w:hAnsi="Book Antiqua"/>
          <w:b/>
          <w:color w:val="000000" w:themeColor="text1"/>
        </w:rPr>
        <w:t>Frydman</w:t>
      </w:r>
      <w:proofErr w:type="spellEnd"/>
      <w:r w:rsidRPr="004A398F">
        <w:rPr>
          <w:rFonts w:ascii="Book Antiqua" w:hAnsi="Book Antiqua"/>
          <w:b/>
          <w:color w:val="000000" w:themeColor="text1"/>
        </w:rPr>
        <w:t xml:space="preserve">, </w:t>
      </w:r>
      <w:proofErr w:type="spellStart"/>
      <w:r w:rsidRPr="004A398F">
        <w:rPr>
          <w:rFonts w:ascii="Book Antiqua" w:hAnsi="Book Antiqua"/>
          <w:b/>
          <w:color w:val="000000" w:themeColor="text1"/>
        </w:rPr>
        <w:t>Shahar</w:t>
      </w:r>
      <w:proofErr w:type="spellEnd"/>
      <w:r w:rsidRPr="004A398F">
        <w:rPr>
          <w:rFonts w:ascii="Book Antiqua" w:hAnsi="Book Antiqua"/>
          <w:b/>
          <w:color w:val="000000" w:themeColor="text1"/>
        </w:rPr>
        <w:t xml:space="preserve"> </w:t>
      </w:r>
      <w:proofErr w:type="spellStart"/>
      <w:r w:rsidRPr="004A398F">
        <w:rPr>
          <w:rFonts w:ascii="Book Antiqua" w:hAnsi="Book Antiqua"/>
          <w:b/>
          <w:color w:val="000000" w:themeColor="text1"/>
        </w:rPr>
        <w:t>Grunner</w:t>
      </w:r>
      <w:proofErr w:type="spellEnd"/>
      <w:r w:rsidRPr="004A398F">
        <w:rPr>
          <w:rFonts w:ascii="Book Antiqua" w:hAnsi="Book Antiqua"/>
          <w:b/>
          <w:color w:val="000000" w:themeColor="text1"/>
        </w:rPr>
        <w:t xml:space="preserve">, </w:t>
      </w:r>
      <w:proofErr w:type="spellStart"/>
      <w:r w:rsidRPr="004A398F">
        <w:rPr>
          <w:rFonts w:ascii="Book Antiqua" w:hAnsi="Book Antiqua"/>
          <w:b/>
          <w:color w:val="000000" w:themeColor="text1"/>
        </w:rPr>
        <w:t>Yoram</w:t>
      </w:r>
      <w:proofErr w:type="spellEnd"/>
      <w:r w:rsidRPr="004A398F">
        <w:rPr>
          <w:rFonts w:ascii="Book Antiqua" w:hAnsi="Book Antiqua"/>
          <w:b/>
          <w:color w:val="000000" w:themeColor="text1"/>
        </w:rPr>
        <w:t xml:space="preserve"> </w:t>
      </w:r>
      <w:proofErr w:type="spellStart"/>
      <w:r w:rsidRPr="004A398F">
        <w:rPr>
          <w:rFonts w:ascii="Book Antiqua" w:hAnsi="Book Antiqua"/>
          <w:b/>
          <w:color w:val="000000" w:themeColor="text1"/>
        </w:rPr>
        <w:t>Kluger</w:t>
      </w:r>
      <w:proofErr w:type="spellEnd"/>
      <w:r w:rsidRPr="004A398F">
        <w:rPr>
          <w:rFonts w:ascii="Book Antiqua" w:eastAsia="MS Mincho" w:hAnsi="Book Antiqua"/>
          <w:b/>
          <w:bCs/>
          <w:color w:val="000000" w:themeColor="text1"/>
          <w:lang w:eastAsia="ja-JP"/>
        </w:rPr>
        <w:t>,</w:t>
      </w:r>
      <w:r w:rsidRPr="004A398F">
        <w:rPr>
          <w:rFonts w:ascii="Book Antiqua" w:eastAsia="MS Mincho" w:hAnsi="Book Antiqua"/>
          <w:bCs/>
          <w:color w:val="000000" w:themeColor="text1"/>
          <w:lang w:eastAsia="ja-JP"/>
        </w:rPr>
        <w:t xml:space="preserve"> </w:t>
      </w:r>
      <w:r w:rsidRPr="004A398F">
        <w:rPr>
          <w:rFonts w:ascii="Book Antiqua" w:eastAsia="MS Mincho" w:hAnsi="Book Antiqua" w:cstheme="majorBidi"/>
          <w:bCs/>
          <w:color w:val="000000" w:themeColor="text1"/>
          <w:lang w:eastAsia="ja-JP"/>
        </w:rPr>
        <w:t xml:space="preserve">Department of Surgery, </w:t>
      </w:r>
      <w:proofErr w:type="spellStart"/>
      <w:r w:rsidRPr="004A398F">
        <w:rPr>
          <w:rFonts w:ascii="Book Antiqua" w:eastAsia="MS Mincho" w:hAnsi="Book Antiqua" w:cstheme="majorBidi"/>
          <w:bCs/>
          <w:color w:val="000000" w:themeColor="text1"/>
          <w:lang w:eastAsia="ja-JP"/>
        </w:rPr>
        <w:t>Rambam</w:t>
      </w:r>
      <w:proofErr w:type="spellEnd"/>
      <w:r w:rsidRPr="004A398F">
        <w:rPr>
          <w:rFonts w:ascii="Book Antiqua" w:eastAsia="MS Mincho" w:hAnsi="Book Antiqua" w:cstheme="majorBidi"/>
          <w:bCs/>
          <w:color w:val="000000" w:themeColor="text1"/>
          <w:lang w:eastAsia="ja-JP"/>
        </w:rPr>
        <w:t xml:space="preserve"> Health Care Campus,</w:t>
      </w:r>
      <w:r w:rsidRPr="004A398F">
        <w:rPr>
          <w:rFonts w:ascii="Book Antiqua" w:eastAsia="MS Mincho" w:hAnsi="Book Antiqua"/>
          <w:bCs/>
          <w:color w:val="000000" w:themeColor="text1"/>
          <w:lang w:eastAsia="ja-JP"/>
        </w:rPr>
        <w:t xml:space="preserve"> 31096 Haifa, Israel</w:t>
      </w:r>
      <w:r w:rsidRPr="004A398F">
        <w:rPr>
          <w:rFonts w:ascii="Book Antiqua" w:eastAsia="MS Mincho" w:hAnsi="Book Antiqua"/>
          <w:b/>
          <w:color w:val="000000" w:themeColor="text1"/>
          <w:lang w:eastAsia="ja-JP"/>
        </w:rPr>
        <w:t xml:space="preserve"> </w:t>
      </w:r>
    </w:p>
    <w:p w:rsidR="00856002" w:rsidRDefault="00856002">
      <w:pPr>
        <w:widowControl w:val="0"/>
        <w:snapToGrid w:val="0"/>
        <w:spacing w:line="360" w:lineRule="auto"/>
        <w:ind w:leftChars="-1" w:left="-2" w:firstLine="1"/>
        <w:jc w:val="both"/>
        <w:rPr>
          <w:rFonts w:ascii="Book Antiqua" w:eastAsia="MS Mincho" w:hAnsi="Book Antiqua"/>
          <w:b/>
          <w:color w:val="000000" w:themeColor="text1"/>
          <w:lang w:eastAsia="ja-JP"/>
        </w:rPr>
      </w:pPr>
    </w:p>
    <w:p w:rsidR="00856002" w:rsidRDefault="004A398F">
      <w:pPr>
        <w:widowControl w:val="0"/>
        <w:snapToGrid w:val="0"/>
        <w:spacing w:line="360" w:lineRule="auto"/>
        <w:ind w:leftChars="-1" w:left="-2" w:firstLine="1"/>
        <w:jc w:val="both"/>
        <w:rPr>
          <w:rFonts w:ascii="Book Antiqua" w:eastAsia="宋体" w:hAnsi="Book Antiqua"/>
          <w:lang w:eastAsia="zh-CN"/>
        </w:rPr>
      </w:pPr>
      <w:r w:rsidRPr="004A398F">
        <w:rPr>
          <w:rFonts w:ascii="Book Antiqua" w:eastAsia="MS Mincho" w:hAnsi="Book Antiqua"/>
          <w:b/>
          <w:color w:val="000000" w:themeColor="text1"/>
          <w:lang w:eastAsia="ja-JP"/>
        </w:rPr>
        <w:t>Author contributions:</w:t>
      </w:r>
      <w:r>
        <w:rPr>
          <w:rFonts w:ascii="Book Antiqua" w:eastAsia="宋体" w:hAnsi="Book Antiqua"/>
          <w:b/>
          <w:color w:val="000000" w:themeColor="text1"/>
          <w:lang w:eastAsia="zh-CN"/>
        </w:rPr>
        <w:t xml:space="preserve"> </w:t>
      </w:r>
      <w:bookmarkEnd w:id="3"/>
      <w:bookmarkEnd w:id="4"/>
      <w:bookmarkEnd w:id="5"/>
      <w:bookmarkEnd w:id="6"/>
      <w:bookmarkEnd w:id="7"/>
      <w:bookmarkEnd w:id="8"/>
      <w:bookmarkEnd w:id="9"/>
      <w:bookmarkEnd w:id="10"/>
      <w:bookmarkEnd w:id="11"/>
      <w:proofErr w:type="spellStart"/>
      <w:r w:rsidRPr="004A398F">
        <w:rPr>
          <w:rFonts w:ascii="Book Antiqua" w:eastAsia="宋体" w:hAnsi="Book Antiqua"/>
          <w:lang w:eastAsia="zh-CN"/>
        </w:rPr>
        <w:t>Frydman</w:t>
      </w:r>
      <w:proofErr w:type="spellEnd"/>
      <w:r w:rsidRPr="004A398F">
        <w:rPr>
          <w:rFonts w:ascii="Book Antiqua" w:eastAsia="宋体" w:hAnsi="Book Antiqua"/>
          <w:lang w:eastAsia="zh-CN"/>
        </w:rPr>
        <w:t xml:space="preserve"> J, </w:t>
      </w:r>
      <w:proofErr w:type="spellStart"/>
      <w:r w:rsidRPr="004A398F">
        <w:rPr>
          <w:rFonts w:ascii="Book Antiqua" w:eastAsia="宋体" w:hAnsi="Book Antiqua"/>
          <w:lang w:eastAsia="zh-CN"/>
        </w:rPr>
        <w:t>Grunner</w:t>
      </w:r>
      <w:proofErr w:type="spellEnd"/>
      <w:r w:rsidRPr="004A398F">
        <w:rPr>
          <w:rFonts w:ascii="Book Antiqua" w:eastAsia="宋体" w:hAnsi="Book Antiqua"/>
          <w:lang w:eastAsia="zh-CN"/>
        </w:rPr>
        <w:t xml:space="preserve"> S, </w:t>
      </w:r>
      <w:proofErr w:type="spellStart"/>
      <w:r w:rsidRPr="004A398F">
        <w:rPr>
          <w:rFonts w:ascii="Book Antiqua" w:eastAsia="宋体" w:hAnsi="Book Antiqua"/>
          <w:lang w:eastAsia="zh-CN"/>
        </w:rPr>
        <w:t>Kluger</w:t>
      </w:r>
      <w:proofErr w:type="spellEnd"/>
      <w:r w:rsidRPr="004A398F">
        <w:rPr>
          <w:rFonts w:ascii="Book Antiqua" w:eastAsia="宋体" w:hAnsi="Book Antiqua"/>
          <w:lang w:eastAsia="zh-CN"/>
        </w:rPr>
        <w:t xml:space="preserve"> Y equally participated in the conception, design, analysis and drafting of this article; </w:t>
      </w:r>
      <w:proofErr w:type="spellStart"/>
      <w:r w:rsidRPr="004A398F">
        <w:rPr>
          <w:rFonts w:ascii="Book Antiqua" w:eastAsia="宋体" w:hAnsi="Book Antiqua"/>
          <w:lang w:eastAsia="zh-CN"/>
        </w:rPr>
        <w:t>Frydman</w:t>
      </w:r>
      <w:proofErr w:type="spellEnd"/>
      <w:r w:rsidRPr="004A398F">
        <w:rPr>
          <w:rFonts w:ascii="Book Antiqua" w:eastAsia="宋体" w:hAnsi="Book Antiqua"/>
          <w:lang w:eastAsia="zh-CN"/>
        </w:rPr>
        <w:t xml:space="preserve"> J revised the article critically for important intellectual content; all the authors gave final approval of the version to be published.</w:t>
      </w:r>
    </w:p>
    <w:p w:rsidR="00856002" w:rsidRDefault="00856002">
      <w:pPr>
        <w:widowControl w:val="0"/>
        <w:snapToGrid w:val="0"/>
        <w:spacing w:line="360" w:lineRule="auto"/>
        <w:ind w:leftChars="-1" w:left="-2" w:firstLine="1"/>
        <w:jc w:val="both"/>
        <w:rPr>
          <w:rFonts w:ascii="Book Antiqua" w:hAnsi="Book Antiqua"/>
          <w:i/>
          <w:color w:val="000000" w:themeColor="text1"/>
        </w:rPr>
      </w:pPr>
    </w:p>
    <w:p w:rsidR="00856002" w:rsidRPr="00DC3811" w:rsidRDefault="004A398F" w:rsidP="00DC3811">
      <w:pPr>
        <w:widowControl w:val="0"/>
        <w:snapToGrid w:val="0"/>
        <w:spacing w:line="360" w:lineRule="auto"/>
        <w:ind w:leftChars="-1" w:left="-2" w:firstLine="1"/>
        <w:jc w:val="both"/>
        <w:rPr>
          <w:rFonts w:ascii="Book Antiqua" w:eastAsia="宋体" w:hAnsi="Book Antiqua"/>
          <w:color w:val="000000" w:themeColor="text1"/>
          <w:lang w:eastAsia="zh-CN"/>
        </w:rPr>
      </w:pPr>
      <w:r w:rsidRPr="004A398F">
        <w:rPr>
          <w:rFonts w:ascii="Book Antiqua" w:hAnsi="Book Antiqua"/>
          <w:b/>
          <w:color w:val="000000" w:themeColor="text1"/>
        </w:rPr>
        <w:t xml:space="preserve">Correspondence to: James </w:t>
      </w:r>
      <w:proofErr w:type="spellStart"/>
      <w:r w:rsidRPr="004A398F">
        <w:rPr>
          <w:rFonts w:ascii="Book Antiqua" w:hAnsi="Book Antiqua"/>
          <w:b/>
          <w:color w:val="000000" w:themeColor="text1"/>
        </w:rPr>
        <w:t>Frydman</w:t>
      </w:r>
      <w:proofErr w:type="spellEnd"/>
      <w:r w:rsidRPr="004A398F">
        <w:rPr>
          <w:rFonts w:ascii="Book Antiqua" w:hAnsi="Book Antiqua"/>
          <w:b/>
          <w:color w:val="000000" w:themeColor="text1"/>
        </w:rPr>
        <w:t>, MD</w:t>
      </w:r>
      <w:r w:rsidRPr="004A398F">
        <w:rPr>
          <w:rFonts w:ascii="Book Antiqua" w:eastAsia="宋体" w:hAnsi="Book Antiqua"/>
          <w:b/>
          <w:color w:val="000000" w:themeColor="text1"/>
          <w:lang w:eastAsia="zh-CN"/>
        </w:rPr>
        <w:t xml:space="preserve">, </w:t>
      </w:r>
      <w:r w:rsidRPr="004A398F">
        <w:rPr>
          <w:rFonts w:ascii="Book Antiqua" w:hAnsi="Book Antiqua"/>
          <w:b/>
          <w:color w:val="000000" w:themeColor="text1"/>
        </w:rPr>
        <w:t>FACS,</w:t>
      </w:r>
      <w:r w:rsidRPr="004A398F">
        <w:rPr>
          <w:rFonts w:ascii="Book Antiqua" w:hAnsi="Book Antiqua"/>
          <w:color w:val="000000" w:themeColor="text1"/>
        </w:rPr>
        <w:t xml:space="preserve"> Department of General Surgery, </w:t>
      </w:r>
      <w:proofErr w:type="spellStart"/>
      <w:r w:rsidRPr="004A398F">
        <w:rPr>
          <w:rFonts w:ascii="Book Antiqua" w:hAnsi="Book Antiqua"/>
          <w:color w:val="000000" w:themeColor="text1"/>
        </w:rPr>
        <w:t>Rambam</w:t>
      </w:r>
      <w:proofErr w:type="spellEnd"/>
      <w:r w:rsidRPr="004A398F">
        <w:rPr>
          <w:rFonts w:ascii="Book Antiqua" w:hAnsi="Book Antiqua"/>
          <w:color w:val="000000" w:themeColor="text1"/>
        </w:rPr>
        <w:t xml:space="preserve"> Health Care Campus,</w:t>
      </w:r>
      <w:r w:rsidR="00DC3811">
        <w:rPr>
          <w:rFonts w:ascii="Book Antiqua" w:hAnsi="Book Antiqua"/>
          <w:color w:val="000000" w:themeColor="text1"/>
        </w:rPr>
        <w:t xml:space="preserve"> POB 9602, 31096 Haifa, Israel.</w:t>
      </w:r>
      <w:r w:rsidR="00DC3811">
        <w:rPr>
          <w:rFonts w:ascii="Book Antiqua" w:hAnsi="Book Antiqua" w:hint="eastAsia"/>
          <w:color w:val="000000" w:themeColor="text1"/>
          <w:lang w:eastAsia="zh-CN"/>
        </w:rPr>
        <w:t xml:space="preserve"> </w:t>
      </w:r>
      <w:hyperlink r:id="rId8" w:history="1">
        <w:r w:rsidRPr="004A398F">
          <w:rPr>
            <w:rStyle w:val="a3"/>
            <w:rFonts w:ascii="Book Antiqua" w:hAnsi="Book Antiqua"/>
            <w:color w:val="000000" w:themeColor="text1"/>
            <w:u w:val="none"/>
          </w:rPr>
          <w:t>j_frydman@rambam.health.gov.il</w:t>
        </w:r>
      </w:hyperlink>
      <w:r w:rsidRPr="004A398F">
        <w:rPr>
          <w:rFonts w:ascii="Book Antiqua" w:hAnsi="Book Antiqua"/>
          <w:color w:val="000000" w:themeColor="text1"/>
        </w:rPr>
        <w:t xml:space="preserve"> </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b/>
          <w:color w:val="000000" w:themeColor="text1"/>
        </w:rPr>
        <w:t>Telephone: +</w:t>
      </w:r>
      <w:r w:rsidRPr="004A398F">
        <w:rPr>
          <w:rFonts w:ascii="Book Antiqua" w:hAnsi="Book Antiqua"/>
          <w:color w:val="000000" w:themeColor="text1"/>
        </w:rPr>
        <w:t xml:space="preserve">972-50-2061886   </w:t>
      </w:r>
      <w:r w:rsidRPr="004A398F">
        <w:rPr>
          <w:rFonts w:ascii="Book Antiqua" w:hAnsi="Book Antiqua"/>
          <w:b/>
          <w:color w:val="000000" w:themeColor="text1"/>
        </w:rPr>
        <w:t>Fax:</w:t>
      </w:r>
      <w:r w:rsidRPr="004A398F">
        <w:rPr>
          <w:rFonts w:ascii="Book Antiqua" w:hAnsi="Book Antiqua"/>
          <w:color w:val="000000" w:themeColor="text1"/>
        </w:rPr>
        <w:t xml:space="preserve"> +972-4-8543273</w:t>
      </w:r>
    </w:p>
    <w:p w:rsidR="00856002" w:rsidRDefault="004A398F">
      <w:pPr>
        <w:widowControl w:val="0"/>
        <w:snapToGrid w:val="0"/>
        <w:spacing w:line="360" w:lineRule="auto"/>
        <w:ind w:leftChars="-1" w:left="-2" w:firstLine="1"/>
        <w:jc w:val="both"/>
        <w:rPr>
          <w:rFonts w:ascii="Book Antiqua" w:eastAsia="宋体" w:hAnsi="Book Antiqua"/>
          <w:b/>
          <w:color w:val="000000" w:themeColor="text1"/>
          <w:lang w:eastAsia="zh-CN"/>
        </w:rPr>
      </w:pPr>
      <w:bookmarkStart w:id="12" w:name="OLE_LINK4"/>
      <w:bookmarkStart w:id="13" w:name="OLE_LINK5"/>
      <w:bookmarkStart w:id="14" w:name="OLE_LINK332"/>
      <w:bookmarkStart w:id="15" w:name="OLE_LINK329"/>
      <w:bookmarkStart w:id="16" w:name="OLE_LINK381"/>
      <w:r w:rsidRPr="004A398F">
        <w:rPr>
          <w:rFonts w:ascii="Book Antiqua" w:hAnsi="Book Antiqua"/>
          <w:b/>
          <w:color w:val="000000" w:themeColor="text1"/>
        </w:rPr>
        <w:t xml:space="preserve">Received: </w:t>
      </w:r>
      <w:r w:rsidRPr="004A398F">
        <w:rPr>
          <w:rFonts w:ascii="Book Antiqua" w:eastAsia="宋体" w:hAnsi="Book Antiqua"/>
          <w:color w:val="000000" w:themeColor="text1"/>
          <w:lang w:eastAsia="zh-CN"/>
        </w:rPr>
        <w:t>March 14, 2014</w:t>
      </w:r>
      <w:r w:rsidRPr="004A398F">
        <w:rPr>
          <w:rFonts w:ascii="Book Antiqua" w:eastAsia="宋体" w:hAnsi="Book Antiqua"/>
          <w:b/>
          <w:color w:val="000000" w:themeColor="text1"/>
          <w:lang w:eastAsia="zh-CN"/>
        </w:rPr>
        <w:t xml:space="preserve">      </w:t>
      </w:r>
      <w:r w:rsidRPr="004A398F">
        <w:rPr>
          <w:rFonts w:ascii="Book Antiqua" w:hAnsi="Book Antiqua"/>
          <w:b/>
          <w:color w:val="000000" w:themeColor="text1"/>
        </w:rPr>
        <w:t xml:space="preserve">  </w:t>
      </w:r>
      <w:r w:rsidRPr="004A398F">
        <w:rPr>
          <w:rFonts w:ascii="Book Antiqua" w:eastAsia="宋体" w:hAnsi="Book Antiqua"/>
          <w:b/>
          <w:color w:val="000000" w:themeColor="text1"/>
          <w:lang w:eastAsia="zh-CN"/>
        </w:rPr>
        <w:t xml:space="preserve"> </w:t>
      </w:r>
      <w:r w:rsidRPr="004A398F">
        <w:rPr>
          <w:rFonts w:ascii="Book Antiqua" w:hAnsi="Book Antiqua"/>
          <w:b/>
          <w:color w:val="000000" w:themeColor="text1"/>
        </w:rPr>
        <w:t>Revised:</w:t>
      </w:r>
      <w:r w:rsidRPr="004A398F">
        <w:rPr>
          <w:rFonts w:ascii="Book Antiqua" w:eastAsia="宋体" w:hAnsi="Book Antiqua"/>
          <w:b/>
          <w:color w:val="000000" w:themeColor="text1"/>
          <w:lang w:eastAsia="zh-CN"/>
        </w:rPr>
        <w:t xml:space="preserve"> </w:t>
      </w:r>
      <w:r w:rsidRPr="004A398F">
        <w:rPr>
          <w:rFonts w:ascii="Book Antiqua" w:eastAsia="宋体" w:hAnsi="Book Antiqua"/>
          <w:color w:val="000000" w:themeColor="text1"/>
          <w:lang w:eastAsia="zh-CN"/>
        </w:rPr>
        <w:t>May 10, 2014</w:t>
      </w:r>
    </w:p>
    <w:p w:rsidR="005C16FC" w:rsidRDefault="004A398F" w:rsidP="005C16FC">
      <w:pPr>
        <w:rPr>
          <w:rFonts w:ascii="Book Antiqua" w:hAnsi="Book Antiqua"/>
          <w:color w:val="000000"/>
        </w:rPr>
      </w:pPr>
      <w:r w:rsidRPr="004A398F">
        <w:rPr>
          <w:rFonts w:ascii="Book Antiqua" w:hAnsi="Book Antiqua"/>
          <w:b/>
          <w:color w:val="000000" w:themeColor="text1"/>
        </w:rPr>
        <w:t xml:space="preserve">Accepted: </w:t>
      </w:r>
      <w:bookmarkStart w:id="17" w:name="OLE_LINK1"/>
      <w:bookmarkStart w:id="18" w:name="OLE_LINK2"/>
      <w:bookmarkStart w:id="19" w:name="OLE_LINK3"/>
      <w:bookmarkStart w:id="20" w:name="OLE_LINK6"/>
      <w:bookmarkStart w:id="21" w:name="OLE_LINK7"/>
      <w:bookmarkStart w:id="22" w:name="OLE_LINK9"/>
      <w:bookmarkStart w:id="23" w:name="OLE_LINK10"/>
      <w:bookmarkStart w:id="24" w:name="OLE_LINK13"/>
      <w:bookmarkStart w:id="25" w:name="OLE_LINK14"/>
      <w:bookmarkStart w:id="26" w:name="OLE_LINK17"/>
      <w:bookmarkStart w:id="27" w:name="OLE_LINK18"/>
      <w:bookmarkStart w:id="28" w:name="OLE_LINK19"/>
      <w:bookmarkStart w:id="29" w:name="OLE_LINK22"/>
      <w:bookmarkStart w:id="30" w:name="OLE_LINK24"/>
      <w:bookmarkStart w:id="31" w:name="OLE_LINK25"/>
      <w:bookmarkStart w:id="32" w:name="OLE_LINK26"/>
      <w:bookmarkStart w:id="33" w:name="OLE_LINK27"/>
      <w:bookmarkStart w:id="34" w:name="OLE_LINK30"/>
      <w:bookmarkStart w:id="35" w:name="OLE_LINK31"/>
      <w:bookmarkStart w:id="36" w:name="OLE_LINK32"/>
      <w:bookmarkStart w:id="37" w:name="OLE_LINK34"/>
      <w:bookmarkStart w:id="38" w:name="OLE_LINK36"/>
      <w:bookmarkStart w:id="39" w:name="OLE_LINK38"/>
      <w:bookmarkStart w:id="40" w:name="OLE_LINK41"/>
      <w:bookmarkStart w:id="41" w:name="OLE_LINK42"/>
      <w:bookmarkStart w:id="42" w:name="OLE_LINK44"/>
      <w:bookmarkStart w:id="43" w:name="OLE_LINK45"/>
      <w:bookmarkStart w:id="44" w:name="OLE_LINK46"/>
      <w:bookmarkStart w:id="45" w:name="OLE_LINK52"/>
      <w:bookmarkStart w:id="46" w:name="OLE_LINK43"/>
      <w:bookmarkStart w:id="47" w:name="OLE_LINK57"/>
      <w:bookmarkStart w:id="48" w:name="OLE_LINK58"/>
      <w:bookmarkStart w:id="49" w:name="OLE_LINK8"/>
      <w:bookmarkStart w:id="50" w:name="OLE_LINK62"/>
      <w:bookmarkStart w:id="51" w:name="OLE_LINK66"/>
      <w:bookmarkStart w:id="52" w:name="OLE_LINK68"/>
      <w:bookmarkStart w:id="53" w:name="OLE_LINK69"/>
      <w:bookmarkStart w:id="54" w:name="OLE_LINK71"/>
      <w:bookmarkStart w:id="55" w:name="OLE_LINK74"/>
      <w:bookmarkStart w:id="56" w:name="OLE_LINK77"/>
      <w:bookmarkStart w:id="57" w:name="OLE_LINK78"/>
      <w:bookmarkStart w:id="58" w:name="OLE_LINK72"/>
      <w:bookmarkStart w:id="59" w:name="OLE_LINK73"/>
      <w:bookmarkStart w:id="60" w:name="OLE_LINK79"/>
      <w:r w:rsidR="005C16FC">
        <w:rPr>
          <w:rFonts w:ascii="Book Antiqua" w:hAnsi="Book Antiqua"/>
          <w:color w:val="000000"/>
        </w:rPr>
        <w:t>July 24, 2014</w:t>
      </w:r>
    </w:p>
    <w:p w:rsidR="00856002" w:rsidRDefault="00856002">
      <w:pPr>
        <w:widowControl w:val="0"/>
        <w:snapToGrid w:val="0"/>
        <w:spacing w:line="360" w:lineRule="auto"/>
        <w:ind w:leftChars="-1" w:left="-2" w:firstLine="1"/>
        <w:jc w:val="both"/>
        <w:rPr>
          <w:rFonts w:ascii="Book Antiqua" w:hAnsi="Book Antiqua"/>
          <w:b/>
          <w:color w:val="000000" w:themeColor="text1"/>
        </w:rPr>
      </w:pPr>
      <w:bookmarkStart w:id="61" w:name="_GoBac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b/>
          <w:color w:val="000000" w:themeColor="text1"/>
        </w:rPr>
        <w:t xml:space="preserve">Published online: </w:t>
      </w:r>
    </w:p>
    <w:bookmarkEnd w:id="12"/>
    <w:bookmarkEnd w:id="13"/>
    <w:bookmarkEnd w:id="14"/>
    <w:bookmarkEnd w:id="15"/>
    <w:bookmarkEnd w:id="16"/>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eastAsia="宋体" w:hAnsi="Book Antiqua"/>
          <w:color w:val="000000" w:themeColor="text1"/>
          <w:lang w:eastAsia="zh-CN"/>
        </w:rPr>
      </w:pPr>
    </w:p>
    <w:p w:rsidR="00856002" w:rsidRDefault="00856002">
      <w:pPr>
        <w:widowControl w:val="0"/>
        <w:snapToGrid w:val="0"/>
        <w:spacing w:line="360" w:lineRule="auto"/>
        <w:ind w:leftChars="-1" w:left="-2" w:firstLine="1"/>
        <w:jc w:val="both"/>
        <w:rPr>
          <w:rFonts w:ascii="Book Antiqua" w:eastAsia="宋体" w:hAnsi="Book Antiqua"/>
          <w:color w:val="000000" w:themeColor="text1"/>
          <w:lang w:eastAsia="zh-CN"/>
        </w:rPr>
      </w:pPr>
    </w:p>
    <w:p w:rsidR="00856002" w:rsidRDefault="00856002">
      <w:pPr>
        <w:widowControl w:val="0"/>
        <w:snapToGrid w:val="0"/>
        <w:spacing w:line="360" w:lineRule="auto"/>
        <w:ind w:leftChars="-1" w:left="-2" w:firstLine="1"/>
        <w:jc w:val="both"/>
        <w:rPr>
          <w:rFonts w:ascii="Book Antiqua" w:eastAsia="宋体" w:hAnsi="Book Antiqua"/>
          <w:color w:val="000000" w:themeColor="text1"/>
          <w:lang w:eastAsia="zh-CN"/>
        </w:rPr>
      </w:pPr>
    </w:p>
    <w:p w:rsidR="00856002" w:rsidRDefault="004A398F">
      <w:pPr>
        <w:widowControl w:val="0"/>
        <w:snapToGrid w:val="0"/>
        <w:spacing w:line="360" w:lineRule="auto"/>
        <w:ind w:leftChars="-1" w:left="-2" w:firstLine="1"/>
        <w:jc w:val="both"/>
        <w:rPr>
          <w:rFonts w:ascii="Book Antiqua" w:eastAsia="宋体" w:hAnsi="Book Antiqua"/>
          <w:b/>
          <w:color w:val="000000" w:themeColor="text1"/>
          <w:lang w:eastAsia="zh-CN"/>
        </w:rPr>
      </w:pPr>
      <w:r w:rsidRPr="004A398F">
        <w:rPr>
          <w:rFonts w:ascii="Book Antiqua" w:hAnsi="Book Antiqua"/>
          <w:b/>
          <w:color w:val="000000" w:themeColor="text1"/>
        </w:rPr>
        <w:lastRenderedPageBreak/>
        <w:t>Abstract</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IgG4-related disease is a recently recognized entity linked initially to autoimmune pancreatitis and has been subsequently described in nearly every organ system. Men over the age of 50 represent the most affected demographic group and a comprehensive set of diagnostic criteria has been developed to aid treating clinicians. Though elevated levels of IgG4 in the serum are suggestive of the disease, definitive diagnosis is made on histopathology. Treatment is tailored to the clinical presentation with corticosteroid therapy known to have proven efficacy. Gastric manifestations of the IgG4-related disease primarily come in two varieties, notably chronic ulceration or </w:t>
      </w:r>
      <w:proofErr w:type="spellStart"/>
      <w:r w:rsidRPr="004A398F">
        <w:rPr>
          <w:rFonts w:ascii="Book Antiqua" w:hAnsi="Book Antiqua"/>
          <w:color w:val="000000" w:themeColor="text1"/>
        </w:rPr>
        <w:t>pseudotumor</w:t>
      </w:r>
      <w:proofErr w:type="spellEnd"/>
      <w:r w:rsidRPr="004A398F">
        <w:rPr>
          <w:rFonts w:ascii="Book Antiqua" w:hAnsi="Book Antiqua"/>
          <w:color w:val="000000" w:themeColor="text1"/>
        </w:rPr>
        <w:t xml:space="preserve"> formation. Autoimmune pancreatitis conveys increased risk for IgG4-related disease of the stomach, which is independent of </w:t>
      </w:r>
      <w:r w:rsidRPr="004A398F">
        <w:rPr>
          <w:rFonts w:ascii="Book Antiqua" w:hAnsi="Book Antiqua"/>
          <w:i/>
          <w:color w:val="000000" w:themeColor="text1"/>
        </w:rPr>
        <w:t xml:space="preserve">Helicobacter pylori </w:t>
      </w:r>
      <w:r w:rsidRPr="004A398F">
        <w:rPr>
          <w:rFonts w:ascii="Book Antiqua" w:hAnsi="Book Antiqua"/>
          <w:color w:val="000000" w:themeColor="text1"/>
        </w:rPr>
        <w:t>status. In this case report, we present an acute gastric-pericardial fistula secondary to IgG4-related disease that required urgent operative management. To our knowledge, this is the first report in the medical literature describing this complication of IgG4-related disease.</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adjustRightInd w:val="0"/>
        <w:snapToGrid w:val="0"/>
        <w:spacing w:line="360" w:lineRule="auto"/>
        <w:ind w:leftChars="-1" w:left="-2" w:firstLine="1"/>
        <w:rPr>
          <w:rFonts w:ascii="Book Antiqua" w:hAnsi="Book Antiqua"/>
        </w:rPr>
      </w:pPr>
      <w:bookmarkStart w:id="62" w:name="OLE_LINK98"/>
      <w:bookmarkStart w:id="63" w:name="OLE_LINK196"/>
      <w:bookmarkStart w:id="64" w:name="OLE_LINK217"/>
      <w:bookmarkStart w:id="65" w:name="OLE_LINK242"/>
      <w:bookmarkStart w:id="66" w:name="OLE_LINK247"/>
      <w:bookmarkStart w:id="67" w:name="OLE_LINK311"/>
      <w:bookmarkStart w:id="68" w:name="OLE_LINK312"/>
      <w:bookmarkStart w:id="69" w:name="OLE_LINK325"/>
      <w:bookmarkStart w:id="70" w:name="OLE_LINK330"/>
      <w:bookmarkStart w:id="71" w:name="OLE_LINK513"/>
      <w:bookmarkStart w:id="72" w:name="OLE_LINK514"/>
      <w:bookmarkStart w:id="73" w:name="OLE_LINK464"/>
      <w:bookmarkStart w:id="74" w:name="OLE_LINK465"/>
      <w:bookmarkStart w:id="75" w:name="OLE_LINK466"/>
      <w:bookmarkStart w:id="76" w:name="OLE_LINK470"/>
      <w:bookmarkStart w:id="77" w:name="OLE_LINK471"/>
      <w:bookmarkStart w:id="78" w:name="OLE_LINK472"/>
      <w:bookmarkStart w:id="79" w:name="OLE_LINK474"/>
      <w:bookmarkStart w:id="80" w:name="OLE_LINK512"/>
      <w:bookmarkStart w:id="81" w:name="OLE_LINK800"/>
      <w:bookmarkStart w:id="82" w:name="OLE_LINK982"/>
      <w:bookmarkStart w:id="83" w:name="OLE_LINK1027"/>
      <w:bookmarkStart w:id="84" w:name="OLE_LINK504"/>
      <w:bookmarkStart w:id="85" w:name="OLE_LINK546"/>
      <w:bookmarkStart w:id="86" w:name="OLE_LINK547"/>
      <w:bookmarkStart w:id="87" w:name="OLE_LINK575"/>
      <w:bookmarkStart w:id="88" w:name="OLE_LINK640"/>
      <w:bookmarkStart w:id="89" w:name="OLE_LINK672"/>
      <w:bookmarkStart w:id="90" w:name="OLE_LINK714"/>
      <w:bookmarkStart w:id="91" w:name="OLE_LINK651"/>
      <w:bookmarkStart w:id="92" w:name="OLE_LINK652"/>
      <w:bookmarkStart w:id="93" w:name="OLE_LINK744"/>
      <w:bookmarkStart w:id="94" w:name="OLE_LINK758"/>
      <w:bookmarkStart w:id="95" w:name="OLE_LINK787"/>
      <w:bookmarkStart w:id="96" w:name="OLE_LINK807"/>
      <w:bookmarkStart w:id="97" w:name="OLE_LINK820"/>
      <w:bookmarkStart w:id="98" w:name="OLE_LINK862"/>
      <w:bookmarkStart w:id="99" w:name="OLE_LINK879"/>
      <w:bookmarkStart w:id="100" w:name="OLE_LINK906"/>
      <w:bookmarkStart w:id="101" w:name="OLE_LINK928"/>
      <w:bookmarkStart w:id="102" w:name="OLE_LINK960"/>
      <w:bookmarkStart w:id="103" w:name="OLE_LINK861"/>
      <w:bookmarkStart w:id="104" w:name="OLE_LINK983"/>
      <w:bookmarkStart w:id="105" w:name="OLE_LINK1334"/>
      <w:bookmarkStart w:id="106" w:name="OLE_LINK1029"/>
      <w:bookmarkStart w:id="107" w:name="OLE_LINK1060"/>
      <w:bookmarkStart w:id="108" w:name="OLE_LINK1061"/>
      <w:bookmarkStart w:id="109" w:name="OLE_LINK1348"/>
      <w:bookmarkStart w:id="110" w:name="OLE_LINK1086"/>
      <w:bookmarkStart w:id="111" w:name="OLE_LINK1100"/>
      <w:bookmarkStart w:id="112" w:name="OLE_LINK1125"/>
      <w:bookmarkStart w:id="113" w:name="OLE_LINK1163"/>
      <w:bookmarkStart w:id="114" w:name="OLE_LINK1193"/>
      <w:bookmarkStart w:id="115" w:name="OLE_LINK1219"/>
      <w:bookmarkStart w:id="116" w:name="OLE_LINK1247"/>
      <w:bookmarkStart w:id="117" w:name="OLE_LINK1284"/>
      <w:bookmarkStart w:id="118" w:name="OLE_LINK1313"/>
      <w:bookmarkStart w:id="119" w:name="OLE_LINK1361"/>
      <w:bookmarkStart w:id="120" w:name="OLE_LINK1384"/>
      <w:bookmarkStart w:id="121" w:name="OLE_LINK1403"/>
      <w:bookmarkStart w:id="122" w:name="OLE_LINK1437"/>
      <w:bookmarkStart w:id="123" w:name="OLE_LINK1454"/>
      <w:bookmarkStart w:id="124" w:name="OLE_LINK1480"/>
      <w:bookmarkStart w:id="125" w:name="OLE_LINK1504"/>
      <w:bookmarkStart w:id="126" w:name="OLE_LINK1516"/>
      <w:bookmarkStart w:id="127" w:name="OLE_LINK135"/>
      <w:bookmarkStart w:id="128" w:name="OLE_LINK216"/>
      <w:bookmarkStart w:id="129" w:name="OLE_LINK259"/>
      <w:bookmarkStart w:id="130" w:name="OLE_LINK1186"/>
      <w:bookmarkStart w:id="131" w:name="OLE_LINK1265"/>
      <w:bookmarkStart w:id="132" w:name="OLE_LINK1373"/>
      <w:bookmarkStart w:id="133" w:name="OLE_LINK1478"/>
      <w:bookmarkStart w:id="134" w:name="OLE_LINK1644"/>
      <w:bookmarkStart w:id="135" w:name="OLE_LINK1884"/>
      <w:bookmarkStart w:id="136" w:name="OLE_LINK1885"/>
      <w:bookmarkStart w:id="137" w:name="OLE_LINK1538"/>
      <w:bookmarkStart w:id="138" w:name="OLE_LINK1539"/>
      <w:bookmarkStart w:id="139" w:name="OLE_LINK1543"/>
      <w:bookmarkStart w:id="140" w:name="OLE_LINK1549"/>
      <w:bookmarkStart w:id="141" w:name="OLE_LINK1778"/>
      <w:bookmarkStart w:id="142" w:name="OLE_LINK1756"/>
      <w:bookmarkStart w:id="143" w:name="OLE_LINK1776"/>
      <w:bookmarkStart w:id="144" w:name="OLE_LINK1777"/>
      <w:bookmarkStart w:id="145" w:name="OLE_LINK1868"/>
      <w:bookmarkStart w:id="146" w:name="OLE_LINK1744"/>
      <w:bookmarkStart w:id="147" w:name="OLE_LINK1817"/>
      <w:bookmarkStart w:id="148" w:name="OLE_LINK1835"/>
      <w:bookmarkStart w:id="149" w:name="OLE_LINK1866"/>
      <w:bookmarkStart w:id="150" w:name="OLE_LINK1882"/>
      <w:bookmarkStart w:id="151" w:name="OLE_LINK1901"/>
      <w:bookmarkStart w:id="152" w:name="OLE_LINK1902"/>
      <w:bookmarkStart w:id="153" w:name="OLE_LINK2013"/>
      <w:bookmarkStart w:id="154" w:name="OLE_LINK1894"/>
      <w:bookmarkStart w:id="155" w:name="OLE_LINK1929"/>
      <w:bookmarkStart w:id="156" w:name="OLE_LINK1941"/>
      <w:bookmarkStart w:id="157" w:name="OLE_LINK1995"/>
      <w:bookmarkStart w:id="158" w:name="OLE_LINK1938"/>
      <w:bookmarkStart w:id="159" w:name="OLE_LINK2081"/>
      <w:bookmarkStart w:id="160" w:name="OLE_LINK2082"/>
      <w:bookmarkStart w:id="161" w:name="OLE_LINK2292"/>
      <w:bookmarkStart w:id="162" w:name="OLE_LINK1931"/>
      <w:bookmarkStart w:id="163" w:name="OLE_LINK1964"/>
      <w:bookmarkStart w:id="164" w:name="OLE_LINK2020"/>
      <w:bookmarkStart w:id="165" w:name="OLE_LINK2071"/>
      <w:bookmarkStart w:id="166" w:name="OLE_LINK2134"/>
      <w:bookmarkStart w:id="167" w:name="OLE_LINK2265"/>
      <w:bookmarkStart w:id="168" w:name="OLE_LINK2562"/>
      <w:bookmarkStart w:id="169" w:name="OLE_LINK1923"/>
      <w:bookmarkStart w:id="170" w:name="OLE_LINK2192"/>
      <w:bookmarkStart w:id="171" w:name="OLE_LINK2110"/>
      <w:bookmarkStart w:id="172" w:name="OLE_LINK2445"/>
      <w:bookmarkStart w:id="173" w:name="OLE_LINK2446"/>
      <w:bookmarkStart w:id="174" w:name="OLE_LINK2169"/>
      <w:bookmarkStart w:id="175" w:name="OLE_LINK2190"/>
      <w:bookmarkStart w:id="176" w:name="OLE_LINK2331"/>
      <w:bookmarkStart w:id="177" w:name="OLE_LINK2345"/>
      <w:bookmarkStart w:id="178" w:name="OLE_LINK2467"/>
      <w:bookmarkStart w:id="179" w:name="OLE_LINK2484"/>
      <w:bookmarkStart w:id="180" w:name="OLE_LINK2157"/>
      <w:bookmarkStart w:id="181" w:name="OLE_LINK2221"/>
      <w:bookmarkStart w:id="182" w:name="OLE_LINK2252"/>
      <w:bookmarkStart w:id="183" w:name="OLE_LINK2348"/>
      <w:bookmarkStart w:id="184" w:name="OLE_LINK2451"/>
      <w:bookmarkStart w:id="185" w:name="OLE_LINK2627"/>
      <w:bookmarkStart w:id="186" w:name="OLE_LINK2482"/>
      <w:bookmarkStart w:id="187" w:name="OLE_LINK2663"/>
      <w:bookmarkStart w:id="188" w:name="OLE_LINK2761"/>
      <w:bookmarkStart w:id="189" w:name="OLE_LINK2856"/>
      <w:bookmarkStart w:id="190" w:name="OLE_LINK2993"/>
      <w:bookmarkStart w:id="191" w:name="OLE_LINK2643"/>
      <w:bookmarkStart w:id="192" w:name="OLE_LINK2583"/>
      <w:bookmarkStart w:id="193" w:name="OLE_LINK2762"/>
      <w:bookmarkStart w:id="194" w:name="OLE_LINK2962"/>
      <w:bookmarkStart w:id="195" w:name="OLE_LINK2582"/>
      <w:bookmarkStart w:id="196" w:name="OLE_LINK344"/>
      <w:bookmarkStart w:id="197" w:name="OLE_LINK345"/>
      <w:r w:rsidRPr="004A398F">
        <w:rPr>
          <w:rFonts w:ascii="Book Antiqua" w:hAnsi="Book Antiqua"/>
        </w:rPr>
        <w:t xml:space="preserve">© 2014 </w:t>
      </w:r>
      <w:proofErr w:type="spellStart"/>
      <w:r w:rsidRPr="004A398F">
        <w:rPr>
          <w:rFonts w:ascii="Book Antiqua" w:hAnsi="Book Antiqua"/>
        </w:rPr>
        <w:t>Baishideng</w:t>
      </w:r>
      <w:proofErr w:type="spellEnd"/>
      <w:r w:rsidRPr="004A398F">
        <w:rPr>
          <w:rFonts w:ascii="Book Antiqua" w:hAnsi="Book Antiqua"/>
        </w:rPr>
        <w:t xml:space="preserve"> Publishing Group Inc. All rights reserved.  </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rsidR="00856002" w:rsidRDefault="00856002">
      <w:pPr>
        <w:widowControl w:val="0"/>
        <w:snapToGrid w:val="0"/>
        <w:spacing w:line="360" w:lineRule="auto"/>
        <w:ind w:leftChars="-1" w:left="-2" w:firstLine="1"/>
        <w:jc w:val="both"/>
        <w:rPr>
          <w:rFonts w:ascii="Book Antiqua" w:eastAsia="宋体" w:hAnsi="Book Antiqua"/>
          <w:color w:val="000000" w:themeColor="text1"/>
          <w:lang w:eastAsia="zh-CN"/>
        </w:rPr>
      </w:pP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b/>
          <w:color w:val="000000" w:themeColor="text1"/>
        </w:rPr>
        <w:t>Key words:</w:t>
      </w:r>
      <w:r w:rsidRPr="004A398F">
        <w:rPr>
          <w:rFonts w:ascii="Book Antiqua" w:hAnsi="Book Antiqua"/>
          <w:color w:val="000000" w:themeColor="text1"/>
        </w:rPr>
        <w:t xml:space="preserve"> IgG4-related disease; </w:t>
      </w:r>
      <w:proofErr w:type="gramStart"/>
      <w:r w:rsidRPr="004A398F">
        <w:rPr>
          <w:rFonts w:ascii="Book Antiqua" w:hAnsi="Book Antiqua"/>
          <w:color w:val="000000" w:themeColor="text1"/>
        </w:rPr>
        <w:t>Autoimmune</w:t>
      </w:r>
      <w:proofErr w:type="gramEnd"/>
      <w:r w:rsidRPr="004A398F">
        <w:rPr>
          <w:rFonts w:ascii="Book Antiqua" w:hAnsi="Book Antiqua"/>
          <w:color w:val="000000" w:themeColor="text1"/>
        </w:rPr>
        <w:t xml:space="preserve"> pancreatitis; Gastric ulcer  </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cs="Arial Unicode MS"/>
          <w:b/>
          <w:color w:val="000000" w:themeColor="text1"/>
        </w:rPr>
      </w:pPr>
      <w:bookmarkStart w:id="198" w:name="OLE_LINK156"/>
      <w:bookmarkStart w:id="199" w:name="OLE_LINK158"/>
      <w:bookmarkStart w:id="200" w:name="OLE_LINK206"/>
      <w:bookmarkStart w:id="201" w:name="OLE_LINK210"/>
      <w:bookmarkStart w:id="202" w:name="OLE_LINK230"/>
      <w:r w:rsidRPr="004A398F">
        <w:rPr>
          <w:rFonts w:ascii="Book Antiqua" w:eastAsia="Times New Roman" w:hAnsi="Book Antiqua" w:cs="Arial Unicode MS"/>
          <w:b/>
          <w:color w:val="000000" w:themeColor="text1"/>
        </w:rPr>
        <w:t>Core tip</w:t>
      </w:r>
      <w:r w:rsidRPr="004A398F">
        <w:rPr>
          <w:rFonts w:ascii="Book Antiqua" w:eastAsia="Times New Roman" w:hAnsi="Book Antiqua" w:cs="Arial Unicode MS"/>
          <w:bCs/>
          <w:color w:val="000000" w:themeColor="text1"/>
        </w:rPr>
        <w:t>:</w:t>
      </w:r>
      <w:r w:rsidRPr="004A398F">
        <w:rPr>
          <w:rFonts w:ascii="Book Antiqua" w:hAnsi="Book Antiqua" w:cs="Arial Unicode MS"/>
          <w:bCs/>
          <w:color w:val="000000" w:themeColor="text1"/>
        </w:rPr>
        <w:t xml:space="preserve"> IgG4-related disease has been an increasingly recognized entity affecting multiple organ systems. Lesions may mimic neoplasms, yet corticosteroid therapy is highly efficacious. In the stomach, manifestations include ulceration and </w:t>
      </w:r>
      <w:proofErr w:type="spellStart"/>
      <w:r w:rsidRPr="004A398F">
        <w:rPr>
          <w:rFonts w:ascii="Book Antiqua" w:hAnsi="Book Antiqua" w:cs="Arial Unicode MS"/>
          <w:bCs/>
          <w:color w:val="000000" w:themeColor="text1"/>
        </w:rPr>
        <w:t>pseudotumor</w:t>
      </w:r>
      <w:proofErr w:type="spellEnd"/>
      <w:r w:rsidRPr="004A398F">
        <w:rPr>
          <w:rFonts w:ascii="Book Antiqua" w:hAnsi="Book Antiqua" w:cs="Arial Unicode MS"/>
          <w:bCs/>
          <w:color w:val="000000" w:themeColor="text1"/>
        </w:rPr>
        <w:t xml:space="preserve"> formation. This case report describing a complication of the disease, notably an acute gastric-pericardial fistula has yet to have been described in the medical literature</w:t>
      </w:r>
      <w:r w:rsidRPr="004A398F">
        <w:rPr>
          <w:rFonts w:ascii="Book Antiqua" w:hAnsi="Book Antiqua" w:cs="Arial Unicode MS"/>
          <w:b/>
          <w:color w:val="000000" w:themeColor="text1"/>
        </w:rPr>
        <w:t>.</w:t>
      </w:r>
    </w:p>
    <w:bookmarkEnd w:id="198"/>
    <w:bookmarkEnd w:id="199"/>
    <w:bookmarkEnd w:id="200"/>
    <w:bookmarkEnd w:id="201"/>
    <w:bookmarkEnd w:id="202"/>
    <w:p w:rsidR="00856002" w:rsidRDefault="00856002">
      <w:pPr>
        <w:widowControl w:val="0"/>
        <w:snapToGrid w:val="0"/>
        <w:spacing w:line="360" w:lineRule="auto"/>
        <w:ind w:leftChars="-1" w:left="-2" w:firstLine="1"/>
        <w:jc w:val="both"/>
        <w:rPr>
          <w:rFonts w:ascii="Book Antiqua" w:eastAsia="宋体" w:hAnsi="Book Antiqua"/>
          <w:color w:val="000000" w:themeColor="text1"/>
          <w:lang w:eastAsia="zh-CN"/>
        </w:rPr>
      </w:pPr>
    </w:p>
    <w:p w:rsidR="00856002" w:rsidRDefault="004A398F">
      <w:pPr>
        <w:widowControl w:val="0"/>
        <w:adjustRightInd w:val="0"/>
        <w:snapToGrid w:val="0"/>
        <w:spacing w:line="360" w:lineRule="auto"/>
        <w:ind w:leftChars="-1" w:left="-2" w:firstLine="1"/>
        <w:jc w:val="both"/>
        <w:rPr>
          <w:rFonts w:ascii="Book Antiqua" w:eastAsia="宋体" w:hAnsi="Book Antiqua"/>
          <w:color w:val="000000" w:themeColor="text1"/>
          <w:lang w:eastAsia="zh-CN"/>
        </w:rPr>
      </w:pPr>
      <w:bookmarkStart w:id="203" w:name="OLE_LINK130"/>
      <w:bookmarkStart w:id="204" w:name="OLE_LINK134"/>
      <w:proofErr w:type="spellStart"/>
      <w:r w:rsidRPr="004A398F">
        <w:rPr>
          <w:rFonts w:ascii="Book Antiqua" w:hAnsi="Book Antiqua" w:cs="Tahoma"/>
          <w:color w:val="000000" w:themeColor="text1"/>
        </w:rPr>
        <w:t>Frydman</w:t>
      </w:r>
      <w:proofErr w:type="spellEnd"/>
      <w:r w:rsidRPr="004A398F">
        <w:rPr>
          <w:rFonts w:ascii="Book Antiqua" w:hAnsi="Book Antiqua" w:cs="Tahoma"/>
          <w:color w:val="000000" w:themeColor="text1"/>
        </w:rPr>
        <w:t xml:space="preserve"> J, </w:t>
      </w:r>
      <w:proofErr w:type="spellStart"/>
      <w:r w:rsidRPr="004A398F">
        <w:rPr>
          <w:rFonts w:ascii="Book Antiqua" w:hAnsi="Book Antiqua" w:cs="Tahoma"/>
          <w:color w:val="000000" w:themeColor="text1"/>
        </w:rPr>
        <w:t>Grunner</w:t>
      </w:r>
      <w:proofErr w:type="spellEnd"/>
      <w:r w:rsidRPr="004A398F">
        <w:rPr>
          <w:rFonts w:ascii="Book Antiqua" w:hAnsi="Book Antiqua" w:cs="Tahoma"/>
          <w:color w:val="000000" w:themeColor="text1"/>
        </w:rPr>
        <w:t xml:space="preserve"> S, </w:t>
      </w:r>
      <w:proofErr w:type="spellStart"/>
      <w:r w:rsidRPr="004A398F">
        <w:rPr>
          <w:rFonts w:ascii="Book Antiqua" w:hAnsi="Book Antiqua" w:cs="Tahoma"/>
          <w:color w:val="000000" w:themeColor="text1"/>
        </w:rPr>
        <w:t>Kluger</w:t>
      </w:r>
      <w:proofErr w:type="spellEnd"/>
      <w:r w:rsidRPr="004A398F">
        <w:rPr>
          <w:rFonts w:ascii="Book Antiqua" w:hAnsi="Book Antiqua" w:cs="Tahoma"/>
          <w:color w:val="000000" w:themeColor="text1"/>
        </w:rPr>
        <w:t xml:space="preserve"> Y. IgG4-related disease manifesting as an acute gastric-pericardial fistula. </w:t>
      </w:r>
      <w:r w:rsidRPr="004A398F">
        <w:rPr>
          <w:rFonts w:ascii="Book Antiqua" w:hAnsi="Book Antiqua"/>
          <w:i/>
          <w:color w:val="000000" w:themeColor="text1"/>
        </w:rPr>
        <w:t xml:space="preserve">World J </w:t>
      </w:r>
      <w:proofErr w:type="spellStart"/>
      <w:r w:rsidRPr="004A398F">
        <w:rPr>
          <w:rFonts w:ascii="Book Antiqua" w:hAnsi="Book Antiqua"/>
          <w:i/>
          <w:color w:val="000000" w:themeColor="text1"/>
        </w:rPr>
        <w:t>Gastroenterol</w:t>
      </w:r>
      <w:proofErr w:type="spellEnd"/>
      <w:r w:rsidRPr="004A398F">
        <w:rPr>
          <w:rFonts w:ascii="Book Antiqua" w:hAnsi="Book Antiqua"/>
          <w:color w:val="000000" w:themeColor="text1"/>
        </w:rPr>
        <w:t xml:space="preserve"> 2014; </w:t>
      </w:r>
      <w:proofErr w:type="gramStart"/>
      <w:r w:rsidRPr="004A398F">
        <w:rPr>
          <w:rFonts w:ascii="Book Antiqua" w:eastAsia="宋体" w:hAnsi="Book Antiqua"/>
          <w:color w:val="000000" w:themeColor="text1"/>
          <w:lang w:eastAsia="zh-CN"/>
        </w:rPr>
        <w:t>In</w:t>
      </w:r>
      <w:proofErr w:type="gramEnd"/>
      <w:r w:rsidRPr="004A398F">
        <w:rPr>
          <w:rFonts w:ascii="Book Antiqua" w:eastAsia="宋体" w:hAnsi="Book Antiqua"/>
          <w:color w:val="000000" w:themeColor="text1"/>
          <w:lang w:eastAsia="zh-CN"/>
        </w:rPr>
        <w:t xml:space="preserve"> press</w:t>
      </w:r>
    </w:p>
    <w:bookmarkEnd w:id="203"/>
    <w:bookmarkEnd w:id="204"/>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eastAsia="宋体" w:hAnsi="Book Antiqua"/>
          <w:b/>
          <w:color w:val="000000" w:themeColor="text1"/>
          <w:lang w:eastAsia="zh-CN"/>
        </w:rPr>
      </w:pPr>
      <w:r w:rsidRPr="004A398F">
        <w:rPr>
          <w:rFonts w:ascii="Book Antiqua" w:hAnsi="Book Antiqua"/>
          <w:b/>
          <w:color w:val="000000" w:themeColor="text1"/>
        </w:rPr>
        <w:lastRenderedPageBreak/>
        <w:t>INTRODUCTION</w:t>
      </w:r>
    </w:p>
    <w:p w:rsidR="00856002" w:rsidRDefault="004A398F">
      <w:pPr>
        <w:widowControl w:val="0"/>
        <w:snapToGrid w:val="0"/>
        <w:spacing w:line="360" w:lineRule="auto"/>
        <w:ind w:leftChars="-1" w:left="-2" w:firstLine="1"/>
        <w:jc w:val="both"/>
        <w:rPr>
          <w:rFonts w:ascii="Book Antiqua" w:hAnsi="Book Antiqua"/>
          <w:color w:val="000000" w:themeColor="text1"/>
          <w:rtl/>
          <w:lang w:bidi="he-IL"/>
        </w:rPr>
      </w:pPr>
      <w:r w:rsidRPr="004A398F">
        <w:rPr>
          <w:rFonts w:ascii="Book Antiqua" w:hAnsi="Book Antiqua"/>
          <w:color w:val="000000" w:themeColor="text1"/>
        </w:rPr>
        <w:t xml:space="preserve">IgG4-related disease was first recognized as a new </w:t>
      </w:r>
      <w:proofErr w:type="spellStart"/>
      <w:r w:rsidRPr="004A398F">
        <w:rPr>
          <w:rFonts w:ascii="Book Antiqua" w:hAnsi="Book Antiqua"/>
          <w:color w:val="000000" w:themeColor="text1"/>
        </w:rPr>
        <w:t>clinicopathological</w:t>
      </w:r>
      <w:proofErr w:type="spellEnd"/>
      <w:r w:rsidRPr="004A398F">
        <w:rPr>
          <w:rFonts w:ascii="Book Antiqua" w:hAnsi="Book Antiqua"/>
          <w:color w:val="000000" w:themeColor="text1"/>
        </w:rPr>
        <w:t xml:space="preserve"> entity by </w:t>
      </w:r>
      <w:proofErr w:type="spellStart"/>
      <w:r w:rsidRPr="004A398F">
        <w:rPr>
          <w:rFonts w:ascii="Book Antiqua" w:hAnsi="Book Antiqua"/>
          <w:color w:val="000000" w:themeColor="text1"/>
        </w:rPr>
        <w:t>Kamisawa</w:t>
      </w:r>
      <w:proofErr w:type="spellEnd"/>
      <w:r w:rsidRPr="004A398F">
        <w:rPr>
          <w:rFonts w:ascii="Book Antiqua" w:hAnsi="Book Antiqua"/>
          <w:color w:val="000000" w:themeColor="text1"/>
        </w:rPr>
        <w:t xml:space="preserve"> </w:t>
      </w:r>
      <w:r w:rsidRPr="004A398F">
        <w:rPr>
          <w:rFonts w:ascii="Book Antiqua" w:eastAsia="宋体" w:hAnsi="Book Antiqua"/>
          <w:i/>
          <w:color w:val="000000" w:themeColor="text1"/>
          <w:lang w:eastAsia="zh-CN"/>
        </w:rPr>
        <w:t xml:space="preserve">et </w:t>
      </w:r>
      <w:proofErr w:type="gramStart"/>
      <w:r w:rsidRPr="004A398F">
        <w:rPr>
          <w:rFonts w:ascii="Book Antiqua" w:eastAsia="宋体" w:hAnsi="Book Antiqua"/>
          <w:i/>
          <w:color w:val="000000" w:themeColor="text1"/>
          <w:lang w:eastAsia="zh-CN"/>
        </w:rPr>
        <w:t>al</w:t>
      </w:r>
      <w:r w:rsidRPr="004A398F">
        <w:rPr>
          <w:rFonts w:ascii="Book Antiqua" w:hAnsi="Book Antiqua"/>
          <w:color w:val="000000" w:themeColor="text1"/>
          <w:vertAlign w:val="superscript"/>
        </w:rPr>
        <w:t>[</w:t>
      </w:r>
      <w:proofErr w:type="gramEnd"/>
      <w:r w:rsidRPr="004A398F">
        <w:rPr>
          <w:rFonts w:ascii="Book Antiqua" w:hAnsi="Book Antiqua"/>
          <w:color w:val="000000" w:themeColor="text1"/>
          <w:vertAlign w:val="superscript"/>
        </w:rPr>
        <w:t>1]</w:t>
      </w:r>
      <w:r w:rsidRPr="004A398F">
        <w:rPr>
          <w:rFonts w:ascii="Book Antiqua" w:hAnsi="Book Antiqua"/>
          <w:color w:val="000000" w:themeColor="text1"/>
        </w:rPr>
        <w:t xml:space="preserve"> in 2003 when </w:t>
      </w:r>
      <w:proofErr w:type="spellStart"/>
      <w:r w:rsidRPr="004A398F">
        <w:rPr>
          <w:rFonts w:ascii="Book Antiqua" w:hAnsi="Book Antiqua"/>
          <w:color w:val="000000" w:themeColor="text1"/>
        </w:rPr>
        <w:t>extrapancreatic</w:t>
      </w:r>
      <w:proofErr w:type="spellEnd"/>
      <w:r w:rsidRPr="004A398F">
        <w:rPr>
          <w:rFonts w:ascii="Book Antiqua" w:hAnsi="Book Antiqua"/>
          <w:color w:val="000000" w:themeColor="text1"/>
        </w:rPr>
        <w:t xml:space="preserve"> manifestations were diagnosed with higher frequency in patients with autoimmune pancreatitis (AIP). Multiple organ systems are now known to be affected by the disease, including gastrointestinal, </w:t>
      </w:r>
      <w:proofErr w:type="spellStart"/>
      <w:r w:rsidRPr="004A398F">
        <w:rPr>
          <w:rFonts w:ascii="Book Antiqua" w:hAnsi="Book Antiqua"/>
          <w:color w:val="000000" w:themeColor="text1"/>
        </w:rPr>
        <w:t>hepatobiliary</w:t>
      </w:r>
      <w:proofErr w:type="spellEnd"/>
      <w:r w:rsidRPr="004A398F">
        <w:rPr>
          <w:rFonts w:ascii="Book Antiqua" w:hAnsi="Book Antiqua"/>
          <w:color w:val="000000" w:themeColor="text1"/>
        </w:rPr>
        <w:t xml:space="preserve">, pulmonary, genitourinary, cardiovascular, lymphatic, skin, salivary, endocrine and central nervous </w:t>
      </w:r>
      <w:proofErr w:type="gramStart"/>
      <w:r w:rsidRPr="004A398F">
        <w:rPr>
          <w:rFonts w:ascii="Book Antiqua" w:hAnsi="Book Antiqua"/>
          <w:color w:val="000000" w:themeColor="text1"/>
        </w:rPr>
        <w:t>system</w:t>
      </w:r>
      <w:r w:rsidRPr="004A398F">
        <w:rPr>
          <w:rFonts w:ascii="Book Antiqua" w:hAnsi="Book Antiqua"/>
          <w:color w:val="000000" w:themeColor="text1"/>
          <w:vertAlign w:val="superscript"/>
        </w:rPr>
        <w:t>[</w:t>
      </w:r>
      <w:proofErr w:type="gramEnd"/>
      <w:r w:rsidRPr="004A398F">
        <w:rPr>
          <w:rFonts w:ascii="Book Antiqua" w:hAnsi="Book Antiqua"/>
          <w:color w:val="000000" w:themeColor="text1"/>
          <w:vertAlign w:val="superscript"/>
        </w:rPr>
        <w:t>1-9]</w:t>
      </w:r>
      <w:r w:rsidRPr="004A398F">
        <w:rPr>
          <w:rFonts w:ascii="Book Antiqua" w:hAnsi="Book Antiqua"/>
          <w:color w:val="000000" w:themeColor="text1"/>
        </w:rPr>
        <w:t xml:space="preserve">. Furthermore, with respect to gastric disease, autoimmune pancreatitis is a risk factor for high prevalence of chronic gastric ulceration, which is independent of </w:t>
      </w:r>
      <w:r w:rsidRPr="004A398F">
        <w:rPr>
          <w:rFonts w:ascii="Book Antiqua" w:hAnsi="Book Antiqua"/>
          <w:i/>
          <w:color w:val="000000" w:themeColor="text1"/>
        </w:rPr>
        <w:t>Helicobacter pylori</w:t>
      </w:r>
      <w:r w:rsidRPr="004A398F">
        <w:rPr>
          <w:rFonts w:ascii="Book Antiqua" w:hAnsi="Book Antiqua"/>
          <w:color w:val="000000" w:themeColor="text1"/>
        </w:rPr>
        <w:t xml:space="preserve"> </w:t>
      </w:r>
      <w:r w:rsidRPr="004A398F">
        <w:rPr>
          <w:rFonts w:ascii="Book Antiqua" w:eastAsia="宋体" w:hAnsi="Book Antiqua"/>
          <w:color w:val="000000" w:themeColor="text1"/>
          <w:lang w:eastAsia="zh-CN"/>
        </w:rPr>
        <w:t>(</w:t>
      </w:r>
      <w:r w:rsidRPr="004A398F">
        <w:rPr>
          <w:rFonts w:ascii="Book Antiqua" w:hAnsi="Book Antiqua"/>
          <w:i/>
          <w:color w:val="000000" w:themeColor="text1"/>
        </w:rPr>
        <w:t>H. pylori</w:t>
      </w:r>
      <w:r w:rsidRPr="004A398F">
        <w:rPr>
          <w:rFonts w:ascii="Book Antiqua" w:eastAsia="宋体" w:hAnsi="Book Antiqua"/>
          <w:iCs/>
          <w:color w:val="000000" w:themeColor="text1"/>
          <w:lang w:eastAsia="zh-CN"/>
        </w:rPr>
        <w:t>)</w:t>
      </w:r>
      <w:r w:rsidRPr="004A398F">
        <w:rPr>
          <w:rFonts w:ascii="Book Antiqua" w:hAnsi="Book Antiqua"/>
          <w:i/>
          <w:iCs/>
          <w:color w:val="000000" w:themeColor="text1"/>
        </w:rPr>
        <w:t xml:space="preserve"> </w:t>
      </w:r>
      <w:r w:rsidRPr="004A398F">
        <w:rPr>
          <w:rFonts w:ascii="Book Antiqua" w:hAnsi="Book Antiqua"/>
          <w:color w:val="000000" w:themeColor="text1"/>
        </w:rPr>
        <w:t xml:space="preserve">infection </w:t>
      </w:r>
      <w:proofErr w:type="gramStart"/>
      <w:r w:rsidRPr="004A398F">
        <w:rPr>
          <w:rFonts w:ascii="Book Antiqua" w:hAnsi="Book Antiqua"/>
          <w:color w:val="000000" w:themeColor="text1"/>
        </w:rPr>
        <w:t>status</w:t>
      </w:r>
      <w:r w:rsidRPr="004A398F">
        <w:rPr>
          <w:rFonts w:ascii="Book Antiqua" w:hAnsi="Book Antiqua"/>
          <w:color w:val="000000" w:themeColor="text1"/>
          <w:vertAlign w:val="superscript"/>
        </w:rPr>
        <w:t>[</w:t>
      </w:r>
      <w:proofErr w:type="gramEnd"/>
      <w:r w:rsidRPr="004A398F">
        <w:rPr>
          <w:rFonts w:ascii="Book Antiqua" w:hAnsi="Book Antiqua"/>
          <w:color w:val="000000" w:themeColor="text1"/>
          <w:vertAlign w:val="superscript"/>
        </w:rPr>
        <w:t>10</w:t>
      </w:r>
      <w:r w:rsidRPr="004A398F">
        <w:rPr>
          <w:rFonts w:ascii="Book Antiqua" w:eastAsia="宋体" w:hAnsi="Book Antiqua"/>
          <w:color w:val="000000" w:themeColor="text1"/>
          <w:vertAlign w:val="superscript"/>
          <w:lang w:eastAsia="zh-CN"/>
        </w:rPr>
        <w:t>,</w:t>
      </w:r>
      <w:r w:rsidRPr="004A398F">
        <w:rPr>
          <w:rFonts w:ascii="Book Antiqua" w:hAnsi="Book Antiqua"/>
          <w:color w:val="000000" w:themeColor="text1"/>
          <w:vertAlign w:val="superscript"/>
        </w:rPr>
        <w:t>11]</w:t>
      </w:r>
      <w:r w:rsidRPr="004A398F">
        <w:rPr>
          <w:rFonts w:ascii="Book Antiqua" w:hAnsi="Book Antiqua"/>
          <w:color w:val="000000" w:themeColor="text1"/>
        </w:rPr>
        <w:t xml:space="preserve">. In this case report, we describe a patient who underwent urgent repair of a gastric-pericardial fistula secondary to chronic gastric ulceration by a dense </w:t>
      </w:r>
      <w:proofErr w:type="spellStart"/>
      <w:r w:rsidRPr="004A398F">
        <w:rPr>
          <w:rFonts w:ascii="Book Antiqua" w:hAnsi="Book Antiqua"/>
          <w:color w:val="000000" w:themeColor="text1"/>
        </w:rPr>
        <w:t>lymphoplasmacytic</w:t>
      </w:r>
      <w:proofErr w:type="spellEnd"/>
      <w:r w:rsidRPr="004A398F">
        <w:rPr>
          <w:rFonts w:ascii="Book Antiqua" w:hAnsi="Book Antiqua"/>
          <w:color w:val="000000" w:themeColor="text1"/>
        </w:rPr>
        <w:t xml:space="preserve"> infiltrate of IgG4-positive plasma cells. To our knowledge, this complication of IgG4-related disease has not yet been described in the medical literature. </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eastAsia="宋体" w:hAnsi="Book Antiqua"/>
          <w:b/>
          <w:color w:val="000000" w:themeColor="text1"/>
          <w:rtl/>
          <w:lang w:eastAsia="zh-CN" w:bidi="he-IL"/>
        </w:rPr>
      </w:pPr>
      <w:r w:rsidRPr="004A398F">
        <w:rPr>
          <w:rFonts w:ascii="Book Antiqua" w:hAnsi="Book Antiqua"/>
          <w:b/>
          <w:color w:val="000000" w:themeColor="text1"/>
        </w:rPr>
        <w:t>CASE REPORT</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The patient is a 65 year old male with a history of tobacco abuse and poor hygiene, who three years prior to the current presentation underwent an emergent </w:t>
      </w:r>
      <w:proofErr w:type="spellStart"/>
      <w:r w:rsidRPr="004A398F">
        <w:rPr>
          <w:rFonts w:ascii="Book Antiqua" w:hAnsi="Book Antiqua"/>
          <w:color w:val="000000" w:themeColor="text1"/>
        </w:rPr>
        <w:t>antrectomy</w:t>
      </w:r>
      <w:proofErr w:type="spellEnd"/>
      <w:r w:rsidRPr="004A398F">
        <w:rPr>
          <w:rFonts w:ascii="Book Antiqua" w:hAnsi="Book Antiqua"/>
          <w:color w:val="000000" w:themeColor="text1"/>
        </w:rPr>
        <w:t xml:space="preserve"> with roux-en-y reconstruction secondary to massive bleeding from erosion of a posterior duodenal ulcer into the </w:t>
      </w:r>
      <w:proofErr w:type="spellStart"/>
      <w:r w:rsidRPr="004A398F">
        <w:rPr>
          <w:rFonts w:ascii="Book Antiqua" w:hAnsi="Book Antiqua"/>
          <w:color w:val="000000" w:themeColor="text1"/>
        </w:rPr>
        <w:t>gastroduodenal</w:t>
      </w:r>
      <w:proofErr w:type="spellEnd"/>
      <w:r w:rsidRPr="004A398F">
        <w:rPr>
          <w:rFonts w:ascii="Book Antiqua" w:hAnsi="Book Antiqua"/>
          <w:color w:val="000000" w:themeColor="text1"/>
        </w:rPr>
        <w:t xml:space="preserve"> artery (GDA) and penetration into the pancreatic head. The bleeding was arrested by </w:t>
      </w:r>
      <w:proofErr w:type="spellStart"/>
      <w:r w:rsidRPr="004A398F">
        <w:rPr>
          <w:rFonts w:ascii="Book Antiqua" w:hAnsi="Book Antiqua"/>
          <w:color w:val="000000" w:themeColor="text1"/>
        </w:rPr>
        <w:t>undersuturing</w:t>
      </w:r>
      <w:proofErr w:type="spellEnd"/>
      <w:r w:rsidRPr="004A398F">
        <w:rPr>
          <w:rFonts w:ascii="Book Antiqua" w:hAnsi="Book Antiqua"/>
          <w:color w:val="000000" w:themeColor="text1"/>
        </w:rPr>
        <w:t xml:space="preserve"> of the GDA in four quadrants, and a tube </w:t>
      </w:r>
      <w:proofErr w:type="spellStart"/>
      <w:r w:rsidRPr="004A398F">
        <w:rPr>
          <w:rFonts w:ascii="Book Antiqua" w:hAnsi="Book Antiqua"/>
          <w:color w:val="000000" w:themeColor="text1"/>
        </w:rPr>
        <w:t>duodenostomy</w:t>
      </w:r>
      <w:proofErr w:type="spellEnd"/>
      <w:r w:rsidRPr="004A398F">
        <w:rPr>
          <w:rFonts w:ascii="Book Antiqua" w:hAnsi="Book Antiqua"/>
          <w:color w:val="000000" w:themeColor="text1"/>
        </w:rPr>
        <w:t xml:space="preserve"> was utilized to manage the difficult stump. Post-operative course was unremarkable and he was discharged home after 10 d. He was followed by the gastroenterology service with findings of a benign marginal ulcer at the gastro-</w:t>
      </w:r>
      <w:proofErr w:type="spellStart"/>
      <w:r w:rsidRPr="004A398F">
        <w:rPr>
          <w:rFonts w:ascii="Book Antiqua" w:hAnsi="Book Antiqua"/>
          <w:color w:val="000000" w:themeColor="text1"/>
        </w:rPr>
        <w:t>jejunal</w:t>
      </w:r>
      <w:proofErr w:type="spellEnd"/>
      <w:r w:rsidRPr="004A398F">
        <w:rPr>
          <w:rFonts w:ascii="Book Antiqua" w:hAnsi="Book Antiqua"/>
          <w:color w:val="000000" w:themeColor="text1"/>
        </w:rPr>
        <w:t xml:space="preserve"> anastomosis on endoscopy which was treated conservatively, though the patient was poorly compliant and lost to follow-up.</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At this time he presented to the emergency department with a three day history of intense upper abdominal and inter-scapular back pain, associated </w:t>
      </w:r>
      <w:r w:rsidRPr="004A398F">
        <w:rPr>
          <w:rFonts w:ascii="Book Antiqua" w:hAnsi="Book Antiqua"/>
          <w:color w:val="000000" w:themeColor="text1"/>
        </w:rPr>
        <w:lastRenderedPageBreak/>
        <w:t xml:space="preserve">with fever up to 38.4 </w:t>
      </w:r>
      <w:bookmarkStart w:id="205" w:name="OLE_LINK479"/>
      <w:bookmarkStart w:id="206" w:name="OLE_LINK480"/>
      <w:bookmarkStart w:id="207" w:name="OLE_LINK481"/>
      <w:r w:rsidRPr="004A398F">
        <w:rPr>
          <w:rFonts w:ascii="Book Antiqua" w:hAnsi="Book Antiqua"/>
        </w:rPr>
        <w:t>°C</w:t>
      </w:r>
      <w:bookmarkEnd w:id="205"/>
      <w:bookmarkEnd w:id="206"/>
      <w:bookmarkEnd w:id="207"/>
      <w:r w:rsidRPr="004A398F">
        <w:rPr>
          <w:rFonts w:ascii="Book Antiqua" w:hAnsi="Book Antiqua"/>
          <w:color w:val="000000" w:themeColor="text1"/>
        </w:rPr>
        <w:t>. The patient appeared anxious and malnourished. Heart rate was regular at 86 bpm with blood pressure 90/50 mmHg. Abdomen was soft, non-distended without peritoneal signs and there was no melena on rectal exam. Laboratory analysis was significant for leukocytosis (WBC = 14.4</w:t>
      </w:r>
      <w:r w:rsidRPr="004A398F">
        <w:rPr>
          <w:rFonts w:ascii="Book Antiqua" w:eastAsia="宋体" w:hAnsi="Book Antiqua"/>
          <w:color w:val="000000" w:themeColor="text1"/>
          <w:lang w:eastAsia="zh-CN"/>
        </w:rPr>
        <w:t xml:space="preserve"> </w:t>
      </w:r>
      <w:r w:rsidRPr="004A398F">
        <w:rPr>
          <w:rFonts w:ascii="Book Antiqua" w:hAnsi="Book Antiqua"/>
          <w:color w:val="000000" w:themeColor="text1"/>
        </w:rPr>
        <w:t>×</w:t>
      </w:r>
      <w:r w:rsidRPr="004A398F">
        <w:rPr>
          <w:rFonts w:ascii="Book Antiqua" w:eastAsia="宋体" w:hAnsi="Book Antiqua"/>
          <w:color w:val="000000" w:themeColor="text1"/>
          <w:lang w:eastAsia="zh-CN"/>
        </w:rPr>
        <w:t xml:space="preserve"> </w:t>
      </w:r>
      <w:r w:rsidRPr="004A398F">
        <w:rPr>
          <w:rFonts w:ascii="Book Antiqua" w:hAnsi="Book Antiqua"/>
          <w:color w:val="000000" w:themeColor="text1"/>
        </w:rPr>
        <w:t>10</w:t>
      </w:r>
      <w:r w:rsidRPr="004A398F">
        <w:rPr>
          <w:rFonts w:ascii="Book Antiqua" w:hAnsi="Book Antiqua"/>
          <w:color w:val="000000" w:themeColor="text1"/>
          <w:vertAlign w:val="superscript"/>
        </w:rPr>
        <w:t>3</w:t>
      </w:r>
      <w:r w:rsidRPr="004A398F">
        <w:rPr>
          <w:rFonts w:ascii="Book Antiqua" w:hAnsi="Book Antiqua"/>
          <w:color w:val="000000" w:themeColor="text1"/>
        </w:rPr>
        <w:t>/</w:t>
      </w:r>
      <w:bookmarkStart w:id="208" w:name="OLE_LINK191"/>
      <w:bookmarkStart w:id="209" w:name="OLE_LINK236"/>
      <w:bookmarkStart w:id="210" w:name="OLE_LINK238"/>
      <w:bookmarkStart w:id="211" w:name="OLE_LINK262"/>
      <w:bookmarkStart w:id="212" w:name="OLE_LINK488"/>
      <w:bookmarkStart w:id="213" w:name="OLE_LINK507"/>
      <w:bookmarkStart w:id="214" w:name="OLE_LINK577"/>
      <w:bookmarkStart w:id="215" w:name="OLE_LINK578"/>
      <w:bookmarkStart w:id="216" w:name="OLE_LINK462"/>
      <w:bookmarkStart w:id="217" w:name="OLE_LINK463"/>
      <w:bookmarkStart w:id="218" w:name="OLE_LINK443"/>
      <w:bookmarkStart w:id="219" w:name="OLE_LINK460"/>
      <w:bookmarkStart w:id="220" w:name="OLE_LINK461"/>
      <w:bookmarkStart w:id="221" w:name="OLE_LINK510"/>
      <w:bookmarkStart w:id="222" w:name="OLE_LINK519"/>
      <w:bookmarkStart w:id="223" w:name="OLE_LINK530"/>
      <w:bookmarkStart w:id="224" w:name="OLE_LINK531"/>
      <w:bookmarkStart w:id="225" w:name="OLE_LINK537"/>
      <w:bookmarkStart w:id="226" w:name="OLE_LINK538"/>
      <w:bookmarkStart w:id="227" w:name="OLE_LINK910"/>
      <w:bookmarkStart w:id="228" w:name="OLE_LINK1028"/>
      <w:bookmarkStart w:id="229" w:name="OLE_LINK1065"/>
      <w:bookmarkStart w:id="230" w:name="OLE_LINK883"/>
      <w:bookmarkStart w:id="231" w:name="OLE_LINK963"/>
      <w:bookmarkStart w:id="232" w:name="OLE_LINK984"/>
      <w:bookmarkStart w:id="233" w:name="OLE_LINK996"/>
      <w:bookmarkStart w:id="234" w:name="OLE_LINK1057"/>
      <w:bookmarkStart w:id="235" w:name="OLE_LINK965"/>
      <w:bookmarkStart w:id="236" w:name="OLE_LINK966"/>
      <w:bookmarkStart w:id="237" w:name="OLE_LINK969"/>
      <w:bookmarkStart w:id="238" w:name="OLE_LINK1011"/>
      <w:bookmarkStart w:id="239" w:name="OLE_LINK1317"/>
      <w:bookmarkStart w:id="240" w:name="OLE_LINK1318"/>
      <w:bookmarkStart w:id="241" w:name="OLE_LINK37"/>
      <w:bookmarkStart w:id="242" w:name="OLE_LINK47"/>
      <w:bookmarkStart w:id="243" w:name="OLE_LINK1726"/>
      <w:bookmarkStart w:id="244" w:name="OLE_LINK1748"/>
      <w:bookmarkStart w:id="245" w:name="OLE_LINK1780"/>
      <w:bookmarkStart w:id="246" w:name="OLE_LINK1781"/>
      <w:bookmarkStart w:id="247" w:name="OLE_LINK1796"/>
      <w:bookmarkStart w:id="248" w:name="OLE_LINK1797"/>
      <w:bookmarkStart w:id="249" w:name="OLE_LINK1956"/>
      <w:bookmarkStart w:id="250" w:name="OLE_LINK1957"/>
      <w:bookmarkStart w:id="251" w:name="OLE_LINK1823"/>
      <w:bookmarkStart w:id="252" w:name="OLE_LINK1830"/>
      <w:bookmarkStart w:id="253" w:name="OLE_LINK1831"/>
      <w:bookmarkStart w:id="254" w:name="OLE_LINK1836"/>
      <w:bookmarkStart w:id="255" w:name="OLE_LINK1838"/>
      <w:bookmarkStart w:id="256" w:name="OLE_LINK1859"/>
      <w:bookmarkStart w:id="257" w:name="OLE_LINK1996"/>
      <w:bookmarkStart w:id="258" w:name="OLE_LINK1997"/>
      <w:bookmarkStart w:id="259" w:name="OLE_LINK2213"/>
      <w:bookmarkStart w:id="260" w:name="OLE_LINK2214"/>
      <w:bookmarkStart w:id="261" w:name="OLE_LINK2293"/>
      <w:bookmarkStart w:id="262" w:name="OLE_LINK2558"/>
      <w:bookmarkStart w:id="263" w:name="OLE_LINK2579"/>
      <w:bookmarkStart w:id="264" w:name="OLE_LINK2580"/>
      <w:bookmarkStart w:id="265" w:name="OLE_LINK2564"/>
      <w:bookmarkStart w:id="266" w:name="OLE_LINK2565"/>
      <w:bookmarkStart w:id="267" w:name="OLE_LINK2574"/>
      <w:bookmarkStart w:id="268" w:name="OLE_LINK2790"/>
      <w:bookmarkStart w:id="269" w:name="OLE_LINK2817"/>
      <w:bookmarkStart w:id="270" w:name="OLE_LINK2818"/>
      <w:bookmarkStart w:id="271" w:name="OLE_LINK2798"/>
      <w:bookmarkStart w:id="272" w:name="OLE_LINK2592"/>
      <w:bookmarkStart w:id="273" w:name="OLE_LINK2594"/>
      <w:proofErr w:type="spellStart"/>
      <w:r w:rsidRPr="004A398F">
        <w:rPr>
          <w:rFonts w:ascii="Book Antiqua" w:hAnsi="Book Antiqua"/>
          <w:color w:val="000000"/>
        </w:rPr>
        <w:t>μ</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4A398F">
        <w:rPr>
          <w:rFonts w:ascii="Book Antiqua" w:hAnsi="Book Antiqua"/>
          <w:color w:val="000000" w:themeColor="text1"/>
        </w:rPr>
        <w:t>L</w:t>
      </w:r>
      <w:proofErr w:type="spellEnd"/>
      <w:r w:rsidRPr="004A398F">
        <w:rPr>
          <w:rFonts w:ascii="Book Antiqua" w:hAnsi="Book Antiqua"/>
          <w:color w:val="000000" w:themeColor="text1"/>
        </w:rPr>
        <w:t xml:space="preserve"> with </w:t>
      </w:r>
      <w:proofErr w:type="spellStart"/>
      <w:r w:rsidRPr="004A398F">
        <w:rPr>
          <w:rFonts w:ascii="Book Antiqua" w:hAnsi="Book Antiqua"/>
          <w:color w:val="000000" w:themeColor="text1"/>
        </w:rPr>
        <w:t>bandemia</w:t>
      </w:r>
      <w:proofErr w:type="spellEnd"/>
      <w:r w:rsidRPr="004A398F">
        <w:rPr>
          <w:rFonts w:ascii="Book Antiqua" w:hAnsi="Book Antiqua"/>
          <w:color w:val="000000" w:themeColor="text1"/>
        </w:rPr>
        <w:t xml:space="preserve"> of 7%), severe anemia (</w:t>
      </w:r>
      <w:proofErr w:type="spellStart"/>
      <w:r w:rsidRPr="004A398F">
        <w:rPr>
          <w:rFonts w:ascii="Book Antiqua" w:hAnsi="Book Antiqua"/>
          <w:color w:val="000000" w:themeColor="text1"/>
        </w:rPr>
        <w:t>Hgb</w:t>
      </w:r>
      <w:proofErr w:type="spellEnd"/>
      <w:r w:rsidRPr="004A398F">
        <w:rPr>
          <w:rFonts w:ascii="Book Antiqua" w:hAnsi="Book Antiqua"/>
          <w:color w:val="000000" w:themeColor="text1"/>
        </w:rPr>
        <w:t xml:space="preserve"> = 6.7</w:t>
      </w:r>
      <w:r w:rsidRPr="004A398F">
        <w:rPr>
          <w:rFonts w:ascii="Book Antiqua" w:eastAsia="宋体" w:hAnsi="Book Antiqua"/>
          <w:color w:val="000000" w:themeColor="text1"/>
          <w:lang w:eastAsia="zh-CN"/>
        </w:rPr>
        <w:t xml:space="preserve"> </w:t>
      </w:r>
      <w:r w:rsidRPr="004A398F">
        <w:rPr>
          <w:rFonts w:ascii="Book Antiqua" w:hAnsi="Book Antiqua"/>
          <w:color w:val="000000" w:themeColor="text1"/>
        </w:rPr>
        <w:t>g/</w:t>
      </w:r>
      <w:proofErr w:type="spellStart"/>
      <w:r w:rsidRPr="004A398F">
        <w:rPr>
          <w:rFonts w:ascii="Book Antiqua" w:hAnsi="Book Antiqua"/>
          <w:color w:val="000000" w:themeColor="text1"/>
        </w:rPr>
        <w:t>dL</w:t>
      </w:r>
      <w:proofErr w:type="spellEnd"/>
      <w:r w:rsidRPr="004A398F">
        <w:rPr>
          <w:rFonts w:ascii="Book Antiqua" w:hAnsi="Book Antiqua"/>
          <w:color w:val="000000" w:themeColor="text1"/>
        </w:rPr>
        <w:t>) and renal insufficiency (Cr = 1.5 mg/</w:t>
      </w:r>
      <w:proofErr w:type="spellStart"/>
      <w:r w:rsidRPr="004A398F">
        <w:rPr>
          <w:rFonts w:ascii="Book Antiqua" w:hAnsi="Book Antiqua"/>
          <w:color w:val="000000" w:themeColor="text1"/>
        </w:rPr>
        <w:t>dL</w:t>
      </w:r>
      <w:proofErr w:type="spellEnd"/>
      <w:r w:rsidRPr="004A398F">
        <w:rPr>
          <w:rFonts w:ascii="Book Antiqua" w:hAnsi="Book Antiqua"/>
          <w:color w:val="000000" w:themeColor="text1"/>
        </w:rPr>
        <w:t>). He was found to have a metabolic acidosis (pH</w:t>
      </w:r>
      <w:r w:rsidRPr="004A398F">
        <w:rPr>
          <w:rFonts w:ascii="Book Antiqua" w:eastAsia="宋体" w:hAnsi="Book Antiqua"/>
          <w:color w:val="000000" w:themeColor="text1"/>
          <w:lang w:eastAsia="zh-CN"/>
        </w:rPr>
        <w:t xml:space="preserve"> </w:t>
      </w:r>
      <w:r w:rsidRPr="004A398F">
        <w:rPr>
          <w:rFonts w:ascii="Book Antiqua" w:hAnsi="Book Antiqua"/>
          <w:color w:val="000000" w:themeColor="text1"/>
        </w:rPr>
        <w:t>=</w:t>
      </w:r>
      <w:r w:rsidRPr="004A398F">
        <w:rPr>
          <w:rFonts w:ascii="Book Antiqua" w:eastAsia="宋体" w:hAnsi="Book Antiqua"/>
          <w:color w:val="000000" w:themeColor="text1"/>
          <w:lang w:eastAsia="zh-CN"/>
        </w:rPr>
        <w:t xml:space="preserve"> </w:t>
      </w:r>
      <w:r w:rsidRPr="004A398F">
        <w:rPr>
          <w:rFonts w:ascii="Book Antiqua" w:hAnsi="Book Antiqua"/>
          <w:color w:val="000000" w:themeColor="text1"/>
        </w:rPr>
        <w:t xml:space="preserve">7.33, Lactate = 9.0 </w:t>
      </w:r>
      <w:proofErr w:type="spellStart"/>
      <w:r w:rsidRPr="004A398F">
        <w:rPr>
          <w:rFonts w:ascii="Book Antiqua" w:hAnsi="Book Antiqua"/>
          <w:color w:val="000000" w:themeColor="text1"/>
        </w:rPr>
        <w:t>mmol</w:t>
      </w:r>
      <w:proofErr w:type="spellEnd"/>
      <w:r w:rsidRPr="004A398F">
        <w:rPr>
          <w:rFonts w:ascii="Book Antiqua" w:hAnsi="Book Antiqua"/>
          <w:color w:val="000000" w:themeColor="text1"/>
        </w:rPr>
        <w:t>/L), elevated troponin-I (0.3</w:t>
      </w:r>
      <w:r w:rsidRPr="004A398F">
        <w:rPr>
          <w:rFonts w:ascii="Book Antiqua" w:eastAsia="宋体" w:hAnsi="Book Antiqua"/>
          <w:color w:val="000000" w:themeColor="text1"/>
          <w:lang w:eastAsia="zh-CN"/>
        </w:rPr>
        <w:t xml:space="preserve"> </w:t>
      </w:r>
      <w:r w:rsidRPr="004A398F">
        <w:rPr>
          <w:rFonts w:ascii="Book Antiqua" w:hAnsi="Book Antiqua"/>
          <w:color w:val="000000" w:themeColor="text1"/>
        </w:rPr>
        <w:t>ng/mL) and nutritional depletion (albumin = 2.2 g/</w:t>
      </w:r>
      <w:proofErr w:type="spellStart"/>
      <w:r w:rsidRPr="004A398F">
        <w:rPr>
          <w:rFonts w:ascii="Book Antiqua" w:hAnsi="Book Antiqua"/>
          <w:color w:val="000000" w:themeColor="text1"/>
        </w:rPr>
        <w:t>dL</w:t>
      </w:r>
      <w:proofErr w:type="spellEnd"/>
      <w:r w:rsidRPr="004A398F">
        <w:rPr>
          <w:rFonts w:ascii="Book Antiqua" w:hAnsi="Book Antiqua"/>
          <w:color w:val="000000" w:themeColor="text1"/>
        </w:rPr>
        <w:t xml:space="preserve">). Diagnostic work-up included an abdominal ultrasound which was negative for an abdominal aortic aneurysm or free peritoneal fluid. Chest X-ray was remarkable for </w:t>
      </w:r>
      <w:proofErr w:type="spellStart"/>
      <w:r w:rsidRPr="004A398F">
        <w:rPr>
          <w:rFonts w:ascii="Book Antiqua" w:hAnsi="Book Antiqua"/>
          <w:color w:val="000000" w:themeColor="text1"/>
        </w:rPr>
        <w:t>pneumopericardium</w:t>
      </w:r>
      <w:proofErr w:type="spellEnd"/>
      <w:r w:rsidRPr="004A398F">
        <w:rPr>
          <w:rFonts w:ascii="Book Antiqua" w:hAnsi="Book Antiqua"/>
          <w:color w:val="000000" w:themeColor="text1"/>
        </w:rPr>
        <w:t xml:space="preserve"> (Figure 1). Computed tomography (CT) of the chest demonstrated a large </w:t>
      </w:r>
      <w:proofErr w:type="spellStart"/>
      <w:r w:rsidRPr="004A398F">
        <w:rPr>
          <w:rFonts w:ascii="Book Antiqua" w:hAnsi="Book Antiqua"/>
          <w:color w:val="000000" w:themeColor="text1"/>
        </w:rPr>
        <w:t>pneumopericardium</w:t>
      </w:r>
      <w:proofErr w:type="spellEnd"/>
      <w:r w:rsidRPr="004A398F">
        <w:rPr>
          <w:rFonts w:ascii="Book Antiqua" w:hAnsi="Book Antiqua"/>
          <w:color w:val="000000" w:themeColor="text1"/>
        </w:rPr>
        <w:t xml:space="preserve"> (Figure 2) as well as </w:t>
      </w:r>
      <w:proofErr w:type="spellStart"/>
      <w:r w:rsidRPr="004A398F">
        <w:rPr>
          <w:rFonts w:ascii="Book Antiqua" w:hAnsi="Book Antiqua"/>
          <w:color w:val="000000" w:themeColor="text1"/>
        </w:rPr>
        <w:t>pneumomediastinum</w:t>
      </w:r>
      <w:proofErr w:type="spellEnd"/>
      <w:r w:rsidRPr="004A398F">
        <w:rPr>
          <w:rFonts w:ascii="Book Antiqua" w:hAnsi="Book Antiqua"/>
          <w:color w:val="000000" w:themeColor="text1"/>
        </w:rPr>
        <w:t xml:space="preserve">, whose source was a possible fistula emanating from the upper GI tract below the diaphragm (Figure 3). Upper gastrointestinal endoscopy (performed without air insufflation secondary to risk of cardiac </w:t>
      </w:r>
      <w:proofErr w:type="spellStart"/>
      <w:r w:rsidRPr="004A398F">
        <w:rPr>
          <w:rFonts w:ascii="Book Antiqua" w:hAnsi="Book Antiqua"/>
          <w:color w:val="000000" w:themeColor="text1"/>
        </w:rPr>
        <w:t>tamponade</w:t>
      </w:r>
      <w:proofErr w:type="spellEnd"/>
      <w:r w:rsidRPr="004A398F">
        <w:rPr>
          <w:rFonts w:ascii="Book Antiqua" w:hAnsi="Book Antiqua"/>
          <w:color w:val="000000" w:themeColor="text1"/>
        </w:rPr>
        <w:t xml:space="preserve">) confirmed a large, necrotic gastric ulcer emanating from the </w:t>
      </w:r>
      <w:proofErr w:type="spellStart"/>
      <w:r w:rsidRPr="004A398F">
        <w:rPr>
          <w:rFonts w:ascii="Book Antiqua" w:hAnsi="Book Antiqua"/>
          <w:color w:val="000000" w:themeColor="text1"/>
        </w:rPr>
        <w:t>cardia</w:t>
      </w:r>
      <w:proofErr w:type="spellEnd"/>
      <w:r w:rsidRPr="004A398F">
        <w:rPr>
          <w:rFonts w:ascii="Book Antiqua" w:hAnsi="Book Antiqua"/>
          <w:color w:val="000000" w:themeColor="text1"/>
        </w:rPr>
        <w:t xml:space="preserve"> with </w:t>
      </w:r>
      <w:proofErr w:type="spellStart"/>
      <w:r w:rsidRPr="004A398F">
        <w:rPr>
          <w:rFonts w:ascii="Book Antiqua" w:hAnsi="Book Antiqua"/>
          <w:color w:val="000000" w:themeColor="text1"/>
        </w:rPr>
        <w:t>fistulization</w:t>
      </w:r>
      <w:proofErr w:type="spellEnd"/>
      <w:r w:rsidRPr="004A398F">
        <w:rPr>
          <w:rFonts w:ascii="Book Antiqua" w:hAnsi="Book Antiqua"/>
          <w:color w:val="000000" w:themeColor="text1"/>
        </w:rPr>
        <w:t xml:space="preserve"> toward the pericardium. </w:t>
      </w:r>
    </w:p>
    <w:p w:rsidR="00856002" w:rsidRDefault="004A398F">
      <w:pPr>
        <w:widowControl w:val="0"/>
        <w:snapToGrid w:val="0"/>
        <w:spacing w:line="360" w:lineRule="auto"/>
        <w:ind w:leftChars="-1" w:left="-2" w:firstLineChars="50" w:firstLine="120"/>
        <w:jc w:val="both"/>
        <w:rPr>
          <w:rFonts w:ascii="Book Antiqua" w:eastAsia="MS Mincho" w:hAnsi="Book Antiqua" w:cs="Arial"/>
          <w:color w:val="000000" w:themeColor="text1"/>
          <w:lang w:bidi="he-IL"/>
        </w:rPr>
      </w:pPr>
      <w:r w:rsidRPr="004A398F">
        <w:rPr>
          <w:rFonts w:ascii="Book Antiqua" w:hAnsi="Book Antiqua"/>
          <w:color w:val="000000" w:themeColor="text1"/>
        </w:rPr>
        <w:t xml:space="preserve">After a short period of fluid resuscitation, the patient was brought to the operating room for an exploratory laparotomy. An inflammatory mass was found in the stomach remnant with evidence of </w:t>
      </w:r>
      <w:proofErr w:type="spellStart"/>
      <w:r w:rsidRPr="004A398F">
        <w:rPr>
          <w:rFonts w:ascii="Book Antiqua" w:hAnsi="Book Antiqua"/>
          <w:color w:val="000000" w:themeColor="text1"/>
        </w:rPr>
        <w:t>fistulization</w:t>
      </w:r>
      <w:proofErr w:type="spellEnd"/>
      <w:r w:rsidRPr="004A398F">
        <w:rPr>
          <w:rFonts w:ascii="Book Antiqua" w:hAnsi="Book Antiqua"/>
          <w:color w:val="000000" w:themeColor="text1"/>
        </w:rPr>
        <w:t xml:space="preserve"> via the diaphragm into the pericardium. A completion gastrectomy was performed with roux-en-y </w:t>
      </w:r>
      <w:proofErr w:type="spellStart"/>
      <w:r w:rsidRPr="004A398F">
        <w:rPr>
          <w:rFonts w:ascii="Book Antiqua" w:hAnsi="Book Antiqua"/>
          <w:color w:val="000000" w:themeColor="text1"/>
        </w:rPr>
        <w:t>esophagojejunostomy</w:t>
      </w:r>
      <w:proofErr w:type="spellEnd"/>
      <w:r w:rsidRPr="004A398F">
        <w:rPr>
          <w:rFonts w:ascii="Book Antiqua" w:hAnsi="Book Antiqua"/>
          <w:color w:val="000000" w:themeColor="text1"/>
        </w:rPr>
        <w:t xml:space="preserve"> and the pericardium was drained. The post-operative course was complicated by respiratory failure requiring percutaneous tracheostomy, as well as treatment for pneumonia and pulmonary embolus. Final pathology revealed a chronic gastric ulcer with extensive fibrosis and chronic inflammatory changes. On immunohistochemistry, multiple IgG4 positive plasma cells were scattered in the fibrous </w:t>
      </w:r>
      <w:proofErr w:type="spellStart"/>
      <w:r w:rsidRPr="004A398F">
        <w:rPr>
          <w:rFonts w:ascii="Book Antiqua" w:hAnsi="Book Antiqua"/>
          <w:color w:val="000000" w:themeColor="text1"/>
        </w:rPr>
        <w:t>stroma</w:t>
      </w:r>
      <w:proofErr w:type="spellEnd"/>
      <w:r w:rsidRPr="004A398F">
        <w:rPr>
          <w:rFonts w:ascii="Book Antiqua" w:hAnsi="Book Antiqua"/>
          <w:color w:val="000000" w:themeColor="text1"/>
        </w:rPr>
        <w:t xml:space="preserve"> with an IgG4</w:t>
      </w:r>
      <w:proofErr w:type="gramStart"/>
      <w:r w:rsidRPr="004A398F">
        <w:rPr>
          <w:rFonts w:ascii="Book Antiqua" w:hAnsi="Book Antiqua"/>
          <w:color w:val="000000" w:themeColor="text1"/>
        </w:rPr>
        <w:t>:IgG</w:t>
      </w:r>
      <w:proofErr w:type="gramEnd"/>
      <w:r w:rsidRPr="004A398F">
        <w:rPr>
          <w:rFonts w:ascii="Book Antiqua" w:hAnsi="Book Antiqua"/>
          <w:color w:val="000000" w:themeColor="text1"/>
        </w:rPr>
        <w:t xml:space="preserve"> ratio &gt; 40%. Furthermore, serum IgG4 was elevated at 620 mg/</w:t>
      </w:r>
      <w:proofErr w:type="spellStart"/>
      <w:r w:rsidRPr="004A398F">
        <w:rPr>
          <w:rFonts w:ascii="Book Antiqua" w:hAnsi="Book Antiqua"/>
          <w:color w:val="000000" w:themeColor="text1"/>
        </w:rPr>
        <w:t>dL</w:t>
      </w:r>
      <w:proofErr w:type="spellEnd"/>
      <w:r w:rsidRPr="004A398F">
        <w:rPr>
          <w:rFonts w:ascii="Book Antiqua" w:hAnsi="Book Antiqua"/>
          <w:color w:val="000000" w:themeColor="text1"/>
        </w:rPr>
        <w:t xml:space="preserve"> </w:t>
      </w:r>
      <w:r w:rsidRPr="004A398F">
        <w:rPr>
          <w:rFonts w:ascii="Book Antiqua" w:eastAsia="宋体" w:hAnsi="Book Antiqua"/>
          <w:color w:val="000000" w:themeColor="text1"/>
          <w:lang w:eastAsia="zh-CN"/>
        </w:rPr>
        <w:t>[normal range (</w:t>
      </w:r>
      <w:r w:rsidRPr="004A398F">
        <w:rPr>
          <w:rFonts w:ascii="Book Antiqua" w:hAnsi="Book Antiqua"/>
          <w:color w:val="000000" w:themeColor="text1"/>
        </w:rPr>
        <w:t>N</w:t>
      </w:r>
      <w:r w:rsidRPr="004A398F">
        <w:rPr>
          <w:rFonts w:ascii="Book Antiqua" w:eastAsia="宋体" w:hAnsi="Book Antiqua"/>
          <w:color w:val="000000" w:themeColor="text1"/>
          <w:lang w:eastAsia="zh-CN"/>
        </w:rPr>
        <w:t>R)</w:t>
      </w:r>
      <w:r w:rsidRPr="004A398F">
        <w:rPr>
          <w:rFonts w:ascii="Book Antiqua" w:hAnsi="Book Antiqua"/>
          <w:color w:val="000000" w:themeColor="text1"/>
        </w:rPr>
        <w:t>: 8-140 mg/</w:t>
      </w:r>
      <w:proofErr w:type="spellStart"/>
      <w:r w:rsidRPr="004A398F">
        <w:rPr>
          <w:rFonts w:ascii="Book Antiqua" w:hAnsi="Book Antiqua"/>
          <w:color w:val="000000" w:themeColor="text1"/>
        </w:rPr>
        <w:t>dL</w:t>
      </w:r>
      <w:proofErr w:type="spellEnd"/>
      <w:r w:rsidRPr="004A398F">
        <w:rPr>
          <w:rFonts w:ascii="Book Antiqua" w:eastAsia="宋体" w:hAnsi="Book Antiqua"/>
          <w:color w:val="000000" w:themeColor="text1"/>
          <w:lang w:eastAsia="zh-CN"/>
        </w:rPr>
        <w:t>]</w:t>
      </w:r>
      <w:r w:rsidRPr="004A398F">
        <w:rPr>
          <w:rFonts w:ascii="Book Antiqua" w:hAnsi="Book Antiqua"/>
          <w:color w:val="000000" w:themeColor="text1"/>
        </w:rPr>
        <w:t xml:space="preserve"> with total IgG 1350 mg/</w:t>
      </w:r>
      <w:proofErr w:type="spellStart"/>
      <w:r w:rsidRPr="004A398F">
        <w:rPr>
          <w:rFonts w:ascii="Book Antiqua" w:hAnsi="Book Antiqua"/>
          <w:color w:val="000000" w:themeColor="text1"/>
        </w:rPr>
        <w:t>dL</w:t>
      </w:r>
      <w:proofErr w:type="spellEnd"/>
      <w:r w:rsidRPr="004A398F">
        <w:rPr>
          <w:rFonts w:ascii="Book Antiqua" w:hAnsi="Book Antiqua"/>
          <w:color w:val="000000" w:themeColor="text1"/>
        </w:rPr>
        <w:t xml:space="preserve"> (N</w:t>
      </w:r>
      <w:r w:rsidRPr="004A398F">
        <w:rPr>
          <w:rFonts w:ascii="Book Antiqua" w:eastAsia="宋体" w:hAnsi="Book Antiqua"/>
          <w:color w:val="000000" w:themeColor="text1"/>
          <w:lang w:eastAsia="zh-CN"/>
        </w:rPr>
        <w:t>R</w:t>
      </w:r>
      <w:r w:rsidRPr="004A398F">
        <w:rPr>
          <w:rFonts w:ascii="Book Antiqua" w:hAnsi="Book Antiqua"/>
          <w:color w:val="000000" w:themeColor="text1"/>
        </w:rPr>
        <w:t>: 680-1560 mg/</w:t>
      </w:r>
      <w:proofErr w:type="spellStart"/>
      <w:r w:rsidRPr="004A398F">
        <w:rPr>
          <w:rFonts w:ascii="Book Antiqua" w:hAnsi="Book Antiqua"/>
          <w:color w:val="000000" w:themeColor="text1"/>
        </w:rPr>
        <w:t>dL</w:t>
      </w:r>
      <w:proofErr w:type="spellEnd"/>
      <w:r w:rsidRPr="004A398F">
        <w:rPr>
          <w:rFonts w:ascii="Book Antiqua" w:hAnsi="Book Antiqua"/>
          <w:color w:val="000000" w:themeColor="text1"/>
        </w:rPr>
        <w:t xml:space="preserve">). The patient was initiated on corticosteroid therapy and ultimately discharged to a rehabilitation facility. </w:t>
      </w:r>
      <w:r w:rsidRPr="004A398F">
        <w:rPr>
          <w:rFonts w:ascii="Book Antiqua" w:eastAsia="MS Mincho" w:hAnsi="Book Antiqua" w:cs="Arial"/>
          <w:color w:val="000000" w:themeColor="text1"/>
          <w:lang w:bidi="he-IL"/>
        </w:rPr>
        <w:lastRenderedPageBreak/>
        <w:t>On clinical follow-up, the patient’s overall health improved significantly, with weight gain and return to his normal daily activities.</w:t>
      </w:r>
    </w:p>
    <w:p w:rsidR="00856002" w:rsidRDefault="00856002">
      <w:pPr>
        <w:widowControl w:val="0"/>
        <w:adjustRightInd w:val="0"/>
        <w:snapToGrid w:val="0"/>
        <w:spacing w:line="360" w:lineRule="auto"/>
        <w:ind w:leftChars="-1" w:left="-2" w:firstLine="1"/>
        <w:jc w:val="both"/>
        <w:rPr>
          <w:rFonts w:ascii="Book Antiqua" w:eastAsia="MS Mincho" w:hAnsi="Book Antiqua" w:cs="Arial"/>
          <w:b/>
          <w:color w:val="000000" w:themeColor="text1"/>
          <w:lang w:bidi="he-IL"/>
        </w:rPr>
      </w:pPr>
    </w:p>
    <w:p w:rsidR="00856002" w:rsidRDefault="004A398F">
      <w:pPr>
        <w:widowControl w:val="0"/>
        <w:adjustRightInd w:val="0"/>
        <w:snapToGrid w:val="0"/>
        <w:spacing w:line="360" w:lineRule="auto"/>
        <w:ind w:leftChars="-1" w:left="-2" w:firstLine="1"/>
        <w:jc w:val="both"/>
        <w:rPr>
          <w:rFonts w:ascii="Book Antiqua" w:eastAsia="宋体" w:hAnsi="Book Antiqua" w:cs="Arial"/>
          <w:b/>
          <w:color w:val="000000" w:themeColor="text1"/>
          <w:lang w:eastAsia="zh-CN" w:bidi="he-IL"/>
        </w:rPr>
      </w:pPr>
      <w:r w:rsidRPr="004A398F">
        <w:rPr>
          <w:rFonts w:ascii="Book Antiqua" w:eastAsia="MS Mincho" w:hAnsi="Book Antiqua" w:cs="Arial"/>
          <w:b/>
          <w:color w:val="000000" w:themeColor="text1"/>
          <w:lang w:bidi="he-IL"/>
        </w:rPr>
        <w:t>DISCUSSION</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Stemming from a </w:t>
      </w:r>
      <w:proofErr w:type="spellStart"/>
      <w:r w:rsidRPr="004A398F">
        <w:rPr>
          <w:rFonts w:ascii="Book Antiqua" w:hAnsi="Book Antiqua"/>
          <w:color w:val="000000" w:themeColor="text1"/>
        </w:rPr>
        <w:t>histopathological</w:t>
      </w:r>
      <w:proofErr w:type="spellEnd"/>
      <w:r w:rsidRPr="004A398F">
        <w:rPr>
          <w:rFonts w:ascii="Book Antiqua" w:hAnsi="Book Antiqua"/>
          <w:color w:val="000000" w:themeColor="text1"/>
        </w:rPr>
        <w:t xml:space="preserve"> study of organs in patients with AIP, the pancreatic lesion was found to be a manifestation of a systemic process, notably a new </w:t>
      </w:r>
      <w:proofErr w:type="spellStart"/>
      <w:r w:rsidRPr="004A398F">
        <w:rPr>
          <w:rFonts w:ascii="Book Antiqua" w:hAnsi="Book Antiqua"/>
          <w:color w:val="000000" w:themeColor="text1"/>
        </w:rPr>
        <w:t>clinicopathological</w:t>
      </w:r>
      <w:proofErr w:type="spellEnd"/>
      <w:r w:rsidRPr="004A398F">
        <w:rPr>
          <w:rFonts w:ascii="Book Antiqua" w:hAnsi="Book Antiqua"/>
          <w:color w:val="000000" w:themeColor="text1"/>
        </w:rPr>
        <w:t xml:space="preserve"> entity known as IgG4-related </w:t>
      </w:r>
      <w:proofErr w:type="gramStart"/>
      <w:r w:rsidRPr="004A398F">
        <w:rPr>
          <w:rFonts w:ascii="Book Antiqua" w:hAnsi="Book Antiqua"/>
          <w:color w:val="000000" w:themeColor="text1"/>
        </w:rPr>
        <w:t>disease</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w:t>
      </w:r>
      <w:r w:rsidRPr="004A398F">
        <w:rPr>
          <w:rFonts w:ascii="Book Antiqua" w:hAnsi="Book Antiqua"/>
          <w:color w:val="000000" w:themeColor="text1"/>
          <w:vertAlign w:val="superscript"/>
        </w:rPr>
        <w:t>]</w:t>
      </w:r>
      <w:r w:rsidRPr="004A398F">
        <w:rPr>
          <w:rFonts w:ascii="Book Antiqua" w:hAnsi="Book Antiqua"/>
          <w:color w:val="000000" w:themeColor="text1"/>
        </w:rPr>
        <w:t xml:space="preserve">. It has since been described in multiple succeeding reports in nearly every organ </w:t>
      </w:r>
      <w:proofErr w:type="gramStart"/>
      <w:r w:rsidRPr="004A398F">
        <w:rPr>
          <w:rFonts w:ascii="Book Antiqua" w:hAnsi="Book Antiqua"/>
          <w:color w:val="000000" w:themeColor="text1"/>
        </w:rPr>
        <w:t>system</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1-9</w:t>
      </w:r>
      <w:r w:rsidRPr="004A398F">
        <w:rPr>
          <w:rFonts w:ascii="Book Antiqua" w:hAnsi="Book Antiqua"/>
          <w:color w:val="000000" w:themeColor="text1"/>
          <w:vertAlign w:val="superscript"/>
        </w:rPr>
        <w:t>]</w:t>
      </w:r>
      <w:r w:rsidRPr="004A398F">
        <w:rPr>
          <w:rFonts w:ascii="Book Antiqua" w:hAnsi="Book Antiqua"/>
          <w:color w:val="000000" w:themeColor="text1"/>
        </w:rPr>
        <w:t xml:space="preserve">. From epidemiologic studies, the majority of patients affected by IgG4-related disease are men over the age of 50, although the true prevalence of the disease is likely underestimated secondary to the lack of familiarity with this disease </w:t>
      </w:r>
      <w:proofErr w:type="gramStart"/>
      <w:r w:rsidRPr="004A398F">
        <w:rPr>
          <w:rFonts w:ascii="Book Antiqua" w:hAnsi="Book Antiqua"/>
          <w:color w:val="000000" w:themeColor="text1"/>
        </w:rPr>
        <w:t>entity</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12</w:t>
      </w:r>
      <w:r w:rsidRPr="004A398F">
        <w:rPr>
          <w:rFonts w:ascii="Book Antiqua" w:hAnsi="Book Antiqua"/>
          <w:color w:val="000000" w:themeColor="text1"/>
          <w:vertAlign w:val="superscript"/>
        </w:rPr>
        <w:t>]</w:t>
      </w:r>
      <w:r w:rsidRPr="004A398F">
        <w:rPr>
          <w:rFonts w:ascii="Book Antiqua" w:hAnsi="Book Antiqua"/>
          <w:color w:val="000000" w:themeColor="text1"/>
        </w:rPr>
        <w:t xml:space="preserve">. Indeed, the diagnosis of IgG4-related disease must be considered in the differential diagnosis where appropriate, as the clinical and radiographic characteristics may mimic neoplasm, resulting in unnecessary surgical </w:t>
      </w:r>
      <w:proofErr w:type="gramStart"/>
      <w:r w:rsidRPr="004A398F">
        <w:rPr>
          <w:rFonts w:ascii="Book Antiqua" w:hAnsi="Book Antiqua"/>
          <w:color w:val="000000" w:themeColor="text1"/>
        </w:rPr>
        <w:t>resection</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13</w:t>
      </w:r>
      <w:r w:rsidRPr="004A398F">
        <w:rPr>
          <w:rFonts w:ascii="Book Antiqua" w:hAnsi="Book Antiqua"/>
          <w:color w:val="000000" w:themeColor="text1"/>
          <w:vertAlign w:val="superscript"/>
        </w:rPr>
        <w:t>]</w:t>
      </w:r>
      <w:r w:rsidRPr="004A398F">
        <w:rPr>
          <w:rFonts w:ascii="Book Antiqua" w:hAnsi="Book Antiqua"/>
          <w:color w:val="000000" w:themeColor="text1"/>
        </w:rPr>
        <w:t xml:space="preserve">. In order to facilitate the diagnosis, a comprehensive set of clinical diagnostic criteria has been devised by the Ministry of Health, Labor, and Welfare of Japan: a characteristic diffuse or localized swelling or mass in single or multiple organs with elevated IgG4 serum levels, or distinctive pathological findings, notably </w:t>
      </w:r>
      <w:proofErr w:type="spellStart"/>
      <w:r w:rsidRPr="004A398F">
        <w:rPr>
          <w:rFonts w:ascii="Book Antiqua" w:hAnsi="Book Antiqua"/>
          <w:color w:val="000000" w:themeColor="text1"/>
        </w:rPr>
        <w:t>tumefactive</w:t>
      </w:r>
      <w:proofErr w:type="spellEnd"/>
      <w:r w:rsidRPr="004A398F">
        <w:rPr>
          <w:rFonts w:ascii="Book Antiqua" w:hAnsi="Book Antiqua"/>
          <w:color w:val="000000" w:themeColor="text1"/>
        </w:rPr>
        <w:t xml:space="preserve"> lesions with a dense </w:t>
      </w:r>
      <w:proofErr w:type="spellStart"/>
      <w:r w:rsidRPr="004A398F">
        <w:rPr>
          <w:rFonts w:ascii="Book Antiqua" w:hAnsi="Book Antiqua"/>
          <w:color w:val="000000" w:themeColor="text1"/>
        </w:rPr>
        <w:t>lymphoplasmacytic</w:t>
      </w:r>
      <w:proofErr w:type="spellEnd"/>
      <w:r w:rsidRPr="004A398F">
        <w:rPr>
          <w:rFonts w:ascii="Book Antiqua" w:hAnsi="Book Antiqua"/>
          <w:color w:val="000000" w:themeColor="text1"/>
        </w:rPr>
        <w:t xml:space="preserve"> infiltrate rich in IgG4-positive plasma cells and </w:t>
      </w:r>
      <w:proofErr w:type="spellStart"/>
      <w:r w:rsidRPr="004A398F">
        <w:rPr>
          <w:rFonts w:ascii="Book Antiqua" w:hAnsi="Book Antiqua"/>
          <w:color w:val="000000" w:themeColor="text1"/>
        </w:rPr>
        <w:t>storiform</w:t>
      </w:r>
      <w:proofErr w:type="spellEnd"/>
      <w:r w:rsidRPr="004A398F">
        <w:rPr>
          <w:rFonts w:ascii="Book Antiqua" w:hAnsi="Book Antiqua"/>
          <w:color w:val="000000" w:themeColor="text1"/>
        </w:rPr>
        <w:t xml:space="preserve"> </w:t>
      </w:r>
      <w:proofErr w:type="gramStart"/>
      <w:r w:rsidRPr="004A398F">
        <w:rPr>
          <w:rFonts w:ascii="Book Antiqua" w:hAnsi="Book Antiqua"/>
          <w:color w:val="000000" w:themeColor="text1"/>
        </w:rPr>
        <w:t>fibrosis</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12,13</w:t>
      </w:r>
      <w:r w:rsidRPr="004A398F">
        <w:rPr>
          <w:rFonts w:ascii="Book Antiqua" w:hAnsi="Book Antiqua"/>
          <w:color w:val="000000" w:themeColor="text1"/>
          <w:vertAlign w:val="superscript"/>
        </w:rPr>
        <w:t>]</w:t>
      </w:r>
      <w:r w:rsidRPr="004A398F">
        <w:rPr>
          <w:rFonts w:ascii="Book Antiqua" w:hAnsi="Book Antiqua"/>
          <w:color w:val="000000" w:themeColor="text1"/>
        </w:rPr>
        <w:t xml:space="preserve">. </w:t>
      </w:r>
    </w:p>
    <w:p w:rsidR="00856002" w:rsidRDefault="004A398F">
      <w:pPr>
        <w:widowControl w:val="0"/>
        <w:snapToGrid w:val="0"/>
        <w:spacing w:line="360" w:lineRule="auto"/>
        <w:ind w:leftChars="-1" w:left="-2" w:firstLineChars="50" w:firstLine="120"/>
        <w:jc w:val="both"/>
        <w:rPr>
          <w:rFonts w:ascii="Book Antiqua" w:hAnsi="Book Antiqua"/>
          <w:color w:val="000000" w:themeColor="text1"/>
        </w:rPr>
      </w:pPr>
      <w:r w:rsidRPr="004A398F">
        <w:rPr>
          <w:rFonts w:ascii="Book Antiqua" w:hAnsi="Book Antiqua"/>
          <w:color w:val="000000" w:themeColor="text1"/>
        </w:rPr>
        <w:t>Gastric manifestations from this pathological basis are two-</w:t>
      </w:r>
      <w:proofErr w:type="gramStart"/>
      <w:r w:rsidRPr="004A398F">
        <w:rPr>
          <w:rFonts w:ascii="Book Antiqua" w:hAnsi="Book Antiqua"/>
          <w:color w:val="000000" w:themeColor="text1"/>
        </w:rPr>
        <w:t>fold,</w:t>
      </w:r>
      <w:proofErr w:type="gramEnd"/>
      <w:r w:rsidRPr="004A398F">
        <w:rPr>
          <w:rFonts w:ascii="Book Antiqua" w:hAnsi="Book Antiqua"/>
          <w:color w:val="000000" w:themeColor="text1"/>
        </w:rPr>
        <w:t xml:space="preserve"> either chronic ulceration or </w:t>
      </w:r>
      <w:proofErr w:type="spellStart"/>
      <w:r w:rsidRPr="004A398F">
        <w:rPr>
          <w:rFonts w:ascii="Book Antiqua" w:hAnsi="Book Antiqua"/>
          <w:color w:val="000000" w:themeColor="text1"/>
        </w:rPr>
        <w:t>pseudotumor</w:t>
      </w:r>
      <w:proofErr w:type="spellEnd"/>
      <w:r w:rsidRPr="004A398F">
        <w:rPr>
          <w:rFonts w:ascii="Book Antiqua" w:hAnsi="Book Antiqua"/>
          <w:color w:val="000000" w:themeColor="text1"/>
        </w:rPr>
        <w:t xml:space="preserve"> formation. Shinji and colleagues evaluated EGD findings in patients undergoing ERCP for obstructive jaundice. Compared to the control group, patients with AIP were more likely to have gastric ulcer (34.8% </w:t>
      </w:r>
      <w:r w:rsidRPr="004A398F">
        <w:rPr>
          <w:rFonts w:ascii="Book Antiqua" w:hAnsi="Book Antiqua"/>
          <w:i/>
          <w:color w:val="000000" w:themeColor="text1"/>
        </w:rPr>
        <w:t>vs</w:t>
      </w:r>
      <w:r w:rsidRPr="004A398F">
        <w:rPr>
          <w:rFonts w:ascii="Book Antiqua" w:hAnsi="Book Antiqua"/>
          <w:color w:val="000000" w:themeColor="text1"/>
        </w:rPr>
        <w:t xml:space="preserve"> 13.5%</w:t>
      </w:r>
      <w:r w:rsidRPr="004A398F">
        <w:rPr>
          <w:rFonts w:ascii="Book Antiqua" w:hAnsi="Book Antiqua"/>
          <w:i/>
          <w:color w:val="000000" w:themeColor="text1"/>
        </w:rPr>
        <w:t>, P</w:t>
      </w:r>
      <w:r w:rsidRPr="004A398F">
        <w:rPr>
          <w:rFonts w:ascii="Book Antiqua" w:hAnsi="Book Antiqua"/>
          <w:color w:val="000000" w:themeColor="text1"/>
        </w:rPr>
        <w:t xml:space="preserve"> = 0.007). In addition, the gastric ulcers in the AIP group were more likely to be located on the lesser curvature with linear appearance perpendicular to the </w:t>
      </w:r>
      <w:proofErr w:type="spellStart"/>
      <w:r w:rsidRPr="004A398F">
        <w:rPr>
          <w:rFonts w:ascii="Book Antiqua" w:hAnsi="Book Antiqua"/>
          <w:color w:val="000000" w:themeColor="text1"/>
        </w:rPr>
        <w:t>incisura</w:t>
      </w:r>
      <w:proofErr w:type="spellEnd"/>
      <w:r w:rsidRPr="004A398F">
        <w:rPr>
          <w:rFonts w:ascii="Book Antiqua" w:hAnsi="Book Antiqua"/>
          <w:color w:val="000000" w:themeColor="text1"/>
        </w:rPr>
        <w:t xml:space="preserve"> </w:t>
      </w:r>
      <w:proofErr w:type="spellStart"/>
      <w:proofErr w:type="gramStart"/>
      <w:r w:rsidRPr="004A398F">
        <w:rPr>
          <w:rFonts w:ascii="Book Antiqua" w:hAnsi="Book Antiqua"/>
          <w:color w:val="000000" w:themeColor="text1"/>
        </w:rPr>
        <w:t>angularis</w:t>
      </w:r>
      <w:proofErr w:type="spellEnd"/>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11</w:t>
      </w:r>
      <w:r w:rsidRPr="004A398F">
        <w:rPr>
          <w:rFonts w:ascii="Book Antiqua" w:hAnsi="Book Antiqua"/>
          <w:color w:val="000000" w:themeColor="text1"/>
          <w:vertAlign w:val="superscript"/>
        </w:rPr>
        <w:t>]</w:t>
      </w:r>
      <w:r w:rsidRPr="004A398F">
        <w:rPr>
          <w:rFonts w:ascii="Book Antiqua" w:hAnsi="Book Antiqua"/>
          <w:color w:val="000000" w:themeColor="text1"/>
        </w:rPr>
        <w:t>.</w:t>
      </w:r>
    </w:p>
    <w:p w:rsidR="00856002" w:rsidRDefault="004A398F">
      <w:pPr>
        <w:widowControl w:val="0"/>
        <w:snapToGrid w:val="0"/>
        <w:spacing w:line="360" w:lineRule="auto"/>
        <w:ind w:leftChars="-1" w:left="-2" w:firstLineChars="50" w:firstLine="120"/>
        <w:jc w:val="both"/>
        <w:rPr>
          <w:rFonts w:ascii="Book Antiqua" w:hAnsi="Book Antiqua"/>
          <w:color w:val="000000" w:themeColor="text1"/>
        </w:rPr>
      </w:pPr>
      <w:r w:rsidRPr="004A398F">
        <w:rPr>
          <w:rFonts w:ascii="Book Antiqua" w:hAnsi="Book Antiqua"/>
          <w:color w:val="000000" w:themeColor="text1"/>
        </w:rPr>
        <w:t xml:space="preserve">Two recent reports have illustrated the potential for chronic gastric </w:t>
      </w:r>
      <w:proofErr w:type="gramStart"/>
      <w:r w:rsidRPr="004A398F">
        <w:rPr>
          <w:rFonts w:ascii="Book Antiqua" w:hAnsi="Book Antiqua"/>
          <w:color w:val="000000" w:themeColor="text1"/>
        </w:rPr>
        <w:t>ulceration</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14,15</w:t>
      </w:r>
      <w:r w:rsidRPr="004A398F">
        <w:rPr>
          <w:rFonts w:ascii="Book Antiqua" w:hAnsi="Book Antiqua"/>
          <w:color w:val="000000" w:themeColor="text1"/>
          <w:vertAlign w:val="superscript"/>
        </w:rPr>
        <w:t>]</w:t>
      </w:r>
      <w:r w:rsidRPr="004A398F">
        <w:rPr>
          <w:rFonts w:ascii="Book Antiqua" w:hAnsi="Book Antiqua"/>
          <w:color w:val="000000" w:themeColor="text1"/>
        </w:rPr>
        <w:t xml:space="preserve">. Fujita </w:t>
      </w:r>
      <w:r w:rsidRPr="004A398F">
        <w:rPr>
          <w:rFonts w:ascii="Book Antiqua" w:hAnsi="Book Antiqua"/>
          <w:i/>
          <w:color w:val="000000" w:themeColor="text1"/>
        </w:rPr>
        <w:t xml:space="preserve">et </w:t>
      </w:r>
      <w:proofErr w:type="gramStart"/>
      <w:r w:rsidRPr="004A398F">
        <w:rPr>
          <w:rFonts w:ascii="Book Antiqua" w:hAnsi="Book Antiqua"/>
          <w:i/>
          <w:color w:val="000000" w:themeColor="text1"/>
        </w:rPr>
        <w:t>al</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14]</w:t>
      </w:r>
      <w:r w:rsidRPr="004A398F">
        <w:rPr>
          <w:rFonts w:ascii="Book Antiqua" w:hAnsi="Book Antiqua"/>
          <w:color w:val="000000" w:themeColor="text1"/>
        </w:rPr>
        <w:t xml:space="preserve">, describe a patient with a chronic gastric ulcer which failed to heal after standard treatment regimens including proton </w:t>
      </w:r>
      <w:r w:rsidRPr="004A398F">
        <w:rPr>
          <w:rFonts w:ascii="Book Antiqua" w:hAnsi="Book Antiqua"/>
          <w:color w:val="000000" w:themeColor="text1"/>
        </w:rPr>
        <w:lastRenderedPageBreak/>
        <w:t xml:space="preserve">pump inhibitor therapy and </w:t>
      </w:r>
      <w:r w:rsidRPr="004A398F">
        <w:rPr>
          <w:rFonts w:ascii="Book Antiqua" w:hAnsi="Book Antiqua"/>
          <w:i/>
          <w:color w:val="000000" w:themeColor="text1"/>
        </w:rPr>
        <w:t>H. pylori</w:t>
      </w:r>
      <w:r w:rsidRPr="004A398F">
        <w:rPr>
          <w:rFonts w:ascii="Book Antiqua" w:hAnsi="Book Antiqua"/>
          <w:color w:val="000000" w:themeColor="text1"/>
        </w:rPr>
        <w:t xml:space="preserve"> eradication. Biopsy revealed the presence of an intense infiltration of plasma cells containing IgG4, though the patient subsequently refused corticosteroid treatment. Similarly, Bateman </w:t>
      </w:r>
      <w:r w:rsidRPr="004A398F">
        <w:rPr>
          <w:rFonts w:ascii="Book Antiqua" w:hAnsi="Book Antiqua"/>
          <w:i/>
          <w:color w:val="000000" w:themeColor="text1"/>
        </w:rPr>
        <w:t xml:space="preserve">et </w:t>
      </w:r>
      <w:proofErr w:type="gramStart"/>
      <w:r w:rsidRPr="004A398F">
        <w:rPr>
          <w:rFonts w:ascii="Book Antiqua" w:hAnsi="Book Antiqua"/>
          <w:i/>
          <w:color w:val="000000" w:themeColor="text1"/>
        </w:rPr>
        <w:t>al</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15]</w:t>
      </w:r>
      <w:r w:rsidRPr="004A398F">
        <w:rPr>
          <w:rFonts w:ascii="Book Antiqua" w:hAnsi="Book Antiqua"/>
          <w:color w:val="000000" w:themeColor="text1"/>
        </w:rPr>
        <w:t xml:space="preserve">, report a patient who underwent a partial gastrectomy for a chronic gastric ulcer due to concern for occult malignancy in which final pathology yielded the causative factor as IgG4-related disease. </w:t>
      </w:r>
    </w:p>
    <w:p w:rsidR="00856002" w:rsidRDefault="004A398F">
      <w:pPr>
        <w:widowControl w:val="0"/>
        <w:snapToGrid w:val="0"/>
        <w:spacing w:line="360" w:lineRule="auto"/>
        <w:ind w:leftChars="-1" w:left="-2" w:firstLineChars="50" w:firstLine="120"/>
        <w:jc w:val="both"/>
        <w:rPr>
          <w:rFonts w:ascii="Book Antiqua" w:hAnsi="Book Antiqua"/>
          <w:color w:val="000000" w:themeColor="text1"/>
        </w:rPr>
      </w:pPr>
      <w:r w:rsidRPr="004A398F">
        <w:rPr>
          <w:rFonts w:ascii="Book Antiqua" w:hAnsi="Book Antiqua"/>
          <w:color w:val="000000" w:themeColor="text1"/>
        </w:rPr>
        <w:t xml:space="preserve">With respect to </w:t>
      </w:r>
      <w:proofErr w:type="spellStart"/>
      <w:r w:rsidRPr="004A398F">
        <w:rPr>
          <w:rFonts w:ascii="Book Antiqua" w:hAnsi="Book Antiqua"/>
          <w:color w:val="000000" w:themeColor="text1"/>
        </w:rPr>
        <w:t>pseudotumor</w:t>
      </w:r>
      <w:proofErr w:type="spellEnd"/>
      <w:r w:rsidRPr="004A398F">
        <w:rPr>
          <w:rFonts w:ascii="Book Antiqua" w:hAnsi="Book Antiqua"/>
          <w:color w:val="000000" w:themeColor="text1"/>
        </w:rPr>
        <w:t xml:space="preserve"> formation, multiple reports have documented the etiology of IgG4-related disease with findings of either multiple gastric </w:t>
      </w:r>
      <w:proofErr w:type="gramStart"/>
      <w:r w:rsidRPr="004A398F">
        <w:rPr>
          <w:rFonts w:ascii="Book Antiqua" w:hAnsi="Book Antiqua"/>
          <w:color w:val="000000" w:themeColor="text1"/>
        </w:rPr>
        <w:t>polyps</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16</w:t>
      </w:r>
      <w:r w:rsidRPr="004A398F">
        <w:rPr>
          <w:rFonts w:ascii="Book Antiqua" w:hAnsi="Book Antiqua"/>
          <w:color w:val="000000" w:themeColor="text1"/>
          <w:vertAlign w:val="superscript"/>
        </w:rPr>
        <w:t>]</w:t>
      </w:r>
      <w:r w:rsidRPr="004A398F">
        <w:rPr>
          <w:rFonts w:ascii="Book Antiqua" w:hAnsi="Book Antiqua"/>
          <w:color w:val="000000" w:themeColor="text1"/>
        </w:rPr>
        <w:t xml:space="preserve">, or more commonly solitary </w:t>
      </w:r>
      <w:proofErr w:type="spellStart"/>
      <w:r w:rsidRPr="004A398F">
        <w:rPr>
          <w:rFonts w:ascii="Book Antiqua" w:hAnsi="Book Antiqua"/>
          <w:color w:val="000000" w:themeColor="text1"/>
        </w:rPr>
        <w:t>sclerosing</w:t>
      </w:r>
      <w:proofErr w:type="spellEnd"/>
      <w:r w:rsidRPr="004A398F">
        <w:rPr>
          <w:rFonts w:ascii="Book Antiqua" w:hAnsi="Book Antiqua"/>
          <w:color w:val="000000" w:themeColor="text1"/>
        </w:rPr>
        <w:t xml:space="preserve"> nodular lesions of the stomach</w:t>
      </w:r>
      <w:r w:rsidRPr="004A398F">
        <w:rPr>
          <w:rFonts w:ascii="Book Antiqua" w:hAnsi="Book Antiqua"/>
          <w:color w:val="000000" w:themeColor="text1"/>
          <w:vertAlign w:val="superscript"/>
        </w:rPr>
        <w:t>[</w:t>
      </w:r>
      <w:r w:rsidRPr="004A398F">
        <w:rPr>
          <w:rFonts w:ascii="Book Antiqua" w:eastAsia="宋体" w:hAnsi="Book Antiqua"/>
          <w:color w:val="000000" w:themeColor="text1"/>
          <w:vertAlign w:val="superscript"/>
          <w:lang w:eastAsia="zh-CN"/>
        </w:rPr>
        <w:t>17-19</w:t>
      </w:r>
      <w:r w:rsidRPr="004A398F">
        <w:rPr>
          <w:rFonts w:ascii="Book Antiqua" w:hAnsi="Book Antiqua"/>
          <w:color w:val="000000" w:themeColor="text1"/>
          <w:vertAlign w:val="superscript"/>
        </w:rPr>
        <w:t>]</w:t>
      </w:r>
      <w:r w:rsidRPr="004A398F">
        <w:rPr>
          <w:rFonts w:ascii="Book Antiqua" w:hAnsi="Book Antiqua"/>
          <w:color w:val="000000" w:themeColor="text1"/>
        </w:rPr>
        <w:t xml:space="preserve">. The diagnosis of IgG4-related disease in these cases was secured on final pathology after laparoscopic wedge </w:t>
      </w:r>
      <w:proofErr w:type="gramStart"/>
      <w:r w:rsidRPr="004A398F">
        <w:rPr>
          <w:rFonts w:ascii="Book Antiqua" w:hAnsi="Book Antiqua"/>
          <w:color w:val="000000" w:themeColor="text1"/>
        </w:rPr>
        <w:t>resections</w:t>
      </w:r>
      <w:r w:rsidRPr="004A398F">
        <w:rPr>
          <w:rFonts w:ascii="Book Antiqua" w:hAnsi="Book Antiqua"/>
          <w:color w:val="000000" w:themeColor="text1"/>
          <w:vertAlign w:val="superscript"/>
        </w:rPr>
        <w:t>[</w:t>
      </w:r>
      <w:proofErr w:type="gramEnd"/>
      <w:r w:rsidRPr="004A398F">
        <w:rPr>
          <w:rFonts w:ascii="Book Antiqua" w:eastAsia="宋体" w:hAnsi="Book Antiqua"/>
          <w:color w:val="000000" w:themeColor="text1"/>
          <w:vertAlign w:val="superscript"/>
          <w:lang w:eastAsia="zh-CN"/>
        </w:rPr>
        <w:t>17,18</w:t>
      </w:r>
      <w:r w:rsidRPr="004A398F">
        <w:rPr>
          <w:rFonts w:ascii="Book Antiqua" w:hAnsi="Book Antiqua"/>
          <w:color w:val="000000" w:themeColor="text1"/>
          <w:vertAlign w:val="superscript"/>
        </w:rPr>
        <w:t>]</w:t>
      </w:r>
      <w:r w:rsidRPr="004A398F">
        <w:rPr>
          <w:rFonts w:ascii="Book Antiqua" w:hAnsi="Book Antiqua"/>
          <w:color w:val="000000" w:themeColor="text1"/>
        </w:rPr>
        <w:t xml:space="preserve"> and endoscopic </w:t>
      </w:r>
      <w:proofErr w:type="spellStart"/>
      <w:r w:rsidRPr="004A398F">
        <w:rPr>
          <w:rFonts w:ascii="Book Antiqua" w:hAnsi="Book Antiqua"/>
          <w:color w:val="000000" w:themeColor="text1"/>
        </w:rPr>
        <w:t>submucosal</w:t>
      </w:r>
      <w:proofErr w:type="spellEnd"/>
      <w:r w:rsidRPr="004A398F">
        <w:rPr>
          <w:rFonts w:ascii="Book Antiqua" w:hAnsi="Book Antiqua"/>
          <w:color w:val="000000" w:themeColor="text1"/>
        </w:rPr>
        <w:t xml:space="preserve"> resection</w:t>
      </w:r>
      <w:r w:rsidRPr="004A398F">
        <w:rPr>
          <w:rFonts w:ascii="Book Antiqua" w:hAnsi="Book Antiqua"/>
          <w:color w:val="000000" w:themeColor="text1"/>
          <w:vertAlign w:val="superscript"/>
        </w:rPr>
        <w:t>[</w:t>
      </w:r>
      <w:r w:rsidRPr="004A398F">
        <w:rPr>
          <w:rFonts w:ascii="Book Antiqua" w:eastAsia="宋体" w:hAnsi="Book Antiqua"/>
          <w:color w:val="000000" w:themeColor="text1"/>
          <w:vertAlign w:val="superscript"/>
          <w:lang w:eastAsia="zh-CN"/>
        </w:rPr>
        <w:t>19</w:t>
      </w:r>
      <w:r w:rsidRPr="004A398F">
        <w:rPr>
          <w:rFonts w:ascii="Book Antiqua" w:hAnsi="Book Antiqua"/>
          <w:color w:val="000000" w:themeColor="text1"/>
          <w:vertAlign w:val="superscript"/>
        </w:rPr>
        <w:t>]</w:t>
      </w:r>
      <w:r w:rsidRPr="004A398F">
        <w:rPr>
          <w:rFonts w:ascii="Book Antiqua" w:hAnsi="Book Antiqua"/>
          <w:color w:val="000000" w:themeColor="text1"/>
        </w:rPr>
        <w:t>. It is speculative whether these lesions would have responded completely to corticosteroid therapy had the causative factor been elucidated preoperatively.</w:t>
      </w:r>
    </w:p>
    <w:p w:rsidR="00856002" w:rsidRDefault="004A398F">
      <w:pPr>
        <w:widowControl w:val="0"/>
        <w:snapToGrid w:val="0"/>
        <w:spacing w:line="360" w:lineRule="auto"/>
        <w:ind w:leftChars="-1" w:left="-2" w:firstLineChars="50" w:firstLine="120"/>
        <w:jc w:val="both"/>
        <w:rPr>
          <w:rFonts w:ascii="Book Antiqua" w:hAnsi="Book Antiqua"/>
          <w:color w:val="000000" w:themeColor="text1"/>
        </w:rPr>
      </w:pPr>
      <w:r w:rsidRPr="004A398F">
        <w:rPr>
          <w:rFonts w:ascii="Book Antiqua" w:hAnsi="Book Antiqua"/>
          <w:color w:val="000000" w:themeColor="text1"/>
        </w:rPr>
        <w:t xml:space="preserve">In the current report, we describe a novel presentation of IgG4-related disease involving the stomach, notably a chronic gastric ulcer which </w:t>
      </w:r>
      <w:proofErr w:type="spellStart"/>
      <w:r w:rsidRPr="004A398F">
        <w:rPr>
          <w:rFonts w:ascii="Book Antiqua" w:hAnsi="Book Antiqua"/>
          <w:color w:val="000000" w:themeColor="text1"/>
        </w:rPr>
        <w:t>fistulized</w:t>
      </w:r>
      <w:proofErr w:type="spellEnd"/>
      <w:r w:rsidRPr="004A398F">
        <w:rPr>
          <w:rFonts w:ascii="Book Antiqua" w:hAnsi="Book Antiqua"/>
          <w:color w:val="000000" w:themeColor="text1"/>
        </w:rPr>
        <w:t xml:space="preserve"> to the pericardium requiring urgent operative management. The final pathology met diagnostic criteria for IgG4-related disease and elevated serum level of IgG4 was confirmatory. Given the increased recognition of this disease entity in the stomach, early diagnosis based on the typical clinical, serological and histological findings, followed by treatment with corticosteroid therapy may ameliorate gastric complications of IgG4 related-disease.</w:t>
      </w:r>
    </w:p>
    <w:p w:rsidR="00856002" w:rsidRDefault="00856002">
      <w:pPr>
        <w:widowControl w:val="0"/>
        <w:snapToGrid w:val="0"/>
        <w:spacing w:line="360" w:lineRule="auto"/>
        <w:jc w:val="both"/>
        <w:rPr>
          <w:rFonts w:ascii="Book Antiqua" w:eastAsia="宋体" w:hAnsi="Book Antiqua"/>
          <w:color w:val="000000" w:themeColor="text1"/>
          <w:lang w:eastAsia="zh-CN"/>
        </w:rPr>
      </w:pPr>
    </w:p>
    <w:p w:rsidR="00856002" w:rsidRDefault="004A398F">
      <w:pPr>
        <w:widowControl w:val="0"/>
        <w:snapToGrid w:val="0"/>
        <w:spacing w:line="360" w:lineRule="auto"/>
        <w:ind w:leftChars="-1" w:left="-2" w:firstLine="1"/>
        <w:jc w:val="both"/>
        <w:rPr>
          <w:rFonts w:ascii="Book Antiqua" w:eastAsia="宋体" w:hAnsi="Book Antiqua"/>
          <w:color w:val="000000" w:themeColor="text1"/>
          <w:lang w:eastAsia="zh-CN"/>
        </w:rPr>
      </w:pPr>
      <w:r w:rsidRPr="004A398F">
        <w:rPr>
          <w:rFonts w:ascii="Book Antiqua" w:hAnsi="Book Antiqua"/>
          <w:b/>
          <w:color w:val="000000" w:themeColor="text1"/>
        </w:rPr>
        <w:t>COMMENTS</w:t>
      </w:r>
    </w:p>
    <w:p w:rsidR="00856002" w:rsidRDefault="004A398F">
      <w:pPr>
        <w:widowControl w:val="0"/>
        <w:snapToGrid w:val="0"/>
        <w:spacing w:line="360" w:lineRule="auto"/>
        <w:ind w:leftChars="-1" w:left="-2" w:firstLine="1"/>
        <w:jc w:val="both"/>
        <w:rPr>
          <w:rFonts w:ascii="Book Antiqua" w:hAnsi="Book Antiqua"/>
          <w:b/>
          <w:i/>
          <w:color w:val="000000" w:themeColor="text1"/>
        </w:rPr>
      </w:pPr>
      <w:r w:rsidRPr="004A398F">
        <w:rPr>
          <w:rFonts w:ascii="Book Antiqua" w:hAnsi="Book Antiqua"/>
          <w:b/>
          <w:i/>
          <w:color w:val="000000" w:themeColor="text1"/>
        </w:rPr>
        <w:t>Case characteristics</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Authors report a case of a 65-year-old man diagnosed with an acute </w:t>
      </w:r>
      <w:proofErr w:type="spellStart"/>
      <w:r w:rsidRPr="004A398F">
        <w:rPr>
          <w:rFonts w:ascii="Book Antiqua" w:hAnsi="Book Antiqua"/>
          <w:color w:val="000000" w:themeColor="text1"/>
        </w:rPr>
        <w:t>pneumopericardium</w:t>
      </w:r>
      <w:proofErr w:type="spellEnd"/>
      <w:r w:rsidRPr="004A398F">
        <w:rPr>
          <w:rFonts w:ascii="Book Antiqua" w:hAnsi="Book Antiqua"/>
          <w:color w:val="000000" w:themeColor="text1"/>
        </w:rPr>
        <w:t xml:space="preserve"> secondary to a gastric-pericardial fistula, ultimately attributed to IgG4-related disease of the stomach.</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b/>
          <w:i/>
          <w:color w:val="000000" w:themeColor="text1"/>
        </w:rPr>
      </w:pPr>
      <w:r w:rsidRPr="004A398F">
        <w:rPr>
          <w:rFonts w:ascii="Book Antiqua" w:hAnsi="Book Antiqua"/>
          <w:b/>
          <w:i/>
          <w:color w:val="000000" w:themeColor="text1"/>
        </w:rPr>
        <w:t>Clinical diagnosis</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lastRenderedPageBreak/>
        <w:t xml:space="preserve">The patient presented with 3 d history of intense </w:t>
      </w:r>
      <w:proofErr w:type="spellStart"/>
      <w:r w:rsidRPr="004A398F">
        <w:rPr>
          <w:rFonts w:ascii="Book Antiqua" w:hAnsi="Book Antiqua"/>
          <w:color w:val="000000" w:themeColor="text1"/>
        </w:rPr>
        <w:t>interscapular</w:t>
      </w:r>
      <w:proofErr w:type="spellEnd"/>
      <w:r w:rsidRPr="004A398F">
        <w:rPr>
          <w:rFonts w:ascii="Book Antiqua" w:hAnsi="Book Antiqua"/>
          <w:color w:val="000000" w:themeColor="text1"/>
        </w:rPr>
        <w:t xml:space="preserve"> and upper abdominal pain associated with fever.</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b/>
          <w:i/>
          <w:color w:val="000000" w:themeColor="text1"/>
        </w:rPr>
      </w:pPr>
      <w:r w:rsidRPr="004A398F">
        <w:rPr>
          <w:rFonts w:ascii="Book Antiqua" w:hAnsi="Book Antiqua"/>
          <w:b/>
          <w:i/>
          <w:color w:val="000000" w:themeColor="text1"/>
        </w:rPr>
        <w:t>Differential diagnosis</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Differential diagnosis based on clinical presentation is broad, including, but not limited to, acute myocardial infarction, dissecting thoracic aneurysm, pneumothorax, esophageal perforation, strangulated </w:t>
      </w:r>
      <w:proofErr w:type="spellStart"/>
      <w:r w:rsidRPr="004A398F">
        <w:rPr>
          <w:rFonts w:ascii="Book Antiqua" w:hAnsi="Book Antiqua"/>
          <w:color w:val="000000" w:themeColor="text1"/>
        </w:rPr>
        <w:t>paraesophageal</w:t>
      </w:r>
      <w:proofErr w:type="spellEnd"/>
      <w:r w:rsidRPr="004A398F">
        <w:rPr>
          <w:rFonts w:ascii="Book Antiqua" w:hAnsi="Book Antiqua"/>
          <w:color w:val="000000" w:themeColor="text1"/>
        </w:rPr>
        <w:t xml:space="preserve"> hernia, mesenteric ischemia and perforated peptic ulcer. </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b/>
          <w:i/>
          <w:color w:val="000000" w:themeColor="text1"/>
        </w:rPr>
      </w:pPr>
      <w:r w:rsidRPr="004A398F">
        <w:rPr>
          <w:rFonts w:ascii="Book Antiqua" w:hAnsi="Book Antiqua"/>
          <w:b/>
          <w:i/>
          <w:color w:val="000000" w:themeColor="text1"/>
        </w:rPr>
        <w:t>Laboratory diagnosis</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Initial laboratory findings included leukocytosis with </w:t>
      </w:r>
      <w:proofErr w:type="spellStart"/>
      <w:r w:rsidRPr="004A398F">
        <w:rPr>
          <w:rFonts w:ascii="Book Antiqua" w:hAnsi="Book Antiqua"/>
          <w:color w:val="000000" w:themeColor="text1"/>
        </w:rPr>
        <w:t>bandemia</w:t>
      </w:r>
      <w:proofErr w:type="spellEnd"/>
      <w:r w:rsidRPr="004A398F">
        <w:rPr>
          <w:rFonts w:ascii="Book Antiqua" w:hAnsi="Book Antiqua"/>
          <w:color w:val="000000" w:themeColor="text1"/>
        </w:rPr>
        <w:t xml:space="preserve">, anemia, elevated troponin, </w:t>
      </w:r>
      <w:proofErr w:type="spellStart"/>
      <w:r w:rsidRPr="004A398F">
        <w:rPr>
          <w:rFonts w:ascii="Book Antiqua" w:hAnsi="Book Antiqua"/>
          <w:color w:val="000000" w:themeColor="text1"/>
        </w:rPr>
        <w:t>prerenal</w:t>
      </w:r>
      <w:proofErr w:type="spellEnd"/>
      <w:r w:rsidRPr="004A398F">
        <w:rPr>
          <w:rFonts w:ascii="Book Antiqua" w:hAnsi="Book Antiqua"/>
          <w:color w:val="000000" w:themeColor="text1"/>
        </w:rPr>
        <w:t xml:space="preserve"> azotemia and metabolic acidosis, with later significantly elevated serum level of IgG4.</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b/>
          <w:i/>
          <w:color w:val="000000" w:themeColor="text1"/>
        </w:rPr>
      </w:pPr>
      <w:r w:rsidRPr="004A398F">
        <w:rPr>
          <w:rFonts w:ascii="Book Antiqua" w:hAnsi="Book Antiqua"/>
          <w:b/>
          <w:i/>
          <w:color w:val="000000" w:themeColor="text1"/>
        </w:rPr>
        <w:t>Imaging diagnosis</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Chest X-ray demonstrated </w:t>
      </w:r>
      <w:proofErr w:type="spellStart"/>
      <w:proofErr w:type="gramStart"/>
      <w:r w:rsidRPr="004A398F">
        <w:rPr>
          <w:rFonts w:ascii="Book Antiqua" w:hAnsi="Book Antiqua"/>
          <w:color w:val="000000" w:themeColor="text1"/>
        </w:rPr>
        <w:t>pneumopericardium</w:t>
      </w:r>
      <w:proofErr w:type="spellEnd"/>
      <w:r w:rsidRPr="004A398F">
        <w:rPr>
          <w:rFonts w:ascii="Book Antiqua" w:hAnsi="Book Antiqua"/>
          <w:color w:val="000000" w:themeColor="text1"/>
        </w:rPr>
        <w:t>,</w:t>
      </w:r>
      <w:proofErr w:type="gramEnd"/>
      <w:r w:rsidRPr="004A398F">
        <w:rPr>
          <w:rFonts w:ascii="Book Antiqua" w:hAnsi="Book Antiqua"/>
          <w:color w:val="000000" w:themeColor="text1"/>
        </w:rPr>
        <w:t xml:space="preserve"> computed tomography suggested a gastric-pericardial fistula and upper endoscopy </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b/>
          <w:i/>
          <w:color w:val="000000" w:themeColor="text1"/>
        </w:rPr>
      </w:pPr>
      <w:r w:rsidRPr="004A398F">
        <w:rPr>
          <w:rFonts w:ascii="Book Antiqua" w:hAnsi="Book Antiqua"/>
          <w:b/>
          <w:i/>
          <w:color w:val="000000" w:themeColor="text1"/>
        </w:rPr>
        <w:t>Pathological diagnosis</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Immunohistochemistry revealed a dense </w:t>
      </w:r>
      <w:proofErr w:type="spellStart"/>
      <w:r w:rsidRPr="004A398F">
        <w:rPr>
          <w:rFonts w:ascii="Book Antiqua" w:hAnsi="Book Antiqua"/>
          <w:color w:val="000000" w:themeColor="text1"/>
        </w:rPr>
        <w:t>lymphoplasmacytic</w:t>
      </w:r>
      <w:proofErr w:type="spellEnd"/>
      <w:r w:rsidRPr="004A398F">
        <w:rPr>
          <w:rFonts w:ascii="Book Antiqua" w:hAnsi="Book Antiqua"/>
          <w:color w:val="000000" w:themeColor="text1"/>
        </w:rPr>
        <w:t xml:space="preserve"> infiltrate rich in IgG4 plasma cells with an IgG4</w:t>
      </w:r>
      <w:proofErr w:type="gramStart"/>
      <w:r w:rsidRPr="004A398F">
        <w:rPr>
          <w:rFonts w:ascii="Book Antiqua" w:hAnsi="Book Antiqua"/>
          <w:color w:val="000000" w:themeColor="text1"/>
        </w:rPr>
        <w:t>:IgG</w:t>
      </w:r>
      <w:proofErr w:type="gramEnd"/>
      <w:r w:rsidRPr="004A398F">
        <w:rPr>
          <w:rFonts w:ascii="Book Antiqua" w:hAnsi="Book Antiqua"/>
          <w:color w:val="000000" w:themeColor="text1"/>
        </w:rPr>
        <w:t xml:space="preserve"> ration greater than 40%.</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b/>
          <w:i/>
          <w:color w:val="000000" w:themeColor="text1"/>
        </w:rPr>
      </w:pPr>
      <w:r w:rsidRPr="004A398F">
        <w:rPr>
          <w:rFonts w:ascii="Book Antiqua" w:hAnsi="Book Antiqua"/>
          <w:b/>
          <w:i/>
          <w:color w:val="000000" w:themeColor="text1"/>
        </w:rPr>
        <w:t>Treatment</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Given the acute presentation in this case, an emergent gastrectomy was required, though the vast majority of IgG4-related disease is treated effectively by corticosteroid therapy.</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b/>
          <w:i/>
          <w:color w:val="000000" w:themeColor="text1"/>
        </w:rPr>
      </w:pPr>
      <w:r w:rsidRPr="004A398F">
        <w:rPr>
          <w:rFonts w:ascii="Book Antiqua" w:hAnsi="Book Antiqua"/>
          <w:b/>
          <w:i/>
          <w:color w:val="000000" w:themeColor="text1"/>
        </w:rPr>
        <w:t>Experiences and lessons</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IgG4-related disease is an increasingly recognized entity, requiring a high index of suspicion by the treating clinician to make the diagnosis based on typical clinical, serological and histological findings.</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hAnsi="Book Antiqua"/>
          <w:b/>
          <w:i/>
          <w:color w:val="000000" w:themeColor="text1"/>
        </w:rPr>
      </w:pPr>
      <w:r w:rsidRPr="004A398F">
        <w:rPr>
          <w:rFonts w:ascii="Book Antiqua" w:hAnsi="Book Antiqua"/>
          <w:b/>
          <w:i/>
          <w:color w:val="000000" w:themeColor="text1"/>
        </w:rPr>
        <w:t>Peer review</w:t>
      </w:r>
    </w:p>
    <w:p w:rsidR="00856002" w:rsidRDefault="004A398F">
      <w:pPr>
        <w:widowControl w:val="0"/>
        <w:snapToGrid w:val="0"/>
        <w:spacing w:line="360" w:lineRule="auto"/>
        <w:ind w:leftChars="-1" w:left="-2" w:firstLine="1"/>
        <w:jc w:val="both"/>
        <w:rPr>
          <w:rFonts w:ascii="Book Antiqua" w:hAnsi="Book Antiqua"/>
          <w:color w:val="000000" w:themeColor="text1"/>
        </w:rPr>
      </w:pPr>
      <w:r w:rsidRPr="004A398F">
        <w:rPr>
          <w:rFonts w:ascii="Book Antiqua" w:hAnsi="Book Antiqua"/>
          <w:color w:val="000000" w:themeColor="text1"/>
        </w:rPr>
        <w:t xml:space="preserve">The authors present a novel case of IgG4-related disease of the stomach causing an acute gastric-pericardial fistula requiring surgical treatment, although the vast majority of chronic IgG4-related gastric ulcers will heal with corticosteroid therapy. </w:t>
      </w:r>
    </w:p>
    <w:p w:rsidR="00856002" w:rsidRDefault="00856002">
      <w:pPr>
        <w:widowControl w:val="0"/>
        <w:snapToGrid w:val="0"/>
        <w:spacing w:line="360" w:lineRule="auto"/>
        <w:jc w:val="both"/>
        <w:rPr>
          <w:rFonts w:ascii="Book Antiqua" w:hAnsi="Book Antiqua"/>
          <w:color w:val="000000" w:themeColor="text1"/>
        </w:rPr>
      </w:pPr>
    </w:p>
    <w:p w:rsidR="00856002" w:rsidRDefault="004A398F">
      <w:pPr>
        <w:widowControl w:val="0"/>
        <w:snapToGrid w:val="0"/>
        <w:spacing w:line="360" w:lineRule="auto"/>
        <w:ind w:leftChars="-1" w:left="-2" w:firstLine="1"/>
        <w:jc w:val="both"/>
        <w:rPr>
          <w:rFonts w:ascii="Book Antiqua" w:eastAsia="宋体" w:hAnsi="Book Antiqua"/>
          <w:b/>
          <w:color w:val="000000" w:themeColor="text1"/>
          <w:lang w:eastAsia="zh-CN"/>
        </w:rPr>
      </w:pPr>
      <w:r w:rsidRPr="004A398F">
        <w:rPr>
          <w:rFonts w:ascii="Book Antiqua" w:hAnsi="Book Antiqua"/>
          <w:b/>
          <w:color w:val="000000" w:themeColor="text1"/>
        </w:rPr>
        <w:t>REFERENCES</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1 </w:t>
      </w:r>
      <w:proofErr w:type="spellStart"/>
      <w:r w:rsidRPr="004A398F">
        <w:rPr>
          <w:rFonts w:ascii="Book Antiqua" w:eastAsia="宋体" w:hAnsi="Book Antiqua" w:cs="宋体" w:hint="eastAsia"/>
          <w:b/>
          <w:bCs/>
          <w:color w:val="000000"/>
          <w:lang w:eastAsia="zh-CN"/>
        </w:rPr>
        <w:t>Kamisawa</w:t>
      </w:r>
      <w:proofErr w:type="spellEnd"/>
      <w:r w:rsidRPr="004A398F">
        <w:rPr>
          <w:rFonts w:ascii="Book Antiqua" w:eastAsia="宋体" w:hAnsi="Book Antiqua" w:cs="宋体" w:hint="eastAsia"/>
          <w:b/>
          <w:bCs/>
          <w:color w:val="000000"/>
          <w:lang w:eastAsia="zh-CN"/>
        </w:rPr>
        <w:t xml:space="preserve"> T</w:t>
      </w:r>
      <w:r w:rsidRPr="004A398F">
        <w:rPr>
          <w:rFonts w:ascii="Book Antiqua" w:eastAsia="宋体" w:hAnsi="Book Antiqua" w:cs="宋体" w:hint="eastAsia"/>
          <w:color w:val="000000"/>
          <w:lang w:eastAsia="zh-CN"/>
        </w:rPr>
        <w:t xml:space="preserve">, </w:t>
      </w:r>
      <w:proofErr w:type="spellStart"/>
      <w:r w:rsidRPr="004A398F">
        <w:rPr>
          <w:rFonts w:ascii="Book Antiqua" w:eastAsia="宋体" w:hAnsi="Book Antiqua" w:cs="宋体" w:hint="eastAsia"/>
          <w:color w:val="000000"/>
          <w:lang w:eastAsia="zh-CN"/>
        </w:rPr>
        <w:t>Funata</w:t>
      </w:r>
      <w:proofErr w:type="spellEnd"/>
      <w:r w:rsidRPr="004A398F">
        <w:rPr>
          <w:rFonts w:ascii="Book Antiqua" w:eastAsia="宋体" w:hAnsi="Book Antiqua" w:cs="宋体" w:hint="eastAsia"/>
          <w:color w:val="000000"/>
          <w:lang w:eastAsia="zh-CN"/>
        </w:rPr>
        <w:t xml:space="preserve"> N, Hayashi Y, </w:t>
      </w:r>
      <w:proofErr w:type="spellStart"/>
      <w:r w:rsidRPr="004A398F">
        <w:rPr>
          <w:rFonts w:ascii="Book Antiqua" w:eastAsia="宋体" w:hAnsi="Book Antiqua" w:cs="宋体" w:hint="eastAsia"/>
          <w:color w:val="000000"/>
          <w:lang w:eastAsia="zh-CN"/>
        </w:rPr>
        <w:t>Eishi</w:t>
      </w:r>
      <w:proofErr w:type="spellEnd"/>
      <w:r w:rsidRPr="004A398F">
        <w:rPr>
          <w:rFonts w:ascii="Book Antiqua" w:eastAsia="宋体" w:hAnsi="Book Antiqua" w:cs="宋体" w:hint="eastAsia"/>
          <w:color w:val="000000"/>
          <w:lang w:eastAsia="zh-CN"/>
        </w:rPr>
        <w:t xml:space="preserve"> Y, Koike M, </w:t>
      </w:r>
      <w:proofErr w:type="spellStart"/>
      <w:r w:rsidRPr="004A398F">
        <w:rPr>
          <w:rFonts w:ascii="Book Antiqua" w:eastAsia="宋体" w:hAnsi="Book Antiqua" w:cs="宋体" w:hint="eastAsia"/>
          <w:color w:val="000000"/>
          <w:lang w:eastAsia="zh-CN"/>
        </w:rPr>
        <w:t>Tsuruta</w:t>
      </w:r>
      <w:proofErr w:type="spellEnd"/>
      <w:r w:rsidRPr="004A398F">
        <w:rPr>
          <w:rFonts w:ascii="Book Antiqua" w:eastAsia="宋体" w:hAnsi="Book Antiqua" w:cs="宋体" w:hint="eastAsia"/>
          <w:color w:val="000000"/>
          <w:lang w:eastAsia="zh-CN"/>
        </w:rPr>
        <w:t xml:space="preserve"> K, Okamoto A, </w:t>
      </w:r>
      <w:proofErr w:type="spellStart"/>
      <w:r w:rsidRPr="004A398F">
        <w:rPr>
          <w:rFonts w:ascii="Book Antiqua" w:eastAsia="宋体" w:hAnsi="Book Antiqua" w:cs="宋体" w:hint="eastAsia"/>
          <w:color w:val="000000"/>
          <w:lang w:eastAsia="zh-CN"/>
        </w:rPr>
        <w:t>Egawa</w:t>
      </w:r>
      <w:proofErr w:type="spellEnd"/>
      <w:r w:rsidRPr="004A398F">
        <w:rPr>
          <w:rFonts w:ascii="Book Antiqua" w:eastAsia="宋体" w:hAnsi="Book Antiqua" w:cs="宋体" w:hint="eastAsia"/>
          <w:color w:val="000000"/>
          <w:lang w:eastAsia="zh-CN"/>
        </w:rPr>
        <w:t xml:space="preserve"> N, Nakajima H. </w:t>
      </w:r>
      <w:proofErr w:type="gramStart"/>
      <w:r w:rsidRPr="004A398F">
        <w:rPr>
          <w:rFonts w:ascii="Book Antiqua" w:eastAsia="宋体" w:hAnsi="Book Antiqua" w:cs="宋体" w:hint="eastAsia"/>
          <w:color w:val="000000"/>
          <w:lang w:eastAsia="zh-CN"/>
        </w:rPr>
        <w:t xml:space="preserve">A new </w:t>
      </w:r>
      <w:proofErr w:type="spellStart"/>
      <w:r w:rsidRPr="004A398F">
        <w:rPr>
          <w:rFonts w:ascii="Book Antiqua" w:eastAsia="宋体" w:hAnsi="Book Antiqua" w:cs="宋体" w:hint="eastAsia"/>
          <w:color w:val="000000"/>
          <w:lang w:eastAsia="zh-CN"/>
        </w:rPr>
        <w:t>clinicopathological</w:t>
      </w:r>
      <w:proofErr w:type="spellEnd"/>
      <w:r w:rsidRPr="004A398F">
        <w:rPr>
          <w:rFonts w:ascii="Book Antiqua" w:eastAsia="宋体" w:hAnsi="Book Antiqua" w:cs="宋体" w:hint="eastAsia"/>
          <w:color w:val="000000"/>
          <w:lang w:eastAsia="zh-CN"/>
        </w:rPr>
        <w:t xml:space="preserve"> entity of IgG4-related autoimmune disease.</w:t>
      </w:r>
      <w:proofErr w:type="gramEnd"/>
      <w:r w:rsidRPr="004A398F">
        <w:rPr>
          <w:rFonts w:ascii="Book Antiqua" w:eastAsia="宋体" w:hAnsi="Book Antiqua" w:cs="宋体" w:hint="eastAsia"/>
          <w:color w:val="000000"/>
          <w:lang w:eastAsia="zh-CN"/>
        </w:rPr>
        <w:t> </w:t>
      </w:r>
      <w:r w:rsidRPr="004A398F">
        <w:rPr>
          <w:rFonts w:ascii="Book Antiqua" w:eastAsia="宋体" w:hAnsi="Book Antiqua" w:cs="宋体" w:hint="eastAsia"/>
          <w:i/>
          <w:iCs/>
          <w:color w:val="000000"/>
          <w:lang w:eastAsia="zh-CN"/>
        </w:rPr>
        <w:t xml:space="preserve">J </w:t>
      </w:r>
      <w:proofErr w:type="spellStart"/>
      <w:r w:rsidRPr="004A398F">
        <w:rPr>
          <w:rFonts w:ascii="Book Antiqua" w:eastAsia="宋体" w:hAnsi="Book Antiqua" w:cs="宋体" w:hint="eastAsia"/>
          <w:i/>
          <w:iCs/>
          <w:color w:val="000000"/>
          <w:lang w:eastAsia="zh-CN"/>
        </w:rPr>
        <w:t>Gastroenterol</w:t>
      </w:r>
      <w:proofErr w:type="spellEnd"/>
      <w:r w:rsidRPr="004A398F">
        <w:rPr>
          <w:rFonts w:ascii="Book Antiqua" w:eastAsia="宋体" w:hAnsi="Book Antiqua" w:cs="宋体" w:hint="eastAsia"/>
          <w:color w:val="000000"/>
          <w:lang w:eastAsia="zh-CN"/>
        </w:rPr>
        <w:t> 2003; </w:t>
      </w:r>
      <w:r w:rsidRPr="004A398F">
        <w:rPr>
          <w:rFonts w:ascii="Book Antiqua" w:eastAsia="宋体" w:hAnsi="Book Antiqua" w:cs="宋体" w:hint="eastAsia"/>
          <w:b/>
          <w:bCs/>
          <w:color w:val="000000"/>
          <w:lang w:eastAsia="zh-CN"/>
        </w:rPr>
        <w:t>38</w:t>
      </w:r>
      <w:r w:rsidRPr="004A398F">
        <w:rPr>
          <w:rFonts w:ascii="Book Antiqua" w:eastAsia="宋体" w:hAnsi="Book Antiqua" w:cs="宋体" w:hint="eastAsia"/>
          <w:color w:val="000000"/>
          <w:lang w:eastAsia="zh-CN"/>
        </w:rPr>
        <w:t>: 982-984 [PMID: 14614606 DOI: 10.1007/s00535-003-1175-y]</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2 </w:t>
      </w:r>
      <w:proofErr w:type="spellStart"/>
      <w:r w:rsidRPr="004A398F">
        <w:rPr>
          <w:rFonts w:ascii="Book Antiqua" w:eastAsia="宋体" w:hAnsi="Book Antiqua" w:cs="宋体" w:hint="eastAsia"/>
          <w:b/>
          <w:bCs/>
          <w:color w:val="000000"/>
          <w:lang w:eastAsia="zh-CN"/>
        </w:rPr>
        <w:t>Sekiguchi</w:t>
      </w:r>
      <w:proofErr w:type="spellEnd"/>
      <w:r w:rsidRPr="004A398F">
        <w:rPr>
          <w:rFonts w:ascii="Book Antiqua" w:eastAsia="宋体" w:hAnsi="Book Antiqua" w:cs="宋体" w:hint="eastAsia"/>
          <w:b/>
          <w:bCs/>
          <w:color w:val="000000"/>
          <w:lang w:eastAsia="zh-CN"/>
        </w:rPr>
        <w:t xml:space="preserve"> H</w:t>
      </w:r>
      <w:r w:rsidRPr="004A398F">
        <w:rPr>
          <w:rFonts w:ascii="Book Antiqua" w:eastAsia="宋体" w:hAnsi="Book Antiqua" w:cs="宋体" w:hint="eastAsia"/>
          <w:color w:val="000000"/>
          <w:lang w:eastAsia="zh-CN"/>
        </w:rPr>
        <w:t xml:space="preserve">, </w:t>
      </w:r>
      <w:proofErr w:type="spellStart"/>
      <w:r w:rsidRPr="004A398F">
        <w:rPr>
          <w:rFonts w:ascii="Book Antiqua" w:eastAsia="宋体" w:hAnsi="Book Antiqua" w:cs="宋体" w:hint="eastAsia"/>
          <w:color w:val="000000"/>
          <w:lang w:eastAsia="zh-CN"/>
        </w:rPr>
        <w:t>Horie</w:t>
      </w:r>
      <w:proofErr w:type="spellEnd"/>
      <w:r w:rsidRPr="004A398F">
        <w:rPr>
          <w:rFonts w:ascii="Book Antiqua" w:eastAsia="宋体" w:hAnsi="Book Antiqua" w:cs="宋体" w:hint="eastAsia"/>
          <w:color w:val="000000"/>
          <w:lang w:eastAsia="zh-CN"/>
        </w:rPr>
        <w:t xml:space="preserve"> R, </w:t>
      </w:r>
      <w:proofErr w:type="spellStart"/>
      <w:r w:rsidRPr="004A398F">
        <w:rPr>
          <w:rFonts w:ascii="Book Antiqua" w:eastAsia="宋体" w:hAnsi="Book Antiqua" w:cs="宋体" w:hint="eastAsia"/>
          <w:color w:val="000000"/>
          <w:lang w:eastAsia="zh-CN"/>
        </w:rPr>
        <w:t>Utz</w:t>
      </w:r>
      <w:proofErr w:type="spellEnd"/>
      <w:r w:rsidRPr="004A398F">
        <w:rPr>
          <w:rFonts w:ascii="Book Antiqua" w:eastAsia="宋体" w:hAnsi="Book Antiqua" w:cs="宋体" w:hint="eastAsia"/>
          <w:color w:val="000000"/>
          <w:lang w:eastAsia="zh-CN"/>
        </w:rPr>
        <w:t xml:space="preserve"> JP, </w:t>
      </w:r>
      <w:proofErr w:type="spellStart"/>
      <w:r w:rsidRPr="004A398F">
        <w:rPr>
          <w:rFonts w:ascii="Book Antiqua" w:eastAsia="宋体" w:hAnsi="Book Antiqua" w:cs="宋体" w:hint="eastAsia"/>
          <w:color w:val="000000"/>
          <w:lang w:eastAsia="zh-CN"/>
        </w:rPr>
        <w:t>Ryu</w:t>
      </w:r>
      <w:proofErr w:type="spellEnd"/>
      <w:r w:rsidRPr="004A398F">
        <w:rPr>
          <w:rFonts w:ascii="Book Antiqua" w:eastAsia="宋体" w:hAnsi="Book Antiqua" w:cs="宋体" w:hint="eastAsia"/>
          <w:color w:val="000000"/>
          <w:lang w:eastAsia="zh-CN"/>
        </w:rPr>
        <w:t xml:space="preserve"> JH. </w:t>
      </w:r>
      <w:proofErr w:type="gramStart"/>
      <w:r w:rsidRPr="004A398F">
        <w:rPr>
          <w:rFonts w:ascii="Book Antiqua" w:eastAsia="宋体" w:hAnsi="Book Antiqua" w:cs="宋体" w:hint="eastAsia"/>
          <w:color w:val="000000"/>
          <w:lang w:eastAsia="zh-CN"/>
        </w:rPr>
        <w:t>IgG4-related systemic disease presenting with lung entrapment and constrictive pericarditis.</w:t>
      </w:r>
      <w:proofErr w:type="gramEnd"/>
      <w:r w:rsidRPr="004A398F">
        <w:rPr>
          <w:rFonts w:ascii="Book Antiqua" w:eastAsia="宋体" w:hAnsi="Book Antiqua" w:cs="宋体" w:hint="eastAsia"/>
          <w:color w:val="000000"/>
          <w:lang w:eastAsia="zh-CN"/>
        </w:rPr>
        <w:t> </w:t>
      </w:r>
      <w:r w:rsidRPr="004A398F">
        <w:rPr>
          <w:rFonts w:ascii="Book Antiqua" w:eastAsia="宋体" w:hAnsi="Book Antiqua" w:cs="宋体" w:hint="eastAsia"/>
          <w:i/>
          <w:iCs/>
          <w:color w:val="000000"/>
          <w:lang w:eastAsia="zh-CN"/>
        </w:rPr>
        <w:t>Chest</w:t>
      </w:r>
      <w:r w:rsidRPr="004A398F">
        <w:rPr>
          <w:rFonts w:ascii="Book Antiqua" w:eastAsia="宋体" w:hAnsi="Book Antiqua" w:cs="宋体" w:hint="eastAsia"/>
          <w:color w:val="000000"/>
          <w:lang w:eastAsia="zh-CN"/>
        </w:rPr>
        <w:t> 2012; </w:t>
      </w:r>
      <w:r w:rsidRPr="004A398F">
        <w:rPr>
          <w:rFonts w:ascii="Book Antiqua" w:eastAsia="宋体" w:hAnsi="Book Antiqua" w:cs="宋体" w:hint="eastAsia"/>
          <w:b/>
          <w:bCs/>
          <w:color w:val="000000"/>
          <w:lang w:eastAsia="zh-CN"/>
        </w:rPr>
        <w:t>142</w:t>
      </w:r>
      <w:r w:rsidRPr="004A398F">
        <w:rPr>
          <w:rFonts w:ascii="Book Antiqua" w:eastAsia="宋体" w:hAnsi="Book Antiqua" w:cs="宋体" w:hint="eastAsia"/>
          <w:color w:val="000000"/>
          <w:lang w:eastAsia="zh-CN"/>
        </w:rPr>
        <w:t>: 781-783 [PMID: 22948582 DOI: 10.1378/chest.11-2608]</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3 </w:t>
      </w:r>
      <w:r w:rsidRPr="004A398F">
        <w:rPr>
          <w:rFonts w:ascii="Book Antiqua" w:eastAsia="宋体" w:hAnsi="Book Antiqua" w:cs="宋体" w:hint="eastAsia"/>
          <w:b/>
          <w:bCs/>
          <w:color w:val="000000"/>
          <w:lang w:eastAsia="zh-CN"/>
        </w:rPr>
        <w:t>Cornell LD</w:t>
      </w:r>
      <w:r w:rsidRPr="004A398F">
        <w:rPr>
          <w:rFonts w:ascii="Book Antiqua" w:eastAsia="宋体" w:hAnsi="Book Antiqua" w:cs="宋体" w:hint="eastAsia"/>
          <w:color w:val="000000"/>
          <w:lang w:eastAsia="zh-CN"/>
        </w:rPr>
        <w:t xml:space="preserve">. IgG4-related kidney </w:t>
      </w:r>
      <w:proofErr w:type="gramStart"/>
      <w:r w:rsidRPr="004A398F">
        <w:rPr>
          <w:rFonts w:ascii="Book Antiqua" w:eastAsia="宋体" w:hAnsi="Book Antiqua" w:cs="宋体" w:hint="eastAsia"/>
          <w:color w:val="000000"/>
          <w:lang w:eastAsia="zh-CN"/>
        </w:rPr>
        <w:t>disease</w:t>
      </w:r>
      <w:proofErr w:type="gramEnd"/>
      <w:r w:rsidRPr="004A398F">
        <w:rPr>
          <w:rFonts w:ascii="Book Antiqua" w:eastAsia="宋体" w:hAnsi="Book Antiqua" w:cs="宋体" w:hint="eastAsia"/>
          <w:color w:val="000000"/>
          <w:lang w:eastAsia="zh-CN"/>
        </w:rPr>
        <w:t>. </w:t>
      </w:r>
      <w:proofErr w:type="spellStart"/>
      <w:r w:rsidRPr="004A398F">
        <w:rPr>
          <w:rFonts w:ascii="Book Antiqua" w:eastAsia="宋体" w:hAnsi="Book Antiqua" w:cs="宋体" w:hint="eastAsia"/>
          <w:i/>
          <w:iCs/>
          <w:color w:val="000000"/>
          <w:lang w:eastAsia="zh-CN"/>
        </w:rPr>
        <w:t>Semin</w:t>
      </w:r>
      <w:proofErr w:type="spellEnd"/>
      <w:r w:rsidRPr="004A398F">
        <w:rPr>
          <w:rFonts w:ascii="Book Antiqua" w:eastAsia="宋体" w:hAnsi="Book Antiqua" w:cs="宋体" w:hint="eastAsia"/>
          <w:i/>
          <w:iCs/>
          <w:color w:val="000000"/>
          <w:lang w:eastAsia="zh-CN"/>
        </w:rPr>
        <w:t xml:space="preserve"> </w:t>
      </w:r>
      <w:proofErr w:type="spellStart"/>
      <w:r w:rsidRPr="004A398F">
        <w:rPr>
          <w:rFonts w:ascii="Book Antiqua" w:eastAsia="宋体" w:hAnsi="Book Antiqua" w:cs="宋体" w:hint="eastAsia"/>
          <w:i/>
          <w:iCs/>
          <w:color w:val="000000"/>
          <w:lang w:eastAsia="zh-CN"/>
        </w:rPr>
        <w:t>Diagn</w:t>
      </w:r>
      <w:proofErr w:type="spellEnd"/>
      <w:r w:rsidRPr="004A398F">
        <w:rPr>
          <w:rFonts w:ascii="Book Antiqua" w:eastAsia="宋体" w:hAnsi="Book Antiqua" w:cs="宋体" w:hint="eastAsia"/>
          <w:i/>
          <w:iCs/>
          <w:color w:val="000000"/>
          <w:lang w:eastAsia="zh-CN"/>
        </w:rPr>
        <w:t xml:space="preserve"> </w:t>
      </w:r>
      <w:proofErr w:type="spellStart"/>
      <w:r w:rsidRPr="004A398F">
        <w:rPr>
          <w:rFonts w:ascii="Book Antiqua" w:eastAsia="宋体" w:hAnsi="Book Antiqua" w:cs="宋体" w:hint="eastAsia"/>
          <w:i/>
          <w:iCs/>
          <w:color w:val="000000"/>
          <w:lang w:eastAsia="zh-CN"/>
        </w:rPr>
        <w:t>Pathol</w:t>
      </w:r>
      <w:proofErr w:type="spellEnd"/>
      <w:r w:rsidRPr="004A398F">
        <w:rPr>
          <w:rFonts w:ascii="Book Antiqua" w:eastAsia="宋体" w:hAnsi="Book Antiqua" w:cs="宋体" w:hint="eastAsia"/>
          <w:color w:val="000000"/>
          <w:lang w:eastAsia="zh-CN"/>
        </w:rPr>
        <w:t> 2012; </w:t>
      </w:r>
      <w:r w:rsidRPr="004A398F">
        <w:rPr>
          <w:rFonts w:ascii="Book Antiqua" w:eastAsia="宋体" w:hAnsi="Book Antiqua" w:cs="宋体" w:hint="eastAsia"/>
          <w:b/>
          <w:bCs/>
          <w:color w:val="000000"/>
          <w:lang w:eastAsia="zh-CN"/>
        </w:rPr>
        <w:t>29</w:t>
      </w:r>
      <w:r w:rsidRPr="004A398F">
        <w:rPr>
          <w:rFonts w:ascii="Book Antiqua" w:eastAsia="宋体" w:hAnsi="Book Antiqua" w:cs="宋体" w:hint="eastAsia"/>
          <w:color w:val="000000"/>
          <w:lang w:eastAsia="zh-CN"/>
        </w:rPr>
        <w:t>: 245-250 [PMID: 23068304 DOI: 10.1053/j.semdp.2012.07.004]</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4 </w:t>
      </w:r>
      <w:r w:rsidRPr="004A398F">
        <w:rPr>
          <w:rFonts w:ascii="Book Antiqua" w:eastAsia="宋体" w:hAnsi="Book Antiqua" w:cs="宋体" w:hint="eastAsia"/>
          <w:b/>
          <w:bCs/>
          <w:color w:val="000000"/>
          <w:lang w:eastAsia="zh-CN"/>
        </w:rPr>
        <w:t>Ishizaka N</w:t>
      </w:r>
      <w:r w:rsidRPr="004A398F">
        <w:rPr>
          <w:rFonts w:ascii="Book Antiqua" w:eastAsia="宋体" w:hAnsi="Book Antiqua" w:cs="宋体" w:hint="eastAsia"/>
          <w:color w:val="000000"/>
          <w:lang w:eastAsia="zh-CN"/>
        </w:rPr>
        <w:t xml:space="preserve">, Sakamoto A, Imai Y, </w:t>
      </w:r>
      <w:proofErr w:type="spellStart"/>
      <w:r w:rsidRPr="004A398F">
        <w:rPr>
          <w:rFonts w:ascii="Book Antiqua" w:eastAsia="宋体" w:hAnsi="Book Antiqua" w:cs="宋体" w:hint="eastAsia"/>
          <w:color w:val="000000"/>
          <w:lang w:eastAsia="zh-CN"/>
        </w:rPr>
        <w:t>Terasaki</w:t>
      </w:r>
      <w:proofErr w:type="spellEnd"/>
      <w:r w:rsidRPr="004A398F">
        <w:rPr>
          <w:rFonts w:ascii="Book Antiqua" w:eastAsia="宋体" w:hAnsi="Book Antiqua" w:cs="宋体" w:hint="eastAsia"/>
          <w:color w:val="000000"/>
          <w:lang w:eastAsia="zh-CN"/>
        </w:rPr>
        <w:t xml:space="preserve"> F, Nagai R. Multifocal </w:t>
      </w:r>
      <w:proofErr w:type="spellStart"/>
      <w:r w:rsidRPr="004A398F">
        <w:rPr>
          <w:rFonts w:ascii="Book Antiqua" w:eastAsia="宋体" w:hAnsi="Book Antiqua" w:cs="宋体" w:hint="eastAsia"/>
          <w:color w:val="000000"/>
          <w:lang w:eastAsia="zh-CN"/>
        </w:rPr>
        <w:t>fibrosclerosis</w:t>
      </w:r>
      <w:proofErr w:type="spellEnd"/>
      <w:r w:rsidRPr="004A398F">
        <w:rPr>
          <w:rFonts w:ascii="Book Antiqua" w:eastAsia="宋体" w:hAnsi="Book Antiqua" w:cs="宋体" w:hint="eastAsia"/>
          <w:color w:val="000000"/>
          <w:lang w:eastAsia="zh-CN"/>
        </w:rPr>
        <w:t xml:space="preserve"> and IgG4-related disease involving the cardiovascular system. </w:t>
      </w:r>
      <w:r w:rsidRPr="004A398F">
        <w:rPr>
          <w:rFonts w:ascii="Book Antiqua" w:eastAsia="宋体" w:hAnsi="Book Antiqua" w:cs="宋体" w:hint="eastAsia"/>
          <w:i/>
          <w:iCs/>
          <w:color w:val="000000"/>
          <w:lang w:eastAsia="zh-CN"/>
        </w:rPr>
        <w:t xml:space="preserve">J </w:t>
      </w:r>
      <w:proofErr w:type="spellStart"/>
      <w:r w:rsidRPr="004A398F">
        <w:rPr>
          <w:rFonts w:ascii="Book Antiqua" w:eastAsia="宋体" w:hAnsi="Book Antiqua" w:cs="宋体" w:hint="eastAsia"/>
          <w:i/>
          <w:iCs/>
          <w:color w:val="000000"/>
          <w:lang w:eastAsia="zh-CN"/>
        </w:rPr>
        <w:t>Cardiol</w:t>
      </w:r>
      <w:proofErr w:type="spellEnd"/>
      <w:r w:rsidRPr="004A398F">
        <w:rPr>
          <w:rFonts w:ascii="Book Antiqua" w:eastAsia="宋体" w:hAnsi="Book Antiqua" w:cs="宋体" w:hint="eastAsia"/>
          <w:color w:val="000000"/>
          <w:lang w:eastAsia="zh-CN"/>
        </w:rPr>
        <w:t> 2012; </w:t>
      </w:r>
      <w:r w:rsidRPr="004A398F">
        <w:rPr>
          <w:rFonts w:ascii="Book Antiqua" w:eastAsia="宋体" w:hAnsi="Book Antiqua" w:cs="宋体" w:hint="eastAsia"/>
          <w:b/>
          <w:bCs/>
          <w:color w:val="000000"/>
          <w:lang w:eastAsia="zh-CN"/>
        </w:rPr>
        <w:t>59</w:t>
      </w:r>
      <w:r w:rsidRPr="004A398F">
        <w:rPr>
          <w:rFonts w:ascii="Book Antiqua" w:eastAsia="宋体" w:hAnsi="Book Antiqua" w:cs="宋体" w:hint="eastAsia"/>
          <w:color w:val="000000"/>
          <w:lang w:eastAsia="zh-CN"/>
        </w:rPr>
        <w:t>: 132-138 [PMID: 22137380 DOI: 10/1016/j.jjcc.2011.10.005]</w:t>
      </w:r>
    </w:p>
    <w:p w:rsidR="00BC451B" w:rsidRPr="00BC451B" w:rsidRDefault="004A398F" w:rsidP="00BC451B">
      <w:pPr>
        <w:rPr>
          <w:rFonts w:ascii="Book Antiqua" w:eastAsia="宋体" w:hAnsi="Book Antiqua" w:cs="宋体"/>
          <w:color w:val="000000"/>
          <w:lang w:eastAsia="zh-CN"/>
        </w:rPr>
      </w:pPr>
      <w:proofErr w:type="gramStart"/>
      <w:r w:rsidRPr="004A398F">
        <w:rPr>
          <w:rFonts w:ascii="Book Antiqua" w:eastAsia="宋体" w:hAnsi="Book Antiqua" w:cs="宋体" w:hint="eastAsia"/>
          <w:color w:val="000000"/>
          <w:lang w:eastAsia="zh-CN"/>
        </w:rPr>
        <w:t>5 </w:t>
      </w:r>
      <w:proofErr w:type="spellStart"/>
      <w:r w:rsidRPr="004A398F">
        <w:rPr>
          <w:rFonts w:ascii="Book Antiqua" w:eastAsia="宋体" w:hAnsi="Book Antiqua" w:cs="宋体" w:hint="eastAsia"/>
          <w:b/>
          <w:bCs/>
          <w:color w:val="000000"/>
          <w:lang w:eastAsia="zh-CN"/>
        </w:rPr>
        <w:t>Cheuk</w:t>
      </w:r>
      <w:proofErr w:type="spellEnd"/>
      <w:r w:rsidRPr="004A398F">
        <w:rPr>
          <w:rFonts w:ascii="Book Antiqua" w:eastAsia="宋体" w:hAnsi="Book Antiqua" w:cs="宋体" w:hint="eastAsia"/>
          <w:b/>
          <w:bCs/>
          <w:color w:val="000000"/>
          <w:lang w:eastAsia="zh-CN"/>
        </w:rPr>
        <w:t xml:space="preserve"> W</w:t>
      </w:r>
      <w:r w:rsidRPr="004A398F">
        <w:rPr>
          <w:rFonts w:ascii="Book Antiqua" w:eastAsia="宋体" w:hAnsi="Book Antiqua" w:cs="宋体" w:hint="eastAsia"/>
          <w:color w:val="000000"/>
          <w:lang w:eastAsia="zh-CN"/>
        </w:rPr>
        <w:t>, Yuen HK, Chu SY, Chiu EK, Lam LK, Chan JK.</w:t>
      </w:r>
      <w:proofErr w:type="gramEnd"/>
      <w:r w:rsidRPr="004A398F">
        <w:rPr>
          <w:rFonts w:ascii="Book Antiqua" w:eastAsia="宋体" w:hAnsi="Book Antiqua" w:cs="宋体" w:hint="eastAsia"/>
          <w:color w:val="000000"/>
          <w:lang w:eastAsia="zh-CN"/>
        </w:rPr>
        <w:t xml:space="preserve"> </w:t>
      </w:r>
      <w:proofErr w:type="gramStart"/>
      <w:r w:rsidRPr="004A398F">
        <w:rPr>
          <w:rFonts w:ascii="Book Antiqua" w:eastAsia="宋体" w:hAnsi="Book Antiqua" w:cs="宋体" w:hint="eastAsia"/>
          <w:color w:val="000000"/>
          <w:lang w:eastAsia="zh-CN"/>
        </w:rPr>
        <w:t xml:space="preserve">Lymphadenopathy of IgG4-related </w:t>
      </w:r>
      <w:proofErr w:type="spellStart"/>
      <w:r w:rsidRPr="004A398F">
        <w:rPr>
          <w:rFonts w:ascii="Book Antiqua" w:eastAsia="宋体" w:hAnsi="Book Antiqua" w:cs="宋体" w:hint="eastAsia"/>
          <w:color w:val="000000"/>
          <w:lang w:eastAsia="zh-CN"/>
        </w:rPr>
        <w:t>sclerosing</w:t>
      </w:r>
      <w:proofErr w:type="spellEnd"/>
      <w:r w:rsidRPr="004A398F">
        <w:rPr>
          <w:rFonts w:ascii="Book Antiqua" w:eastAsia="宋体" w:hAnsi="Book Antiqua" w:cs="宋体" w:hint="eastAsia"/>
          <w:color w:val="000000"/>
          <w:lang w:eastAsia="zh-CN"/>
        </w:rPr>
        <w:t xml:space="preserve"> disease.</w:t>
      </w:r>
      <w:proofErr w:type="gramEnd"/>
      <w:r w:rsidRPr="004A398F">
        <w:rPr>
          <w:rFonts w:ascii="Book Antiqua" w:eastAsia="宋体" w:hAnsi="Book Antiqua" w:cs="宋体" w:hint="eastAsia"/>
          <w:color w:val="000000"/>
          <w:lang w:eastAsia="zh-CN"/>
        </w:rPr>
        <w:t> </w:t>
      </w:r>
      <w:r w:rsidRPr="004A398F">
        <w:rPr>
          <w:rFonts w:ascii="Book Antiqua" w:eastAsia="宋体" w:hAnsi="Book Antiqua" w:cs="宋体" w:hint="eastAsia"/>
          <w:i/>
          <w:iCs/>
          <w:color w:val="000000"/>
          <w:lang w:eastAsia="zh-CN"/>
        </w:rPr>
        <w:t xml:space="preserve">Am J </w:t>
      </w:r>
      <w:proofErr w:type="spellStart"/>
      <w:r w:rsidRPr="004A398F">
        <w:rPr>
          <w:rFonts w:ascii="Book Antiqua" w:eastAsia="宋体" w:hAnsi="Book Antiqua" w:cs="宋体" w:hint="eastAsia"/>
          <w:i/>
          <w:iCs/>
          <w:color w:val="000000"/>
          <w:lang w:eastAsia="zh-CN"/>
        </w:rPr>
        <w:t>Surg</w:t>
      </w:r>
      <w:proofErr w:type="spellEnd"/>
      <w:r w:rsidRPr="004A398F">
        <w:rPr>
          <w:rFonts w:ascii="Book Antiqua" w:eastAsia="宋体" w:hAnsi="Book Antiqua" w:cs="宋体" w:hint="eastAsia"/>
          <w:i/>
          <w:iCs/>
          <w:color w:val="000000"/>
          <w:lang w:eastAsia="zh-CN"/>
        </w:rPr>
        <w:t xml:space="preserve"> </w:t>
      </w:r>
      <w:proofErr w:type="spellStart"/>
      <w:r w:rsidRPr="004A398F">
        <w:rPr>
          <w:rFonts w:ascii="Book Antiqua" w:eastAsia="宋体" w:hAnsi="Book Antiqua" w:cs="宋体" w:hint="eastAsia"/>
          <w:i/>
          <w:iCs/>
          <w:color w:val="000000"/>
          <w:lang w:eastAsia="zh-CN"/>
        </w:rPr>
        <w:t>Pathol</w:t>
      </w:r>
      <w:proofErr w:type="spellEnd"/>
      <w:r w:rsidRPr="004A398F">
        <w:rPr>
          <w:rFonts w:ascii="Book Antiqua" w:eastAsia="宋体" w:hAnsi="Book Antiqua" w:cs="宋体" w:hint="eastAsia"/>
          <w:color w:val="000000"/>
          <w:lang w:eastAsia="zh-CN"/>
        </w:rPr>
        <w:t> 2008; </w:t>
      </w:r>
      <w:r w:rsidRPr="004A398F">
        <w:rPr>
          <w:rFonts w:ascii="Book Antiqua" w:eastAsia="宋体" w:hAnsi="Book Antiqua" w:cs="宋体" w:hint="eastAsia"/>
          <w:b/>
          <w:bCs/>
          <w:color w:val="000000"/>
          <w:lang w:eastAsia="zh-CN"/>
        </w:rPr>
        <w:t>32</w:t>
      </w:r>
      <w:r w:rsidRPr="004A398F">
        <w:rPr>
          <w:rFonts w:ascii="Book Antiqua" w:eastAsia="宋体" w:hAnsi="Book Antiqua" w:cs="宋体" w:hint="eastAsia"/>
          <w:color w:val="000000"/>
          <w:lang w:eastAsia="zh-CN"/>
        </w:rPr>
        <w:t>: 671-681 [PMID: 18344866 DOI: 10.1097/PAS.0b013e318157c068]</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6 </w:t>
      </w:r>
      <w:proofErr w:type="spellStart"/>
      <w:r w:rsidRPr="004A398F">
        <w:rPr>
          <w:rFonts w:ascii="Book Antiqua" w:eastAsia="宋体" w:hAnsi="Book Antiqua" w:cs="宋体" w:hint="eastAsia"/>
          <w:b/>
          <w:bCs/>
          <w:color w:val="000000"/>
          <w:lang w:eastAsia="zh-CN"/>
        </w:rPr>
        <w:t>Miyagawa-Hayashino</w:t>
      </w:r>
      <w:proofErr w:type="spellEnd"/>
      <w:r w:rsidRPr="004A398F">
        <w:rPr>
          <w:rFonts w:ascii="Book Antiqua" w:eastAsia="宋体" w:hAnsi="Book Antiqua" w:cs="宋体" w:hint="eastAsia"/>
          <w:b/>
          <w:bCs/>
          <w:color w:val="000000"/>
          <w:lang w:eastAsia="zh-CN"/>
        </w:rPr>
        <w:t xml:space="preserve"> A</w:t>
      </w:r>
      <w:r w:rsidRPr="004A398F">
        <w:rPr>
          <w:rFonts w:ascii="Book Antiqua" w:eastAsia="宋体" w:hAnsi="Book Antiqua" w:cs="宋体" w:hint="eastAsia"/>
          <w:color w:val="000000"/>
          <w:lang w:eastAsia="zh-CN"/>
        </w:rPr>
        <w:t xml:space="preserve">, Matsumura Y, Kawakami F, Asada H, </w:t>
      </w:r>
      <w:proofErr w:type="spellStart"/>
      <w:r w:rsidRPr="004A398F">
        <w:rPr>
          <w:rFonts w:ascii="Book Antiqua" w:eastAsia="宋体" w:hAnsi="Book Antiqua" w:cs="宋体" w:hint="eastAsia"/>
          <w:color w:val="000000"/>
          <w:lang w:eastAsia="zh-CN"/>
        </w:rPr>
        <w:t>Tanioka</w:t>
      </w:r>
      <w:proofErr w:type="spellEnd"/>
      <w:r w:rsidRPr="004A398F">
        <w:rPr>
          <w:rFonts w:ascii="Book Antiqua" w:eastAsia="宋体" w:hAnsi="Book Antiqua" w:cs="宋体" w:hint="eastAsia"/>
          <w:color w:val="000000"/>
          <w:lang w:eastAsia="zh-CN"/>
        </w:rPr>
        <w:t xml:space="preserve"> M, </w:t>
      </w:r>
      <w:proofErr w:type="spellStart"/>
      <w:r w:rsidRPr="004A398F">
        <w:rPr>
          <w:rFonts w:ascii="Book Antiqua" w:eastAsia="宋体" w:hAnsi="Book Antiqua" w:cs="宋体" w:hint="eastAsia"/>
          <w:color w:val="000000"/>
          <w:lang w:eastAsia="zh-CN"/>
        </w:rPr>
        <w:t>Yoshizawa</w:t>
      </w:r>
      <w:proofErr w:type="spellEnd"/>
      <w:r w:rsidRPr="004A398F">
        <w:rPr>
          <w:rFonts w:ascii="Book Antiqua" w:eastAsia="宋体" w:hAnsi="Book Antiqua" w:cs="宋体" w:hint="eastAsia"/>
          <w:color w:val="000000"/>
          <w:lang w:eastAsia="zh-CN"/>
        </w:rPr>
        <w:t xml:space="preserve"> A, </w:t>
      </w:r>
      <w:proofErr w:type="spellStart"/>
      <w:r w:rsidRPr="004A398F">
        <w:rPr>
          <w:rFonts w:ascii="Book Antiqua" w:eastAsia="宋体" w:hAnsi="Book Antiqua" w:cs="宋体" w:hint="eastAsia"/>
          <w:color w:val="000000"/>
          <w:lang w:eastAsia="zh-CN"/>
        </w:rPr>
        <w:t>Mikami</w:t>
      </w:r>
      <w:proofErr w:type="spellEnd"/>
      <w:r w:rsidRPr="004A398F">
        <w:rPr>
          <w:rFonts w:ascii="Book Antiqua" w:eastAsia="宋体" w:hAnsi="Book Antiqua" w:cs="宋体" w:hint="eastAsia"/>
          <w:color w:val="000000"/>
          <w:lang w:eastAsia="zh-CN"/>
        </w:rPr>
        <w:t xml:space="preserve"> Y, </w:t>
      </w:r>
      <w:proofErr w:type="spellStart"/>
      <w:r w:rsidRPr="004A398F">
        <w:rPr>
          <w:rFonts w:ascii="Book Antiqua" w:eastAsia="宋体" w:hAnsi="Book Antiqua" w:cs="宋体" w:hint="eastAsia"/>
          <w:color w:val="000000"/>
          <w:lang w:eastAsia="zh-CN"/>
        </w:rPr>
        <w:t>Kotani</w:t>
      </w:r>
      <w:proofErr w:type="spellEnd"/>
      <w:r w:rsidRPr="004A398F">
        <w:rPr>
          <w:rFonts w:ascii="Book Antiqua" w:eastAsia="宋体" w:hAnsi="Book Antiqua" w:cs="宋体" w:hint="eastAsia"/>
          <w:color w:val="000000"/>
          <w:lang w:eastAsia="zh-CN"/>
        </w:rPr>
        <w:t xml:space="preserve"> H, Nakashima Y, </w:t>
      </w:r>
      <w:proofErr w:type="spellStart"/>
      <w:r w:rsidRPr="004A398F">
        <w:rPr>
          <w:rFonts w:ascii="Book Antiqua" w:eastAsia="宋体" w:hAnsi="Book Antiqua" w:cs="宋体" w:hint="eastAsia"/>
          <w:color w:val="000000"/>
          <w:lang w:eastAsia="zh-CN"/>
        </w:rPr>
        <w:t>Miyachi</w:t>
      </w:r>
      <w:proofErr w:type="spellEnd"/>
      <w:r w:rsidRPr="004A398F">
        <w:rPr>
          <w:rFonts w:ascii="Book Antiqua" w:eastAsia="宋体" w:hAnsi="Book Antiqua" w:cs="宋体" w:hint="eastAsia"/>
          <w:color w:val="000000"/>
          <w:lang w:eastAsia="zh-CN"/>
        </w:rPr>
        <w:t xml:space="preserve"> Y, </w:t>
      </w:r>
      <w:proofErr w:type="spellStart"/>
      <w:r w:rsidRPr="004A398F">
        <w:rPr>
          <w:rFonts w:ascii="Book Antiqua" w:eastAsia="宋体" w:hAnsi="Book Antiqua" w:cs="宋体" w:hint="eastAsia"/>
          <w:color w:val="000000"/>
          <w:lang w:eastAsia="zh-CN"/>
        </w:rPr>
        <w:t>Manabe</w:t>
      </w:r>
      <w:proofErr w:type="spellEnd"/>
      <w:r w:rsidRPr="004A398F">
        <w:rPr>
          <w:rFonts w:ascii="Book Antiqua" w:eastAsia="宋体" w:hAnsi="Book Antiqua" w:cs="宋体" w:hint="eastAsia"/>
          <w:color w:val="000000"/>
          <w:lang w:eastAsia="zh-CN"/>
        </w:rPr>
        <w:t xml:space="preserve"> T. High ratio of IgG4-positive plasma cell infiltration in cutaneous </w:t>
      </w:r>
      <w:proofErr w:type="spellStart"/>
      <w:r w:rsidRPr="004A398F">
        <w:rPr>
          <w:rFonts w:ascii="Book Antiqua" w:eastAsia="宋体" w:hAnsi="Book Antiqua" w:cs="宋体" w:hint="eastAsia"/>
          <w:color w:val="000000"/>
          <w:lang w:eastAsia="zh-CN"/>
        </w:rPr>
        <w:t>plasmacytosis</w:t>
      </w:r>
      <w:proofErr w:type="spellEnd"/>
      <w:r w:rsidRPr="004A398F">
        <w:rPr>
          <w:rFonts w:ascii="Book Antiqua" w:eastAsia="宋体" w:hAnsi="Book Antiqua" w:cs="宋体" w:hint="eastAsia"/>
          <w:color w:val="000000"/>
          <w:lang w:eastAsia="zh-CN"/>
        </w:rPr>
        <w:t>--is this a cutaneous manifestation of IgG4-related disease? </w:t>
      </w:r>
      <w:r w:rsidRPr="004A398F">
        <w:rPr>
          <w:rFonts w:ascii="Book Antiqua" w:eastAsia="宋体" w:hAnsi="Book Antiqua" w:cs="宋体" w:hint="eastAsia"/>
          <w:i/>
          <w:iCs/>
          <w:color w:val="000000"/>
          <w:lang w:eastAsia="zh-CN"/>
        </w:rPr>
        <w:t xml:space="preserve">Hum </w:t>
      </w:r>
      <w:proofErr w:type="spellStart"/>
      <w:r w:rsidRPr="004A398F">
        <w:rPr>
          <w:rFonts w:ascii="Book Antiqua" w:eastAsia="宋体" w:hAnsi="Book Antiqua" w:cs="宋体" w:hint="eastAsia"/>
          <w:i/>
          <w:iCs/>
          <w:color w:val="000000"/>
          <w:lang w:eastAsia="zh-CN"/>
        </w:rPr>
        <w:t>Pathol</w:t>
      </w:r>
      <w:proofErr w:type="spellEnd"/>
      <w:r w:rsidRPr="004A398F">
        <w:rPr>
          <w:rFonts w:ascii="Book Antiqua" w:eastAsia="宋体" w:hAnsi="Book Antiqua" w:cs="宋体" w:hint="eastAsia"/>
          <w:color w:val="000000"/>
          <w:lang w:eastAsia="zh-CN"/>
        </w:rPr>
        <w:t> 2009; </w:t>
      </w:r>
      <w:r w:rsidRPr="004A398F">
        <w:rPr>
          <w:rFonts w:ascii="Book Antiqua" w:eastAsia="宋体" w:hAnsi="Book Antiqua" w:cs="宋体" w:hint="eastAsia"/>
          <w:b/>
          <w:bCs/>
          <w:color w:val="000000"/>
          <w:lang w:eastAsia="zh-CN"/>
        </w:rPr>
        <w:t>40</w:t>
      </w:r>
      <w:r w:rsidRPr="004A398F">
        <w:rPr>
          <w:rFonts w:ascii="Book Antiqua" w:eastAsia="宋体" w:hAnsi="Book Antiqua" w:cs="宋体" w:hint="eastAsia"/>
          <w:color w:val="000000"/>
          <w:lang w:eastAsia="zh-CN"/>
        </w:rPr>
        <w:t>: 1269-1277 [PMID: 19386351 DOI: 10.1016/j.humpath.2009.01.013]</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7 </w:t>
      </w:r>
      <w:proofErr w:type="spellStart"/>
      <w:r w:rsidRPr="004A398F">
        <w:rPr>
          <w:rFonts w:ascii="Book Antiqua" w:eastAsia="宋体" w:hAnsi="Book Antiqua" w:cs="宋体" w:hint="eastAsia"/>
          <w:b/>
          <w:bCs/>
          <w:color w:val="000000"/>
          <w:lang w:eastAsia="zh-CN"/>
        </w:rPr>
        <w:t>Laco</w:t>
      </w:r>
      <w:proofErr w:type="spellEnd"/>
      <w:r w:rsidRPr="004A398F">
        <w:rPr>
          <w:rFonts w:ascii="Book Antiqua" w:eastAsia="宋体" w:hAnsi="Book Antiqua" w:cs="宋体" w:hint="eastAsia"/>
          <w:b/>
          <w:bCs/>
          <w:color w:val="000000"/>
          <w:lang w:eastAsia="zh-CN"/>
        </w:rPr>
        <w:t xml:space="preserve"> J</w:t>
      </w:r>
      <w:r w:rsidRPr="004A398F">
        <w:rPr>
          <w:rFonts w:ascii="Book Antiqua" w:eastAsia="宋体" w:hAnsi="Book Antiqua" w:cs="宋体" w:hint="eastAsia"/>
          <w:color w:val="000000"/>
          <w:lang w:eastAsia="zh-CN"/>
        </w:rPr>
        <w:t xml:space="preserve">, </w:t>
      </w:r>
      <w:proofErr w:type="spellStart"/>
      <w:r w:rsidRPr="004A398F">
        <w:rPr>
          <w:rFonts w:ascii="Book Antiqua" w:eastAsia="宋体" w:hAnsi="Book Antiqua" w:cs="宋体" w:hint="eastAsia"/>
          <w:color w:val="000000"/>
          <w:lang w:eastAsia="zh-CN"/>
        </w:rPr>
        <w:t>Ryska</w:t>
      </w:r>
      <w:proofErr w:type="spellEnd"/>
      <w:r w:rsidRPr="004A398F">
        <w:rPr>
          <w:rFonts w:ascii="Book Antiqua" w:eastAsia="宋体" w:hAnsi="Book Antiqua" w:cs="宋体" w:hint="eastAsia"/>
          <w:color w:val="000000"/>
          <w:lang w:eastAsia="zh-CN"/>
        </w:rPr>
        <w:t xml:space="preserve"> A, </w:t>
      </w:r>
      <w:proofErr w:type="spellStart"/>
      <w:r w:rsidRPr="004A398F">
        <w:rPr>
          <w:rFonts w:ascii="Book Antiqua" w:eastAsia="宋体" w:hAnsi="Book Antiqua" w:cs="宋体" w:hint="eastAsia"/>
          <w:color w:val="000000"/>
          <w:lang w:eastAsia="zh-CN"/>
        </w:rPr>
        <w:t>Celakovsky</w:t>
      </w:r>
      <w:proofErr w:type="spellEnd"/>
      <w:r w:rsidRPr="004A398F">
        <w:rPr>
          <w:rFonts w:ascii="Book Antiqua" w:eastAsia="宋体" w:hAnsi="Book Antiqua" w:cs="宋体" w:hint="eastAsia"/>
          <w:color w:val="000000"/>
          <w:lang w:eastAsia="zh-CN"/>
        </w:rPr>
        <w:t xml:space="preserve"> P, </w:t>
      </w:r>
      <w:proofErr w:type="spellStart"/>
      <w:r w:rsidRPr="004A398F">
        <w:rPr>
          <w:rFonts w:ascii="Book Antiqua" w:eastAsia="宋体" w:hAnsi="Book Antiqua" w:cs="宋体" w:hint="eastAsia"/>
          <w:color w:val="000000"/>
          <w:lang w:eastAsia="zh-CN"/>
        </w:rPr>
        <w:t>Dolezalova</w:t>
      </w:r>
      <w:proofErr w:type="spellEnd"/>
      <w:r w:rsidRPr="004A398F">
        <w:rPr>
          <w:rFonts w:ascii="Book Antiqua" w:eastAsia="宋体" w:hAnsi="Book Antiqua" w:cs="宋体" w:hint="eastAsia"/>
          <w:color w:val="000000"/>
          <w:lang w:eastAsia="zh-CN"/>
        </w:rPr>
        <w:t xml:space="preserve"> H, </w:t>
      </w:r>
      <w:proofErr w:type="spellStart"/>
      <w:r w:rsidRPr="004A398F">
        <w:rPr>
          <w:rFonts w:ascii="Book Antiqua" w:eastAsia="宋体" w:hAnsi="Book Antiqua" w:cs="宋体" w:hint="eastAsia"/>
          <w:color w:val="000000"/>
          <w:lang w:eastAsia="zh-CN"/>
        </w:rPr>
        <w:t>Mottl</w:t>
      </w:r>
      <w:proofErr w:type="spellEnd"/>
      <w:r w:rsidRPr="004A398F">
        <w:rPr>
          <w:rFonts w:ascii="Book Antiqua" w:eastAsia="宋体" w:hAnsi="Book Antiqua" w:cs="宋体" w:hint="eastAsia"/>
          <w:color w:val="000000"/>
          <w:lang w:eastAsia="zh-CN"/>
        </w:rPr>
        <w:t xml:space="preserve"> R, </w:t>
      </w:r>
      <w:proofErr w:type="spellStart"/>
      <w:r w:rsidRPr="004A398F">
        <w:rPr>
          <w:rFonts w:ascii="Book Antiqua" w:eastAsia="宋体" w:hAnsi="Book Antiqua" w:cs="宋体" w:hint="eastAsia"/>
          <w:color w:val="000000"/>
          <w:lang w:eastAsia="zh-CN"/>
        </w:rPr>
        <w:t>Tucek</w:t>
      </w:r>
      <w:proofErr w:type="spellEnd"/>
      <w:r w:rsidRPr="004A398F">
        <w:rPr>
          <w:rFonts w:ascii="Book Antiqua" w:eastAsia="宋体" w:hAnsi="Book Antiqua" w:cs="宋体" w:hint="eastAsia"/>
          <w:color w:val="000000"/>
          <w:lang w:eastAsia="zh-CN"/>
        </w:rPr>
        <w:t xml:space="preserve"> L. Chronic </w:t>
      </w:r>
      <w:proofErr w:type="spellStart"/>
      <w:r w:rsidRPr="004A398F">
        <w:rPr>
          <w:rFonts w:ascii="Book Antiqua" w:eastAsia="宋体" w:hAnsi="Book Antiqua" w:cs="宋体" w:hint="eastAsia"/>
          <w:color w:val="000000"/>
          <w:lang w:eastAsia="zh-CN"/>
        </w:rPr>
        <w:t>sclerosing</w:t>
      </w:r>
      <w:proofErr w:type="spellEnd"/>
      <w:r w:rsidRPr="004A398F">
        <w:rPr>
          <w:rFonts w:ascii="Book Antiqua" w:eastAsia="宋体" w:hAnsi="Book Antiqua" w:cs="宋体" w:hint="eastAsia"/>
          <w:color w:val="000000"/>
          <w:lang w:eastAsia="zh-CN"/>
        </w:rPr>
        <w:t xml:space="preserve"> </w:t>
      </w:r>
      <w:proofErr w:type="spellStart"/>
      <w:r w:rsidRPr="004A398F">
        <w:rPr>
          <w:rFonts w:ascii="Book Antiqua" w:eastAsia="宋体" w:hAnsi="Book Antiqua" w:cs="宋体" w:hint="eastAsia"/>
          <w:color w:val="000000"/>
          <w:lang w:eastAsia="zh-CN"/>
        </w:rPr>
        <w:t>sialadenitis</w:t>
      </w:r>
      <w:proofErr w:type="spellEnd"/>
      <w:r w:rsidRPr="004A398F">
        <w:rPr>
          <w:rFonts w:ascii="Book Antiqua" w:eastAsia="宋体" w:hAnsi="Book Antiqua" w:cs="宋体" w:hint="eastAsia"/>
          <w:color w:val="000000"/>
          <w:lang w:eastAsia="zh-CN"/>
        </w:rPr>
        <w:t xml:space="preserve"> as one of the immunoglobulin G4-related diseases: a </w:t>
      </w:r>
      <w:proofErr w:type="spellStart"/>
      <w:r w:rsidRPr="004A398F">
        <w:rPr>
          <w:rFonts w:ascii="Book Antiqua" w:eastAsia="宋体" w:hAnsi="Book Antiqua" w:cs="宋体" w:hint="eastAsia"/>
          <w:color w:val="000000"/>
          <w:lang w:eastAsia="zh-CN"/>
        </w:rPr>
        <w:t>clinicopathological</w:t>
      </w:r>
      <w:proofErr w:type="spellEnd"/>
      <w:r w:rsidRPr="004A398F">
        <w:rPr>
          <w:rFonts w:ascii="Book Antiqua" w:eastAsia="宋体" w:hAnsi="Book Antiqua" w:cs="宋体" w:hint="eastAsia"/>
          <w:color w:val="000000"/>
          <w:lang w:eastAsia="zh-CN"/>
        </w:rPr>
        <w:t xml:space="preserve"> study of six cases from Central Europe. </w:t>
      </w:r>
      <w:r w:rsidRPr="004A398F">
        <w:rPr>
          <w:rFonts w:ascii="Book Antiqua" w:eastAsia="宋体" w:hAnsi="Book Antiqua" w:cs="宋体" w:hint="eastAsia"/>
          <w:i/>
          <w:iCs/>
          <w:color w:val="000000"/>
          <w:lang w:eastAsia="zh-CN"/>
        </w:rPr>
        <w:t>Histopathology</w:t>
      </w:r>
      <w:r w:rsidRPr="004A398F">
        <w:rPr>
          <w:rFonts w:ascii="Book Antiqua" w:eastAsia="宋体" w:hAnsi="Book Antiqua" w:cs="宋体" w:hint="eastAsia"/>
          <w:color w:val="000000"/>
          <w:lang w:eastAsia="zh-CN"/>
        </w:rPr>
        <w:t> 2011; </w:t>
      </w:r>
      <w:r w:rsidRPr="004A398F">
        <w:rPr>
          <w:rFonts w:ascii="Book Antiqua" w:eastAsia="宋体" w:hAnsi="Book Antiqua" w:cs="宋体" w:hint="eastAsia"/>
          <w:b/>
          <w:bCs/>
          <w:color w:val="000000"/>
          <w:lang w:eastAsia="zh-CN"/>
        </w:rPr>
        <w:t>58</w:t>
      </w:r>
      <w:r w:rsidRPr="004A398F">
        <w:rPr>
          <w:rFonts w:ascii="Book Antiqua" w:eastAsia="宋体" w:hAnsi="Book Antiqua" w:cs="宋体" w:hint="eastAsia"/>
          <w:color w:val="000000"/>
          <w:lang w:eastAsia="zh-CN"/>
        </w:rPr>
        <w:t>: 1157-1163 [PMID: 21438912 DOI: 10.1111/j.1365-2559.2011.03833.x]</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8 </w:t>
      </w:r>
      <w:proofErr w:type="spellStart"/>
      <w:r w:rsidRPr="004A398F">
        <w:rPr>
          <w:rFonts w:ascii="Book Antiqua" w:eastAsia="宋体" w:hAnsi="Book Antiqua" w:cs="宋体" w:hint="eastAsia"/>
          <w:b/>
          <w:bCs/>
          <w:color w:val="000000"/>
          <w:lang w:eastAsia="zh-CN"/>
        </w:rPr>
        <w:t>Shimatsu</w:t>
      </w:r>
      <w:proofErr w:type="spellEnd"/>
      <w:r w:rsidRPr="004A398F">
        <w:rPr>
          <w:rFonts w:ascii="Book Antiqua" w:eastAsia="宋体" w:hAnsi="Book Antiqua" w:cs="宋体" w:hint="eastAsia"/>
          <w:b/>
          <w:bCs/>
          <w:color w:val="000000"/>
          <w:lang w:eastAsia="zh-CN"/>
        </w:rPr>
        <w:t xml:space="preserve"> A</w:t>
      </w:r>
      <w:r w:rsidRPr="004A398F">
        <w:rPr>
          <w:rFonts w:ascii="Book Antiqua" w:eastAsia="宋体" w:hAnsi="Book Antiqua" w:cs="宋体" w:hint="eastAsia"/>
          <w:color w:val="000000"/>
          <w:lang w:eastAsia="zh-CN"/>
        </w:rPr>
        <w:t>, Oki Y, Fujisawa I, Sano T. Pituitary and stalk lesions (</w:t>
      </w:r>
      <w:proofErr w:type="spellStart"/>
      <w:r w:rsidRPr="004A398F">
        <w:rPr>
          <w:rFonts w:ascii="Book Antiqua" w:eastAsia="宋体" w:hAnsi="Book Antiqua" w:cs="宋体" w:hint="eastAsia"/>
          <w:color w:val="000000"/>
          <w:lang w:eastAsia="zh-CN"/>
        </w:rPr>
        <w:t>infundibulo-hypophysitis</w:t>
      </w:r>
      <w:proofErr w:type="spellEnd"/>
      <w:r w:rsidRPr="004A398F">
        <w:rPr>
          <w:rFonts w:ascii="Book Antiqua" w:eastAsia="宋体" w:hAnsi="Book Antiqua" w:cs="宋体" w:hint="eastAsia"/>
          <w:color w:val="000000"/>
          <w:lang w:eastAsia="zh-CN"/>
        </w:rPr>
        <w:t>) associated with immunoglobulin G4-related systemic disease: an emerging clinical entity. </w:t>
      </w:r>
      <w:proofErr w:type="spellStart"/>
      <w:r w:rsidRPr="004A398F">
        <w:rPr>
          <w:rFonts w:ascii="Book Antiqua" w:eastAsia="宋体" w:hAnsi="Book Antiqua" w:cs="宋体" w:hint="eastAsia"/>
          <w:i/>
          <w:iCs/>
          <w:color w:val="000000"/>
          <w:lang w:eastAsia="zh-CN"/>
        </w:rPr>
        <w:t>Endocr</w:t>
      </w:r>
      <w:proofErr w:type="spellEnd"/>
      <w:r w:rsidRPr="004A398F">
        <w:rPr>
          <w:rFonts w:ascii="Book Antiqua" w:eastAsia="宋体" w:hAnsi="Book Antiqua" w:cs="宋体" w:hint="eastAsia"/>
          <w:i/>
          <w:iCs/>
          <w:color w:val="000000"/>
          <w:lang w:eastAsia="zh-CN"/>
        </w:rPr>
        <w:t xml:space="preserve"> J</w:t>
      </w:r>
      <w:r w:rsidRPr="004A398F">
        <w:rPr>
          <w:rFonts w:ascii="Book Antiqua" w:eastAsia="宋体" w:hAnsi="Book Antiqua" w:cs="宋体" w:hint="eastAsia"/>
          <w:color w:val="000000"/>
          <w:lang w:eastAsia="zh-CN"/>
        </w:rPr>
        <w:t> 2009; </w:t>
      </w:r>
      <w:r w:rsidRPr="004A398F">
        <w:rPr>
          <w:rFonts w:ascii="Book Antiqua" w:eastAsia="宋体" w:hAnsi="Book Antiqua" w:cs="宋体" w:hint="eastAsia"/>
          <w:b/>
          <w:bCs/>
          <w:color w:val="000000"/>
          <w:lang w:eastAsia="zh-CN"/>
        </w:rPr>
        <w:t>56</w:t>
      </w:r>
      <w:r w:rsidRPr="004A398F">
        <w:rPr>
          <w:rFonts w:ascii="Book Antiqua" w:eastAsia="宋体" w:hAnsi="Book Antiqua" w:cs="宋体" w:hint="eastAsia"/>
          <w:color w:val="000000"/>
          <w:lang w:eastAsia="zh-CN"/>
        </w:rPr>
        <w:t>: 1033-1041 [PMID: 19926920]</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9 </w:t>
      </w:r>
      <w:r w:rsidRPr="004A398F">
        <w:rPr>
          <w:rFonts w:ascii="Book Antiqua" w:eastAsia="宋体" w:hAnsi="Book Antiqua" w:cs="宋体" w:hint="eastAsia"/>
          <w:b/>
          <w:bCs/>
          <w:color w:val="000000"/>
          <w:lang w:eastAsia="zh-CN"/>
        </w:rPr>
        <w:t>Chan SK</w:t>
      </w:r>
      <w:r w:rsidRPr="004A398F">
        <w:rPr>
          <w:rFonts w:ascii="Book Antiqua" w:eastAsia="宋体" w:hAnsi="Book Antiqua" w:cs="宋体" w:hint="eastAsia"/>
          <w:color w:val="000000"/>
          <w:lang w:eastAsia="zh-CN"/>
        </w:rPr>
        <w:t xml:space="preserve">, </w:t>
      </w:r>
      <w:proofErr w:type="spellStart"/>
      <w:r w:rsidRPr="004A398F">
        <w:rPr>
          <w:rFonts w:ascii="Book Antiqua" w:eastAsia="宋体" w:hAnsi="Book Antiqua" w:cs="宋体" w:hint="eastAsia"/>
          <w:color w:val="000000"/>
          <w:lang w:eastAsia="zh-CN"/>
        </w:rPr>
        <w:t>Cheuk</w:t>
      </w:r>
      <w:proofErr w:type="spellEnd"/>
      <w:r w:rsidRPr="004A398F">
        <w:rPr>
          <w:rFonts w:ascii="Book Antiqua" w:eastAsia="宋体" w:hAnsi="Book Antiqua" w:cs="宋体" w:hint="eastAsia"/>
          <w:color w:val="000000"/>
          <w:lang w:eastAsia="zh-CN"/>
        </w:rPr>
        <w:t xml:space="preserve"> W, Chan KT, Chan JK. IgG4-related </w:t>
      </w:r>
      <w:proofErr w:type="spellStart"/>
      <w:r w:rsidRPr="004A398F">
        <w:rPr>
          <w:rFonts w:ascii="Book Antiqua" w:eastAsia="宋体" w:hAnsi="Book Antiqua" w:cs="宋体" w:hint="eastAsia"/>
          <w:color w:val="000000"/>
          <w:lang w:eastAsia="zh-CN"/>
        </w:rPr>
        <w:t>sclerosing</w:t>
      </w:r>
      <w:proofErr w:type="spellEnd"/>
      <w:r w:rsidRPr="004A398F">
        <w:rPr>
          <w:rFonts w:ascii="Book Antiqua" w:eastAsia="宋体" w:hAnsi="Book Antiqua" w:cs="宋体" w:hint="eastAsia"/>
          <w:color w:val="000000"/>
          <w:lang w:eastAsia="zh-CN"/>
        </w:rPr>
        <w:t xml:space="preserve"> </w:t>
      </w:r>
      <w:proofErr w:type="spellStart"/>
      <w:r w:rsidRPr="004A398F">
        <w:rPr>
          <w:rFonts w:ascii="Book Antiqua" w:eastAsia="宋体" w:hAnsi="Book Antiqua" w:cs="宋体" w:hint="eastAsia"/>
          <w:color w:val="000000"/>
          <w:lang w:eastAsia="zh-CN"/>
        </w:rPr>
        <w:t>pachymeningitis</w:t>
      </w:r>
      <w:proofErr w:type="spellEnd"/>
      <w:r w:rsidRPr="004A398F">
        <w:rPr>
          <w:rFonts w:ascii="Book Antiqua" w:eastAsia="宋体" w:hAnsi="Book Antiqua" w:cs="宋体" w:hint="eastAsia"/>
          <w:color w:val="000000"/>
          <w:lang w:eastAsia="zh-CN"/>
        </w:rPr>
        <w:t xml:space="preserve">: a previously unrecognized form of central nervous system involvement in IgG4-related </w:t>
      </w:r>
      <w:proofErr w:type="spellStart"/>
      <w:r w:rsidRPr="004A398F">
        <w:rPr>
          <w:rFonts w:ascii="Book Antiqua" w:eastAsia="宋体" w:hAnsi="Book Antiqua" w:cs="宋体" w:hint="eastAsia"/>
          <w:color w:val="000000"/>
          <w:lang w:eastAsia="zh-CN"/>
        </w:rPr>
        <w:t>sclerosing</w:t>
      </w:r>
      <w:proofErr w:type="spellEnd"/>
      <w:r w:rsidRPr="004A398F">
        <w:rPr>
          <w:rFonts w:ascii="Book Antiqua" w:eastAsia="宋体" w:hAnsi="Book Antiqua" w:cs="宋体" w:hint="eastAsia"/>
          <w:color w:val="000000"/>
          <w:lang w:eastAsia="zh-CN"/>
        </w:rPr>
        <w:t xml:space="preserve"> disease. </w:t>
      </w:r>
      <w:r w:rsidRPr="004A398F">
        <w:rPr>
          <w:rFonts w:ascii="Book Antiqua" w:eastAsia="宋体" w:hAnsi="Book Antiqua" w:cs="宋体" w:hint="eastAsia"/>
          <w:i/>
          <w:iCs/>
          <w:color w:val="000000"/>
          <w:lang w:eastAsia="zh-CN"/>
        </w:rPr>
        <w:t xml:space="preserve">Am J </w:t>
      </w:r>
      <w:proofErr w:type="spellStart"/>
      <w:r w:rsidRPr="004A398F">
        <w:rPr>
          <w:rFonts w:ascii="Book Antiqua" w:eastAsia="宋体" w:hAnsi="Book Antiqua" w:cs="宋体" w:hint="eastAsia"/>
          <w:i/>
          <w:iCs/>
          <w:color w:val="000000"/>
          <w:lang w:eastAsia="zh-CN"/>
        </w:rPr>
        <w:t>Surg</w:t>
      </w:r>
      <w:proofErr w:type="spellEnd"/>
      <w:r w:rsidRPr="004A398F">
        <w:rPr>
          <w:rFonts w:ascii="Book Antiqua" w:eastAsia="宋体" w:hAnsi="Book Antiqua" w:cs="宋体" w:hint="eastAsia"/>
          <w:i/>
          <w:iCs/>
          <w:color w:val="000000"/>
          <w:lang w:eastAsia="zh-CN"/>
        </w:rPr>
        <w:t xml:space="preserve"> </w:t>
      </w:r>
      <w:proofErr w:type="spellStart"/>
      <w:r w:rsidRPr="004A398F">
        <w:rPr>
          <w:rFonts w:ascii="Book Antiqua" w:eastAsia="宋体" w:hAnsi="Book Antiqua" w:cs="宋体" w:hint="eastAsia"/>
          <w:i/>
          <w:iCs/>
          <w:color w:val="000000"/>
          <w:lang w:eastAsia="zh-CN"/>
        </w:rPr>
        <w:t>Pathol</w:t>
      </w:r>
      <w:proofErr w:type="spellEnd"/>
      <w:r w:rsidRPr="004A398F">
        <w:rPr>
          <w:rFonts w:ascii="Book Antiqua" w:eastAsia="宋体" w:hAnsi="Book Antiqua" w:cs="宋体" w:hint="eastAsia"/>
          <w:color w:val="000000"/>
          <w:lang w:eastAsia="zh-CN"/>
        </w:rPr>
        <w:t> 2009; </w:t>
      </w:r>
      <w:r w:rsidRPr="004A398F">
        <w:rPr>
          <w:rFonts w:ascii="Book Antiqua" w:eastAsia="宋体" w:hAnsi="Book Antiqua" w:cs="宋体" w:hint="eastAsia"/>
          <w:b/>
          <w:bCs/>
          <w:color w:val="000000"/>
          <w:lang w:eastAsia="zh-CN"/>
        </w:rPr>
        <w:t>33</w:t>
      </w:r>
      <w:r w:rsidRPr="004A398F">
        <w:rPr>
          <w:rFonts w:ascii="Book Antiqua" w:eastAsia="宋体" w:hAnsi="Book Antiqua" w:cs="宋体" w:hint="eastAsia"/>
          <w:color w:val="000000"/>
          <w:lang w:eastAsia="zh-CN"/>
        </w:rPr>
        <w:t>: 1249-1252 [PMID: 19561447 DOI: 10.1097/PAS.0b013e3181abdfc2]</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lastRenderedPageBreak/>
        <w:t>10 </w:t>
      </w:r>
      <w:r w:rsidRPr="004A398F">
        <w:rPr>
          <w:rFonts w:ascii="Book Antiqua" w:eastAsia="宋体" w:hAnsi="Book Antiqua" w:cs="宋体" w:hint="eastAsia"/>
          <w:b/>
          <w:bCs/>
          <w:color w:val="000000"/>
          <w:lang w:eastAsia="zh-CN"/>
        </w:rPr>
        <w:t>Chang MC</w:t>
      </w:r>
      <w:r w:rsidRPr="004A398F">
        <w:rPr>
          <w:rFonts w:ascii="Book Antiqua" w:eastAsia="宋体" w:hAnsi="Book Antiqua" w:cs="宋体" w:hint="eastAsia"/>
          <w:color w:val="000000"/>
          <w:lang w:eastAsia="zh-CN"/>
        </w:rPr>
        <w:t xml:space="preserve">, Chang YT, Wei SC, </w:t>
      </w:r>
      <w:proofErr w:type="spellStart"/>
      <w:r w:rsidRPr="004A398F">
        <w:rPr>
          <w:rFonts w:ascii="Book Antiqua" w:eastAsia="宋体" w:hAnsi="Book Antiqua" w:cs="宋体" w:hint="eastAsia"/>
          <w:color w:val="000000"/>
          <w:lang w:eastAsia="zh-CN"/>
        </w:rPr>
        <w:t>Kuo</w:t>
      </w:r>
      <w:proofErr w:type="spellEnd"/>
      <w:r w:rsidRPr="004A398F">
        <w:rPr>
          <w:rFonts w:ascii="Book Antiqua" w:eastAsia="宋体" w:hAnsi="Book Antiqua" w:cs="宋体" w:hint="eastAsia"/>
          <w:color w:val="000000"/>
          <w:lang w:eastAsia="zh-CN"/>
        </w:rPr>
        <w:t xml:space="preserve"> CH, Liang PC, Wong JM. Autoimmune pancreatitis associated with high prevalence of gastric ulcer independent of Helicobacter pylori infection status. </w:t>
      </w:r>
      <w:r w:rsidRPr="004A398F">
        <w:rPr>
          <w:rFonts w:ascii="Book Antiqua" w:eastAsia="宋体" w:hAnsi="Book Antiqua" w:cs="宋体" w:hint="eastAsia"/>
          <w:i/>
          <w:iCs/>
          <w:color w:val="000000"/>
          <w:lang w:eastAsia="zh-CN"/>
        </w:rPr>
        <w:t>Pancreas</w:t>
      </w:r>
      <w:r w:rsidRPr="004A398F">
        <w:rPr>
          <w:rFonts w:ascii="Book Antiqua" w:eastAsia="宋体" w:hAnsi="Book Antiqua" w:cs="宋体" w:hint="eastAsia"/>
          <w:color w:val="000000"/>
          <w:lang w:eastAsia="zh-CN"/>
        </w:rPr>
        <w:t> 2009; </w:t>
      </w:r>
      <w:r w:rsidRPr="004A398F">
        <w:rPr>
          <w:rFonts w:ascii="Book Antiqua" w:eastAsia="宋体" w:hAnsi="Book Antiqua" w:cs="宋体" w:hint="eastAsia"/>
          <w:b/>
          <w:bCs/>
          <w:color w:val="000000"/>
          <w:lang w:eastAsia="zh-CN"/>
        </w:rPr>
        <w:t>38</w:t>
      </w:r>
      <w:r w:rsidRPr="004A398F">
        <w:rPr>
          <w:rFonts w:ascii="Book Antiqua" w:eastAsia="宋体" w:hAnsi="Book Antiqua" w:cs="宋体" w:hint="eastAsia"/>
          <w:color w:val="000000"/>
          <w:lang w:eastAsia="zh-CN"/>
        </w:rPr>
        <w:t>: 442-446 [PMID: 19276869 DOI: 10.1097/MPA.0b013e31819b5f3c]</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11 </w:t>
      </w:r>
      <w:r w:rsidRPr="004A398F">
        <w:rPr>
          <w:rFonts w:ascii="Book Antiqua" w:eastAsia="宋体" w:hAnsi="Book Antiqua" w:cs="宋体" w:hint="eastAsia"/>
          <w:b/>
          <w:bCs/>
          <w:color w:val="000000"/>
          <w:lang w:eastAsia="zh-CN"/>
        </w:rPr>
        <w:t>Shinji A</w:t>
      </w:r>
      <w:r w:rsidRPr="004A398F">
        <w:rPr>
          <w:rFonts w:ascii="Book Antiqua" w:eastAsia="宋体" w:hAnsi="Book Antiqua" w:cs="宋体" w:hint="eastAsia"/>
          <w:color w:val="000000"/>
          <w:lang w:eastAsia="zh-CN"/>
        </w:rPr>
        <w:t xml:space="preserve">, Sano K, Hamano H, </w:t>
      </w:r>
      <w:proofErr w:type="spellStart"/>
      <w:r w:rsidRPr="004A398F">
        <w:rPr>
          <w:rFonts w:ascii="Book Antiqua" w:eastAsia="宋体" w:hAnsi="Book Antiqua" w:cs="宋体" w:hint="eastAsia"/>
          <w:color w:val="000000"/>
          <w:lang w:eastAsia="zh-CN"/>
        </w:rPr>
        <w:t>Unno</w:t>
      </w:r>
      <w:proofErr w:type="spellEnd"/>
      <w:r w:rsidRPr="004A398F">
        <w:rPr>
          <w:rFonts w:ascii="Book Antiqua" w:eastAsia="宋体" w:hAnsi="Book Antiqua" w:cs="宋体" w:hint="eastAsia"/>
          <w:color w:val="000000"/>
          <w:lang w:eastAsia="zh-CN"/>
        </w:rPr>
        <w:t xml:space="preserve"> H, Fukushima M, Nakamura N, </w:t>
      </w:r>
      <w:proofErr w:type="spellStart"/>
      <w:r w:rsidRPr="004A398F">
        <w:rPr>
          <w:rFonts w:ascii="Book Antiqua" w:eastAsia="宋体" w:hAnsi="Book Antiqua" w:cs="宋体" w:hint="eastAsia"/>
          <w:color w:val="000000"/>
          <w:lang w:eastAsia="zh-CN"/>
        </w:rPr>
        <w:t>Akamatsu</w:t>
      </w:r>
      <w:proofErr w:type="spellEnd"/>
      <w:r w:rsidRPr="004A398F">
        <w:rPr>
          <w:rFonts w:ascii="Book Antiqua" w:eastAsia="宋体" w:hAnsi="Book Antiqua" w:cs="宋体" w:hint="eastAsia"/>
          <w:color w:val="000000"/>
          <w:lang w:eastAsia="zh-CN"/>
        </w:rPr>
        <w:t xml:space="preserve"> T, </w:t>
      </w:r>
      <w:proofErr w:type="spellStart"/>
      <w:r w:rsidRPr="004A398F">
        <w:rPr>
          <w:rFonts w:ascii="Book Antiqua" w:eastAsia="宋体" w:hAnsi="Book Antiqua" w:cs="宋体" w:hint="eastAsia"/>
          <w:color w:val="000000"/>
          <w:lang w:eastAsia="zh-CN"/>
        </w:rPr>
        <w:t>Kawa</w:t>
      </w:r>
      <w:proofErr w:type="spellEnd"/>
      <w:r w:rsidRPr="004A398F">
        <w:rPr>
          <w:rFonts w:ascii="Book Antiqua" w:eastAsia="宋体" w:hAnsi="Book Antiqua" w:cs="宋体" w:hint="eastAsia"/>
          <w:color w:val="000000"/>
          <w:lang w:eastAsia="zh-CN"/>
        </w:rPr>
        <w:t xml:space="preserve"> S, </w:t>
      </w:r>
      <w:proofErr w:type="spellStart"/>
      <w:r w:rsidRPr="004A398F">
        <w:rPr>
          <w:rFonts w:ascii="Book Antiqua" w:eastAsia="宋体" w:hAnsi="Book Antiqua" w:cs="宋体" w:hint="eastAsia"/>
          <w:color w:val="000000"/>
          <w:lang w:eastAsia="zh-CN"/>
        </w:rPr>
        <w:t>Kiyosawa</w:t>
      </w:r>
      <w:proofErr w:type="spellEnd"/>
      <w:r w:rsidRPr="004A398F">
        <w:rPr>
          <w:rFonts w:ascii="Book Antiqua" w:eastAsia="宋体" w:hAnsi="Book Antiqua" w:cs="宋体" w:hint="eastAsia"/>
          <w:color w:val="000000"/>
          <w:lang w:eastAsia="zh-CN"/>
        </w:rPr>
        <w:t xml:space="preserve"> K. Autoimmune pancreatitis is closely associated with gastric ulcer presenting with abundant IgG4-bearing plasma cell infiltration. </w:t>
      </w:r>
      <w:proofErr w:type="spellStart"/>
      <w:r w:rsidRPr="004A398F">
        <w:rPr>
          <w:rFonts w:ascii="Book Antiqua" w:eastAsia="宋体" w:hAnsi="Book Antiqua" w:cs="宋体" w:hint="eastAsia"/>
          <w:i/>
          <w:iCs/>
          <w:color w:val="000000"/>
          <w:lang w:eastAsia="zh-CN"/>
        </w:rPr>
        <w:t>Gastrointest</w:t>
      </w:r>
      <w:proofErr w:type="spellEnd"/>
      <w:r w:rsidRPr="004A398F">
        <w:rPr>
          <w:rFonts w:ascii="Book Antiqua" w:eastAsia="宋体" w:hAnsi="Book Antiqua" w:cs="宋体" w:hint="eastAsia"/>
          <w:i/>
          <w:iCs/>
          <w:color w:val="000000"/>
          <w:lang w:eastAsia="zh-CN"/>
        </w:rPr>
        <w:t xml:space="preserve"> </w:t>
      </w:r>
      <w:proofErr w:type="spellStart"/>
      <w:r w:rsidRPr="004A398F">
        <w:rPr>
          <w:rFonts w:ascii="Book Antiqua" w:eastAsia="宋体" w:hAnsi="Book Antiqua" w:cs="宋体" w:hint="eastAsia"/>
          <w:i/>
          <w:iCs/>
          <w:color w:val="000000"/>
          <w:lang w:eastAsia="zh-CN"/>
        </w:rPr>
        <w:t>Endosc</w:t>
      </w:r>
      <w:proofErr w:type="spellEnd"/>
      <w:r w:rsidRPr="004A398F">
        <w:rPr>
          <w:rFonts w:ascii="Book Antiqua" w:eastAsia="宋体" w:hAnsi="Book Antiqua" w:cs="宋体" w:hint="eastAsia"/>
          <w:color w:val="000000"/>
          <w:lang w:eastAsia="zh-CN"/>
        </w:rPr>
        <w:t> 2004; </w:t>
      </w:r>
      <w:r w:rsidRPr="004A398F">
        <w:rPr>
          <w:rFonts w:ascii="Book Antiqua" w:eastAsia="宋体" w:hAnsi="Book Antiqua" w:cs="宋体" w:hint="eastAsia"/>
          <w:b/>
          <w:bCs/>
          <w:color w:val="000000"/>
          <w:lang w:eastAsia="zh-CN"/>
        </w:rPr>
        <w:t>59</w:t>
      </w:r>
      <w:r w:rsidRPr="004A398F">
        <w:rPr>
          <w:rFonts w:ascii="Book Antiqua" w:eastAsia="宋体" w:hAnsi="Book Antiqua" w:cs="宋体" w:hint="eastAsia"/>
          <w:color w:val="000000"/>
          <w:lang w:eastAsia="zh-CN"/>
        </w:rPr>
        <w:t>: 506-511 [PMID: 15044886]</w:t>
      </w:r>
    </w:p>
    <w:p w:rsidR="00BC451B" w:rsidRPr="00BC451B" w:rsidRDefault="004A398F" w:rsidP="00BC451B">
      <w:pPr>
        <w:rPr>
          <w:rFonts w:ascii="Book Antiqua" w:eastAsia="宋体" w:hAnsi="Book Antiqua" w:cs="宋体"/>
          <w:color w:val="000000"/>
          <w:lang w:eastAsia="zh-CN"/>
        </w:rPr>
      </w:pPr>
      <w:proofErr w:type="gramStart"/>
      <w:r w:rsidRPr="004A398F">
        <w:rPr>
          <w:rFonts w:ascii="Book Antiqua" w:eastAsia="宋体" w:hAnsi="Book Antiqua" w:cs="宋体" w:hint="eastAsia"/>
          <w:color w:val="000000"/>
          <w:lang w:eastAsia="zh-CN"/>
        </w:rPr>
        <w:t>12 </w:t>
      </w:r>
      <w:r w:rsidRPr="004A398F">
        <w:rPr>
          <w:rFonts w:ascii="Book Antiqua" w:eastAsia="宋体" w:hAnsi="Book Antiqua" w:cs="宋体" w:hint="eastAsia"/>
          <w:b/>
          <w:bCs/>
          <w:color w:val="000000"/>
          <w:lang w:eastAsia="zh-CN"/>
        </w:rPr>
        <w:t>Stone JH</w:t>
      </w:r>
      <w:r w:rsidRPr="004A398F">
        <w:rPr>
          <w:rFonts w:ascii="Book Antiqua" w:eastAsia="宋体" w:hAnsi="Book Antiqua" w:cs="宋体" w:hint="eastAsia"/>
          <w:color w:val="000000"/>
          <w:lang w:eastAsia="zh-CN"/>
        </w:rPr>
        <w:t>, Zen Y, Deshpande V. IgG4-related disease.</w:t>
      </w:r>
      <w:proofErr w:type="gramEnd"/>
      <w:r w:rsidRPr="004A398F">
        <w:rPr>
          <w:rFonts w:ascii="Book Antiqua" w:eastAsia="宋体" w:hAnsi="Book Antiqua" w:cs="宋体" w:hint="eastAsia"/>
          <w:color w:val="000000"/>
          <w:lang w:eastAsia="zh-CN"/>
        </w:rPr>
        <w:t> </w:t>
      </w:r>
      <w:r w:rsidRPr="004A398F">
        <w:rPr>
          <w:rFonts w:ascii="Book Antiqua" w:eastAsia="宋体" w:hAnsi="Book Antiqua" w:cs="宋体" w:hint="eastAsia"/>
          <w:i/>
          <w:iCs/>
          <w:color w:val="000000"/>
          <w:lang w:eastAsia="zh-CN"/>
        </w:rPr>
        <w:t xml:space="preserve">N </w:t>
      </w:r>
      <w:proofErr w:type="spellStart"/>
      <w:r w:rsidRPr="004A398F">
        <w:rPr>
          <w:rFonts w:ascii="Book Antiqua" w:eastAsia="宋体" w:hAnsi="Book Antiqua" w:cs="宋体" w:hint="eastAsia"/>
          <w:i/>
          <w:iCs/>
          <w:color w:val="000000"/>
          <w:lang w:eastAsia="zh-CN"/>
        </w:rPr>
        <w:t>Engl</w:t>
      </w:r>
      <w:proofErr w:type="spellEnd"/>
      <w:r w:rsidRPr="004A398F">
        <w:rPr>
          <w:rFonts w:ascii="Book Antiqua" w:eastAsia="宋体" w:hAnsi="Book Antiqua" w:cs="宋体" w:hint="eastAsia"/>
          <w:i/>
          <w:iCs/>
          <w:color w:val="000000"/>
          <w:lang w:eastAsia="zh-CN"/>
        </w:rPr>
        <w:t xml:space="preserve"> J Med</w:t>
      </w:r>
      <w:r w:rsidRPr="004A398F">
        <w:rPr>
          <w:rFonts w:ascii="Book Antiqua" w:eastAsia="宋体" w:hAnsi="Book Antiqua" w:cs="宋体" w:hint="eastAsia"/>
          <w:color w:val="000000"/>
          <w:lang w:eastAsia="zh-CN"/>
        </w:rPr>
        <w:t> 2012; </w:t>
      </w:r>
      <w:r w:rsidRPr="004A398F">
        <w:rPr>
          <w:rFonts w:ascii="Book Antiqua" w:eastAsia="宋体" w:hAnsi="Book Antiqua" w:cs="宋体" w:hint="eastAsia"/>
          <w:b/>
          <w:bCs/>
          <w:color w:val="000000"/>
          <w:lang w:eastAsia="zh-CN"/>
        </w:rPr>
        <w:t>366</w:t>
      </w:r>
      <w:r w:rsidRPr="004A398F">
        <w:rPr>
          <w:rFonts w:ascii="Book Antiqua" w:eastAsia="宋体" w:hAnsi="Book Antiqua" w:cs="宋体" w:hint="eastAsia"/>
          <w:color w:val="000000"/>
          <w:lang w:eastAsia="zh-CN"/>
        </w:rPr>
        <w:t>: 539-551 [PMID: 22316447 DOI: 10.1056/NEJMra1104650]</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13 </w:t>
      </w:r>
      <w:r w:rsidRPr="004A398F">
        <w:rPr>
          <w:rFonts w:ascii="Book Antiqua" w:eastAsia="宋体" w:hAnsi="Book Antiqua" w:cs="宋体" w:hint="eastAsia"/>
          <w:b/>
          <w:bCs/>
          <w:color w:val="000000"/>
          <w:lang w:eastAsia="zh-CN"/>
        </w:rPr>
        <w:t>Koizumi S</w:t>
      </w:r>
      <w:r w:rsidRPr="004A398F">
        <w:rPr>
          <w:rFonts w:ascii="Book Antiqua" w:eastAsia="宋体" w:hAnsi="Book Antiqua" w:cs="宋体" w:hint="eastAsia"/>
          <w:color w:val="000000"/>
          <w:lang w:eastAsia="zh-CN"/>
        </w:rPr>
        <w:t xml:space="preserve">, </w:t>
      </w:r>
      <w:proofErr w:type="spellStart"/>
      <w:r w:rsidRPr="004A398F">
        <w:rPr>
          <w:rFonts w:ascii="Book Antiqua" w:eastAsia="宋体" w:hAnsi="Book Antiqua" w:cs="宋体" w:hint="eastAsia"/>
          <w:color w:val="000000"/>
          <w:lang w:eastAsia="zh-CN"/>
        </w:rPr>
        <w:t>Kamisawa</w:t>
      </w:r>
      <w:proofErr w:type="spellEnd"/>
      <w:r w:rsidRPr="004A398F">
        <w:rPr>
          <w:rFonts w:ascii="Book Antiqua" w:eastAsia="宋体" w:hAnsi="Book Antiqua" w:cs="宋体" w:hint="eastAsia"/>
          <w:color w:val="000000"/>
          <w:lang w:eastAsia="zh-CN"/>
        </w:rPr>
        <w:t xml:space="preserve"> T, </w:t>
      </w:r>
      <w:proofErr w:type="spellStart"/>
      <w:r w:rsidRPr="004A398F">
        <w:rPr>
          <w:rFonts w:ascii="Book Antiqua" w:eastAsia="宋体" w:hAnsi="Book Antiqua" w:cs="宋体" w:hint="eastAsia"/>
          <w:color w:val="000000"/>
          <w:lang w:eastAsia="zh-CN"/>
        </w:rPr>
        <w:t>Kuruma</w:t>
      </w:r>
      <w:proofErr w:type="spellEnd"/>
      <w:r w:rsidRPr="004A398F">
        <w:rPr>
          <w:rFonts w:ascii="Book Antiqua" w:eastAsia="宋体" w:hAnsi="Book Antiqua" w:cs="宋体" w:hint="eastAsia"/>
          <w:color w:val="000000"/>
          <w:lang w:eastAsia="zh-CN"/>
        </w:rPr>
        <w:t xml:space="preserve"> S, </w:t>
      </w:r>
      <w:proofErr w:type="spellStart"/>
      <w:r w:rsidRPr="004A398F">
        <w:rPr>
          <w:rFonts w:ascii="Book Antiqua" w:eastAsia="宋体" w:hAnsi="Book Antiqua" w:cs="宋体" w:hint="eastAsia"/>
          <w:color w:val="000000"/>
          <w:lang w:eastAsia="zh-CN"/>
        </w:rPr>
        <w:t>Tabata</w:t>
      </w:r>
      <w:proofErr w:type="spellEnd"/>
      <w:r w:rsidRPr="004A398F">
        <w:rPr>
          <w:rFonts w:ascii="Book Antiqua" w:eastAsia="宋体" w:hAnsi="Book Antiqua" w:cs="宋体" w:hint="eastAsia"/>
          <w:color w:val="000000"/>
          <w:lang w:eastAsia="zh-CN"/>
        </w:rPr>
        <w:t xml:space="preserve"> T, Chiba K, Iwasaki S, Endo Y, </w:t>
      </w:r>
      <w:proofErr w:type="spellStart"/>
      <w:r w:rsidRPr="004A398F">
        <w:rPr>
          <w:rFonts w:ascii="Book Antiqua" w:eastAsia="宋体" w:hAnsi="Book Antiqua" w:cs="宋体" w:hint="eastAsia"/>
          <w:color w:val="000000"/>
          <w:lang w:eastAsia="zh-CN"/>
        </w:rPr>
        <w:t>Kuwata</w:t>
      </w:r>
      <w:proofErr w:type="spellEnd"/>
      <w:r w:rsidRPr="004A398F">
        <w:rPr>
          <w:rFonts w:ascii="Book Antiqua" w:eastAsia="宋体" w:hAnsi="Book Antiqua" w:cs="宋体" w:hint="eastAsia"/>
          <w:color w:val="000000"/>
          <w:lang w:eastAsia="zh-CN"/>
        </w:rPr>
        <w:t xml:space="preserve"> G, Koizumi K, </w:t>
      </w:r>
      <w:proofErr w:type="spellStart"/>
      <w:r w:rsidRPr="004A398F">
        <w:rPr>
          <w:rFonts w:ascii="Book Antiqua" w:eastAsia="宋体" w:hAnsi="Book Antiqua" w:cs="宋体" w:hint="eastAsia"/>
          <w:color w:val="000000"/>
          <w:lang w:eastAsia="zh-CN"/>
        </w:rPr>
        <w:t>Shimosegawa</w:t>
      </w:r>
      <w:proofErr w:type="spellEnd"/>
      <w:r w:rsidRPr="004A398F">
        <w:rPr>
          <w:rFonts w:ascii="Book Antiqua" w:eastAsia="宋体" w:hAnsi="Book Antiqua" w:cs="宋体" w:hint="eastAsia"/>
          <w:color w:val="000000"/>
          <w:lang w:eastAsia="zh-CN"/>
        </w:rPr>
        <w:t xml:space="preserve"> T, Okazaki K, Chiba T. Immunoglobulin G4-related gastrointestinal diseases, are they immunoglobulin G4-related diseases? </w:t>
      </w:r>
      <w:r w:rsidRPr="004A398F">
        <w:rPr>
          <w:rFonts w:ascii="Book Antiqua" w:eastAsia="宋体" w:hAnsi="Book Antiqua" w:cs="宋体" w:hint="eastAsia"/>
          <w:i/>
          <w:iCs/>
          <w:color w:val="000000"/>
          <w:lang w:eastAsia="zh-CN"/>
        </w:rPr>
        <w:t xml:space="preserve">World J </w:t>
      </w:r>
      <w:proofErr w:type="spellStart"/>
      <w:r w:rsidRPr="004A398F">
        <w:rPr>
          <w:rFonts w:ascii="Book Antiqua" w:eastAsia="宋体" w:hAnsi="Book Antiqua" w:cs="宋体" w:hint="eastAsia"/>
          <w:i/>
          <w:iCs/>
          <w:color w:val="000000"/>
          <w:lang w:eastAsia="zh-CN"/>
        </w:rPr>
        <w:t>Gastroenterol</w:t>
      </w:r>
      <w:proofErr w:type="spellEnd"/>
      <w:r w:rsidRPr="004A398F">
        <w:rPr>
          <w:rFonts w:ascii="Book Antiqua" w:eastAsia="宋体" w:hAnsi="Book Antiqua" w:cs="宋体" w:hint="eastAsia"/>
          <w:color w:val="000000"/>
          <w:lang w:eastAsia="zh-CN"/>
        </w:rPr>
        <w:t> 2013; </w:t>
      </w:r>
      <w:r w:rsidRPr="004A398F">
        <w:rPr>
          <w:rFonts w:ascii="Book Antiqua" w:eastAsia="宋体" w:hAnsi="Book Antiqua" w:cs="宋体" w:hint="eastAsia"/>
          <w:b/>
          <w:bCs/>
          <w:color w:val="000000"/>
          <w:lang w:eastAsia="zh-CN"/>
        </w:rPr>
        <w:t>19</w:t>
      </w:r>
      <w:r w:rsidRPr="004A398F">
        <w:rPr>
          <w:rFonts w:ascii="Book Antiqua" w:eastAsia="宋体" w:hAnsi="Book Antiqua" w:cs="宋体" w:hint="eastAsia"/>
          <w:color w:val="000000"/>
          <w:lang w:eastAsia="zh-CN"/>
        </w:rPr>
        <w:t>: 5769-5774 [PMID: 24124321 DOI: 10.3748/wjg.v19.i35.5769]</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14 </w:t>
      </w:r>
      <w:r w:rsidRPr="004A398F">
        <w:rPr>
          <w:rFonts w:ascii="Book Antiqua" w:eastAsia="宋体" w:hAnsi="Book Antiqua" w:cs="宋体" w:hint="eastAsia"/>
          <w:b/>
          <w:bCs/>
          <w:color w:val="000000"/>
          <w:lang w:eastAsia="zh-CN"/>
        </w:rPr>
        <w:t>Fujita T</w:t>
      </w:r>
      <w:r w:rsidRPr="004A398F">
        <w:rPr>
          <w:rFonts w:ascii="Book Antiqua" w:eastAsia="宋体" w:hAnsi="Book Antiqua" w:cs="宋体" w:hint="eastAsia"/>
          <w:color w:val="000000"/>
          <w:lang w:eastAsia="zh-CN"/>
        </w:rPr>
        <w:t xml:space="preserve">, Ando T, </w:t>
      </w:r>
      <w:proofErr w:type="spellStart"/>
      <w:r w:rsidRPr="004A398F">
        <w:rPr>
          <w:rFonts w:ascii="Book Antiqua" w:eastAsia="宋体" w:hAnsi="Book Antiqua" w:cs="宋体" w:hint="eastAsia"/>
          <w:color w:val="000000"/>
          <w:lang w:eastAsia="zh-CN"/>
        </w:rPr>
        <w:t>Sakakibara</w:t>
      </w:r>
      <w:proofErr w:type="spellEnd"/>
      <w:r w:rsidRPr="004A398F">
        <w:rPr>
          <w:rFonts w:ascii="Book Antiqua" w:eastAsia="宋体" w:hAnsi="Book Antiqua" w:cs="宋体" w:hint="eastAsia"/>
          <w:color w:val="000000"/>
          <w:lang w:eastAsia="zh-CN"/>
        </w:rPr>
        <w:t xml:space="preserve"> M, </w:t>
      </w:r>
      <w:proofErr w:type="spellStart"/>
      <w:r w:rsidRPr="004A398F">
        <w:rPr>
          <w:rFonts w:ascii="Book Antiqua" w:eastAsia="宋体" w:hAnsi="Book Antiqua" w:cs="宋体" w:hint="eastAsia"/>
          <w:color w:val="000000"/>
          <w:lang w:eastAsia="zh-CN"/>
        </w:rPr>
        <w:t>Hosoda</w:t>
      </w:r>
      <w:proofErr w:type="spellEnd"/>
      <w:r w:rsidRPr="004A398F">
        <w:rPr>
          <w:rFonts w:ascii="Book Antiqua" w:eastAsia="宋体" w:hAnsi="Book Antiqua" w:cs="宋体" w:hint="eastAsia"/>
          <w:color w:val="000000"/>
          <w:lang w:eastAsia="zh-CN"/>
        </w:rPr>
        <w:t xml:space="preserve"> W, </w:t>
      </w:r>
      <w:proofErr w:type="spellStart"/>
      <w:r w:rsidRPr="004A398F">
        <w:rPr>
          <w:rFonts w:ascii="Book Antiqua" w:eastAsia="宋体" w:hAnsi="Book Antiqua" w:cs="宋体" w:hint="eastAsia"/>
          <w:color w:val="000000"/>
          <w:lang w:eastAsia="zh-CN"/>
        </w:rPr>
        <w:t>Goto</w:t>
      </w:r>
      <w:proofErr w:type="spellEnd"/>
      <w:r w:rsidRPr="004A398F">
        <w:rPr>
          <w:rFonts w:ascii="Book Antiqua" w:eastAsia="宋体" w:hAnsi="Book Antiqua" w:cs="宋体" w:hint="eastAsia"/>
          <w:color w:val="000000"/>
          <w:lang w:eastAsia="zh-CN"/>
        </w:rPr>
        <w:t xml:space="preserve"> H. Refractory gastric ulcer with abundant IgG4-positive plasma cell infiltration: a case report. </w:t>
      </w:r>
      <w:r w:rsidRPr="004A398F">
        <w:rPr>
          <w:rFonts w:ascii="Book Antiqua" w:eastAsia="宋体" w:hAnsi="Book Antiqua" w:cs="宋体" w:hint="eastAsia"/>
          <w:i/>
          <w:iCs/>
          <w:color w:val="000000"/>
          <w:lang w:eastAsia="zh-CN"/>
        </w:rPr>
        <w:t xml:space="preserve">World J </w:t>
      </w:r>
      <w:proofErr w:type="spellStart"/>
      <w:r w:rsidRPr="004A398F">
        <w:rPr>
          <w:rFonts w:ascii="Book Antiqua" w:eastAsia="宋体" w:hAnsi="Book Antiqua" w:cs="宋体" w:hint="eastAsia"/>
          <w:i/>
          <w:iCs/>
          <w:color w:val="000000"/>
          <w:lang w:eastAsia="zh-CN"/>
        </w:rPr>
        <w:t>Gastroenterol</w:t>
      </w:r>
      <w:proofErr w:type="spellEnd"/>
      <w:r w:rsidRPr="004A398F">
        <w:rPr>
          <w:rFonts w:ascii="Book Antiqua" w:eastAsia="宋体" w:hAnsi="Book Antiqua" w:cs="宋体" w:hint="eastAsia"/>
          <w:color w:val="000000"/>
          <w:lang w:eastAsia="zh-CN"/>
        </w:rPr>
        <w:t> 2010; </w:t>
      </w:r>
      <w:r w:rsidRPr="004A398F">
        <w:rPr>
          <w:rFonts w:ascii="Book Antiqua" w:eastAsia="宋体" w:hAnsi="Book Antiqua" w:cs="宋体" w:hint="eastAsia"/>
          <w:b/>
          <w:bCs/>
          <w:color w:val="000000"/>
          <w:lang w:eastAsia="zh-CN"/>
        </w:rPr>
        <w:t>16</w:t>
      </w:r>
      <w:r w:rsidRPr="004A398F">
        <w:rPr>
          <w:rFonts w:ascii="Book Antiqua" w:eastAsia="宋体" w:hAnsi="Book Antiqua" w:cs="宋体" w:hint="eastAsia"/>
          <w:color w:val="000000"/>
          <w:lang w:eastAsia="zh-CN"/>
        </w:rPr>
        <w:t>: 2183-2186 [PMID: 20440861 DOI: 10.3748/wjg.v16.i17.2183]</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15 </w:t>
      </w:r>
      <w:r w:rsidRPr="004A398F">
        <w:rPr>
          <w:rFonts w:ascii="Book Antiqua" w:eastAsia="宋体" w:hAnsi="Book Antiqua" w:cs="宋体" w:hint="eastAsia"/>
          <w:b/>
          <w:bCs/>
          <w:color w:val="000000"/>
          <w:lang w:eastAsia="zh-CN"/>
        </w:rPr>
        <w:t>Bateman AC</w:t>
      </w:r>
      <w:r w:rsidRPr="004A398F">
        <w:rPr>
          <w:rFonts w:ascii="Book Antiqua" w:eastAsia="宋体" w:hAnsi="Book Antiqua" w:cs="宋体" w:hint="eastAsia"/>
          <w:color w:val="000000"/>
          <w:lang w:eastAsia="zh-CN"/>
        </w:rPr>
        <w:t xml:space="preserve">, </w:t>
      </w:r>
      <w:proofErr w:type="spellStart"/>
      <w:r w:rsidRPr="004A398F">
        <w:rPr>
          <w:rFonts w:ascii="Book Antiqua" w:eastAsia="宋体" w:hAnsi="Book Antiqua" w:cs="宋体" w:hint="eastAsia"/>
          <w:color w:val="000000"/>
          <w:lang w:eastAsia="zh-CN"/>
        </w:rPr>
        <w:t>Sommerlad</w:t>
      </w:r>
      <w:proofErr w:type="spellEnd"/>
      <w:r w:rsidRPr="004A398F">
        <w:rPr>
          <w:rFonts w:ascii="Book Antiqua" w:eastAsia="宋体" w:hAnsi="Book Antiqua" w:cs="宋体" w:hint="eastAsia"/>
          <w:color w:val="000000"/>
          <w:lang w:eastAsia="zh-CN"/>
        </w:rPr>
        <w:t xml:space="preserve"> M, Underwood TJ. Chronic gastric ulceration: a novel manifestation of IgG4-related disease? </w:t>
      </w:r>
      <w:r w:rsidRPr="004A398F">
        <w:rPr>
          <w:rFonts w:ascii="Book Antiqua" w:eastAsia="宋体" w:hAnsi="Book Antiqua" w:cs="宋体" w:hint="eastAsia"/>
          <w:i/>
          <w:iCs/>
          <w:color w:val="000000"/>
          <w:lang w:eastAsia="zh-CN"/>
        </w:rPr>
        <w:t xml:space="preserve">J </w:t>
      </w:r>
      <w:proofErr w:type="spellStart"/>
      <w:r w:rsidRPr="004A398F">
        <w:rPr>
          <w:rFonts w:ascii="Book Antiqua" w:eastAsia="宋体" w:hAnsi="Book Antiqua" w:cs="宋体" w:hint="eastAsia"/>
          <w:i/>
          <w:iCs/>
          <w:color w:val="000000"/>
          <w:lang w:eastAsia="zh-CN"/>
        </w:rPr>
        <w:t>Clin</w:t>
      </w:r>
      <w:proofErr w:type="spellEnd"/>
      <w:r w:rsidRPr="004A398F">
        <w:rPr>
          <w:rFonts w:ascii="Book Antiqua" w:eastAsia="宋体" w:hAnsi="Book Antiqua" w:cs="宋体" w:hint="eastAsia"/>
          <w:i/>
          <w:iCs/>
          <w:color w:val="000000"/>
          <w:lang w:eastAsia="zh-CN"/>
        </w:rPr>
        <w:t xml:space="preserve"> </w:t>
      </w:r>
      <w:proofErr w:type="spellStart"/>
      <w:r w:rsidRPr="004A398F">
        <w:rPr>
          <w:rFonts w:ascii="Book Antiqua" w:eastAsia="宋体" w:hAnsi="Book Antiqua" w:cs="宋体" w:hint="eastAsia"/>
          <w:i/>
          <w:iCs/>
          <w:color w:val="000000"/>
          <w:lang w:eastAsia="zh-CN"/>
        </w:rPr>
        <w:t>Pathol</w:t>
      </w:r>
      <w:proofErr w:type="spellEnd"/>
      <w:r w:rsidRPr="004A398F">
        <w:rPr>
          <w:rFonts w:ascii="Book Antiqua" w:eastAsia="宋体" w:hAnsi="Book Antiqua" w:cs="宋体" w:hint="eastAsia"/>
          <w:color w:val="000000"/>
          <w:lang w:eastAsia="zh-CN"/>
        </w:rPr>
        <w:t> 2012; </w:t>
      </w:r>
      <w:r w:rsidRPr="004A398F">
        <w:rPr>
          <w:rFonts w:ascii="Book Antiqua" w:eastAsia="宋体" w:hAnsi="Book Antiqua" w:cs="宋体" w:hint="eastAsia"/>
          <w:b/>
          <w:bCs/>
          <w:color w:val="000000"/>
          <w:lang w:eastAsia="zh-CN"/>
        </w:rPr>
        <w:t>65</w:t>
      </w:r>
      <w:r w:rsidRPr="004A398F">
        <w:rPr>
          <w:rFonts w:ascii="Book Antiqua" w:eastAsia="宋体" w:hAnsi="Book Antiqua" w:cs="宋体" w:hint="eastAsia"/>
          <w:color w:val="000000"/>
          <w:lang w:eastAsia="zh-CN"/>
        </w:rPr>
        <w:t>: 569-570 [PMID: 22259178 DOI: 10.1136/jclinpath-2011-200565]</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16 </w:t>
      </w:r>
      <w:proofErr w:type="spellStart"/>
      <w:r w:rsidRPr="004A398F">
        <w:rPr>
          <w:rFonts w:ascii="Book Antiqua" w:eastAsia="宋体" w:hAnsi="Book Antiqua" w:cs="宋体" w:hint="eastAsia"/>
          <w:b/>
          <w:bCs/>
          <w:color w:val="000000"/>
          <w:lang w:eastAsia="zh-CN"/>
        </w:rPr>
        <w:t>Kaji</w:t>
      </w:r>
      <w:proofErr w:type="spellEnd"/>
      <w:r w:rsidRPr="004A398F">
        <w:rPr>
          <w:rFonts w:ascii="Book Antiqua" w:eastAsia="宋体" w:hAnsi="Book Antiqua" w:cs="宋体" w:hint="eastAsia"/>
          <w:b/>
          <w:bCs/>
          <w:color w:val="000000"/>
          <w:lang w:eastAsia="zh-CN"/>
        </w:rPr>
        <w:t xml:space="preserve"> R</w:t>
      </w:r>
      <w:r w:rsidRPr="004A398F">
        <w:rPr>
          <w:rFonts w:ascii="Book Antiqua" w:eastAsia="宋体" w:hAnsi="Book Antiqua" w:cs="宋体" w:hint="eastAsia"/>
          <w:color w:val="000000"/>
          <w:lang w:eastAsia="zh-CN"/>
        </w:rPr>
        <w:t xml:space="preserve">, Okabe Y, Ishida Y, </w:t>
      </w:r>
      <w:proofErr w:type="spellStart"/>
      <w:r w:rsidRPr="004A398F">
        <w:rPr>
          <w:rFonts w:ascii="Book Antiqua" w:eastAsia="宋体" w:hAnsi="Book Antiqua" w:cs="宋体" w:hint="eastAsia"/>
          <w:color w:val="000000"/>
          <w:lang w:eastAsia="zh-CN"/>
        </w:rPr>
        <w:t>Takedatsu</w:t>
      </w:r>
      <w:proofErr w:type="spellEnd"/>
      <w:r w:rsidRPr="004A398F">
        <w:rPr>
          <w:rFonts w:ascii="Book Antiqua" w:eastAsia="宋体" w:hAnsi="Book Antiqua" w:cs="宋体" w:hint="eastAsia"/>
          <w:color w:val="000000"/>
          <w:lang w:eastAsia="zh-CN"/>
        </w:rPr>
        <w:t xml:space="preserve"> H, Kawahara A, </w:t>
      </w:r>
      <w:proofErr w:type="spellStart"/>
      <w:r w:rsidRPr="004A398F">
        <w:rPr>
          <w:rFonts w:ascii="Book Antiqua" w:eastAsia="宋体" w:hAnsi="Book Antiqua" w:cs="宋体" w:hint="eastAsia"/>
          <w:color w:val="000000"/>
          <w:lang w:eastAsia="zh-CN"/>
        </w:rPr>
        <w:t>Aino</w:t>
      </w:r>
      <w:proofErr w:type="spellEnd"/>
      <w:r w:rsidRPr="004A398F">
        <w:rPr>
          <w:rFonts w:ascii="Book Antiqua" w:eastAsia="宋体" w:hAnsi="Book Antiqua" w:cs="宋体" w:hint="eastAsia"/>
          <w:color w:val="000000"/>
          <w:lang w:eastAsia="zh-CN"/>
        </w:rPr>
        <w:t xml:space="preserve"> H, Morimitsu Y, </w:t>
      </w:r>
      <w:proofErr w:type="spellStart"/>
      <w:r w:rsidRPr="004A398F">
        <w:rPr>
          <w:rFonts w:ascii="Book Antiqua" w:eastAsia="宋体" w:hAnsi="Book Antiqua" w:cs="宋体" w:hint="eastAsia"/>
          <w:color w:val="000000"/>
          <w:lang w:eastAsia="zh-CN"/>
        </w:rPr>
        <w:t>Maekawa</w:t>
      </w:r>
      <w:proofErr w:type="spellEnd"/>
      <w:r w:rsidRPr="004A398F">
        <w:rPr>
          <w:rFonts w:ascii="Book Antiqua" w:eastAsia="宋体" w:hAnsi="Book Antiqua" w:cs="宋体" w:hint="eastAsia"/>
          <w:color w:val="000000"/>
          <w:lang w:eastAsia="zh-CN"/>
        </w:rPr>
        <w:t xml:space="preserve"> R, </w:t>
      </w:r>
      <w:proofErr w:type="spellStart"/>
      <w:r w:rsidRPr="004A398F">
        <w:rPr>
          <w:rFonts w:ascii="Book Antiqua" w:eastAsia="宋体" w:hAnsi="Book Antiqua" w:cs="宋体" w:hint="eastAsia"/>
          <w:color w:val="000000"/>
          <w:lang w:eastAsia="zh-CN"/>
        </w:rPr>
        <w:t>Toyonaga</w:t>
      </w:r>
      <w:proofErr w:type="spellEnd"/>
      <w:r w:rsidRPr="004A398F">
        <w:rPr>
          <w:rFonts w:ascii="Book Antiqua" w:eastAsia="宋体" w:hAnsi="Book Antiqua" w:cs="宋体" w:hint="eastAsia"/>
          <w:color w:val="000000"/>
          <w:lang w:eastAsia="zh-CN"/>
        </w:rPr>
        <w:t xml:space="preserve"> A, </w:t>
      </w:r>
      <w:proofErr w:type="spellStart"/>
      <w:r w:rsidRPr="004A398F">
        <w:rPr>
          <w:rFonts w:ascii="Book Antiqua" w:eastAsia="宋体" w:hAnsi="Book Antiqua" w:cs="宋体" w:hint="eastAsia"/>
          <w:color w:val="000000"/>
          <w:lang w:eastAsia="zh-CN"/>
        </w:rPr>
        <w:t>Tsuruta</w:t>
      </w:r>
      <w:proofErr w:type="spellEnd"/>
      <w:r w:rsidRPr="004A398F">
        <w:rPr>
          <w:rFonts w:ascii="Book Antiqua" w:eastAsia="宋体" w:hAnsi="Book Antiqua" w:cs="宋体" w:hint="eastAsia"/>
          <w:color w:val="000000"/>
          <w:lang w:eastAsia="zh-CN"/>
        </w:rPr>
        <w:t xml:space="preserve"> O, </w:t>
      </w:r>
      <w:proofErr w:type="spellStart"/>
      <w:r w:rsidRPr="004A398F">
        <w:rPr>
          <w:rFonts w:ascii="Book Antiqua" w:eastAsia="宋体" w:hAnsi="Book Antiqua" w:cs="宋体" w:hint="eastAsia"/>
          <w:color w:val="000000"/>
          <w:lang w:eastAsia="zh-CN"/>
        </w:rPr>
        <w:t>Sata</w:t>
      </w:r>
      <w:proofErr w:type="spellEnd"/>
      <w:r w:rsidRPr="004A398F">
        <w:rPr>
          <w:rFonts w:ascii="Book Antiqua" w:eastAsia="宋体" w:hAnsi="Book Antiqua" w:cs="宋体" w:hint="eastAsia"/>
          <w:color w:val="000000"/>
          <w:lang w:eastAsia="zh-CN"/>
        </w:rPr>
        <w:t xml:space="preserve"> M. Autoimmune pancreatitis presenting with IgG4-positive multiple gastric polyps. </w:t>
      </w:r>
      <w:proofErr w:type="spellStart"/>
      <w:r w:rsidRPr="004A398F">
        <w:rPr>
          <w:rFonts w:ascii="Book Antiqua" w:eastAsia="宋体" w:hAnsi="Book Antiqua" w:cs="宋体" w:hint="eastAsia"/>
          <w:i/>
          <w:iCs/>
          <w:color w:val="000000"/>
          <w:lang w:eastAsia="zh-CN"/>
        </w:rPr>
        <w:t>Gastrointest</w:t>
      </w:r>
      <w:proofErr w:type="spellEnd"/>
      <w:r w:rsidRPr="004A398F">
        <w:rPr>
          <w:rFonts w:ascii="Book Antiqua" w:eastAsia="宋体" w:hAnsi="Book Antiqua" w:cs="宋体" w:hint="eastAsia"/>
          <w:i/>
          <w:iCs/>
          <w:color w:val="000000"/>
          <w:lang w:eastAsia="zh-CN"/>
        </w:rPr>
        <w:t xml:space="preserve"> </w:t>
      </w:r>
      <w:proofErr w:type="spellStart"/>
      <w:r w:rsidRPr="004A398F">
        <w:rPr>
          <w:rFonts w:ascii="Book Antiqua" w:eastAsia="宋体" w:hAnsi="Book Antiqua" w:cs="宋体" w:hint="eastAsia"/>
          <w:i/>
          <w:iCs/>
          <w:color w:val="000000"/>
          <w:lang w:eastAsia="zh-CN"/>
        </w:rPr>
        <w:t>Endosc</w:t>
      </w:r>
      <w:proofErr w:type="spellEnd"/>
      <w:r w:rsidRPr="004A398F">
        <w:rPr>
          <w:rFonts w:ascii="Book Antiqua" w:eastAsia="宋体" w:hAnsi="Book Antiqua" w:cs="宋体" w:hint="eastAsia"/>
          <w:color w:val="000000"/>
          <w:lang w:eastAsia="zh-CN"/>
        </w:rPr>
        <w:t> 2010; </w:t>
      </w:r>
      <w:r w:rsidRPr="004A398F">
        <w:rPr>
          <w:rFonts w:ascii="Book Antiqua" w:eastAsia="宋体" w:hAnsi="Book Antiqua" w:cs="宋体" w:hint="eastAsia"/>
          <w:b/>
          <w:bCs/>
          <w:color w:val="000000"/>
          <w:lang w:eastAsia="zh-CN"/>
        </w:rPr>
        <w:t>71</w:t>
      </w:r>
      <w:r w:rsidRPr="004A398F">
        <w:rPr>
          <w:rFonts w:ascii="Book Antiqua" w:eastAsia="宋体" w:hAnsi="Book Antiqua" w:cs="宋体" w:hint="eastAsia"/>
          <w:color w:val="000000"/>
          <w:lang w:eastAsia="zh-CN"/>
        </w:rPr>
        <w:t>: 420-422 [PMID: 19846081 DOI: 10.1016/j.gie.2009.07.023]</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17 </w:t>
      </w:r>
      <w:r w:rsidRPr="004A398F">
        <w:rPr>
          <w:rFonts w:ascii="Book Antiqua" w:eastAsia="宋体" w:hAnsi="Book Antiqua" w:cs="宋体" w:hint="eastAsia"/>
          <w:b/>
          <w:bCs/>
          <w:color w:val="000000"/>
          <w:lang w:eastAsia="zh-CN"/>
        </w:rPr>
        <w:t>Rollins KE</w:t>
      </w:r>
      <w:r w:rsidRPr="004A398F">
        <w:rPr>
          <w:rFonts w:ascii="Book Antiqua" w:eastAsia="宋体" w:hAnsi="Book Antiqua" w:cs="宋体" w:hint="eastAsia"/>
          <w:color w:val="000000"/>
          <w:lang w:eastAsia="zh-CN"/>
        </w:rPr>
        <w:t xml:space="preserve">, Mehta SP, O'Donovan M, </w:t>
      </w:r>
      <w:proofErr w:type="spellStart"/>
      <w:r w:rsidRPr="004A398F">
        <w:rPr>
          <w:rFonts w:ascii="Book Antiqua" w:eastAsia="宋体" w:hAnsi="Book Antiqua" w:cs="宋体" w:hint="eastAsia"/>
          <w:color w:val="000000"/>
          <w:lang w:eastAsia="zh-CN"/>
        </w:rPr>
        <w:t>Safranek</w:t>
      </w:r>
      <w:proofErr w:type="spellEnd"/>
      <w:r w:rsidRPr="004A398F">
        <w:rPr>
          <w:rFonts w:ascii="Book Antiqua" w:eastAsia="宋体" w:hAnsi="Book Antiqua" w:cs="宋体" w:hint="eastAsia"/>
          <w:color w:val="000000"/>
          <w:lang w:eastAsia="zh-CN"/>
        </w:rPr>
        <w:t xml:space="preserve"> PM. Gastric IgG4-Related Autoimmune </w:t>
      </w:r>
      <w:proofErr w:type="spellStart"/>
      <w:r w:rsidRPr="004A398F">
        <w:rPr>
          <w:rFonts w:ascii="Book Antiqua" w:eastAsia="宋体" w:hAnsi="Book Antiqua" w:cs="宋体" w:hint="eastAsia"/>
          <w:color w:val="000000"/>
          <w:lang w:eastAsia="zh-CN"/>
        </w:rPr>
        <w:t>Fibrosclerosing</w:t>
      </w:r>
      <w:proofErr w:type="spellEnd"/>
      <w:r w:rsidRPr="004A398F">
        <w:rPr>
          <w:rFonts w:ascii="Book Antiqua" w:eastAsia="宋体" w:hAnsi="Book Antiqua" w:cs="宋体" w:hint="eastAsia"/>
          <w:color w:val="000000"/>
          <w:lang w:eastAsia="zh-CN"/>
        </w:rPr>
        <w:t xml:space="preserve"> </w:t>
      </w:r>
      <w:proofErr w:type="spellStart"/>
      <w:r w:rsidRPr="004A398F">
        <w:rPr>
          <w:rFonts w:ascii="Book Antiqua" w:eastAsia="宋体" w:hAnsi="Book Antiqua" w:cs="宋体" w:hint="eastAsia"/>
          <w:color w:val="000000"/>
          <w:lang w:eastAsia="zh-CN"/>
        </w:rPr>
        <w:t>Pseudotumour</w:t>
      </w:r>
      <w:proofErr w:type="spellEnd"/>
      <w:r w:rsidRPr="004A398F">
        <w:rPr>
          <w:rFonts w:ascii="Book Antiqua" w:eastAsia="宋体" w:hAnsi="Book Antiqua" w:cs="宋体" w:hint="eastAsia"/>
          <w:color w:val="000000"/>
          <w:lang w:eastAsia="zh-CN"/>
        </w:rPr>
        <w:t>: A Novel Location. </w:t>
      </w:r>
      <w:r w:rsidRPr="004A398F">
        <w:rPr>
          <w:rFonts w:ascii="Book Antiqua" w:eastAsia="宋体" w:hAnsi="Book Antiqua" w:cs="宋体" w:hint="eastAsia"/>
          <w:i/>
          <w:iCs/>
          <w:color w:val="000000"/>
          <w:lang w:eastAsia="zh-CN"/>
        </w:rPr>
        <w:t xml:space="preserve">ISRN </w:t>
      </w:r>
      <w:proofErr w:type="spellStart"/>
      <w:r w:rsidRPr="004A398F">
        <w:rPr>
          <w:rFonts w:ascii="Book Antiqua" w:eastAsia="宋体" w:hAnsi="Book Antiqua" w:cs="宋体" w:hint="eastAsia"/>
          <w:i/>
          <w:iCs/>
          <w:color w:val="000000"/>
          <w:lang w:eastAsia="zh-CN"/>
        </w:rPr>
        <w:t>Gastroenterol</w:t>
      </w:r>
      <w:proofErr w:type="spellEnd"/>
      <w:r w:rsidRPr="004A398F">
        <w:rPr>
          <w:rFonts w:ascii="Book Antiqua" w:eastAsia="宋体" w:hAnsi="Book Antiqua" w:cs="宋体" w:hint="eastAsia"/>
          <w:color w:val="000000"/>
          <w:lang w:eastAsia="zh-CN"/>
        </w:rPr>
        <w:t> 2011; </w:t>
      </w:r>
      <w:r w:rsidRPr="004A398F">
        <w:rPr>
          <w:rFonts w:ascii="Book Antiqua" w:eastAsia="宋体" w:hAnsi="Book Antiqua" w:cs="宋体" w:hint="eastAsia"/>
          <w:b/>
          <w:bCs/>
          <w:color w:val="000000"/>
          <w:lang w:eastAsia="zh-CN"/>
        </w:rPr>
        <w:t>2011</w:t>
      </w:r>
      <w:r w:rsidRPr="004A398F">
        <w:rPr>
          <w:rFonts w:ascii="Book Antiqua" w:eastAsia="宋体" w:hAnsi="Book Antiqua" w:cs="宋体" w:hint="eastAsia"/>
          <w:color w:val="000000"/>
          <w:lang w:eastAsia="zh-CN"/>
        </w:rPr>
        <w:t>: 873087 [PMID: 21991533 DOI: 10.5402/2011/873087]</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18 </w:t>
      </w:r>
      <w:r w:rsidRPr="004A398F">
        <w:rPr>
          <w:rFonts w:ascii="Book Antiqua" w:eastAsia="宋体" w:hAnsi="Book Antiqua" w:cs="宋体" w:hint="eastAsia"/>
          <w:b/>
          <w:bCs/>
          <w:color w:val="000000"/>
          <w:lang w:eastAsia="zh-CN"/>
        </w:rPr>
        <w:t>Kim do H</w:t>
      </w:r>
      <w:r w:rsidRPr="004A398F">
        <w:rPr>
          <w:rFonts w:ascii="Book Antiqua" w:eastAsia="宋体" w:hAnsi="Book Antiqua" w:cs="宋体" w:hint="eastAsia"/>
          <w:color w:val="000000"/>
          <w:lang w:eastAsia="zh-CN"/>
        </w:rPr>
        <w:t xml:space="preserve">, Kim J, Park do H, Lee JH, Choi KD, Lee GH, Jung HY, Kim JH. </w:t>
      </w:r>
      <w:proofErr w:type="gramStart"/>
      <w:r w:rsidRPr="004A398F">
        <w:rPr>
          <w:rFonts w:ascii="Book Antiqua" w:eastAsia="宋体" w:hAnsi="Book Antiqua" w:cs="宋体" w:hint="eastAsia"/>
          <w:color w:val="000000"/>
          <w:lang w:eastAsia="zh-CN"/>
        </w:rPr>
        <w:t xml:space="preserve">Immunoglobulin G4-related inflammatory </w:t>
      </w:r>
      <w:proofErr w:type="spellStart"/>
      <w:r w:rsidRPr="004A398F">
        <w:rPr>
          <w:rFonts w:ascii="Book Antiqua" w:eastAsia="宋体" w:hAnsi="Book Antiqua" w:cs="宋体" w:hint="eastAsia"/>
          <w:color w:val="000000"/>
          <w:lang w:eastAsia="zh-CN"/>
        </w:rPr>
        <w:t>pseudotumor</w:t>
      </w:r>
      <w:proofErr w:type="spellEnd"/>
      <w:r w:rsidRPr="004A398F">
        <w:rPr>
          <w:rFonts w:ascii="Book Antiqua" w:eastAsia="宋体" w:hAnsi="Book Antiqua" w:cs="宋体" w:hint="eastAsia"/>
          <w:color w:val="000000"/>
          <w:lang w:eastAsia="zh-CN"/>
        </w:rPr>
        <w:t xml:space="preserve"> of the stomach.</w:t>
      </w:r>
      <w:proofErr w:type="gramEnd"/>
      <w:r w:rsidRPr="004A398F">
        <w:rPr>
          <w:rFonts w:ascii="Book Antiqua" w:eastAsia="宋体" w:hAnsi="Book Antiqua" w:cs="宋体" w:hint="eastAsia"/>
          <w:color w:val="000000"/>
          <w:lang w:eastAsia="zh-CN"/>
        </w:rPr>
        <w:t> </w:t>
      </w:r>
      <w:proofErr w:type="spellStart"/>
      <w:r w:rsidRPr="004A398F">
        <w:rPr>
          <w:rFonts w:ascii="Book Antiqua" w:eastAsia="宋体" w:hAnsi="Book Antiqua" w:cs="宋体" w:hint="eastAsia"/>
          <w:i/>
          <w:iCs/>
          <w:color w:val="000000"/>
          <w:lang w:eastAsia="zh-CN"/>
        </w:rPr>
        <w:t>Gastrointest</w:t>
      </w:r>
      <w:proofErr w:type="spellEnd"/>
      <w:r w:rsidRPr="004A398F">
        <w:rPr>
          <w:rFonts w:ascii="Book Antiqua" w:eastAsia="宋体" w:hAnsi="Book Antiqua" w:cs="宋体" w:hint="eastAsia"/>
          <w:i/>
          <w:iCs/>
          <w:color w:val="000000"/>
          <w:lang w:eastAsia="zh-CN"/>
        </w:rPr>
        <w:t xml:space="preserve"> </w:t>
      </w:r>
      <w:proofErr w:type="spellStart"/>
      <w:r w:rsidRPr="004A398F">
        <w:rPr>
          <w:rFonts w:ascii="Book Antiqua" w:eastAsia="宋体" w:hAnsi="Book Antiqua" w:cs="宋体" w:hint="eastAsia"/>
          <w:i/>
          <w:iCs/>
          <w:color w:val="000000"/>
          <w:lang w:eastAsia="zh-CN"/>
        </w:rPr>
        <w:t>Endosc</w:t>
      </w:r>
      <w:proofErr w:type="spellEnd"/>
      <w:r w:rsidRPr="004A398F">
        <w:rPr>
          <w:rFonts w:ascii="Book Antiqua" w:eastAsia="宋体" w:hAnsi="Book Antiqua" w:cs="宋体" w:hint="eastAsia"/>
          <w:color w:val="000000"/>
          <w:lang w:eastAsia="zh-CN"/>
        </w:rPr>
        <w:t> 2012; </w:t>
      </w:r>
      <w:r w:rsidRPr="004A398F">
        <w:rPr>
          <w:rFonts w:ascii="Book Antiqua" w:eastAsia="宋体" w:hAnsi="Book Antiqua" w:cs="宋体" w:hint="eastAsia"/>
          <w:b/>
          <w:bCs/>
          <w:color w:val="000000"/>
          <w:lang w:eastAsia="zh-CN"/>
        </w:rPr>
        <w:t>76</w:t>
      </w:r>
      <w:r w:rsidRPr="004A398F">
        <w:rPr>
          <w:rFonts w:ascii="Book Antiqua" w:eastAsia="宋体" w:hAnsi="Book Antiqua" w:cs="宋体" w:hint="eastAsia"/>
          <w:color w:val="000000"/>
          <w:lang w:eastAsia="zh-CN"/>
        </w:rPr>
        <w:t>: 451-452 [PMID: 21981816 DOI: 10.1016/j.gie.2011.07.061]</w:t>
      </w:r>
    </w:p>
    <w:p w:rsidR="00BC451B" w:rsidRPr="00BC451B" w:rsidRDefault="004A398F" w:rsidP="00BC451B">
      <w:pPr>
        <w:rPr>
          <w:rFonts w:ascii="Book Antiqua" w:eastAsia="宋体" w:hAnsi="Book Antiqua" w:cs="宋体"/>
          <w:color w:val="000000"/>
          <w:lang w:eastAsia="zh-CN"/>
        </w:rPr>
      </w:pPr>
      <w:r w:rsidRPr="004A398F">
        <w:rPr>
          <w:rFonts w:ascii="Book Antiqua" w:eastAsia="宋体" w:hAnsi="Book Antiqua" w:cs="宋体" w:hint="eastAsia"/>
          <w:color w:val="000000"/>
          <w:lang w:eastAsia="zh-CN"/>
        </w:rPr>
        <w:t>19 </w:t>
      </w:r>
      <w:r w:rsidRPr="004A398F">
        <w:rPr>
          <w:rFonts w:ascii="Book Antiqua" w:eastAsia="宋体" w:hAnsi="Book Antiqua" w:cs="宋体" w:hint="eastAsia"/>
          <w:b/>
          <w:bCs/>
          <w:color w:val="000000"/>
          <w:lang w:eastAsia="zh-CN"/>
        </w:rPr>
        <w:t xml:space="preserve">Na </w:t>
      </w:r>
      <w:proofErr w:type="gramStart"/>
      <w:r w:rsidRPr="004A398F">
        <w:rPr>
          <w:rFonts w:ascii="Book Antiqua" w:eastAsia="宋体" w:hAnsi="Book Antiqua" w:cs="宋体" w:hint="eastAsia"/>
          <w:b/>
          <w:bCs/>
          <w:color w:val="000000"/>
          <w:lang w:eastAsia="zh-CN"/>
        </w:rPr>
        <w:t>KY</w:t>
      </w:r>
      <w:r w:rsidRPr="004A398F">
        <w:rPr>
          <w:rFonts w:ascii="Book Antiqua" w:eastAsia="宋体" w:hAnsi="Book Antiqua" w:cs="宋体" w:hint="eastAsia"/>
          <w:color w:val="000000"/>
          <w:lang w:eastAsia="zh-CN"/>
        </w:rPr>
        <w:t>,</w:t>
      </w:r>
      <w:proofErr w:type="gramEnd"/>
      <w:r w:rsidRPr="004A398F">
        <w:rPr>
          <w:rFonts w:ascii="Book Antiqua" w:eastAsia="宋体" w:hAnsi="Book Antiqua" w:cs="宋体" w:hint="eastAsia"/>
          <w:color w:val="000000"/>
          <w:lang w:eastAsia="zh-CN"/>
        </w:rPr>
        <w:t xml:space="preserve"> Sung JY, Jang JY, Lim SJ, Kim GY, Kim YW, Park YK, Lee JH. Gastric nodular lesion caused by IgG4-related disease. </w:t>
      </w:r>
      <w:proofErr w:type="spellStart"/>
      <w:r w:rsidRPr="004A398F">
        <w:rPr>
          <w:rFonts w:ascii="Book Antiqua" w:eastAsia="宋体" w:hAnsi="Book Antiqua" w:cs="宋体" w:hint="eastAsia"/>
          <w:i/>
          <w:iCs/>
          <w:color w:val="000000"/>
          <w:lang w:eastAsia="zh-CN"/>
        </w:rPr>
        <w:t>Pathol</w:t>
      </w:r>
      <w:proofErr w:type="spellEnd"/>
      <w:r w:rsidRPr="004A398F">
        <w:rPr>
          <w:rFonts w:ascii="Book Antiqua" w:eastAsia="宋体" w:hAnsi="Book Antiqua" w:cs="宋体" w:hint="eastAsia"/>
          <w:i/>
          <w:iCs/>
          <w:color w:val="000000"/>
          <w:lang w:eastAsia="zh-CN"/>
        </w:rPr>
        <w:t xml:space="preserve"> </w:t>
      </w:r>
      <w:proofErr w:type="spellStart"/>
      <w:r w:rsidRPr="004A398F">
        <w:rPr>
          <w:rFonts w:ascii="Book Antiqua" w:eastAsia="宋体" w:hAnsi="Book Antiqua" w:cs="宋体" w:hint="eastAsia"/>
          <w:i/>
          <w:iCs/>
          <w:color w:val="000000"/>
          <w:lang w:eastAsia="zh-CN"/>
        </w:rPr>
        <w:t>Int</w:t>
      </w:r>
      <w:proofErr w:type="spellEnd"/>
      <w:r w:rsidRPr="004A398F">
        <w:rPr>
          <w:rFonts w:ascii="Book Antiqua" w:eastAsia="宋体" w:hAnsi="Book Antiqua" w:cs="宋体" w:hint="eastAsia"/>
          <w:color w:val="000000"/>
          <w:lang w:eastAsia="zh-CN"/>
        </w:rPr>
        <w:t> 2012; </w:t>
      </w:r>
      <w:r w:rsidRPr="004A398F">
        <w:rPr>
          <w:rFonts w:ascii="Book Antiqua" w:eastAsia="宋体" w:hAnsi="Book Antiqua" w:cs="宋体" w:hint="eastAsia"/>
          <w:b/>
          <w:bCs/>
          <w:color w:val="000000"/>
          <w:lang w:eastAsia="zh-CN"/>
        </w:rPr>
        <w:t>62</w:t>
      </w:r>
      <w:r w:rsidRPr="004A398F">
        <w:rPr>
          <w:rFonts w:ascii="Book Antiqua" w:eastAsia="宋体" w:hAnsi="Book Antiqua" w:cs="宋体" w:hint="eastAsia"/>
          <w:color w:val="000000"/>
          <w:lang w:eastAsia="zh-CN"/>
        </w:rPr>
        <w:t>: 716-718 [PMID: 23005600 DOI: 10.1111/j.1440-1827.2012.02859.x]</w:t>
      </w:r>
    </w:p>
    <w:p w:rsidR="00856002" w:rsidRDefault="00856002">
      <w:pPr>
        <w:widowControl w:val="0"/>
        <w:snapToGrid w:val="0"/>
        <w:spacing w:line="360" w:lineRule="auto"/>
        <w:ind w:leftChars="-1" w:left="-2" w:firstLine="1"/>
        <w:rPr>
          <w:rFonts w:ascii="Book Antiqua" w:eastAsia="宋体" w:hAnsi="Book Antiqua"/>
          <w:b/>
          <w:color w:val="000000" w:themeColor="text1"/>
          <w:lang w:eastAsia="zh-CN"/>
        </w:rPr>
      </w:pPr>
    </w:p>
    <w:p w:rsidR="00856002" w:rsidRDefault="00BC451B">
      <w:pPr>
        <w:tabs>
          <w:tab w:val="left" w:pos="180"/>
          <w:tab w:val="left" w:pos="360"/>
        </w:tabs>
        <w:adjustRightInd w:val="0"/>
        <w:snapToGrid w:val="0"/>
        <w:spacing w:line="360" w:lineRule="auto"/>
        <w:jc w:val="right"/>
        <w:rPr>
          <w:rFonts w:ascii="Book Antiqua" w:hAnsi="Book Antiqua" w:cs="Tahoma"/>
          <w:b/>
          <w:color w:val="000000"/>
        </w:rPr>
      </w:pPr>
      <w:bookmarkStart w:id="274" w:name="OLE_LINK874"/>
      <w:bookmarkStart w:id="275" w:name="OLE_LINK875"/>
      <w:bookmarkStart w:id="276" w:name="OLE_LINK347"/>
      <w:bookmarkStart w:id="277" w:name="OLE_LINK384"/>
      <w:bookmarkStart w:id="278" w:name="OLE_LINK557"/>
      <w:bookmarkStart w:id="279" w:name="OLE_LINK558"/>
      <w:bookmarkStart w:id="280" w:name="OLE_LINK631"/>
      <w:bookmarkStart w:id="281" w:name="OLE_LINK632"/>
      <w:bookmarkStart w:id="282" w:name="OLE_LINK386"/>
      <w:bookmarkStart w:id="283" w:name="OLE_LINK431"/>
      <w:bookmarkStart w:id="284" w:name="OLE_LINK564"/>
      <w:bookmarkStart w:id="285" w:name="OLE_LINK493"/>
      <w:bookmarkStart w:id="286" w:name="OLE_LINK442"/>
      <w:bookmarkStart w:id="287" w:name="OLE_LINK551"/>
      <w:bookmarkStart w:id="288" w:name="OLE_LINK668"/>
      <w:bookmarkStart w:id="289" w:name="OLE_LINK669"/>
      <w:bookmarkStart w:id="290" w:name="OLE_LINK725"/>
      <w:bookmarkStart w:id="291" w:name="OLE_LINK489"/>
      <w:bookmarkStart w:id="292" w:name="OLE_LINK602"/>
      <w:bookmarkStart w:id="293" w:name="OLE_LINK658"/>
      <w:bookmarkStart w:id="294" w:name="OLE_LINK747"/>
      <w:bookmarkStart w:id="295" w:name="OLE_LINK897"/>
      <w:bookmarkStart w:id="296" w:name="OLE_LINK1138"/>
      <w:bookmarkStart w:id="297" w:name="OLE_LINK1139"/>
      <w:bookmarkStart w:id="298" w:name="OLE_LINK882"/>
      <w:bookmarkStart w:id="299" w:name="OLE_LINK1095"/>
      <w:bookmarkStart w:id="300" w:name="OLE_LINK1305"/>
      <w:bookmarkStart w:id="301" w:name="OLE_LINK1390"/>
      <w:bookmarkStart w:id="302" w:name="OLE_LINK964"/>
      <w:bookmarkStart w:id="303" w:name="OLE_LINK1190"/>
      <w:bookmarkStart w:id="304" w:name="OLE_LINK1314"/>
      <w:bookmarkStart w:id="305" w:name="OLE_LINK1031"/>
      <w:bookmarkStart w:id="306" w:name="OLE_LINK1092"/>
      <w:bookmarkStart w:id="307" w:name="OLE_LINK1258"/>
      <w:bookmarkStart w:id="308" w:name="OLE_LINK1259"/>
      <w:bookmarkStart w:id="309" w:name="OLE_LINK1337"/>
      <w:bookmarkStart w:id="310" w:name="OLE_LINK1338"/>
      <w:bookmarkStart w:id="311" w:name="OLE_LINK1363"/>
      <w:bookmarkStart w:id="312" w:name="OLE_LINK1364"/>
      <w:bookmarkStart w:id="313" w:name="OLE_LINK86"/>
      <w:bookmarkStart w:id="314" w:name="OLE_LINK1595"/>
      <w:bookmarkStart w:id="315" w:name="OLE_LINK1613"/>
      <w:bookmarkStart w:id="316" w:name="OLE_LINK1708"/>
      <w:bookmarkStart w:id="317" w:name="OLE_LINK1774"/>
      <w:bookmarkStart w:id="318" w:name="OLE_LINK1872"/>
      <w:bookmarkStart w:id="319" w:name="OLE_LINK1899"/>
      <w:bookmarkStart w:id="320" w:name="OLE_LINK1492"/>
      <w:bookmarkStart w:id="321" w:name="OLE_LINK1497"/>
      <w:bookmarkStart w:id="322" w:name="OLE_LINK1498"/>
      <w:bookmarkStart w:id="323" w:name="OLE_LINK1589"/>
      <w:bookmarkStart w:id="324" w:name="OLE_LINK1666"/>
      <w:bookmarkStart w:id="325" w:name="OLE_LINK1752"/>
      <w:bookmarkStart w:id="326" w:name="OLE_LINK1616"/>
      <w:bookmarkStart w:id="327" w:name="OLE_LINK1696"/>
      <w:bookmarkStart w:id="328" w:name="OLE_LINK1855"/>
      <w:bookmarkStart w:id="329" w:name="OLE_LINK1942"/>
      <w:bookmarkStart w:id="330" w:name="OLE_LINK1943"/>
      <w:bookmarkStart w:id="331" w:name="OLE_LINK1573"/>
      <w:bookmarkStart w:id="332" w:name="OLE_LINK1574"/>
      <w:bookmarkStart w:id="333" w:name="OLE_LINK1575"/>
      <w:bookmarkStart w:id="334" w:name="OLE_LINK1739"/>
      <w:bookmarkStart w:id="335" w:name="OLE_LINK1761"/>
      <w:bookmarkStart w:id="336" w:name="OLE_LINK1743"/>
      <w:bookmarkStart w:id="337" w:name="OLE_LINK1841"/>
      <w:bookmarkStart w:id="338" w:name="OLE_LINK1858"/>
      <w:bookmarkStart w:id="339" w:name="OLE_LINK1890"/>
      <w:bookmarkStart w:id="340" w:name="OLE_LINK1915"/>
      <w:bookmarkStart w:id="341" w:name="OLE_LINK1980"/>
      <w:bookmarkStart w:id="342" w:name="OLE_LINK1883"/>
      <w:bookmarkStart w:id="343" w:name="OLE_LINK1935"/>
      <w:bookmarkStart w:id="344" w:name="OLE_LINK1936"/>
      <w:bookmarkStart w:id="345" w:name="OLE_LINK1952"/>
      <w:bookmarkStart w:id="346" w:name="OLE_LINK1953"/>
      <w:bookmarkStart w:id="347" w:name="OLE_LINK1999"/>
      <w:bookmarkStart w:id="348" w:name="OLE_LINK2050"/>
      <w:bookmarkStart w:id="349" w:name="OLE_LINK1862"/>
      <w:bookmarkStart w:id="350" w:name="OLE_LINK1963"/>
      <w:bookmarkStart w:id="351" w:name="OLE_LINK2052"/>
      <w:bookmarkStart w:id="352" w:name="OLE_LINK1906"/>
      <w:bookmarkStart w:id="353" w:name="OLE_LINK2031"/>
      <w:bookmarkStart w:id="354" w:name="OLE_LINK2032"/>
      <w:bookmarkStart w:id="355" w:name="OLE_LINK1907"/>
      <w:bookmarkStart w:id="356" w:name="OLE_LINK2004"/>
      <w:bookmarkStart w:id="357" w:name="OLE_LINK2238"/>
      <w:bookmarkStart w:id="358" w:name="OLE_LINK2239"/>
      <w:bookmarkStart w:id="359" w:name="OLE_LINK2163"/>
      <w:bookmarkStart w:id="360" w:name="OLE_LINK2207"/>
      <w:bookmarkStart w:id="361" w:name="OLE_LINK2341"/>
      <w:bookmarkStart w:id="362" w:name="OLE_LINK2417"/>
      <w:bookmarkStart w:id="363" w:name="OLE_LINK2509"/>
      <w:bookmarkStart w:id="364" w:name="OLE_LINK2510"/>
      <w:bookmarkStart w:id="365" w:name="OLE_LINK2511"/>
      <w:bookmarkStart w:id="366" w:name="OLE_LINK2512"/>
      <w:bookmarkStart w:id="367" w:name="OLE_LINK2513"/>
      <w:bookmarkStart w:id="368" w:name="OLE_LINK2514"/>
      <w:bookmarkStart w:id="369" w:name="OLE_LINK2515"/>
      <w:bookmarkStart w:id="370" w:name="OLE_LINK2516"/>
      <w:bookmarkStart w:id="371" w:name="OLE_LINK2517"/>
      <w:bookmarkStart w:id="372" w:name="OLE_LINK2518"/>
      <w:bookmarkStart w:id="373" w:name="OLE_LINK2519"/>
      <w:bookmarkStart w:id="374" w:name="OLE_LINK2520"/>
      <w:bookmarkStart w:id="375" w:name="OLE_LINK2521"/>
      <w:bookmarkStart w:id="376" w:name="OLE_LINK2522"/>
      <w:bookmarkStart w:id="377" w:name="OLE_LINK2523"/>
      <w:bookmarkStart w:id="378" w:name="OLE_LINK2524"/>
      <w:bookmarkStart w:id="379" w:name="OLE_LINK2051"/>
      <w:bookmarkStart w:id="380" w:name="OLE_LINK2109"/>
      <w:bookmarkStart w:id="381" w:name="OLE_LINK2165"/>
      <w:bookmarkStart w:id="382" w:name="OLE_LINK2385"/>
      <w:bookmarkStart w:id="383" w:name="OLE_LINK2593"/>
      <w:bookmarkStart w:id="384" w:name="OLE_LINK2332"/>
      <w:bookmarkStart w:id="385" w:name="OLE_LINK2448"/>
      <w:bookmarkStart w:id="386" w:name="OLE_LINK2525"/>
      <w:bookmarkStart w:id="387" w:name="OLE_LINK2506"/>
      <w:bookmarkStart w:id="388" w:name="OLE_LINK2507"/>
      <w:bookmarkStart w:id="389" w:name="OLE_LINK2291"/>
      <w:bookmarkStart w:id="390" w:name="OLE_LINK2294"/>
      <w:bookmarkStart w:id="391" w:name="OLE_LINK2298"/>
      <w:bookmarkStart w:id="392" w:name="OLE_LINK2300"/>
      <w:bookmarkStart w:id="393" w:name="OLE_LINK2301"/>
      <w:bookmarkStart w:id="394" w:name="OLE_LINK2546"/>
      <w:bookmarkStart w:id="395" w:name="OLE_LINK2756"/>
      <w:bookmarkStart w:id="396" w:name="OLE_LINK2757"/>
      <w:bookmarkStart w:id="397" w:name="OLE_LINK2736"/>
      <w:bookmarkStart w:id="398" w:name="OLE_LINK2923"/>
      <w:bookmarkStart w:id="399" w:name="OLE_LINK2974"/>
      <w:bookmarkStart w:id="400" w:name="OLE_LINK3125"/>
      <w:bookmarkStart w:id="401" w:name="OLE_LINK3218"/>
      <w:bookmarkStart w:id="402" w:name="OLE_LINK2575"/>
      <w:bookmarkStart w:id="403" w:name="OLE_LINK2687"/>
      <w:bookmarkStart w:id="404" w:name="OLE_LINK2688"/>
      <w:bookmarkStart w:id="405" w:name="OLE_LINK2700"/>
      <w:bookmarkStart w:id="406" w:name="OLE_LINK2576"/>
      <w:bookmarkStart w:id="407" w:name="OLE_LINK2674"/>
      <w:bookmarkStart w:id="408" w:name="OLE_LINK2738"/>
      <w:bookmarkStart w:id="409" w:name="OLE_LINK2983"/>
      <w:bookmarkStart w:id="410" w:name="OLE_LINK76"/>
      <w:bookmarkStart w:id="411" w:name="OLE_LINK115"/>
      <w:bookmarkStart w:id="412" w:name="OLE_LINK155"/>
      <w:r w:rsidRPr="00C56046">
        <w:rPr>
          <w:rFonts w:ascii="Book Antiqua" w:hAnsi="Book Antiqua" w:cs="Tahoma"/>
          <w:b/>
          <w:color w:val="000000"/>
        </w:rPr>
        <w:t>P-Reviewer</w:t>
      </w:r>
      <w:r>
        <w:rPr>
          <w:rFonts w:ascii="Book Antiqua" w:hAnsi="Book Antiqua" w:cs="Tahoma" w:hint="eastAsia"/>
          <w:b/>
          <w:color w:val="000000"/>
        </w:rPr>
        <w:t>:</w:t>
      </w:r>
      <w:r>
        <w:rPr>
          <w:rFonts w:ascii="Book Antiqua" w:eastAsia="宋体" w:hAnsi="Book Antiqua" w:cs="Tahoma" w:hint="eastAsia"/>
          <w:b/>
          <w:color w:val="000000"/>
          <w:lang w:eastAsia="zh-CN"/>
        </w:rPr>
        <w:t xml:space="preserve"> </w:t>
      </w:r>
      <w:proofErr w:type="spellStart"/>
      <w:r w:rsidR="004A398F" w:rsidRPr="004A398F">
        <w:rPr>
          <w:rFonts w:ascii="Book Antiqua" w:eastAsia="宋体" w:hAnsi="Book Antiqua" w:cs="Tahoma"/>
          <w:color w:val="000000"/>
          <w:lang w:eastAsia="zh-CN"/>
        </w:rPr>
        <w:t>Goetze</w:t>
      </w:r>
      <w:proofErr w:type="spellEnd"/>
      <w:r w:rsidR="004A398F" w:rsidRPr="004A398F">
        <w:rPr>
          <w:rFonts w:ascii="Book Antiqua" w:eastAsia="宋体" w:hAnsi="Book Antiqua" w:cs="Tahoma"/>
          <w:color w:val="000000"/>
          <w:lang w:eastAsia="zh-CN"/>
        </w:rPr>
        <w:t xml:space="preserve"> TO</w:t>
      </w:r>
      <w:r w:rsidRPr="00C56046">
        <w:rPr>
          <w:rFonts w:ascii="Book Antiqua" w:hAnsi="Book Antiqua" w:cs="Tahoma"/>
          <w:b/>
          <w:color w:val="000000"/>
        </w:rPr>
        <w:t xml:space="preserve"> S-Editor</w:t>
      </w:r>
      <w:r>
        <w:rPr>
          <w:rFonts w:ascii="Book Antiqua" w:hAnsi="Book Antiqua" w:cs="Tahoma" w:hint="eastAsia"/>
          <w:b/>
          <w:color w:val="000000"/>
        </w:rPr>
        <w:t>:</w:t>
      </w:r>
      <w:r w:rsidRPr="00C56046">
        <w:rPr>
          <w:rFonts w:ascii="Book Antiqua" w:hAnsi="Book Antiqua" w:cs="Tahoma"/>
          <w:b/>
          <w:color w:val="000000"/>
        </w:rPr>
        <w:t xml:space="preserve"> </w:t>
      </w:r>
      <w:r>
        <w:rPr>
          <w:rFonts w:ascii="Book Antiqua" w:eastAsia="宋体" w:hAnsi="Book Antiqua" w:cs="Tahoma" w:hint="eastAsia"/>
          <w:color w:val="000000"/>
          <w:lang w:eastAsia="zh-CN"/>
        </w:rPr>
        <w:t>Ma N</w:t>
      </w:r>
      <w:r w:rsidRPr="00C56046">
        <w:rPr>
          <w:rFonts w:ascii="Book Antiqua" w:hAnsi="Book Antiqua" w:cs="Tahoma"/>
          <w:color w:val="000000"/>
        </w:rPr>
        <w:t xml:space="preserve">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274"/>
      <w:bookmarkEnd w:id="275"/>
      <w:r w:rsidRPr="00C56046">
        <w:rPr>
          <w:rFonts w:ascii="Book Antiqua" w:hAnsi="Book Antiqua" w:cs="Tahoma"/>
          <w:b/>
          <w:color w:val="000000"/>
        </w:rPr>
        <w:t>r</w:t>
      </w:r>
      <w:r>
        <w:rPr>
          <w:rFonts w:ascii="Book Antiqua" w:hAnsi="Book Antiqua" w:cs="Tahoma" w:hint="eastAsia"/>
          <w:b/>
          <w:color w:val="000000"/>
        </w:rPr>
        <w:t>:</w:t>
      </w:r>
    </w:p>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rsidR="00856002" w:rsidRDefault="00856002">
      <w:pPr>
        <w:widowControl w:val="0"/>
        <w:snapToGrid w:val="0"/>
        <w:spacing w:line="360" w:lineRule="auto"/>
        <w:ind w:leftChars="-1" w:left="-2" w:firstLine="1"/>
        <w:jc w:val="both"/>
        <w:rPr>
          <w:rFonts w:ascii="Book Antiqua" w:eastAsia="Times New Roman" w:hAnsi="Book Antiqua" w:cs="Times New Roman"/>
          <w:color w:val="000000" w:themeColor="text1"/>
          <w:lang w:val="en-GB"/>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3A1D38">
      <w:pPr>
        <w:widowControl w:val="0"/>
        <w:snapToGrid w:val="0"/>
        <w:spacing w:line="360" w:lineRule="auto"/>
        <w:ind w:leftChars="-1" w:left="-2" w:firstLine="1"/>
        <w:jc w:val="both"/>
        <w:rPr>
          <w:rFonts w:ascii="Book Antiqua" w:hAnsi="Book Antiqua"/>
          <w:color w:val="000000" w:themeColor="text1"/>
        </w:rPr>
      </w:pPr>
      <w:r>
        <w:rPr>
          <w:rFonts w:ascii="Book Antiqua" w:hAnsi="Book Antiqua"/>
          <w:noProof/>
          <w:color w:val="000000" w:themeColor="text1"/>
          <w:lang w:eastAsia="zh-CN"/>
        </w:rPr>
        <w:lastRenderedPageBreak/>
        <w:drawing>
          <wp:inline distT="0" distB="0" distL="0" distR="0">
            <wp:extent cx="5272405" cy="4620895"/>
            <wp:effectExtent l="0" t="0" r="10795" b="1905"/>
            <wp:docPr id="1" name="Picture 1" descr="NO NAME:IgG4:IgG4-c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IgG4:IgG4-cx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405" cy="4620895"/>
                    </a:xfrm>
                    <a:prstGeom prst="rect">
                      <a:avLst/>
                    </a:prstGeom>
                    <a:noFill/>
                    <a:ln>
                      <a:noFill/>
                    </a:ln>
                  </pic:spPr>
                </pic:pic>
              </a:graphicData>
            </a:graphic>
          </wp:inline>
        </w:drawing>
      </w:r>
    </w:p>
    <w:p w:rsidR="00856002" w:rsidRDefault="004A398F">
      <w:pPr>
        <w:widowControl w:val="0"/>
        <w:snapToGrid w:val="0"/>
        <w:spacing w:line="360" w:lineRule="auto"/>
        <w:ind w:leftChars="-1" w:left="-2" w:firstLine="1"/>
        <w:jc w:val="both"/>
        <w:rPr>
          <w:rFonts w:ascii="Book Antiqua" w:eastAsia="宋体" w:hAnsi="Book Antiqua"/>
          <w:color w:val="000000" w:themeColor="text1"/>
          <w:lang w:eastAsia="zh-CN"/>
        </w:rPr>
      </w:pPr>
      <w:r w:rsidRPr="004A398F">
        <w:rPr>
          <w:rFonts w:ascii="Book Antiqua" w:hAnsi="Book Antiqua"/>
          <w:b/>
          <w:color w:val="000000" w:themeColor="text1"/>
        </w:rPr>
        <w:t>Figure 1</w:t>
      </w:r>
      <w:r w:rsidRPr="004A398F">
        <w:rPr>
          <w:rFonts w:ascii="Book Antiqua" w:eastAsia="宋体" w:hAnsi="Book Antiqua"/>
          <w:b/>
          <w:color w:val="000000" w:themeColor="text1"/>
          <w:lang w:eastAsia="zh-CN"/>
        </w:rPr>
        <w:t xml:space="preserve"> </w:t>
      </w:r>
      <w:r w:rsidRPr="004A398F">
        <w:rPr>
          <w:rFonts w:ascii="Book Antiqua" w:hAnsi="Book Antiqua"/>
          <w:b/>
          <w:color w:val="000000" w:themeColor="text1"/>
        </w:rPr>
        <w:t>Chest radiograph.</w:t>
      </w:r>
      <w:r w:rsidRPr="004A398F">
        <w:rPr>
          <w:rFonts w:ascii="Book Antiqua" w:hAnsi="Book Antiqua"/>
          <w:color w:val="000000" w:themeColor="text1"/>
        </w:rPr>
        <w:t xml:space="preserve"> Arrow demonstrates air outlining cardiac silhouette.</w:t>
      </w:r>
      <w:r w:rsidR="00BC451B">
        <w:rPr>
          <w:rFonts w:ascii="Book Antiqua" w:eastAsia="宋体" w:hAnsi="Book Antiqua" w:hint="eastAsia"/>
          <w:color w:val="000000" w:themeColor="text1"/>
          <w:lang w:eastAsia="zh-CN"/>
        </w:rPr>
        <w:t xml:space="preserve"> R: Right.</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3A1D38">
      <w:pPr>
        <w:widowControl w:val="0"/>
        <w:snapToGrid w:val="0"/>
        <w:spacing w:line="360" w:lineRule="auto"/>
        <w:ind w:leftChars="-1" w:left="-2" w:firstLine="1"/>
        <w:jc w:val="both"/>
        <w:rPr>
          <w:rFonts w:ascii="Book Antiqua" w:hAnsi="Book Antiqua"/>
          <w:b/>
          <w:color w:val="000000" w:themeColor="text1"/>
        </w:rPr>
      </w:pPr>
      <w:r>
        <w:rPr>
          <w:rFonts w:ascii="Book Antiqua" w:hAnsi="Book Antiqua"/>
          <w:noProof/>
          <w:color w:val="000000" w:themeColor="text1"/>
          <w:lang w:eastAsia="zh-CN"/>
        </w:rPr>
        <w:lastRenderedPageBreak/>
        <w:drawing>
          <wp:inline distT="0" distB="0" distL="0" distR="0">
            <wp:extent cx="5272405" cy="3851910"/>
            <wp:effectExtent l="0" t="0" r="10795" b="8890"/>
            <wp:docPr id="2" name="Picture 2" descr="NO NAME:IgG4:IgG4-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NAME:IgG4:IgG4-c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405" cy="3851910"/>
                    </a:xfrm>
                    <a:prstGeom prst="rect">
                      <a:avLst/>
                    </a:prstGeom>
                    <a:noFill/>
                    <a:ln>
                      <a:noFill/>
                    </a:ln>
                  </pic:spPr>
                </pic:pic>
              </a:graphicData>
            </a:graphic>
          </wp:inline>
        </w:drawing>
      </w:r>
      <w:r w:rsidR="004A398F" w:rsidRPr="004A398F">
        <w:rPr>
          <w:rFonts w:ascii="Book Antiqua" w:hAnsi="Book Antiqua"/>
          <w:b/>
          <w:color w:val="000000" w:themeColor="text1"/>
        </w:rPr>
        <w:t xml:space="preserve">Figure 2 Computed tomography axial </w:t>
      </w:r>
      <w:proofErr w:type="gramStart"/>
      <w:r w:rsidR="004A398F" w:rsidRPr="004A398F">
        <w:rPr>
          <w:rFonts w:ascii="Book Antiqua" w:hAnsi="Book Antiqua"/>
          <w:b/>
          <w:color w:val="000000" w:themeColor="text1"/>
        </w:rPr>
        <w:t>section</w:t>
      </w:r>
      <w:proofErr w:type="gramEnd"/>
      <w:r w:rsidR="004A398F" w:rsidRPr="004A398F">
        <w:rPr>
          <w:rFonts w:ascii="Book Antiqua" w:hAnsi="Book Antiqua"/>
          <w:b/>
          <w:color w:val="000000" w:themeColor="text1"/>
        </w:rPr>
        <w:t xml:space="preserve"> at thoracic level revealing </w:t>
      </w:r>
      <w:proofErr w:type="spellStart"/>
      <w:r w:rsidR="004A398F" w:rsidRPr="004A398F">
        <w:rPr>
          <w:rFonts w:ascii="Book Antiqua" w:hAnsi="Book Antiqua"/>
          <w:b/>
          <w:color w:val="000000" w:themeColor="text1"/>
        </w:rPr>
        <w:t>pneumopericardium</w:t>
      </w:r>
      <w:proofErr w:type="spellEnd"/>
      <w:r w:rsidR="004A398F" w:rsidRPr="004A398F">
        <w:rPr>
          <w:rFonts w:ascii="Book Antiqua" w:hAnsi="Book Antiqua"/>
          <w:b/>
          <w:color w:val="000000" w:themeColor="text1"/>
        </w:rPr>
        <w:t>, as denoted by arrow.</w:t>
      </w:r>
    </w:p>
    <w:p w:rsidR="00856002" w:rsidRDefault="00856002">
      <w:pPr>
        <w:widowControl w:val="0"/>
        <w:snapToGrid w:val="0"/>
        <w:spacing w:line="360" w:lineRule="auto"/>
        <w:ind w:leftChars="-1" w:left="-2" w:firstLine="1"/>
        <w:jc w:val="both"/>
        <w:rPr>
          <w:rFonts w:ascii="Book Antiqua" w:hAnsi="Book Antiqua"/>
          <w:color w:val="000000" w:themeColor="text1"/>
        </w:rPr>
      </w:pPr>
    </w:p>
    <w:p w:rsidR="00856002" w:rsidRDefault="003A1D38">
      <w:pPr>
        <w:widowControl w:val="0"/>
        <w:snapToGrid w:val="0"/>
        <w:spacing w:line="360" w:lineRule="auto"/>
        <w:ind w:leftChars="-1" w:left="-2" w:firstLine="1"/>
        <w:jc w:val="both"/>
        <w:rPr>
          <w:rFonts w:ascii="Book Antiqua" w:hAnsi="Book Antiqua"/>
          <w:color w:val="000000" w:themeColor="text1"/>
        </w:rPr>
      </w:pPr>
      <w:r>
        <w:rPr>
          <w:rFonts w:ascii="Book Antiqua" w:hAnsi="Book Antiqua"/>
          <w:noProof/>
          <w:color w:val="000000" w:themeColor="text1"/>
          <w:lang w:eastAsia="zh-CN"/>
        </w:rPr>
        <w:lastRenderedPageBreak/>
        <w:drawing>
          <wp:inline distT="0" distB="0" distL="0" distR="0">
            <wp:extent cx="5272405" cy="4182745"/>
            <wp:effectExtent l="0" t="0" r="10795" b="8255"/>
            <wp:docPr id="3" name="Picture 3" descr="NO NAME:IgG4:IgG4-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NAME:IgG4:IgG4-ct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2405" cy="4182745"/>
                    </a:xfrm>
                    <a:prstGeom prst="rect">
                      <a:avLst/>
                    </a:prstGeom>
                    <a:noFill/>
                    <a:ln>
                      <a:noFill/>
                    </a:ln>
                  </pic:spPr>
                </pic:pic>
              </a:graphicData>
            </a:graphic>
          </wp:inline>
        </w:drawing>
      </w:r>
    </w:p>
    <w:p w:rsidR="00856002" w:rsidRDefault="00856002">
      <w:pPr>
        <w:widowControl w:val="0"/>
        <w:snapToGrid w:val="0"/>
        <w:spacing w:line="360" w:lineRule="auto"/>
        <w:ind w:leftChars="-1" w:left="-2" w:firstLine="1"/>
        <w:jc w:val="both"/>
        <w:rPr>
          <w:rFonts w:ascii="Book Antiqua" w:hAnsi="Book Antiqua"/>
          <w:b/>
          <w:color w:val="000000" w:themeColor="text1"/>
        </w:rPr>
      </w:pPr>
    </w:p>
    <w:p w:rsidR="00856002" w:rsidRDefault="004A398F">
      <w:pPr>
        <w:widowControl w:val="0"/>
        <w:snapToGrid w:val="0"/>
        <w:spacing w:line="360" w:lineRule="auto"/>
        <w:ind w:leftChars="-1" w:left="-2" w:firstLine="1"/>
        <w:jc w:val="both"/>
        <w:rPr>
          <w:rFonts w:ascii="Book Antiqua" w:hAnsi="Book Antiqua"/>
          <w:b/>
          <w:color w:val="000000" w:themeColor="text1"/>
        </w:rPr>
      </w:pPr>
      <w:r w:rsidRPr="004A398F">
        <w:rPr>
          <w:rFonts w:ascii="Book Antiqua" w:hAnsi="Book Antiqua"/>
          <w:b/>
          <w:color w:val="000000" w:themeColor="text1"/>
        </w:rPr>
        <w:t xml:space="preserve">Figure 3 Computed tomography axial </w:t>
      </w:r>
      <w:proofErr w:type="gramStart"/>
      <w:r w:rsidRPr="004A398F">
        <w:rPr>
          <w:rFonts w:ascii="Book Antiqua" w:hAnsi="Book Antiqua"/>
          <w:b/>
          <w:color w:val="000000" w:themeColor="text1"/>
        </w:rPr>
        <w:t>section</w:t>
      </w:r>
      <w:proofErr w:type="gramEnd"/>
      <w:r w:rsidRPr="004A398F">
        <w:rPr>
          <w:rFonts w:ascii="Book Antiqua" w:hAnsi="Book Antiqua"/>
          <w:b/>
          <w:color w:val="000000" w:themeColor="text1"/>
        </w:rPr>
        <w:t xml:space="preserve"> at upper abdominal level revealing the presence of a gastric-pericardial fistula, as denoted by arrow.</w:t>
      </w:r>
    </w:p>
    <w:p w:rsidR="003A1D38" w:rsidRDefault="003A1D38">
      <w:pPr>
        <w:widowControl w:val="0"/>
        <w:snapToGrid w:val="0"/>
        <w:spacing w:line="360" w:lineRule="auto"/>
        <w:ind w:leftChars="-1" w:left="-2" w:firstLine="1"/>
        <w:jc w:val="both"/>
        <w:rPr>
          <w:rFonts w:ascii="Book Antiqua" w:hAnsi="Book Antiqua"/>
          <w:color w:val="000000" w:themeColor="text1"/>
        </w:rPr>
      </w:pPr>
    </w:p>
    <w:sectPr w:rsidR="003A1D38" w:rsidSect="000051C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D7" w:rsidRDefault="000D3DD7" w:rsidP="00C86C56">
      <w:r>
        <w:separator/>
      </w:r>
    </w:p>
  </w:endnote>
  <w:endnote w:type="continuationSeparator" w:id="0">
    <w:p w:rsidR="000D3DD7" w:rsidRDefault="000D3DD7" w:rsidP="00C8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D7" w:rsidRDefault="000D3DD7" w:rsidP="00C86C56">
      <w:r>
        <w:separator/>
      </w:r>
    </w:p>
  </w:footnote>
  <w:footnote w:type="continuationSeparator" w:id="0">
    <w:p w:rsidR="000D3DD7" w:rsidRDefault="000D3DD7" w:rsidP="00C86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211"/>
    <w:multiLevelType w:val="hybridMultilevel"/>
    <w:tmpl w:val="50A68306"/>
    <w:lvl w:ilvl="0" w:tplc="B906B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FB"/>
    <w:rsid w:val="000051CB"/>
    <w:rsid w:val="00037A51"/>
    <w:rsid w:val="00053F97"/>
    <w:rsid w:val="000821A2"/>
    <w:rsid w:val="000C353B"/>
    <w:rsid w:val="000D3DD7"/>
    <w:rsid w:val="001C7ED7"/>
    <w:rsid w:val="00201268"/>
    <w:rsid w:val="002F7E07"/>
    <w:rsid w:val="00335486"/>
    <w:rsid w:val="003A026D"/>
    <w:rsid w:val="003A1D38"/>
    <w:rsid w:val="003B050E"/>
    <w:rsid w:val="004604BF"/>
    <w:rsid w:val="004A398F"/>
    <w:rsid w:val="004A3B26"/>
    <w:rsid w:val="004B06A0"/>
    <w:rsid w:val="004F2170"/>
    <w:rsid w:val="004F288D"/>
    <w:rsid w:val="0054244E"/>
    <w:rsid w:val="00557EFB"/>
    <w:rsid w:val="005B2303"/>
    <w:rsid w:val="005C16FC"/>
    <w:rsid w:val="006015CC"/>
    <w:rsid w:val="006B694C"/>
    <w:rsid w:val="006D592A"/>
    <w:rsid w:val="007335F7"/>
    <w:rsid w:val="00743400"/>
    <w:rsid w:val="007F5322"/>
    <w:rsid w:val="00856002"/>
    <w:rsid w:val="008611F4"/>
    <w:rsid w:val="00861C46"/>
    <w:rsid w:val="0089674D"/>
    <w:rsid w:val="00934855"/>
    <w:rsid w:val="0094243F"/>
    <w:rsid w:val="00971ED3"/>
    <w:rsid w:val="00A23884"/>
    <w:rsid w:val="00B35DB5"/>
    <w:rsid w:val="00B83EA7"/>
    <w:rsid w:val="00BC451B"/>
    <w:rsid w:val="00BD141F"/>
    <w:rsid w:val="00BE5C56"/>
    <w:rsid w:val="00C86C56"/>
    <w:rsid w:val="00CD3808"/>
    <w:rsid w:val="00D558E8"/>
    <w:rsid w:val="00D66432"/>
    <w:rsid w:val="00DA229A"/>
    <w:rsid w:val="00DC3811"/>
    <w:rsid w:val="00E139FC"/>
    <w:rsid w:val="00F263F5"/>
    <w:rsid w:val="00F42116"/>
    <w:rsid w:val="00FD2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EFB"/>
    <w:rPr>
      <w:color w:val="0000FF" w:themeColor="hyperlink"/>
      <w:u w:val="single"/>
    </w:rPr>
  </w:style>
  <w:style w:type="paragraph" w:styleId="a4">
    <w:name w:val="Balloon Text"/>
    <w:basedOn w:val="a"/>
    <w:link w:val="BalloonTextChar"/>
    <w:uiPriority w:val="99"/>
    <w:semiHidden/>
    <w:unhideWhenUsed/>
    <w:rsid w:val="00557EFB"/>
    <w:rPr>
      <w:rFonts w:ascii="Lucida Grande" w:hAnsi="Lucida Grande"/>
      <w:sz w:val="18"/>
      <w:szCs w:val="18"/>
    </w:rPr>
  </w:style>
  <w:style w:type="character" w:customStyle="1" w:styleId="BalloonTextChar">
    <w:name w:val="Balloon Text Char"/>
    <w:basedOn w:val="a0"/>
    <w:link w:val="a4"/>
    <w:uiPriority w:val="99"/>
    <w:semiHidden/>
    <w:rsid w:val="00557EFB"/>
    <w:rPr>
      <w:rFonts w:ascii="Lucida Grande" w:hAnsi="Lucida Grande"/>
      <w:sz w:val="18"/>
      <w:szCs w:val="18"/>
    </w:rPr>
  </w:style>
  <w:style w:type="paragraph" w:styleId="a5">
    <w:name w:val="List Paragraph"/>
    <w:basedOn w:val="a"/>
    <w:uiPriority w:val="34"/>
    <w:qFormat/>
    <w:rsid w:val="00557EFB"/>
    <w:pPr>
      <w:bidi/>
      <w:spacing w:after="200" w:line="276" w:lineRule="auto"/>
      <w:ind w:left="720"/>
      <w:contextualSpacing/>
    </w:pPr>
    <w:rPr>
      <w:rFonts w:eastAsiaTheme="minorHAnsi"/>
      <w:sz w:val="22"/>
      <w:szCs w:val="22"/>
      <w:lang w:bidi="he-IL"/>
    </w:rPr>
  </w:style>
  <w:style w:type="character" w:styleId="a6">
    <w:name w:val="annotation reference"/>
    <w:rsid w:val="004A3B26"/>
    <w:rPr>
      <w:rFonts w:cs="Times New Roman"/>
      <w:sz w:val="21"/>
      <w:szCs w:val="21"/>
    </w:rPr>
  </w:style>
  <w:style w:type="paragraph" w:styleId="a7">
    <w:name w:val="annotation text"/>
    <w:basedOn w:val="a"/>
    <w:link w:val="CommentTextChar"/>
    <w:rsid w:val="004A3B26"/>
    <w:rPr>
      <w:rFonts w:ascii="Times New Roman" w:eastAsia="宋体" w:hAnsi="Times New Roman" w:cs="Times New Roman"/>
    </w:rPr>
  </w:style>
  <w:style w:type="character" w:customStyle="1" w:styleId="CommentTextChar">
    <w:name w:val="Comment Text Char"/>
    <w:basedOn w:val="a0"/>
    <w:link w:val="a7"/>
    <w:rsid w:val="004A3B26"/>
    <w:rPr>
      <w:rFonts w:ascii="Times New Roman" w:eastAsia="宋体" w:hAnsi="Times New Roman" w:cs="Times New Roman"/>
    </w:rPr>
  </w:style>
  <w:style w:type="paragraph" w:styleId="a8">
    <w:name w:val="annotation subject"/>
    <w:basedOn w:val="a7"/>
    <w:next w:val="a7"/>
    <w:link w:val="CommentSubjectChar"/>
    <w:uiPriority w:val="99"/>
    <w:semiHidden/>
    <w:unhideWhenUsed/>
    <w:rsid w:val="004A3B26"/>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a8"/>
    <w:uiPriority w:val="99"/>
    <w:semiHidden/>
    <w:rsid w:val="004A3B26"/>
    <w:rPr>
      <w:rFonts w:ascii="Times New Roman" w:eastAsia="宋体" w:hAnsi="Times New Roman" w:cs="Times New Roman"/>
      <w:b/>
      <w:bCs/>
      <w:sz w:val="20"/>
      <w:szCs w:val="20"/>
    </w:rPr>
  </w:style>
  <w:style w:type="paragraph" w:customStyle="1" w:styleId="Listeafsnit1">
    <w:name w:val="Listeafsnit1"/>
    <w:basedOn w:val="a"/>
    <w:rsid w:val="004A3B26"/>
    <w:pPr>
      <w:spacing w:after="200" w:line="276" w:lineRule="auto"/>
      <w:ind w:left="720"/>
      <w:contextualSpacing/>
    </w:pPr>
    <w:rPr>
      <w:rFonts w:ascii="Calibri" w:eastAsia="Times New Roman" w:hAnsi="Calibri" w:cs="Times New Roman"/>
      <w:sz w:val="22"/>
      <w:szCs w:val="22"/>
      <w:lang w:val="da-DK" w:eastAsia="da-DK"/>
    </w:rPr>
  </w:style>
  <w:style w:type="paragraph" w:customStyle="1" w:styleId="p0">
    <w:name w:val="p0"/>
    <w:basedOn w:val="a"/>
    <w:rsid w:val="007335F7"/>
    <w:pPr>
      <w:spacing w:line="240" w:lineRule="atLeast"/>
    </w:pPr>
    <w:rPr>
      <w:rFonts w:ascii="Century" w:eastAsia="宋体" w:hAnsi="Century" w:cs="宋体"/>
      <w:sz w:val="21"/>
      <w:szCs w:val="21"/>
      <w:lang w:eastAsia="zh-CN"/>
    </w:rPr>
  </w:style>
  <w:style w:type="paragraph" w:styleId="a9">
    <w:name w:val="header"/>
    <w:basedOn w:val="a"/>
    <w:link w:val="Char"/>
    <w:uiPriority w:val="99"/>
    <w:unhideWhenUsed/>
    <w:rsid w:val="00C86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C86C56"/>
    <w:rPr>
      <w:sz w:val="18"/>
      <w:szCs w:val="18"/>
    </w:rPr>
  </w:style>
  <w:style w:type="paragraph" w:styleId="aa">
    <w:name w:val="footer"/>
    <w:basedOn w:val="a"/>
    <w:link w:val="Char0"/>
    <w:uiPriority w:val="99"/>
    <w:unhideWhenUsed/>
    <w:rsid w:val="00C86C56"/>
    <w:pPr>
      <w:tabs>
        <w:tab w:val="center" w:pos="4153"/>
        <w:tab w:val="right" w:pos="8306"/>
      </w:tabs>
      <w:snapToGrid w:val="0"/>
    </w:pPr>
    <w:rPr>
      <w:sz w:val="18"/>
      <w:szCs w:val="18"/>
    </w:rPr>
  </w:style>
  <w:style w:type="character" w:customStyle="1" w:styleId="Char0">
    <w:name w:val="页脚 Char"/>
    <w:basedOn w:val="a0"/>
    <w:link w:val="aa"/>
    <w:uiPriority w:val="99"/>
    <w:rsid w:val="00C86C56"/>
    <w:rPr>
      <w:sz w:val="18"/>
      <w:szCs w:val="18"/>
    </w:rPr>
  </w:style>
  <w:style w:type="character" w:customStyle="1" w:styleId="apple-converted-space">
    <w:name w:val="apple-converted-space"/>
    <w:basedOn w:val="a0"/>
    <w:rsid w:val="00BC4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EFB"/>
    <w:rPr>
      <w:color w:val="0000FF" w:themeColor="hyperlink"/>
      <w:u w:val="single"/>
    </w:rPr>
  </w:style>
  <w:style w:type="paragraph" w:styleId="a4">
    <w:name w:val="Balloon Text"/>
    <w:basedOn w:val="a"/>
    <w:link w:val="BalloonTextChar"/>
    <w:uiPriority w:val="99"/>
    <w:semiHidden/>
    <w:unhideWhenUsed/>
    <w:rsid w:val="00557EFB"/>
    <w:rPr>
      <w:rFonts w:ascii="Lucida Grande" w:hAnsi="Lucida Grande"/>
      <w:sz w:val="18"/>
      <w:szCs w:val="18"/>
    </w:rPr>
  </w:style>
  <w:style w:type="character" w:customStyle="1" w:styleId="BalloonTextChar">
    <w:name w:val="Balloon Text Char"/>
    <w:basedOn w:val="a0"/>
    <w:link w:val="a4"/>
    <w:uiPriority w:val="99"/>
    <w:semiHidden/>
    <w:rsid w:val="00557EFB"/>
    <w:rPr>
      <w:rFonts w:ascii="Lucida Grande" w:hAnsi="Lucida Grande"/>
      <w:sz w:val="18"/>
      <w:szCs w:val="18"/>
    </w:rPr>
  </w:style>
  <w:style w:type="paragraph" w:styleId="a5">
    <w:name w:val="List Paragraph"/>
    <w:basedOn w:val="a"/>
    <w:uiPriority w:val="34"/>
    <w:qFormat/>
    <w:rsid w:val="00557EFB"/>
    <w:pPr>
      <w:bidi/>
      <w:spacing w:after="200" w:line="276" w:lineRule="auto"/>
      <w:ind w:left="720"/>
      <w:contextualSpacing/>
    </w:pPr>
    <w:rPr>
      <w:rFonts w:eastAsiaTheme="minorHAnsi"/>
      <w:sz w:val="22"/>
      <w:szCs w:val="22"/>
      <w:lang w:bidi="he-IL"/>
    </w:rPr>
  </w:style>
  <w:style w:type="character" w:styleId="a6">
    <w:name w:val="annotation reference"/>
    <w:rsid w:val="004A3B26"/>
    <w:rPr>
      <w:rFonts w:cs="Times New Roman"/>
      <w:sz w:val="21"/>
      <w:szCs w:val="21"/>
    </w:rPr>
  </w:style>
  <w:style w:type="paragraph" w:styleId="a7">
    <w:name w:val="annotation text"/>
    <w:basedOn w:val="a"/>
    <w:link w:val="CommentTextChar"/>
    <w:rsid w:val="004A3B26"/>
    <w:rPr>
      <w:rFonts w:ascii="Times New Roman" w:eastAsia="宋体" w:hAnsi="Times New Roman" w:cs="Times New Roman"/>
    </w:rPr>
  </w:style>
  <w:style w:type="character" w:customStyle="1" w:styleId="CommentTextChar">
    <w:name w:val="Comment Text Char"/>
    <w:basedOn w:val="a0"/>
    <w:link w:val="a7"/>
    <w:rsid w:val="004A3B26"/>
    <w:rPr>
      <w:rFonts w:ascii="Times New Roman" w:eastAsia="宋体" w:hAnsi="Times New Roman" w:cs="Times New Roman"/>
    </w:rPr>
  </w:style>
  <w:style w:type="paragraph" w:styleId="a8">
    <w:name w:val="annotation subject"/>
    <w:basedOn w:val="a7"/>
    <w:next w:val="a7"/>
    <w:link w:val="CommentSubjectChar"/>
    <w:uiPriority w:val="99"/>
    <w:semiHidden/>
    <w:unhideWhenUsed/>
    <w:rsid w:val="004A3B26"/>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a8"/>
    <w:uiPriority w:val="99"/>
    <w:semiHidden/>
    <w:rsid w:val="004A3B26"/>
    <w:rPr>
      <w:rFonts w:ascii="Times New Roman" w:eastAsia="宋体" w:hAnsi="Times New Roman" w:cs="Times New Roman"/>
      <w:b/>
      <w:bCs/>
      <w:sz w:val="20"/>
      <w:szCs w:val="20"/>
    </w:rPr>
  </w:style>
  <w:style w:type="paragraph" w:customStyle="1" w:styleId="Listeafsnit1">
    <w:name w:val="Listeafsnit1"/>
    <w:basedOn w:val="a"/>
    <w:rsid w:val="004A3B26"/>
    <w:pPr>
      <w:spacing w:after="200" w:line="276" w:lineRule="auto"/>
      <w:ind w:left="720"/>
      <w:contextualSpacing/>
    </w:pPr>
    <w:rPr>
      <w:rFonts w:ascii="Calibri" w:eastAsia="Times New Roman" w:hAnsi="Calibri" w:cs="Times New Roman"/>
      <w:sz w:val="22"/>
      <w:szCs w:val="22"/>
      <w:lang w:val="da-DK" w:eastAsia="da-DK"/>
    </w:rPr>
  </w:style>
  <w:style w:type="paragraph" w:customStyle="1" w:styleId="p0">
    <w:name w:val="p0"/>
    <w:basedOn w:val="a"/>
    <w:rsid w:val="007335F7"/>
    <w:pPr>
      <w:spacing w:line="240" w:lineRule="atLeast"/>
    </w:pPr>
    <w:rPr>
      <w:rFonts w:ascii="Century" w:eastAsia="宋体" w:hAnsi="Century" w:cs="宋体"/>
      <w:sz w:val="21"/>
      <w:szCs w:val="21"/>
      <w:lang w:eastAsia="zh-CN"/>
    </w:rPr>
  </w:style>
  <w:style w:type="paragraph" w:styleId="a9">
    <w:name w:val="header"/>
    <w:basedOn w:val="a"/>
    <w:link w:val="Char"/>
    <w:uiPriority w:val="99"/>
    <w:unhideWhenUsed/>
    <w:rsid w:val="00C86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C86C56"/>
    <w:rPr>
      <w:sz w:val="18"/>
      <w:szCs w:val="18"/>
    </w:rPr>
  </w:style>
  <w:style w:type="paragraph" w:styleId="aa">
    <w:name w:val="footer"/>
    <w:basedOn w:val="a"/>
    <w:link w:val="Char0"/>
    <w:uiPriority w:val="99"/>
    <w:unhideWhenUsed/>
    <w:rsid w:val="00C86C56"/>
    <w:pPr>
      <w:tabs>
        <w:tab w:val="center" w:pos="4153"/>
        <w:tab w:val="right" w:pos="8306"/>
      </w:tabs>
      <w:snapToGrid w:val="0"/>
    </w:pPr>
    <w:rPr>
      <w:sz w:val="18"/>
      <w:szCs w:val="18"/>
    </w:rPr>
  </w:style>
  <w:style w:type="character" w:customStyle="1" w:styleId="Char0">
    <w:name w:val="页脚 Char"/>
    <w:basedOn w:val="a0"/>
    <w:link w:val="aa"/>
    <w:uiPriority w:val="99"/>
    <w:rsid w:val="00C86C56"/>
    <w:rPr>
      <w:sz w:val="18"/>
      <w:szCs w:val="18"/>
    </w:rPr>
  </w:style>
  <w:style w:type="character" w:customStyle="1" w:styleId="apple-converted-space">
    <w:name w:val="apple-converted-space"/>
    <w:basedOn w:val="a0"/>
    <w:rsid w:val="00BC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7322">
      <w:bodyDiv w:val="1"/>
      <w:marLeft w:val="0"/>
      <w:marRight w:val="0"/>
      <w:marTop w:val="0"/>
      <w:marBottom w:val="0"/>
      <w:divBdr>
        <w:top w:val="none" w:sz="0" w:space="0" w:color="auto"/>
        <w:left w:val="none" w:sz="0" w:space="0" w:color="auto"/>
        <w:bottom w:val="none" w:sz="0" w:space="0" w:color="auto"/>
        <w:right w:val="none" w:sz="0" w:space="0" w:color="auto"/>
      </w:divBdr>
      <w:divsChild>
        <w:div w:id="1250431875">
          <w:marLeft w:val="0"/>
          <w:marRight w:val="0"/>
          <w:marTop w:val="0"/>
          <w:marBottom w:val="0"/>
          <w:divBdr>
            <w:top w:val="none" w:sz="0" w:space="0" w:color="auto"/>
            <w:left w:val="none" w:sz="0" w:space="0" w:color="auto"/>
            <w:bottom w:val="none" w:sz="0" w:space="0" w:color="auto"/>
            <w:right w:val="none" w:sz="0" w:space="0" w:color="auto"/>
          </w:divBdr>
        </w:div>
        <w:div w:id="192498980">
          <w:marLeft w:val="0"/>
          <w:marRight w:val="0"/>
          <w:marTop w:val="0"/>
          <w:marBottom w:val="0"/>
          <w:divBdr>
            <w:top w:val="none" w:sz="0" w:space="0" w:color="auto"/>
            <w:left w:val="none" w:sz="0" w:space="0" w:color="auto"/>
            <w:bottom w:val="none" w:sz="0" w:space="0" w:color="auto"/>
            <w:right w:val="none" w:sz="0" w:space="0" w:color="auto"/>
          </w:divBdr>
        </w:div>
        <w:div w:id="174346545">
          <w:marLeft w:val="0"/>
          <w:marRight w:val="0"/>
          <w:marTop w:val="0"/>
          <w:marBottom w:val="0"/>
          <w:divBdr>
            <w:top w:val="none" w:sz="0" w:space="0" w:color="auto"/>
            <w:left w:val="none" w:sz="0" w:space="0" w:color="auto"/>
            <w:bottom w:val="none" w:sz="0" w:space="0" w:color="auto"/>
            <w:right w:val="none" w:sz="0" w:space="0" w:color="auto"/>
          </w:divBdr>
        </w:div>
        <w:div w:id="1603688968">
          <w:marLeft w:val="0"/>
          <w:marRight w:val="0"/>
          <w:marTop w:val="0"/>
          <w:marBottom w:val="0"/>
          <w:divBdr>
            <w:top w:val="none" w:sz="0" w:space="0" w:color="auto"/>
            <w:left w:val="none" w:sz="0" w:space="0" w:color="auto"/>
            <w:bottom w:val="none" w:sz="0" w:space="0" w:color="auto"/>
            <w:right w:val="none" w:sz="0" w:space="0" w:color="auto"/>
          </w:divBdr>
        </w:div>
        <w:div w:id="262543456">
          <w:marLeft w:val="0"/>
          <w:marRight w:val="0"/>
          <w:marTop w:val="0"/>
          <w:marBottom w:val="0"/>
          <w:divBdr>
            <w:top w:val="none" w:sz="0" w:space="0" w:color="auto"/>
            <w:left w:val="none" w:sz="0" w:space="0" w:color="auto"/>
            <w:bottom w:val="none" w:sz="0" w:space="0" w:color="auto"/>
            <w:right w:val="none" w:sz="0" w:space="0" w:color="auto"/>
          </w:divBdr>
        </w:div>
        <w:div w:id="598492350">
          <w:marLeft w:val="0"/>
          <w:marRight w:val="0"/>
          <w:marTop w:val="0"/>
          <w:marBottom w:val="0"/>
          <w:divBdr>
            <w:top w:val="none" w:sz="0" w:space="0" w:color="auto"/>
            <w:left w:val="none" w:sz="0" w:space="0" w:color="auto"/>
            <w:bottom w:val="none" w:sz="0" w:space="0" w:color="auto"/>
            <w:right w:val="none" w:sz="0" w:space="0" w:color="auto"/>
          </w:divBdr>
        </w:div>
        <w:div w:id="1257446610">
          <w:marLeft w:val="0"/>
          <w:marRight w:val="0"/>
          <w:marTop w:val="0"/>
          <w:marBottom w:val="0"/>
          <w:divBdr>
            <w:top w:val="none" w:sz="0" w:space="0" w:color="auto"/>
            <w:left w:val="none" w:sz="0" w:space="0" w:color="auto"/>
            <w:bottom w:val="none" w:sz="0" w:space="0" w:color="auto"/>
            <w:right w:val="none" w:sz="0" w:space="0" w:color="auto"/>
          </w:divBdr>
        </w:div>
        <w:div w:id="740055658">
          <w:marLeft w:val="0"/>
          <w:marRight w:val="0"/>
          <w:marTop w:val="0"/>
          <w:marBottom w:val="0"/>
          <w:divBdr>
            <w:top w:val="none" w:sz="0" w:space="0" w:color="auto"/>
            <w:left w:val="none" w:sz="0" w:space="0" w:color="auto"/>
            <w:bottom w:val="none" w:sz="0" w:space="0" w:color="auto"/>
            <w:right w:val="none" w:sz="0" w:space="0" w:color="auto"/>
          </w:divBdr>
        </w:div>
        <w:div w:id="984116627">
          <w:marLeft w:val="0"/>
          <w:marRight w:val="0"/>
          <w:marTop w:val="0"/>
          <w:marBottom w:val="0"/>
          <w:divBdr>
            <w:top w:val="none" w:sz="0" w:space="0" w:color="auto"/>
            <w:left w:val="none" w:sz="0" w:space="0" w:color="auto"/>
            <w:bottom w:val="none" w:sz="0" w:space="0" w:color="auto"/>
            <w:right w:val="none" w:sz="0" w:space="0" w:color="auto"/>
          </w:divBdr>
        </w:div>
        <w:div w:id="1195801356">
          <w:marLeft w:val="0"/>
          <w:marRight w:val="0"/>
          <w:marTop w:val="0"/>
          <w:marBottom w:val="0"/>
          <w:divBdr>
            <w:top w:val="none" w:sz="0" w:space="0" w:color="auto"/>
            <w:left w:val="none" w:sz="0" w:space="0" w:color="auto"/>
            <w:bottom w:val="none" w:sz="0" w:space="0" w:color="auto"/>
            <w:right w:val="none" w:sz="0" w:space="0" w:color="auto"/>
          </w:divBdr>
        </w:div>
        <w:div w:id="740058198">
          <w:marLeft w:val="0"/>
          <w:marRight w:val="0"/>
          <w:marTop w:val="0"/>
          <w:marBottom w:val="0"/>
          <w:divBdr>
            <w:top w:val="none" w:sz="0" w:space="0" w:color="auto"/>
            <w:left w:val="none" w:sz="0" w:space="0" w:color="auto"/>
            <w:bottom w:val="none" w:sz="0" w:space="0" w:color="auto"/>
            <w:right w:val="none" w:sz="0" w:space="0" w:color="auto"/>
          </w:divBdr>
        </w:div>
        <w:div w:id="1454397176">
          <w:marLeft w:val="0"/>
          <w:marRight w:val="0"/>
          <w:marTop w:val="0"/>
          <w:marBottom w:val="0"/>
          <w:divBdr>
            <w:top w:val="none" w:sz="0" w:space="0" w:color="auto"/>
            <w:left w:val="none" w:sz="0" w:space="0" w:color="auto"/>
            <w:bottom w:val="none" w:sz="0" w:space="0" w:color="auto"/>
            <w:right w:val="none" w:sz="0" w:space="0" w:color="auto"/>
          </w:divBdr>
        </w:div>
        <w:div w:id="467359713">
          <w:marLeft w:val="0"/>
          <w:marRight w:val="0"/>
          <w:marTop w:val="0"/>
          <w:marBottom w:val="0"/>
          <w:divBdr>
            <w:top w:val="none" w:sz="0" w:space="0" w:color="auto"/>
            <w:left w:val="none" w:sz="0" w:space="0" w:color="auto"/>
            <w:bottom w:val="none" w:sz="0" w:space="0" w:color="auto"/>
            <w:right w:val="none" w:sz="0" w:space="0" w:color="auto"/>
          </w:divBdr>
        </w:div>
        <w:div w:id="61027930">
          <w:marLeft w:val="0"/>
          <w:marRight w:val="0"/>
          <w:marTop w:val="0"/>
          <w:marBottom w:val="0"/>
          <w:divBdr>
            <w:top w:val="none" w:sz="0" w:space="0" w:color="auto"/>
            <w:left w:val="none" w:sz="0" w:space="0" w:color="auto"/>
            <w:bottom w:val="none" w:sz="0" w:space="0" w:color="auto"/>
            <w:right w:val="none" w:sz="0" w:space="0" w:color="auto"/>
          </w:divBdr>
        </w:div>
        <w:div w:id="713390787">
          <w:marLeft w:val="0"/>
          <w:marRight w:val="0"/>
          <w:marTop w:val="0"/>
          <w:marBottom w:val="0"/>
          <w:divBdr>
            <w:top w:val="none" w:sz="0" w:space="0" w:color="auto"/>
            <w:left w:val="none" w:sz="0" w:space="0" w:color="auto"/>
            <w:bottom w:val="none" w:sz="0" w:space="0" w:color="auto"/>
            <w:right w:val="none" w:sz="0" w:space="0" w:color="auto"/>
          </w:divBdr>
        </w:div>
        <w:div w:id="871264794">
          <w:marLeft w:val="0"/>
          <w:marRight w:val="0"/>
          <w:marTop w:val="0"/>
          <w:marBottom w:val="0"/>
          <w:divBdr>
            <w:top w:val="none" w:sz="0" w:space="0" w:color="auto"/>
            <w:left w:val="none" w:sz="0" w:space="0" w:color="auto"/>
            <w:bottom w:val="none" w:sz="0" w:space="0" w:color="auto"/>
            <w:right w:val="none" w:sz="0" w:space="0" w:color="auto"/>
          </w:divBdr>
        </w:div>
        <w:div w:id="166948498">
          <w:marLeft w:val="0"/>
          <w:marRight w:val="0"/>
          <w:marTop w:val="0"/>
          <w:marBottom w:val="0"/>
          <w:divBdr>
            <w:top w:val="none" w:sz="0" w:space="0" w:color="auto"/>
            <w:left w:val="none" w:sz="0" w:space="0" w:color="auto"/>
            <w:bottom w:val="none" w:sz="0" w:space="0" w:color="auto"/>
            <w:right w:val="none" w:sz="0" w:space="0" w:color="auto"/>
          </w:divBdr>
        </w:div>
        <w:div w:id="1845588330">
          <w:marLeft w:val="0"/>
          <w:marRight w:val="0"/>
          <w:marTop w:val="0"/>
          <w:marBottom w:val="0"/>
          <w:divBdr>
            <w:top w:val="none" w:sz="0" w:space="0" w:color="auto"/>
            <w:left w:val="none" w:sz="0" w:space="0" w:color="auto"/>
            <w:bottom w:val="none" w:sz="0" w:space="0" w:color="auto"/>
            <w:right w:val="none" w:sz="0" w:space="0" w:color="auto"/>
          </w:divBdr>
        </w:div>
        <w:div w:id="511771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_frydman@rambam.health.gov.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Rambam</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2014-07-23T23:42:00Z</dcterms:created>
  <dcterms:modified xsi:type="dcterms:W3CDTF">2014-07-23T23:42:00Z</dcterms:modified>
</cp:coreProperties>
</file>