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B5" w:rsidRPr="00AC4162" w:rsidRDefault="00A90DB5" w:rsidP="006F0C6C">
      <w:pPr>
        <w:adjustRightInd w:val="0"/>
        <w:snapToGrid w:val="0"/>
        <w:spacing w:after="0" w:line="360" w:lineRule="auto"/>
        <w:jc w:val="both"/>
        <w:rPr>
          <w:rFonts w:ascii="Book Antiqua" w:hAnsi="Book Antiqua"/>
          <w:b/>
          <w:color w:val="FF0000"/>
          <w:sz w:val="24"/>
          <w:szCs w:val="24"/>
          <w:lang w:eastAsia="zh-CN"/>
        </w:rPr>
      </w:pPr>
    </w:p>
    <w:p w:rsidR="00A90DB5" w:rsidRPr="00AC4162" w:rsidRDefault="00A90DB5" w:rsidP="006F0C6C">
      <w:pPr>
        <w:pStyle w:val="p0"/>
        <w:adjustRightInd w:val="0"/>
        <w:snapToGrid w:val="0"/>
        <w:spacing w:line="360" w:lineRule="auto"/>
        <w:jc w:val="both"/>
        <w:rPr>
          <w:rFonts w:ascii="Book Antiqua" w:hAnsi="Book Antiqua"/>
          <w:color w:val="000000"/>
          <w:sz w:val="24"/>
          <w:szCs w:val="24"/>
        </w:rPr>
      </w:pPr>
      <w:r w:rsidRPr="00AC4162">
        <w:rPr>
          <w:rFonts w:ascii="Book Antiqua" w:eastAsia="Times New Roman" w:hAnsi="Book Antiqua"/>
          <w:b/>
          <w:color w:val="0033CC"/>
          <w:sz w:val="24"/>
          <w:szCs w:val="24"/>
        </w:rPr>
        <w:t>Name of journal:</w:t>
      </w:r>
      <w:r w:rsidRPr="00AC4162">
        <w:rPr>
          <w:rFonts w:ascii="Book Antiqua" w:eastAsia="Times New Roman" w:hAnsi="Book Antiqua"/>
          <w:b/>
          <w:color w:val="000000"/>
          <w:sz w:val="24"/>
          <w:szCs w:val="24"/>
        </w:rPr>
        <w:t xml:space="preserve"> </w:t>
      </w:r>
      <w:bookmarkStart w:id="0" w:name="OLE_LINK718"/>
      <w:bookmarkStart w:id="1" w:name="OLE_LINK719"/>
      <w:r w:rsidRPr="00AC4162">
        <w:rPr>
          <w:rFonts w:ascii="Book Antiqua" w:eastAsia="Times New Roman" w:hAnsi="Book Antiqua"/>
          <w:i/>
          <w:color w:val="000000"/>
          <w:sz w:val="24"/>
          <w:szCs w:val="24"/>
        </w:rPr>
        <w:t>World Journal of Gastroenterology</w:t>
      </w:r>
      <w:bookmarkEnd w:id="0"/>
      <w:bookmarkEnd w:id="1"/>
    </w:p>
    <w:p w:rsidR="00A90DB5" w:rsidRPr="00AC4162" w:rsidRDefault="00E8173D" w:rsidP="006F0C6C">
      <w:pPr>
        <w:adjustRightInd w:val="0"/>
        <w:snapToGrid w:val="0"/>
        <w:spacing w:after="0" w:line="360" w:lineRule="auto"/>
        <w:jc w:val="both"/>
        <w:rPr>
          <w:rFonts w:ascii="Book Antiqua" w:eastAsia="Times New Roman" w:hAnsi="Book Antiqua" w:cs="Simsun"/>
          <w:b/>
          <w:i/>
          <w:color w:val="000000"/>
          <w:sz w:val="24"/>
          <w:szCs w:val="24"/>
          <w:lang w:val="en-US" w:eastAsia="zh-CN"/>
        </w:rPr>
      </w:pPr>
      <w:r w:rsidRPr="00E8173D">
        <w:rPr>
          <w:rFonts w:ascii="Book Antiqua" w:hAnsi="Book Antiqua" w:cs="Arial"/>
          <w:b/>
          <w:color w:val="0033CC"/>
          <w:sz w:val="24"/>
          <w:szCs w:val="24"/>
          <w:lang w:val="en-US"/>
        </w:rPr>
        <w:t>ESPS Manuscript NO:</w:t>
      </w:r>
      <w:r w:rsidRPr="00E8173D">
        <w:rPr>
          <w:rFonts w:ascii="Book Antiqua" w:hAnsi="Book Antiqua" w:cs="Arial"/>
          <w:b/>
          <w:color w:val="222222"/>
          <w:sz w:val="24"/>
          <w:szCs w:val="24"/>
          <w:lang w:val="en-US"/>
        </w:rPr>
        <w:t xml:space="preserve"> </w:t>
      </w:r>
      <w:r w:rsidRPr="00E8173D">
        <w:rPr>
          <w:rFonts w:ascii="Book Antiqua" w:hAnsi="Book Antiqua" w:cs="Arial"/>
          <w:b/>
          <w:color w:val="222222"/>
          <w:sz w:val="24"/>
          <w:szCs w:val="24"/>
          <w:lang w:val="en-US" w:eastAsia="zh-CN"/>
        </w:rPr>
        <w:t>10572</w:t>
      </w:r>
    </w:p>
    <w:p w:rsidR="00A90DB5" w:rsidRPr="00AC4162" w:rsidRDefault="00E8173D" w:rsidP="006F0C6C">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r w:rsidRPr="00E8173D">
        <w:rPr>
          <w:rFonts w:ascii="Book Antiqua" w:hAnsi="Book Antiqua"/>
          <w:b/>
          <w:color w:val="0033CC"/>
          <w:sz w:val="24"/>
          <w:szCs w:val="24"/>
          <w:lang w:val="en-US"/>
        </w:rPr>
        <w:t>Columns:</w:t>
      </w:r>
      <w:r w:rsidRPr="00E8173D">
        <w:rPr>
          <w:rFonts w:ascii="Book Antiqua" w:hAnsi="Book Antiqua"/>
          <w:b/>
          <w:color w:val="000000"/>
          <w:sz w:val="24"/>
          <w:szCs w:val="24"/>
          <w:lang w:val="en-US"/>
        </w:rPr>
        <w:t xml:space="preserve"> </w:t>
      </w:r>
      <w:r w:rsidR="00DC571B" w:rsidRPr="00DC571B">
        <w:rPr>
          <w:rFonts w:ascii="Book Antiqua" w:hAnsi="Book Antiqua"/>
          <w:b/>
          <w:color w:val="000000"/>
          <w:sz w:val="24"/>
          <w:szCs w:val="24"/>
          <w:lang w:val="en-US" w:eastAsia="zh-CN"/>
        </w:rPr>
        <w:t>PROSPECTIVE STUDY</w:t>
      </w:r>
    </w:p>
    <w:p w:rsidR="00A90DB5" w:rsidRPr="00AC4162" w:rsidRDefault="00A90DB5" w:rsidP="006F0C6C">
      <w:pPr>
        <w:widowControl w:val="0"/>
        <w:snapToGrid w:val="0"/>
        <w:spacing w:after="0" w:line="360" w:lineRule="auto"/>
        <w:jc w:val="both"/>
        <w:rPr>
          <w:rFonts w:ascii="Book Antiqua" w:hAnsi="Book Antiqua" w:cs="Arial"/>
          <w:b/>
          <w:sz w:val="24"/>
          <w:szCs w:val="24"/>
          <w:lang w:val="en-US" w:eastAsia="zh-CN"/>
        </w:rPr>
      </w:pPr>
    </w:p>
    <w:p w:rsidR="00975966" w:rsidRPr="00AC4162" w:rsidRDefault="00E8173D" w:rsidP="006F0C6C">
      <w:pPr>
        <w:widowControl w:val="0"/>
        <w:snapToGrid w:val="0"/>
        <w:spacing w:after="0" w:line="360" w:lineRule="auto"/>
        <w:jc w:val="both"/>
        <w:rPr>
          <w:rFonts w:ascii="Book Antiqua" w:hAnsi="Book Antiqua" w:cs="Arial"/>
          <w:b/>
          <w:sz w:val="24"/>
          <w:szCs w:val="24"/>
          <w:lang w:val="en-US"/>
        </w:rPr>
      </w:pPr>
      <w:r w:rsidRPr="00E8173D">
        <w:rPr>
          <w:rFonts w:ascii="Book Antiqua" w:hAnsi="Book Antiqua" w:cs="Arial"/>
          <w:b/>
          <w:sz w:val="24"/>
          <w:szCs w:val="24"/>
          <w:lang w:val="en-US"/>
        </w:rPr>
        <w:t>Influence of high- and low-volume liver surgery in gallbladder carcinoma</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adjustRightInd w:val="0"/>
        <w:snapToGrid w:val="0"/>
        <w:spacing w:after="0" w:line="360" w:lineRule="auto"/>
        <w:jc w:val="both"/>
        <w:rPr>
          <w:rFonts w:ascii="Book Antiqua" w:hAnsi="Book Antiqua"/>
          <w:sz w:val="24"/>
          <w:szCs w:val="24"/>
          <w:lang w:val="en-US" w:eastAsia="zh-CN"/>
        </w:rPr>
      </w:pPr>
      <w:bookmarkStart w:id="2" w:name="OLE_LINK414"/>
      <w:bookmarkStart w:id="3" w:name="OLE_LINK419"/>
      <w:bookmarkStart w:id="4" w:name="OLE_LINK593"/>
      <w:bookmarkStart w:id="5" w:name="OLE_LINK1045"/>
      <w:bookmarkStart w:id="6" w:name="OLE_LINK527"/>
      <w:bookmarkStart w:id="7" w:name="OLE_LINK626"/>
      <w:bookmarkStart w:id="8" w:name="OLE_LINK698"/>
      <w:bookmarkStart w:id="9" w:name="OLE_LINK741"/>
      <w:bookmarkStart w:id="10" w:name="OLE_LINK1014"/>
      <w:bookmarkStart w:id="11" w:name="OLE_LINK1177"/>
      <w:bookmarkStart w:id="12" w:name="OLE_LINK1349"/>
      <w:bookmarkStart w:id="13" w:name="OLE_LINK278"/>
      <w:bookmarkStart w:id="14" w:name="OLE_LINK1405"/>
      <w:bookmarkStart w:id="15" w:name="OLE_LINK1789"/>
      <w:bookmarkStart w:id="16" w:name="OLE_LINK1875"/>
      <w:bookmarkStart w:id="17" w:name="OLE_LINK1950"/>
      <w:bookmarkStart w:id="18" w:name="OLE_LINK1989"/>
      <w:bookmarkStart w:id="19" w:name="OLE_LINK1990"/>
      <w:bookmarkStart w:id="20" w:name="OLE_LINK2077"/>
      <w:bookmarkStart w:id="21" w:name="OLE_LINK2232"/>
      <w:bookmarkStart w:id="22" w:name="OLE_LINK893"/>
      <w:r>
        <w:rPr>
          <w:rFonts w:ascii="Book Antiqua" w:hAnsi="Book Antiqua" w:cs="Arial"/>
          <w:sz w:val="24"/>
          <w:szCs w:val="24"/>
          <w:lang w:val="en-US"/>
        </w:rPr>
        <w:t>Goetze</w:t>
      </w:r>
      <w:r w:rsidRPr="00E8173D">
        <w:rPr>
          <w:rFonts w:ascii="Book Antiqua" w:hAnsi="Book Antiqua"/>
          <w:sz w:val="24"/>
          <w:szCs w:val="24"/>
          <w:lang w:val="en-US"/>
        </w:rPr>
        <w:t xml:space="preserve"> </w:t>
      </w:r>
      <w:r w:rsidRPr="00E8173D">
        <w:rPr>
          <w:rFonts w:ascii="Book Antiqua" w:hAnsi="Book Antiqua"/>
          <w:sz w:val="24"/>
          <w:szCs w:val="24"/>
          <w:lang w:val="en-US" w:eastAsia="zh-CN"/>
        </w:rPr>
        <w:t xml:space="preserve">TO </w:t>
      </w:r>
      <w:r w:rsidRPr="00E8173D">
        <w:rPr>
          <w:rFonts w:ascii="Book Antiqua" w:hAnsi="Book Antiqua"/>
          <w:i/>
          <w:sz w:val="24"/>
          <w:szCs w:val="24"/>
          <w:lang w:val="en-US" w:eastAsia="zh-CN"/>
        </w:rPr>
        <w:t>et al</w:t>
      </w:r>
      <w:r w:rsidRPr="00E8173D">
        <w:rPr>
          <w:rFonts w:ascii="Book Antiqua" w:hAnsi="Book Antiqua"/>
          <w:sz w:val="24"/>
          <w:szCs w:val="24"/>
          <w:lang w:val="en-US" w:eastAsia="zh-CN"/>
        </w:rPr>
        <w:t>.</w:t>
      </w:r>
      <w:r w:rsidRPr="00E8173D">
        <w:rPr>
          <w:rFonts w:ascii="Book Antiqua" w:hAnsi="Book Antiqua"/>
          <w:b/>
          <w:sz w:val="24"/>
          <w:szCs w:val="24"/>
          <w:lang w:val="en-US" w:eastAsia="zh-CN"/>
        </w:rPr>
        <w:t xml:space="preserve"> </w:t>
      </w:r>
      <w:r w:rsidRPr="00E8173D">
        <w:rPr>
          <w:rFonts w:ascii="Book Antiqua" w:hAnsi="Book Antiqua"/>
          <w:sz w:val="24"/>
          <w:szCs w:val="24"/>
          <w:lang w:val="en-US"/>
        </w:rPr>
        <w:t>Oncologic liver surgery in gallbladder carcinoma</w:t>
      </w:r>
    </w:p>
    <w:p w:rsidR="00487F56" w:rsidRDefault="00487F56">
      <w:pPr>
        <w:adjustRightInd w:val="0"/>
        <w:snapToGrid w:val="0"/>
        <w:spacing w:after="0" w:line="360" w:lineRule="auto"/>
        <w:jc w:val="both"/>
        <w:rPr>
          <w:rFonts w:ascii="Book Antiqua" w:hAnsi="Book Antiqua"/>
          <w:sz w:val="24"/>
          <w:szCs w:val="24"/>
          <w:lang w:val="en-US" w:eastAsia="zh-C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Thorsten Oliver Goetze, Vittorio Paolucci</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Thorsten Oliver Goetze, Vittorio Paolucci</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Department of Surgery</w:t>
      </w:r>
      <w:r>
        <w:rPr>
          <w:rFonts w:ascii="Book Antiqua" w:hAnsi="Book Antiqua" w:cs="Arial"/>
          <w:sz w:val="24"/>
          <w:szCs w:val="24"/>
          <w:lang w:val="en-US" w:eastAsia="zh-CN"/>
        </w:rPr>
        <w:t xml:space="preserve">, </w:t>
      </w:r>
      <w:r>
        <w:rPr>
          <w:rFonts w:ascii="Book Antiqua" w:hAnsi="Book Antiqua" w:cs="Arial"/>
          <w:sz w:val="24"/>
          <w:szCs w:val="24"/>
          <w:lang w:val="en-US"/>
        </w:rPr>
        <w:t>Ketteler-Krankenhaus</w:t>
      </w:r>
      <w:r>
        <w:rPr>
          <w:rFonts w:ascii="Book Antiqua" w:hAnsi="Book Antiqua" w:cs="Arial"/>
          <w:sz w:val="24"/>
          <w:szCs w:val="24"/>
          <w:lang w:val="en-US" w:eastAsia="zh-CN"/>
        </w:rPr>
        <w:t xml:space="preserve">, </w:t>
      </w:r>
      <w:r>
        <w:rPr>
          <w:rFonts w:ascii="Book Antiqua" w:hAnsi="Book Antiqua" w:cs="Arial"/>
          <w:sz w:val="24"/>
          <w:szCs w:val="24"/>
          <w:lang w:val="en-US"/>
        </w:rPr>
        <w:t>63071 Offenbach</w:t>
      </w:r>
      <w:r>
        <w:rPr>
          <w:rFonts w:ascii="Book Antiqua" w:hAnsi="Book Antiqua" w:cs="Arial"/>
          <w:sz w:val="24"/>
          <w:szCs w:val="24"/>
          <w:lang w:val="en-US" w:eastAsia="zh-CN"/>
        </w:rPr>
        <w:t xml:space="preserve">, </w:t>
      </w:r>
      <w:r>
        <w:rPr>
          <w:rFonts w:ascii="Book Antiqua" w:hAnsi="Book Antiqua" w:cs="Arial"/>
          <w:sz w:val="24"/>
          <w:szCs w:val="24"/>
          <w:lang w:val="en-US"/>
        </w:rPr>
        <w:t>Germany</w:t>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Author contributions:</w:t>
      </w:r>
      <w:r>
        <w:rPr>
          <w:rFonts w:ascii="Book Antiqua" w:hAnsi="Book Antiqua" w:cs="Arial"/>
          <w:sz w:val="24"/>
          <w:szCs w:val="24"/>
          <w:lang w:val="en-US"/>
        </w:rPr>
        <w:t xml:space="preserve"> Goetze TO and Paolucci V analyzed the data wrote and revised the manuscript</w:t>
      </w:r>
      <w:r w:rsidR="00E3280F">
        <w:rPr>
          <w:rFonts w:ascii="Book Antiqua" w:hAnsi="Book Antiqua" w:cs="Arial" w:hint="eastAsia"/>
          <w:sz w:val="24"/>
          <w:szCs w:val="24"/>
          <w:lang w:val="en-US" w:eastAsia="zh-CN"/>
        </w:rPr>
        <w:t>;</w:t>
      </w:r>
      <w:r w:rsidR="00E3280F">
        <w:rPr>
          <w:rFonts w:ascii="Book Antiqua" w:hAnsi="Book Antiqua" w:cs="Arial"/>
          <w:sz w:val="24"/>
          <w:szCs w:val="24"/>
          <w:lang w:val="en-US"/>
        </w:rPr>
        <w:t xml:space="preserve"> </w:t>
      </w:r>
      <w:r>
        <w:rPr>
          <w:rFonts w:ascii="Book Antiqua" w:hAnsi="Book Antiqua" w:cs="Arial"/>
          <w:sz w:val="24"/>
          <w:szCs w:val="24"/>
          <w:lang w:val="en-US"/>
        </w:rPr>
        <w:t>All authors read and approved the final manuscript.</w:t>
      </w:r>
    </w:p>
    <w:p w:rsidR="00487F56" w:rsidRPr="00E3280F"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Correspondence</w:t>
      </w:r>
      <w:r>
        <w:rPr>
          <w:rFonts w:ascii="Book Antiqua" w:hAnsi="Book Antiqua" w:cs="Arial"/>
          <w:b/>
          <w:sz w:val="24"/>
          <w:szCs w:val="24"/>
          <w:lang w:val="en-US" w:eastAsia="zh-CN"/>
        </w:rPr>
        <w:t xml:space="preserve"> to</w:t>
      </w:r>
      <w:r>
        <w:rPr>
          <w:rFonts w:ascii="Book Antiqua" w:hAnsi="Book Antiqua" w:cs="Arial"/>
          <w:b/>
          <w:sz w:val="24"/>
          <w:szCs w:val="24"/>
          <w:lang w:val="en-US"/>
        </w:rPr>
        <w:t>: Thorsten Oliver Goetze, MD</w:t>
      </w:r>
      <w:r>
        <w:rPr>
          <w:rFonts w:ascii="Book Antiqua" w:hAnsi="Book Antiqua" w:cs="Arial"/>
          <w:b/>
          <w:sz w:val="24"/>
          <w:szCs w:val="24"/>
          <w:lang w:val="en-US" w:eastAsia="zh-CN"/>
        </w:rPr>
        <w:t xml:space="preserve">, </w:t>
      </w:r>
      <w:r>
        <w:rPr>
          <w:rFonts w:ascii="Book Antiqua" w:hAnsi="Book Antiqua" w:cs="Arial"/>
          <w:sz w:val="24"/>
          <w:szCs w:val="24"/>
          <w:lang w:val="en-US"/>
        </w:rPr>
        <w:t>Department of Surgery</w:t>
      </w:r>
      <w:r>
        <w:rPr>
          <w:rFonts w:ascii="Book Antiqua" w:hAnsi="Book Antiqua" w:cs="Arial"/>
          <w:sz w:val="24"/>
          <w:szCs w:val="24"/>
          <w:lang w:val="en-US" w:eastAsia="zh-CN"/>
        </w:rPr>
        <w:t xml:space="preserve">, </w:t>
      </w:r>
      <w:r>
        <w:rPr>
          <w:rFonts w:ascii="Book Antiqua" w:hAnsi="Book Antiqua" w:cs="Arial"/>
          <w:sz w:val="24"/>
          <w:szCs w:val="24"/>
          <w:lang w:val="en-US"/>
        </w:rPr>
        <w:t>Ketteler-Krankenhaus</w:t>
      </w:r>
      <w:r>
        <w:rPr>
          <w:rFonts w:ascii="Book Antiqua" w:hAnsi="Book Antiqua" w:cs="Arial"/>
          <w:sz w:val="24"/>
          <w:szCs w:val="24"/>
          <w:lang w:val="en-US" w:eastAsia="zh-CN"/>
        </w:rPr>
        <w:t xml:space="preserve">, Lichteplattenweg 85, </w:t>
      </w:r>
      <w:r>
        <w:rPr>
          <w:rFonts w:ascii="Book Antiqua" w:hAnsi="Book Antiqua" w:cs="Arial"/>
          <w:sz w:val="24"/>
          <w:szCs w:val="24"/>
          <w:lang w:val="en-US"/>
        </w:rPr>
        <w:t>63071 Offenbach</w:t>
      </w:r>
      <w:r>
        <w:rPr>
          <w:rFonts w:ascii="Book Antiqua" w:hAnsi="Book Antiqua" w:cs="Arial"/>
          <w:sz w:val="24"/>
          <w:szCs w:val="24"/>
          <w:lang w:val="en-US" w:eastAsia="zh-CN"/>
        </w:rPr>
        <w:t xml:space="preserve">, </w:t>
      </w:r>
      <w:r>
        <w:rPr>
          <w:rFonts w:ascii="Book Antiqua" w:hAnsi="Book Antiqua" w:cs="Arial"/>
          <w:sz w:val="24"/>
          <w:szCs w:val="24"/>
          <w:lang w:val="en-US"/>
        </w:rPr>
        <w:t>Germany</w:t>
      </w:r>
      <w:r>
        <w:rPr>
          <w:rFonts w:ascii="Book Antiqua" w:hAnsi="Book Antiqua" w:cs="Arial"/>
          <w:sz w:val="24"/>
          <w:szCs w:val="24"/>
          <w:lang w:val="en-US" w:eastAsia="zh-CN"/>
        </w:rPr>
        <w:t xml:space="preserve">. </w:t>
      </w:r>
      <w:r>
        <w:rPr>
          <w:rFonts w:ascii="Book Antiqua" w:hAnsi="Book Antiqua" w:cs="Arial"/>
          <w:sz w:val="24"/>
          <w:szCs w:val="24"/>
          <w:lang w:val="en-US"/>
        </w:rPr>
        <w:t>thgoetze@aol.com</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rPr>
      </w:pPr>
      <w:r w:rsidRPr="00E8173D">
        <w:rPr>
          <w:rFonts w:ascii="Book Antiqua" w:hAnsi="Book Antiqua"/>
          <w:b/>
          <w:bCs/>
          <w:color w:val="000000"/>
          <w:sz w:val="24"/>
          <w:szCs w:val="24"/>
          <w:lang w:val="en-US"/>
        </w:rPr>
        <w:t xml:space="preserve">Telephone: </w:t>
      </w:r>
      <w:bookmarkStart w:id="23" w:name="OLE_LINK1415"/>
      <w:bookmarkStart w:id="24" w:name="OLE_LINK1416"/>
      <w:bookmarkStart w:id="25" w:name="OLE_LINK1417"/>
      <w:r w:rsidRPr="00E8173D">
        <w:rPr>
          <w:rFonts w:ascii="Book Antiqua" w:hAnsi="Book Antiqua"/>
          <w:color w:val="000000"/>
          <w:sz w:val="24"/>
          <w:szCs w:val="24"/>
          <w:lang w:val="en-US"/>
        </w:rPr>
        <w:t>+</w:t>
      </w:r>
      <w:bookmarkStart w:id="26" w:name="OLE_LINK42"/>
      <w:bookmarkStart w:id="27" w:name="OLE_LINK128"/>
      <w:bookmarkStart w:id="28" w:name="OLE_LINK440"/>
      <w:bookmarkStart w:id="29" w:name="OLE_LINK951"/>
      <w:bookmarkStart w:id="30" w:name="OLE_LINK955"/>
      <w:bookmarkEnd w:id="23"/>
      <w:bookmarkEnd w:id="24"/>
      <w:bookmarkEnd w:id="25"/>
      <w:r>
        <w:rPr>
          <w:rFonts w:ascii="Book Antiqua" w:hAnsi="Book Antiqua" w:cs="Arial"/>
          <w:sz w:val="24"/>
          <w:szCs w:val="24"/>
          <w:lang w:val="en-US" w:eastAsia="zh-CN"/>
        </w:rPr>
        <w:t>49-</w:t>
      </w:r>
      <w:r>
        <w:rPr>
          <w:rFonts w:ascii="Book Antiqua" w:hAnsi="Book Antiqua" w:cs="Arial"/>
          <w:sz w:val="24"/>
          <w:szCs w:val="24"/>
          <w:lang w:val="en-US"/>
        </w:rPr>
        <w:t>1577</w:t>
      </w:r>
      <w:r>
        <w:rPr>
          <w:rFonts w:ascii="Book Antiqua" w:hAnsi="Book Antiqua" w:cs="Arial"/>
          <w:sz w:val="24"/>
          <w:szCs w:val="24"/>
          <w:lang w:val="en-US" w:eastAsia="zh-CN"/>
        </w:rPr>
        <w:t>-</w:t>
      </w:r>
      <w:r>
        <w:rPr>
          <w:rFonts w:ascii="Book Antiqua" w:hAnsi="Book Antiqua" w:cs="Arial"/>
          <w:sz w:val="24"/>
          <w:szCs w:val="24"/>
          <w:lang w:val="en-US"/>
        </w:rPr>
        <w:t>2527799</w:t>
      </w:r>
      <w:r>
        <w:rPr>
          <w:rFonts w:ascii="Book Antiqua" w:hAnsi="Book Antiqua" w:cs="Arial"/>
          <w:sz w:val="24"/>
          <w:szCs w:val="24"/>
          <w:lang w:val="en-US" w:eastAsia="zh-CN"/>
        </w:rPr>
        <w:t xml:space="preserve"> </w:t>
      </w:r>
      <w:r w:rsidRPr="00E8173D">
        <w:rPr>
          <w:rFonts w:ascii="Book Antiqua" w:hAnsi="Book Antiqua"/>
          <w:b/>
          <w:bCs/>
          <w:color w:val="000000"/>
          <w:sz w:val="24"/>
          <w:szCs w:val="24"/>
          <w:lang w:val="en-US"/>
        </w:rPr>
        <w:t>Fax:</w:t>
      </w:r>
      <w:r w:rsidRPr="00E8173D">
        <w:rPr>
          <w:rFonts w:ascii="Book Antiqua" w:hAnsi="Book Antiqua"/>
          <w:color w:val="000000"/>
          <w:sz w:val="24"/>
          <w:szCs w:val="24"/>
          <w:lang w:val="en-US"/>
        </w:rPr>
        <w:t xml:space="preserve"> +</w:t>
      </w:r>
      <w:bookmarkEnd w:id="26"/>
      <w:bookmarkEnd w:id="27"/>
      <w:bookmarkEnd w:id="28"/>
      <w:r>
        <w:rPr>
          <w:rFonts w:ascii="Book Antiqua" w:hAnsi="Book Antiqua" w:cs="Arial"/>
          <w:sz w:val="24"/>
          <w:szCs w:val="24"/>
          <w:lang w:val="en-US"/>
        </w:rPr>
        <w:t>49</w:t>
      </w:r>
      <w:r>
        <w:rPr>
          <w:rFonts w:ascii="Book Antiqua" w:hAnsi="Book Antiqua" w:cs="Arial"/>
          <w:sz w:val="24"/>
          <w:szCs w:val="24"/>
          <w:lang w:val="en-US" w:eastAsia="zh-CN"/>
        </w:rPr>
        <w:t>-</w:t>
      </w:r>
      <w:r>
        <w:rPr>
          <w:rFonts w:ascii="Book Antiqua" w:hAnsi="Book Antiqua" w:cs="Arial"/>
          <w:sz w:val="24"/>
          <w:szCs w:val="24"/>
          <w:lang w:val="en-US"/>
        </w:rPr>
        <w:t>6074</w:t>
      </w:r>
      <w:r>
        <w:rPr>
          <w:rFonts w:ascii="Book Antiqua" w:hAnsi="Book Antiqua" w:cs="Arial"/>
          <w:sz w:val="24"/>
          <w:szCs w:val="24"/>
          <w:lang w:val="en-US" w:eastAsia="zh-CN"/>
        </w:rPr>
        <w:t>-</w:t>
      </w:r>
      <w:r>
        <w:rPr>
          <w:rFonts w:ascii="Book Antiqua" w:hAnsi="Book Antiqua" w:cs="Arial"/>
          <w:sz w:val="24"/>
          <w:szCs w:val="24"/>
          <w:lang w:val="en-US"/>
        </w:rPr>
        <w:t>4846206</w:t>
      </w:r>
    </w:p>
    <w:p w:rsidR="00487F56" w:rsidRDefault="00E8173D">
      <w:pPr>
        <w:adjustRightInd w:val="0"/>
        <w:snapToGrid w:val="0"/>
        <w:spacing w:after="0" w:line="360" w:lineRule="auto"/>
        <w:jc w:val="both"/>
        <w:rPr>
          <w:rFonts w:ascii="Book Antiqua" w:hAnsi="Book Antiqua"/>
          <w:b/>
          <w:sz w:val="24"/>
          <w:szCs w:val="24"/>
          <w:lang w:val="en-US" w:eastAsia="zh-CN"/>
        </w:rPr>
      </w:pPr>
      <w:bookmarkStart w:id="31" w:name="OLE_LINK25"/>
      <w:bookmarkStart w:id="32" w:name="OLE_LINK26"/>
      <w:bookmarkStart w:id="33" w:name="OLE_LINK145"/>
      <w:bookmarkStart w:id="34" w:name="OLE_LINK215"/>
      <w:bookmarkStart w:id="35" w:name="OLE_LINK352"/>
      <w:bookmarkStart w:id="36" w:name="OLE_LINK364"/>
      <w:bookmarkStart w:id="37" w:name="OLE_LINK383"/>
      <w:bookmarkStart w:id="38" w:name="OLE_LINK361"/>
      <w:bookmarkStart w:id="39" w:name="OLE_LINK444"/>
      <w:bookmarkStart w:id="40" w:name="OLE_LINK501"/>
      <w:bookmarkStart w:id="41" w:name="OLE_LINK572"/>
      <w:bookmarkStart w:id="42" w:name="OLE_LINK573"/>
      <w:bookmarkStart w:id="43" w:name="OLE_LINK756"/>
      <w:bookmarkStart w:id="44" w:name="OLE_LINK757"/>
      <w:bookmarkStart w:id="45" w:name="OLE_LINK805"/>
      <w:bookmarkStart w:id="46" w:name="OLE_LINK806"/>
      <w:bookmarkStart w:id="47" w:name="OLE_LINK958"/>
      <w:bookmarkStart w:id="48" w:name="OLE_LINK1018"/>
      <w:bookmarkStart w:id="49" w:name="OLE_LINK1059"/>
      <w:bookmarkStart w:id="50" w:name="OLE_LINK1122"/>
      <w:bookmarkStart w:id="51" w:name="OLE_LINK1123"/>
      <w:bookmarkStart w:id="52" w:name="OLE_LINK1402"/>
      <w:bookmarkStart w:id="53" w:name="OLE_LINK1750"/>
      <w:bookmarkStart w:id="54" w:name="OLE_LINK1751"/>
      <w:bookmarkStart w:id="55" w:name="OLE_LINK1832"/>
      <w:bookmarkStart w:id="56" w:name="OLE_LINK1878"/>
      <w:bookmarkStart w:id="57" w:name="OLE_LINK1917"/>
      <w:bookmarkStart w:id="58" w:name="OLE_LINK1918"/>
      <w:bookmarkStart w:id="59" w:name="OLE_LINK1985"/>
      <w:bookmarkStart w:id="60" w:name="OLE_LINK1986"/>
      <w:bookmarkStart w:id="61" w:name="OLE_LINK1927"/>
      <w:bookmarkStart w:id="62" w:name="OLE_LINK1928"/>
      <w:bookmarkStart w:id="63" w:name="OLE_LINK2044"/>
      <w:bookmarkStart w:id="64" w:name="OLE_LINK2352"/>
      <w:bookmarkStart w:id="65" w:name="OLE_LINK2220"/>
      <w:bookmarkStart w:id="66" w:name="OLE_LINK2344"/>
      <w:bookmarkStart w:id="67" w:name="OLE_LINK2347"/>
      <w:bookmarkStart w:id="68" w:name="OLE_LINK2626"/>
      <w:bookmarkStart w:id="69" w:name="OLE_LINK2390"/>
      <w:bookmarkStart w:id="70" w:name="OLE_LINK2752"/>
      <w:bookmarkStart w:id="71" w:name="OLE_LINK2753"/>
      <w:bookmarkStart w:id="72" w:name="OLE_LINK2855"/>
      <w:bookmarkStart w:id="73" w:name="OLE_LINK2992"/>
      <w:bookmarkStart w:id="74" w:name="OLE_LINK3241"/>
      <w:bookmarkStart w:id="75" w:name="OLE_LINK2682"/>
      <w:r w:rsidRPr="00E8173D">
        <w:rPr>
          <w:rFonts w:ascii="Book Antiqua" w:hAnsi="Book Antiqua"/>
          <w:b/>
          <w:sz w:val="24"/>
          <w:szCs w:val="24"/>
          <w:lang w:val="en-US"/>
        </w:rPr>
        <w:t xml:space="preserve">Received: </w:t>
      </w:r>
      <w:r w:rsidRPr="00E8173D">
        <w:rPr>
          <w:rFonts w:ascii="Book Antiqua" w:hAnsi="Book Antiqua"/>
          <w:sz w:val="24"/>
          <w:szCs w:val="24"/>
          <w:lang w:val="en-US" w:eastAsia="zh-CN"/>
        </w:rPr>
        <w:t>April 7, 2014</w:t>
      </w:r>
      <w:r w:rsidRPr="00E8173D">
        <w:rPr>
          <w:rFonts w:ascii="Book Antiqua" w:hAnsi="Book Antiqua"/>
          <w:b/>
          <w:sz w:val="24"/>
          <w:szCs w:val="24"/>
          <w:lang w:val="en-US" w:eastAsia="zh-CN"/>
        </w:rPr>
        <w:t xml:space="preserve">   </w:t>
      </w:r>
      <w:r w:rsidR="00C6678D">
        <w:rPr>
          <w:rFonts w:ascii="Book Antiqua" w:hAnsi="Book Antiqua" w:hint="eastAsia"/>
          <w:b/>
          <w:sz w:val="24"/>
          <w:szCs w:val="24"/>
          <w:lang w:val="en-US" w:eastAsia="zh-CN"/>
        </w:rPr>
        <w:t xml:space="preserve">         </w:t>
      </w:r>
      <w:r w:rsidRPr="00E8173D">
        <w:rPr>
          <w:rFonts w:ascii="Book Antiqua" w:hAnsi="Book Antiqua"/>
          <w:b/>
          <w:sz w:val="24"/>
          <w:szCs w:val="24"/>
          <w:lang w:val="en-US" w:eastAsia="zh-CN"/>
        </w:rPr>
        <w:t xml:space="preserve"> </w:t>
      </w:r>
      <w:r w:rsidRPr="00E8173D">
        <w:rPr>
          <w:rFonts w:ascii="Book Antiqua" w:hAnsi="Book Antiqua"/>
          <w:b/>
          <w:sz w:val="24"/>
          <w:szCs w:val="24"/>
          <w:lang w:val="en-US"/>
        </w:rPr>
        <w:t>Revised:</w:t>
      </w:r>
      <w:bookmarkEnd w:id="31"/>
      <w:bookmarkEnd w:id="32"/>
      <w:r w:rsidRPr="00E8173D">
        <w:rPr>
          <w:rFonts w:ascii="Book Antiqua" w:hAnsi="Book Antiqua"/>
          <w:b/>
          <w:sz w:val="24"/>
          <w:szCs w:val="24"/>
          <w:lang w:val="en-US"/>
        </w:rPr>
        <w:t xml:space="preserve"> </w:t>
      </w:r>
      <w:bookmarkStart w:id="76" w:name="OLE_LINK103"/>
      <w:bookmarkStart w:id="77" w:name="OLE_LINK104"/>
      <w:bookmarkStart w:id="78" w:name="OLE_LINK69"/>
      <w:bookmarkStart w:id="79" w:name="OLE_LINK70"/>
      <w:r w:rsidRPr="00E8173D">
        <w:rPr>
          <w:rFonts w:ascii="Book Antiqua" w:hAnsi="Book Antiqua"/>
          <w:sz w:val="24"/>
          <w:szCs w:val="24"/>
          <w:lang w:val="en-US" w:eastAsia="zh-CN"/>
        </w:rPr>
        <w:t>June 17, 2014</w:t>
      </w:r>
    </w:p>
    <w:p w:rsidR="00E57140" w:rsidRDefault="00E8173D" w:rsidP="00E57140">
      <w:pPr>
        <w:rPr>
          <w:rFonts w:ascii="Book Antiqua" w:hAnsi="Book Antiqua"/>
          <w:color w:val="000000"/>
          <w:sz w:val="24"/>
        </w:rPr>
      </w:pPr>
      <w:bookmarkStart w:id="80" w:name="OLE_LINK303"/>
      <w:bookmarkStart w:id="81" w:name="OLE_LINK304"/>
      <w:bookmarkStart w:id="82" w:name="OLE_LINK1382"/>
      <w:bookmarkStart w:id="83" w:name="OLE_LINK2188"/>
      <w:bookmarkStart w:id="84" w:name="OLE_LINK2189"/>
      <w:bookmarkStart w:id="85" w:name="OLE_LINK2615"/>
      <w:r w:rsidRPr="00E8173D">
        <w:rPr>
          <w:rFonts w:ascii="Book Antiqua" w:hAnsi="Book Antiqua"/>
          <w:b/>
          <w:sz w:val="24"/>
          <w:szCs w:val="24"/>
          <w:lang w:val="en-US"/>
        </w:rPr>
        <w:t xml:space="preserve">Accepted: </w:t>
      </w:r>
      <w:bookmarkStart w:id="86" w:name="OLE_LINK1"/>
      <w:bookmarkStart w:id="87" w:name="OLE_LINK2"/>
      <w:bookmarkStart w:id="88" w:name="OLE_LINK3"/>
      <w:bookmarkStart w:id="89" w:name="OLE_LINK4"/>
      <w:bookmarkStart w:id="90" w:name="OLE_LINK5"/>
      <w:bookmarkStart w:id="91" w:name="OLE_LINK6"/>
      <w:bookmarkStart w:id="92" w:name="OLE_LINK7"/>
      <w:bookmarkStart w:id="93" w:name="OLE_LINK9"/>
      <w:bookmarkStart w:id="94" w:name="OLE_LINK10"/>
      <w:bookmarkStart w:id="95" w:name="OLE_LINK13"/>
      <w:bookmarkStart w:id="96" w:name="OLE_LINK14"/>
      <w:bookmarkStart w:id="97" w:name="OLE_LINK17"/>
      <w:bookmarkStart w:id="98" w:name="OLE_LINK18"/>
      <w:bookmarkStart w:id="99" w:name="OLE_LINK19"/>
      <w:bookmarkStart w:id="100" w:name="OLE_LINK22"/>
      <w:bookmarkStart w:id="101" w:name="OLE_LINK24"/>
      <w:bookmarkStart w:id="102" w:name="OLE_LINK27"/>
      <w:bookmarkStart w:id="103" w:name="OLE_LINK28"/>
      <w:bookmarkStart w:id="104" w:name="OLE_LINK29"/>
      <w:bookmarkStart w:id="105" w:name="OLE_LINK30"/>
      <w:bookmarkStart w:id="106" w:name="OLE_LINK31"/>
      <w:bookmarkStart w:id="107" w:name="OLE_LINK32"/>
      <w:bookmarkStart w:id="108" w:name="OLE_LINK34"/>
      <w:bookmarkStart w:id="109" w:name="OLE_LINK36"/>
      <w:bookmarkStart w:id="110" w:name="OLE_LINK37"/>
      <w:bookmarkStart w:id="111" w:name="OLE_LINK38"/>
      <w:bookmarkStart w:id="112" w:name="OLE_LINK41"/>
      <w:bookmarkStart w:id="113" w:name="OLE_LINK44"/>
      <w:bookmarkStart w:id="114" w:name="OLE_LINK45"/>
      <w:bookmarkStart w:id="115" w:name="OLE_LINK46"/>
      <w:bookmarkStart w:id="116" w:name="OLE_LINK47"/>
      <w:bookmarkStart w:id="117" w:name="OLE_LINK52"/>
      <w:bookmarkStart w:id="118" w:name="OLE_LINK43"/>
      <w:bookmarkStart w:id="119" w:name="OLE_LINK57"/>
      <w:bookmarkStart w:id="120" w:name="OLE_LINK58"/>
      <w:r w:rsidR="00E57140">
        <w:rPr>
          <w:rFonts w:ascii="Book Antiqua" w:hAnsi="Book Antiqua"/>
          <w:color w:val="000000"/>
          <w:sz w:val="24"/>
        </w:rPr>
        <w:t>July 16, 2014</w:t>
      </w:r>
    </w:p>
    <w:p w:rsidR="00487F56" w:rsidRPr="00E57140" w:rsidRDefault="00487F56">
      <w:pPr>
        <w:adjustRightInd w:val="0"/>
        <w:snapToGrid w:val="0"/>
        <w:spacing w:after="0" w:line="360" w:lineRule="auto"/>
        <w:jc w:val="both"/>
        <w:rPr>
          <w:rFonts w:ascii="Book Antiqua" w:hAnsi="Book Antiqua"/>
          <w:b/>
          <w:sz w:val="24"/>
          <w:szCs w:val="24"/>
        </w:rPr>
      </w:pPr>
      <w:bookmarkStart w:id="121" w:name="_GoBack"/>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87F56" w:rsidRDefault="00E8173D">
      <w:pPr>
        <w:adjustRightInd w:val="0"/>
        <w:snapToGrid w:val="0"/>
        <w:spacing w:after="0" w:line="360" w:lineRule="auto"/>
        <w:jc w:val="both"/>
        <w:rPr>
          <w:rFonts w:ascii="Book Antiqua" w:hAnsi="Book Antiqua"/>
          <w:b/>
          <w:sz w:val="24"/>
          <w:szCs w:val="24"/>
          <w:lang w:val="en-US"/>
        </w:rPr>
      </w:pPr>
      <w:r w:rsidRPr="00E8173D">
        <w:rPr>
          <w:rFonts w:ascii="Book Antiqua" w:hAnsi="Book Antiqua"/>
          <w:b/>
          <w:sz w:val="24"/>
          <w:szCs w:val="24"/>
          <w:lang w:val="en-US"/>
        </w:rPr>
        <w:t xml:space="preserve">Published online: </w:t>
      </w:r>
      <w:bookmarkEnd w:id="76"/>
      <w:bookmarkEnd w:id="77"/>
    </w:p>
    <w:bookmarkEnd w:id="29"/>
    <w:bookmarkEnd w:id="3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8"/>
    <w:bookmarkEnd w:id="79"/>
    <w:bookmarkEnd w:id="80"/>
    <w:bookmarkEnd w:id="81"/>
    <w:bookmarkEnd w:id="82"/>
    <w:bookmarkEnd w:id="83"/>
    <w:bookmarkEnd w:id="84"/>
    <w:bookmarkEnd w:id="85"/>
    <w:p w:rsidR="00487F56" w:rsidRDefault="00487F56">
      <w:pPr>
        <w:widowControl w:val="0"/>
        <w:snapToGrid w:val="0"/>
        <w:spacing w:after="0" w:line="360" w:lineRule="auto"/>
        <w:jc w:val="both"/>
        <w:rPr>
          <w:rFonts w:ascii="Book Antiqua" w:hAnsi="Book Antiqua" w:cs="Arial"/>
          <w:b/>
          <w:sz w:val="24"/>
          <w:szCs w:val="24"/>
          <w:lang w:val="en-US"/>
        </w:rPr>
      </w:pPr>
    </w:p>
    <w:p w:rsidR="00487F56" w:rsidRDefault="00487F56">
      <w:pPr>
        <w:widowControl w:val="0"/>
        <w:snapToGrid w:val="0"/>
        <w:spacing w:after="0" w:line="360" w:lineRule="auto"/>
        <w:jc w:val="both"/>
        <w:rPr>
          <w:rFonts w:ascii="Book Antiqua" w:hAnsi="Book Antiqua" w:cs="Arial"/>
          <w:b/>
          <w:sz w:val="24"/>
          <w:szCs w:val="24"/>
          <w:lang w:val="en-US"/>
        </w:rPr>
      </w:pPr>
    </w:p>
    <w:p w:rsidR="00487F56" w:rsidRDefault="00487F56">
      <w:pPr>
        <w:widowControl w:val="0"/>
        <w:snapToGrid w:val="0"/>
        <w:spacing w:after="0" w:line="360" w:lineRule="auto"/>
        <w:jc w:val="both"/>
        <w:rPr>
          <w:rFonts w:ascii="Book Antiqua" w:hAnsi="Book Antiqua" w:cs="Arial"/>
          <w:b/>
          <w:sz w:val="24"/>
          <w:szCs w:val="24"/>
          <w:lang w:val="en-US"/>
        </w:rPr>
      </w:pPr>
    </w:p>
    <w:p w:rsidR="00487F56" w:rsidRDefault="00487F56">
      <w:pPr>
        <w:widowControl w:val="0"/>
        <w:snapToGrid w:val="0"/>
        <w:spacing w:after="0" w:line="360" w:lineRule="auto"/>
        <w:jc w:val="both"/>
        <w:rPr>
          <w:rFonts w:ascii="Book Antiqua" w:hAnsi="Book Antiqua" w:cs="Arial"/>
          <w:b/>
          <w:sz w:val="24"/>
          <w:szCs w:val="24"/>
          <w:lang w:val="en-US"/>
        </w:rPr>
      </w:pPr>
    </w:p>
    <w:p w:rsidR="00487F56" w:rsidRDefault="00487F56">
      <w:pPr>
        <w:widowControl w:val="0"/>
        <w:snapToGrid w:val="0"/>
        <w:spacing w:after="0" w:line="360" w:lineRule="auto"/>
        <w:jc w:val="both"/>
        <w:rPr>
          <w:rFonts w:ascii="Book Antiqua" w:hAnsi="Book Antiqua" w:cs="Arial"/>
          <w:b/>
          <w:sz w:val="24"/>
          <w:szCs w:val="24"/>
          <w:lang w:val="en-US"/>
        </w:rPr>
      </w:pPr>
    </w:p>
    <w:p w:rsidR="00487F56" w:rsidRDefault="00487F56">
      <w:pPr>
        <w:widowControl w:val="0"/>
        <w:snapToGrid w:val="0"/>
        <w:spacing w:after="0" w:line="360" w:lineRule="auto"/>
        <w:jc w:val="both"/>
        <w:rPr>
          <w:rFonts w:ascii="Book Antiqua" w:hAnsi="Book Antiqua" w:cs="Arial"/>
          <w:b/>
          <w:sz w:val="24"/>
          <w:szCs w:val="24"/>
          <w:lang w:val="en-US" w:eastAsia="zh-CN"/>
        </w:rPr>
      </w:pPr>
    </w:p>
    <w:p w:rsidR="00487F56" w:rsidRDefault="00487F56">
      <w:pPr>
        <w:widowControl w:val="0"/>
        <w:snapToGrid w:val="0"/>
        <w:spacing w:after="0" w:line="360" w:lineRule="auto"/>
        <w:jc w:val="both"/>
        <w:rPr>
          <w:rFonts w:ascii="Book Antiqua" w:hAnsi="Book Antiqua" w:cs="Arial"/>
          <w:b/>
          <w:sz w:val="24"/>
          <w:szCs w:val="24"/>
          <w:lang w:val="en-US" w:eastAsia="zh-CN"/>
        </w:rPr>
      </w:pPr>
    </w:p>
    <w:p w:rsidR="00487F56" w:rsidRDefault="00E8173D">
      <w:pPr>
        <w:widowControl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t>Abstract</w:t>
      </w:r>
    </w:p>
    <w:p w:rsidR="00487F56" w:rsidRDefault="00E8173D">
      <w:pPr>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AIM:</w:t>
      </w:r>
      <w:r>
        <w:rPr>
          <w:rFonts w:ascii="Book Antiqua" w:hAnsi="Book Antiqua" w:cs="Arial"/>
          <w:sz w:val="24"/>
          <w:szCs w:val="24"/>
          <w:lang w:val="en-US"/>
        </w:rPr>
        <w:t xml:space="preserve"> To clarify whether the performance of</w:t>
      </w:r>
      <w:r w:rsidRPr="00E8173D">
        <w:rPr>
          <w:rFonts w:ascii="Book Antiqua" w:hAnsi="Book Antiqua"/>
          <w:sz w:val="24"/>
          <w:szCs w:val="24"/>
          <w:lang w:val="en-US"/>
        </w:rPr>
        <w:t xml:space="preserve"> </w:t>
      </w:r>
      <w:r>
        <w:rPr>
          <w:rFonts w:ascii="Book Antiqua" w:hAnsi="Book Antiqua" w:cs="Arial"/>
          <w:sz w:val="24"/>
          <w:szCs w:val="24"/>
          <w:lang w:val="en-US"/>
        </w:rPr>
        <w:t>liver resections (LR) for incidental gallbladder carcinoma</w:t>
      </w:r>
      <w:r>
        <w:rPr>
          <w:rFonts w:ascii="Book Antiqua" w:hAnsi="Book Antiqua" w:cs="Arial"/>
          <w:sz w:val="24"/>
          <w:szCs w:val="24"/>
          <w:lang w:val="en-US" w:eastAsia="zh-CN"/>
        </w:rPr>
        <w:t xml:space="preserve"> (</w:t>
      </w:r>
      <w:r>
        <w:rPr>
          <w:rFonts w:ascii="Book Antiqua" w:hAnsi="Book Antiqua" w:cs="Arial"/>
          <w:sz w:val="24"/>
          <w:szCs w:val="24"/>
          <w:lang w:val="en-US"/>
        </w:rPr>
        <w:t>IGBC</w:t>
      </w:r>
      <w:r>
        <w:rPr>
          <w:rFonts w:ascii="Book Antiqua" w:hAnsi="Book Antiqua" w:cs="Arial"/>
          <w:sz w:val="24"/>
          <w:szCs w:val="24"/>
          <w:lang w:val="en-US" w:eastAsia="zh-CN"/>
        </w:rPr>
        <w:t>)</w:t>
      </w:r>
      <w:r>
        <w:rPr>
          <w:rFonts w:ascii="Book Antiqua" w:hAnsi="Book Antiqua" w:cs="Arial"/>
          <w:sz w:val="24"/>
          <w:szCs w:val="24"/>
          <w:lang w:val="en-US"/>
        </w:rPr>
        <w:t>’s depends more on the experience of the hospitals in liver surgery than on complying with the guidelines in Germany.</w:t>
      </w:r>
    </w:p>
    <w:p w:rsidR="00487F56" w:rsidRDefault="00487F56">
      <w:pPr>
        <w:snapToGrid w:val="0"/>
        <w:spacing w:after="0" w:line="360" w:lineRule="auto"/>
        <w:jc w:val="both"/>
        <w:rPr>
          <w:rFonts w:ascii="Book Antiqua" w:hAnsi="Book Antiqua" w:cs="Arial"/>
          <w:sz w:val="24"/>
          <w:szCs w:val="24"/>
          <w:lang w:val="en-US" w:eastAsia="zh-CN"/>
        </w:rPr>
      </w:pPr>
    </w:p>
    <w:p w:rsidR="00487F56" w:rsidRDefault="00E8173D">
      <w:pPr>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METHODS:</w:t>
      </w:r>
      <w:r>
        <w:rPr>
          <w:rFonts w:ascii="Book Antiqua" w:hAnsi="Book Antiqua" w:cs="Arial"/>
          <w:sz w:val="24"/>
          <w:szCs w:val="24"/>
          <w:lang w:val="en-US"/>
        </w:rPr>
        <w:t xml:space="preserve"> For data analysis, we used the Surgical Association of Endoscopy and Ultrasound</w:t>
      </w:r>
      <w:r>
        <w:rPr>
          <w:rFonts w:ascii="Book Antiqua" w:hAnsi="Book Antiqua" w:cs="Arial"/>
          <w:sz w:val="24"/>
          <w:szCs w:val="24"/>
          <w:lang w:val="en-US" w:eastAsia="zh-CN"/>
        </w:rPr>
        <w:t xml:space="preserve"> and </w:t>
      </w:r>
      <w:r>
        <w:rPr>
          <w:rFonts w:ascii="Book Antiqua" w:hAnsi="Book Antiqua" w:cs="Arial"/>
          <w:sz w:val="24"/>
          <w:szCs w:val="24"/>
          <w:lang w:val="en-US"/>
        </w:rPr>
        <w:t xml:space="preserve">Minimally Invasive Surgery Central Registry of “IGBC” of the German Society of Surgery (the German Registry). In 2010, we started a second form by requesting the frequency of liver resections (LR) at the various hospitals in Germany. The indication for LR was irrelevant. The aim was to determine the overall frequency of liver resections at the hospitals. We divided the hospitals according to their experience in liver surgery into high- (HV), mid- (MV), and low-volume (LV) LR hospitals. </w:t>
      </w:r>
    </w:p>
    <w:p w:rsidR="00487F56" w:rsidRDefault="00E8173D">
      <w:pPr>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p>
    <w:p w:rsidR="00487F56" w:rsidRDefault="00E8173D">
      <w:pPr>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RESULTS:</w:t>
      </w:r>
      <w:r>
        <w:rPr>
          <w:rFonts w:ascii="Book Antiqua" w:hAnsi="Book Antiqua" w:cs="Arial"/>
          <w:sz w:val="24"/>
          <w:szCs w:val="24"/>
          <w:lang w:val="en-US"/>
        </w:rPr>
        <w:t xml:space="preserve"> This study includes 487 IGBC’s from 167 centers. There were 36 high-volume, 32 mid-volume, and 99 low-volume centers. In the high-volume centers, the mean (range) number of liver resections was 101 (40-300). In the mid-volume centers, the mean (range) number of liver resections was 26 (20-39). In the low-volume centers, the mean (range) number of liver resections was 6.5 (0-19) (</w:t>
      </w:r>
      <w:r>
        <w:rPr>
          <w:rFonts w:ascii="Book Antiqua" w:hAnsi="Book Antiqua" w:cs="Arial"/>
          <w:i/>
          <w:sz w:val="24"/>
          <w:szCs w:val="24"/>
          <w:lang w:val="en-US"/>
        </w:rPr>
        <w:t xml:space="preserve">P </w:t>
      </w:r>
      <w:r>
        <w:rPr>
          <w:rFonts w:ascii="Book Antiqua" w:hAnsi="Book Antiqua" w:cs="Arial"/>
          <w:sz w:val="24"/>
          <w:szCs w:val="24"/>
          <w:lang w:val="en-US"/>
        </w:rPr>
        <w:t>&lt; 0.001). LV’s perform LR for T2-3 gallbladder carcinomas significantly less often</w:t>
      </w:r>
      <w:r w:rsidRPr="00E8173D">
        <w:rPr>
          <w:rFonts w:ascii="Book Antiqua" w:hAnsi="Book Antiqua"/>
          <w:sz w:val="24"/>
          <w:szCs w:val="24"/>
          <w:lang w:val="en-US"/>
        </w:rPr>
        <w:t xml:space="preserve"> </w:t>
      </w:r>
      <w:r>
        <w:rPr>
          <w:rFonts w:ascii="Book Antiqua" w:hAnsi="Book Antiqua" w:cs="Arial"/>
          <w:sz w:val="24"/>
          <w:szCs w:val="24"/>
          <w:lang w:val="en-US"/>
        </w:rPr>
        <w:t>than high-volume or mid-volume centers (</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 xml:space="preserve"> </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13.78, </w:t>
      </w:r>
      <w:r>
        <w:rPr>
          <w:rFonts w:ascii="Book Antiqua" w:hAnsi="Book Antiqua" w:cs="Arial"/>
          <w:i/>
          <w:sz w:val="24"/>
          <w:szCs w:val="24"/>
          <w:lang w:val="en-US"/>
        </w:rPr>
        <w:t xml:space="preserve">P </w:t>
      </w:r>
      <w:r>
        <w:rPr>
          <w:rFonts w:ascii="Book Antiqua" w:hAnsi="Book Antiqua" w:cs="Arial"/>
          <w:sz w:val="24"/>
          <w:szCs w:val="24"/>
          <w:lang w:val="en-US"/>
        </w:rPr>
        <w:t>= 0.001). In HV’s and MV’s, 61% of the patients with an indication for liver resection underwent LR, but in LV centers, only 41% with an indication for LR underwent LR (</w:t>
      </w:r>
      <w:r>
        <w:rPr>
          <w:rFonts w:ascii="Book Antiqua" w:hAnsi="Book Antiqua" w:cs="Arial"/>
          <w:i/>
          <w:sz w:val="24"/>
          <w:szCs w:val="24"/>
          <w:lang w:val="en-US"/>
        </w:rPr>
        <w:t>P</w:t>
      </w:r>
      <w:r>
        <w:rPr>
          <w:rFonts w:ascii="Book Antiqua" w:hAnsi="Book Antiqua" w:cs="Arial"/>
          <w:sz w:val="24"/>
          <w:szCs w:val="24"/>
          <w:lang w:val="en-US"/>
        </w:rPr>
        <w:t xml:space="preserve"> &lt; 0.001). In cases of T1b carcinomas, LR was performed significantly more often in HV</w:t>
      </w:r>
      <w:r>
        <w:rPr>
          <w:rFonts w:ascii="Book Antiqua" w:hAnsi="Book Antiqua" w:cs="Arial"/>
          <w:sz w:val="24"/>
          <w:szCs w:val="24"/>
          <w:lang w:val="en-US" w:eastAsia="zh-CN"/>
        </w:rPr>
        <w:t>’</w:t>
      </w:r>
      <w:r>
        <w:rPr>
          <w:rFonts w:ascii="Book Antiqua" w:hAnsi="Book Antiqua" w:cs="Arial"/>
          <w:sz w:val="24"/>
          <w:szCs w:val="24"/>
          <w:lang w:val="en-US"/>
        </w:rPr>
        <w:t>s (</w:t>
      </w:r>
      <w:r>
        <w:rPr>
          <w:rFonts w:ascii="Book Antiqua" w:hAnsi="Book Antiqua" w:cs="Arial"/>
          <w:i/>
          <w:sz w:val="24"/>
          <w:szCs w:val="24"/>
          <w:lang w:val="en-US"/>
        </w:rPr>
        <w:t>P</w:t>
      </w:r>
      <w:r>
        <w:rPr>
          <w:rFonts w:ascii="Book Antiqua" w:hAnsi="Book Antiqua" w:cs="Arial"/>
          <w:sz w:val="24"/>
          <w:szCs w:val="24"/>
          <w:lang w:val="en-US"/>
        </w:rPr>
        <w:t xml:space="preserve"> = 0.009).</w:t>
      </w:r>
    </w:p>
    <w:p w:rsidR="00487F56" w:rsidRDefault="00487F56">
      <w:pPr>
        <w:snapToGrid w:val="0"/>
        <w:spacing w:after="0" w:line="360" w:lineRule="auto"/>
        <w:jc w:val="both"/>
        <w:rPr>
          <w:rFonts w:ascii="Book Antiqua" w:hAnsi="Book Antiqua" w:cs="Arial"/>
          <w:sz w:val="24"/>
          <w:szCs w:val="24"/>
          <w:lang w:val="en-US" w:eastAsia="zh-CN"/>
        </w:rPr>
      </w:pPr>
    </w:p>
    <w:p w:rsidR="00487F56" w:rsidRDefault="00E8173D">
      <w:pPr>
        <w:snapToGrid w:val="0"/>
        <w:spacing w:after="0" w:line="360" w:lineRule="auto"/>
        <w:jc w:val="both"/>
        <w:rPr>
          <w:rFonts w:ascii="Book Antiqua" w:hAnsi="Book Antiqua" w:cs="Arial"/>
          <w:sz w:val="24"/>
          <w:szCs w:val="24"/>
          <w:lang w:val="en-US" w:eastAsia="zh-CN"/>
        </w:rPr>
      </w:pPr>
      <w:r>
        <w:rPr>
          <w:rFonts w:ascii="Book Antiqua" w:hAnsi="Book Antiqua" w:cs="Arial"/>
          <w:b/>
          <w:color w:val="000000"/>
          <w:kern w:val="24"/>
          <w:sz w:val="24"/>
          <w:szCs w:val="24"/>
          <w:lang w:val="en-US"/>
        </w:rPr>
        <w:t>CONCLUSION:</w:t>
      </w:r>
      <w:r>
        <w:rPr>
          <w:rFonts w:ascii="Book Antiqua" w:hAnsi="Book Antiqua" w:cs="Arial"/>
          <w:sz w:val="24"/>
          <w:szCs w:val="24"/>
          <w:lang w:val="en-US"/>
        </w:rPr>
        <w:t xml:space="preserve"> </w:t>
      </w:r>
      <w:r>
        <w:rPr>
          <w:rFonts w:ascii="Book Antiqua" w:hAnsi="Book Antiqua" w:cs="Arial"/>
          <w:sz w:val="24"/>
          <w:szCs w:val="24"/>
          <w:lang w:val="en-US" w:eastAsia="zh-CN"/>
        </w:rPr>
        <w:t xml:space="preserve">The central problem is that the performance of the required liver resection in IGBC in Germany depends on the hospital experience in liver surgery and not on the </w:t>
      </w:r>
      <w:r>
        <w:rPr>
          <w:rFonts w:ascii="Book Antiqua" w:hAnsi="Book Antiqua" w:cs="Arial"/>
          <w:sz w:val="24"/>
          <w:szCs w:val="24"/>
          <w:lang w:val="en-US"/>
        </w:rPr>
        <w:t>recommendations</w:t>
      </w:r>
      <w:r>
        <w:rPr>
          <w:rFonts w:ascii="Book Antiqua" w:hAnsi="Book Antiqua" w:cs="Arial"/>
          <w:sz w:val="24"/>
          <w:szCs w:val="24"/>
          <w:lang w:val="en-US" w:eastAsia="zh-CN"/>
        </w:rPr>
        <w:t xml:space="preserve"> of the German guidelines.</w:t>
      </w:r>
    </w:p>
    <w:p w:rsidR="00487F56" w:rsidRDefault="00487F56">
      <w:pPr>
        <w:snapToGrid w:val="0"/>
        <w:spacing w:after="0" w:line="360" w:lineRule="auto"/>
        <w:jc w:val="both"/>
        <w:rPr>
          <w:rFonts w:ascii="Book Antiqua" w:hAnsi="Book Antiqua" w:cs="Arial"/>
          <w:sz w:val="24"/>
          <w:szCs w:val="24"/>
          <w:lang w:val="en-US" w:eastAsia="zh-CN"/>
        </w:rPr>
      </w:pPr>
    </w:p>
    <w:p w:rsidR="00487F56" w:rsidRDefault="00E8173D">
      <w:pPr>
        <w:adjustRightInd w:val="0"/>
        <w:snapToGrid w:val="0"/>
        <w:spacing w:after="0" w:line="360" w:lineRule="auto"/>
        <w:jc w:val="both"/>
        <w:rPr>
          <w:rFonts w:ascii="Book Antiqua" w:hAnsi="Book Antiqua"/>
          <w:sz w:val="24"/>
          <w:szCs w:val="24"/>
          <w:lang w:val="en-US"/>
        </w:rPr>
      </w:pPr>
      <w:bookmarkStart w:id="122" w:name="OLE_LINK98"/>
      <w:bookmarkStart w:id="123" w:name="OLE_LINK156"/>
      <w:bookmarkStart w:id="124" w:name="OLE_LINK196"/>
      <w:bookmarkStart w:id="125" w:name="OLE_LINK217"/>
      <w:bookmarkStart w:id="126" w:name="OLE_LINK242"/>
      <w:bookmarkStart w:id="127" w:name="OLE_LINK247"/>
      <w:bookmarkStart w:id="128" w:name="OLE_LINK311"/>
      <w:bookmarkStart w:id="129" w:name="OLE_LINK312"/>
      <w:bookmarkStart w:id="130" w:name="OLE_LINK325"/>
      <w:bookmarkStart w:id="131" w:name="OLE_LINK330"/>
      <w:bookmarkStart w:id="132" w:name="OLE_LINK513"/>
      <w:bookmarkStart w:id="133" w:name="OLE_LINK514"/>
      <w:bookmarkStart w:id="134" w:name="OLE_LINK464"/>
      <w:bookmarkStart w:id="135" w:name="OLE_LINK465"/>
      <w:bookmarkStart w:id="136" w:name="OLE_LINK466"/>
      <w:bookmarkStart w:id="137" w:name="OLE_LINK470"/>
      <w:bookmarkStart w:id="138" w:name="OLE_LINK471"/>
      <w:bookmarkStart w:id="139" w:name="OLE_LINK472"/>
      <w:bookmarkStart w:id="140" w:name="OLE_LINK474"/>
      <w:bookmarkStart w:id="141" w:name="OLE_LINK512"/>
      <w:bookmarkStart w:id="142" w:name="OLE_LINK800"/>
      <w:bookmarkStart w:id="143" w:name="OLE_LINK982"/>
      <w:bookmarkStart w:id="144" w:name="OLE_LINK1027"/>
      <w:bookmarkStart w:id="145" w:name="OLE_LINK504"/>
      <w:bookmarkStart w:id="146" w:name="OLE_LINK546"/>
      <w:bookmarkStart w:id="147" w:name="OLE_LINK547"/>
      <w:bookmarkStart w:id="148" w:name="OLE_LINK575"/>
      <w:bookmarkStart w:id="149" w:name="OLE_LINK640"/>
      <w:bookmarkStart w:id="150" w:name="OLE_LINK672"/>
      <w:bookmarkStart w:id="151" w:name="OLE_LINK714"/>
      <w:bookmarkStart w:id="152" w:name="OLE_LINK651"/>
      <w:bookmarkStart w:id="153" w:name="OLE_LINK652"/>
      <w:bookmarkStart w:id="154" w:name="OLE_LINK744"/>
      <w:bookmarkStart w:id="155" w:name="OLE_LINK758"/>
      <w:bookmarkStart w:id="156" w:name="OLE_LINK787"/>
      <w:bookmarkStart w:id="157" w:name="OLE_LINK807"/>
      <w:bookmarkStart w:id="158" w:name="OLE_LINK820"/>
      <w:bookmarkStart w:id="159" w:name="OLE_LINK862"/>
      <w:bookmarkStart w:id="160" w:name="OLE_LINK879"/>
      <w:bookmarkStart w:id="161" w:name="OLE_LINK906"/>
      <w:bookmarkStart w:id="162" w:name="OLE_LINK928"/>
      <w:bookmarkStart w:id="163" w:name="OLE_LINK960"/>
      <w:bookmarkStart w:id="164" w:name="OLE_LINK861"/>
      <w:bookmarkStart w:id="165" w:name="OLE_LINK983"/>
      <w:bookmarkStart w:id="166" w:name="OLE_LINK1334"/>
      <w:bookmarkStart w:id="167" w:name="OLE_LINK1029"/>
      <w:bookmarkStart w:id="168" w:name="OLE_LINK1060"/>
      <w:bookmarkStart w:id="169" w:name="OLE_LINK1061"/>
      <w:bookmarkStart w:id="170" w:name="OLE_LINK1348"/>
      <w:bookmarkStart w:id="171" w:name="OLE_LINK1086"/>
      <w:bookmarkStart w:id="172" w:name="OLE_LINK1100"/>
      <w:bookmarkStart w:id="173" w:name="OLE_LINK1125"/>
      <w:bookmarkStart w:id="174" w:name="OLE_LINK1163"/>
      <w:bookmarkStart w:id="175" w:name="OLE_LINK1193"/>
      <w:bookmarkStart w:id="176" w:name="OLE_LINK1219"/>
      <w:bookmarkStart w:id="177" w:name="OLE_LINK1247"/>
      <w:bookmarkStart w:id="178" w:name="OLE_LINK1284"/>
      <w:bookmarkStart w:id="179" w:name="OLE_LINK1313"/>
      <w:bookmarkStart w:id="180" w:name="OLE_LINK1361"/>
      <w:bookmarkStart w:id="181" w:name="OLE_LINK1384"/>
      <w:bookmarkStart w:id="182" w:name="OLE_LINK1403"/>
      <w:bookmarkStart w:id="183" w:name="OLE_LINK1437"/>
      <w:bookmarkStart w:id="184" w:name="OLE_LINK1454"/>
      <w:bookmarkStart w:id="185" w:name="OLE_LINK1480"/>
      <w:bookmarkStart w:id="186" w:name="OLE_LINK1504"/>
      <w:bookmarkStart w:id="187" w:name="OLE_LINK1516"/>
      <w:bookmarkStart w:id="188" w:name="OLE_LINK135"/>
      <w:bookmarkStart w:id="189" w:name="OLE_LINK216"/>
      <w:bookmarkStart w:id="190" w:name="OLE_LINK259"/>
      <w:bookmarkStart w:id="191" w:name="OLE_LINK1186"/>
      <w:bookmarkStart w:id="192" w:name="OLE_LINK1265"/>
      <w:bookmarkStart w:id="193" w:name="OLE_LINK1373"/>
      <w:bookmarkStart w:id="194" w:name="OLE_LINK1478"/>
      <w:bookmarkStart w:id="195" w:name="OLE_LINK1644"/>
      <w:bookmarkStart w:id="196" w:name="OLE_LINK1884"/>
      <w:bookmarkStart w:id="197" w:name="OLE_LINK1885"/>
      <w:bookmarkStart w:id="198" w:name="OLE_LINK1538"/>
      <w:bookmarkStart w:id="199" w:name="OLE_LINK1539"/>
      <w:bookmarkStart w:id="200" w:name="OLE_LINK1543"/>
      <w:bookmarkStart w:id="201" w:name="OLE_LINK1549"/>
      <w:bookmarkStart w:id="202" w:name="OLE_LINK1778"/>
      <w:bookmarkStart w:id="203" w:name="OLE_LINK1756"/>
      <w:bookmarkStart w:id="204" w:name="OLE_LINK1776"/>
      <w:bookmarkStart w:id="205" w:name="OLE_LINK1777"/>
      <w:bookmarkStart w:id="206" w:name="OLE_LINK1868"/>
      <w:bookmarkStart w:id="207" w:name="OLE_LINK1744"/>
      <w:bookmarkStart w:id="208" w:name="OLE_LINK1817"/>
      <w:bookmarkStart w:id="209" w:name="OLE_LINK1835"/>
      <w:bookmarkStart w:id="210" w:name="OLE_LINK1866"/>
      <w:bookmarkStart w:id="211" w:name="OLE_LINK1882"/>
      <w:bookmarkStart w:id="212" w:name="OLE_LINK1901"/>
      <w:bookmarkStart w:id="213" w:name="OLE_LINK1902"/>
      <w:bookmarkStart w:id="214" w:name="OLE_LINK2013"/>
      <w:bookmarkStart w:id="215" w:name="OLE_LINK1894"/>
      <w:bookmarkStart w:id="216" w:name="OLE_LINK1929"/>
      <w:bookmarkStart w:id="217" w:name="OLE_LINK1941"/>
      <w:bookmarkStart w:id="218" w:name="OLE_LINK1995"/>
      <w:bookmarkStart w:id="219" w:name="OLE_LINK1938"/>
      <w:bookmarkStart w:id="220" w:name="OLE_LINK2081"/>
      <w:bookmarkStart w:id="221" w:name="OLE_LINK2082"/>
      <w:bookmarkStart w:id="222" w:name="OLE_LINK2292"/>
      <w:bookmarkStart w:id="223" w:name="OLE_LINK1931"/>
      <w:bookmarkStart w:id="224" w:name="OLE_LINK1964"/>
      <w:bookmarkStart w:id="225" w:name="OLE_LINK2020"/>
      <w:bookmarkStart w:id="226" w:name="OLE_LINK2071"/>
      <w:bookmarkStart w:id="227" w:name="OLE_LINK2134"/>
      <w:bookmarkStart w:id="228" w:name="OLE_LINK2265"/>
      <w:bookmarkStart w:id="229" w:name="OLE_LINK2562"/>
      <w:bookmarkStart w:id="230" w:name="OLE_LINK1923"/>
      <w:bookmarkStart w:id="231" w:name="OLE_LINK2192"/>
      <w:bookmarkStart w:id="232" w:name="OLE_LINK2110"/>
      <w:bookmarkStart w:id="233" w:name="OLE_LINK2445"/>
      <w:bookmarkStart w:id="234" w:name="OLE_LINK2446"/>
      <w:bookmarkStart w:id="235" w:name="OLE_LINK2169"/>
      <w:bookmarkStart w:id="236" w:name="OLE_LINK2190"/>
      <w:bookmarkStart w:id="237" w:name="OLE_LINK2331"/>
      <w:bookmarkStart w:id="238" w:name="OLE_LINK2345"/>
      <w:bookmarkStart w:id="239" w:name="OLE_LINK2467"/>
      <w:bookmarkStart w:id="240" w:name="OLE_LINK2484"/>
      <w:bookmarkStart w:id="241" w:name="OLE_LINK2157"/>
      <w:bookmarkStart w:id="242" w:name="OLE_LINK2221"/>
      <w:bookmarkStart w:id="243" w:name="OLE_LINK2252"/>
      <w:bookmarkStart w:id="244" w:name="OLE_LINK2348"/>
      <w:bookmarkStart w:id="245" w:name="OLE_LINK2451"/>
      <w:bookmarkStart w:id="246" w:name="OLE_LINK2627"/>
      <w:bookmarkStart w:id="247" w:name="OLE_LINK2482"/>
      <w:bookmarkStart w:id="248" w:name="OLE_LINK2663"/>
      <w:bookmarkStart w:id="249" w:name="OLE_LINK2761"/>
      <w:bookmarkStart w:id="250" w:name="OLE_LINK2856"/>
      <w:bookmarkStart w:id="251" w:name="OLE_LINK2993"/>
      <w:bookmarkStart w:id="252" w:name="OLE_LINK2643"/>
      <w:bookmarkStart w:id="253" w:name="OLE_LINK2583"/>
      <w:bookmarkStart w:id="254" w:name="OLE_LINK2762"/>
      <w:bookmarkStart w:id="255" w:name="OLE_LINK2962"/>
      <w:bookmarkStart w:id="256" w:name="OLE_LINK2582"/>
      <w:r w:rsidRPr="00E8173D">
        <w:rPr>
          <w:rFonts w:ascii="Book Antiqua" w:hAnsi="Book Antiqua"/>
          <w:sz w:val="24"/>
          <w:szCs w:val="24"/>
          <w:lang w:val="en-US"/>
        </w:rPr>
        <w:t xml:space="preserve">© 2014 Baishideng Publishing Group Inc. All rights reserved. </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rsidR="00487F56" w:rsidRDefault="00487F56">
      <w:pPr>
        <w:snapToGrid w:val="0"/>
        <w:spacing w:after="0" w:line="360" w:lineRule="auto"/>
        <w:jc w:val="both"/>
        <w:rPr>
          <w:rFonts w:ascii="Book Antiqua" w:hAnsi="Book Antiqua" w:cs="Arial"/>
          <w:sz w:val="24"/>
          <w:szCs w:val="24"/>
          <w:lang w:val="en-US" w:eastAsia="zh-CN"/>
        </w:rPr>
      </w:pPr>
    </w:p>
    <w:p w:rsidR="00487F56" w:rsidRDefault="00E8173D">
      <w:pPr>
        <w:autoSpaceDE w:val="0"/>
        <w:autoSpaceDN w:val="0"/>
        <w:adjustRightInd w:val="0"/>
        <w:snapToGrid w:val="0"/>
        <w:spacing w:after="0" w:line="360" w:lineRule="auto"/>
        <w:jc w:val="both"/>
        <w:rPr>
          <w:rFonts w:ascii="Book Antiqua" w:hAnsi="Book Antiqua" w:cs="Arial"/>
          <w:color w:val="000000"/>
          <w:kern w:val="24"/>
          <w:sz w:val="24"/>
          <w:szCs w:val="24"/>
          <w:lang w:val="en-US" w:eastAsia="zh-CN"/>
        </w:rPr>
      </w:pPr>
      <w:r>
        <w:rPr>
          <w:rFonts w:ascii="Book Antiqua" w:hAnsi="Book Antiqua" w:cs="Arial"/>
          <w:b/>
          <w:color w:val="000000"/>
          <w:kern w:val="24"/>
          <w:sz w:val="24"/>
          <w:szCs w:val="24"/>
          <w:lang w:val="en-US"/>
        </w:rPr>
        <w:t>Key words:</w:t>
      </w:r>
      <w:r>
        <w:rPr>
          <w:rFonts w:ascii="Book Antiqua" w:hAnsi="Book Antiqua" w:cs="Arial"/>
          <w:color w:val="000000"/>
          <w:kern w:val="24"/>
          <w:sz w:val="24"/>
          <w:szCs w:val="24"/>
          <w:lang w:val="en-US"/>
        </w:rPr>
        <w:t xml:space="preserve"> Gallbladder carcinoma</w:t>
      </w:r>
      <w:r>
        <w:rPr>
          <w:rFonts w:ascii="Book Antiqua" w:hAnsi="Book Antiqua" w:cs="Arial"/>
          <w:color w:val="000000"/>
          <w:kern w:val="24"/>
          <w:sz w:val="24"/>
          <w:szCs w:val="24"/>
          <w:lang w:val="en-US" w:eastAsia="zh-CN"/>
        </w:rPr>
        <w:t>;</w:t>
      </w:r>
      <w:r>
        <w:rPr>
          <w:rFonts w:ascii="Book Antiqua" w:hAnsi="Book Antiqua" w:cs="Arial"/>
          <w:color w:val="000000"/>
          <w:kern w:val="24"/>
          <w:sz w:val="24"/>
          <w:szCs w:val="24"/>
          <w:lang w:val="en-US"/>
        </w:rPr>
        <w:t xml:space="preserve"> Radical cholecystectomy</w:t>
      </w:r>
      <w:r>
        <w:rPr>
          <w:rFonts w:ascii="Book Antiqua" w:hAnsi="Book Antiqua" w:cs="Arial"/>
          <w:color w:val="000000"/>
          <w:kern w:val="24"/>
          <w:sz w:val="24"/>
          <w:szCs w:val="24"/>
          <w:lang w:val="en-US" w:eastAsia="zh-CN"/>
        </w:rPr>
        <w:t>;</w:t>
      </w:r>
      <w:r>
        <w:rPr>
          <w:rFonts w:ascii="Book Antiqua" w:hAnsi="Book Antiqua" w:cs="Arial"/>
          <w:color w:val="000000"/>
          <w:kern w:val="24"/>
          <w:sz w:val="24"/>
          <w:szCs w:val="24"/>
          <w:lang w:val="en-US"/>
        </w:rPr>
        <w:t xml:space="preserve"> High-volume center</w:t>
      </w:r>
      <w:r>
        <w:rPr>
          <w:rFonts w:ascii="Book Antiqua" w:hAnsi="Book Antiqua" w:cs="Arial"/>
          <w:color w:val="000000"/>
          <w:kern w:val="24"/>
          <w:sz w:val="24"/>
          <w:szCs w:val="24"/>
          <w:lang w:val="en-US" w:eastAsia="zh-CN"/>
        </w:rPr>
        <w:t>;</w:t>
      </w:r>
      <w:r>
        <w:rPr>
          <w:rFonts w:ascii="Book Antiqua" w:hAnsi="Book Antiqua" w:cs="Arial"/>
          <w:color w:val="000000"/>
          <w:kern w:val="24"/>
          <w:sz w:val="24"/>
          <w:szCs w:val="24"/>
          <w:lang w:val="en-US"/>
        </w:rPr>
        <w:t xml:space="preserve"> German-registry</w:t>
      </w:r>
      <w:r>
        <w:rPr>
          <w:rFonts w:ascii="Book Antiqua" w:hAnsi="Book Antiqua" w:cs="Arial"/>
          <w:color w:val="000000"/>
          <w:kern w:val="24"/>
          <w:sz w:val="24"/>
          <w:szCs w:val="24"/>
          <w:lang w:val="en-US" w:eastAsia="zh-CN"/>
        </w:rPr>
        <w:t>;</w:t>
      </w:r>
      <w:r>
        <w:rPr>
          <w:rFonts w:ascii="Book Antiqua" w:hAnsi="Book Antiqua" w:cs="Arial"/>
          <w:sz w:val="24"/>
          <w:szCs w:val="24"/>
          <w:lang w:val="en-US"/>
        </w:rPr>
        <w:t xml:space="preserve"> Volume cut-off</w:t>
      </w:r>
      <w:r>
        <w:rPr>
          <w:rFonts w:ascii="Book Antiqua" w:hAnsi="Book Antiqua" w:cs="Arial"/>
          <w:color w:val="000000"/>
          <w:kern w:val="24"/>
          <w:sz w:val="24"/>
          <w:szCs w:val="24"/>
          <w:lang w:val="en-US" w:eastAsia="zh-CN"/>
        </w:rPr>
        <w:t xml:space="preserve">; </w:t>
      </w:r>
      <w:r>
        <w:rPr>
          <w:rFonts w:ascii="Book Antiqua" w:hAnsi="Book Antiqua" w:cs="Arial"/>
          <w:color w:val="000000"/>
          <w:kern w:val="24"/>
          <w:sz w:val="24"/>
          <w:szCs w:val="24"/>
          <w:lang w:val="en-US"/>
        </w:rPr>
        <w:t>Hepatobiliary surgery</w:t>
      </w:r>
    </w:p>
    <w:p w:rsidR="00487F56" w:rsidRDefault="00487F56">
      <w:pPr>
        <w:autoSpaceDE w:val="0"/>
        <w:autoSpaceDN w:val="0"/>
        <w:adjustRightInd w:val="0"/>
        <w:snapToGrid w:val="0"/>
        <w:spacing w:after="0" w:line="360" w:lineRule="auto"/>
        <w:jc w:val="both"/>
        <w:rPr>
          <w:rFonts w:ascii="Book Antiqua" w:hAnsi="Book Antiqua" w:cs="Arial"/>
          <w:color w:val="000000"/>
          <w:kern w:val="24"/>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Core tip:</w:t>
      </w:r>
      <w:r>
        <w:rPr>
          <w:rFonts w:ascii="Book Antiqua" w:hAnsi="Book Antiqua" w:cs="Arial"/>
          <w:sz w:val="24"/>
          <w:szCs w:val="24"/>
          <w:lang w:val="en-US"/>
        </w:rPr>
        <w:t xml:space="preserve"> The indication for radical liver resection in incidental gallbladder carcinomas depends more on the experience of the hospitals in liver surgery than on the tumor stage of the primary carcinoma. In addition, the recommendations of high quality guidelines seemed to be ignored in radical surgery in incidental gallbladder carcinoma cases.</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Goetze</w:t>
      </w:r>
      <w:r>
        <w:rPr>
          <w:rFonts w:ascii="Book Antiqua" w:hAnsi="Book Antiqua" w:cs="Arial"/>
          <w:sz w:val="24"/>
          <w:szCs w:val="24"/>
          <w:lang w:val="en-US" w:eastAsia="zh-CN"/>
        </w:rPr>
        <w:t xml:space="preserve"> TO</w:t>
      </w:r>
      <w:r>
        <w:rPr>
          <w:rFonts w:ascii="Book Antiqua" w:hAnsi="Book Antiqua" w:cs="Arial"/>
          <w:sz w:val="24"/>
          <w:szCs w:val="24"/>
          <w:lang w:val="en-US"/>
        </w:rPr>
        <w:t>, Paolucci</w:t>
      </w:r>
      <w:r>
        <w:rPr>
          <w:rFonts w:ascii="Book Antiqua" w:hAnsi="Book Antiqua" w:cs="Arial"/>
          <w:sz w:val="24"/>
          <w:szCs w:val="24"/>
          <w:lang w:val="en-US" w:eastAsia="zh-CN"/>
        </w:rPr>
        <w:t xml:space="preserve"> V. </w:t>
      </w:r>
      <w:r>
        <w:rPr>
          <w:rFonts w:ascii="Book Antiqua" w:hAnsi="Book Antiqua" w:cs="Arial"/>
          <w:sz w:val="24"/>
          <w:szCs w:val="24"/>
          <w:lang w:val="en-US"/>
        </w:rPr>
        <w:t>Influence of high- and low-volume liver surgery in gallbladder carcinoma</w:t>
      </w:r>
      <w:r>
        <w:rPr>
          <w:rFonts w:ascii="Book Antiqua" w:hAnsi="Book Antiqua" w:cs="Arial"/>
          <w:sz w:val="24"/>
          <w:szCs w:val="24"/>
          <w:lang w:val="en-US" w:eastAsia="zh-CN"/>
        </w:rPr>
        <w:t>.</w:t>
      </w:r>
      <w:bookmarkStart w:id="257" w:name="OLE_LINK335"/>
      <w:bookmarkStart w:id="258" w:name="OLE_LINK336"/>
      <w:bookmarkStart w:id="259" w:name="OLE_LINK87"/>
      <w:bookmarkStart w:id="260" w:name="OLE_LINK97"/>
      <w:bookmarkStart w:id="261" w:name="OLE_LINK144"/>
      <w:bookmarkStart w:id="262" w:name="OLE_LINK152"/>
      <w:bookmarkStart w:id="263" w:name="OLE_LINK163"/>
      <w:bookmarkStart w:id="264" w:name="OLE_LINK1297"/>
      <w:bookmarkStart w:id="265" w:name="OLE_LINK1298"/>
      <w:bookmarkStart w:id="266" w:name="OLE_LINK1689"/>
      <w:bookmarkStart w:id="267" w:name="OLE_LINK1895"/>
      <w:bookmarkStart w:id="268" w:name="OLE_LINK1897"/>
      <w:bookmarkStart w:id="269" w:name="OLE_LINK1937"/>
      <w:bookmarkStart w:id="270" w:name="OLE_LINK2087"/>
      <w:bookmarkStart w:id="271" w:name="OLE_LINK2088"/>
      <w:bookmarkStart w:id="272" w:name="OLE_LINK2569"/>
      <w:bookmarkStart w:id="273" w:name="OLE_LINK2570"/>
      <w:bookmarkStart w:id="274" w:name="OLE_LINK2127"/>
      <w:bookmarkStart w:id="275" w:name="OLE_LINK2128"/>
      <w:bookmarkStart w:id="276" w:name="OLE_LINK2200"/>
      <w:bookmarkStart w:id="277" w:name="OLE_LINK2113"/>
      <w:bookmarkStart w:id="278" w:name="OLE_LINK2391"/>
      <w:bookmarkStart w:id="279" w:name="OLE_LINK2392"/>
      <w:bookmarkStart w:id="280" w:name="OLE_LINK2499"/>
      <w:bookmarkStart w:id="281" w:name="OLE_LINK2782"/>
      <w:bookmarkStart w:id="282" w:name="OLE_LINK2783"/>
      <w:bookmarkStart w:id="283" w:name="OLE_LINK2667"/>
      <w:bookmarkStart w:id="284" w:name="OLE_LINK2668"/>
      <w:bookmarkStart w:id="285" w:name="OLE_LINK2766"/>
      <w:bookmarkStart w:id="286" w:name="OLE_LINK3008"/>
      <w:bookmarkStart w:id="287" w:name="OLE_LINK3156"/>
      <w:bookmarkStart w:id="288" w:name="OLE_LINK3303"/>
      <w:bookmarkStart w:id="289" w:name="OLE_LINK3304"/>
      <w:bookmarkStart w:id="290" w:name="OLE_LINK2689"/>
      <w:bookmarkStart w:id="291" w:name="OLE_LINK2588"/>
      <w:bookmarkStart w:id="292" w:name="OLE_LINK2769"/>
      <w:bookmarkStart w:id="293" w:name="OLE_LINK3019"/>
      <w:bookmarkStart w:id="294" w:name="OLE_LINK3020"/>
      <w:r>
        <w:rPr>
          <w:rFonts w:ascii="Book Antiqua" w:hAnsi="Book Antiqua" w:cs="Arial"/>
          <w:sz w:val="24"/>
          <w:szCs w:val="24"/>
          <w:lang w:val="en-US" w:eastAsia="zh-CN"/>
        </w:rPr>
        <w:t xml:space="preserve"> </w:t>
      </w:r>
      <w:r w:rsidRPr="00E8173D">
        <w:rPr>
          <w:rFonts w:ascii="Book Antiqua" w:hAnsi="Book Antiqua"/>
          <w:i/>
          <w:sz w:val="24"/>
          <w:szCs w:val="24"/>
        </w:rPr>
        <w:t>World J Gastroenterol</w:t>
      </w:r>
      <w:r w:rsidRPr="00E8173D">
        <w:rPr>
          <w:rFonts w:ascii="Book Antiqua" w:hAnsi="Book Antiqua"/>
          <w:sz w:val="24"/>
          <w:szCs w:val="24"/>
        </w:rPr>
        <w:t xml:space="preserve"> </w:t>
      </w:r>
      <w:bookmarkEnd w:id="257"/>
      <w:bookmarkEnd w:id="258"/>
      <w:r w:rsidRPr="00E8173D">
        <w:rPr>
          <w:rFonts w:ascii="Book Antiqua" w:hAnsi="Book Antiqua"/>
          <w:sz w:val="24"/>
          <w:szCs w:val="24"/>
        </w:rPr>
        <w:t>2014;</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E8173D">
        <w:rPr>
          <w:rFonts w:ascii="Book Antiqua" w:hAnsi="Book Antiqua"/>
          <w:sz w:val="24"/>
          <w:szCs w:val="24"/>
        </w:rPr>
        <w:t xml:space="preserve"> In press</w:t>
      </w:r>
    </w:p>
    <w:p w:rsidR="00487F56" w:rsidRDefault="00E8173D">
      <w:pPr>
        <w:tabs>
          <w:tab w:val="left" w:pos="1650"/>
        </w:tabs>
        <w:adjustRightInd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br w:type="page"/>
      </w:r>
    </w:p>
    <w:p w:rsidR="00487F56" w:rsidRDefault="00E8173D">
      <w:pPr>
        <w:widowControl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INTRODUCTION</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The 5-year survival rate for patients with gallbladder carcinoma is less than 5%</w:t>
      </w:r>
      <w:r>
        <w:rPr>
          <w:rFonts w:ascii="Book Antiqua" w:hAnsi="Book Antiqua" w:cs="Arial"/>
          <w:sz w:val="24"/>
          <w:szCs w:val="24"/>
          <w:vertAlign w:val="superscript"/>
          <w:lang w:val="en-US"/>
        </w:rPr>
        <w:t>[1–3]</w:t>
      </w:r>
      <w:r>
        <w:rPr>
          <w:rFonts w:ascii="Book Antiqua" w:hAnsi="Book Antiqua" w:cs="Arial"/>
          <w:sz w:val="24"/>
          <w:szCs w:val="24"/>
          <w:lang w:val="en-US"/>
        </w:rPr>
        <w:t>.</w:t>
      </w:r>
      <w:r>
        <w:rPr>
          <w:rFonts w:ascii="Book Antiqua" w:hAnsi="Book Antiqua" w:cs="Arial"/>
          <w:sz w:val="24"/>
          <w:szCs w:val="24"/>
          <w:vertAlign w:val="superscript"/>
          <w:lang w:val="en-US"/>
        </w:rPr>
        <w:t xml:space="preserve"> </w:t>
      </w:r>
      <w:r>
        <w:rPr>
          <w:rFonts w:ascii="Book Antiqua" w:hAnsi="Book Antiqua" w:cs="Arial"/>
          <w:sz w:val="24"/>
          <w:szCs w:val="24"/>
          <w:lang w:val="en-US"/>
        </w:rPr>
        <w:t>Stage-adjusted therapy including radical surgery remains the only effective treatment</w:t>
      </w:r>
      <w:r>
        <w:rPr>
          <w:rFonts w:ascii="Book Antiqua" w:hAnsi="Book Antiqua" w:cs="Arial"/>
          <w:sz w:val="24"/>
          <w:szCs w:val="24"/>
          <w:vertAlign w:val="superscript"/>
          <w:lang w:val="en-US"/>
        </w:rPr>
        <w:t>[4,5]</w:t>
      </w:r>
      <w:r>
        <w:rPr>
          <w:rFonts w:ascii="Book Antiqua" w:hAnsi="Book Antiqua" w:cs="Arial"/>
          <w:sz w:val="24"/>
          <w:szCs w:val="24"/>
          <w:lang w:val="en-US"/>
        </w:rPr>
        <w:t>. If gallbladder carcinoma is discovered in the early stages, the 5-year survival rate can reach 75%</w:t>
      </w:r>
      <w:r>
        <w:rPr>
          <w:rFonts w:ascii="Book Antiqua" w:hAnsi="Book Antiqua" w:cs="Arial"/>
          <w:sz w:val="24"/>
          <w:szCs w:val="24"/>
          <w:vertAlign w:val="superscript"/>
          <w:lang w:val="en-US"/>
        </w:rPr>
        <w:t>[6]</w:t>
      </w:r>
      <w:r>
        <w:rPr>
          <w:rFonts w:ascii="Book Antiqua" w:hAnsi="Book Antiqua" w:cs="Arial"/>
          <w:sz w:val="24"/>
          <w:szCs w:val="24"/>
          <w:lang w:val="en-US"/>
        </w:rPr>
        <w:t>. Guidelines for radical resection vary worldwide</w:t>
      </w:r>
      <w:r>
        <w:rPr>
          <w:rFonts w:ascii="Book Antiqua" w:hAnsi="Book Antiqua" w:cs="Arial"/>
          <w:sz w:val="24"/>
          <w:szCs w:val="24"/>
          <w:vertAlign w:val="superscript"/>
          <w:lang w:val="en-US"/>
        </w:rPr>
        <w:t>[5,7,8]</w:t>
      </w:r>
      <w:r>
        <w:rPr>
          <w:rFonts w:ascii="Book Antiqua" w:hAnsi="Book Antiqua" w:cs="Arial"/>
          <w:sz w:val="24"/>
          <w:szCs w:val="24"/>
          <w:lang w:val="en-US"/>
        </w:rPr>
        <w:t>. According to the S3 Guidelines</w:t>
      </w:r>
      <w:r>
        <w:rPr>
          <w:rFonts w:ascii="Book Antiqua" w:hAnsi="Book Antiqua" w:cs="Arial"/>
          <w:sz w:val="24"/>
          <w:szCs w:val="24"/>
          <w:vertAlign w:val="superscript"/>
          <w:lang w:val="en-US"/>
        </w:rPr>
        <w:t>[8]</w:t>
      </w:r>
      <w:r>
        <w:rPr>
          <w:rFonts w:ascii="Book Antiqua" w:hAnsi="Book Antiqua" w:cs="Arial"/>
          <w:sz w:val="24"/>
          <w:szCs w:val="24"/>
          <w:lang w:val="en-US"/>
        </w:rPr>
        <w:t>, the recommended treatment for gallbladder carcinoma in Germany is liver resection in the form of wedge resection of the gallbladder bed with a 3 cm margin in the liver, or in cases of T2 or more advanced carcinomas, a resection of liver segments 4b and 5, always combined with dissection of the regional lymph nodes along the hepatoduodenal ligament. Similarly, a radical cholecystectomy for T1b and more advanced carcinomas is recommended by the Guidelines of the National Comprehensive Cancer Network</w:t>
      </w:r>
      <w:r>
        <w:rPr>
          <w:rFonts w:ascii="Book Antiqua" w:hAnsi="Book Antiqua" w:cs="Arial"/>
          <w:sz w:val="24"/>
          <w:szCs w:val="24"/>
          <w:vertAlign w:val="superscript"/>
          <w:lang w:val="en-US"/>
        </w:rPr>
        <w:t>[7]</w:t>
      </w:r>
      <w:r>
        <w:rPr>
          <w:rFonts w:ascii="Book Antiqua" w:hAnsi="Book Antiqua" w:cs="Arial"/>
          <w:sz w:val="24"/>
          <w:szCs w:val="24"/>
          <w:lang w:val="en-US"/>
        </w:rPr>
        <w:t>.</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Despite the publication of these guidelines, surgical management of gallbladder cancer remains inadequate. Data from the German Registry and recent scientific literature show an underutilization of radical resection as a critical component for the treatment of gallbladder cancer</w:t>
      </w:r>
      <w:r>
        <w:rPr>
          <w:rFonts w:ascii="Book Antiqua" w:hAnsi="Book Antiqua" w:cs="Arial"/>
          <w:sz w:val="24"/>
          <w:szCs w:val="24"/>
          <w:vertAlign w:val="superscript"/>
          <w:lang w:val="en-US"/>
        </w:rPr>
        <w:t>[9,10]</w:t>
      </w:r>
      <w:r>
        <w:rPr>
          <w:rFonts w:ascii="Book Antiqua" w:hAnsi="Book Antiqua" w:cs="Arial"/>
          <w:sz w:val="24"/>
          <w:szCs w:val="24"/>
          <w:lang w:val="en-US"/>
        </w:rPr>
        <w:t>. In the era of minimally invasive surgery, most early-stage gallbladder carcinomas are identified by laparoscopy, and radical cholecystectomy is needed in a second surgery</w:t>
      </w:r>
      <w:r>
        <w:rPr>
          <w:rFonts w:ascii="Book Antiqua" w:hAnsi="Book Antiqua" w:cs="Arial"/>
          <w:sz w:val="24"/>
          <w:szCs w:val="24"/>
          <w:vertAlign w:val="superscript"/>
          <w:lang w:val="en-US"/>
        </w:rPr>
        <w:t>[6,11]</w:t>
      </w:r>
      <w:r>
        <w:rPr>
          <w:rFonts w:ascii="Book Antiqua" w:hAnsi="Book Antiqua" w:cs="Arial"/>
          <w:sz w:val="24"/>
          <w:szCs w:val="24"/>
          <w:lang w:val="en-US"/>
        </w:rPr>
        <w:t>. The effectiveness of the wedge-resection technique and the bisegmentectomy of segments IVb/V in liver resection combined with standardized lymph node dissection have already been demonstrated based on 624 patients in the German Registry (GR)</w:t>
      </w:r>
      <w:r>
        <w:rPr>
          <w:rFonts w:ascii="Book Antiqua" w:hAnsi="Book Antiqua" w:cs="Arial"/>
          <w:sz w:val="24"/>
          <w:szCs w:val="24"/>
          <w:vertAlign w:val="superscript"/>
          <w:lang w:val="en-US"/>
        </w:rPr>
        <w:t>[6]</w:t>
      </w:r>
      <w:r>
        <w:rPr>
          <w:rFonts w:ascii="Book Antiqua" w:hAnsi="Book Antiqua" w:cs="Arial"/>
          <w:sz w:val="24"/>
          <w:szCs w:val="24"/>
          <w:lang w:val="en-US"/>
        </w:rPr>
        <w:t>. However, only 49% of the T2 and T3 carcinomas in the GR underwent a second radical surgery, despite the recommendation of the S3 Guidelines</w:t>
      </w:r>
      <w:r>
        <w:rPr>
          <w:rFonts w:ascii="Book Antiqua" w:hAnsi="Book Antiqua" w:cs="Arial"/>
          <w:sz w:val="24"/>
          <w:szCs w:val="24"/>
          <w:vertAlign w:val="superscript"/>
          <w:lang w:val="en-US"/>
        </w:rPr>
        <w:t>[8]</w:t>
      </w:r>
      <w:r>
        <w:rPr>
          <w:rFonts w:ascii="Book Antiqua" w:hAnsi="Book Antiqua" w:cs="Arial"/>
          <w:sz w:val="24"/>
          <w:szCs w:val="24"/>
          <w:lang w:val="en-US"/>
        </w:rPr>
        <w:t xml:space="preserve"> to perform radical liver resection in cases of T2 and T3 carcinomas. Hepatic resection has been shown to be associated with high morbidity and mortality</w:t>
      </w:r>
      <w:r>
        <w:rPr>
          <w:rFonts w:ascii="Book Antiqua" w:hAnsi="Book Antiqua" w:cs="Arial"/>
          <w:sz w:val="24"/>
          <w:szCs w:val="24"/>
          <w:vertAlign w:val="superscript"/>
          <w:lang w:val="en-US"/>
        </w:rPr>
        <w:t>[12-14]</w:t>
      </w:r>
      <w:r>
        <w:rPr>
          <w:rFonts w:ascii="Book Antiqua" w:hAnsi="Book Antiqua" w:cs="Arial"/>
          <w:sz w:val="24"/>
          <w:szCs w:val="24"/>
          <w:lang w:val="en-US"/>
        </w:rPr>
        <w:t>. Improvements in surgical techniques and perioperative care have resulted in a reduction in morbidity, with reports of nearly no mortality in some centers</w:t>
      </w:r>
      <w:r>
        <w:rPr>
          <w:rFonts w:ascii="Book Antiqua" w:hAnsi="Book Antiqua" w:cs="Arial"/>
          <w:sz w:val="24"/>
          <w:szCs w:val="24"/>
          <w:vertAlign w:val="superscript"/>
          <w:lang w:val="en-US"/>
        </w:rPr>
        <w:t>[15</w:t>
      </w:r>
      <w:r>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rPr>
        <w:t>16]</w:t>
      </w:r>
      <w:r>
        <w:rPr>
          <w:rFonts w:ascii="Book Antiqua" w:hAnsi="Book Antiqua" w:cs="Arial"/>
          <w:sz w:val="24"/>
          <w:szCs w:val="24"/>
          <w:lang w:val="en-US"/>
        </w:rPr>
        <w:t>. Therefore, there may be some regional variation in treatment, whereby high-volume hospitals perform the recommended procedures in a higher portion of cases because they have accumulated enough experience to feel confident about performing these procedures.</w:t>
      </w: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 The question is whether the performance of liver resection for gallbladder </w:t>
      </w:r>
      <w:r>
        <w:rPr>
          <w:rFonts w:ascii="Book Antiqua" w:hAnsi="Book Antiqua" w:cs="Arial"/>
          <w:sz w:val="24"/>
          <w:szCs w:val="24"/>
          <w:lang w:val="en-US"/>
        </w:rPr>
        <w:lastRenderedPageBreak/>
        <w:t>carcinoma cases depends more on the experience of the different hospitals with liver surgery than on complying with the recommendations of the S3 Guidelines in Germany</w:t>
      </w:r>
      <w:r>
        <w:rPr>
          <w:rFonts w:ascii="Book Antiqua" w:hAnsi="Book Antiqua" w:cs="Arial"/>
          <w:sz w:val="24"/>
          <w:szCs w:val="24"/>
          <w:vertAlign w:val="superscript"/>
          <w:lang w:val="en-US"/>
        </w:rPr>
        <w:t>[8]</w:t>
      </w:r>
      <w:r>
        <w:rPr>
          <w:rFonts w:ascii="Book Antiqua" w:hAnsi="Book Antiqua" w:cs="Arial"/>
          <w:sz w:val="24"/>
          <w:szCs w:val="24"/>
          <w:lang w:val="en-US"/>
        </w:rPr>
        <w:t>. According to the literature, there is an association between mortality rate and volume of liver resection surgery, but arbitrary cut-offs have been used to differentiate high-volume from low-volume hospitals</w:t>
      </w:r>
      <w:r>
        <w:rPr>
          <w:rFonts w:ascii="Book Antiqua" w:hAnsi="Book Antiqua" w:cs="Arial"/>
          <w:sz w:val="24"/>
          <w:szCs w:val="24"/>
          <w:vertAlign w:val="superscript"/>
          <w:lang w:val="en-US"/>
        </w:rPr>
        <w:t>[17-19]</w:t>
      </w:r>
      <w:r>
        <w:rPr>
          <w:rFonts w:ascii="Book Antiqua" w:hAnsi="Book Antiqua" w:cs="Arial"/>
          <w:sz w:val="24"/>
          <w:szCs w:val="24"/>
          <w:lang w:val="en-US"/>
        </w:rPr>
        <w:t>. Thresholds ranging from 15 to 50 cases per year have been used to define a high-volume center</w:t>
      </w:r>
      <w:r>
        <w:rPr>
          <w:rFonts w:ascii="Book Antiqua" w:hAnsi="Book Antiqua" w:cs="Arial"/>
          <w:sz w:val="24"/>
          <w:szCs w:val="24"/>
          <w:vertAlign w:val="superscript"/>
          <w:lang w:val="en-US"/>
        </w:rPr>
        <w:t>[17-19]</w:t>
      </w:r>
      <w:r>
        <w:rPr>
          <w:rFonts w:ascii="Book Antiqua" w:hAnsi="Book Antiqua" w:cs="Arial"/>
          <w:sz w:val="24"/>
          <w:szCs w:val="24"/>
          <w:lang w:val="en-US"/>
        </w:rPr>
        <w:t>. The volume cut-off for a high-volume center was 20 or more cases. Volume cut-offs of 15 and 50 cases has also been previously examined</w:t>
      </w:r>
      <w:r>
        <w:rPr>
          <w:rFonts w:ascii="Book Antiqua" w:hAnsi="Book Antiqua" w:cs="Arial"/>
          <w:sz w:val="24"/>
          <w:szCs w:val="24"/>
          <w:vertAlign w:val="superscript"/>
          <w:lang w:val="en-US"/>
        </w:rPr>
        <w:t>[17</w:t>
      </w:r>
      <w:r>
        <w:rPr>
          <w:rFonts w:ascii="Book Antiqua" w:hAnsi="Book Antiqua" w:cs="Arial"/>
          <w:sz w:val="24"/>
          <w:szCs w:val="24"/>
          <w:vertAlign w:val="superscript"/>
          <w:lang w:val="en-US" w:eastAsia="zh-CN"/>
        </w:rPr>
        <w:t>,</w:t>
      </w:r>
      <w:r>
        <w:rPr>
          <w:rFonts w:ascii="Book Antiqua" w:hAnsi="Book Antiqua" w:cs="Arial"/>
          <w:sz w:val="24"/>
          <w:szCs w:val="24"/>
          <w:vertAlign w:val="superscript"/>
          <w:lang w:val="en-US"/>
        </w:rPr>
        <w:t>18]</w:t>
      </w:r>
      <w:r>
        <w:rPr>
          <w:rFonts w:ascii="Book Antiqua" w:hAnsi="Book Antiqua" w:cs="Arial"/>
          <w:sz w:val="24"/>
          <w:szCs w:val="24"/>
          <w:lang w:val="en-US"/>
        </w:rPr>
        <w:t xml:space="preserve">. The aim is to determine whether clinics with more experience in liver surgery, represented by means of so-called high-volume centers, more often follow the S3 Guidelines regarding liver resection or radical cholecystectomy in gallbladder cancer surgery. A further question addresses the definition of high-volume in liver surgery. Especially in cancers without a high incidence, the definition of high volume in the literature is often inconsistent. “High-volume centers” in liver and pancreas surgery was defined by Fong </w:t>
      </w:r>
      <w:r w:rsidRPr="00E8173D">
        <w:rPr>
          <w:rFonts w:ascii="Book Antiqua" w:hAnsi="Book Antiqua" w:cs="Arial"/>
          <w:i/>
          <w:sz w:val="24"/>
          <w:szCs w:val="24"/>
          <w:lang w:val="en-US"/>
        </w:rPr>
        <w:t>et al</w:t>
      </w:r>
      <w:r>
        <w:rPr>
          <w:rFonts w:ascii="Book Antiqua" w:hAnsi="Book Antiqua" w:cs="Arial"/>
          <w:color w:val="000000" w:themeColor="text1"/>
          <w:sz w:val="24"/>
          <w:szCs w:val="24"/>
          <w:vertAlign w:val="superscript"/>
          <w:lang w:val="en-US"/>
        </w:rPr>
        <w:t>[20</w:t>
      </w:r>
      <w:r>
        <w:rPr>
          <w:rFonts w:ascii="Book Antiqua" w:hAnsi="Book Antiqua" w:cs="Arial"/>
          <w:sz w:val="24"/>
          <w:szCs w:val="24"/>
          <w:vertAlign w:val="superscript"/>
          <w:lang w:val="en-US"/>
        </w:rPr>
        <w:t>]</w:t>
      </w:r>
      <w:r w:rsidRPr="00E8173D">
        <w:rPr>
          <w:rFonts w:ascii="Book Antiqua" w:hAnsi="Book Antiqua" w:cs="Arial"/>
          <w:i/>
          <w:sz w:val="24"/>
          <w:szCs w:val="24"/>
          <w:lang w:val="en-US"/>
        </w:rPr>
        <w:t xml:space="preserve"> </w:t>
      </w:r>
      <w:r>
        <w:rPr>
          <w:rFonts w:ascii="Book Antiqua" w:hAnsi="Book Antiqua" w:cs="Arial"/>
          <w:sz w:val="24"/>
          <w:szCs w:val="24"/>
          <w:lang w:val="en-US"/>
        </w:rPr>
        <w:t xml:space="preserve">as more than 25 cases per year. However, they also mentioned that there is no exact science concerning the cut off thresholds, so there is no major break at that point. Regarding the more seldom type of cancers, data are sparse concerning what is high and low volume and most cut-offs are arbitrarily. Langer </w:t>
      </w:r>
      <w:r>
        <w:rPr>
          <w:rFonts w:ascii="Book Antiqua" w:hAnsi="Book Antiqua" w:cs="Arial"/>
          <w:i/>
          <w:sz w:val="24"/>
          <w:szCs w:val="24"/>
          <w:lang w:val="en-US"/>
        </w:rPr>
        <w:t>et al</w:t>
      </w:r>
      <w:r>
        <w:rPr>
          <w:rFonts w:ascii="Book Antiqua" w:hAnsi="Book Antiqua" w:cs="Arial"/>
          <w:sz w:val="24"/>
          <w:szCs w:val="24"/>
          <w:vertAlign w:val="superscript"/>
          <w:lang w:val="en-US"/>
        </w:rPr>
        <w:t>[21]</w:t>
      </w:r>
      <w:r>
        <w:rPr>
          <w:rFonts w:ascii="Book Antiqua" w:hAnsi="Book Antiqua" w:cs="Arial"/>
          <w:sz w:val="24"/>
          <w:szCs w:val="24"/>
          <w:lang w:val="en-US"/>
        </w:rPr>
        <w:t xml:space="preserve"> provided a list of articles defining “high-volume” in pancreas resection differing from 2 to 20 resections per year. A Report by the Cancer Care Ontario task force on the regionalization of pancreatic cancer surgery in Ontario in 1999</w:t>
      </w:r>
      <w:r>
        <w:rPr>
          <w:rFonts w:ascii="Book Antiqua" w:hAnsi="Book Antiqua" w:cs="Arial"/>
          <w:sz w:val="24"/>
          <w:szCs w:val="24"/>
          <w:vertAlign w:val="superscript"/>
          <w:lang w:val="en-US"/>
        </w:rPr>
        <w:t>[22]</w:t>
      </w:r>
      <w:r>
        <w:rPr>
          <w:rFonts w:ascii="Book Antiqua" w:hAnsi="Book Antiqua" w:cs="Arial"/>
          <w:sz w:val="24"/>
          <w:szCs w:val="24"/>
          <w:lang w:val="en-US"/>
        </w:rPr>
        <w:t>, defined the volumes of major pancreatic surgery with at least 10 cases per year and total hepatobiliary surgery with at least 25 cases per year as high-volume centers for this type of cancer surgery. In 2006, an expert panel, “Cancer Care Ontario, hepatic, pancreatic and biliary (HPB) Surgical Oncology Standards”</w:t>
      </w:r>
      <w:r>
        <w:rPr>
          <w:rFonts w:ascii="Book Antiqua" w:hAnsi="Book Antiqua" w:cs="Arial"/>
          <w:sz w:val="24"/>
          <w:szCs w:val="24"/>
          <w:vertAlign w:val="superscript"/>
          <w:lang w:val="en-US"/>
        </w:rPr>
        <w:t>[23]</w:t>
      </w:r>
      <w:r>
        <w:rPr>
          <w:rFonts w:ascii="Book Antiqua" w:hAnsi="Book Antiqua" w:cs="Arial"/>
          <w:sz w:val="24"/>
          <w:szCs w:val="24"/>
          <w:lang w:val="en-US"/>
        </w:rPr>
        <w:t xml:space="preserve">, published a report entitled </w:t>
      </w:r>
      <w:r>
        <w:rPr>
          <w:rFonts w:ascii="Book Antiqua" w:hAnsi="Book Antiqua" w:cs="Arial"/>
          <w:sz w:val="24"/>
          <w:szCs w:val="24"/>
          <w:lang w:val="en-US" w:eastAsia="zh-CN"/>
        </w:rPr>
        <w:t>”</w:t>
      </w:r>
      <w:r>
        <w:rPr>
          <w:rFonts w:ascii="Book Antiqua" w:hAnsi="Book Antiqua" w:cs="Arial"/>
          <w:sz w:val="24"/>
          <w:szCs w:val="24"/>
          <w:lang w:val="en-US"/>
        </w:rPr>
        <w:t>HPB Surgical Oncology Standards</w:t>
      </w:r>
      <w:r>
        <w:rPr>
          <w:rFonts w:ascii="Book Antiqua" w:hAnsi="Book Antiqua" w:cs="Arial"/>
          <w:sz w:val="24"/>
          <w:szCs w:val="24"/>
          <w:lang w:val="en-US" w:eastAsia="zh-CN"/>
        </w:rPr>
        <w:t>”</w:t>
      </w:r>
      <w:r>
        <w:rPr>
          <w:rFonts w:ascii="Book Antiqua" w:hAnsi="Book Antiqua" w:cs="Arial"/>
          <w:sz w:val="24"/>
          <w:szCs w:val="24"/>
          <w:lang w:val="en-US"/>
        </w:rPr>
        <w:t xml:space="preserve">. According to this document, the volume targets were 20 major pancreatic cases and 50 major HPB cases per year for a high-volume center. Glasgow </w:t>
      </w:r>
      <w:r>
        <w:rPr>
          <w:rFonts w:ascii="Book Antiqua" w:hAnsi="Book Antiqua" w:cs="Arial"/>
          <w:i/>
          <w:sz w:val="24"/>
          <w:szCs w:val="24"/>
          <w:lang w:val="en-US"/>
        </w:rPr>
        <w:t>et al</w:t>
      </w:r>
      <w:r>
        <w:rPr>
          <w:rFonts w:ascii="Book Antiqua" w:hAnsi="Book Antiqua" w:cs="Arial"/>
          <w:sz w:val="24"/>
          <w:szCs w:val="24"/>
          <w:vertAlign w:val="superscript"/>
          <w:lang w:val="en-US"/>
        </w:rPr>
        <w:t>[24]</w:t>
      </w:r>
      <w:r>
        <w:rPr>
          <w:rFonts w:ascii="Book Antiqua" w:hAnsi="Book Antiqua" w:cs="Arial"/>
          <w:sz w:val="24"/>
          <w:szCs w:val="24"/>
          <w:lang w:val="en-US"/>
        </w:rPr>
        <w:t xml:space="preserve"> states that in general surgical practice, standards for the minimum experience necessary to perform highly complex and risky procedures (</w:t>
      </w:r>
      <w:r>
        <w:rPr>
          <w:rFonts w:ascii="Book Antiqua" w:hAnsi="Book Antiqua" w:cs="Arial"/>
          <w:i/>
          <w:sz w:val="24"/>
          <w:szCs w:val="24"/>
          <w:lang w:val="en-US"/>
        </w:rPr>
        <w:t>i.e.</w:t>
      </w:r>
      <w:r>
        <w:rPr>
          <w:rFonts w:ascii="Book Antiqua" w:hAnsi="Book Antiqua" w:cs="Arial"/>
          <w:sz w:val="24"/>
          <w:szCs w:val="24"/>
          <w:lang w:val="en-US"/>
        </w:rPr>
        <w:t xml:space="preserve">, major hepatic, pancreatic, or esophageal resections for neoplasia) do not exist, which again indicates that a clear definition for cut-offs in the </w:t>
      </w:r>
      <w:r>
        <w:rPr>
          <w:rFonts w:ascii="Book Antiqua" w:hAnsi="Book Antiqua" w:cs="Arial"/>
          <w:sz w:val="24"/>
          <w:szCs w:val="24"/>
          <w:lang w:val="en-US"/>
        </w:rPr>
        <w:lastRenderedPageBreak/>
        <w:t xml:space="preserve">more rare cancers seems to be complicated. Finlayson </w:t>
      </w:r>
      <w:r>
        <w:rPr>
          <w:rFonts w:ascii="Book Antiqua" w:hAnsi="Book Antiqua" w:cs="Arial"/>
          <w:i/>
          <w:sz w:val="24"/>
          <w:szCs w:val="24"/>
          <w:lang w:val="en-US"/>
        </w:rPr>
        <w:t>et al</w:t>
      </w:r>
      <w:r>
        <w:rPr>
          <w:rFonts w:ascii="Book Antiqua" w:hAnsi="Book Antiqua" w:cs="Arial"/>
          <w:sz w:val="24"/>
          <w:szCs w:val="24"/>
          <w:vertAlign w:val="superscript"/>
          <w:lang w:val="en-US"/>
        </w:rPr>
        <w:t>[25]</w:t>
      </w:r>
      <w:r>
        <w:rPr>
          <w:rFonts w:ascii="Book Antiqua" w:hAnsi="Book Antiqua" w:cs="Arial"/>
          <w:sz w:val="24"/>
          <w:szCs w:val="24"/>
          <w:lang w:val="en-US"/>
        </w:rPr>
        <w:t xml:space="preserve"> defined three groups: low-, mid-, and high-volume. In pancreatic resection, the mid-volume group was designated by 3-13 operations, whereas the mid-volume group for the more frequent colon resection procedures was designated by 61-116 cases, similar to the analysis of Schrag </w:t>
      </w:r>
      <w:r>
        <w:rPr>
          <w:rFonts w:ascii="Book Antiqua" w:hAnsi="Book Antiqua" w:cs="Arial"/>
          <w:i/>
          <w:sz w:val="24"/>
          <w:szCs w:val="24"/>
          <w:lang w:val="en-US"/>
        </w:rPr>
        <w:t>et al</w:t>
      </w:r>
      <w:r>
        <w:rPr>
          <w:rFonts w:ascii="Book Antiqua" w:hAnsi="Book Antiqua" w:cs="Arial"/>
          <w:sz w:val="24"/>
          <w:szCs w:val="24"/>
          <w:vertAlign w:val="superscript"/>
          <w:lang w:val="en-US"/>
        </w:rPr>
        <w:t>[26]</w:t>
      </w:r>
      <w:r>
        <w:rPr>
          <w:rFonts w:ascii="Book Antiqua" w:hAnsi="Book Antiqua" w:cs="Arial"/>
          <w:sz w:val="24"/>
          <w:szCs w:val="24"/>
          <w:lang w:val="en-US"/>
        </w:rPr>
        <w:t xml:space="preserve"> in JAMA 2000. According to Schrag </w:t>
      </w:r>
      <w:r>
        <w:rPr>
          <w:rFonts w:ascii="Book Antiqua" w:hAnsi="Book Antiqua" w:cs="Arial"/>
          <w:i/>
          <w:sz w:val="24"/>
          <w:szCs w:val="24"/>
          <w:lang w:val="en-US"/>
        </w:rPr>
        <w:t>et al</w:t>
      </w:r>
      <w:r>
        <w:rPr>
          <w:rFonts w:ascii="Book Antiqua" w:hAnsi="Book Antiqua" w:cs="Arial"/>
          <w:sz w:val="24"/>
          <w:szCs w:val="24"/>
          <w:vertAlign w:val="superscript"/>
          <w:lang w:val="en-US"/>
        </w:rPr>
        <w:t>[26]</w:t>
      </w:r>
      <w:r>
        <w:rPr>
          <w:rFonts w:ascii="Book Antiqua" w:hAnsi="Book Antiqua" w:cs="Arial"/>
          <w:sz w:val="24"/>
          <w:szCs w:val="24"/>
          <w:lang w:val="en-US"/>
        </w:rPr>
        <w:t xml:space="preserve">, the definition of different case volumes for colon cancer were as follows: 1 to 57 low volume; 58 to 112 mid-volume; 113 to 165 high-volume; and 166 to 383, very high-volume. For the types of carcinomas with higher incidence, the cut-offs seem to be more consistent. Based on a systematic review of 12 studies with a total of 19688 patients, van Heek </w:t>
      </w:r>
      <w:r>
        <w:rPr>
          <w:rFonts w:ascii="Book Antiqua" w:hAnsi="Book Antiqua" w:cs="Arial"/>
          <w:i/>
          <w:sz w:val="24"/>
          <w:szCs w:val="24"/>
          <w:lang w:val="en-US"/>
        </w:rPr>
        <w:t>et al</w:t>
      </w:r>
      <w:r>
        <w:rPr>
          <w:rFonts w:ascii="Book Antiqua" w:hAnsi="Book Antiqua" w:cs="Arial"/>
          <w:sz w:val="24"/>
          <w:szCs w:val="24"/>
          <w:vertAlign w:val="superscript"/>
          <w:lang w:val="en-US"/>
        </w:rPr>
        <w:t>[27]</w:t>
      </w:r>
      <w:r>
        <w:rPr>
          <w:rFonts w:ascii="Book Antiqua" w:hAnsi="Book Antiqua" w:cs="Arial"/>
          <w:sz w:val="24"/>
          <w:szCs w:val="24"/>
          <w:lang w:val="en-US"/>
        </w:rPr>
        <w:t xml:space="preserve"> were not able to define a clear cut-off volume for pancreas resection.</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t>MATERIALS AND METHODS</w:t>
      </w:r>
    </w:p>
    <w:p w:rsidR="00487F56" w:rsidRDefault="00E8173D">
      <w:pPr>
        <w:widowControl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Data collection</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For data analysis, we used the Surgical Association of Endoscopy, currently called the Surgical Association of Endoscopy and Ultrasound (CAE, currently CAES), and the Surgical Association of Minimally Invasive Surgery (CAMIC)</w:t>
      </w:r>
      <w:r>
        <w:rPr>
          <w:rFonts w:ascii="Book Antiqua" w:hAnsi="Book Antiqua" w:cs="Arial"/>
          <w:sz w:val="24"/>
          <w:szCs w:val="24"/>
          <w:lang w:val="en-US" w:eastAsia="zh-CN"/>
        </w:rPr>
        <w:t xml:space="preserve"> </w:t>
      </w:r>
      <w:r>
        <w:rPr>
          <w:rFonts w:ascii="Book Antiqua" w:hAnsi="Book Antiqua" w:cs="Arial"/>
          <w:sz w:val="24"/>
          <w:szCs w:val="24"/>
          <w:lang w:val="en-US"/>
        </w:rPr>
        <w:t>Central Registry of “incidental gallbladder carcinoma</w:t>
      </w:r>
      <w:r>
        <w:rPr>
          <w:rFonts w:ascii="Book Antiqua" w:hAnsi="Book Antiqua" w:cs="Arial"/>
          <w:sz w:val="24"/>
          <w:szCs w:val="24"/>
          <w:lang w:val="en-US" w:eastAsia="zh-CN"/>
        </w:rPr>
        <w:t xml:space="preserve"> (</w:t>
      </w:r>
      <w:r>
        <w:rPr>
          <w:rFonts w:ascii="Book Antiqua" w:hAnsi="Book Antiqua" w:cs="Arial"/>
          <w:sz w:val="24"/>
          <w:szCs w:val="24"/>
          <w:lang w:val="en-US"/>
        </w:rPr>
        <w:t>IGBC</w:t>
      </w:r>
      <w:r>
        <w:rPr>
          <w:rFonts w:ascii="Book Antiqua" w:hAnsi="Book Antiqua" w:cs="Arial"/>
          <w:sz w:val="24"/>
          <w:szCs w:val="24"/>
          <w:lang w:val="en-US" w:eastAsia="zh-CN"/>
        </w:rPr>
        <w:t>)</w:t>
      </w:r>
      <w:r>
        <w:rPr>
          <w:rFonts w:ascii="Book Antiqua" w:hAnsi="Book Antiqua" w:cs="Arial"/>
          <w:sz w:val="24"/>
          <w:szCs w:val="24"/>
          <w:lang w:val="en-US"/>
        </w:rPr>
        <w:t>” of the German Society of Surgery (the GR). The GR was established in 1997</w:t>
      </w:r>
      <w:r>
        <w:rPr>
          <w:rFonts w:ascii="Book Antiqua" w:hAnsi="Book Antiqua" w:cs="Arial"/>
          <w:sz w:val="24"/>
          <w:szCs w:val="24"/>
          <w:vertAlign w:val="superscript"/>
          <w:lang w:val="en-US"/>
        </w:rPr>
        <w:t>[28]</w:t>
      </w:r>
      <w:r>
        <w:rPr>
          <w:rFonts w:ascii="Book Antiqua" w:hAnsi="Book Antiqua" w:cs="Arial"/>
          <w:sz w:val="24"/>
          <w:szCs w:val="24"/>
          <w:lang w:val="en-US"/>
        </w:rPr>
        <w:t>, and is supported by CAES/CAMIC, which are both part of the German Society of Surgery. Cases of IGBC in Germany are registered in the GR. Patients who underwent a radical re-resection were treated under the conditions of the S3 guidelines for the diagnosis and treatment of gallstones from the German Society for Digestive and Metabolic Diseases and the German Society for Surgery of the Alimentary Tract</w:t>
      </w:r>
      <w:r>
        <w:rPr>
          <w:rFonts w:ascii="Book Antiqua" w:hAnsi="Book Antiqua" w:cs="Arial"/>
          <w:sz w:val="24"/>
          <w:szCs w:val="24"/>
          <w:vertAlign w:val="superscript"/>
          <w:lang w:val="en-US"/>
        </w:rPr>
        <w:t>[8]</w:t>
      </w:r>
      <w:r>
        <w:rPr>
          <w:rFonts w:ascii="Book Antiqua" w:hAnsi="Book Antiqua" w:cs="Arial"/>
          <w:sz w:val="24"/>
          <w:szCs w:val="24"/>
          <w:lang w:val="en-US"/>
        </w:rPr>
        <w:t>. The patients underwent a liver resection that involved either a wedge resection of the gallbladder bed with a 3 cm margin in the liver or a liver resection of segments 4b and 5, always in addition to standardized lymph node dissection of the hepatoduodenal ligament. According to the S3 Guidelines, liver resection is recommended in cases of T2 tumors and more advanced carcinomas.</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Questionnaire</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A standardized form was sent periodically (every 3 mo) to all surgical hospitals to </w:t>
      </w:r>
      <w:r>
        <w:rPr>
          <w:rFonts w:ascii="Book Antiqua" w:hAnsi="Book Antiqua" w:cs="Arial"/>
          <w:sz w:val="24"/>
          <w:szCs w:val="24"/>
          <w:lang w:val="en-US"/>
        </w:rPr>
        <w:lastRenderedPageBreak/>
        <w:t xml:space="preserve">collect data for the GR. This form also contained questions about whether immediate re-resection was performed, and if so by which technique. </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Study design</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In 2010, we implemented a second form requesting data on the frequency of liver resections per year at the various hospitals with approval of the German Society of General and Visceral Surgery. The indication for liver resections was irrelevant. We were not only interested in the number of liver resections for gallbladder carcinoma. </w:t>
      </w:r>
    </w:p>
    <w:p w:rsidR="00487F56" w:rsidRDefault="00E8173D">
      <w:pPr>
        <w:widowControl w:val="0"/>
        <w:snapToGrid w:val="0"/>
        <w:spacing w:after="0" w:line="360" w:lineRule="auto"/>
        <w:ind w:firstLineChars="50" w:firstLine="120"/>
        <w:jc w:val="both"/>
        <w:rPr>
          <w:rFonts w:ascii="Book Antiqua" w:hAnsi="Book Antiqua" w:cs="Arial"/>
          <w:color w:val="339966"/>
          <w:sz w:val="24"/>
          <w:szCs w:val="24"/>
          <w:lang w:val="en-US"/>
        </w:rPr>
      </w:pPr>
      <w:r>
        <w:rPr>
          <w:rFonts w:ascii="Book Antiqua" w:hAnsi="Book Antiqua" w:cs="Arial"/>
          <w:sz w:val="24"/>
          <w:szCs w:val="24"/>
          <w:lang w:val="en-US"/>
        </w:rPr>
        <w:t>The aim was to determine the overall frequency of liver resections at the different clinics to determine a conclusion regarding the experience in liver resection of the different clinics. The form sought to determine whether the indication for liver resection in gallbladder carcinoma depends on the experience of the clinics in liver surgery more than on the recommendations of the S3 Guidelines.</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Based on results from the literature and the statistical analysis we divided the hospitals into three groups according to their frequency of liver resections (LR) per year. High-volume LR hospitals were defined as hospitals performing 40 or more resections per year, mid-volume LR hospitals were defined as hospitals performing 20-39 resections per year, and low-volume LR hospitals are defined as hospitals performing less than 20 resections per year. We choose to use three groups because a binary cut-off consisting of high- and low-volume hospitals seemed to be too sharp a limit that does not reflect the reality.</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Staging</w:t>
      </w: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Clinical and histopathological staging was based on the 6th edition of the UICC/AJCC classification of 2002</w:t>
      </w:r>
      <w:r>
        <w:rPr>
          <w:rFonts w:ascii="Book Antiqua" w:hAnsi="Book Antiqua" w:cs="Arial"/>
          <w:sz w:val="24"/>
          <w:szCs w:val="24"/>
          <w:vertAlign w:val="superscript"/>
          <w:lang w:val="en-US"/>
        </w:rPr>
        <w:t>[29]</w:t>
      </w:r>
      <w:r>
        <w:rPr>
          <w:rFonts w:ascii="Book Antiqua" w:hAnsi="Book Antiqua" w:cs="Arial"/>
          <w:sz w:val="24"/>
          <w:szCs w:val="24"/>
          <w:lang w:val="en-US"/>
        </w:rPr>
        <w:t>.</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Statistical analysis</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SPSS version 11.5 (SPSS Inc., Chicago, IL, United States) was used. We used ANOVA-analysis</w:t>
      </w:r>
      <w:r>
        <w:rPr>
          <w:rFonts w:ascii="Book Antiqua" w:hAnsi="Book Antiqua"/>
          <w:sz w:val="24"/>
          <w:szCs w:val="24"/>
          <w:lang w:val="en-US"/>
        </w:rPr>
        <w:t xml:space="preserve"> (</w:t>
      </w:r>
      <w:r>
        <w:rPr>
          <w:rFonts w:ascii="Book Antiqua" w:hAnsi="Book Antiqua" w:cs="Arial"/>
          <w:sz w:val="24"/>
          <w:szCs w:val="24"/>
          <w:lang w:val="en-US"/>
        </w:rPr>
        <w:t>analysis of variance), Box plots and</w:t>
      </w:r>
      <w:r w:rsidRPr="00E8173D">
        <w:rPr>
          <w:rFonts w:ascii="Book Antiqua" w:hAnsi="Book Antiqua" w:cs="Arial"/>
          <w:i/>
          <w:sz w:val="24"/>
          <w:szCs w:val="24"/>
          <w:lang w:val="en-US"/>
        </w:rPr>
        <w:t xml:space="preserve"> χ</w:t>
      </w:r>
      <w:r w:rsidRPr="00E8173D">
        <w:rPr>
          <w:rFonts w:ascii="Book Antiqua" w:hAnsi="Book Antiqua" w:cs="Arial"/>
          <w:sz w:val="24"/>
          <w:szCs w:val="24"/>
          <w:vertAlign w:val="superscript"/>
          <w:lang w:val="en-US" w:eastAsia="zh-CN"/>
        </w:rPr>
        <w:t>2</w:t>
      </w:r>
      <w:r>
        <w:rPr>
          <w:rFonts w:ascii="Book Antiqua" w:hAnsi="Book Antiqua" w:cs="Arial"/>
          <w:sz w:val="24"/>
          <w:szCs w:val="24"/>
          <w:lang w:val="en-US" w:eastAsia="zh-CN"/>
        </w:rPr>
        <w:t xml:space="preserve"> </w:t>
      </w:r>
      <w:r>
        <w:rPr>
          <w:rFonts w:ascii="Book Antiqua" w:hAnsi="Book Antiqua" w:cs="Arial"/>
          <w:sz w:val="24"/>
          <w:szCs w:val="24"/>
          <w:lang w:val="en-US"/>
        </w:rPr>
        <w:t xml:space="preserve">tests, and a </w:t>
      </w:r>
      <w:r>
        <w:rPr>
          <w:rFonts w:ascii="Book Antiqua" w:hAnsi="Book Antiqua" w:cs="Arial"/>
          <w:i/>
          <w:sz w:val="24"/>
          <w:szCs w:val="24"/>
          <w:lang w:val="en-US"/>
        </w:rPr>
        <w:t>P</w:t>
      </w:r>
      <w:r>
        <w:rPr>
          <w:rFonts w:ascii="Book Antiqua" w:hAnsi="Book Antiqua" w:cs="Arial"/>
          <w:sz w:val="24"/>
          <w:szCs w:val="24"/>
          <w:lang w:val="en-US"/>
        </w:rPr>
        <w:t>-value &lt; 0.05 was considered statistically significant.</w:t>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E8173D">
      <w:pPr>
        <w:widowControl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RESULTS</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This study includes 487 gallbladder carcinoma patients from 167 centers</w:t>
      </w:r>
      <w:r>
        <w:rPr>
          <w:rFonts w:ascii="Book Antiqua" w:hAnsi="Book Antiqua" w:cs="Arial"/>
          <w:color w:val="00FF00"/>
          <w:sz w:val="24"/>
          <w:szCs w:val="24"/>
          <w:lang w:val="en-US"/>
        </w:rPr>
        <w:t>.</w:t>
      </w:r>
      <w:r>
        <w:rPr>
          <w:rFonts w:ascii="Book Antiqua" w:hAnsi="Book Antiqua" w:cs="Arial"/>
          <w:sz w:val="24"/>
          <w:szCs w:val="24"/>
          <w:lang w:val="en-US"/>
        </w:rPr>
        <w:t xml:space="preserve"> There were 36 high-volume, 32 mid-volume, and 99 low-volume centers. </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A total of 31.5% of patients who underwent re-resection of the liver underwent the liver resection at a high-volume center, whereas 23% of patients who underwent re-resection of the liver underwent the liver resection at a mid-volume center, and 45.5% of patients who underwent re-resection of the liver underwent the liver resection at a low- volume center.</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At high-volume centers, 60% of patients with an indication for liver resection (T2-3 carcinomas) underwent the required liver resection, and at mid-volume centers, 61% did. In contrast, only 41% of patients with an indication for liver resection (T2-3 carcinomas) underwent the required liver resection at low-volume centers. The Chi-square test indicates that low-volume centers perform liver resection (for T2-3 carcinomas) significantly less often than high-volume or mid-volume centers (</w:t>
      </w:r>
      <w:r>
        <w:rPr>
          <w:rFonts w:ascii="Book Antiqua" w:hAnsi="Book Antiqua" w:cs="Arial"/>
          <w:i/>
          <w:sz w:val="24"/>
          <w:szCs w:val="24"/>
        </w:rPr>
        <w:t>χ</w:t>
      </w:r>
      <w:r>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 xml:space="preserve"> </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13.78, </w:t>
      </w:r>
      <w:r>
        <w:rPr>
          <w:rFonts w:ascii="Book Antiqua" w:hAnsi="Book Antiqua" w:cs="Arial"/>
          <w:i/>
          <w:sz w:val="24"/>
          <w:szCs w:val="24"/>
          <w:lang w:val="en-US"/>
        </w:rPr>
        <w:t>P</w:t>
      </w:r>
      <w:r>
        <w:rPr>
          <w:rFonts w:ascii="Book Antiqua" w:hAnsi="Book Antiqua" w:cs="Arial"/>
          <w:sz w:val="24"/>
          <w:szCs w:val="24"/>
          <w:lang w:val="en-US"/>
        </w:rPr>
        <w:t xml:space="preserve"> = 0.001) (Table 1).</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The direct internal comparison of the three volume groups with boxplots (</w:t>
      </w:r>
      <w:r>
        <w:rPr>
          <w:rFonts w:ascii="Book Antiqua" w:hAnsi="Book Antiqua" w:cs="Arial"/>
          <w:bCs/>
          <w:sz w:val="24"/>
          <w:szCs w:val="24"/>
          <w:lang w:val="en-US"/>
        </w:rPr>
        <w:t>Figure 1</w:t>
      </w:r>
      <w:r>
        <w:rPr>
          <w:rFonts w:ascii="Book Antiqua" w:hAnsi="Book Antiqua" w:cs="Arial"/>
          <w:sz w:val="24"/>
          <w:szCs w:val="24"/>
          <w:lang w:val="en-US"/>
        </w:rPr>
        <w:t>) shows that low-volume centers ignore the indications for liver resection significantly more often than the guidelines stipulate; however, mid-volume centers perform liver resections significantly more often than not. High-volume centers show the same trend as mid-volume centers, but the difference was not statistically significant.</w:t>
      </w:r>
    </w:p>
    <w:p w:rsidR="00487F56" w:rsidRDefault="00E8173D">
      <w:pPr>
        <w:pStyle w:val="a5"/>
        <w:widowControl w:val="0"/>
        <w:snapToGrid w:val="0"/>
        <w:spacing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 xml:space="preserve">Combining the high- and mid-volume centers into one group and comparing them to the low volume centers produced the following results (Figure 2). Based on an ANOVA, 358 patients at tumor stage T2-3 were analyzed: 160 patients at high/mid-volume centers and 198 patients at low-volume centers. The mean of re-resections at high-/mid-volume centers was 61 </w:t>
      </w:r>
      <w:r>
        <w:rPr>
          <w:rFonts w:ascii="Book Antiqua" w:hAnsi="Book Antiqua" w:cs="Arial"/>
          <w:i/>
          <w:sz w:val="24"/>
          <w:szCs w:val="24"/>
          <w:lang w:val="en-US"/>
        </w:rPr>
        <w:t>vs</w:t>
      </w:r>
      <w:r>
        <w:rPr>
          <w:rFonts w:ascii="Book Antiqua" w:hAnsi="Book Antiqua" w:cs="Arial"/>
          <w:sz w:val="24"/>
          <w:szCs w:val="24"/>
          <w:lang w:val="en-US"/>
        </w:rPr>
        <w:t xml:space="preserve"> 41 at low volume centers (</w:t>
      </w:r>
      <w:r>
        <w:rPr>
          <w:rFonts w:ascii="Book Antiqua" w:hAnsi="Book Antiqua" w:cs="Arial"/>
          <w:i/>
          <w:sz w:val="24"/>
          <w:szCs w:val="24"/>
          <w:lang w:val="en-US"/>
        </w:rPr>
        <w:t>P</w:t>
      </w:r>
      <w:r>
        <w:rPr>
          <w:rFonts w:ascii="Book Antiqua" w:hAnsi="Book Antiqua" w:cs="Arial"/>
          <w:sz w:val="24"/>
          <w:szCs w:val="24"/>
          <w:lang w:val="en-US"/>
        </w:rPr>
        <w:t xml:space="preserve"> &lt; 0.001). According to the means, the high-/mid-volume centers perform liver resection significantly more often for T2-3 carcinomas than low-volume centers.</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 xml:space="preserve">The corresponding analysis (combining the high- and mid-volume groups into one group) using a </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eastAsia="zh-CN"/>
        </w:rPr>
        <w:t>2</w:t>
      </w:r>
      <w:r>
        <w:rPr>
          <w:rFonts w:ascii="Book Antiqua" w:hAnsi="Book Antiqua" w:cs="Arial"/>
          <w:sz w:val="24"/>
          <w:szCs w:val="24"/>
          <w:lang w:val="en-US" w:eastAsia="zh-CN"/>
        </w:rPr>
        <w:t xml:space="preserve"> </w:t>
      </w:r>
      <w:r>
        <w:rPr>
          <w:rFonts w:ascii="Book Antiqua" w:hAnsi="Book Antiqua" w:cs="Arial"/>
          <w:sz w:val="24"/>
          <w:szCs w:val="24"/>
          <w:lang w:val="en-US"/>
        </w:rPr>
        <w:t xml:space="preserve">test shows similar results (Table </w:t>
      </w:r>
      <w:r>
        <w:rPr>
          <w:rFonts w:ascii="Book Antiqua" w:hAnsi="Book Antiqua" w:cs="Arial"/>
          <w:sz w:val="24"/>
          <w:szCs w:val="24"/>
          <w:lang w:val="en-US" w:eastAsia="zh-CN"/>
        </w:rPr>
        <w:t>1</w:t>
      </w:r>
      <w:r>
        <w:rPr>
          <w:rFonts w:ascii="Book Antiqua" w:hAnsi="Book Antiqua" w:cs="Arial"/>
          <w:sz w:val="24"/>
          <w:szCs w:val="24"/>
          <w:lang w:val="en-US"/>
        </w:rPr>
        <w:t xml:space="preserve">). A total of 54.5 percent of patients who underwent liver resection (in the T2-3 tumor stage) underwent liver surgery at high- or mid-volume centers, whereas 45.5% underwent liver surgery at </w:t>
      </w:r>
      <w:r>
        <w:rPr>
          <w:rFonts w:ascii="Book Antiqua" w:hAnsi="Book Antiqua" w:cs="Arial"/>
          <w:sz w:val="24"/>
          <w:szCs w:val="24"/>
          <w:lang w:val="en-US"/>
        </w:rPr>
        <w:lastRenderedPageBreak/>
        <w:t>low-volume centers. At high- and mid-volume centers, 61% of the patients with an indication for liver resection underwent liver resection, but at low-volume centers, only 41% of patients with an indication for liver resection actually underwent a liver resection (</w:t>
      </w:r>
      <w:r>
        <w:rPr>
          <w:rFonts w:ascii="Book Antiqua" w:hAnsi="Book Antiqua" w:cs="Arial"/>
          <w:i/>
          <w:sz w:val="24"/>
          <w:szCs w:val="24"/>
        </w:rPr>
        <w:t>χ</w:t>
      </w:r>
      <w:r>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 xml:space="preserve"> </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13.76, </w:t>
      </w:r>
      <w:r>
        <w:rPr>
          <w:rFonts w:ascii="Book Antiqua" w:hAnsi="Book Antiqua" w:cs="Arial"/>
          <w:i/>
          <w:sz w:val="24"/>
          <w:szCs w:val="24"/>
          <w:lang w:val="en-US"/>
        </w:rPr>
        <w:t>P</w:t>
      </w:r>
      <w:r>
        <w:rPr>
          <w:rFonts w:ascii="Book Antiqua" w:hAnsi="Book Antiqua" w:cs="Arial"/>
          <w:sz w:val="24"/>
          <w:szCs w:val="24"/>
          <w:lang w:val="en-US"/>
        </w:rPr>
        <w:t xml:space="preserve"> &lt; 0.001). </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Pr>
          <w:rFonts w:ascii="Book Antiqua" w:hAnsi="Book Antiqua" w:cs="Arial"/>
          <w:bCs/>
          <w:sz w:val="24"/>
          <w:szCs w:val="24"/>
          <w:lang w:val="en-US"/>
        </w:rPr>
        <w:t>Figure 3</w:t>
      </w:r>
      <w:r>
        <w:rPr>
          <w:rFonts w:ascii="Book Antiqua" w:hAnsi="Book Antiqua" w:cs="Arial"/>
          <w:sz w:val="24"/>
          <w:szCs w:val="24"/>
          <w:lang w:val="en-US"/>
        </w:rPr>
        <w:t xml:space="preserve"> shows the results of an ANOVA of the number of liver resections in the 487 patients with Tis-T4 carcinomas at all volume centers separated according to high-, mid-, and low-volume centers. At high-volume centers, the mean (range) number of liver resections was 101 (40-300), whereas at mid-volume centers, the mean (range) number of liver resections was 26 (20-39) and at low-volume centers, the mean (range) number of liver resections was 6.5 (0-19) (</w:t>
      </w:r>
      <w:r>
        <w:rPr>
          <w:rFonts w:ascii="Book Antiqua" w:hAnsi="Book Antiqua" w:cs="Arial"/>
          <w:i/>
          <w:sz w:val="24"/>
          <w:szCs w:val="24"/>
          <w:lang w:val="en-US"/>
        </w:rPr>
        <w:t>P</w:t>
      </w:r>
      <w:r>
        <w:rPr>
          <w:rFonts w:ascii="Book Antiqua" w:hAnsi="Book Antiqua" w:cs="Arial"/>
          <w:sz w:val="24"/>
          <w:szCs w:val="24"/>
          <w:lang w:val="en-US"/>
        </w:rPr>
        <w:t>&lt; 0.001).</w:t>
      </w:r>
    </w:p>
    <w:p w:rsidR="00487F56" w:rsidRDefault="00E8173D">
      <w:pPr>
        <w:pStyle w:val="a5"/>
        <w:widowControl w:val="0"/>
        <w:snapToGrid w:val="0"/>
        <w:spacing w:line="360" w:lineRule="auto"/>
        <w:ind w:firstLineChars="50" w:firstLine="120"/>
        <w:jc w:val="both"/>
        <w:rPr>
          <w:rFonts w:ascii="Book Antiqua" w:hAnsi="Book Antiqua" w:cs="Arial"/>
          <w:sz w:val="24"/>
          <w:szCs w:val="24"/>
          <w:lang w:val="en-US"/>
        </w:rPr>
      </w:pPr>
      <w:r>
        <w:rPr>
          <w:rFonts w:ascii="Book Antiqua" w:hAnsi="Book Antiqua" w:cs="Arial"/>
          <w:bCs/>
          <w:sz w:val="24"/>
          <w:szCs w:val="24"/>
          <w:lang w:val="en-US"/>
        </w:rPr>
        <w:t>Figure 4</w:t>
      </w:r>
      <w:r>
        <w:rPr>
          <w:rFonts w:ascii="Book Antiqua" w:hAnsi="Book Antiqua" w:cs="Arial"/>
          <w:sz w:val="24"/>
          <w:szCs w:val="24"/>
          <w:lang w:val="en-US"/>
        </w:rPr>
        <w:t xml:space="preserve"> shows the distribution of the number of resections at high-, mid-, and low- volume centers for patients at all T stages/all volume centers. </w:t>
      </w:r>
    </w:p>
    <w:p w:rsidR="00487F56" w:rsidRDefault="00E8173D">
      <w:pPr>
        <w:pStyle w:val="a5"/>
        <w:widowControl w:val="0"/>
        <w:snapToGrid w:val="0"/>
        <w:spacing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A non-parametric</w:t>
      </w:r>
      <w:r>
        <w:rPr>
          <w:rFonts w:ascii="Book Antiqua" w:hAnsi="Book Antiqua" w:cs="Arial"/>
          <w:sz w:val="24"/>
          <w:szCs w:val="24"/>
          <w:lang w:val="en-US" w:eastAsia="zh-CN"/>
        </w:rPr>
        <w:t xml:space="preserve"> </w:t>
      </w:r>
      <w:r>
        <w:rPr>
          <w:rFonts w:ascii="Book Antiqua" w:hAnsi="Book Antiqua" w:cs="Arial"/>
          <w:i/>
          <w:sz w:val="24"/>
          <w:szCs w:val="24"/>
        </w:rPr>
        <w:t>χ</w:t>
      </w:r>
      <w:r>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 xml:space="preserve"> </w:t>
      </w:r>
      <w:r>
        <w:rPr>
          <w:rFonts w:ascii="Book Antiqua" w:hAnsi="Book Antiqua" w:cs="Arial"/>
          <w:sz w:val="24"/>
          <w:szCs w:val="24"/>
          <w:lang w:val="en-US"/>
        </w:rPr>
        <w:t>showed that only 178 of 358 patients (49%) with T2-3 stage disease underwent liver resection (</w:t>
      </w:r>
      <w:r>
        <w:rPr>
          <w:rFonts w:ascii="Book Antiqua" w:hAnsi="Book Antiqua" w:cs="Arial"/>
          <w:i/>
          <w:sz w:val="24"/>
          <w:szCs w:val="24"/>
          <w:lang w:val="en-US"/>
        </w:rPr>
        <w:t>P</w:t>
      </w:r>
      <w:r>
        <w:rPr>
          <w:rFonts w:ascii="Book Antiqua" w:hAnsi="Book Antiqua" w:cs="Arial"/>
          <w:sz w:val="24"/>
          <w:szCs w:val="24"/>
          <w:lang w:val="en-US"/>
        </w:rPr>
        <w:t xml:space="preserve">= 0.011). </w:t>
      </w:r>
    </w:p>
    <w:p w:rsidR="00487F56" w:rsidRDefault="00E8173D">
      <w:pPr>
        <w:pStyle w:val="a5"/>
        <w:widowControl w:val="0"/>
        <w:snapToGrid w:val="0"/>
        <w:spacing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 xml:space="preserve">In addition, 9 patients (2.5%) with T2-3 carcinomas were referred from a low- volume to a high-volume center. Three of these patients have already been reported by a high-volume center; three patients were referred by one hospital, and the remaining 3 patients were referred by 3 different hospitals. </w:t>
      </w:r>
    </w:p>
    <w:p w:rsidR="00487F56" w:rsidRDefault="00E8173D">
      <w:pPr>
        <w:pStyle w:val="a5"/>
        <w:widowControl w:val="0"/>
        <w:snapToGrid w:val="0"/>
        <w:spacing w:line="360" w:lineRule="auto"/>
        <w:ind w:firstLineChars="50" w:firstLine="120"/>
        <w:jc w:val="both"/>
        <w:rPr>
          <w:rFonts w:ascii="Book Antiqua" w:hAnsi="Book Antiqua" w:cs="Arial"/>
          <w:sz w:val="24"/>
          <w:szCs w:val="24"/>
          <w:lang w:val="en-US" w:eastAsia="zh-CN"/>
        </w:rPr>
      </w:pPr>
      <w:r>
        <w:rPr>
          <w:rFonts w:ascii="Book Antiqua" w:hAnsi="Book Antiqua" w:cs="Arial"/>
          <w:sz w:val="24"/>
          <w:szCs w:val="24"/>
          <w:lang w:val="en-US"/>
        </w:rPr>
        <w:t>In cases of T1b carcinomas, liver resection was performed significantly more often at high-volume centers than at mid or low volume centers (</w:t>
      </w:r>
      <w:r>
        <w:rPr>
          <w:rFonts w:ascii="Book Antiqua" w:hAnsi="Book Antiqua" w:cs="Arial"/>
          <w:bCs/>
          <w:sz w:val="24"/>
          <w:szCs w:val="24"/>
          <w:lang w:val="en-US"/>
        </w:rPr>
        <w:t xml:space="preserve">Table </w:t>
      </w:r>
      <w:r>
        <w:rPr>
          <w:rFonts w:ascii="Book Antiqua" w:hAnsi="Book Antiqua" w:cs="Arial"/>
          <w:bCs/>
          <w:sz w:val="24"/>
          <w:szCs w:val="24"/>
          <w:lang w:val="en-US" w:eastAsia="zh-CN"/>
        </w:rPr>
        <w:t>1</w:t>
      </w:r>
      <w:r>
        <w:rPr>
          <w:rFonts w:ascii="Book Antiqua" w:hAnsi="Book Antiqua" w:cs="Arial"/>
          <w:sz w:val="24"/>
          <w:szCs w:val="24"/>
          <w:lang w:val="en-US"/>
        </w:rPr>
        <w:t xml:space="preserve">, </w:t>
      </w:r>
      <w:r>
        <w:rPr>
          <w:rFonts w:ascii="Book Antiqua" w:hAnsi="Book Antiqua" w:cs="Arial"/>
          <w:i/>
          <w:sz w:val="24"/>
          <w:szCs w:val="24"/>
        </w:rPr>
        <w:t>χ</w:t>
      </w:r>
      <w:r>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 xml:space="preserve"> </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9.48, </w:t>
      </w:r>
      <w:r>
        <w:rPr>
          <w:rFonts w:ascii="Book Antiqua" w:hAnsi="Book Antiqua" w:cs="Arial"/>
          <w:i/>
          <w:sz w:val="24"/>
          <w:szCs w:val="24"/>
          <w:lang w:val="en-US"/>
        </w:rPr>
        <w:t>P</w:t>
      </w:r>
      <w:r>
        <w:rPr>
          <w:rFonts w:ascii="Book Antiqua" w:hAnsi="Book Antiqua" w:cs="Arial"/>
          <w:sz w:val="24"/>
          <w:szCs w:val="24"/>
          <w:lang w:val="en-US"/>
        </w:rPr>
        <w:t xml:space="preserve"> = 0.009).</w:t>
      </w:r>
    </w:p>
    <w:p w:rsidR="00487F56" w:rsidRDefault="00487F56">
      <w:pPr>
        <w:pStyle w:val="a5"/>
        <w:widowControl w:val="0"/>
        <w:snapToGrid w:val="0"/>
        <w:spacing w:line="360" w:lineRule="auto"/>
        <w:ind w:firstLineChars="50" w:firstLine="120"/>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t>DISCUSSION</w:t>
      </w:r>
    </w:p>
    <w:p w:rsidR="00487F56" w:rsidRDefault="00E8173D">
      <w:pPr>
        <w:widowControl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Only 49% of patients in the German registry with an indication for liver resection (T2-3 IGBCs) underwent a liver resection as recommended by the German S3 Guidelines</w:t>
      </w:r>
      <w:r>
        <w:rPr>
          <w:rFonts w:ascii="Book Antiqua" w:hAnsi="Book Antiqua" w:cs="Arial"/>
          <w:sz w:val="24"/>
          <w:szCs w:val="24"/>
          <w:vertAlign w:val="superscript"/>
          <w:lang w:val="en-US"/>
        </w:rPr>
        <w:t>[8]</w:t>
      </w:r>
      <w:r>
        <w:rPr>
          <w:rFonts w:ascii="Book Antiqua" w:hAnsi="Book Antiqua" w:cs="Arial"/>
          <w:sz w:val="24"/>
          <w:szCs w:val="24"/>
          <w:lang w:val="en-US"/>
        </w:rPr>
        <w:t>.</w:t>
      </w:r>
      <w:r>
        <w:rPr>
          <w:rFonts w:ascii="Book Antiqua" w:hAnsi="Book Antiqua" w:cs="Arial"/>
          <w:color w:val="0000FF"/>
          <w:sz w:val="24"/>
          <w:szCs w:val="24"/>
          <w:lang w:val="en-US"/>
        </w:rPr>
        <w:t xml:space="preserve"> </w:t>
      </w:r>
      <w:r>
        <w:rPr>
          <w:rFonts w:ascii="Book Antiqua" w:hAnsi="Book Antiqua" w:cs="Arial"/>
          <w:sz w:val="24"/>
          <w:szCs w:val="24"/>
          <w:lang w:val="en-US"/>
        </w:rPr>
        <w:t>Thus, it appears that the surgical recommendations of the German S3 Guidelines are often not being followed.</w:t>
      </w:r>
      <w:r>
        <w:rPr>
          <w:rFonts w:ascii="Book Antiqua" w:hAnsi="Book Antiqua" w:cs="Arial"/>
          <w:color w:val="00FF00"/>
          <w:sz w:val="24"/>
          <w:szCs w:val="24"/>
          <w:lang w:val="en-US"/>
        </w:rPr>
        <w:t xml:space="preserve"> </w:t>
      </w:r>
      <w:r>
        <w:rPr>
          <w:rFonts w:ascii="Book Antiqua" w:hAnsi="Book Antiqua" w:cs="Arial"/>
          <w:sz w:val="24"/>
          <w:szCs w:val="24"/>
          <w:lang w:val="en-US"/>
        </w:rPr>
        <w:t xml:space="preserve">The aim of this study was not to discuss the quality of liver resection at the different types of hospitals but rather to determine whether the indication for radical resection depends more on the experience of the hospital in liver surgery than on objective factors such as tumor stage. Therefore, we have analyzed mainly IGBCs in T2 and T3 tumor stages, where liver resection is </w:t>
      </w:r>
      <w:r>
        <w:rPr>
          <w:rFonts w:ascii="Book Antiqua" w:hAnsi="Book Antiqua" w:cs="Arial"/>
          <w:sz w:val="24"/>
          <w:szCs w:val="24"/>
          <w:lang w:val="en-US"/>
        </w:rPr>
        <w:lastRenderedPageBreak/>
        <w:t>recommended by the German S3 Guidelines</w:t>
      </w:r>
      <w:r>
        <w:rPr>
          <w:rFonts w:ascii="Book Antiqua" w:hAnsi="Book Antiqua" w:cs="Arial"/>
          <w:sz w:val="24"/>
          <w:szCs w:val="24"/>
          <w:vertAlign w:val="superscript"/>
          <w:lang w:val="en-US"/>
        </w:rPr>
        <w:t>[8]</w:t>
      </w:r>
      <w:r>
        <w:rPr>
          <w:rFonts w:ascii="Book Antiqua" w:hAnsi="Book Antiqua" w:cs="Arial"/>
          <w:sz w:val="24"/>
          <w:szCs w:val="24"/>
          <w:lang w:val="en-US"/>
        </w:rPr>
        <w:t>. Additionally, liver resection is recommended for up to T1b gallbladder carcinomas according to the NCCN Guidelines</w:t>
      </w:r>
      <w:r>
        <w:rPr>
          <w:rFonts w:ascii="Book Antiqua" w:hAnsi="Book Antiqua" w:cs="Arial"/>
          <w:sz w:val="24"/>
          <w:szCs w:val="24"/>
          <w:vertAlign w:val="superscript"/>
          <w:lang w:val="en-US"/>
        </w:rPr>
        <w:t>[7]</w:t>
      </w:r>
      <w:r>
        <w:rPr>
          <w:rFonts w:ascii="Book Antiqua" w:hAnsi="Book Antiqua" w:cs="Arial"/>
          <w:sz w:val="24"/>
          <w:szCs w:val="24"/>
          <w:lang w:val="en-US"/>
        </w:rPr>
        <w:t>. In addition, there is evidence in the GR that T1b IGBC cases benefit from liver resection</w:t>
      </w:r>
      <w:r>
        <w:rPr>
          <w:rFonts w:ascii="Book Antiqua" w:hAnsi="Book Antiqua" w:cs="Arial"/>
          <w:sz w:val="24"/>
          <w:szCs w:val="24"/>
          <w:vertAlign w:val="superscript"/>
          <w:lang w:val="en-US"/>
        </w:rPr>
        <w:t>[30,31]</w:t>
      </w:r>
      <w:r>
        <w:rPr>
          <w:rFonts w:ascii="Book Antiqua" w:hAnsi="Book Antiqua" w:cs="Arial"/>
          <w:sz w:val="24"/>
          <w:szCs w:val="24"/>
          <w:lang w:val="en-US"/>
        </w:rPr>
        <w:t>. Therefore, we have also analyzed the T1b carcinomas. For completeness, data from all other T stages were also added.</w:t>
      </w:r>
    </w:p>
    <w:p w:rsidR="00487F56" w:rsidRDefault="00E8173D">
      <w:pPr>
        <w:widowControl w:val="0"/>
        <w:snapToGrid w:val="0"/>
        <w:spacing w:after="0" w:line="360" w:lineRule="auto"/>
        <w:ind w:firstLineChars="50" w:firstLine="120"/>
        <w:jc w:val="both"/>
        <w:rPr>
          <w:rFonts w:ascii="Book Antiqua" w:hAnsi="Book Antiqua" w:cs="Arial"/>
          <w:color w:val="00FF00"/>
          <w:sz w:val="24"/>
          <w:szCs w:val="24"/>
          <w:lang w:val="en-US"/>
        </w:rPr>
      </w:pPr>
      <w:r>
        <w:rPr>
          <w:rFonts w:ascii="Book Antiqua" w:hAnsi="Book Antiqua" w:cs="Arial"/>
          <w:sz w:val="24"/>
          <w:szCs w:val="24"/>
          <w:lang w:val="en-US"/>
        </w:rPr>
        <w:t xml:space="preserve">A substantial portion of patients in this study with incidental gallbladder carcinoma was treated at low-volume centers. This seems to be logical because most hospitals in Germany that perform cholecystectomy are low-volume centers regarding liver surgery. </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 xml:space="preserve">Table 1 shows that 31.5% of T2-3 carcinomas with re-resection of the liver underwent liver resection at a high-volume center, whereas 23% underwent resection at a mid-volume center and 45.5% underwent resection at a low-volume center because the majority of the centers the perform cholecystectomy are low-volume centers. </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At high- and mid-volume centers, respectively, 60% and 61% of patients with an indication for liver resection (T2-3 carcinomas) underwent the required liver resection. However, at low-volume centers, only 41% of the patients with an indication for liver resection (T2-3 carcinomas) underwent the required resection. Therefore, a substantial portion of gallbladder carcinomas was treated at low-volume centers, but low-volume centers perform liver resection significantly less often than high- or mid-volume centers in patients with T2-3 carcinomas, a tumor stage where liver resection is recommended by the S3 Guidelines and the literature</w:t>
      </w:r>
      <w:r>
        <w:rPr>
          <w:rFonts w:ascii="Book Antiqua" w:hAnsi="Book Antiqua" w:cs="Arial"/>
          <w:sz w:val="24"/>
          <w:szCs w:val="24"/>
          <w:vertAlign w:val="superscript"/>
          <w:lang w:val="en-US"/>
        </w:rPr>
        <w:t>[7,8,11,32-37]</w:t>
      </w:r>
      <w:r>
        <w:rPr>
          <w:rFonts w:ascii="Book Antiqua" w:hAnsi="Book Antiqua" w:cs="Arial"/>
          <w:sz w:val="24"/>
          <w:szCs w:val="24"/>
          <w:lang w:val="en-US"/>
        </w:rPr>
        <w:t xml:space="preserve">. The direct comparison using boxplots (Figure 1) of the three volume groups regarding T2-3 carcinomas shows that low-volume centers ignore the indication for liver resection significantly more often than not. In contrast, mid-volume centers perform liver resection significantly more often than not. High-volume centers show the same trend as mid-volume centers. To clarify these results, we have combined high- and mid-volume centers into one group and compared them to low-volume centers (Table </w:t>
      </w:r>
      <w:r>
        <w:rPr>
          <w:rFonts w:ascii="Book Antiqua" w:hAnsi="Book Antiqua" w:cs="Arial"/>
          <w:sz w:val="24"/>
          <w:szCs w:val="24"/>
          <w:lang w:val="en-US" w:eastAsia="zh-CN"/>
        </w:rPr>
        <w:t>1</w:t>
      </w:r>
      <w:r>
        <w:rPr>
          <w:rFonts w:ascii="Book Antiqua" w:hAnsi="Book Antiqua" w:cs="Arial"/>
          <w:sz w:val="24"/>
          <w:szCs w:val="24"/>
          <w:lang w:val="en-US"/>
        </w:rPr>
        <w:t xml:space="preserve">, Figure 2). According to the mean values (Figure 2), high/mid-volume centers perform liver resection for T2-3 carcinomas significantly more often than low-volume centers. Table </w:t>
      </w:r>
      <w:r>
        <w:rPr>
          <w:rFonts w:ascii="Book Antiqua" w:hAnsi="Book Antiqua" w:cs="Arial"/>
          <w:sz w:val="24"/>
          <w:szCs w:val="24"/>
          <w:lang w:val="en-US" w:eastAsia="zh-CN"/>
        </w:rPr>
        <w:t>1</w:t>
      </w:r>
      <w:r>
        <w:rPr>
          <w:rFonts w:ascii="Book Antiqua" w:hAnsi="Book Antiqua" w:cs="Arial"/>
          <w:sz w:val="24"/>
          <w:szCs w:val="24"/>
          <w:lang w:val="en-US"/>
        </w:rPr>
        <w:t xml:space="preserve"> shows that at high/mid-</w:t>
      </w:r>
      <w:r>
        <w:rPr>
          <w:rFonts w:ascii="Book Antiqua" w:hAnsi="Book Antiqua" w:cs="Arial"/>
          <w:sz w:val="24"/>
          <w:szCs w:val="24"/>
          <w:lang w:val="en-US"/>
        </w:rPr>
        <w:lastRenderedPageBreak/>
        <w:t>volume centers, 61% of patients with an indication for liver resection underwent liver resection, but at low-volume centers, significantly fewer patients (41%) with an indication for liver resection (T2-3 carcinomas) actually underwent the required liver resection.</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We have previously shown the positive effect of liver-resection for T1b gallbladder carcinomas</w:t>
      </w:r>
      <w:r>
        <w:rPr>
          <w:rFonts w:ascii="Book Antiqua" w:hAnsi="Book Antiqua" w:cs="Arial"/>
          <w:sz w:val="24"/>
          <w:szCs w:val="24"/>
          <w:vertAlign w:val="superscript"/>
          <w:lang w:val="en-US"/>
        </w:rPr>
        <w:t>[30,31]</w:t>
      </w:r>
      <w:r>
        <w:rPr>
          <w:rFonts w:ascii="Book Antiqua" w:hAnsi="Book Antiqua" w:cs="Arial"/>
          <w:sz w:val="24"/>
          <w:szCs w:val="24"/>
          <w:lang w:val="en-US"/>
        </w:rPr>
        <w:t>. The corresponding analysis in the present patient cohort regarding volume centers and T1b carcinomas (</w:t>
      </w:r>
      <w:r>
        <w:rPr>
          <w:rFonts w:ascii="Book Antiqua" w:hAnsi="Book Antiqua" w:cs="Arial"/>
          <w:i/>
          <w:sz w:val="24"/>
          <w:szCs w:val="24"/>
          <w:lang w:val="en-US"/>
        </w:rPr>
        <w:t>n</w:t>
      </w:r>
      <w:r>
        <w:rPr>
          <w:rFonts w:ascii="Book Antiqua" w:hAnsi="Book Antiqua" w:cs="Arial"/>
          <w:i/>
          <w:sz w:val="24"/>
          <w:szCs w:val="24"/>
          <w:lang w:val="en-US" w:eastAsia="zh-CN"/>
        </w:rPr>
        <w:t xml:space="preserve"> </w:t>
      </w:r>
      <w:r>
        <w:rPr>
          <w:rFonts w:ascii="Book Antiqua" w:hAnsi="Book Antiqua" w:cs="Arial"/>
          <w:sz w:val="24"/>
          <w:szCs w:val="24"/>
          <w:lang w:val="en-US"/>
        </w:rPr>
        <w: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59) (Table </w:t>
      </w:r>
      <w:r>
        <w:rPr>
          <w:rFonts w:ascii="Book Antiqua" w:hAnsi="Book Antiqua" w:cs="Arial"/>
          <w:sz w:val="24"/>
          <w:szCs w:val="24"/>
          <w:lang w:val="en-US" w:eastAsia="zh-CN"/>
        </w:rPr>
        <w:t>1</w:t>
      </w:r>
      <w:r>
        <w:rPr>
          <w:rFonts w:ascii="Book Antiqua" w:hAnsi="Book Antiqua" w:cs="Arial"/>
          <w:sz w:val="24"/>
          <w:szCs w:val="24"/>
          <w:lang w:val="en-US"/>
        </w:rPr>
        <w:t>) shows that 70% of the cases with T1b carcinoma at high-volume centers underwent liver resection, but less than 30% of T1b IGBCs at mid- or low-volume centers underwent liver surgery (</w:t>
      </w:r>
      <w:r>
        <w:rPr>
          <w:rFonts w:ascii="Book Antiqua" w:hAnsi="Book Antiqua" w:cs="Arial"/>
          <w:i/>
          <w:sz w:val="24"/>
          <w:szCs w:val="24"/>
          <w:lang w:val="en-US"/>
        </w:rPr>
        <w:t>P</w:t>
      </w:r>
      <w:r>
        <w:rPr>
          <w:rFonts w:ascii="Book Antiqua" w:hAnsi="Book Antiqua" w:cs="Arial"/>
          <w:sz w:val="24"/>
          <w:szCs w:val="24"/>
          <w:lang w:val="en-US"/>
        </w:rPr>
        <w:t xml:space="preserve"> = 0.009). The results are more remarkable for Tb carcinomas, showing that only hospitals that are more comfortable performing liver surgery based on the larger number of liver resections per year perform radical cholecystectomy. Nevertheless, there is no clear recommendation by the German S3 Guidelines</w:t>
      </w:r>
      <w:r>
        <w:rPr>
          <w:rFonts w:ascii="Book Antiqua" w:hAnsi="Book Antiqua" w:cs="Arial"/>
          <w:sz w:val="24"/>
          <w:szCs w:val="24"/>
          <w:vertAlign w:val="superscript"/>
          <w:lang w:val="en-US"/>
        </w:rPr>
        <w:t>[8]</w:t>
      </w:r>
      <w:r>
        <w:rPr>
          <w:rFonts w:ascii="Book Antiqua" w:hAnsi="Book Antiqua" w:cs="Arial"/>
          <w:sz w:val="24"/>
          <w:szCs w:val="24"/>
          <w:lang w:val="en-US"/>
        </w:rPr>
        <w:t xml:space="preserve"> to perform liver resection for T1b carcinomas, despite evidence in the literature</w:t>
      </w:r>
      <w:r>
        <w:rPr>
          <w:rFonts w:ascii="Book Antiqua" w:hAnsi="Book Antiqua" w:cs="Arial"/>
          <w:sz w:val="24"/>
          <w:szCs w:val="24"/>
          <w:vertAlign w:val="superscript"/>
          <w:lang w:val="en-US"/>
        </w:rPr>
        <w:t>[30,31]</w:t>
      </w:r>
      <w:r>
        <w:rPr>
          <w:rFonts w:ascii="Book Antiqua" w:hAnsi="Book Antiqua" w:cs="Arial"/>
          <w:sz w:val="24"/>
          <w:szCs w:val="24"/>
          <w:lang w:val="en-US"/>
        </w:rPr>
        <w:t xml:space="preserve"> and guidelines from abroad</w:t>
      </w:r>
      <w:r>
        <w:rPr>
          <w:rFonts w:ascii="Book Antiqua" w:hAnsi="Book Antiqua" w:cs="Arial"/>
          <w:sz w:val="24"/>
          <w:szCs w:val="24"/>
          <w:vertAlign w:val="superscript"/>
          <w:lang w:val="en-US"/>
        </w:rPr>
        <w:t>[7]</w:t>
      </w:r>
      <w:r>
        <w:rPr>
          <w:rFonts w:ascii="Book Antiqua" w:hAnsi="Book Antiqua" w:cs="Arial"/>
          <w:sz w:val="24"/>
          <w:szCs w:val="24"/>
          <w:lang w:val="en-US"/>
        </w:rPr>
        <w:t>.</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The results show that the referral of patients from a low-volume center to a high- volume one has no practical relevance in the GR.</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The division into high-, mid-, and low-volume centers with the cut-offs used here seems reasonable for German hospitals, and the results seem even more precise by combining high- and mid-volume centers into one group. However, there is definitely no clear data regarding the defining of the cut-offs.</w:t>
      </w:r>
    </w:p>
    <w:p w:rsidR="00487F56" w:rsidRDefault="00E8173D">
      <w:pPr>
        <w:widowControl w:val="0"/>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The central problem is that the performance of a liver resection in IGBC patients in Germany depends much more on the hospital’s volume of liver surgery than on complying with the S3 Guidelines</w:t>
      </w:r>
      <w:r>
        <w:rPr>
          <w:rFonts w:ascii="Book Antiqua" w:hAnsi="Book Antiqua" w:cs="Arial"/>
          <w:sz w:val="24"/>
          <w:szCs w:val="24"/>
          <w:vertAlign w:val="superscript"/>
          <w:lang w:val="en-US"/>
        </w:rPr>
        <w:t>[8]</w:t>
      </w:r>
      <w:r>
        <w:rPr>
          <w:rFonts w:ascii="Book Antiqua" w:hAnsi="Book Antiqua" w:cs="Arial"/>
          <w:sz w:val="24"/>
          <w:szCs w:val="24"/>
          <w:lang w:val="en-US"/>
        </w:rPr>
        <w:t xml:space="preserve">. </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ACKNOWLEDGMENTS</w:t>
      </w:r>
    </w:p>
    <w:p w:rsidR="00487F56" w:rsidRDefault="00E8173D">
      <w:pPr>
        <w:widowControl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The authors would like to thank the following: the CAMIC (surgical working group of minimally invasive surgeons) and CAES (surgical working group of endoscopy) of the German Society of Surgery as well as the clinics and colleagues supporting the Registry, as listed under </w:t>
      </w:r>
      <w:r w:rsidR="00275863" w:rsidRPr="00AC4162">
        <w:fldChar w:fldCharType="begin"/>
      </w:r>
      <w:r w:rsidRPr="00E8173D">
        <w:rPr>
          <w:rFonts w:ascii="Book Antiqua" w:hAnsi="Book Antiqua"/>
          <w:sz w:val="24"/>
          <w:szCs w:val="24"/>
          <w:lang w:val="en-US"/>
        </w:rPr>
        <w:instrText xml:space="preserve"> H "http://www.ketteler-krankenhaus.de/register" </w:instrText>
      </w:r>
      <w:r w:rsidR="00275863" w:rsidRPr="00AC4162">
        <w:fldChar w:fldCharType="separate"/>
      </w:r>
      <w:r>
        <w:rPr>
          <w:rStyle w:val="ac"/>
          <w:rFonts w:ascii="Book Antiqua" w:hAnsi="Book Antiqua" w:cs="Arial"/>
          <w:sz w:val="24"/>
          <w:szCs w:val="24"/>
          <w:lang w:val="en-US"/>
        </w:rPr>
        <w:t>www.ketteler-krankenhaus.de/register</w:t>
      </w:r>
      <w:r w:rsidR="00275863" w:rsidRPr="00AC4162">
        <w:rPr>
          <w:rStyle w:val="ac"/>
          <w:rFonts w:ascii="Book Antiqua" w:hAnsi="Book Antiqua" w:cs="Arial"/>
          <w:sz w:val="24"/>
          <w:szCs w:val="24"/>
          <w:lang w:val="en-US"/>
        </w:rPr>
        <w:fldChar w:fldCharType="end"/>
      </w:r>
      <w:r w:rsidRPr="00E8173D">
        <w:rPr>
          <w:rFonts w:ascii="Book Antiqua" w:hAnsi="Book Antiqua" w:cs="Arial"/>
          <w:sz w:val="24"/>
          <w:szCs w:val="24"/>
          <w:lang w:val="en-US"/>
        </w:rPr>
        <w:t>.</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 xml:space="preserve">The authors also would like to thank STATWORX-statistics Frankfurt Germany for statistical- </w:t>
      </w:r>
      <w:r w:rsidRPr="00E8173D">
        <w:rPr>
          <w:rFonts w:ascii="Book Antiqua" w:hAnsi="Book Antiqua" w:cs="Arial"/>
          <w:sz w:val="24"/>
          <w:szCs w:val="24"/>
          <w:lang w:val="en-US"/>
        </w:rPr>
        <w:lastRenderedPageBreak/>
        <w:t>analysis.</w:t>
      </w:r>
    </w:p>
    <w:p w:rsidR="00B62DF9" w:rsidRPr="00AC4162" w:rsidRDefault="00E8173D" w:rsidP="00B62DF9">
      <w:pPr>
        <w:autoSpaceDE w:val="0"/>
        <w:autoSpaceDN w:val="0"/>
        <w:adjustRightInd w:val="0"/>
        <w:snapToGrid w:val="0"/>
        <w:spacing w:after="0" w:line="360" w:lineRule="auto"/>
        <w:jc w:val="both"/>
        <w:rPr>
          <w:rFonts w:ascii="Book Antiqua" w:hAnsi="Book Antiqua"/>
          <w:b/>
          <w:bCs/>
          <w:color w:val="000000"/>
          <w:sz w:val="24"/>
          <w:szCs w:val="24"/>
          <w:lang w:val="en-US"/>
        </w:rPr>
      </w:pPr>
      <w:r w:rsidRPr="00E8173D">
        <w:rPr>
          <w:rFonts w:ascii="Book Antiqua" w:hAnsi="Book Antiqua"/>
          <w:b/>
          <w:bCs/>
          <w:color w:val="000000"/>
          <w:sz w:val="24"/>
          <w:szCs w:val="24"/>
          <w:lang w:val="en-US"/>
        </w:rPr>
        <w:t>COMMENTS</w:t>
      </w:r>
    </w:p>
    <w:p w:rsidR="00B62DF9" w:rsidRPr="00AC4162" w:rsidRDefault="00E8173D" w:rsidP="00B62DF9">
      <w:pPr>
        <w:adjustRightInd w:val="0"/>
        <w:snapToGrid w:val="0"/>
        <w:spacing w:after="0" w:line="360" w:lineRule="auto"/>
        <w:jc w:val="both"/>
        <w:rPr>
          <w:rFonts w:ascii="Book Antiqua" w:hAnsi="Book Antiqua"/>
          <w:b/>
          <w:bCs/>
          <w:i/>
          <w:sz w:val="24"/>
          <w:szCs w:val="24"/>
          <w:lang w:val="en-US"/>
        </w:rPr>
      </w:pPr>
      <w:r w:rsidRPr="00E8173D">
        <w:rPr>
          <w:rFonts w:ascii="Book Antiqua" w:hAnsi="Book Antiqua"/>
          <w:b/>
          <w:bCs/>
          <w:i/>
          <w:sz w:val="24"/>
          <w:szCs w:val="24"/>
          <w:lang w:val="en-US"/>
        </w:rPr>
        <w:t>Background</w:t>
      </w:r>
    </w:p>
    <w:p w:rsidR="00B62DF9" w:rsidRPr="00AC4162" w:rsidRDefault="00E8173D" w:rsidP="00B62DF9">
      <w:pPr>
        <w:adjustRightInd w:val="0"/>
        <w:snapToGrid w:val="0"/>
        <w:spacing w:after="0" w:line="360" w:lineRule="auto"/>
        <w:jc w:val="both"/>
        <w:rPr>
          <w:rFonts w:ascii="Book Antiqua" w:hAnsi="Book Antiqua"/>
          <w:bCs/>
          <w:sz w:val="24"/>
          <w:szCs w:val="24"/>
          <w:lang w:val="en-US"/>
        </w:rPr>
      </w:pPr>
      <w:r w:rsidRPr="00E8173D">
        <w:rPr>
          <w:rFonts w:ascii="Book Antiqua" w:hAnsi="Book Antiqua"/>
          <w:bCs/>
          <w:sz w:val="24"/>
          <w:szCs w:val="24"/>
          <w:lang w:val="en-US"/>
        </w:rPr>
        <w:t>Generally incidental gallbladder carcinomas (IGBC) are identified after laparoscopy, and radical cholecystectomy including liver resection (LR) is needed in a second surgery. Stage-adjusted surgery including radical liver resection remains the only effective oncologic treatment for IGBC because of lack of effective alternatives such as chemo- or radiation therapy. It is not known whether the performance of the required LR for IGBC cases depends more on the experience of the hospitals in liver surgery than on complying with the recommendations of the guidelines.</w:t>
      </w:r>
    </w:p>
    <w:p w:rsidR="00B62DF9" w:rsidRPr="00AC4162" w:rsidRDefault="00B62DF9" w:rsidP="00B62DF9">
      <w:pPr>
        <w:adjustRightInd w:val="0"/>
        <w:snapToGrid w:val="0"/>
        <w:spacing w:after="0" w:line="360" w:lineRule="auto"/>
        <w:jc w:val="both"/>
        <w:rPr>
          <w:rFonts w:ascii="Book Antiqua" w:hAnsi="Book Antiqua"/>
          <w:color w:val="00B050"/>
          <w:sz w:val="24"/>
          <w:szCs w:val="24"/>
          <w:lang w:val="en-US"/>
        </w:rPr>
      </w:pPr>
    </w:p>
    <w:p w:rsidR="00B62DF9" w:rsidRPr="00AC4162" w:rsidRDefault="00E8173D" w:rsidP="00B62DF9">
      <w:pPr>
        <w:adjustRightInd w:val="0"/>
        <w:snapToGrid w:val="0"/>
        <w:spacing w:after="0" w:line="360" w:lineRule="auto"/>
        <w:jc w:val="both"/>
        <w:rPr>
          <w:rFonts w:ascii="Book Antiqua" w:hAnsi="Book Antiqua"/>
          <w:b/>
          <w:bCs/>
          <w:i/>
          <w:sz w:val="24"/>
          <w:szCs w:val="24"/>
          <w:lang w:val="en-US"/>
        </w:rPr>
      </w:pPr>
      <w:r w:rsidRPr="00E8173D">
        <w:rPr>
          <w:rFonts w:ascii="Book Antiqua" w:hAnsi="Book Antiqua"/>
          <w:b/>
          <w:bCs/>
          <w:i/>
          <w:sz w:val="24"/>
          <w:szCs w:val="24"/>
          <w:lang w:val="en-US"/>
        </w:rPr>
        <w:t>Research frontiers</w:t>
      </w:r>
    </w:p>
    <w:p w:rsidR="00B62DF9" w:rsidRPr="00AC4162" w:rsidRDefault="00E8173D" w:rsidP="00B62DF9">
      <w:pPr>
        <w:adjustRightInd w:val="0"/>
        <w:snapToGrid w:val="0"/>
        <w:spacing w:after="0" w:line="360" w:lineRule="auto"/>
        <w:jc w:val="both"/>
        <w:rPr>
          <w:rFonts w:ascii="Book Antiqua" w:hAnsi="Book Antiqua"/>
          <w:sz w:val="24"/>
          <w:szCs w:val="24"/>
          <w:lang w:val="en-US"/>
        </w:rPr>
      </w:pPr>
      <w:r w:rsidRPr="00E8173D">
        <w:rPr>
          <w:rFonts w:ascii="Book Antiqua" w:hAnsi="Book Antiqua"/>
          <w:sz w:val="24"/>
          <w:szCs w:val="24"/>
          <w:lang w:val="en-US"/>
        </w:rPr>
        <w:t xml:space="preserve">The current article addresses the adequate oncologic therapy for gallbladder carcinomas and its implementation into practice. </w:t>
      </w:r>
    </w:p>
    <w:p w:rsidR="00B62DF9" w:rsidRPr="00AC4162" w:rsidRDefault="00B62DF9" w:rsidP="00B62DF9">
      <w:pPr>
        <w:adjustRightInd w:val="0"/>
        <w:snapToGrid w:val="0"/>
        <w:spacing w:after="0" w:line="360" w:lineRule="auto"/>
        <w:jc w:val="both"/>
        <w:rPr>
          <w:rFonts w:ascii="Book Antiqua" w:hAnsi="Book Antiqua"/>
          <w:b/>
          <w:bCs/>
          <w:i/>
          <w:sz w:val="24"/>
          <w:szCs w:val="24"/>
          <w:lang w:val="en-US"/>
        </w:rPr>
      </w:pPr>
    </w:p>
    <w:p w:rsidR="00B62DF9" w:rsidRPr="00AC4162" w:rsidRDefault="00E8173D" w:rsidP="00B62DF9">
      <w:pPr>
        <w:adjustRightInd w:val="0"/>
        <w:snapToGrid w:val="0"/>
        <w:spacing w:after="0" w:line="360" w:lineRule="auto"/>
        <w:jc w:val="both"/>
        <w:rPr>
          <w:rFonts w:ascii="Book Antiqua" w:hAnsi="Book Antiqua"/>
          <w:i/>
          <w:sz w:val="24"/>
          <w:szCs w:val="24"/>
          <w:lang w:val="en-US"/>
        </w:rPr>
      </w:pPr>
      <w:r w:rsidRPr="00E8173D">
        <w:rPr>
          <w:rFonts w:ascii="Book Antiqua" w:hAnsi="Book Antiqua"/>
          <w:b/>
          <w:bCs/>
          <w:i/>
          <w:sz w:val="24"/>
          <w:szCs w:val="24"/>
          <w:lang w:val="en-US"/>
        </w:rPr>
        <w:t>Innovations and breakthroughs</w:t>
      </w:r>
    </w:p>
    <w:p w:rsidR="00B62DF9" w:rsidRPr="00AC4162" w:rsidRDefault="00E8173D" w:rsidP="00B62DF9">
      <w:pPr>
        <w:adjustRightInd w:val="0"/>
        <w:snapToGrid w:val="0"/>
        <w:spacing w:after="0" w:line="360" w:lineRule="auto"/>
        <w:jc w:val="both"/>
        <w:rPr>
          <w:rFonts w:ascii="Book Antiqua" w:hAnsi="Book Antiqua"/>
          <w:color w:val="00B050"/>
          <w:sz w:val="24"/>
          <w:szCs w:val="24"/>
          <w:lang w:val="en-US"/>
        </w:rPr>
      </w:pPr>
      <w:r w:rsidRPr="00E8173D">
        <w:rPr>
          <w:rFonts w:ascii="Book Antiqua" w:hAnsi="Book Antiqua"/>
          <w:sz w:val="24"/>
          <w:szCs w:val="24"/>
          <w:lang w:val="en-US"/>
        </w:rPr>
        <w:t>Guidelines for radical resection of gallbladder carcinoma vary worldwide. According to the current literature and the NCCN guidelines, radical cholecystectomy (RC) is recommended for up to T1b gallbladder carcinomas. According to the effective guidelines in Germany, RC is recommended for T2 carcinomas and more advanced stages. Unfortunately, the implementation of the guidelines into practice in Germany occurs in less than 50% of cases. The effort of a more radical surgery in IGBC cases in earlier stages based on the research results seems to be highly questionable if implementation of the guidelines is ignored to the detriment of the patients.</w:t>
      </w:r>
    </w:p>
    <w:p w:rsidR="00B62DF9" w:rsidRPr="00AC4162" w:rsidRDefault="00B62DF9" w:rsidP="00B62DF9">
      <w:pPr>
        <w:adjustRightInd w:val="0"/>
        <w:snapToGrid w:val="0"/>
        <w:spacing w:after="0" w:line="360" w:lineRule="auto"/>
        <w:jc w:val="both"/>
        <w:rPr>
          <w:rFonts w:ascii="Book Antiqua" w:hAnsi="Book Antiqua"/>
          <w:color w:val="00B050"/>
          <w:sz w:val="24"/>
          <w:szCs w:val="24"/>
          <w:lang w:val="en-US"/>
        </w:rPr>
      </w:pPr>
    </w:p>
    <w:p w:rsidR="00B62DF9" w:rsidRPr="00AC4162" w:rsidRDefault="00E8173D" w:rsidP="00B62DF9">
      <w:pPr>
        <w:adjustRightInd w:val="0"/>
        <w:snapToGrid w:val="0"/>
        <w:spacing w:after="0" w:line="360" w:lineRule="auto"/>
        <w:jc w:val="both"/>
        <w:rPr>
          <w:rFonts w:ascii="Book Antiqua" w:hAnsi="Book Antiqua"/>
          <w:b/>
          <w:bCs/>
          <w:i/>
          <w:sz w:val="24"/>
          <w:szCs w:val="24"/>
          <w:lang w:val="en-US"/>
        </w:rPr>
      </w:pPr>
      <w:r w:rsidRPr="00E8173D">
        <w:rPr>
          <w:rFonts w:ascii="Book Antiqua" w:hAnsi="Book Antiqua"/>
          <w:b/>
          <w:bCs/>
          <w:i/>
          <w:sz w:val="24"/>
          <w:szCs w:val="24"/>
          <w:lang w:val="en-US"/>
        </w:rPr>
        <w:t xml:space="preserve">Applications </w:t>
      </w:r>
    </w:p>
    <w:p w:rsidR="00B62DF9" w:rsidRPr="00AC4162" w:rsidRDefault="00E8173D" w:rsidP="00B62DF9">
      <w:pPr>
        <w:adjustRightInd w:val="0"/>
        <w:snapToGrid w:val="0"/>
        <w:spacing w:after="0" w:line="360" w:lineRule="auto"/>
        <w:jc w:val="both"/>
        <w:rPr>
          <w:rFonts w:ascii="Book Antiqua" w:hAnsi="Book Antiqua"/>
          <w:sz w:val="24"/>
          <w:szCs w:val="24"/>
          <w:lang w:val="en-US"/>
        </w:rPr>
      </w:pPr>
      <w:r w:rsidRPr="00E8173D">
        <w:rPr>
          <w:rFonts w:ascii="Book Antiqua" w:hAnsi="Book Antiqua"/>
          <w:sz w:val="24"/>
          <w:szCs w:val="24"/>
          <w:lang w:val="en-US"/>
        </w:rPr>
        <w:t xml:space="preserve">It is important that further research seeks to define high and low volume in liver surgery for implantation of cut offs because precise data are lacking. Additional articles are needed to address the problematic cut offs in liver surgery and the implementation of guidelines or innovations of research results into practice. </w:t>
      </w:r>
    </w:p>
    <w:p w:rsidR="00B62DF9" w:rsidRPr="00AC4162" w:rsidRDefault="00B62DF9" w:rsidP="00B62DF9">
      <w:pPr>
        <w:adjustRightInd w:val="0"/>
        <w:snapToGrid w:val="0"/>
        <w:spacing w:after="0" w:line="360" w:lineRule="auto"/>
        <w:jc w:val="both"/>
        <w:rPr>
          <w:rFonts w:ascii="Book Antiqua" w:hAnsi="Book Antiqua"/>
          <w:color w:val="00B050"/>
          <w:sz w:val="24"/>
          <w:szCs w:val="24"/>
          <w:lang w:val="en-US"/>
        </w:rPr>
      </w:pPr>
    </w:p>
    <w:p w:rsidR="00B62DF9" w:rsidRPr="00AC4162" w:rsidRDefault="00E8173D" w:rsidP="00B62DF9">
      <w:pPr>
        <w:adjustRightInd w:val="0"/>
        <w:snapToGrid w:val="0"/>
        <w:spacing w:after="0" w:line="360" w:lineRule="auto"/>
        <w:jc w:val="both"/>
        <w:rPr>
          <w:rFonts w:ascii="Book Antiqua" w:hAnsi="Book Antiqua"/>
          <w:b/>
          <w:bCs/>
          <w:i/>
          <w:sz w:val="24"/>
          <w:szCs w:val="24"/>
          <w:lang w:val="en-US"/>
        </w:rPr>
      </w:pPr>
      <w:r w:rsidRPr="00E8173D">
        <w:rPr>
          <w:rFonts w:ascii="Book Antiqua" w:hAnsi="Book Antiqua"/>
          <w:b/>
          <w:bCs/>
          <w:i/>
          <w:sz w:val="24"/>
          <w:szCs w:val="24"/>
          <w:lang w:val="en-US"/>
        </w:rPr>
        <w:t>Terminology</w:t>
      </w:r>
    </w:p>
    <w:p w:rsidR="00B62DF9" w:rsidRPr="00AC4162" w:rsidRDefault="00E8173D" w:rsidP="00B62DF9">
      <w:pPr>
        <w:adjustRightInd w:val="0"/>
        <w:snapToGrid w:val="0"/>
        <w:spacing w:after="0" w:line="360" w:lineRule="auto"/>
        <w:jc w:val="both"/>
        <w:rPr>
          <w:rFonts w:ascii="Book Antiqua" w:hAnsi="Book Antiqua"/>
          <w:sz w:val="24"/>
          <w:szCs w:val="24"/>
          <w:lang w:val="en-US"/>
        </w:rPr>
      </w:pPr>
      <w:r w:rsidRPr="00E8173D">
        <w:rPr>
          <w:rFonts w:ascii="Book Antiqua" w:hAnsi="Book Antiqua"/>
          <w:sz w:val="24"/>
          <w:szCs w:val="24"/>
          <w:lang w:val="en-US"/>
        </w:rPr>
        <w:t>High- and low- volume centers in surgery are defined according to the frequency of certain surgical techniques. It is difficult to define cut offs because there is no exact science. Large cohorts of patients (such as the German registry) are required to define such values and correlate such values with clinical results and their impact on clinical practice.</w:t>
      </w:r>
    </w:p>
    <w:p w:rsidR="00B62DF9" w:rsidRPr="00AC4162" w:rsidRDefault="00B62DF9" w:rsidP="00B62DF9">
      <w:pPr>
        <w:adjustRightInd w:val="0"/>
        <w:snapToGrid w:val="0"/>
        <w:spacing w:after="0" w:line="360" w:lineRule="auto"/>
        <w:jc w:val="both"/>
        <w:rPr>
          <w:rFonts w:ascii="Book Antiqua" w:hAnsi="Book Antiqua"/>
          <w:sz w:val="24"/>
          <w:szCs w:val="24"/>
          <w:lang w:val="en-US"/>
        </w:rPr>
      </w:pPr>
    </w:p>
    <w:p w:rsidR="00B62DF9" w:rsidRPr="00AC4162" w:rsidRDefault="00E8173D" w:rsidP="00B62DF9">
      <w:pPr>
        <w:adjustRightInd w:val="0"/>
        <w:snapToGrid w:val="0"/>
        <w:spacing w:after="0" w:line="360" w:lineRule="auto"/>
        <w:jc w:val="both"/>
        <w:rPr>
          <w:rFonts w:ascii="Book Antiqua" w:hAnsi="Book Antiqua"/>
          <w:b/>
          <w:i/>
          <w:sz w:val="24"/>
          <w:szCs w:val="24"/>
          <w:lang w:val="en-US"/>
        </w:rPr>
      </w:pPr>
      <w:r w:rsidRPr="00E8173D">
        <w:rPr>
          <w:rFonts w:ascii="Book Antiqua" w:hAnsi="Book Antiqua"/>
          <w:b/>
          <w:i/>
          <w:sz w:val="24"/>
          <w:szCs w:val="24"/>
          <w:lang w:val="en-US"/>
        </w:rPr>
        <w:t>Peer review</w:t>
      </w:r>
    </w:p>
    <w:p w:rsidR="00487F56" w:rsidRDefault="00E8173D">
      <w:pPr>
        <w:widowControl w:val="0"/>
        <w:snapToGrid w:val="0"/>
        <w:spacing w:after="0" w:line="360" w:lineRule="auto"/>
        <w:jc w:val="both"/>
        <w:rPr>
          <w:rFonts w:ascii="Book Antiqua" w:hAnsi="Book Antiqua"/>
          <w:sz w:val="24"/>
          <w:szCs w:val="24"/>
          <w:lang w:val="en-US" w:eastAsia="zh-CN"/>
        </w:rPr>
      </w:pPr>
      <w:r w:rsidRPr="00E8173D">
        <w:rPr>
          <w:rFonts w:ascii="Book Antiqua" w:hAnsi="Book Antiqua"/>
          <w:sz w:val="24"/>
          <w:szCs w:val="24"/>
          <w:lang w:val="en-US"/>
        </w:rPr>
        <w:t>These results based on the data from the Surgical Association of Endoscopy and Ultrasound</w:t>
      </w:r>
      <w:r w:rsidRPr="00E8173D">
        <w:rPr>
          <w:rFonts w:ascii="Book Antiqua" w:hAnsi="Book Antiqua"/>
          <w:sz w:val="24"/>
          <w:szCs w:val="24"/>
          <w:lang w:val="en-US" w:eastAsia="zh-CN"/>
        </w:rPr>
        <w:t xml:space="preserve"> and</w:t>
      </w:r>
      <w:r w:rsidRPr="00E8173D">
        <w:rPr>
          <w:rFonts w:ascii="Book Antiqua" w:hAnsi="Book Antiqua"/>
          <w:sz w:val="24"/>
          <w:szCs w:val="24"/>
          <w:lang w:val="en-US"/>
        </w:rPr>
        <w:t xml:space="preserve"> Minimally Invasive Surgery Central Registry of “IGBC” of the German Society of Surgery (the German Registry) and the liver resection study, in which the authors analyze the effect of centralization in surgery in implementing guidelines in oncological stage adjusted therapy for gallbladder carcinomas.</w:t>
      </w: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rPr>
      </w:pPr>
      <w:r w:rsidRPr="00E8173D">
        <w:rPr>
          <w:rFonts w:ascii="Book Antiqua" w:hAnsi="Book Antiqua" w:cs="Arial"/>
          <w:b/>
          <w:bCs/>
          <w:sz w:val="24"/>
          <w:szCs w:val="24"/>
          <w:lang w:val="en-US"/>
        </w:rPr>
        <w:t>REFERENCES</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1 </w:t>
      </w:r>
      <w:r w:rsidRPr="00E8173D">
        <w:rPr>
          <w:rFonts w:ascii="Book Antiqua" w:eastAsia="宋体" w:hAnsi="Book Antiqua" w:cs="宋体" w:hint="eastAsia"/>
          <w:b/>
          <w:bCs/>
          <w:color w:val="000000"/>
          <w:sz w:val="24"/>
          <w:szCs w:val="24"/>
          <w:lang w:val="en-US" w:eastAsia="zh-CN"/>
        </w:rPr>
        <w:t>Varshney S</w:t>
      </w:r>
      <w:r w:rsidRPr="00E8173D">
        <w:rPr>
          <w:rFonts w:ascii="Book Antiqua" w:eastAsia="宋体" w:hAnsi="Book Antiqua" w:cs="宋体" w:hint="eastAsia"/>
          <w:color w:val="000000"/>
          <w:sz w:val="24"/>
          <w:szCs w:val="24"/>
          <w:lang w:val="en-US" w:eastAsia="zh-CN"/>
        </w:rPr>
        <w:t>, Butturini G, Gupta R. Incidental carcinoma of the gallbladder. </w:t>
      </w:r>
      <w:r w:rsidRPr="00E8173D">
        <w:rPr>
          <w:rFonts w:ascii="Book Antiqua" w:eastAsia="宋体" w:hAnsi="Book Antiqua" w:cs="宋体" w:hint="eastAsia"/>
          <w:i/>
          <w:iCs/>
          <w:color w:val="000000"/>
          <w:sz w:val="24"/>
          <w:szCs w:val="24"/>
          <w:lang w:val="en-US" w:eastAsia="zh-CN"/>
        </w:rPr>
        <w:t>Eur J Surg Oncol</w:t>
      </w:r>
      <w:r w:rsidRPr="00E8173D">
        <w:rPr>
          <w:rFonts w:ascii="Book Antiqua" w:eastAsia="宋体" w:hAnsi="Book Antiqua" w:cs="宋体" w:hint="eastAsia"/>
          <w:color w:val="000000"/>
          <w:sz w:val="24"/>
          <w:szCs w:val="24"/>
          <w:lang w:val="en-US" w:eastAsia="zh-CN"/>
        </w:rPr>
        <w:t> 2002; </w:t>
      </w:r>
      <w:r w:rsidRPr="00E8173D">
        <w:rPr>
          <w:rFonts w:ascii="Book Antiqua" w:eastAsia="宋体" w:hAnsi="Book Antiqua" w:cs="宋体" w:hint="eastAsia"/>
          <w:b/>
          <w:bCs/>
          <w:color w:val="000000"/>
          <w:sz w:val="24"/>
          <w:szCs w:val="24"/>
          <w:lang w:val="en-US" w:eastAsia="zh-CN"/>
        </w:rPr>
        <w:t>28</w:t>
      </w:r>
      <w:r w:rsidRPr="00E8173D">
        <w:rPr>
          <w:rFonts w:ascii="Book Antiqua" w:eastAsia="宋体" w:hAnsi="Book Antiqua" w:cs="宋体" w:hint="eastAsia"/>
          <w:color w:val="000000"/>
          <w:sz w:val="24"/>
          <w:szCs w:val="24"/>
          <w:lang w:val="en-US" w:eastAsia="zh-CN"/>
        </w:rPr>
        <w:t>: 4-10 [PMID: 11869005 DOI: 10.1053/ejso.2001.1175]</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2 </w:t>
      </w:r>
      <w:r w:rsidRPr="00E8173D">
        <w:rPr>
          <w:rFonts w:ascii="Book Antiqua" w:eastAsia="宋体" w:hAnsi="Book Antiqua" w:cs="宋体" w:hint="eastAsia"/>
          <w:b/>
          <w:bCs/>
          <w:color w:val="000000"/>
          <w:sz w:val="24"/>
          <w:szCs w:val="24"/>
          <w:lang w:val="en-US" w:eastAsia="zh-CN"/>
        </w:rPr>
        <w:t>Wullstein C</w:t>
      </w:r>
      <w:r w:rsidRPr="00E8173D">
        <w:rPr>
          <w:rFonts w:ascii="Book Antiqua" w:eastAsia="宋体" w:hAnsi="Book Antiqua" w:cs="宋体" w:hint="eastAsia"/>
          <w:color w:val="000000"/>
          <w:sz w:val="24"/>
          <w:szCs w:val="24"/>
          <w:lang w:val="en-US" w:eastAsia="zh-CN"/>
        </w:rPr>
        <w:t>, Woeste G, Barkhausen S, Gross E, Hopt UT. Do complications related to laparoscopic cholecystectomy influence the prognosis of gallbladder cancer? </w:t>
      </w:r>
      <w:r w:rsidRPr="00E8173D">
        <w:rPr>
          <w:rFonts w:ascii="Book Antiqua" w:eastAsia="宋体" w:hAnsi="Book Antiqua" w:cs="宋体" w:hint="eastAsia"/>
          <w:i/>
          <w:iCs/>
          <w:color w:val="000000"/>
          <w:sz w:val="24"/>
          <w:szCs w:val="24"/>
          <w:lang w:val="en-US" w:eastAsia="zh-CN"/>
        </w:rPr>
        <w:t>Surg Endosc</w:t>
      </w:r>
      <w:r w:rsidRPr="00E8173D">
        <w:rPr>
          <w:rFonts w:ascii="Book Antiqua" w:eastAsia="宋体" w:hAnsi="Book Antiqua" w:cs="宋体" w:hint="eastAsia"/>
          <w:color w:val="000000"/>
          <w:sz w:val="24"/>
          <w:szCs w:val="24"/>
          <w:lang w:val="en-US" w:eastAsia="zh-CN"/>
        </w:rPr>
        <w:t> 2002; </w:t>
      </w:r>
      <w:r w:rsidRPr="00E8173D">
        <w:rPr>
          <w:rFonts w:ascii="Book Antiqua" w:eastAsia="宋体" w:hAnsi="Book Antiqua" w:cs="宋体" w:hint="eastAsia"/>
          <w:b/>
          <w:bCs/>
          <w:color w:val="000000"/>
          <w:sz w:val="24"/>
          <w:szCs w:val="24"/>
          <w:lang w:val="en-US" w:eastAsia="zh-CN"/>
        </w:rPr>
        <w:t>16</w:t>
      </w:r>
      <w:r w:rsidRPr="00E8173D">
        <w:rPr>
          <w:rFonts w:ascii="Book Antiqua" w:eastAsia="宋体" w:hAnsi="Book Antiqua" w:cs="宋体" w:hint="eastAsia"/>
          <w:color w:val="000000"/>
          <w:sz w:val="24"/>
          <w:szCs w:val="24"/>
          <w:lang w:val="en-US" w:eastAsia="zh-CN"/>
        </w:rPr>
        <w:t>: 828-832 [PMID: 11997831 DOI: 10.1007/s00464-001-9085-7]</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3 </w:t>
      </w:r>
      <w:r w:rsidRPr="00E8173D">
        <w:rPr>
          <w:rFonts w:ascii="Book Antiqua" w:eastAsia="宋体" w:hAnsi="Book Antiqua" w:cs="宋体" w:hint="eastAsia"/>
          <w:b/>
          <w:bCs/>
          <w:color w:val="000000"/>
          <w:sz w:val="24"/>
          <w:szCs w:val="24"/>
          <w:lang w:val="en-US" w:eastAsia="zh-CN"/>
        </w:rPr>
        <w:t>Benoist S</w:t>
      </w:r>
      <w:r w:rsidRPr="00E8173D">
        <w:rPr>
          <w:rFonts w:ascii="Book Antiqua" w:eastAsia="宋体" w:hAnsi="Book Antiqua" w:cs="宋体" w:hint="eastAsia"/>
          <w:color w:val="000000"/>
          <w:sz w:val="24"/>
          <w:szCs w:val="24"/>
          <w:lang w:val="en-US" w:eastAsia="zh-CN"/>
        </w:rPr>
        <w:t>, Panis Y, Fagniez PL. Long-term results after curative resection for carcinoma of the gallbladder. French University Association for Surgical Research. </w:t>
      </w:r>
      <w:r w:rsidRPr="00E8173D">
        <w:rPr>
          <w:rFonts w:ascii="Book Antiqua" w:eastAsia="宋体" w:hAnsi="Book Antiqua" w:cs="宋体" w:hint="eastAsia"/>
          <w:i/>
          <w:iCs/>
          <w:color w:val="000000"/>
          <w:sz w:val="24"/>
          <w:szCs w:val="24"/>
          <w:lang w:val="en-US" w:eastAsia="zh-CN"/>
        </w:rPr>
        <w:t>Am J Surg</w:t>
      </w:r>
      <w:r w:rsidRPr="00E8173D">
        <w:rPr>
          <w:rFonts w:ascii="Book Antiqua" w:eastAsia="宋体" w:hAnsi="Book Antiqua" w:cs="宋体" w:hint="eastAsia"/>
          <w:color w:val="000000"/>
          <w:sz w:val="24"/>
          <w:szCs w:val="24"/>
          <w:lang w:val="en-US" w:eastAsia="zh-CN"/>
        </w:rPr>
        <w:t> 1998; </w:t>
      </w:r>
      <w:r w:rsidRPr="00E8173D">
        <w:rPr>
          <w:rFonts w:ascii="Book Antiqua" w:eastAsia="宋体" w:hAnsi="Book Antiqua" w:cs="宋体" w:hint="eastAsia"/>
          <w:b/>
          <w:bCs/>
          <w:color w:val="000000"/>
          <w:sz w:val="24"/>
          <w:szCs w:val="24"/>
          <w:lang w:val="en-US" w:eastAsia="zh-CN"/>
        </w:rPr>
        <w:t>175</w:t>
      </w:r>
      <w:r w:rsidRPr="00E8173D">
        <w:rPr>
          <w:rFonts w:ascii="Book Antiqua" w:eastAsia="宋体" w:hAnsi="Book Antiqua" w:cs="宋体" w:hint="eastAsia"/>
          <w:color w:val="000000"/>
          <w:sz w:val="24"/>
          <w:szCs w:val="24"/>
          <w:lang w:val="en-US" w:eastAsia="zh-CN"/>
        </w:rPr>
        <w:t>: 118-122 [PMID: 9515527 DOI: S000296109700269]</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4 </w:t>
      </w:r>
      <w:r w:rsidRPr="00E8173D">
        <w:rPr>
          <w:rFonts w:ascii="Book Antiqua" w:eastAsia="宋体" w:hAnsi="Book Antiqua" w:cs="宋体" w:hint="eastAsia"/>
          <w:b/>
          <w:bCs/>
          <w:color w:val="000000"/>
          <w:sz w:val="24"/>
          <w:szCs w:val="24"/>
          <w:lang w:val="en-US" w:eastAsia="zh-CN"/>
        </w:rPr>
        <w:t>Kohya N</w:t>
      </w:r>
      <w:r w:rsidRPr="00E8173D">
        <w:rPr>
          <w:rFonts w:ascii="Book Antiqua" w:eastAsia="宋体" w:hAnsi="Book Antiqua" w:cs="宋体" w:hint="eastAsia"/>
          <w:color w:val="000000"/>
          <w:sz w:val="24"/>
          <w:szCs w:val="24"/>
          <w:lang w:val="en-US" w:eastAsia="zh-CN"/>
        </w:rPr>
        <w:t>, Miyazaki K. Hepatectomy of segment 4a and 5 combined with extra-hepatic bile duct resection for T2 and T3 gallbladder carcinoma. </w:t>
      </w:r>
      <w:r w:rsidRPr="00E8173D">
        <w:rPr>
          <w:rFonts w:ascii="Book Antiqua" w:eastAsia="宋体" w:hAnsi="Book Antiqua" w:cs="宋体" w:hint="eastAsia"/>
          <w:i/>
          <w:iCs/>
          <w:color w:val="000000"/>
          <w:sz w:val="24"/>
          <w:szCs w:val="24"/>
          <w:lang w:val="en-US" w:eastAsia="zh-CN"/>
        </w:rPr>
        <w:t>J Surg Oncol</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97</w:t>
      </w:r>
      <w:r w:rsidRPr="00E8173D">
        <w:rPr>
          <w:rFonts w:ascii="Book Antiqua" w:eastAsia="宋体" w:hAnsi="Book Antiqua" w:cs="宋体" w:hint="eastAsia"/>
          <w:color w:val="000000"/>
          <w:sz w:val="24"/>
          <w:szCs w:val="24"/>
          <w:lang w:val="en-US" w:eastAsia="zh-CN"/>
        </w:rPr>
        <w:t>: 498-502 [PMID: 18314875 DOI: 10.1002/jso.20982.]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5 </w:t>
      </w:r>
      <w:r w:rsidRPr="00E8173D">
        <w:rPr>
          <w:rFonts w:ascii="Book Antiqua" w:eastAsia="宋体" w:hAnsi="Book Antiqua" w:cs="宋体" w:hint="eastAsia"/>
          <w:b/>
          <w:bCs/>
          <w:color w:val="000000"/>
          <w:sz w:val="24"/>
          <w:szCs w:val="24"/>
          <w:lang w:val="en-US" w:eastAsia="zh-CN"/>
        </w:rPr>
        <w:t>Shih SP</w:t>
      </w:r>
      <w:r w:rsidRPr="00E8173D">
        <w:rPr>
          <w:rFonts w:ascii="Book Antiqua" w:eastAsia="宋体" w:hAnsi="Book Antiqua" w:cs="宋体" w:hint="eastAsia"/>
          <w:color w:val="000000"/>
          <w:sz w:val="24"/>
          <w:szCs w:val="24"/>
          <w:lang w:val="en-US" w:eastAsia="zh-CN"/>
        </w:rPr>
        <w:t>, Schulick RD, Cameron JL, Lillemoe KD, Pitt HA, Choti MA, Campbell KA, Yeo CJ, Talamini MA. Gallbladder cancer: the role of laparoscopy and radical resection.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2007; </w:t>
      </w:r>
      <w:r w:rsidRPr="00E8173D">
        <w:rPr>
          <w:rFonts w:ascii="Book Antiqua" w:eastAsia="宋体" w:hAnsi="Book Antiqua" w:cs="宋体" w:hint="eastAsia"/>
          <w:b/>
          <w:bCs/>
          <w:color w:val="000000"/>
          <w:sz w:val="24"/>
          <w:szCs w:val="24"/>
          <w:lang w:val="en-US" w:eastAsia="zh-CN"/>
        </w:rPr>
        <w:t>245</w:t>
      </w:r>
      <w:r w:rsidRPr="00E8173D">
        <w:rPr>
          <w:rFonts w:ascii="Book Antiqua" w:eastAsia="宋体" w:hAnsi="Book Antiqua" w:cs="宋体" w:hint="eastAsia"/>
          <w:color w:val="000000"/>
          <w:sz w:val="24"/>
          <w:szCs w:val="24"/>
          <w:lang w:val="en-US" w:eastAsia="zh-CN"/>
        </w:rPr>
        <w:t>: 893-901 [PMID: 17522515 DOI: 10.1097/SLA.0b013e31806beec2]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6 </w:t>
      </w:r>
      <w:r w:rsidRPr="00E8173D">
        <w:rPr>
          <w:rFonts w:ascii="Book Antiqua" w:eastAsia="宋体" w:hAnsi="Book Antiqua" w:cs="宋体" w:hint="eastAsia"/>
          <w:b/>
          <w:bCs/>
          <w:color w:val="000000"/>
          <w:sz w:val="24"/>
          <w:szCs w:val="24"/>
          <w:lang w:val="en-US" w:eastAsia="zh-CN"/>
        </w:rPr>
        <w:t>Goetze TO</w:t>
      </w:r>
      <w:r w:rsidRPr="00E8173D">
        <w:rPr>
          <w:rFonts w:ascii="Book Antiqua" w:eastAsia="宋体" w:hAnsi="Book Antiqua" w:cs="宋体" w:hint="eastAsia"/>
          <w:color w:val="000000"/>
          <w:sz w:val="24"/>
          <w:szCs w:val="24"/>
          <w:lang w:val="en-US" w:eastAsia="zh-CN"/>
        </w:rPr>
        <w:t>, Paolucci V. Adequate extent in radical re-resection of incidental gallbladder carcinoma: analysis of the German Registry. </w:t>
      </w:r>
      <w:r w:rsidRPr="00E8173D">
        <w:rPr>
          <w:rFonts w:ascii="Book Antiqua" w:eastAsia="宋体" w:hAnsi="Book Antiqua" w:cs="宋体" w:hint="eastAsia"/>
          <w:i/>
          <w:iCs/>
          <w:color w:val="000000"/>
          <w:sz w:val="24"/>
          <w:szCs w:val="24"/>
          <w:lang w:val="en-US" w:eastAsia="zh-CN"/>
        </w:rPr>
        <w:t>Surg Endosc</w:t>
      </w:r>
      <w:r w:rsidRPr="00E8173D">
        <w:rPr>
          <w:rFonts w:ascii="Book Antiqua" w:eastAsia="宋体" w:hAnsi="Book Antiqua" w:cs="宋体" w:hint="eastAsia"/>
          <w:color w:val="000000"/>
          <w:sz w:val="24"/>
          <w:szCs w:val="24"/>
          <w:lang w:val="en-US" w:eastAsia="zh-CN"/>
        </w:rPr>
        <w:t> 2010; </w:t>
      </w:r>
      <w:r w:rsidRPr="00E8173D">
        <w:rPr>
          <w:rFonts w:ascii="Book Antiqua" w:eastAsia="宋体" w:hAnsi="Book Antiqua" w:cs="宋体" w:hint="eastAsia"/>
          <w:b/>
          <w:bCs/>
          <w:color w:val="000000"/>
          <w:sz w:val="24"/>
          <w:szCs w:val="24"/>
          <w:lang w:val="en-US" w:eastAsia="zh-CN"/>
        </w:rPr>
        <w:t>24</w:t>
      </w:r>
      <w:r w:rsidRPr="00E8173D">
        <w:rPr>
          <w:rFonts w:ascii="Book Antiqua" w:eastAsia="宋体" w:hAnsi="Book Antiqua" w:cs="宋体" w:hint="eastAsia"/>
          <w:color w:val="000000"/>
          <w:sz w:val="24"/>
          <w:szCs w:val="24"/>
          <w:lang w:val="en-US" w:eastAsia="zh-CN"/>
        </w:rPr>
        <w:t>: 2156-2164 [PMID: 20177938 DOI: 10.1007/s00464-010-0914-4]</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7 </w:t>
      </w:r>
      <w:r w:rsidRPr="00E8173D">
        <w:rPr>
          <w:rFonts w:ascii="Book Antiqua" w:eastAsia="宋体" w:hAnsi="Book Antiqua" w:cs="宋体" w:hint="eastAsia"/>
          <w:b/>
          <w:bCs/>
          <w:color w:val="000000"/>
          <w:sz w:val="24"/>
          <w:szCs w:val="24"/>
          <w:lang w:val="en-US" w:eastAsia="zh-CN"/>
        </w:rPr>
        <w:t>Benson AB</w:t>
      </w:r>
      <w:r w:rsidRPr="00E8173D">
        <w:rPr>
          <w:rFonts w:ascii="Book Antiqua" w:eastAsia="宋体" w:hAnsi="Book Antiqua" w:cs="宋体" w:hint="eastAsia"/>
          <w:color w:val="000000"/>
          <w:sz w:val="24"/>
          <w:szCs w:val="24"/>
          <w:lang w:val="en-US" w:eastAsia="zh-CN"/>
        </w:rPr>
        <w:t xml:space="preserve">, Abrams TA, Ben-Josef E, Bloomston PM, Botha JF, Clary BM, Covey A, Curley SA, D'Angelica MI, Davila R, Ensminger WD, Gibbs JF, Laheru D, Malafa MP, Marrero J, Meranze SG, Mulvihill SJ, Park JO, Posey JA, Sachdev J, Salem R, Sigurdson ER, Sofocleous C, Vauthey JN, Venook AP, Goff LW, Yen Y, Zhu AX. </w:t>
      </w:r>
      <w:r w:rsidRPr="00E8173D">
        <w:rPr>
          <w:rFonts w:ascii="Book Antiqua" w:eastAsia="宋体" w:hAnsi="Book Antiqua" w:cs="宋体" w:hint="eastAsia"/>
          <w:color w:val="000000"/>
          <w:sz w:val="24"/>
          <w:szCs w:val="24"/>
          <w:lang w:val="en-US" w:eastAsia="zh-CN"/>
        </w:rPr>
        <w:lastRenderedPageBreak/>
        <w:t>NCCN clinical practice guidelines in oncology: hepatobiliary cancers. </w:t>
      </w:r>
      <w:r w:rsidRPr="00E8173D">
        <w:rPr>
          <w:rFonts w:ascii="Book Antiqua" w:eastAsia="宋体" w:hAnsi="Book Antiqua" w:cs="宋体" w:hint="eastAsia"/>
          <w:i/>
          <w:iCs/>
          <w:color w:val="000000"/>
          <w:sz w:val="24"/>
          <w:szCs w:val="24"/>
          <w:lang w:val="en-US" w:eastAsia="zh-CN"/>
        </w:rPr>
        <w:t>J Natl Compr Canc Netw</w:t>
      </w:r>
      <w:r w:rsidRPr="00E8173D">
        <w:rPr>
          <w:rFonts w:ascii="Book Antiqua" w:eastAsia="宋体" w:hAnsi="Book Antiqua" w:cs="宋体" w:hint="eastAsia"/>
          <w:color w:val="000000"/>
          <w:sz w:val="24"/>
          <w:szCs w:val="24"/>
          <w:lang w:val="en-US" w:eastAsia="zh-CN"/>
        </w:rPr>
        <w:t> 2009; </w:t>
      </w:r>
      <w:r w:rsidRPr="00E8173D">
        <w:rPr>
          <w:rFonts w:ascii="Book Antiqua" w:eastAsia="宋体" w:hAnsi="Book Antiqua" w:cs="宋体" w:hint="eastAsia"/>
          <w:b/>
          <w:bCs/>
          <w:color w:val="000000"/>
          <w:sz w:val="24"/>
          <w:szCs w:val="24"/>
          <w:lang w:val="en-US" w:eastAsia="zh-CN"/>
        </w:rPr>
        <w:t>7</w:t>
      </w:r>
      <w:r w:rsidRPr="00E8173D">
        <w:rPr>
          <w:rFonts w:ascii="Book Antiqua" w:eastAsia="宋体" w:hAnsi="Book Antiqua" w:cs="宋体" w:hint="eastAsia"/>
          <w:color w:val="000000"/>
          <w:sz w:val="24"/>
          <w:szCs w:val="24"/>
          <w:lang w:val="en-US" w:eastAsia="zh-CN"/>
        </w:rPr>
        <w:t>: 350-391 [PMID: 19406039]</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8 </w:t>
      </w:r>
      <w:r w:rsidRPr="00E8173D">
        <w:rPr>
          <w:rFonts w:ascii="Book Antiqua" w:eastAsia="宋体" w:hAnsi="Book Antiqua" w:cs="宋体" w:hint="eastAsia"/>
          <w:b/>
          <w:bCs/>
          <w:color w:val="000000"/>
          <w:sz w:val="24"/>
          <w:szCs w:val="24"/>
          <w:lang w:val="en-US" w:eastAsia="zh-CN"/>
        </w:rPr>
        <w:t>Lammert F</w:t>
      </w:r>
      <w:r w:rsidRPr="00E8173D">
        <w:rPr>
          <w:rFonts w:ascii="Book Antiqua" w:eastAsia="宋体" w:hAnsi="Book Antiqua" w:cs="宋体" w:hint="eastAsia"/>
          <w:color w:val="000000"/>
          <w:sz w:val="24"/>
          <w:szCs w:val="24"/>
          <w:lang w:val="en-US" w:eastAsia="zh-CN"/>
        </w:rPr>
        <w:t>, Neubrand MW, Bittner R, Feussner H, Greiner L, Hagenm</w:t>
      </w:r>
      <w:r w:rsidRPr="00E8173D">
        <w:rPr>
          <w:rFonts w:ascii="Book Antiqua" w:eastAsia="宋体" w:hAnsi="Book Antiqua" w:cs="宋体" w:hint="eastAsia"/>
          <w:color w:val="000000"/>
          <w:sz w:val="24"/>
          <w:szCs w:val="24"/>
          <w:lang w:val="en-US" w:eastAsia="zh-CN"/>
        </w:rPr>
        <w:t>ü</w:t>
      </w:r>
      <w:r w:rsidRPr="00E8173D">
        <w:rPr>
          <w:rFonts w:ascii="Book Antiqua" w:eastAsia="宋体" w:hAnsi="Book Antiqua" w:cs="宋体" w:hint="eastAsia"/>
          <w:color w:val="000000"/>
          <w:sz w:val="24"/>
          <w:szCs w:val="24"/>
          <w:lang w:val="en-US" w:eastAsia="zh-CN"/>
        </w:rPr>
        <w:t>ller F, Kiehne KH, Ludwig K, Neuhaus H, Paumgartner G, Riemann JF, Sauerbruch T. [S3-guidelines for diagnosis and treatment of gallstones. German Society for Digestive and Metabolic Diseases and German Society for Surgery of the Alimentary Tract]. </w:t>
      </w:r>
      <w:r w:rsidRPr="00E8173D">
        <w:rPr>
          <w:rFonts w:ascii="Book Antiqua" w:eastAsia="宋体" w:hAnsi="Book Antiqua" w:cs="宋体" w:hint="eastAsia"/>
          <w:i/>
          <w:iCs/>
          <w:color w:val="000000"/>
          <w:sz w:val="24"/>
          <w:szCs w:val="24"/>
          <w:lang w:val="en-US" w:eastAsia="zh-CN"/>
        </w:rPr>
        <w:t>Z Gastroenterol</w:t>
      </w:r>
      <w:r w:rsidRPr="00E8173D">
        <w:rPr>
          <w:rFonts w:ascii="Book Antiqua" w:eastAsia="宋体" w:hAnsi="Book Antiqua" w:cs="宋体" w:hint="eastAsia"/>
          <w:color w:val="000000"/>
          <w:sz w:val="24"/>
          <w:szCs w:val="24"/>
          <w:lang w:val="en-US" w:eastAsia="zh-CN"/>
        </w:rPr>
        <w:t> 2007; </w:t>
      </w:r>
      <w:r w:rsidRPr="00E8173D">
        <w:rPr>
          <w:rFonts w:ascii="Book Antiqua" w:eastAsia="宋体" w:hAnsi="Book Antiqua" w:cs="宋体" w:hint="eastAsia"/>
          <w:b/>
          <w:bCs/>
          <w:color w:val="000000"/>
          <w:sz w:val="24"/>
          <w:szCs w:val="24"/>
          <w:lang w:val="en-US" w:eastAsia="zh-CN"/>
        </w:rPr>
        <w:t>45</w:t>
      </w:r>
      <w:r w:rsidRPr="00E8173D">
        <w:rPr>
          <w:rFonts w:ascii="Book Antiqua" w:eastAsia="宋体" w:hAnsi="Book Antiqua" w:cs="宋体" w:hint="eastAsia"/>
          <w:color w:val="000000"/>
          <w:sz w:val="24"/>
          <w:szCs w:val="24"/>
          <w:lang w:val="en-US" w:eastAsia="zh-CN"/>
        </w:rPr>
        <w:t>: 971-1001 [PMID: 17874360 DOI: 10.1055/s-2007-963437]</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9 </w:t>
      </w:r>
      <w:r w:rsidRPr="00E8173D">
        <w:rPr>
          <w:rFonts w:ascii="Book Antiqua" w:eastAsia="宋体" w:hAnsi="Book Antiqua" w:cs="宋体" w:hint="eastAsia"/>
          <w:b/>
          <w:bCs/>
          <w:color w:val="000000"/>
          <w:sz w:val="24"/>
          <w:szCs w:val="24"/>
          <w:lang w:val="en-US" w:eastAsia="zh-CN"/>
        </w:rPr>
        <w:t>Jensen EH</w:t>
      </w:r>
      <w:r w:rsidRPr="00E8173D">
        <w:rPr>
          <w:rFonts w:ascii="Book Antiqua" w:eastAsia="宋体" w:hAnsi="Book Antiqua" w:cs="宋体" w:hint="eastAsia"/>
          <w:color w:val="000000"/>
          <w:sz w:val="24"/>
          <w:szCs w:val="24"/>
          <w:lang w:val="en-US" w:eastAsia="zh-CN"/>
        </w:rPr>
        <w:t>, Abraham A, Habermann EB, Al-Refaie WB, Vickers SM, Virnig BA, Tuttle TM. A critical analysis of the surgical management of early-stage gallbladder cancer in the United States. </w:t>
      </w:r>
      <w:r w:rsidRPr="00E8173D">
        <w:rPr>
          <w:rFonts w:ascii="Book Antiqua" w:eastAsia="宋体" w:hAnsi="Book Antiqua" w:cs="宋体" w:hint="eastAsia"/>
          <w:i/>
          <w:iCs/>
          <w:color w:val="000000"/>
          <w:sz w:val="24"/>
          <w:szCs w:val="24"/>
          <w:lang w:val="en-US" w:eastAsia="zh-CN"/>
        </w:rPr>
        <w:t>J Gastrointest Surg</w:t>
      </w:r>
      <w:r w:rsidRPr="00E8173D">
        <w:rPr>
          <w:rFonts w:ascii="Book Antiqua" w:eastAsia="宋体" w:hAnsi="Book Antiqua" w:cs="宋体" w:hint="eastAsia"/>
          <w:color w:val="000000"/>
          <w:sz w:val="24"/>
          <w:szCs w:val="24"/>
          <w:lang w:val="en-US" w:eastAsia="zh-CN"/>
        </w:rPr>
        <w:t> 2009; </w:t>
      </w:r>
      <w:r w:rsidRPr="00E8173D">
        <w:rPr>
          <w:rFonts w:ascii="Book Antiqua" w:eastAsia="宋体" w:hAnsi="Book Antiqua" w:cs="宋体" w:hint="eastAsia"/>
          <w:b/>
          <w:bCs/>
          <w:color w:val="000000"/>
          <w:sz w:val="24"/>
          <w:szCs w:val="24"/>
          <w:lang w:val="en-US" w:eastAsia="zh-CN"/>
        </w:rPr>
        <w:t>13</w:t>
      </w:r>
      <w:r w:rsidRPr="00E8173D">
        <w:rPr>
          <w:rFonts w:ascii="Book Antiqua" w:eastAsia="宋体" w:hAnsi="Book Antiqua" w:cs="宋体" w:hint="eastAsia"/>
          <w:color w:val="000000"/>
          <w:sz w:val="24"/>
          <w:szCs w:val="24"/>
          <w:lang w:val="en-US" w:eastAsia="zh-CN"/>
        </w:rPr>
        <w:t>: 722-727 [PMID: 19083068 DOI: 10.1007/s11605-008-0772-8.]</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10 </w:t>
      </w:r>
      <w:r w:rsidRPr="00E8173D">
        <w:rPr>
          <w:rFonts w:ascii="Book Antiqua" w:eastAsia="宋体" w:hAnsi="Book Antiqua" w:cs="宋体" w:hint="eastAsia"/>
          <w:b/>
          <w:bCs/>
          <w:color w:val="000000"/>
          <w:sz w:val="24"/>
          <w:szCs w:val="24"/>
          <w:lang w:val="en-US" w:eastAsia="zh-CN"/>
        </w:rPr>
        <w:t>Wright BE</w:t>
      </w:r>
      <w:r w:rsidRPr="00E8173D">
        <w:rPr>
          <w:rFonts w:ascii="Book Antiqua" w:eastAsia="宋体" w:hAnsi="Book Antiqua" w:cs="宋体" w:hint="eastAsia"/>
          <w:color w:val="000000"/>
          <w:sz w:val="24"/>
          <w:szCs w:val="24"/>
          <w:lang w:val="en-US" w:eastAsia="zh-CN"/>
        </w:rPr>
        <w:t>, Lee CC, Iddings DM, Kavanagh M, Bilchik AJ. Management of T2 gallbladder cancer: are practice patterns consistent with national recommendations? </w:t>
      </w:r>
      <w:r w:rsidRPr="00E8173D">
        <w:rPr>
          <w:rFonts w:ascii="Book Antiqua" w:eastAsia="宋体" w:hAnsi="Book Antiqua" w:cs="宋体" w:hint="eastAsia"/>
          <w:i/>
          <w:iCs/>
          <w:color w:val="000000"/>
          <w:sz w:val="24"/>
          <w:szCs w:val="24"/>
          <w:lang w:val="en-US" w:eastAsia="zh-CN"/>
        </w:rPr>
        <w:t>Am J Surg</w:t>
      </w:r>
      <w:r w:rsidRPr="00E8173D">
        <w:rPr>
          <w:rFonts w:ascii="Book Antiqua" w:eastAsia="宋体" w:hAnsi="Book Antiqua" w:cs="宋体" w:hint="eastAsia"/>
          <w:color w:val="000000"/>
          <w:sz w:val="24"/>
          <w:szCs w:val="24"/>
          <w:lang w:val="en-US" w:eastAsia="zh-CN"/>
        </w:rPr>
        <w:t> 2007; </w:t>
      </w:r>
      <w:r w:rsidRPr="00E8173D">
        <w:rPr>
          <w:rFonts w:ascii="Book Antiqua" w:eastAsia="宋体" w:hAnsi="Book Antiqua" w:cs="宋体" w:hint="eastAsia"/>
          <w:b/>
          <w:bCs/>
          <w:color w:val="000000"/>
          <w:sz w:val="24"/>
          <w:szCs w:val="24"/>
          <w:lang w:val="en-US" w:eastAsia="zh-CN"/>
        </w:rPr>
        <w:t>194</w:t>
      </w:r>
      <w:r w:rsidRPr="00E8173D">
        <w:rPr>
          <w:rFonts w:ascii="Book Antiqua" w:eastAsia="宋体" w:hAnsi="Book Antiqua" w:cs="宋体" w:hint="eastAsia"/>
          <w:color w:val="000000"/>
          <w:sz w:val="24"/>
          <w:szCs w:val="24"/>
          <w:lang w:val="en-US" w:eastAsia="zh-CN"/>
        </w:rPr>
        <w:t>: 820-85; discussion 820-85; [PMID: 18005778 DOI: 10.1016/j.amjsurg.2007.08.032]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11 </w:t>
      </w:r>
      <w:r w:rsidRPr="00E8173D">
        <w:rPr>
          <w:rFonts w:ascii="Book Antiqua" w:eastAsia="宋体" w:hAnsi="Book Antiqua" w:cs="宋体" w:hint="eastAsia"/>
          <w:b/>
          <w:bCs/>
          <w:color w:val="000000"/>
          <w:sz w:val="24"/>
          <w:szCs w:val="24"/>
          <w:lang w:val="en-US" w:eastAsia="zh-CN"/>
        </w:rPr>
        <w:t>Goetze TO</w:t>
      </w:r>
      <w:r w:rsidRPr="00E8173D">
        <w:rPr>
          <w:rFonts w:ascii="Book Antiqua" w:eastAsia="宋体" w:hAnsi="Book Antiqua" w:cs="宋体" w:hint="eastAsia"/>
          <w:color w:val="000000"/>
          <w:sz w:val="24"/>
          <w:szCs w:val="24"/>
          <w:lang w:val="en-US" w:eastAsia="zh-CN"/>
        </w:rPr>
        <w:t>, Paolucci V. Benefits of reoperation of T2 and more advanced incidental gallbladder carcinoma: analysis of the German registry.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247</w:t>
      </w:r>
      <w:r w:rsidRPr="00E8173D">
        <w:rPr>
          <w:rFonts w:ascii="Book Antiqua" w:eastAsia="宋体" w:hAnsi="Book Antiqua" w:cs="宋体" w:hint="eastAsia"/>
          <w:color w:val="000000"/>
          <w:sz w:val="24"/>
          <w:szCs w:val="24"/>
          <w:lang w:val="en-US" w:eastAsia="zh-CN"/>
        </w:rPr>
        <w:t>: 104-108 [PMID: 18156929 DOI: 10.1097/SLA.0b013e318154bf5d]</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12 </w:t>
      </w:r>
      <w:r w:rsidRPr="00E8173D">
        <w:rPr>
          <w:rFonts w:ascii="Book Antiqua" w:eastAsia="宋体" w:hAnsi="Book Antiqua" w:cs="宋体" w:hint="eastAsia"/>
          <w:b/>
          <w:bCs/>
          <w:color w:val="000000"/>
          <w:sz w:val="24"/>
          <w:szCs w:val="24"/>
          <w:lang w:val="en-US" w:eastAsia="zh-CN"/>
        </w:rPr>
        <w:t>Nagasue N</w:t>
      </w:r>
      <w:r w:rsidRPr="00E8173D">
        <w:rPr>
          <w:rFonts w:ascii="Book Antiqua" w:eastAsia="宋体" w:hAnsi="Book Antiqua" w:cs="宋体" w:hint="eastAsia"/>
          <w:color w:val="000000"/>
          <w:sz w:val="24"/>
          <w:szCs w:val="24"/>
          <w:lang w:val="en-US" w:eastAsia="zh-CN"/>
        </w:rPr>
        <w:t>, Yukaya H. Liver resection for hepatocellular carcinoma: results from 150 consecutive patients. </w:t>
      </w:r>
      <w:r w:rsidRPr="00E8173D">
        <w:rPr>
          <w:rFonts w:ascii="Book Antiqua" w:eastAsia="宋体" w:hAnsi="Book Antiqua" w:cs="宋体" w:hint="eastAsia"/>
          <w:i/>
          <w:iCs/>
          <w:color w:val="000000"/>
          <w:sz w:val="24"/>
          <w:szCs w:val="24"/>
          <w:lang w:val="en-US" w:eastAsia="zh-CN"/>
        </w:rPr>
        <w:t>Cancer Chemother Pharmacol</w:t>
      </w:r>
      <w:r w:rsidRPr="00E8173D">
        <w:rPr>
          <w:rFonts w:ascii="Book Antiqua" w:eastAsia="宋体" w:hAnsi="Book Antiqua" w:cs="宋体" w:hint="eastAsia"/>
          <w:color w:val="000000"/>
          <w:sz w:val="24"/>
          <w:szCs w:val="24"/>
          <w:lang w:val="en-US" w:eastAsia="zh-CN"/>
        </w:rPr>
        <w:t> 1989; </w:t>
      </w:r>
      <w:r w:rsidRPr="00E8173D">
        <w:rPr>
          <w:rFonts w:ascii="Book Antiqua" w:eastAsia="宋体" w:hAnsi="Book Antiqua" w:cs="宋体" w:hint="eastAsia"/>
          <w:b/>
          <w:bCs/>
          <w:color w:val="000000"/>
          <w:sz w:val="24"/>
          <w:szCs w:val="24"/>
          <w:lang w:val="en-US" w:eastAsia="zh-CN"/>
        </w:rPr>
        <w:t xml:space="preserve">23 </w:t>
      </w:r>
      <w:r w:rsidRPr="00A00D92">
        <w:rPr>
          <w:rFonts w:ascii="Book Antiqua" w:eastAsia="宋体" w:hAnsi="Book Antiqua" w:cs="宋体" w:hint="eastAsia"/>
          <w:bCs/>
          <w:color w:val="000000"/>
          <w:sz w:val="24"/>
          <w:szCs w:val="24"/>
          <w:lang w:val="en-US" w:eastAsia="zh-CN"/>
        </w:rPr>
        <w:t>Suppl</w:t>
      </w:r>
      <w:r w:rsidRPr="00A00D92">
        <w:rPr>
          <w:rFonts w:ascii="Book Antiqua" w:eastAsia="宋体" w:hAnsi="Book Antiqua" w:cs="宋体" w:hint="eastAsia"/>
          <w:color w:val="000000"/>
          <w:sz w:val="24"/>
          <w:szCs w:val="24"/>
          <w:lang w:val="en-US" w:eastAsia="zh-CN"/>
        </w:rPr>
        <w:t>:</w:t>
      </w:r>
      <w:r w:rsidRPr="00E8173D">
        <w:rPr>
          <w:rFonts w:ascii="Book Antiqua" w:eastAsia="宋体" w:hAnsi="Book Antiqua" w:cs="宋体" w:hint="eastAsia"/>
          <w:color w:val="000000"/>
          <w:sz w:val="24"/>
          <w:szCs w:val="24"/>
          <w:lang w:val="en-US" w:eastAsia="zh-CN"/>
        </w:rPr>
        <w:t xml:space="preserve"> S78-S82 [PMID: 2538269]</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13 </w:t>
      </w:r>
      <w:r w:rsidRPr="00E8173D">
        <w:rPr>
          <w:rFonts w:ascii="Book Antiqua" w:eastAsia="宋体" w:hAnsi="Book Antiqua" w:cs="宋体" w:hint="eastAsia"/>
          <w:b/>
          <w:bCs/>
          <w:color w:val="000000"/>
          <w:sz w:val="24"/>
          <w:szCs w:val="24"/>
          <w:lang w:val="en-US" w:eastAsia="zh-CN"/>
        </w:rPr>
        <w:t>Fan ST</w:t>
      </w:r>
      <w:r w:rsidRPr="00E8173D">
        <w:rPr>
          <w:rFonts w:ascii="Book Antiqua" w:eastAsia="宋体" w:hAnsi="Book Antiqua" w:cs="宋体" w:hint="eastAsia"/>
          <w:color w:val="000000"/>
          <w:sz w:val="24"/>
          <w:szCs w:val="24"/>
          <w:lang w:val="en-US" w:eastAsia="zh-CN"/>
        </w:rPr>
        <w:t>, Lai EC, Lo CM, Ng IO, Wong J. Hospital mortality of major hepatectomy for hepatocellular carcinoma associated with cirrhosis. </w:t>
      </w:r>
      <w:r w:rsidRPr="00E8173D">
        <w:rPr>
          <w:rFonts w:ascii="Book Antiqua" w:eastAsia="宋体" w:hAnsi="Book Antiqua" w:cs="宋体" w:hint="eastAsia"/>
          <w:i/>
          <w:iCs/>
          <w:color w:val="000000"/>
          <w:sz w:val="24"/>
          <w:szCs w:val="24"/>
          <w:lang w:val="en-US" w:eastAsia="zh-CN"/>
        </w:rPr>
        <w:t>Arch Surg</w:t>
      </w:r>
      <w:r w:rsidRPr="00E8173D">
        <w:rPr>
          <w:rFonts w:ascii="Book Antiqua" w:eastAsia="宋体" w:hAnsi="Book Antiqua" w:cs="宋体" w:hint="eastAsia"/>
          <w:color w:val="000000"/>
          <w:sz w:val="24"/>
          <w:szCs w:val="24"/>
          <w:lang w:val="en-US" w:eastAsia="zh-CN"/>
        </w:rPr>
        <w:t> 1995; </w:t>
      </w:r>
      <w:r w:rsidRPr="00E8173D">
        <w:rPr>
          <w:rFonts w:ascii="Book Antiqua" w:eastAsia="宋体" w:hAnsi="Book Antiqua" w:cs="宋体" w:hint="eastAsia"/>
          <w:b/>
          <w:bCs/>
          <w:color w:val="000000"/>
          <w:sz w:val="24"/>
          <w:szCs w:val="24"/>
          <w:lang w:val="en-US" w:eastAsia="zh-CN"/>
        </w:rPr>
        <w:t>130</w:t>
      </w:r>
      <w:r w:rsidRPr="00E8173D">
        <w:rPr>
          <w:rFonts w:ascii="Book Antiqua" w:eastAsia="宋体" w:hAnsi="Book Antiqua" w:cs="宋体" w:hint="eastAsia"/>
          <w:color w:val="000000"/>
          <w:sz w:val="24"/>
          <w:szCs w:val="24"/>
          <w:lang w:val="en-US" w:eastAsia="zh-CN"/>
        </w:rPr>
        <w:t>: 198-203 [PMID: 7848092]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14 </w:t>
      </w:r>
      <w:r w:rsidRPr="00E8173D">
        <w:rPr>
          <w:rFonts w:ascii="Book Antiqua" w:eastAsia="宋体" w:hAnsi="Book Antiqua" w:cs="宋体" w:hint="eastAsia"/>
          <w:b/>
          <w:bCs/>
          <w:color w:val="000000"/>
          <w:sz w:val="24"/>
          <w:szCs w:val="24"/>
          <w:lang w:val="en-US" w:eastAsia="zh-CN"/>
        </w:rPr>
        <w:t>Thompson HH</w:t>
      </w:r>
      <w:r w:rsidRPr="00E8173D">
        <w:rPr>
          <w:rFonts w:ascii="Book Antiqua" w:eastAsia="宋体" w:hAnsi="Book Antiqua" w:cs="宋体" w:hint="eastAsia"/>
          <w:color w:val="000000"/>
          <w:sz w:val="24"/>
          <w:szCs w:val="24"/>
          <w:lang w:val="en-US" w:eastAsia="zh-CN"/>
        </w:rPr>
        <w:t>, Tompkins RK, Longmire WP. Major hepatic resection. A 25-year experience.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1983; </w:t>
      </w:r>
      <w:r w:rsidRPr="00E8173D">
        <w:rPr>
          <w:rFonts w:ascii="Book Antiqua" w:eastAsia="宋体" w:hAnsi="Book Antiqua" w:cs="宋体" w:hint="eastAsia"/>
          <w:b/>
          <w:bCs/>
          <w:color w:val="000000"/>
          <w:sz w:val="24"/>
          <w:szCs w:val="24"/>
          <w:lang w:val="en-US" w:eastAsia="zh-CN"/>
        </w:rPr>
        <w:t>197</w:t>
      </w:r>
      <w:r w:rsidRPr="00E8173D">
        <w:rPr>
          <w:rFonts w:ascii="Book Antiqua" w:eastAsia="宋体" w:hAnsi="Book Antiqua" w:cs="宋体" w:hint="eastAsia"/>
          <w:color w:val="000000"/>
          <w:sz w:val="24"/>
          <w:szCs w:val="24"/>
          <w:lang w:val="en-US" w:eastAsia="zh-CN"/>
        </w:rPr>
        <w:t>: 375-388 [PMID: 6299217]</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15 </w:t>
      </w:r>
      <w:r w:rsidRPr="00E8173D">
        <w:rPr>
          <w:rFonts w:ascii="Book Antiqua" w:eastAsia="宋体" w:hAnsi="Book Antiqua" w:cs="宋体" w:hint="eastAsia"/>
          <w:b/>
          <w:bCs/>
          <w:color w:val="000000"/>
          <w:sz w:val="24"/>
          <w:szCs w:val="24"/>
          <w:lang w:val="en-US" w:eastAsia="zh-CN"/>
        </w:rPr>
        <w:t>Vauthey JN</w:t>
      </w:r>
      <w:r w:rsidRPr="00E8173D">
        <w:rPr>
          <w:rFonts w:ascii="Book Antiqua" w:eastAsia="宋体" w:hAnsi="Book Antiqua" w:cs="宋体" w:hint="eastAsia"/>
          <w:color w:val="000000"/>
          <w:sz w:val="24"/>
          <w:szCs w:val="24"/>
          <w:lang w:val="en-US" w:eastAsia="zh-CN"/>
        </w:rPr>
        <w:t>, Pawlik TM, Abdalla EK, Arens JF, Nemr RA, Wei SH, Kennamer DL, Ellis LM, Curley SA. Is extended hepatectomy for hepatobiliary malignancy justified?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2004; </w:t>
      </w:r>
      <w:r w:rsidRPr="00E8173D">
        <w:rPr>
          <w:rFonts w:ascii="Book Antiqua" w:eastAsia="宋体" w:hAnsi="Book Antiqua" w:cs="宋体" w:hint="eastAsia"/>
          <w:b/>
          <w:bCs/>
          <w:color w:val="000000"/>
          <w:sz w:val="24"/>
          <w:szCs w:val="24"/>
          <w:lang w:val="en-US" w:eastAsia="zh-CN"/>
        </w:rPr>
        <w:t>239</w:t>
      </w:r>
      <w:r w:rsidRPr="00E8173D">
        <w:rPr>
          <w:rFonts w:ascii="Book Antiqua" w:eastAsia="宋体" w:hAnsi="Book Antiqua" w:cs="宋体" w:hint="eastAsia"/>
          <w:color w:val="000000"/>
          <w:sz w:val="24"/>
          <w:szCs w:val="24"/>
          <w:lang w:val="en-US" w:eastAsia="zh-CN"/>
        </w:rPr>
        <w:t>: 722-30; discussion 730-2 [PMID: 15082977 DOI: 00000658-200405000-00017[pii]</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16 </w:t>
      </w:r>
      <w:r w:rsidRPr="00E8173D">
        <w:rPr>
          <w:rFonts w:ascii="Book Antiqua" w:eastAsia="宋体" w:hAnsi="Book Antiqua" w:cs="宋体" w:hint="eastAsia"/>
          <w:b/>
          <w:bCs/>
          <w:color w:val="000000"/>
          <w:sz w:val="24"/>
          <w:szCs w:val="24"/>
          <w:lang w:val="en-US" w:eastAsia="zh-CN"/>
        </w:rPr>
        <w:t>Torzilli G</w:t>
      </w:r>
      <w:r w:rsidRPr="00E8173D">
        <w:rPr>
          <w:rFonts w:ascii="Book Antiqua" w:eastAsia="宋体" w:hAnsi="Book Antiqua" w:cs="宋体" w:hint="eastAsia"/>
          <w:color w:val="000000"/>
          <w:sz w:val="24"/>
          <w:szCs w:val="24"/>
          <w:lang w:val="en-US" w:eastAsia="zh-CN"/>
        </w:rPr>
        <w:t>, Makuuchi M, Inoue K, Takayama T, Sakamoto Y, Sugawara Y, Kubota K, Zucchi A. No-mortality liver resection for hepatocellular carcinoma in cirrhotic and noncirrhotic patients: is there a way? A prospective analysis of our approach. </w:t>
      </w:r>
      <w:r w:rsidRPr="00E8173D">
        <w:rPr>
          <w:rFonts w:ascii="Book Antiqua" w:eastAsia="宋体" w:hAnsi="Book Antiqua" w:cs="宋体" w:hint="eastAsia"/>
          <w:i/>
          <w:iCs/>
          <w:color w:val="000000"/>
          <w:sz w:val="24"/>
          <w:szCs w:val="24"/>
          <w:lang w:val="en-US" w:eastAsia="zh-CN"/>
        </w:rPr>
        <w:t>Arch Surg</w:t>
      </w:r>
      <w:r w:rsidRPr="00E8173D">
        <w:rPr>
          <w:rFonts w:ascii="Book Antiqua" w:eastAsia="宋体" w:hAnsi="Book Antiqua" w:cs="宋体" w:hint="eastAsia"/>
          <w:color w:val="000000"/>
          <w:sz w:val="24"/>
          <w:szCs w:val="24"/>
          <w:lang w:val="en-US" w:eastAsia="zh-CN"/>
        </w:rPr>
        <w:t> 1999; </w:t>
      </w:r>
      <w:r w:rsidRPr="00E8173D">
        <w:rPr>
          <w:rFonts w:ascii="Book Antiqua" w:eastAsia="宋体" w:hAnsi="Book Antiqua" w:cs="宋体" w:hint="eastAsia"/>
          <w:b/>
          <w:bCs/>
          <w:color w:val="000000"/>
          <w:sz w:val="24"/>
          <w:szCs w:val="24"/>
          <w:lang w:val="en-US" w:eastAsia="zh-CN"/>
        </w:rPr>
        <w:t>134</w:t>
      </w:r>
      <w:r w:rsidRPr="00E8173D">
        <w:rPr>
          <w:rFonts w:ascii="Book Antiqua" w:eastAsia="宋体" w:hAnsi="Book Antiqua" w:cs="宋体" w:hint="eastAsia"/>
          <w:color w:val="000000"/>
          <w:sz w:val="24"/>
          <w:szCs w:val="24"/>
          <w:lang w:val="en-US" w:eastAsia="zh-CN"/>
        </w:rPr>
        <w:t>: 984-992 [PMID: 10487594]</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17 </w:t>
      </w:r>
      <w:r w:rsidRPr="00E8173D">
        <w:rPr>
          <w:rFonts w:ascii="Book Antiqua" w:eastAsia="宋体" w:hAnsi="Book Antiqua" w:cs="宋体" w:hint="eastAsia"/>
          <w:b/>
          <w:bCs/>
          <w:color w:val="000000"/>
          <w:sz w:val="24"/>
          <w:szCs w:val="24"/>
          <w:lang w:val="en-US" w:eastAsia="zh-CN"/>
        </w:rPr>
        <w:t>Asiyanbola B</w:t>
      </w:r>
      <w:r w:rsidRPr="00E8173D">
        <w:rPr>
          <w:rFonts w:ascii="Book Antiqua" w:eastAsia="宋体" w:hAnsi="Book Antiqua" w:cs="宋体" w:hint="eastAsia"/>
          <w:color w:val="000000"/>
          <w:sz w:val="24"/>
          <w:szCs w:val="24"/>
          <w:lang w:val="en-US" w:eastAsia="zh-CN"/>
        </w:rPr>
        <w:t>, Chang D, Gleisner AL, Nathan H, Choti MA, Schulick RD, Pawlik TM. Operative mortality after hepatic resection: are literature-based rates broadly applicable? </w:t>
      </w:r>
      <w:r w:rsidRPr="00E8173D">
        <w:rPr>
          <w:rFonts w:ascii="Book Antiqua" w:eastAsia="宋体" w:hAnsi="Book Antiqua" w:cs="宋体" w:hint="eastAsia"/>
          <w:i/>
          <w:iCs/>
          <w:color w:val="000000"/>
          <w:sz w:val="24"/>
          <w:szCs w:val="24"/>
          <w:lang w:val="en-US" w:eastAsia="zh-CN"/>
        </w:rPr>
        <w:t>J Gastrointest Surg</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12</w:t>
      </w:r>
      <w:r w:rsidRPr="00E8173D">
        <w:rPr>
          <w:rFonts w:ascii="Book Antiqua" w:eastAsia="宋体" w:hAnsi="Book Antiqua" w:cs="宋体" w:hint="eastAsia"/>
          <w:color w:val="000000"/>
          <w:sz w:val="24"/>
          <w:szCs w:val="24"/>
          <w:lang w:val="en-US" w:eastAsia="zh-CN"/>
        </w:rPr>
        <w:t>: 842-851 [PMID: 18266046 DOI: 10.1007/s11605-008-0494-y]</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18 </w:t>
      </w:r>
      <w:r w:rsidRPr="00E8173D">
        <w:rPr>
          <w:rFonts w:ascii="Book Antiqua" w:eastAsia="宋体" w:hAnsi="Book Antiqua" w:cs="宋体" w:hint="eastAsia"/>
          <w:b/>
          <w:bCs/>
          <w:color w:val="000000"/>
          <w:sz w:val="24"/>
          <w:szCs w:val="24"/>
          <w:lang w:val="en-US" w:eastAsia="zh-CN"/>
        </w:rPr>
        <w:t>Csikesz NG</w:t>
      </w:r>
      <w:r w:rsidRPr="00E8173D">
        <w:rPr>
          <w:rFonts w:ascii="Book Antiqua" w:eastAsia="宋体" w:hAnsi="Book Antiqua" w:cs="宋体" w:hint="eastAsia"/>
          <w:color w:val="000000"/>
          <w:sz w:val="24"/>
          <w:szCs w:val="24"/>
          <w:lang w:val="en-US" w:eastAsia="zh-CN"/>
        </w:rPr>
        <w:t>, Simons JP, Tseng JF, Shah SA. Surgical specialization and operative mortality in hepato-pancreatico-biliary (HPB) surgery. </w:t>
      </w:r>
      <w:r w:rsidRPr="00E8173D">
        <w:rPr>
          <w:rFonts w:ascii="Book Antiqua" w:eastAsia="宋体" w:hAnsi="Book Antiqua" w:cs="宋体" w:hint="eastAsia"/>
          <w:i/>
          <w:iCs/>
          <w:color w:val="000000"/>
          <w:sz w:val="24"/>
          <w:szCs w:val="24"/>
          <w:lang w:val="en-US" w:eastAsia="zh-CN"/>
        </w:rPr>
        <w:t>J Gastrointest Surg</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12</w:t>
      </w:r>
      <w:r w:rsidRPr="00E8173D">
        <w:rPr>
          <w:rFonts w:ascii="Book Antiqua" w:eastAsia="宋体" w:hAnsi="Book Antiqua" w:cs="宋体" w:hint="eastAsia"/>
          <w:color w:val="000000"/>
          <w:sz w:val="24"/>
          <w:szCs w:val="24"/>
          <w:lang w:val="en-US" w:eastAsia="zh-CN"/>
        </w:rPr>
        <w:t>: 1534-1539 [PMID: 18612710 DOI: 10.1007/s11605-008-0566-z]</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19 </w:t>
      </w:r>
      <w:r w:rsidRPr="00E8173D">
        <w:rPr>
          <w:rFonts w:ascii="Book Antiqua" w:eastAsia="宋体" w:hAnsi="Book Antiqua" w:cs="宋体" w:hint="eastAsia"/>
          <w:b/>
          <w:bCs/>
          <w:color w:val="000000"/>
          <w:sz w:val="24"/>
          <w:szCs w:val="24"/>
          <w:lang w:val="en-US" w:eastAsia="zh-CN"/>
        </w:rPr>
        <w:t>Eppsteiner RW</w:t>
      </w:r>
      <w:r w:rsidRPr="00E8173D">
        <w:rPr>
          <w:rFonts w:ascii="Book Antiqua" w:eastAsia="宋体" w:hAnsi="Book Antiqua" w:cs="宋体" w:hint="eastAsia"/>
          <w:color w:val="000000"/>
          <w:sz w:val="24"/>
          <w:szCs w:val="24"/>
          <w:lang w:val="en-US" w:eastAsia="zh-CN"/>
        </w:rPr>
        <w:t>, Csikesz NG, Simons JP, Tseng JF, Shah SA. High volume and outcome after liver resection: surgeon or center? </w:t>
      </w:r>
      <w:r w:rsidRPr="00E8173D">
        <w:rPr>
          <w:rFonts w:ascii="Book Antiqua" w:eastAsia="宋体" w:hAnsi="Book Antiqua" w:cs="宋体" w:hint="eastAsia"/>
          <w:i/>
          <w:iCs/>
          <w:color w:val="000000"/>
          <w:sz w:val="24"/>
          <w:szCs w:val="24"/>
          <w:lang w:val="en-US" w:eastAsia="zh-CN"/>
        </w:rPr>
        <w:t>J Gastrointest Surg</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12</w:t>
      </w:r>
      <w:r w:rsidRPr="00E8173D">
        <w:rPr>
          <w:rFonts w:ascii="Book Antiqua" w:eastAsia="宋体" w:hAnsi="Book Antiqua" w:cs="宋体" w:hint="eastAsia"/>
          <w:color w:val="000000"/>
          <w:sz w:val="24"/>
          <w:szCs w:val="24"/>
          <w:lang w:val="en-US" w:eastAsia="zh-CN"/>
        </w:rPr>
        <w:t>: 1709-116; discussion 1716 [PMID: 18704600 DOI: 10.1007/s11605-008-0627-3]</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lastRenderedPageBreak/>
        <w:t>20 </w:t>
      </w:r>
      <w:r w:rsidRPr="00E8173D">
        <w:rPr>
          <w:rFonts w:ascii="Book Antiqua" w:eastAsia="宋体" w:hAnsi="Book Antiqua" w:cs="宋体" w:hint="eastAsia"/>
          <w:b/>
          <w:bCs/>
          <w:color w:val="000000"/>
          <w:sz w:val="24"/>
          <w:szCs w:val="24"/>
          <w:lang w:val="en-US" w:eastAsia="zh-CN"/>
        </w:rPr>
        <w:t>Fong Y</w:t>
      </w:r>
      <w:r w:rsidRPr="00E8173D">
        <w:rPr>
          <w:rFonts w:ascii="Book Antiqua" w:eastAsia="宋体" w:hAnsi="Book Antiqua" w:cs="宋体" w:hint="eastAsia"/>
          <w:color w:val="000000"/>
          <w:sz w:val="24"/>
          <w:szCs w:val="24"/>
          <w:lang w:val="en-US" w:eastAsia="zh-CN"/>
        </w:rPr>
        <w:t>, Gonen M, Rubin D, Radzyner M, Brennan MF. Long-term survival is superior after resection for cancer in high-volume centers.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2005; </w:t>
      </w:r>
      <w:r w:rsidRPr="00E8173D">
        <w:rPr>
          <w:rFonts w:ascii="Book Antiqua" w:eastAsia="宋体" w:hAnsi="Book Antiqua" w:cs="宋体" w:hint="eastAsia"/>
          <w:b/>
          <w:bCs/>
          <w:color w:val="000000"/>
          <w:sz w:val="24"/>
          <w:szCs w:val="24"/>
          <w:lang w:val="en-US" w:eastAsia="zh-CN"/>
        </w:rPr>
        <w:t>242</w:t>
      </w:r>
      <w:r w:rsidRPr="00E8173D">
        <w:rPr>
          <w:rFonts w:ascii="Book Antiqua" w:eastAsia="宋体" w:hAnsi="Book Antiqua" w:cs="宋体" w:hint="eastAsia"/>
          <w:color w:val="000000"/>
          <w:sz w:val="24"/>
          <w:szCs w:val="24"/>
          <w:lang w:val="en-US" w:eastAsia="zh-CN"/>
        </w:rPr>
        <w:t>: 540-54; discussion 540-54; [PMID: 16192814]</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21 </w:t>
      </w:r>
      <w:r w:rsidRPr="00E8173D">
        <w:rPr>
          <w:rFonts w:ascii="Book Antiqua" w:eastAsia="宋体" w:hAnsi="Book Antiqua" w:cs="宋体" w:hint="eastAsia"/>
          <w:b/>
          <w:bCs/>
          <w:color w:val="000000"/>
          <w:sz w:val="24"/>
          <w:szCs w:val="24"/>
          <w:lang w:val="en-US" w:eastAsia="zh-CN"/>
        </w:rPr>
        <w:t>Langer B</w:t>
      </w:r>
      <w:r w:rsidRPr="00E8173D">
        <w:rPr>
          <w:rFonts w:ascii="Book Antiqua" w:eastAsia="宋体" w:hAnsi="Book Antiqua" w:cs="宋体" w:hint="eastAsia"/>
          <w:color w:val="000000"/>
          <w:sz w:val="24"/>
          <w:szCs w:val="24"/>
          <w:lang w:val="en-US" w:eastAsia="zh-CN"/>
        </w:rPr>
        <w:t>. Role of volume outcome data in assuring quality in HPB surgery. </w:t>
      </w:r>
      <w:r w:rsidRPr="00E8173D">
        <w:rPr>
          <w:rFonts w:ascii="Book Antiqua" w:eastAsia="宋体" w:hAnsi="Book Antiqua" w:cs="宋体" w:hint="eastAsia"/>
          <w:i/>
          <w:iCs/>
          <w:color w:val="000000"/>
          <w:sz w:val="24"/>
          <w:szCs w:val="24"/>
          <w:lang w:val="en-US" w:eastAsia="zh-CN"/>
        </w:rPr>
        <w:t>HPB (Oxford)</w:t>
      </w:r>
      <w:r w:rsidRPr="00E8173D">
        <w:rPr>
          <w:rFonts w:ascii="Book Antiqua" w:eastAsia="宋体" w:hAnsi="Book Antiqua" w:cs="宋体" w:hint="eastAsia"/>
          <w:color w:val="000000"/>
          <w:sz w:val="24"/>
          <w:szCs w:val="24"/>
          <w:lang w:val="en-US" w:eastAsia="zh-CN"/>
        </w:rPr>
        <w:t> 2007; </w:t>
      </w:r>
      <w:r w:rsidRPr="00E8173D">
        <w:rPr>
          <w:rFonts w:ascii="Book Antiqua" w:eastAsia="宋体" w:hAnsi="Book Antiqua" w:cs="宋体" w:hint="eastAsia"/>
          <w:b/>
          <w:bCs/>
          <w:color w:val="000000"/>
          <w:sz w:val="24"/>
          <w:szCs w:val="24"/>
          <w:lang w:val="en-US" w:eastAsia="zh-CN"/>
        </w:rPr>
        <w:t>9</w:t>
      </w:r>
      <w:r w:rsidRPr="00E8173D">
        <w:rPr>
          <w:rFonts w:ascii="Book Antiqua" w:eastAsia="宋体" w:hAnsi="Book Antiqua" w:cs="宋体" w:hint="eastAsia"/>
          <w:color w:val="000000"/>
          <w:sz w:val="24"/>
          <w:szCs w:val="24"/>
          <w:lang w:val="en-US" w:eastAsia="zh-CN"/>
        </w:rPr>
        <w:t>: 330-334 [PMID: 18345314 DOI: 10.1080/13651820701611234.]</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color w:val="000000"/>
          <w:sz w:val="24"/>
          <w:szCs w:val="24"/>
          <w:lang w:val="en-US" w:eastAsia="zh-CN"/>
        </w:rPr>
        <w:t>2</w:t>
      </w:r>
      <w:r w:rsidR="00071EEA">
        <w:rPr>
          <w:rFonts w:ascii="Book Antiqua" w:eastAsia="宋体" w:hAnsi="Book Antiqua" w:cs="宋体" w:hint="eastAsia"/>
          <w:color w:val="000000"/>
          <w:sz w:val="24"/>
          <w:szCs w:val="24"/>
          <w:lang w:val="en-US" w:eastAsia="zh-CN"/>
        </w:rPr>
        <w:t xml:space="preserve">2 </w:t>
      </w:r>
      <w:r w:rsidRPr="00E8173D">
        <w:rPr>
          <w:rFonts w:ascii="Book Antiqua" w:eastAsia="宋体" w:hAnsi="Book Antiqua" w:cs="宋体"/>
          <w:b/>
          <w:color w:val="000000"/>
          <w:sz w:val="24"/>
          <w:szCs w:val="24"/>
          <w:lang w:val="en-US" w:eastAsia="zh-CN"/>
        </w:rPr>
        <w:t>Hillner BE</w:t>
      </w:r>
      <w:r w:rsidR="00071EEA" w:rsidRPr="00071EEA">
        <w:rPr>
          <w:rFonts w:ascii="Book Antiqua" w:eastAsia="宋体" w:hAnsi="Book Antiqua" w:cs="宋体"/>
          <w:color w:val="000000"/>
          <w:sz w:val="24"/>
          <w:szCs w:val="24"/>
          <w:lang w:val="en-US" w:eastAsia="zh-CN"/>
        </w:rPr>
        <w:t>, Smith TJ</w:t>
      </w:r>
      <w:r w:rsidR="00071EEA">
        <w:rPr>
          <w:rFonts w:ascii="Book Antiqua" w:eastAsia="宋体" w:hAnsi="Book Antiqua" w:cs="宋体" w:hint="eastAsia"/>
          <w:color w:val="000000"/>
          <w:sz w:val="24"/>
          <w:szCs w:val="24"/>
          <w:lang w:val="en-US" w:eastAsia="zh-CN"/>
        </w:rPr>
        <w:t>.</w:t>
      </w:r>
      <w:r w:rsidRPr="00E8173D">
        <w:rPr>
          <w:rFonts w:ascii="Book Antiqua" w:eastAsia="宋体" w:hAnsi="Book Antiqua" w:cs="宋体"/>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Report of the Cancer Care Ontario task force on regionalization of pancreatic cancer surgery in Ontario</w:t>
      </w:r>
      <w:r w:rsidR="008346ED">
        <w:rPr>
          <w:rFonts w:ascii="Book Antiqua" w:eastAsia="宋体" w:hAnsi="Book Antiqua" w:cs="宋体" w:hint="eastAsia"/>
          <w:color w:val="000000"/>
          <w:sz w:val="24"/>
          <w:szCs w:val="24"/>
          <w:lang w:val="en-US" w:eastAsia="zh-CN"/>
        </w:rPr>
        <w:t>.</w:t>
      </w:r>
      <w:r w:rsidRPr="00E8173D">
        <w:rPr>
          <w:rFonts w:ascii="Book Antiqua" w:eastAsia="宋体" w:hAnsi="Book Antiqua" w:cs="宋体" w:hint="eastAsia"/>
          <w:color w:val="000000"/>
          <w:sz w:val="24"/>
          <w:szCs w:val="24"/>
          <w:lang w:val="en-US" w:eastAsia="zh-CN"/>
        </w:rPr>
        <w:t xml:space="preserve"> Criteria for the Delivery of Pancreatic Cancer Surgery, March</w:t>
      </w:r>
      <w:r w:rsidR="00071EEA">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 xml:space="preserve">1999; </w:t>
      </w:r>
      <w:r w:rsidR="008346ED">
        <w:rPr>
          <w:rFonts w:ascii="Book Antiqua" w:eastAsia="宋体" w:hAnsi="Book Antiqua" w:cs="宋体" w:hint="eastAsia"/>
          <w:color w:val="000000"/>
          <w:sz w:val="24"/>
          <w:szCs w:val="24"/>
          <w:lang w:val="en-US" w:eastAsia="zh-CN"/>
        </w:rPr>
        <w:t xml:space="preserve">Avaiable from: </w:t>
      </w:r>
      <w:r w:rsidRPr="00E8173D">
        <w:rPr>
          <w:rFonts w:ascii="Book Antiqua" w:eastAsia="宋体" w:hAnsi="Book Antiqua" w:cs="宋体"/>
          <w:color w:val="000000"/>
          <w:sz w:val="24"/>
          <w:szCs w:val="24"/>
          <w:lang w:val="en-US" w:eastAsia="zh-CN"/>
        </w:rPr>
        <w:t>http:</w:t>
      </w:r>
      <w:r w:rsidRPr="00E8173D">
        <w:rPr>
          <w:rFonts w:ascii="Book Antiqua" w:eastAsia="宋体" w:hAnsi="Book Antiqua" w:cs="宋体" w:hint="eastAsia"/>
          <w:color w:val="000000"/>
          <w:sz w:val="24"/>
          <w:szCs w:val="24"/>
          <w:lang w:val="en-US" w:eastAsia="zh-CN"/>
        </w:rPr>
        <w:t>//www.iom.edu/~/media/Files/Activity Files/Disease/NCPF/mcvqual.pdf</w:t>
      </w:r>
      <w:r w:rsidR="008346ED">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 xml:space="preserve"> </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color w:val="000000"/>
          <w:sz w:val="24"/>
          <w:szCs w:val="24"/>
          <w:lang w:val="en-US" w:eastAsia="zh-CN"/>
        </w:rPr>
        <w:t xml:space="preserve">23 </w:t>
      </w:r>
      <w:r w:rsidRPr="00E8173D">
        <w:rPr>
          <w:rFonts w:ascii="Book Antiqua" w:eastAsia="宋体" w:hAnsi="Book Antiqua" w:cs="宋体" w:hint="eastAsia"/>
          <w:b/>
          <w:color w:val="000000"/>
          <w:sz w:val="24"/>
          <w:szCs w:val="24"/>
          <w:lang w:val="en-US" w:eastAsia="zh-CN"/>
        </w:rPr>
        <w:t>Cancer Care Ontario</w:t>
      </w:r>
      <w:r w:rsidR="008346ED">
        <w:rPr>
          <w:rFonts w:ascii="Book Antiqua" w:eastAsia="宋体" w:hAnsi="Book Antiqua" w:cs="宋体" w:hint="eastAsia"/>
          <w:color w:val="000000"/>
          <w:sz w:val="24"/>
          <w:szCs w:val="24"/>
          <w:lang w:val="en-US" w:eastAsia="zh-CN"/>
        </w:rPr>
        <w:t>.</w:t>
      </w:r>
      <w:r w:rsidRPr="00E8173D">
        <w:rPr>
          <w:rFonts w:ascii="Book Antiqua" w:eastAsia="宋体" w:hAnsi="Book Antiqua" w:cs="宋体" w:hint="eastAsia"/>
          <w:color w:val="000000"/>
          <w:sz w:val="24"/>
          <w:szCs w:val="24"/>
          <w:lang w:val="en-US" w:eastAsia="zh-CN"/>
        </w:rPr>
        <w:t xml:space="preserve"> Hepatic, Pancreatic and Biliary (HPB) Surgical Oncol</w:t>
      </w:r>
      <w:r w:rsidRPr="00E8173D">
        <w:rPr>
          <w:rFonts w:ascii="Book Antiqua" w:eastAsia="宋体" w:hAnsi="Book Antiqua" w:cs="宋体"/>
          <w:color w:val="000000"/>
          <w:sz w:val="24"/>
          <w:szCs w:val="24"/>
          <w:lang w:val="en-US" w:eastAsia="zh-CN"/>
        </w:rPr>
        <w:t xml:space="preserve">ogy Standards, June 2006. </w:t>
      </w:r>
      <w:r w:rsidR="008346ED">
        <w:rPr>
          <w:rFonts w:ascii="Book Antiqua" w:eastAsia="宋体" w:hAnsi="Book Antiqua" w:cs="宋体" w:hint="eastAsia"/>
          <w:color w:val="000000"/>
          <w:sz w:val="24"/>
          <w:szCs w:val="24"/>
          <w:lang w:val="en-US" w:eastAsia="zh-CN"/>
        </w:rPr>
        <w:t xml:space="preserve">Avaiable from: </w:t>
      </w:r>
      <w:r w:rsidRPr="00E8173D">
        <w:rPr>
          <w:rFonts w:ascii="Book Antiqua" w:eastAsia="宋体" w:hAnsi="Book Antiqua" w:cs="宋体"/>
          <w:color w:val="000000"/>
          <w:sz w:val="24"/>
          <w:szCs w:val="24"/>
          <w:lang w:val="en-US" w:eastAsia="zh-CN"/>
        </w:rPr>
        <w:t>http:</w:t>
      </w:r>
      <w:r w:rsidRPr="00E8173D">
        <w:rPr>
          <w:rFonts w:ascii="Book Antiqua" w:eastAsia="宋体" w:hAnsi="Book Antiqua" w:cs="宋体" w:hint="eastAsia"/>
          <w:color w:val="000000"/>
          <w:sz w:val="24"/>
          <w:szCs w:val="24"/>
          <w:lang w:val="en-US" w:eastAsia="zh-CN"/>
        </w:rPr>
        <w:t>//www.cancercare.on.ca/index_SurgicalOncology.htm[accessed July 20, 2007].</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24 </w:t>
      </w:r>
      <w:r w:rsidRPr="00E8173D">
        <w:rPr>
          <w:rFonts w:ascii="Book Antiqua" w:eastAsia="宋体" w:hAnsi="Book Antiqua" w:cs="宋体" w:hint="eastAsia"/>
          <w:b/>
          <w:bCs/>
          <w:color w:val="000000"/>
          <w:sz w:val="24"/>
          <w:szCs w:val="24"/>
          <w:lang w:val="en-US" w:eastAsia="zh-CN"/>
        </w:rPr>
        <w:t>Glasgow RE</w:t>
      </w:r>
      <w:r w:rsidRPr="00E8173D">
        <w:rPr>
          <w:rFonts w:ascii="Book Antiqua" w:eastAsia="宋体" w:hAnsi="Book Antiqua" w:cs="宋体" w:hint="eastAsia"/>
          <w:color w:val="000000"/>
          <w:sz w:val="24"/>
          <w:szCs w:val="24"/>
          <w:lang w:val="en-US" w:eastAsia="zh-CN"/>
        </w:rPr>
        <w:t>, Showstack JA, Katz PP, Corvera CU, Warren RS, Mulvihill SJ. The relationship between hospital volume and outcomes of hepatic resection for hepatocellular carcinoma. </w:t>
      </w:r>
      <w:r w:rsidRPr="00E8173D">
        <w:rPr>
          <w:rFonts w:ascii="Book Antiqua" w:eastAsia="宋体" w:hAnsi="Book Antiqua" w:cs="宋体" w:hint="eastAsia"/>
          <w:i/>
          <w:iCs/>
          <w:color w:val="000000"/>
          <w:sz w:val="24"/>
          <w:szCs w:val="24"/>
          <w:lang w:val="en-US" w:eastAsia="zh-CN"/>
        </w:rPr>
        <w:t>Arch Surg</w:t>
      </w:r>
      <w:r w:rsidRPr="00E8173D">
        <w:rPr>
          <w:rFonts w:ascii="Book Antiqua" w:eastAsia="宋体" w:hAnsi="Book Antiqua" w:cs="宋体" w:hint="eastAsia"/>
          <w:color w:val="000000"/>
          <w:sz w:val="24"/>
          <w:szCs w:val="24"/>
          <w:lang w:val="en-US" w:eastAsia="zh-CN"/>
        </w:rPr>
        <w:t> 1999; </w:t>
      </w:r>
      <w:r w:rsidRPr="00E8173D">
        <w:rPr>
          <w:rFonts w:ascii="Book Antiqua" w:eastAsia="宋体" w:hAnsi="Book Antiqua" w:cs="宋体" w:hint="eastAsia"/>
          <w:b/>
          <w:bCs/>
          <w:color w:val="000000"/>
          <w:sz w:val="24"/>
          <w:szCs w:val="24"/>
          <w:lang w:val="en-US" w:eastAsia="zh-CN"/>
        </w:rPr>
        <w:t>134</w:t>
      </w:r>
      <w:r w:rsidRPr="00E8173D">
        <w:rPr>
          <w:rFonts w:ascii="Book Antiqua" w:eastAsia="宋体" w:hAnsi="Book Antiqua" w:cs="宋体" w:hint="eastAsia"/>
          <w:color w:val="000000"/>
          <w:sz w:val="24"/>
          <w:szCs w:val="24"/>
          <w:lang w:val="en-US" w:eastAsia="zh-CN"/>
        </w:rPr>
        <w:t>: 30-35 [PMID: 9927127]</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25 </w:t>
      </w:r>
      <w:r w:rsidRPr="00E8173D">
        <w:rPr>
          <w:rFonts w:ascii="Book Antiqua" w:eastAsia="宋体" w:hAnsi="Book Antiqua" w:cs="宋体" w:hint="eastAsia"/>
          <w:b/>
          <w:bCs/>
          <w:color w:val="000000"/>
          <w:sz w:val="24"/>
          <w:szCs w:val="24"/>
          <w:lang w:val="en-US" w:eastAsia="zh-CN"/>
        </w:rPr>
        <w:t>Finlayson EV</w:t>
      </w:r>
      <w:r w:rsidRPr="00E8173D">
        <w:rPr>
          <w:rFonts w:ascii="Book Antiqua" w:eastAsia="宋体" w:hAnsi="Book Antiqua" w:cs="宋体" w:hint="eastAsia"/>
          <w:color w:val="000000"/>
          <w:sz w:val="24"/>
          <w:szCs w:val="24"/>
          <w:lang w:val="en-US" w:eastAsia="zh-CN"/>
        </w:rPr>
        <w:t>, Goodney PP, Birkmeyer JD. Hospital volume and operative mortality in cancer surgery: a national study. </w:t>
      </w:r>
      <w:r w:rsidRPr="00E8173D">
        <w:rPr>
          <w:rFonts w:ascii="Book Antiqua" w:eastAsia="宋体" w:hAnsi="Book Antiqua" w:cs="宋体" w:hint="eastAsia"/>
          <w:i/>
          <w:iCs/>
          <w:color w:val="000000"/>
          <w:sz w:val="24"/>
          <w:szCs w:val="24"/>
          <w:lang w:val="en-US" w:eastAsia="zh-CN"/>
        </w:rPr>
        <w:t>Arch Surg</w:t>
      </w:r>
      <w:r w:rsidRPr="00E8173D">
        <w:rPr>
          <w:rFonts w:ascii="Book Antiqua" w:eastAsia="宋体" w:hAnsi="Book Antiqua" w:cs="宋体" w:hint="eastAsia"/>
          <w:color w:val="000000"/>
          <w:sz w:val="24"/>
          <w:szCs w:val="24"/>
          <w:lang w:val="en-US" w:eastAsia="zh-CN"/>
        </w:rPr>
        <w:t> 2003; </w:t>
      </w:r>
      <w:r w:rsidRPr="00E8173D">
        <w:rPr>
          <w:rFonts w:ascii="Book Antiqua" w:eastAsia="宋体" w:hAnsi="Book Antiqua" w:cs="宋体" w:hint="eastAsia"/>
          <w:b/>
          <w:bCs/>
          <w:color w:val="000000"/>
          <w:sz w:val="24"/>
          <w:szCs w:val="24"/>
          <w:lang w:val="en-US" w:eastAsia="zh-CN"/>
        </w:rPr>
        <w:t>138</w:t>
      </w:r>
      <w:r w:rsidRPr="00E8173D">
        <w:rPr>
          <w:rFonts w:ascii="Book Antiqua" w:eastAsia="宋体" w:hAnsi="Book Antiqua" w:cs="宋体" w:hint="eastAsia"/>
          <w:color w:val="000000"/>
          <w:sz w:val="24"/>
          <w:szCs w:val="24"/>
          <w:lang w:val="en-US" w:eastAsia="zh-CN"/>
        </w:rPr>
        <w:t>: 721-75; discussion 726 [PMID: 12860752 DOI: 10.1001/archsurg.138.7.721]</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26 </w:t>
      </w:r>
      <w:r w:rsidRPr="00E8173D">
        <w:rPr>
          <w:rFonts w:ascii="Book Antiqua" w:eastAsia="宋体" w:hAnsi="Book Antiqua" w:cs="宋体" w:hint="eastAsia"/>
          <w:b/>
          <w:bCs/>
          <w:color w:val="000000"/>
          <w:sz w:val="24"/>
          <w:szCs w:val="24"/>
          <w:lang w:val="en-US" w:eastAsia="zh-CN"/>
        </w:rPr>
        <w:t>Schrag D</w:t>
      </w:r>
      <w:r w:rsidRPr="00E8173D">
        <w:rPr>
          <w:rFonts w:ascii="Book Antiqua" w:eastAsia="宋体" w:hAnsi="Book Antiqua" w:cs="宋体" w:hint="eastAsia"/>
          <w:color w:val="000000"/>
          <w:sz w:val="24"/>
          <w:szCs w:val="24"/>
          <w:lang w:val="en-US" w:eastAsia="zh-CN"/>
        </w:rPr>
        <w:t>, Cramer LD, Bach PB, Cohen AM, Warren JL, Begg CB. Influence of hospital procedure volume on outcomes following surgery for colon cancer. </w:t>
      </w:r>
      <w:r w:rsidRPr="00E8173D">
        <w:rPr>
          <w:rFonts w:ascii="Book Antiqua" w:eastAsia="宋体" w:hAnsi="Book Antiqua" w:cs="宋体" w:hint="eastAsia"/>
          <w:i/>
          <w:iCs/>
          <w:color w:val="000000"/>
          <w:sz w:val="24"/>
          <w:szCs w:val="24"/>
          <w:lang w:val="en-US" w:eastAsia="zh-CN"/>
        </w:rPr>
        <w:t>JAMA</w:t>
      </w:r>
      <w:r w:rsidRPr="00E8173D">
        <w:rPr>
          <w:rFonts w:ascii="Book Antiqua" w:eastAsia="宋体" w:hAnsi="Book Antiqua" w:cs="宋体" w:hint="eastAsia"/>
          <w:color w:val="000000"/>
          <w:sz w:val="24"/>
          <w:szCs w:val="24"/>
          <w:lang w:val="en-US" w:eastAsia="zh-CN"/>
        </w:rPr>
        <w:t> 2000; </w:t>
      </w:r>
      <w:r w:rsidRPr="00E8173D">
        <w:rPr>
          <w:rFonts w:ascii="Book Antiqua" w:eastAsia="宋体" w:hAnsi="Book Antiqua" w:cs="宋体" w:hint="eastAsia"/>
          <w:b/>
          <w:bCs/>
          <w:color w:val="000000"/>
          <w:sz w:val="24"/>
          <w:szCs w:val="24"/>
          <w:lang w:val="en-US" w:eastAsia="zh-CN"/>
        </w:rPr>
        <w:t>284</w:t>
      </w:r>
      <w:r w:rsidRPr="00E8173D">
        <w:rPr>
          <w:rFonts w:ascii="Book Antiqua" w:eastAsia="宋体" w:hAnsi="Book Antiqua" w:cs="宋体" w:hint="eastAsia"/>
          <w:color w:val="000000"/>
          <w:sz w:val="24"/>
          <w:szCs w:val="24"/>
          <w:lang w:val="en-US" w:eastAsia="zh-CN"/>
        </w:rPr>
        <w:t>: 3028-3035 [PMID: 11122590]</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27 </w:t>
      </w:r>
      <w:r w:rsidRPr="00E8173D">
        <w:rPr>
          <w:rFonts w:ascii="Book Antiqua" w:eastAsia="宋体" w:hAnsi="Book Antiqua" w:cs="宋体" w:hint="eastAsia"/>
          <w:b/>
          <w:bCs/>
          <w:color w:val="000000"/>
          <w:sz w:val="24"/>
          <w:szCs w:val="24"/>
          <w:lang w:val="en-US" w:eastAsia="zh-CN"/>
        </w:rPr>
        <w:t>van Heek NT</w:t>
      </w:r>
      <w:r w:rsidRPr="00E8173D">
        <w:rPr>
          <w:rFonts w:ascii="Book Antiqua" w:eastAsia="宋体" w:hAnsi="Book Antiqua" w:cs="宋体" w:hint="eastAsia"/>
          <w:color w:val="000000"/>
          <w:sz w:val="24"/>
          <w:szCs w:val="24"/>
          <w:lang w:val="en-US" w:eastAsia="zh-CN"/>
        </w:rPr>
        <w:t>, Kuhlmann KF, Scholten RJ, de Castro SM, Busch OR, van Gulik TM, Obertop H, Gouma DJ. Hospital volume and mortality after pancreatic resection: a systematic review and an evaluation of intervention in the Netherlands.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2005; </w:t>
      </w:r>
      <w:r w:rsidRPr="00E8173D">
        <w:rPr>
          <w:rFonts w:ascii="Book Antiqua" w:eastAsia="宋体" w:hAnsi="Book Antiqua" w:cs="宋体" w:hint="eastAsia"/>
          <w:b/>
          <w:bCs/>
          <w:color w:val="000000"/>
          <w:sz w:val="24"/>
          <w:szCs w:val="24"/>
          <w:lang w:val="en-US" w:eastAsia="zh-CN"/>
        </w:rPr>
        <w:t>242</w:t>
      </w:r>
      <w:r w:rsidRPr="00E8173D">
        <w:rPr>
          <w:rFonts w:ascii="Book Antiqua" w:eastAsia="宋体" w:hAnsi="Book Antiqua" w:cs="宋体" w:hint="eastAsia"/>
          <w:color w:val="000000"/>
          <w:sz w:val="24"/>
          <w:szCs w:val="24"/>
          <w:lang w:val="en-US" w:eastAsia="zh-CN"/>
        </w:rPr>
        <w:t>: 781-78, discussion 781-78, [PMID: 16327488]</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color w:val="000000"/>
          <w:sz w:val="24"/>
          <w:szCs w:val="24"/>
          <w:lang w:val="en-US" w:eastAsia="zh-CN"/>
        </w:rPr>
        <w:t xml:space="preserve">28 </w:t>
      </w:r>
      <w:r w:rsidRPr="00E8173D">
        <w:rPr>
          <w:rFonts w:ascii="Book Antiqua" w:eastAsia="宋体" w:hAnsi="Book Antiqua" w:cs="宋体" w:hint="eastAsia"/>
          <w:b/>
          <w:color w:val="000000"/>
          <w:sz w:val="24"/>
          <w:szCs w:val="24"/>
          <w:lang w:val="en-US" w:eastAsia="zh-CN"/>
        </w:rPr>
        <w:t>Schumpelick V</w:t>
      </w:r>
      <w:r w:rsidRPr="00E8173D">
        <w:rPr>
          <w:rFonts w:ascii="Book Antiqua" w:eastAsia="宋体" w:hAnsi="Book Antiqua" w:cs="宋体"/>
          <w:color w:val="000000"/>
          <w:sz w:val="24"/>
          <w:szCs w:val="24"/>
          <w:lang w:val="en-US" w:eastAsia="zh-CN"/>
        </w:rPr>
        <w:t>, Manegold BC, Paolucci V</w:t>
      </w:r>
      <w:r w:rsidR="008346ED">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 xml:space="preserve">Zentralregister </w:t>
      </w:r>
      <w:r w:rsidR="00C728B3">
        <w:rPr>
          <w:rFonts w:ascii="Book Antiqua" w:eastAsia="宋体" w:hAnsi="Book Antiqua" w:cs="宋体"/>
          <w:color w:val="000000"/>
          <w:sz w:val="24"/>
          <w:szCs w:val="24"/>
          <w:lang w:val="en-US" w:eastAsia="zh-CN"/>
        </w:rPr>
        <w:t>“</w:t>
      </w:r>
      <w:r w:rsidRPr="00E8173D">
        <w:rPr>
          <w:rFonts w:ascii="Book Antiqua" w:eastAsia="宋体" w:hAnsi="Book Antiqua" w:cs="宋体" w:hint="eastAsia"/>
          <w:color w:val="000000"/>
          <w:sz w:val="24"/>
          <w:szCs w:val="24"/>
          <w:lang w:val="en-US" w:eastAsia="zh-CN"/>
        </w:rPr>
        <w:t>laparoskopische Tumordissemination und Portmetastasen</w:t>
      </w:r>
      <w:r w:rsidR="00C728B3">
        <w:rPr>
          <w:rFonts w:ascii="Book Antiqua" w:eastAsia="宋体" w:hAnsi="Book Antiqua" w:cs="宋体"/>
          <w:color w:val="000000"/>
          <w:sz w:val="24"/>
          <w:szCs w:val="24"/>
          <w:lang w:val="en-US" w:eastAsia="zh-CN"/>
        </w:rPr>
        <w:t>”</w:t>
      </w:r>
      <w:r w:rsidRPr="00E8173D">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i/>
          <w:color w:val="000000"/>
          <w:sz w:val="24"/>
          <w:szCs w:val="24"/>
          <w:lang w:val="en-US" w:eastAsia="zh-CN"/>
        </w:rPr>
        <w:t>Dtsch Gesellsch Chirurg Mitt</w:t>
      </w:r>
      <w:r w:rsidRPr="00E8173D">
        <w:rPr>
          <w:rFonts w:ascii="Book Antiqua" w:eastAsia="宋体" w:hAnsi="Book Antiqua" w:cs="宋体" w:hint="eastAsia"/>
          <w:color w:val="000000"/>
          <w:sz w:val="24"/>
          <w:szCs w:val="24"/>
          <w:lang w:val="en-US" w:eastAsia="zh-CN"/>
        </w:rPr>
        <w:t xml:space="preserve"> </w:t>
      </w:r>
      <w:r w:rsidR="008346ED" w:rsidRPr="00AC4162">
        <w:rPr>
          <w:rFonts w:ascii="Book Antiqua" w:eastAsia="宋体" w:hAnsi="Book Antiqua" w:cs="宋体"/>
          <w:color w:val="000000"/>
          <w:sz w:val="24"/>
          <w:szCs w:val="24"/>
          <w:lang w:val="en-US" w:eastAsia="zh-CN"/>
        </w:rPr>
        <w:t>1997</w:t>
      </w:r>
      <w:r w:rsidR="008346ED">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b/>
          <w:color w:val="000000"/>
          <w:sz w:val="24"/>
          <w:szCs w:val="24"/>
          <w:lang w:val="en-US" w:eastAsia="zh-CN"/>
        </w:rPr>
        <w:t>2</w:t>
      </w:r>
      <w:r w:rsidRPr="00E8173D">
        <w:rPr>
          <w:rFonts w:ascii="Book Antiqua" w:eastAsia="宋体" w:hAnsi="Book Antiqua" w:cs="宋体" w:hint="eastAsia"/>
          <w:color w:val="000000"/>
          <w:sz w:val="24"/>
          <w:szCs w:val="24"/>
          <w:lang w:val="en-US" w:eastAsia="zh-CN"/>
        </w:rPr>
        <w:t>: 133</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color w:val="000000"/>
          <w:sz w:val="24"/>
          <w:szCs w:val="24"/>
          <w:lang w:val="en-US" w:eastAsia="zh-CN"/>
        </w:rPr>
        <w:t xml:space="preserve">29 </w:t>
      </w:r>
      <w:r w:rsidRPr="00E8173D">
        <w:rPr>
          <w:rFonts w:ascii="Book Antiqua" w:eastAsia="宋体" w:hAnsi="Book Antiqua" w:cs="宋体" w:hint="eastAsia"/>
          <w:b/>
          <w:color w:val="000000"/>
          <w:sz w:val="24"/>
          <w:szCs w:val="24"/>
          <w:lang w:val="en-US" w:eastAsia="zh-CN"/>
        </w:rPr>
        <w:t>Sobin LH</w:t>
      </w:r>
      <w:r w:rsidRPr="00E8173D">
        <w:rPr>
          <w:rFonts w:ascii="Book Antiqua" w:eastAsia="宋体" w:hAnsi="Book Antiqua" w:cs="宋体" w:hint="eastAsia"/>
          <w:color w:val="000000"/>
          <w:sz w:val="24"/>
          <w:szCs w:val="24"/>
          <w:lang w:val="en-US" w:eastAsia="zh-CN"/>
        </w:rPr>
        <w:t>, Wittek</w:t>
      </w:r>
      <w:r w:rsidRPr="00E8173D">
        <w:rPr>
          <w:rFonts w:ascii="Book Antiqua" w:eastAsia="宋体" w:hAnsi="Book Antiqua" w:cs="宋体"/>
          <w:color w:val="000000"/>
          <w:sz w:val="24"/>
          <w:szCs w:val="24"/>
          <w:lang w:val="en-US" w:eastAsia="zh-CN"/>
        </w:rPr>
        <w:t>ind C</w:t>
      </w:r>
      <w:r w:rsidR="008346ED">
        <w:rPr>
          <w:rFonts w:ascii="Book Antiqua" w:eastAsia="宋体" w:hAnsi="Book Antiqua" w:cs="宋体" w:hint="eastAsia"/>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TNM classification of malignant tumors (UICC), 6th edn. Wiley-Blackwell, New York</w:t>
      </w:r>
      <w:r w:rsidR="008346ED">
        <w:rPr>
          <w:rFonts w:ascii="Book Antiqua" w:eastAsia="宋体" w:hAnsi="Book Antiqua" w:cs="宋体" w:hint="eastAsia"/>
          <w:color w:val="000000"/>
          <w:sz w:val="24"/>
          <w:szCs w:val="24"/>
          <w:lang w:val="en-US" w:eastAsia="zh-CN"/>
        </w:rPr>
        <w:t xml:space="preserve">, </w:t>
      </w:r>
      <w:r w:rsidR="008346ED" w:rsidRPr="00AC4162">
        <w:rPr>
          <w:rFonts w:ascii="Book Antiqua" w:eastAsia="宋体" w:hAnsi="Book Antiqua" w:cs="宋体"/>
          <w:color w:val="000000"/>
          <w:sz w:val="24"/>
          <w:szCs w:val="24"/>
          <w:lang w:val="en-US" w:eastAsia="zh-CN"/>
        </w:rPr>
        <w:t>2002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30 </w:t>
      </w:r>
      <w:r w:rsidRPr="00E8173D">
        <w:rPr>
          <w:rFonts w:ascii="Book Antiqua" w:eastAsia="宋体" w:hAnsi="Book Antiqua" w:cs="宋体" w:hint="eastAsia"/>
          <w:b/>
          <w:bCs/>
          <w:color w:val="000000"/>
          <w:sz w:val="24"/>
          <w:szCs w:val="24"/>
          <w:lang w:val="en-US" w:eastAsia="zh-CN"/>
        </w:rPr>
        <w:t>Goetze TO</w:t>
      </w:r>
      <w:r w:rsidRPr="00E8173D">
        <w:rPr>
          <w:rFonts w:ascii="Book Antiqua" w:eastAsia="宋体" w:hAnsi="Book Antiqua" w:cs="宋体" w:hint="eastAsia"/>
          <w:color w:val="000000"/>
          <w:sz w:val="24"/>
          <w:szCs w:val="24"/>
          <w:lang w:val="en-US" w:eastAsia="zh-CN"/>
        </w:rPr>
        <w:t>, Paolucci V. Immediate re-resection of T1 incidental gallbladder carcinomas: a survival analysis of the German Registry. </w:t>
      </w:r>
      <w:r w:rsidRPr="00E8173D">
        <w:rPr>
          <w:rFonts w:ascii="Book Antiqua" w:eastAsia="宋体" w:hAnsi="Book Antiqua" w:cs="宋体" w:hint="eastAsia"/>
          <w:i/>
          <w:iCs/>
          <w:color w:val="000000"/>
          <w:sz w:val="24"/>
          <w:szCs w:val="24"/>
          <w:lang w:val="en-US" w:eastAsia="zh-CN"/>
        </w:rPr>
        <w:t>Surg Endosc</w:t>
      </w:r>
      <w:r w:rsidRPr="00E8173D">
        <w:rPr>
          <w:rFonts w:ascii="Book Antiqua" w:eastAsia="宋体" w:hAnsi="Book Antiqua" w:cs="宋体" w:hint="eastAsia"/>
          <w:color w:val="000000"/>
          <w:sz w:val="24"/>
          <w:szCs w:val="24"/>
          <w:lang w:val="en-US" w:eastAsia="zh-CN"/>
        </w:rPr>
        <w:t> 2008; </w:t>
      </w:r>
      <w:r w:rsidRPr="00E8173D">
        <w:rPr>
          <w:rFonts w:ascii="Book Antiqua" w:eastAsia="宋体" w:hAnsi="Book Antiqua" w:cs="宋体" w:hint="eastAsia"/>
          <w:b/>
          <w:bCs/>
          <w:color w:val="000000"/>
          <w:sz w:val="24"/>
          <w:szCs w:val="24"/>
          <w:lang w:val="en-US" w:eastAsia="zh-CN"/>
        </w:rPr>
        <w:t>22</w:t>
      </w:r>
      <w:r w:rsidRPr="00E8173D">
        <w:rPr>
          <w:rFonts w:ascii="Book Antiqua" w:eastAsia="宋体" w:hAnsi="Book Antiqua" w:cs="宋体" w:hint="eastAsia"/>
          <w:color w:val="000000"/>
          <w:sz w:val="24"/>
          <w:szCs w:val="24"/>
          <w:lang w:val="en-US" w:eastAsia="zh-CN"/>
        </w:rPr>
        <w:t>: 2462-2465 [PMID: 18247090 DOI: 10.1007/s00464-008-9747-9.]</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 xml:space="preserve">31 </w:t>
      </w:r>
      <w:r w:rsidRPr="00E8173D">
        <w:rPr>
          <w:rFonts w:ascii="Book Antiqua" w:eastAsia="宋体" w:hAnsi="Book Antiqua" w:cs="宋体"/>
          <w:b/>
          <w:color w:val="000000"/>
          <w:sz w:val="24"/>
          <w:szCs w:val="24"/>
          <w:lang w:val="en-US" w:eastAsia="zh-CN"/>
        </w:rPr>
        <w:t>Goetze TO</w:t>
      </w:r>
      <w:r w:rsidR="00C237A3" w:rsidRPr="00C237A3">
        <w:rPr>
          <w:rFonts w:ascii="Book Antiqua" w:eastAsia="宋体" w:hAnsi="Book Antiqua" w:cs="宋体"/>
          <w:color w:val="000000"/>
          <w:sz w:val="24"/>
          <w:szCs w:val="24"/>
          <w:lang w:val="en-US" w:eastAsia="zh-CN"/>
        </w:rPr>
        <w:t>, Paolucci V.</w:t>
      </w:r>
      <w:r w:rsidRPr="00E8173D">
        <w:rPr>
          <w:rFonts w:ascii="Book Antiqua" w:eastAsia="宋体" w:hAnsi="Book Antiqua" w:cs="宋体"/>
          <w:color w:val="000000"/>
          <w:sz w:val="24"/>
          <w:szCs w:val="24"/>
          <w:lang w:val="en-US" w:eastAsia="zh-CN"/>
        </w:rPr>
        <w:t xml:space="preserve"> </w:t>
      </w:r>
      <w:r w:rsidRPr="00E8173D">
        <w:rPr>
          <w:rFonts w:ascii="Book Antiqua" w:eastAsia="宋体" w:hAnsi="Book Antiqua" w:cs="宋体" w:hint="eastAsia"/>
          <w:color w:val="000000"/>
          <w:sz w:val="24"/>
          <w:szCs w:val="24"/>
          <w:lang w:val="en-US" w:eastAsia="zh-CN"/>
        </w:rPr>
        <w:t>[Immediate Radical Re-Resection of Incidental T1b Gallbladder Cancer and the Problem of an Adequate Extent of Resection (Results of the German Registry "Incidental Gallbladder Cancer").] </w:t>
      </w:r>
      <w:r w:rsidRPr="00E8173D">
        <w:rPr>
          <w:rFonts w:ascii="Book Antiqua" w:eastAsia="宋体" w:hAnsi="Book Antiqua" w:cs="宋体" w:hint="eastAsia"/>
          <w:i/>
          <w:iCs/>
          <w:color w:val="000000"/>
          <w:sz w:val="24"/>
          <w:szCs w:val="24"/>
          <w:lang w:val="en-US" w:eastAsia="zh-CN"/>
        </w:rPr>
        <w:t>Zentralbl Chir</w:t>
      </w:r>
      <w:r w:rsidRPr="00E8173D">
        <w:rPr>
          <w:rFonts w:ascii="Book Antiqua" w:eastAsia="宋体" w:hAnsi="Book Antiqua" w:cs="宋体" w:hint="eastAsia"/>
          <w:color w:val="000000"/>
          <w:sz w:val="24"/>
          <w:szCs w:val="24"/>
          <w:lang w:val="en-US" w:eastAsia="zh-CN"/>
        </w:rPr>
        <w:t> 2011; </w:t>
      </w:r>
      <w:r w:rsidR="00C237A3" w:rsidRPr="00C237A3">
        <w:rPr>
          <w:rFonts w:ascii="Book Antiqua" w:eastAsia="宋体" w:hAnsi="Book Antiqua" w:cs="宋体"/>
          <w:color w:val="000000"/>
          <w:sz w:val="24"/>
          <w:szCs w:val="24"/>
          <w:lang w:val="en-US" w:eastAsia="zh-CN"/>
        </w:rPr>
        <w:t>Epub ahead of print</w:t>
      </w:r>
      <w:r w:rsidRPr="00E8173D">
        <w:rPr>
          <w:rFonts w:ascii="Book Antiqua" w:eastAsia="宋体" w:hAnsi="Book Antiqua" w:cs="宋体" w:hint="eastAsia"/>
          <w:color w:val="000000"/>
          <w:sz w:val="24"/>
          <w:szCs w:val="24"/>
          <w:lang w:val="en-US" w:eastAsia="zh-CN"/>
        </w:rPr>
        <w:t xml:space="preserve"> [PMID: 21365537 DOI: 10.1055/s-0030-1262698]</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32 </w:t>
      </w:r>
      <w:r w:rsidRPr="00E8173D">
        <w:rPr>
          <w:rFonts w:ascii="Book Antiqua" w:eastAsia="宋体" w:hAnsi="Book Antiqua" w:cs="宋体" w:hint="eastAsia"/>
          <w:b/>
          <w:bCs/>
          <w:color w:val="000000"/>
          <w:sz w:val="24"/>
          <w:szCs w:val="24"/>
          <w:lang w:val="en-US" w:eastAsia="zh-CN"/>
        </w:rPr>
        <w:t>Shirai Y</w:t>
      </w:r>
      <w:r w:rsidRPr="00E8173D">
        <w:rPr>
          <w:rFonts w:ascii="Book Antiqua" w:eastAsia="宋体" w:hAnsi="Book Antiqua" w:cs="宋体" w:hint="eastAsia"/>
          <w:color w:val="000000"/>
          <w:sz w:val="24"/>
          <w:szCs w:val="24"/>
          <w:lang w:val="en-US" w:eastAsia="zh-CN"/>
        </w:rPr>
        <w:t>, Yoshida K, Tsukada K, Muto T. Inapparent carcinoma of the gallbladder. An appraisal of a radical second operation after simple cholecystectomy.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1992; </w:t>
      </w:r>
      <w:r w:rsidRPr="00E8173D">
        <w:rPr>
          <w:rFonts w:ascii="Book Antiqua" w:eastAsia="宋体" w:hAnsi="Book Antiqua" w:cs="宋体" w:hint="eastAsia"/>
          <w:b/>
          <w:bCs/>
          <w:color w:val="000000"/>
          <w:sz w:val="24"/>
          <w:szCs w:val="24"/>
          <w:lang w:val="en-US" w:eastAsia="zh-CN"/>
        </w:rPr>
        <w:t>215</w:t>
      </w:r>
      <w:r w:rsidRPr="00E8173D">
        <w:rPr>
          <w:rFonts w:ascii="Book Antiqua" w:eastAsia="宋体" w:hAnsi="Book Antiqua" w:cs="宋体" w:hint="eastAsia"/>
          <w:color w:val="000000"/>
          <w:sz w:val="24"/>
          <w:szCs w:val="24"/>
          <w:lang w:val="en-US" w:eastAsia="zh-CN"/>
        </w:rPr>
        <w:t>: 326-331 [PMID: 1558412]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33 </w:t>
      </w:r>
      <w:r w:rsidRPr="00E8173D">
        <w:rPr>
          <w:rFonts w:ascii="Book Antiqua" w:eastAsia="宋体" w:hAnsi="Book Antiqua" w:cs="宋体" w:hint="eastAsia"/>
          <w:b/>
          <w:bCs/>
          <w:color w:val="000000"/>
          <w:sz w:val="24"/>
          <w:szCs w:val="24"/>
          <w:lang w:val="en-US" w:eastAsia="zh-CN"/>
        </w:rPr>
        <w:t>Fong Y</w:t>
      </w:r>
      <w:r w:rsidRPr="00E8173D">
        <w:rPr>
          <w:rFonts w:ascii="Book Antiqua" w:eastAsia="宋体" w:hAnsi="Book Antiqua" w:cs="宋体" w:hint="eastAsia"/>
          <w:color w:val="000000"/>
          <w:sz w:val="24"/>
          <w:szCs w:val="24"/>
          <w:lang w:val="en-US" w:eastAsia="zh-CN"/>
        </w:rPr>
        <w:t>, Jarnagin W, Blumgart LH. Gallbladder cancer: comparison of patients presenting initially for definitive operation with those presenting after prior noncurative intervention. </w:t>
      </w:r>
      <w:r w:rsidRPr="00E8173D">
        <w:rPr>
          <w:rFonts w:ascii="Book Antiqua" w:eastAsia="宋体" w:hAnsi="Book Antiqua" w:cs="宋体" w:hint="eastAsia"/>
          <w:i/>
          <w:iCs/>
          <w:color w:val="000000"/>
          <w:sz w:val="24"/>
          <w:szCs w:val="24"/>
          <w:lang w:val="en-US" w:eastAsia="zh-CN"/>
        </w:rPr>
        <w:t>Ann Surg</w:t>
      </w:r>
      <w:r w:rsidRPr="00E8173D">
        <w:rPr>
          <w:rFonts w:ascii="Book Antiqua" w:eastAsia="宋体" w:hAnsi="Book Antiqua" w:cs="宋体" w:hint="eastAsia"/>
          <w:color w:val="000000"/>
          <w:sz w:val="24"/>
          <w:szCs w:val="24"/>
          <w:lang w:val="en-US" w:eastAsia="zh-CN"/>
        </w:rPr>
        <w:t> 2000; </w:t>
      </w:r>
      <w:r w:rsidRPr="00E8173D">
        <w:rPr>
          <w:rFonts w:ascii="Book Antiqua" w:eastAsia="宋体" w:hAnsi="Book Antiqua" w:cs="宋体" w:hint="eastAsia"/>
          <w:b/>
          <w:bCs/>
          <w:color w:val="000000"/>
          <w:sz w:val="24"/>
          <w:szCs w:val="24"/>
          <w:lang w:val="en-US" w:eastAsia="zh-CN"/>
        </w:rPr>
        <w:t>232</w:t>
      </w:r>
      <w:r w:rsidRPr="00E8173D">
        <w:rPr>
          <w:rFonts w:ascii="Book Antiqua" w:eastAsia="宋体" w:hAnsi="Book Antiqua" w:cs="宋体" w:hint="eastAsia"/>
          <w:color w:val="000000"/>
          <w:sz w:val="24"/>
          <w:szCs w:val="24"/>
          <w:lang w:val="en-US" w:eastAsia="zh-CN"/>
        </w:rPr>
        <w:t>: 557-569 [PMID: 10998654]</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34 </w:t>
      </w:r>
      <w:r w:rsidRPr="00E8173D">
        <w:rPr>
          <w:rFonts w:ascii="Book Antiqua" w:eastAsia="宋体" w:hAnsi="Book Antiqua" w:cs="宋体" w:hint="eastAsia"/>
          <w:b/>
          <w:bCs/>
          <w:color w:val="000000"/>
          <w:sz w:val="24"/>
          <w:szCs w:val="24"/>
          <w:lang w:val="en-US" w:eastAsia="zh-CN"/>
        </w:rPr>
        <w:t>Ouchi K</w:t>
      </w:r>
      <w:r w:rsidRPr="00E8173D">
        <w:rPr>
          <w:rFonts w:ascii="Book Antiqua" w:eastAsia="宋体" w:hAnsi="Book Antiqua" w:cs="宋体" w:hint="eastAsia"/>
          <w:color w:val="000000"/>
          <w:sz w:val="24"/>
          <w:szCs w:val="24"/>
          <w:lang w:val="en-US" w:eastAsia="zh-CN"/>
        </w:rPr>
        <w:t>, Owada Y, Matsuno S, Sato T. Prognostic factors in the surgical treatment of gallbladder carcinoma. </w:t>
      </w:r>
      <w:r w:rsidRPr="00E8173D">
        <w:rPr>
          <w:rFonts w:ascii="Book Antiqua" w:eastAsia="宋体" w:hAnsi="Book Antiqua" w:cs="宋体" w:hint="eastAsia"/>
          <w:i/>
          <w:iCs/>
          <w:color w:val="000000"/>
          <w:sz w:val="24"/>
          <w:szCs w:val="24"/>
          <w:lang w:val="en-US" w:eastAsia="zh-CN"/>
        </w:rPr>
        <w:t>Surgery</w:t>
      </w:r>
      <w:r w:rsidRPr="00E8173D">
        <w:rPr>
          <w:rFonts w:ascii="Book Antiqua" w:eastAsia="宋体" w:hAnsi="Book Antiqua" w:cs="宋体" w:hint="eastAsia"/>
          <w:color w:val="000000"/>
          <w:sz w:val="24"/>
          <w:szCs w:val="24"/>
          <w:lang w:val="en-US" w:eastAsia="zh-CN"/>
        </w:rPr>
        <w:t> 1987; </w:t>
      </w:r>
      <w:r w:rsidRPr="00E8173D">
        <w:rPr>
          <w:rFonts w:ascii="Book Antiqua" w:eastAsia="宋体" w:hAnsi="Book Antiqua" w:cs="宋体" w:hint="eastAsia"/>
          <w:b/>
          <w:bCs/>
          <w:color w:val="000000"/>
          <w:sz w:val="24"/>
          <w:szCs w:val="24"/>
          <w:lang w:val="en-US" w:eastAsia="zh-CN"/>
        </w:rPr>
        <w:t>101</w:t>
      </w:r>
      <w:r w:rsidRPr="00E8173D">
        <w:rPr>
          <w:rFonts w:ascii="Book Antiqua" w:eastAsia="宋体" w:hAnsi="Book Antiqua" w:cs="宋体" w:hint="eastAsia"/>
          <w:color w:val="000000"/>
          <w:sz w:val="24"/>
          <w:szCs w:val="24"/>
          <w:lang w:val="en-US" w:eastAsia="zh-CN"/>
        </w:rPr>
        <w:t>: 731-737 [PMID: 2438791]</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35 </w:t>
      </w:r>
      <w:r w:rsidRPr="00E8173D">
        <w:rPr>
          <w:rFonts w:ascii="Book Antiqua" w:eastAsia="宋体" w:hAnsi="Book Antiqua" w:cs="宋体" w:hint="eastAsia"/>
          <w:b/>
          <w:bCs/>
          <w:color w:val="000000"/>
          <w:sz w:val="24"/>
          <w:szCs w:val="24"/>
          <w:lang w:val="en-US" w:eastAsia="zh-CN"/>
        </w:rPr>
        <w:t>Kondo S</w:t>
      </w:r>
      <w:r w:rsidRPr="00E8173D">
        <w:rPr>
          <w:rFonts w:ascii="Book Antiqua" w:eastAsia="宋体" w:hAnsi="Book Antiqua" w:cs="宋体" w:hint="eastAsia"/>
          <w:color w:val="000000"/>
          <w:sz w:val="24"/>
          <w:szCs w:val="24"/>
          <w:lang w:val="en-US" w:eastAsia="zh-CN"/>
        </w:rPr>
        <w:t xml:space="preserve">, Nimura Y, Hayakawa N, Kamiya J, Nagino M, Uesaka K. Regional and para-aortic lymphadenectomy in radical surgery for advanced gallbladder </w:t>
      </w:r>
      <w:r w:rsidRPr="00E8173D">
        <w:rPr>
          <w:rFonts w:ascii="Book Antiqua" w:eastAsia="宋体" w:hAnsi="Book Antiqua" w:cs="宋体" w:hint="eastAsia"/>
          <w:color w:val="000000"/>
          <w:sz w:val="24"/>
          <w:szCs w:val="24"/>
          <w:lang w:val="en-US" w:eastAsia="zh-CN"/>
        </w:rPr>
        <w:lastRenderedPageBreak/>
        <w:t>carcinoma. </w:t>
      </w:r>
      <w:r w:rsidRPr="00E8173D">
        <w:rPr>
          <w:rFonts w:ascii="Book Antiqua" w:eastAsia="宋体" w:hAnsi="Book Antiqua" w:cs="宋体" w:hint="eastAsia"/>
          <w:i/>
          <w:iCs/>
          <w:color w:val="000000"/>
          <w:sz w:val="24"/>
          <w:szCs w:val="24"/>
          <w:lang w:val="en-US" w:eastAsia="zh-CN"/>
        </w:rPr>
        <w:t>Br J Surg</w:t>
      </w:r>
      <w:r w:rsidRPr="00E8173D">
        <w:rPr>
          <w:rFonts w:ascii="Book Antiqua" w:eastAsia="宋体" w:hAnsi="Book Antiqua" w:cs="宋体" w:hint="eastAsia"/>
          <w:color w:val="000000"/>
          <w:sz w:val="24"/>
          <w:szCs w:val="24"/>
          <w:lang w:val="en-US" w:eastAsia="zh-CN"/>
        </w:rPr>
        <w:t> 2000; </w:t>
      </w:r>
      <w:r w:rsidRPr="00E8173D">
        <w:rPr>
          <w:rFonts w:ascii="Book Antiqua" w:eastAsia="宋体" w:hAnsi="Book Antiqua" w:cs="宋体" w:hint="eastAsia"/>
          <w:b/>
          <w:bCs/>
          <w:color w:val="000000"/>
          <w:sz w:val="24"/>
          <w:szCs w:val="24"/>
          <w:lang w:val="en-US" w:eastAsia="zh-CN"/>
        </w:rPr>
        <w:t>87</w:t>
      </w:r>
      <w:r w:rsidRPr="00E8173D">
        <w:rPr>
          <w:rFonts w:ascii="Book Antiqua" w:eastAsia="宋体" w:hAnsi="Book Antiqua" w:cs="宋体" w:hint="eastAsia"/>
          <w:color w:val="000000"/>
          <w:sz w:val="24"/>
          <w:szCs w:val="24"/>
          <w:lang w:val="en-US" w:eastAsia="zh-CN"/>
        </w:rPr>
        <w:t>: 418-422 [PMID: 10759735 DOI: 10.1046/j.1365-2168.2000.01384.x]</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36 </w:t>
      </w:r>
      <w:r w:rsidRPr="00E8173D">
        <w:rPr>
          <w:rFonts w:ascii="Book Antiqua" w:eastAsia="宋体" w:hAnsi="Book Antiqua" w:cs="宋体" w:hint="eastAsia"/>
          <w:b/>
          <w:bCs/>
          <w:color w:val="000000"/>
          <w:sz w:val="24"/>
          <w:szCs w:val="24"/>
          <w:lang w:val="en-US" w:eastAsia="zh-CN"/>
        </w:rPr>
        <w:t>Ogura Y</w:t>
      </w:r>
      <w:r w:rsidRPr="00E8173D">
        <w:rPr>
          <w:rFonts w:ascii="Book Antiqua" w:eastAsia="宋体" w:hAnsi="Book Antiqua" w:cs="宋体" w:hint="eastAsia"/>
          <w:color w:val="000000"/>
          <w:sz w:val="24"/>
          <w:szCs w:val="24"/>
          <w:lang w:val="en-US" w:eastAsia="zh-CN"/>
        </w:rPr>
        <w:t>, Mizumoto R, Isaji S, Kusuda T, Matsuda S, Tabata M. Radical operations for carcinoma of the gallbladder: present status in Japan. </w:t>
      </w:r>
      <w:r w:rsidRPr="00E8173D">
        <w:rPr>
          <w:rFonts w:ascii="Book Antiqua" w:eastAsia="宋体" w:hAnsi="Book Antiqua" w:cs="宋体" w:hint="eastAsia"/>
          <w:i/>
          <w:iCs/>
          <w:color w:val="000000"/>
          <w:sz w:val="24"/>
          <w:szCs w:val="24"/>
          <w:lang w:val="en-US" w:eastAsia="zh-CN"/>
        </w:rPr>
        <w:t>World J Surg</w:t>
      </w:r>
      <w:r w:rsidRPr="00E8173D">
        <w:rPr>
          <w:rFonts w:ascii="Book Antiqua" w:eastAsia="宋体" w:hAnsi="Book Antiqua" w:cs="宋体" w:hint="eastAsia"/>
          <w:color w:val="000000"/>
          <w:sz w:val="24"/>
          <w:szCs w:val="24"/>
          <w:lang w:val="en-US" w:eastAsia="zh-CN"/>
        </w:rPr>
        <w:t> </w:t>
      </w:r>
      <w:r w:rsidR="00C237A3">
        <w:rPr>
          <w:rFonts w:ascii="Book Antiqua" w:eastAsia="宋体" w:hAnsi="Book Antiqua" w:cs="宋体" w:hint="eastAsia"/>
          <w:color w:val="000000"/>
          <w:sz w:val="24"/>
          <w:szCs w:val="24"/>
          <w:lang w:val="en-US" w:eastAsia="zh-CN"/>
        </w:rPr>
        <w:t>1991</w:t>
      </w:r>
      <w:r w:rsidRPr="00E8173D">
        <w:rPr>
          <w:rFonts w:ascii="Book Antiqua" w:eastAsia="宋体" w:hAnsi="Book Antiqua" w:cs="宋体" w:hint="eastAsia"/>
          <w:color w:val="000000"/>
          <w:sz w:val="24"/>
          <w:szCs w:val="24"/>
          <w:lang w:val="en-US" w:eastAsia="zh-CN"/>
        </w:rPr>
        <w:t>; </w:t>
      </w:r>
      <w:r w:rsidRPr="00E8173D">
        <w:rPr>
          <w:rFonts w:ascii="Book Antiqua" w:eastAsia="宋体" w:hAnsi="Book Antiqua" w:cs="宋体" w:hint="eastAsia"/>
          <w:b/>
          <w:bCs/>
          <w:color w:val="000000"/>
          <w:sz w:val="24"/>
          <w:szCs w:val="24"/>
          <w:lang w:val="en-US" w:eastAsia="zh-CN"/>
        </w:rPr>
        <w:t>15</w:t>
      </w:r>
      <w:r w:rsidRPr="00E8173D">
        <w:rPr>
          <w:rFonts w:ascii="Book Antiqua" w:eastAsia="宋体" w:hAnsi="Book Antiqua" w:cs="宋体" w:hint="eastAsia"/>
          <w:color w:val="000000"/>
          <w:sz w:val="24"/>
          <w:szCs w:val="24"/>
          <w:lang w:val="en-US" w:eastAsia="zh-CN"/>
        </w:rPr>
        <w:t>: 337-343 [PMID: 1853612]</w:t>
      </w:r>
    </w:p>
    <w:p w:rsidR="00AC4162" w:rsidRPr="00AC4162" w:rsidRDefault="00E8173D" w:rsidP="00AC4162">
      <w:pPr>
        <w:spacing w:after="0" w:line="240" w:lineRule="auto"/>
        <w:rPr>
          <w:rFonts w:ascii="Book Antiqua" w:eastAsia="宋体" w:hAnsi="Book Antiqua" w:cs="宋体"/>
          <w:color w:val="000000"/>
          <w:sz w:val="24"/>
          <w:szCs w:val="24"/>
          <w:lang w:val="en-US" w:eastAsia="zh-CN"/>
        </w:rPr>
      </w:pPr>
      <w:r w:rsidRPr="00E8173D">
        <w:rPr>
          <w:rFonts w:ascii="Book Antiqua" w:eastAsia="宋体" w:hAnsi="Book Antiqua" w:cs="宋体" w:hint="eastAsia"/>
          <w:color w:val="000000"/>
          <w:sz w:val="24"/>
          <w:szCs w:val="24"/>
          <w:lang w:val="en-US" w:eastAsia="zh-CN"/>
        </w:rPr>
        <w:t>37 </w:t>
      </w:r>
      <w:r w:rsidRPr="00E8173D">
        <w:rPr>
          <w:rFonts w:ascii="Book Antiqua" w:eastAsia="宋体" w:hAnsi="Book Antiqua" w:cs="宋体" w:hint="eastAsia"/>
          <w:b/>
          <w:bCs/>
          <w:color w:val="000000"/>
          <w:sz w:val="24"/>
          <w:szCs w:val="24"/>
          <w:lang w:val="en-US" w:eastAsia="zh-CN"/>
        </w:rPr>
        <w:t>Mekeel KL</w:t>
      </w:r>
      <w:r w:rsidRPr="00E8173D">
        <w:rPr>
          <w:rFonts w:ascii="Book Antiqua" w:eastAsia="宋体" w:hAnsi="Book Antiqua" w:cs="宋体" w:hint="eastAsia"/>
          <w:color w:val="000000"/>
          <w:sz w:val="24"/>
          <w:szCs w:val="24"/>
          <w:lang w:val="en-US" w:eastAsia="zh-CN"/>
        </w:rPr>
        <w:t>, Hemming AW. Surgical management of gallbladder carcinoma: a review. </w:t>
      </w:r>
      <w:r w:rsidRPr="00E8173D">
        <w:rPr>
          <w:rFonts w:ascii="Book Antiqua" w:eastAsia="宋体" w:hAnsi="Book Antiqua" w:cs="宋体" w:hint="eastAsia"/>
          <w:i/>
          <w:iCs/>
          <w:color w:val="000000"/>
          <w:sz w:val="24"/>
          <w:szCs w:val="24"/>
          <w:lang w:val="en-US" w:eastAsia="zh-CN"/>
        </w:rPr>
        <w:t>J Gastrointest Surg</w:t>
      </w:r>
      <w:r w:rsidRPr="00E8173D">
        <w:rPr>
          <w:rFonts w:ascii="Book Antiqua" w:eastAsia="宋体" w:hAnsi="Book Antiqua" w:cs="宋体" w:hint="eastAsia"/>
          <w:color w:val="000000"/>
          <w:sz w:val="24"/>
          <w:szCs w:val="24"/>
          <w:lang w:val="en-US" w:eastAsia="zh-CN"/>
        </w:rPr>
        <w:t> 2007; </w:t>
      </w:r>
      <w:r w:rsidRPr="00E8173D">
        <w:rPr>
          <w:rFonts w:ascii="Book Antiqua" w:eastAsia="宋体" w:hAnsi="Book Antiqua" w:cs="宋体" w:hint="eastAsia"/>
          <w:b/>
          <w:bCs/>
          <w:color w:val="000000"/>
          <w:sz w:val="24"/>
          <w:szCs w:val="24"/>
          <w:lang w:val="en-US" w:eastAsia="zh-CN"/>
        </w:rPr>
        <w:t>11</w:t>
      </w:r>
      <w:r w:rsidRPr="00E8173D">
        <w:rPr>
          <w:rFonts w:ascii="Book Antiqua" w:eastAsia="宋体" w:hAnsi="Book Antiqua" w:cs="宋体" w:hint="eastAsia"/>
          <w:color w:val="000000"/>
          <w:sz w:val="24"/>
          <w:szCs w:val="24"/>
          <w:lang w:val="en-US" w:eastAsia="zh-CN"/>
        </w:rPr>
        <w:t>: 1188-1193 [PMID: 17712596 DOI: 10.1007/s11605-007-0115-1]</w:t>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071EEA">
      <w:pPr>
        <w:tabs>
          <w:tab w:val="left" w:pos="180"/>
          <w:tab w:val="left" w:pos="360"/>
        </w:tabs>
        <w:adjustRightInd w:val="0"/>
        <w:snapToGrid w:val="0"/>
        <w:spacing w:line="360" w:lineRule="auto"/>
        <w:jc w:val="right"/>
        <w:rPr>
          <w:rFonts w:ascii="Book Antiqua" w:hAnsi="Book Antiqua" w:cs="Tahoma"/>
          <w:b/>
          <w:color w:val="000000"/>
          <w:sz w:val="24"/>
        </w:rPr>
      </w:pPr>
      <w:bookmarkStart w:id="295" w:name="OLE_LINK874"/>
      <w:bookmarkStart w:id="296" w:name="OLE_LINK875"/>
      <w:bookmarkStart w:id="297" w:name="OLE_LINK347"/>
      <w:bookmarkStart w:id="298" w:name="OLE_LINK384"/>
      <w:bookmarkStart w:id="299" w:name="OLE_LINK557"/>
      <w:bookmarkStart w:id="300" w:name="OLE_LINK558"/>
      <w:bookmarkStart w:id="301" w:name="OLE_LINK631"/>
      <w:bookmarkStart w:id="302" w:name="OLE_LINK632"/>
      <w:bookmarkStart w:id="303" w:name="OLE_LINK386"/>
      <w:bookmarkStart w:id="304" w:name="OLE_LINK431"/>
      <w:bookmarkStart w:id="305" w:name="OLE_LINK564"/>
      <w:bookmarkStart w:id="306" w:name="OLE_LINK493"/>
      <w:bookmarkStart w:id="307" w:name="OLE_LINK442"/>
      <w:bookmarkStart w:id="308" w:name="OLE_LINK551"/>
      <w:bookmarkStart w:id="309" w:name="OLE_LINK668"/>
      <w:bookmarkStart w:id="310" w:name="OLE_LINK669"/>
      <w:bookmarkStart w:id="311" w:name="OLE_LINK725"/>
      <w:bookmarkStart w:id="312" w:name="OLE_LINK489"/>
      <w:bookmarkStart w:id="313" w:name="OLE_LINK602"/>
      <w:bookmarkStart w:id="314" w:name="OLE_LINK658"/>
      <w:bookmarkStart w:id="315" w:name="OLE_LINK747"/>
      <w:bookmarkStart w:id="316" w:name="OLE_LINK897"/>
      <w:bookmarkStart w:id="317" w:name="OLE_LINK1138"/>
      <w:bookmarkStart w:id="318" w:name="OLE_LINK1139"/>
      <w:bookmarkStart w:id="319" w:name="OLE_LINK882"/>
      <w:bookmarkStart w:id="320" w:name="OLE_LINK1095"/>
      <w:bookmarkStart w:id="321" w:name="OLE_LINK1305"/>
      <w:bookmarkStart w:id="322" w:name="OLE_LINK1390"/>
      <w:bookmarkStart w:id="323" w:name="OLE_LINK964"/>
      <w:bookmarkStart w:id="324" w:name="OLE_LINK1190"/>
      <w:bookmarkStart w:id="325" w:name="OLE_LINK1314"/>
      <w:bookmarkStart w:id="326" w:name="OLE_LINK1031"/>
      <w:bookmarkStart w:id="327" w:name="OLE_LINK1092"/>
      <w:bookmarkStart w:id="328" w:name="OLE_LINK1258"/>
      <w:bookmarkStart w:id="329" w:name="OLE_LINK1259"/>
      <w:bookmarkStart w:id="330" w:name="OLE_LINK1337"/>
      <w:bookmarkStart w:id="331" w:name="OLE_LINK1338"/>
      <w:bookmarkStart w:id="332" w:name="OLE_LINK1363"/>
      <w:bookmarkStart w:id="333" w:name="OLE_LINK1364"/>
      <w:bookmarkStart w:id="334" w:name="OLE_LINK86"/>
      <w:bookmarkStart w:id="335" w:name="OLE_LINK1595"/>
      <w:bookmarkStart w:id="336" w:name="OLE_LINK1613"/>
      <w:bookmarkStart w:id="337" w:name="OLE_LINK1708"/>
      <w:bookmarkStart w:id="338" w:name="OLE_LINK1774"/>
      <w:bookmarkStart w:id="339" w:name="OLE_LINK1872"/>
      <w:bookmarkStart w:id="340" w:name="OLE_LINK1899"/>
      <w:bookmarkStart w:id="341" w:name="OLE_LINK1492"/>
      <w:bookmarkStart w:id="342" w:name="OLE_LINK1497"/>
      <w:bookmarkStart w:id="343" w:name="OLE_LINK1498"/>
      <w:bookmarkStart w:id="344" w:name="OLE_LINK1589"/>
      <w:bookmarkStart w:id="345" w:name="OLE_LINK1666"/>
      <w:bookmarkStart w:id="346" w:name="OLE_LINK1752"/>
      <w:bookmarkStart w:id="347" w:name="OLE_LINK1616"/>
      <w:bookmarkStart w:id="348" w:name="OLE_LINK1696"/>
      <w:bookmarkStart w:id="349" w:name="OLE_LINK1855"/>
      <w:bookmarkStart w:id="350" w:name="OLE_LINK1942"/>
      <w:bookmarkStart w:id="351" w:name="OLE_LINK1943"/>
      <w:bookmarkStart w:id="352" w:name="OLE_LINK1573"/>
      <w:bookmarkStart w:id="353" w:name="OLE_LINK1574"/>
      <w:bookmarkStart w:id="354" w:name="OLE_LINK1575"/>
      <w:bookmarkStart w:id="355" w:name="OLE_LINK1739"/>
      <w:bookmarkStart w:id="356" w:name="OLE_LINK1761"/>
      <w:bookmarkStart w:id="357" w:name="OLE_LINK1743"/>
      <w:bookmarkStart w:id="358" w:name="OLE_LINK1841"/>
      <w:bookmarkStart w:id="359" w:name="OLE_LINK1858"/>
      <w:bookmarkStart w:id="360" w:name="OLE_LINK1890"/>
      <w:bookmarkStart w:id="361" w:name="OLE_LINK1915"/>
      <w:bookmarkStart w:id="362" w:name="OLE_LINK1980"/>
      <w:bookmarkStart w:id="363" w:name="OLE_LINK1883"/>
      <w:bookmarkStart w:id="364" w:name="OLE_LINK1935"/>
      <w:bookmarkStart w:id="365" w:name="OLE_LINK1936"/>
      <w:bookmarkStart w:id="366" w:name="OLE_LINK1952"/>
      <w:bookmarkStart w:id="367" w:name="OLE_LINK1953"/>
      <w:bookmarkStart w:id="368" w:name="OLE_LINK1999"/>
      <w:bookmarkStart w:id="369" w:name="OLE_LINK2050"/>
      <w:bookmarkStart w:id="370" w:name="OLE_LINK1862"/>
      <w:bookmarkStart w:id="371" w:name="OLE_LINK1963"/>
      <w:bookmarkStart w:id="372" w:name="OLE_LINK2052"/>
      <w:bookmarkStart w:id="373" w:name="OLE_LINK1906"/>
      <w:bookmarkStart w:id="374" w:name="OLE_LINK2031"/>
      <w:bookmarkStart w:id="375" w:name="OLE_LINK2032"/>
      <w:bookmarkStart w:id="376" w:name="OLE_LINK1907"/>
      <w:bookmarkStart w:id="377" w:name="OLE_LINK2004"/>
      <w:bookmarkStart w:id="378" w:name="OLE_LINK2238"/>
      <w:bookmarkStart w:id="379" w:name="OLE_LINK2239"/>
      <w:bookmarkStart w:id="380" w:name="OLE_LINK2163"/>
      <w:bookmarkStart w:id="381" w:name="OLE_LINK2207"/>
      <w:bookmarkStart w:id="382" w:name="OLE_LINK2341"/>
      <w:bookmarkStart w:id="383" w:name="OLE_LINK2417"/>
      <w:bookmarkStart w:id="384" w:name="OLE_LINK2509"/>
      <w:bookmarkStart w:id="385" w:name="OLE_LINK2510"/>
      <w:bookmarkStart w:id="386" w:name="OLE_LINK2511"/>
      <w:bookmarkStart w:id="387" w:name="OLE_LINK2512"/>
      <w:bookmarkStart w:id="388" w:name="OLE_LINK2513"/>
      <w:bookmarkStart w:id="389" w:name="OLE_LINK2514"/>
      <w:bookmarkStart w:id="390" w:name="OLE_LINK2515"/>
      <w:bookmarkStart w:id="391" w:name="OLE_LINK2516"/>
      <w:bookmarkStart w:id="392" w:name="OLE_LINK2517"/>
      <w:bookmarkStart w:id="393" w:name="OLE_LINK2518"/>
      <w:bookmarkStart w:id="394" w:name="OLE_LINK2519"/>
      <w:bookmarkStart w:id="395" w:name="OLE_LINK2520"/>
      <w:bookmarkStart w:id="396" w:name="OLE_LINK2521"/>
      <w:bookmarkStart w:id="397" w:name="OLE_LINK2522"/>
      <w:bookmarkStart w:id="398" w:name="OLE_LINK2523"/>
      <w:bookmarkStart w:id="399" w:name="OLE_LINK2524"/>
      <w:bookmarkStart w:id="400" w:name="OLE_LINK2051"/>
      <w:bookmarkStart w:id="401" w:name="OLE_LINK2109"/>
      <w:bookmarkStart w:id="402" w:name="OLE_LINK2165"/>
      <w:bookmarkStart w:id="403" w:name="OLE_LINK2385"/>
      <w:bookmarkStart w:id="404" w:name="OLE_LINK2593"/>
      <w:bookmarkStart w:id="405" w:name="OLE_LINK2332"/>
      <w:bookmarkStart w:id="406" w:name="OLE_LINK2448"/>
      <w:bookmarkStart w:id="407" w:name="OLE_LINK2525"/>
      <w:bookmarkStart w:id="408" w:name="OLE_LINK2506"/>
      <w:bookmarkStart w:id="409" w:name="OLE_LINK2507"/>
      <w:bookmarkStart w:id="410" w:name="OLE_LINK2291"/>
      <w:bookmarkStart w:id="411" w:name="OLE_LINK2294"/>
      <w:bookmarkStart w:id="412" w:name="OLE_LINK2298"/>
      <w:bookmarkStart w:id="413" w:name="OLE_LINK2300"/>
      <w:bookmarkStart w:id="414" w:name="OLE_LINK2301"/>
      <w:bookmarkStart w:id="415" w:name="OLE_LINK2546"/>
      <w:bookmarkStart w:id="416" w:name="OLE_LINK2756"/>
      <w:bookmarkStart w:id="417" w:name="OLE_LINK2757"/>
      <w:bookmarkStart w:id="418" w:name="OLE_LINK2736"/>
      <w:bookmarkStart w:id="419" w:name="OLE_LINK2923"/>
      <w:bookmarkStart w:id="420" w:name="OLE_LINK2974"/>
      <w:bookmarkStart w:id="421" w:name="OLE_LINK3125"/>
      <w:bookmarkStart w:id="422" w:name="OLE_LINK3218"/>
      <w:bookmarkStart w:id="423" w:name="OLE_LINK2575"/>
      <w:bookmarkStart w:id="424" w:name="OLE_LINK2687"/>
      <w:bookmarkStart w:id="425" w:name="OLE_LINK2688"/>
      <w:bookmarkStart w:id="426" w:name="OLE_LINK2700"/>
      <w:bookmarkStart w:id="427" w:name="OLE_LINK2576"/>
      <w:bookmarkStart w:id="428" w:name="OLE_LINK2674"/>
      <w:bookmarkStart w:id="429" w:name="OLE_LINK2738"/>
      <w:bookmarkStart w:id="430" w:name="OLE_LINK2983"/>
      <w:bookmarkStart w:id="431" w:name="OLE_LINK76"/>
      <w:bookmarkStart w:id="432" w:name="OLE_LINK115"/>
      <w:bookmarkStart w:id="433"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00C61FF5" w:rsidRPr="00C61FF5">
        <w:t xml:space="preserve"> </w:t>
      </w:r>
      <w:r w:rsidR="00E8173D" w:rsidRPr="00E8173D">
        <w:rPr>
          <w:rFonts w:ascii="Book Antiqua" w:hAnsi="Book Antiqua" w:cs="Tahoma"/>
          <w:color w:val="000000"/>
          <w:sz w:val="24"/>
        </w:rPr>
        <w:t>Tan CH, Zheng X</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95"/>
      <w:bookmarkEnd w:id="296"/>
      <w:r w:rsidRPr="00C56046">
        <w:rPr>
          <w:rFonts w:ascii="Book Antiqua" w:hAnsi="Book Antiqua" w:cs="Tahoma"/>
          <w:b/>
          <w:color w:val="000000"/>
          <w:sz w:val="24"/>
        </w:rPr>
        <w:t>r</w:t>
      </w:r>
      <w:r>
        <w:rPr>
          <w:rFonts w:ascii="Book Antiqua" w:hAnsi="Book Antiqua" w:cs="Tahoma" w:hint="eastAsia"/>
          <w:b/>
          <w:color w:val="000000"/>
          <w:sz w:val="24"/>
        </w:rPr>
        <w:t>:</w:t>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rsidR="00487F56" w:rsidRDefault="00487F56">
      <w:pPr>
        <w:widowControl w:val="0"/>
        <w:snapToGrid w:val="0"/>
        <w:spacing w:after="0" w:line="360" w:lineRule="auto"/>
        <w:jc w:val="both"/>
        <w:rPr>
          <w:rFonts w:ascii="Book Antiqua" w:hAnsi="Book Antiqua" w:cs="Arial"/>
          <w:sz w:val="24"/>
          <w:szCs w:val="24"/>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sz w:val="24"/>
          <w:szCs w:val="24"/>
          <w:lang w:val="en-US"/>
        </w:rPr>
      </w:pPr>
      <w:r w:rsidRPr="00E8173D">
        <w:rPr>
          <w:rFonts w:ascii="Book Antiqua" w:hAnsi="Book Antiqua" w:cs="Arial"/>
          <w:b/>
          <w:sz w:val="24"/>
          <w:szCs w:val="24"/>
          <w:lang w:val="en-US"/>
        </w:rPr>
        <w:t>Figure 1</w:t>
      </w:r>
      <w:r w:rsidRPr="00E8173D">
        <w:rPr>
          <w:rFonts w:ascii="Book Antiqua" w:hAnsi="Book Antiqua" w:cs="Arial"/>
          <w:b/>
          <w:sz w:val="24"/>
          <w:szCs w:val="24"/>
          <w:lang w:val="en-US" w:eastAsia="zh-CN"/>
        </w:rPr>
        <w:t xml:space="preserve"> </w:t>
      </w:r>
      <w:r w:rsidRPr="00E8173D">
        <w:rPr>
          <w:rFonts w:ascii="Book Antiqua" w:hAnsi="Book Antiqua" w:cs="Arial"/>
          <w:b/>
          <w:sz w:val="24"/>
          <w:szCs w:val="24"/>
          <w:lang w:val="en-US"/>
        </w:rPr>
        <w:t>Box plots of the annual volume of liver resections, separated according to volume strata and occurrence of re-resection (T2-3 carcinomas).</w:t>
      </w:r>
      <w:r w:rsidRPr="00E8173D">
        <w:rPr>
          <w:rFonts w:ascii="Book Antiqua" w:hAnsi="Book Antiqua" w:cs="Arial"/>
          <w:sz w:val="24"/>
          <w:szCs w:val="24"/>
          <w:lang w:val="en-US"/>
        </w:rPr>
        <w:t xml:space="preserve"> The middle bar of the box plot represents the median, while the lower and upper bars of the box represent the 25</w:t>
      </w:r>
      <w:r w:rsidRPr="00E8173D">
        <w:rPr>
          <w:rFonts w:ascii="Book Antiqua" w:hAnsi="Book Antiqua" w:cs="Arial"/>
          <w:sz w:val="24"/>
          <w:szCs w:val="24"/>
          <w:vertAlign w:val="superscript"/>
          <w:lang w:val="en-US"/>
        </w:rPr>
        <w:t>th</w:t>
      </w:r>
      <w:r w:rsidRPr="00E8173D">
        <w:rPr>
          <w:rFonts w:ascii="Book Antiqua" w:hAnsi="Book Antiqua" w:cs="Arial"/>
          <w:sz w:val="24"/>
          <w:szCs w:val="24"/>
          <w:lang w:val="en-US"/>
        </w:rPr>
        <w:t xml:space="preserve"> and 75</w:t>
      </w:r>
      <w:r w:rsidRPr="00E8173D">
        <w:rPr>
          <w:rFonts w:ascii="Book Antiqua" w:hAnsi="Book Antiqua" w:cs="Arial"/>
          <w:sz w:val="24"/>
          <w:szCs w:val="24"/>
          <w:vertAlign w:val="superscript"/>
          <w:lang w:val="en-US"/>
        </w:rPr>
        <w:t>th</w:t>
      </w:r>
      <w:r w:rsidRPr="00E8173D">
        <w:rPr>
          <w:rFonts w:ascii="Book Antiqua" w:hAnsi="Book Antiqua" w:cs="Arial"/>
          <w:sz w:val="24"/>
          <w:szCs w:val="24"/>
          <w:lang w:val="en-US"/>
        </w:rPr>
        <w:t xml:space="preserve"> quartiles, respectively. The dots and asterisks represent outliers.</w:t>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780F7D">
      <w:pPr>
        <w:widowControl w:val="0"/>
        <w:snapToGrid w:val="0"/>
        <w:spacing w:after="0" w:line="360" w:lineRule="auto"/>
        <w:jc w:val="both"/>
        <w:rPr>
          <w:rFonts w:ascii="Book Antiqua" w:hAnsi="Book Antiqua" w:cs="Arial"/>
          <w:sz w:val="24"/>
          <w:szCs w:val="24"/>
          <w:lang w:val="en-US"/>
        </w:rPr>
      </w:pPr>
      <w:r>
        <w:rPr>
          <w:rFonts w:ascii="Book Antiqua" w:hAnsi="Book Antiqua"/>
          <w:noProof/>
          <w:sz w:val="24"/>
          <w:szCs w:val="24"/>
          <w:lang w:val="en-US" w:eastAsia="zh-CN"/>
        </w:rPr>
        <w:drawing>
          <wp:anchor distT="0" distB="0" distL="114300" distR="114300" simplePos="0" relativeHeight="251659264" behindDoc="1" locked="0" layoutInCell="1" allowOverlap="1">
            <wp:simplePos x="0" y="0"/>
            <wp:positionH relativeFrom="column">
              <wp:posOffset>571500</wp:posOffset>
            </wp:positionH>
            <wp:positionV relativeFrom="paragraph">
              <wp:posOffset>93980</wp:posOffset>
            </wp:positionV>
            <wp:extent cx="4305300" cy="43053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anchor>
        </w:drawing>
      </w: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eastAsia="zh-CN"/>
        </w:rPr>
      </w:pPr>
    </w:p>
    <w:p w:rsidR="00487F56" w:rsidRDefault="00E8173D">
      <w:pPr>
        <w:widowControl w:val="0"/>
        <w:snapToGrid w:val="0"/>
        <w:spacing w:after="0" w:line="360" w:lineRule="auto"/>
        <w:jc w:val="both"/>
        <w:rPr>
          <w:rFonts w:ascii="Book Antiqua" w:hAnsi="Book Antiqua" w:cs="Arial"/>
          <w:b/>
          <w:sz w:val="24"/>
          <w:szCs w:val="24"/>
          <w:lang w:val="en-US"/>
        </w:rPr>
      </w:pPr>
      <w:r w:rsidRPr="00E8173D">
        <w:rPr>
          <w:rFonts w:ascii="Book Antiqua" w:hAnsi="Book Antiqua" w:cs="Arial"/>
          <w:b/>
          <w:sz w:val="24"/>
          <w:szCs w:val="24"/>
          <w:lang w:val="en-US"/>
        </w:rPr>
        <w:t>Figure 2</w:t>
      </w:r>
      <w:r w:rsidRPr="00E8173D">
        <w:rPr>
          <w:rFonts w:ascii="Book Antiqua" w:hAnsi="Book Antiqua" w:cs="Arial"/>
          <w:b/>
          <w:sz w:val="24"/>
          <w:szCs w:val="24"/>
          <w:lang w:val="en-US" w:eastAsia="zh-CN"/>
        </w:rPr>
        <w:t xml:space="preserve"> </w:t>
      </w:r>
      <w:r w:rsidRPr="00E8173D">
        <w:rPr>
          <w:rFonts w:ascii="Book Antiqua" w:hAnsi="Book Antiqua" w:cs="Arial"/>
          <w:b/>
          <w:sz w:val="24"/>
          <w:szCs w:val="24"/>
          <w:lang w:val="en-US"/>
        </w:rPr>
        <w:t xml:space="preserve">ANOVA of high/ mid-volume </w:t>
      </w:r>
      <w:r w:rsidRPr="00E8173D">
        <w:rPr>
          <w:rFonts w:ascii="Book Antiqua" w:hAnsi="Book Antiqua" w:cs="Arial"/>
          <w:b/>
          <w:i/>
          <w:sz w:val="24"/>
          <w:szCs w:val="24"/>
          <w:lang w:val="en-US"/>
        </w:rPr>
        <w:t>vs</w:t>
      </w:r>
      <w:r w:rsidRPr="00E8173D">
        <w:rPr>
          <w:rFonts w:ascii="Book Antiqua" w:hAnsi="Book Antiqua" w:cs="Arial"/>
          <w:b/>
          <w:sz w:val="24"/>
          <w:szCs w:val="24"/>
          <w:lang w:val="en-US"/>
        </w:rPr>
        <w:t xml:space="preserve"> low-volume centers according to the mean rate of liver resection.</w:t>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780F7D">
      <w:pPr>
        <w:widowControl w:val="0"/>
        <w:snapToGrid w:val="0"/>
        <w:spacing w:after="0" w:line="360" w:lineRule="auto"/>
        <w:jc w:val="both"/>
        <w:rPr>
          <w:rFonts w:ascii="Book Antiqua" w:hAnsi="Book Antiqua" w:cs="Arial"/>
          <w:sz w:val="24"/>
          <w:szCs w:val="24"/>
          <w:lang w:val="en-US"/>
        </w:rPr>
      </w:pPr>
      <w:r>
        <w:rPr>
          <w:rFonts w:ascii="Book Antiqua" w:hAnsi="Book Antiqua"/>
          <w:noProof/>
          <w:sz w:val="24"/>
          <w:szCs w:val="24"/>
          <w:lang w:val="en-US" w:eastAsia="zh-CN"/>
        </w:rPr>
        <w:drawing>
          <wp:anchor distT="0" distB="0" distL="114300" distR="114300" simplePos="0" relativeHeight="251660288" behindDoc="1" locked="0" layoutInCell="1" allowOverlap="1">
            <wp:simplePos x="0" y="0"/>
            <wp:positionH relativeFrom="column">
              <wp:posOffset>1343025</wp:posOffset>
            </wp:positionH>
            <wp:positionV relativeFrom="paragraph">
              <wp:posOffset>8890</wp:posOffset>
            </wp:positionV>
            <wp:extent cx="3457575" cy="34575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anchor>
        </w:drawing>
      </w: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E8173D">
      <w:pPr>
        <w:widowControl w:val="0"/>
        <w:snapToGrid w:val="0"/>
        <w:spacing w:after="0" w:line="360" w:lineRule="auto"/>
        <w:jc w:val="both"/>
        <w:rPr>
          <w:rFonts w:ascii="Book Antiqua" w:hAnsi="Book Antiqua" w:cs="Arial"/>
          <w:b/>
          <w:sz w:val="24"/>
          <w:szCs w:val="24"/>
          <w:lang w:val="en-US" w:eastAsia="zh-CN"/>
        </w:rPr>
      </w:pPr>
      <w:r w:rsidRPr="00E8173D">
        <w:rPr>
          <w:rFonts w:ascii="Book Antiqua" w:hAnsi="Book Antiqua" w:cs="Arial"/>
          <w:sz w:val="24"/>
          <w:szCs w:val="24"/>
          <w:lang w:val="en-US"/>
        </w:rPr>
        <w:br w:type="page"/>
      </w:r>
      <w:r w:rsidR="00780F7D">
        <w:rPr>
          <w:rFonts w:ascii="Book Antiqua" w:hAnsi="Book Antiqua"/>
          <w:b/>
          <w:noProof/>
          <w:sz w:val="24"/>
          <w:szCs w:val="24"/>
          <w:lang w:val="en-US" w:eastAsia="zh-CN"/>
        </w:rPr>
        <w:lastRenderedPageBreak/>
        <w:drawing>
          <wp:anchor distT="0" distB="0" distL="114300" distR="114300" simplePos="0" relativeHeight="251661312" behindDoc="1" locked="0" layoutInCell="1" allowOverlap="1">
            <wp:simplePos x="0" y="0"/>
            <wp:positionH relativeFrom="column">
              <wp:posOffset>200025</wp:posOffset>
            </wp:positionH>
            <wp:positionV relativeFrom="paragraph">
              <wp:posOffset>882650</wp:posOffset>
            </wp:positionV>
            <wp:extent cx="3448050" cy="3448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anchor>
        </w:drawing>
      </w:r>
      <w:r w:rsidRPr="00E8173D">
        <w:rPr>
          <w:rFonts w:ascii="Book Antiqua" w:hAnsi="Book Antiqua" w:cs="Arial"/>
          <w:b/>
          <w:sz w:val="24"/>
          <w:szCs w:val="24"/>
          <w:lang w:val="en-US"/>
        </w:rPr>
        <w:t>Figure 3 The mean rate of liver resection in the 3 volume groups including all patients/all volume centers.</w:t>
      </w:r>
    </w:p>
    <w:p w:rsidR="00487F56" w:rsidRDefault="00E8173D">
      <w:pPr>
        <w:widowControl w:val="0"/>
        <w:snapToGrid w:val="0"/>
        <w:spacing w:after="0" w:line="360" w:lineRule="auto"/>
        <w:jc w:val="both"/>
        <w:rPr>
          <w:rFonts w:ascii="Book Antiqua" w:hAnsi="Book Antiqua" w:cs="Arial"/>
          <w:sz w:val="24"/>
          <w:szCs w:val="24"/>
          <w:lang w:val="en-US" w:eastAsia="zh-CN"/>
        </w:rPr>
      </w:pPr>
      <w:r w:rsidRPr="00E8173D">
        <w:rPr>
          <w:rFonts w:ascii="Book Antiqua" w:hAnsi="Book Antiqua" w:cs="Arial"/>
          <w:sz w:val="24"/>
          <w:szCs w:val="24"/>
          <w:lang w:val="en-US"/>
        </w:rPr>
        <w:br w:type="page"/>
      </w:r>
      <w:r w:rsidRPr="00E8173D">
        <w:rPr>
          <w:rFonts w:ascii="Book Antiqua" w:hAnsi="Book Antiqua" w:cs="Arial"/>
          <w:b/>
          <w:sz w:val="24"/>
          <w:szCs w:val="24"/>
          <w:lang w:val="en-US"/>
        </w:rPr>
        <w:lastRenderedPageBreak/>
        <w:t>Figure 4</w:t>
      </w:r>
      <w:r w:rsidRPr="00E8173D">
        <w:rPr>
          <w:rFonts w:ascii="Book Antiqua" w:hAnsi="Book Antiqua" w:cs="Arial"/>
          <w:b/>
          <w:sz w:val="24"/>
          <w:szCs w:val="24"/>
          <w:lang w:val="en-US" w:eastAsia="zh-CN"/>
        </w:rPr>
        <w:t xml:space="preserve"> </w:t>
      </w:r>
      <w:r w:rsidRPr="00E8173D">
        <w:rPr>
          <w:rFonts w:ascii="Book Antiqua" w:hAnsi="Book Antiqua" w:cs="Arial"/>
          <w:b/>
          <w:sz w:val="24"/>
          <w:szCs w:val="24"/>
          <w:lang w:val="en-US"/>
        </w:rPr>
        <w:t>Medians of liver resections according to the 3 volume groups (Tis-T4 carcinomas/all patients).</w:t>
      </w:r>
      <w:r w:rsidRPr="00E8173D">
        <w:rPr>
          <w:rFonts w:ascii="Book Antiqua" w:hAnsi="Book Antiqua"/>
          <w:b/>
          <w:sz w:val="24"/>
          <w:szCs w:val="24"/>
          <w:lang w:val="en-US"/>
        </w:rPr>
        <w:t xml:space="preserve"> </w:t>
      </w:r>
      <w:r w:rsidRPr="00E8173D">
        <w:rPr>
          <w:rFonts w:ascii="Book Antiqua" w:hAnsi="Book Antiqua" w:cs="Arial"/>
          <w:sz w:val="24"/>
          <w:szCs w:val="24"/>
          <w:lang w:val="en-US"/>
        </w:rPr>
        <w:t>The middle bar of the box plot represents the median, whereas the lower and upper bars of the box represent the 25th and 75th quartiles, respectively. The dots and asterisks represent outliers. The boxplot-test of all patients/volume-centers shows that the median of liver resection at high-volume centers was 60, that at mid-volume centers was 28 and that at low-volume centers was 5.</w:t>
      </w:r>
    </w:p>
    <w:p w:rsidR="00487F56" w:rsidRDefault="00780F7D">
      <w:pPr>
        <w:snapToGrid w:val="0"/>
        <w:spacing w:after="0" w:line="360" w:lineRule="auto"/>
        <w:jc w:val="both"/>
        <w:rPr>
          <w:rFonts w:ascii="Book Antiqua" w:hAnsi="Book Antiqua" w:cs="Arial"/>
          <w:sz w:val="24"/>
          <w:szCs w:val="24"/>
          <w:lang w:val="en-US"/>
        </w:rPr>
      </w:pPr>
      <w:r>
        <w:rPr>
          <w:rFonts w:ascii="Book Antiqua" w:hAnsi="Book Antiqua"/>
          <w:noProof/>
          <w:sz w:val="24"/>
          <w:szCs w:val="24"/>
          <w:lang w:val="en-US" w:eastAsia="zh-CN"/>
        </w:rPr>
        <w:drawing>
          <wp:anchor distT="0" distB="0" distL="114300" distR="114300" simplePos="0" relativeHeight="251662336" behindDoc="1" locked="0" layoutInCell="1" allowOverlap="1">
            <wp:simplePos x="0" y="0"/>
            <wp:positionH relativeFrom="column">
              <wp:posOffset>228600</wp:posOffset>
            </wp:positionH>
            <wp:positionV relativeFrom="paragraph">
              <wp:posOffset>46355</wp:posOffset>
            </wp:positionV>
            <wp:extent cx="3457575" cy="34575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anchor>
        </w:drawing>
      </w: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eastAsia="zh-CN"/>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widowControl w:val="0"/>
        <w:snapToGrid w:val="0"/>
        <w:spacing w:after="0" w:line="360" w:lineRule="auto"/>
        <w:jc w:val="both"/>
        <w:rPr>
          <w:rFonts w:ascii="Book Antiqua" w:hAnsi="Book Antiqua" w:cs="Arial"/>
          <w:sz w:val="24"/>
          <w:szCs w:val="24"/>
          <w:lang w:val="en-US"/>
        </w:rPr>
      </w:pPr>
    </w:p>
    <w:p w:rsidR="00487F56" w:rsidRDefault="00487F56">
      <w:pPr>
        <w:pStyle w:val="KeinLeerraum1"/>
        <w:widowControl w:val="0"/>
        <w:snapToGrid w:val="0"/>
        <w:spacing w:line="360" w:lineRule="auto"/>
        <w:jc w:val="both"/>
        <w:rPr>
          <w:rFonts w:ascii="Book Antiqua" w:hAnsi="Book Antiqua" w:cs="Arial"/>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487F56">
      <w:pPr>
        <w:pStyle w:val="KeinLeerraum1"/>
        <w:widowControl w:val="0"/>
        <w:snapToGrid w:val="0"/>
        <w:spacing w:line="360" w:lineRule="auto"/>
        <w:jc w:val="both"/>
        <w:rPr>
          <w:rFonts w:ascii="Book Antiqua" w:hAnsi="Book Antiqua" w:cs="Arial"/>
          <w:b/>
          <w:sz w:val="24"/>
          <w:szCs w:val="24"/>
          <w:lang w:val="en-US"/>
        </w:rPr>
      </w:pPr>
    </w:p>
    <w:p w:rsidR="00487F56" w:rsidRDefault="00E8173D">
      <w:pPr>
        <w:pStyle w:val="KeinLeerraum1"/>
        <w:widowControl w:val="0"/>
        <w:snapToGrid w:val="0"/>
        <w:spacing w:line="360" w:lineRule="auto"/>
        <w:jc w:val="both"/>
        <w:rPr>
          <w:rFonts w:ascii="Book Antiqua" w:hAnsi="Book Antiqua"/>
          <w:sz w:val="24"/>
          <w:szCs w:val="24"/>
          <w:lang w:val="en-US" w:eastAsia="zh-CN"/>
        </w:rPr>
      </w:pPr>
      <w:r w:rsidRPr="00E8173D">
        <w:rPr>
          <w:rFonts w:ascii="Book Antiqua" w:hAnsi="Book Antiqua" w:cs="Arial"/>
          <w:b/>
          <w:sz w:val="24"/>
          <w:szCs w:val="24"/>
          <w:lang w:val="en-US"/>
        </w:rPr>
        <w:lastRenderedPageBreak/>
        <w:t>Table</w:t>
      </w:r>
      <w:r w:rsidRPr="00E8173D">
        <w:rPr>
          <w:rFonts w:ascii="Book Antiqua" w:hAnsi="Book Antiqua" w:cs="Arial"/>
          <w:b/>
          <w:sz w:val="24"/>
          <w:szCs w:val="24"/>
          <w:lang w:val="en-US" w:eastAsia="zh-CN"/>
        </w:rPr>
        <w:t xml:space="preserve"> </w:t>
      </w:r>
      <w:r w:rsidRPr="00E8173D">
        <w:rPr>
          <w:rFonts w:ascii="Book Antiqua" w:hAnsi="Book Antiqua" w:cs="Arial"/>
          <w:b/>
          <w:sz w:val="24"/>
          <w:szCs w:val="24"/>
          <w:lang w:val="en-US"/>
        </w:rPr>
        <w:t>1</w:t>
      </w:r>
      <w:r w:rsidRPr="00E8173D">
        <w:rPr>
          <w:rFonts w:ascii="Book Antiqua" w:hAnsi="Book Antiqua" w:cs="Arial"/>
          <w:b/>
          <w:sz w:val="24"/>
          <w:szCs w:val="24"/>
          <w:lang w:val="en-US" w:eastAsia="zh-CN"/>
        </w:rPr>
        <w:t xml:space="preserve"> </w:t>
      </w:r>
      <w:r w:rsidRPr="00E8173D">
        <w:rPr>
          <w:rFonts w:ascii="Book Antiqua" w:hAnsi="Book Antiqua" w:cs="Arial"/>
          <w:b/>
          <w:i/>
          <w:sz w:val="24"/>
          <w:szCs w:val="24"/>
          <w:lang w:val="en-US"/>
        </w:rPr>
        <w:t>χ</w:t>
      </w:r>
      <w:r w:rsidRPr="00E8173D">
        <w:rPr>
          <w:rFonts w:ascii="Book Antiqua" w:hAnsi="Book Antiqua" w:cs="Arial"/>
          <w:b/>
          <w:sz w:val="24"/>
          <w:szCs w:val="24"/>
          <w:vertAlign w:val="superscript"/>
          <w:lang w:val="en-US"/>
        </w:rPr>
        <w:t>2</w:t>
      </w:r>
      <w:r w:rsidRPr="00E8173D">
        <w:rPr>
          <w:rFonts w:ascii="Book Antiqua" w:hAnsi="Book Antiqua" w:cs="Arial"/>
          <w:b/>
          <w:sz w:val="24"/>
          <w:szCs w:val="24"/>
          <w:vertAlign w:val="superscript"/>
          <w:lang w:val="en-US" w:eastAsia="zh-CN"/>
        </w:rPr>
        <w:t xml:space="preserve"> </w:t>
      </w:r>
      <w:r w:rsidRPr="00E8173D">
        <w:rPr>
          <w:rFonts w:ascii="Book Antiqua" w:hAnsi="Book Antiqua" w:cs="Arial"/>
          <w:b/>
          <w:sz w:val="24"/>
          <w:szCs w:val="24"/>
          <w:lang w:val="en-US"/>
        </w:rPr>
        <w:t xml:space="preserve">test </w:t>
      </w:r>
    </w:p>
    <w:tbl>
      <w:tblPr>
        <w:tblW w:w="7123" w:type="dxa"/>
        <w:tblBorders>
          <w:top w:val="single" w:sz="4" w:space="0" w:color="auto"/>
          <w:bottom w:val="single" w:sz="4" w:space="0" w:color="auto"/>
        </w:tblBorders>
        <w:tblLook w:val="00A0" w:firstRow="1" w:lastRow="0" w:firstColumn="1" w:lastColumn="0" w:noHBand="0" w:noVBand="0"/>
      </w:tblPr>
      <w:tblGrid>
        <w:gridCol w:w="1536"/>
        <w:gridCol w:w="1430"/>
        <w:gridCol w:w="1389"/>
        <w:gridCol w:w="1384"/>
        <w:gridCol w:w="1384"/>
      </w:tblGrid>
      <w:tr w:rsidR="00A53AE5" w:rsidRPr="00AC4162" w:rsidTr="00A53AE5">
        <w:trPr>
          <w:trHeight w:val="826"/>
        </w:trPr>
        <w:tc>
          <w:tcPr>
            <w:tcW w:w="1536" w:type="dxa"/>
            <w:tcBorders>
              <w:top w:val="single" w:sz="4" w:space="0" w:color="auto"/>
              <w:bottom w:val="single" w:sz="4" w:space="0" w:color="auto"/>
            </w:tcBorders>
          </w:tcPr>
          <w:p w:rsidR="00487F56" w:rsidRDefault="00487F56">
            <w:pPr>
              <w:pStyle w:val="KeinLeerraum1"/>
              <w:widowControl w:val="0"/>
              <w:snapToGrid w:val="0"/>
              <w:spacing w:line="360" w:lineRule="auto"/>
              <w:rPr>
                <w:rFonts w:ascii="Book Antiqua" w:hAnsi="Book Antiqua" w:cs="Arial"/>
                <w:sz w:val="24"/>
                <w:szCs w:val="24"/>
                <w:lang w:val="en-US"/>
              </w:rPr>
            </w:pPr>
          </w:p>
        </w:tc>
        <w:tc>
          <w:tcPr>
            <w:tcW w:w="1430" w:type="dxa"/>
            <w:tcBorders>
              <w:top w:val="single" w:sz="4" w:space="0" w:color="auto"/>
              <w:bottom w:val="single" w:sz="4" w:space="0" w:color="auto"/>
            </w:tcBorders>
          </w:tcPr>
          <w:p w:rsidR="00487F56" w:rsidRDefault="00E8173D">
            <w:pPr>
              <w:pStyle w:val="KeinLeerraum1"/>
              <w:widowControl w:val="0"/>
              <w:snapToGrid w:val="0"/>
              <w:spacing w:line="360" w:lineRule="auto"/>
              <w:jc w:val="center"/>
              <w:rPr>
                <w:rFonts w:ascii="Book Antiqua" w:hAnsi="Book Antiqua" w:cs="Arial"/>
                <w:b/>
                <w:sz w:val="24"/>
                <w:szCs w:val="24"/>
                <w:lang w:val="en-US"/>
              </w:rPr>
            </w:pPr>
            <w:r w:rsidRPr="00E8173D">
              <w:rPr>
                <w:rFonts w:ascii="Book Antiqua" w:hAnsi="Book Antiqua" w:cs="Arial"/>
                <w:b/>
                <w:sz w:val="24"/>
                <w:szCs w:val="24"/>
                <w:lang w:val="en-US"/>
              </w:rPr>
              <w:t>High-volume</w:t>
            </w:r>
          </w:p>
        </w:tc>
        <w:tc>
          <w:tcPr>
            <w:tcW w:w="1389" w:type="dxa"/>
            <w:tcBorders>
              <w:top w:val="single" w:sz="4" w:space="0" w:color="auto"/>
              <w:bottom w:val="single" w:sz="4" w:space="0" w:color="auto"/>
            </w:tcBorders>
          </w:tcPr>
          <w:p w:rsidR="00487F56" w:rsidRDefault="00E8173D">
            <w:pPr>
              <w:pStyle w:val="KeinLeerraum1"/>
              <w:widowControl w:val="0"/>
              <w:snapToGrid w:val="0"/>
              <w:spacing w:line="360" w:lineRule="auto"/>
              <w:jc w:val="center"/>
              <w:rPr>
                <w:rFonts w:ascii="Book Antiqua" w:hAnsi="Book Antiqua" w:cs="Arial"/>
                <w:b/>
                <w:sz w:val="24"/>
                <w:szCs w:val="24"/>
                <w:lang w:val="en-US"/>
              </w:rPr>
            </w:pPr>
            <w:r w:rsidRPr="00E8173D">
              <w:rPr>
                <w:rFonts w:ascii="Book Antiqua" w:hAnsi="Book Antiqua" w:cs="Arial"/>
                <w:b/>
                <w:sz w:val="24"/>
                <w:szCs w:val="24"/>
                <w:lang w:val="en-US"/>
              </w:rPr>
              <w:t>Mid-volume</w:t>
            </w:r>
          </w:p>
        </w:tc>
        <w:tc>
          <w:tcPr>
            <w:tcW w:w="1384" w:type="dxa"/>
            <w:tcBorders>
              <w:top w:val="single" w:sz="4" w:space="0" w:color="auto"/>
              <w:bottom w:val="single" w:sz="4" w:space="0" w:color="auto"/>
            </w:tcBorders>
          </w:tcPr>
          <w:p w:rsidR="00487F56" w:rsidRDefault="00E8173D">
            <w:pPr>
              <w:pStyle w:val="KeinLeerraum1"/>
              <w:widowControl w:val="0"/>
              <w:snapToGrid w:val="0"/>
              <w:spacing w:line="360" w:lineRule="auto"/>
              <w:jc w:val="center"/>
              <w:rPr>
                <w:rFonts w:ascii="Book Antiqua" w:hAnsi="Book Antiqua" w:cs="Arial"/>
                <w:b/>
                <w:sz w:val="24"/>
                <w:szCs w:val="24"/>
                <w:lang w:val="en-US"/>
              </w:rPr>
            </w:pPr>
            <w:r w:rsidRPr="00E8173D">
              <w:rPr>
                <w:rFonts w:ascii="Book Antiqua" w:hAnsi="Book Antiqua" w:cs="Arial"/>
                <w:b/>
                <w:sz w:val="24"/>
                <w:szCs w:val="24"/>
                <w:lang w:val="en-US"/>
              </w:rPr>
              <w:t>Low-volume</w:t>
            </w:r>
          </w:p>
        </w:tc>
        <w:tc>
          <w:tcPr>
            <w:tcW w:w="1384" w:type="dxa"/>
            <w:tcBorders>
              <w:top w:val="single" w:sz="4" w:space="0" w:color="auto"/>
              <w:bottom w:val="single" w:sz="4" w:space="0" w:color="auto"/>
            </w:tcBorders>
          </w:tcPr>
          <w:p w:rsidR="00487F56" w:rsidRDefault="00E8173D">
            <w:pPr>
              <w:pStyle w:val="KeinLeerraum1"/>
              <w:widowControl w:val="0"/>
              <w:snapToGrid w:val="0"/>
              <w:spacing w:line="360" w:lineRule="auto"/>
              <w:jc w:val="center"/>
              <w:rPr>
                <w:rFonts w:ascii="Book Antiqua" w:hAnsi="Book Antiqua" w:cs="Arial"/>
                <w:b/>
                <w:sz w:val="24"/>
                <w:szCs w:val="24"/>
                <w:lang w:val="en-US"/>
              </w:rPr>
            </w:pPr>
            <w:r w:rsidRPr="00E8173D">
              <w:rPr>
                <w:rFonts w:ascii="Book Antiqua" w:hAnsi="Book Antiqua" w:cs="Arial"/>
                <w:b/>
                <w:sz w:val="24"/>
                <w:szCs w:val="24"/>
                <w:lang w:val="en-US"/>
              </w:rPr>
              <w:t>Total</w:t>
            </w:r>
          </w:p>
        </w:tc>
      </w:tr>
      <w:tr w:rsidR="00A53AE5" w:rsidRPr="00AC4162" w:rsidTr="00AC4162">
        <w:trPr>
          <w:trHeight w:val="780"/>
        </w:trPr>
        <w:tc>
          <w:tcPr>
            <w:tcW w:w="4355" w:type="dxa"/>
            <w:gridSpan w:val="3"/>
            <w:tcBorders>
              <w:top w:val="single" w:sz="4" w:space="0" w:color="auto"/>
              <w:bottom w:val="nil"/>
            </w:tcBorders>
          </w:tcPr>
          <w:p w:rsidR="00487F56" w:rsidRDefault="00E8173D">
            <w:pPr>
              <w:pStyle w:val="KeinLeerraum1"/>
              <w:widowControl w:val="0"/>
              <w:snapToGrid w:val="0"/>
              <w:spacing w:line="360" w:lineRule="auto"/>
              <w:rPr>
                <w:rFonts w:ascii="Book Antiqua" w:eastAsiaTheme="minorEastAsia" w:hAnsi="Book Antiqua" w:cs="Arial"/>
                <w:sz w:val="24"/>
                <w:szCs w:val="24"/>
                <w:lang w:val="en-US" w:eastAsia="zh-CN"/>
              </w:rPr>
            </w:pPr>
            <w:r w:rsidRPr="00E8173D">
              <w:rPr>
                <w:rFonts w:ascii="Book Antiqua" w:hAnsi="Book Antiqua" w:cs="Arial"/>
                <w:sz w:val="24"/>
                <w:szCs w:val="24"/>
                <w:lang w:val="en-US"/>
              </w:rPr>
              <w:t xml:space="preserve">HV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MV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LV</w:t>
            </w:r>
            <w:r w:rsidRPr="00E8173D">
              <w:rPr>
                <w:rFonts w:ascii="Book Antiqua" w:eastAsiaTheme="minorEastAsia" w:hAnsi="Book Antiqua" w:cs="Arial"/>
                <w:sz w:val="24"/>
                <w:szCs w:val="24"/>
                <w:vertAlign w:val="superscript"/>
                <w:lang w:val="en-US" w:eastAsia="zh-CN"/>
              </w:rPr>
              <w:t>1</w:t>
            </w:r>
          </w:p>
        </w:tc>
        <w:tc>
          <w:tcPr>
            <w:tcW w:w="1384" w:type="dxa"/>
            <w:tcBorders>
              <w:top w:val="single" w:sz="4" w:space="0" w:color="auto"/>
              <w:bottom w:val="nil"/>
            </w:tcBorders>
          </w:tcPr>
          <w:p w:rsidR="00487F56" w:rsidRDefault="00487F56">
            <w:pPr>
              <w:pStyle w:val="KeinLeerraum1"/>
              <w:widowControl w:val="0"/>
              <w:snapToGrid w:val="0"/>
              <w:spacing w:line="360" w:lineRule="auto"/>
              <w:jc w:val="center"/>
              <w:rPr>
                <w:rFonts w:ascii="Book Antiqua" w:hAnsi="Book Antiqua" w:cs="Arial"/>
                <w:sz w:val="24"/>
                <w:szCs w:val="24"/>
                <w:lang w:val="en-US"/>
              </w:rPr>
            </w:pPr>
          </w:p>
        </w:tc>
        <w:tc>
          <w:tcPr>
            <w:tcW w:w="1384" w:type="dxa"/>
            <w:tcBorders>
              <w:top w:val="single" w:sz="4" w:space="0" w:color="auto"/>
              <w:bottom w:val="nil"/>
            </w:tcBorders>
          </w:tcPr>
          <w:p w:rsidR="00487F56" w:rsidRDefault="00487F56">
            <w:pPr>
              <w:pStyle w:val="KeinLeerraum1"/>
              <w:widowControl w:val="0"/>
              <w:snapToGrid w:val="0"/>
              <w:spacing w:line="360" w:lineRule="auto"/>
              <w:jc w:val="center"/>
              <w:rPr>
                <w:rFonts w:ascii="Book Antiqua" w:hAnsi="Book Antiqua" w:cs="Arial"/>
                <w:sz w:val="24"/>
                <w:szCs w:val="24"/>
                <w:lang w:val="en-US"/>
              </w:rPr>
            </w:pPr>
          </w:p>
        </w:tc>
      </w:tr>
      <w:tr w:rsidR="00A53AE5" w:rsidRPr="00AC4162" w:rsidTr="00AC4162">
        <w:trPr>
          <w:trHeight w:val="780"/>
        </w:trPr>
        <w:tc>
          <w:tcPr>
            <w:tcW w:w="1536" w:type="dxa"/>
            <w:tcBorders>
              <w:top w:val="nil"/>
              <w:bottom w:val="nil"/>
            </w:tcBorders>
          </w:tcPr>
          <w:p w:rsidR="00487F56" w:rsidRDefault="00E8173D">
            <w:pPr>
              <w:pStyle w:val="KeinLeerraum1"/>
              <w:widowControl w:val="0"/>
              <w:snapToGrid w:val="0"/>
              <w:spacing w:line="360" w:lineRule="auto"/>
              <w:rPr>
                <w:rFonts w:ascii="Book Antiqua" w:hAnsi="Book Antiqua" w:cs="Arial"/>
                <w:sz w:val="24"/>
                <w:szCs w:val="24"/>
                <w:lang w:val="en-US"/>
              </w:rPr>
            </w:pPr>
            <w:r w:rsidRPr="00E8173D">
              <w:rPr>
                <w:rFonts w:ascii="Book Antiqua" w:hAnsi="Book Antiqua" w:cs="Arial"/>
                <w:sz w:val="24"/>
                <w:szCs w:val="24"/>
                <w:lang w:val="en-US"/>
              </w:rPr>
              <w:t>No ReOP</w:t>
            </w:r>
          </w:p>
        </w:tc>
        <w:tc>
          <w:tcPr>
            <w:tcW w:w="1430"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37</w:t>
            </w:r>
          </w:p>
        </w:tc>
        <w:tc>
          <w:tcPr>
            <w:tcW w:w="1389"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26</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117</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180</w:t>
            </w:r>
          </w:p>
        </w:tc>
      </w:tr>
      <w:tr w:rsidR="00A53AE5" w:rsidRPr="00AC4162" w:rsidTr="00AC4162">
        <w:trPr>
          <w:trHeight w:val="826"/>
        </w:trPr>
        <w:tc>
          <w:tcPr>
            <w:tcW w:w="1536" w:type="dxa"/>
            <w:tcBorders>
              <w:top w:val="nil"/>
              <w:bottom w:val="nil"/>
            </w:tcBorders>
          </w:tcPr>
          <w:p w:rsidR="00487F56" w:rsidRDefault="00E8173D">
            <w:pPr>
              <w:pStyle w:val="KeinLeerraum1"/>
              <w:widowControl w:val="0"/>
              <w:snapToGrid w:val="0"/>
              <w:spacing w:line="360" w:lineRule="auto"/>
              <w:rPr>
                <w:rFonts w:ascii="Book Antiqua" w:hAnsi="Book Antiqua" w:cs="Arial"/>
                <w:sz w:val="24"/>
                <w:szCs w:val="24"/>
                <w:lang w:val="en-US"/>
              </w:rPr>
            </w:pPr>
            <w:r w:rsidRPr="00E8173D">
              <w:rPr>
                <w:rFonts w:ascii="Book Antiqua" w:hAnsi="Book Antiqua" w:cs="Arial"/>
                <w:sz w:val="24"/>
                <w:szCs w:val="24"/>
                <w:lang w:val="en-US"/>
              </w:rPr>
              <w:t>ReOP</w:t>
            </w:r>
          </w:p>
        </w:tc>
        <w:tc>
          <w:tcPr>
            <w:tcW w:w="1430"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56</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(31.5)</w:t>
            </w:r>
          </w:p>
        </w:tc>
        <w:tc>
          <w:tcPr>
            <w:tcW w:w="1389"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41</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(23)</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81</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(45.5)</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178</w:t>
            </w:r>
          </w:p>
        </w:tc>
      </w:tr>
      <w:tr w:rsidR="00A53AE5" w:rsidRPr="00AC4162" w:rsidTr="00AC4162">
        <w:trPr>
          <w:trHeight w:val="826"/>
        </w:trPr>
        <w:tc>
          <w:tcPr>
            <w:tcW w:w="1536" w:type="dxa"/>
            <w:tcBorders>
              <w:top w:val="nil"/>
              <w:bottom w:val="nil"/>
            </w:tcBorders>
          </w:tcPr>
          <w:p w:rsidR="00487F56" w:rsidRDefault="00E8173D">
            <w:pPr>
              <w:pStyle w:val="KeinLeerraum1"/>
              <w:widowControl w:val="0"/>
              <w:snapToGrid w:val="0"/>
              <w:spacing w:line="360" w:lineRule="auto"/>
              <w:rPr>
                <w:rFonts w:ascii="Book Antiqua" w:hAnsi="Book Antiqua" w:cs="Arial"/>
                <w:sz w:val="24"/>
                <w:szCs w:val="24"/>
                <w:lang w:val="en-US"/>
              </w:rPr>
            </w:pPr>
            <w:r w:rsidRPr="00E8173D">
              <w:rPr>
                <w:rFonts w:ascii="Book Antiqua" w:hAnsi="Book Antiqua" w:cs="Arial"/>
                <w:sz w:val="24"/>
                <w:szCs w:val="24"/>
                <w:lang w:val="en-US"/>
              </w:rPr>
              <w:t>Total</w:t>
            </w:r>
          </w:p>
        </w:tc>
        <w:tc>
          <w:tcPr>
            <w:tcW w:w="1430"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lang w:val="en-US"/>
              </w:rPr>
            </w:pPr>
            <w:r w:rsidRPr="00E8173D">
              <w:rPr>
                <w:rFonts w:ascii="Book Antiqua" w:hAnsi="Book Antiqua" w:cs="Arial"/>
                <w:sz w:val="24"/>
                <w:szCs w:val="24"/>
                <w:lang w:val="en-US"/>
              </w:rPr>
              <w:t>93</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(60)</w:t>
            </w:r>
          </w:p>
        </w:tc>
        <w:tc>
          <w:tcPr>
            <w:tcW w:w="1389"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rPr>
            </w:pPr>
            <w:r w:rsidRPr="00E8173D">
              <w:rPr>
                <w:rFonts w:ascii="Book Antiqua" w:hAnsi="Book Antiqua" w:cs="Arial"/>
                <w:sz w:val="24"/>
                <w:szCs w:val="24"/>
                <w:lang w:val="en-US"/>
              </w:rPr>
              <w:t>6</w:t>
            </w:r>
            <w:r w:rsidRPr="00E8173D">
              <w:rPr>
                <w:rFonts w:ascii="Book Antiqua" w:hAnsi="Book Antiqua" w:cs="Arial"/>
                <w:sz w:val="24"/>
                <w:szCs w:val="24"/>
              </w:rPr>
              <w:t>7</w:t>
            </w:r>
            <w:r w:rsidRPr="00E8173D">
              <w:rPr>
                <w:rFonts w:ascii="Book Antiqua" w:hAnsi="Book Antiqua" w:cs="Arial"/>
                <w:sz w:val="24"/>
                <w:szCs w:val="24"/>
                <w:lang w:eastAsia="zh-CN"/>
              </w:rPr>
              <w:t xml:space="preserve"> </w:t>
            </w:r>
            <w:r w:rsidRPr="00E8173D">
              <w:rPr>
                <w:rFonts w:ascii="Book Antiqua" w:hAnsi="Book Antiqua" w:cs="Arial"/>
                <w:sz w:val="24"/>
                <w:szCs w:val="24"/>
              </w:rPr>
              <w:t>(61)</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rPr>
            </w:pPr>
            <w:r w:rsidRPr="00E8173D">
              <w:rPr>
                <w:rFonts w:ascii="Book Antiqua" w:hAnsi="Book Antiqua" w:cs="Arial"/>
                <w:sz w:val="24"/>
                <w:szCs w:val="24"/>
              </w:rPr>
              <w:t>198</w:t>
            </w:r>
            <w:r w:rsidRPr="00E8173D">
              <w:rPr>
                <w:rFonts w:ascii="Book Antiqua" w:hAnsi="Book Antiqua" w:cs="Arial"/>
                <w:sz w:val="24"/>
                <w:szCs w:val="24"/>
                <w:lang w:eastAsia="zh-CN"/>
              </w:rPr>
              <w:t xml:space="preserve"> </w:t>
            </w:r>
            <w:r w:rsidRPr="00E8173D">
              <w:rPr>
                <w:rFonts w:ascii="Book Antiqua" w:hAnsi="Book Antiqua" w:cs="Arial"/>
                <w:sz w:val="24"/>
                <w:szCs w:val="24"/>
              </w:rPr>
              <w:t>(41)</w:t>
            </w:r>
          </w:p>
        </w:tc>
        <w:tc>
          <w:tcPr>
            <w:tcW w:w="1384" w:type="dxa"/>
            <w:tcBorders>
              <w:top w:val="nil"/>
              <w:bottom w:val="nil"/>
            </w:tcBorders>
          </w:tcPr>
          <w:p w:rsidR="00487F56" w:rsidRDefault="00E8173D">
            <w:pPr>
              <w:pStyle w:val="KeinLeerraum1"/>
              <w:widowControl w:val="0"/>
              <w:snapToGrid w:val="0"/>
              <w:spacing w:line="360" w:lineRule="auto"/>
              <w:jc w:val="center"/>
              <w:rPr>
                <w:rFonts w:ascii="Book Antiqua" w:hAnsi="Book Antiqua" w:cs="Arial"/>
                <w:sz w:val="24"/>
                <w:szCs w:val="24"/>
              </w:rPr>
            </w:pPr>
            <w:r w:rsidRPr="00E8173D">
              <w:rPr>
                <w:rFonts w:ascii="Book Antiqua" w:hAnsi="Book Antiqua" w:cs="Arial"/>
                <w:sz w:val="24"/>
                <w:szCs w:val="24"/>
              </w:rPr>
              <w:t>358</w:t>
            </w:r>
          </w:p>
        </w:tc>
      </w:tr>
      <w:tr w:rsidR="0096590E" w:rsidRPr="00AC4162" w:rsidTr="00AC4162">
        <w:trPr>
          <w:trHeight w:val="780"/>
        </w:trPr>
        <w:tc>
          <w:tcPr>
            <w:tcW w:w="4355" w:type="dxa"/>
            <w:gridSpan w:val="3"/>
            <w:tcBorders>
              <w:top w:val="nil"/>
              <w:bottom w:val="nil"/>
            </w:tcBorders>
          </w:tcPr>
          <w:p w:rsidR="00487F56" w:rsidRDefault="00E8173D">
            <w:pPr>
              <w:widowControl w:val="0"/>
              <w:snapToGrid w:val="0"/>
              <w:spacing w:after="0" w:line="360" w:lineRule="auto"/>
              <w:rPr>
                <w:rFonts w:ascii="Book Antiqua" w:hAnsi="Book Antiqua" w:cs="Arial"/>
                <w:sz w:val="24"/>
                <w:szCs w:val="24"/>
                <w:lang w:eastAsia="zh-CN"/>
              </w:rPr>
            </w:pPr>
            <w:r w:rsidRPr="00E8173D">
              <w:rPr>
                <w:rFonts w:ascii="Book Antiqua" w:hAnsi="Book Antiqua" w:cs="Arial"/>
                <w:sz w:val="24"/>
                <w:szCs w:val="24"/>
                <w:lang w:val="en-US"/>
              </w:rPr>
              <w:t xml:space="preserve">High + medium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low</w:t>
            </w:r>
            <w:r w:rsidRPr="00E8173D">
              <w:rPr>
                <w:rFonts w:ascii="Book Antiqua" w:hAnsi="Book Antiqua" w:cs="Arial"/>
                <w:sz w:val="24"/>
                <w:szCs w:val="24"/>
                <w:vertAlign w:val="superscript"/>
                <w:lang w:val="en-US" w:eastAsia="zh-CN"/>
              </w:rPr>
              <w:t>2</w:t>
            </w:r>
          </w:p>
        </w:tc>
        <w:tc>
          <w:tcPr>
            <w:tcW w:w="1384" w:type="dxa"/>
            <w:tcBorders>
              <w:top w:val="nil"/>
              <w:bottom w:val="nil"/>
            </w:tcBorders>
          </w:tcPr>
          <w:p w:rsidR="00487F56" w:rsidRDefault="00487F56">
            <w:pPr>
              <w:widowControl w:val="0"/>
              <w:snapToGrid w:val="0"/>
              <w:spacing w:after="0" w:line="360" w:lineRule="auto"/>
              <w:jc w:val="center"/>
              <w:rPr>
                <w:rFonts w:ascii="Book Antiqua" w:hAnsi="Book Antiqua" w:cs="Arial"/>
                <w:sz w:val="24"/>
                <w:szCs w:val="24"/>
              </w:rPr>
            </w:pPr>
          </w:p>
        </w:tc>
        <w:tc>
          <w:tcPr>
            <w:tcW w:w="1384" w:type="dxa"/>
            <w:tcBorders>
              <w:top w:val="nil"/>
              <w:bottom w:val="nil"/>
            </w:tcBorders>
          </w:tcPr>
          <w:p w:rsidR="00487F56" w:rsidRDefault="00487F56">
            <w:pPr>
              <w:widowControl w:val="0"/>
              <w:snapToGrid w:val="0"/>
              <w:spacing w:after="0" w:line="360" w:lineRule="auto"/>
              <w:jc w:val="center"/>
              <w:rPr>
                <w:rFonts w:ascii="Book Antiqua" w:hAnsi="Book Antiqua" w:cs="Arial"/>
                <w:sz w:val="24"/>
                <w:szCs w:val="24"/>
              </w:rPr>
            </w:pPr>
          </w:p>
        </w:tc>
      </w:tr>
      <w:tr w:rsidR="0096590E" w:rsidRPr="00AC4162" w:rsidTr="00AC4162">
        <w:trPr>
          <w:trHeight w:val="780"/>
        </w:trPr>
        <w:tc>
          <w:tcPr>
            <w:tcW w:w="1536" w:type="dxa"/>
            <w:tcBorders>
              <w:top w:val="nil"/>
              <w:bottom w:val="nil"/>
            </w:tcBorders>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No ReOP</w:t>
            </w:r>
          </w:p>
        </w:tc>
        <w:tc>
          <w:tcPr>
            <w:tcW w:w="1430"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63</w:t>
            </w:r>
          </w:p>
        </w:tc>
        <w:tc>
          <w:tcPr>
            <w:tcW w:w="1389"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lang w:eastAsia="zh-CN"/>
              </w:rPr>
            </w:pPr>
            <w:r w:rsidRPr="00E8173D">
              <w:rPr>
                <w:rFonts w:ascii="Book Antiqua" w:hAnsi="Book Antiqua" w:cs="Arial"/>
                <w:sz w:val="24"/>
                <w:szCs w:val="24"/>
                <w:lang w:eastAsia="zh-CN"/>
              </w:rPr>
              <w:t>-</w:t>
            </w:r>
          </w:p>
        </w:tc>
        <w:tc>
          <w:tcPr>
            <w:tcW w:w="1384"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117</w:t>
            </w:r>
          </w:p>
        </w:tc>
        <w:tc>
          <w:tcPr>
            <w:tcW w:w="1384"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180</w:t>
            </w:r>
          </w:p>
        </w:tc>
      </w:tr>
      <w:tr w:rsidR="0096590E" w:rsidRPr="00AC4162" w:rsidTr="00AC4162">
        <w:trPr>
          <w:trHeight w:val="826"/>
        </w:trPr>
        <w:tc>
          <w:tcPr>
            <w:tcW w:w="1536" w:type="dxa"/>
            <w:tcBorders>
              <w:top w:val="nil"/>
              <w:bottom w:val="nil"/>
            </w:tcBorders>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ReOP</w:t>
            </w:r>
          </w:p>
        </w:tc>
        <w:tc>
          <w:tcPr>
            <w:tcW w:w="1430"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97 (54.5)</w:t>
            </w:r>
          </w:p>
        </w:tc>
        <w:tc>
          <w:tcPr>
            <w:tcW w:w="1389"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lang w:eastAsia="zh-CN"/>
              </w:rPr>
            </w:pPr>
            <w:r w:rsidRPr="00E8173D">
              <w:rPr>
                <w:rFonts w:ascii="Book Antiqua" w:hAnsi="Book Antiqua" w:cs="Arial"/>
                <w:sz w:val="24"/>
                <w:szCs w:val="24"/>
                <w:lang w:eastAsia="zh-CN"/>
              </w:rPr>
              <w:t>-</w:t>
            </w:r>
          </w:p>
        </w:tc>
        <w:tc>
          <w:tcPr>
            <w:tcW w:w="1384"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81</w:t>
            </w:r>
            <w:r w:rsidRPr="00E8173D">
              <w:rPr>
                <w:rFonts w:ascii="Book Antiqua" w:hAnsi="Book Antiqua" w:cs="Arial"/>
                <w:sz w:val="24"/>
                <w:szCs w:val="24"/>
                <w:lang w:eastAsia="zh-CN"/>
              </w:rPr>
              <w:t xml:space="preserve"> </w:t>
            </w:r>
            <w:r w:rsidRPr="00E8173D">
              <w:rPr>
                <w:rFonts w:ascii="Book Antiqua" w:hAnsi="Book Antiqua" w:cs="Arial"/>
                <w:sz w:val="24"/>
                <w:szCs w:val="24"/>
              </w:rPr>
              <w:t>(45.5)</w:t>
            </w:r>
          </w:p>
        </w:tc>
        <w:tc>
          <w:tcPr>
            <w:tcW w:w="1384" w:type="dxa"/>
            <w:tcBorders>
              <w:top w:val="nil"/>
              <w:bottom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178</w:t>
            </w:r>
          </w:p>
        </w:tc>
      </w:tr>
      <w:tr w:rsidR="0096590E" w:rsidRPr="00AC4162" w:rsidTr="00AC4162">
        <w:trPr>
          <w:trHeight w:val="826"/>
        </w:trPr>
        <w:tc>
          <w:tcPr>
            <w:tcW w:w="1536" w:type="dxa"/>
            <w:tcBorders>
              <w:top w:val="nil"/>
            </w:tcBorders>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Total</w:t>
            </w:r>
          </w:p>
        </w:tc>
        <w:tc>
          <w:tcPr>
            <w:tcW w:w="1430" w:type="dxa"/>
            <w:tcBorders>
              <w:top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160</w:t>
            </w:r>
            <w:r w:rsidRPr="00E8173D">
              <w:rPr>
                <w:rFonts w:ascii="Book Antiqua" w:hAnsi="Book Antiqua" w:cs="Arial"/>
                <w:sz w:val="24"/>
                <w:szCs w:val="24"/>
                <w:lang w:eastAsia="zh-CN"/>
              </w:rPr>
              <w:t xml:space="preserve"> </w:t>
            </w:r>
            <w:r w:rsidRPr="00E8173D">
              <w:rPr>
                <w:rFonts w:ascii="Book Antiqua" w:hAnsi="Book Antiqua" w:cs="Arial"/>
                <w:sz w:val="24"/>
                <w:szCs w:val="24"/>
              </w:rPr>
              <w:t>(61)</w:t>
            </w:r>
          </w:p>
        </w:tc>
        <w:tc>
          <w:tcPr>
            <w:tcW w:w="1389" w:type="dxa"/>
            <w:tcBorders>
              <w:top w:val="nil"/>
            </w:tcBorders>
          </w:tcPr>
          <w:p w:rsidR="00487F56" w:rsidRDefault="00E8173D">
            <w:pPr>
              <w:widowControl w:val="0"/>
              <w:snapToGrid w:val="0"/>
              <w:spacing w:after="0" w:line="360" w:lineRule="auto"/>
              <w:jc w:val="center"/>
              <w:rPr>
                <w:rFonts w:ascii="Book Antiqua" w:hAnsi="Book Antiqua" w:cs="Arial"/>
                <w:sz w:val="24"/>
                <w:szCs w:val="24"/>
                <w:lang w:eastAsia="zh-CN"/>
              </w:rPr>
            </w:pPr>
            <w:r w:rsidRPr="00E8173D">
              <w:rPr>
                <w:rFonts w:ascii="Book Antiqua" w:hAnsi="Book Antiqua" w:cs="Arial"/>
                <w:sz w:val="24"/>
                <w:szCs w:val="24"/>
                <w:lang w:eastAsia="zh-CN"/>
              </w:rPr>
              <w:t>-</w:t>
            </w:r>
          </w:p>
        </w:tc>
        <w:tc>
          <w:tcPr>
            <w:tcW w:w="1384" w:type="dxa"/>
            <w:tcBorders>
              <w:top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198</w:t>
            </w:r>
            <w:r w:rsidRPr="00E8173D">
              <w:rPr>
                <w:rFonts w:ascii="Book Antiqua" w:hAnsi="Book Antiqua" w:cs="Arial"/>
                <w:sz w:val="24"/>
                <w:szCs w:val="24"/>
                <w:lang w:eastAsia="zh-CN"/>
              </w:rPr>
              <w:t xml:space="preserve"> </w:t>
            </w:r>
            <w:r w:rsidRPr="00E8173D">
              <w:rPr>
                <w:rFonts w:ascii="Book Antiqua" w:hAnsi="Book Antiqua" w:cs="Arial"/>
                <w:sz w:val="24"/>
                <w:szCs w:val="24"/>
              </w:rPr>
              <w:t>(41)</w:t>
            </w:r>
          </w:p>
        </w:tc>
        <w:tc>
          <w:tcPr>
            <w:tcW w:w="1384" w:type="dxa"/>
            <w:tcBorders>
              <w:top w:val="nil"/>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358</w:t>
            </w:r>
          </w:p>
        </w:tc>
      </w:tr>
      <w:tr w:rsidR="00204B16" w:rsidRPr="00AC4162" w:rsidTr="00EC2E07">
        <w:trPr>
          <w:trHeight w:val="826"/>
        </w:trPr>
        <w:tc>
          <w:tcPr>
            <w:tcW w:w="4355" w:type="dxa"/>
            <w:gridSpan w:val="3"/>
          </w:tcPr>
          <w:p w:rsidR="00487F56" w:rsidRDefault="00E8173D">
            <w:pPr>
              <w:widowControl w:val="0"/>
              <w:snapToGrid w:val="0"/>
              <w:spacing w:after="0" w:line="360" w:lineRule="auto"/>
              <w:rPr>
                <w:rFonts w:ascii="Book Antiqua" w:hAnsi="Book Antiqua" w:cs="Arial"/>
                <w:sz w:val="24"/>
                <w:szCs w:val="24"/>
                <w:lang w:eastAsia="zh-CN"/>
              </w:rPr>
            </w:pPr>
            <w:r w:rsidRPr="00E8173D">
              <w:rPr>
                <w:rFonts w:ascii="Book Antiqua" w:hAnsi="Book Antiqua" w:cs="Arial"/>
                <w:sz w:val="24"/>
                <w:szCs w:val="24"/>
                <w:lang w:val="en-US"/>
              </w:rPr>
              <w:t xml:space="preserve">HV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MV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LV</w:t>
            </w:r>
            <w:r w:rsidRPr="00E8173D">
              <w:rPr>
                <w:rFonts w:ascii="Book Antiqua" w:hAnsi="Book Antiqua" w:cs="Arial"/>
                <w:sz w:val="24"/>
                <w:szCs w:val="24"/>
                <w:vertAlign w:val="superscript"/>
                <w:lang w:val="en-US" w:eastAsia="zh-CN"/>
              </w:rPr>
              <w:t>3</w:t>
            </w:r>
          </w:p>
        </w:tc>
        <w:tc>
          <w:tcPr>
            <w:tcW w:w="1384" w:type="dxa"/>
          </w:tcPr>
          <w:p w:rsidR="00487F56" w:rsidRDefault="00487F56">
            <w:pPr>
              <w:widowControl w:val="0"/>
              <w:snapToGrid w:val="0"/>
              <w:spacing w:after="0" w:line="360" w:lineRule="auto"/>
              <w:jc w:val="center"/>
              <w:rPr>
                <w:rFonts w:ascii="Book Antiqua" w:hAnsi="Book Antiqua" w:cs="Arial"/>
                <w:sz w:val="24"/>
                <w:szCs w:val="24"/>
              </w:rPr>
            </w:pPr>
          </w:p>
        </w:tc>
        <w:tc>
          <w:tcPr>
            <w:tcW w:w="1384" w:type="dxa"/>
          </w:tcPr>
          <w:p w:rsidR="00487F56" w:rsidRDefault="00487F56">
            <w:pPr>
              <w:widowControl w:val="0"/>
              <w:snapToGrid w:val="0"/>
              <w:spacing w:after="0" w:line="360" w:lineRule="auto"/>
              <w:jc w:val="center"/>
              <w:rPr>
                <w:rFonts w:ascii="Book Antiqua" w:hAnsi="Book Antiqua" w:cs="Arial"/>
                <w:sz w:val="24"/>
                <w:szCs w:val="24"/>
              </w:rPr>
            </w:pPr>
          </w:p>
        </w:tc>
      </w:tr>
      <w:tr w:rsidR="00204B16" w:rsidRPr="00AC4162" w:rsidTr="00204B16">
        <w:trPr>
          <w:trHeight w:val="826"/>
        </w:trPr>
        <w:tc>
          <w:tcPr>
            <w:tcW w:w="1536" w:type="dxa"/>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No ReOP</w:t>
            </w:r>
          </w:p>
        </w:tc>
        <w:tc>
          <w:tcPr>
            <w:tcW w:w="1430"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6</w:t>
            </w:r>
          </w:p>
        </w:tc>
        <w:tc>
          <w:tcPr>
            <w:tcW w:w="1389"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11</w:t>
            </w:r>
          </w:p>
        </w:tc>
        <w:tc>
          <w:tcPr>
            <w:tcW w:w="1384"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17</w:t>
            </w:r>
          </w:p>
        </w:tc>
        <w:tc>
          <w:tcPr>
            <w:tcW w:w="1384"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34</w:t>
            </w:r>
          </w:p>
        </w:tc>
      </w:tr>
      <w:tr w:rsidR="00204B16" w:rsidRPr="00AC4162" w:rsidTr="00204B16">
        <w:trPr>
          <w:trHeight w:val="826"/>
        </w:trPr>
        <w:tc>
          <w:tcPr>
            <w:tcW w:w="1536" w:type="dxa"/>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ReOP</w:t>
            </w:r>
          </w:p>
        </w:tc>
        <w:tc>
          <w:tcPr>
            <w:tcW w:w="1430"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14 (70)</w:t>
            </w:r>
          </w:p>
        </w:tc>
        <w:tc>
          <w:tcPr>
            <w:tcW w:w="1389"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4 (26)</w:t>
            </w:r>
          </w:p>
        </w:tc>
        <w:tc>
          <w:tcPr>
            <w:tcW w:w="1384"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7 (29)</w:t>
            </w:r>
          </w:p>
        </w:tc>
        <w:tc>
          <w:tcPr>
            <w:tcW w:w="1384" w:type="dxa"/>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25</w:t>
            </w:r>
          </w:p>
        </w:tc>
      </w:tr>
      <w:tr w:rsidR="00204B16" w:rsidRPr="00AC4162" w:rsidTr="00204B16">
        <w:trPr>
          <w:trHeight w:val="826"/>
        </w:trPr>
        <w:tc>
          <w:tcPr>
            <w:tcW w:w="1536" w:type="dxa"/>
            <w:tcBorders>
              <w:bottom w:val="single" w:sz="4" w:space="0" w:color="auto"/>
            </w:tcBorders>
          </w:tcPr>
          <w:p w:rsidR="00487F56" w:rsidRDefault="00E8173D">
            <w:pPr>
              <w:widowControl w:val="0"/>
              <w:snapToGrid w:val="0"/>
              <w:spacing w:after="0" w:line="360" w:lineRule="auto"/>
              <w:rPr>
                <w:rFonts w:ascii="Book Antiqua" w:hAnsi="Book Antiqua" w:cs="Arial"/>
                <w:sz w:val="24"/>
                <w:szCs w:val="24"/>
              </w:rPr>
            </w:pPr>
            <w:r w:rsidRPr="00E8173D">
              <w:rPr>
                <w:rFonts w:ascii="Book Antiqua" w:hAnsi="Book Antiqua" w:cs="Arial"/>
                <w:sz w:val="24"/>
                <w:szCs w:val="24"/>
              </w:rPr>
              <w:t>Total</w:t>
            </w:r>
          </w:p>
        </w:tc>
        <w:tc>
          <w:tcPr>
            <w:tcW w:w="1430" w:type="dxa"/>
            <w:tcBorders>
              <w:bottom w:val="single" w:sz="4" w:space="0" w:color="auto"/>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20</w:t>
            </w:r>
          </w:p>
        </w:tc>
        <w:tc>
          <w:tcPr>
            <w:tcW w:w="1389" w:type="dxa"/>
            <w:tcBorders>
              <w:bottom w:val="single" w:sz="4" w:space="0" w:color="auto"/>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15</w:t>
            </w:r>
          </w:p>
        </w:tc>
        <w:tc>
          <w:tcPr>
            <w:tcW w:w="1384" w:type="dxa"/>
            <w:tcBorders>
              <w:bottom w:val="single" w:sz="4" w:space="0" w:color="auto"/>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24</w:t>
            </w:r>
          </w:p>
        </w:tc>
        <w:tc>
          <w:tcPr>
            <w:tcW w:w="1384" w:type="dxa"/>
            <w:tcBorders>
              <w:bottom w:val="single" w:sz="4" w:space="0" w:color="auto"/>
            </w:tcBorders>
          </w:tcPr>
          <w:p w:rsidR="00487F56" w:rsidRDefault="00E8173D">
            <w:pPr>
              <w:widowControl w:val="0"/>
              <w:snapToGrid w:val="0"/>
              <w:spacing w:after="0" w:line="360" w:lineRule="auto"/>
              <w:jc w:val="center"/>
              <w:rPr>
                <w:rFonts w:ascii="Book Antiqua" w:hAnsi="Book Antiqua" w:cs="Arial"/>
                <w:sz w:val="24"/>
                <w:szCs w:val="24"/>
              </w:rPr>
            </w:pPr>
            <w:r w:rsidRPr="00E8173D">
              <w:rPr>
                <w:rFonts w:ascii="Book Antiqua" w:hAnsi="Book Antiqua" w:cs="Arial"/>
                <w:sz w:val="24"/>
                <w:szCs w:val="24"/>
              </w:rPr>
              <w:t>59</w:t>
            </w:r>
          </w:p>
        </w:tc>
      </w:tr>
    </w:tbl>
    <w:p w:rsidR="00204B16" w:rsidRPr="00AC4162" w:rsidRDefault="00E8173D" w:rsidP="00204B16">
      <w:pPr>
        <w:pStyle w:val="KeinLeerraum1"/>
        <w:widowControl w:val="0"/>
        <w:snapToGrid w:val="0"/>
        <w:spacing w:line="360" w:lineRule="auto"/>
        <w:jc w:val="both"/>
        <w:rPr>
          <w:rFonts w:ascii="Book Antiqua" w:eastAsiaTheme="minorEastAsia" w:hAnsi="Book Antiqua" w:cs="Arial"/>
          <w:sz w:val="24"/>
          <w:szCs w:val="24"/>
          <w:lang w:val="en-US" w:eastAsia="zh-CN"/>
        </w:rPr>
      </w:pPr>
      <w:r w:rsidRPr="00211F29">
        <w:rPr>
          <w:rFonts w:ascii="Book Antiqua" w:hAnsi="Book Antiqua" w:cs="Arial"/>
          <w:sz w:val="24"/>
          <w:szCs w:val="24"/>
          <w:vertAlign w:val="superscript"/>
          <w:lang w:val="en-US" w:eastAsia="zh-CN"/>
        </w:rPr>
        <w:t>1</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Pr="00E8173D">
        <w:rPr>
          <w:rFonts w:ascii="Book Antiqua" w:hAnsi="Book Antiqua" w:cs="Arial"/>
          <w:sz w:val="24"/>
          <w:szCs w:val="24"/>
          <w:vertAlign w:val="superscript"/>
          <w:lang w:val="en-US" w:eastAsia="zh-CN"/>
        </w:rPr>
        <w:t xml:space="preserve"> </w:t>
      </w:r>
      <w:r w:rsidRPr="00E8173D">
        <w:rPr>
          <w:rFonts w:ascii="Book Antiqua" w:hAnsi="Book Antiqua" w:cs="Arial"/>
          <w:sz w:val="24"/>
          <w:szCs w:val="24"/>
          <w:lang w:val="en-US"/>
        </w:rPr>
        <w:t xml:space="preserve">test of 358 patients (T2-3)/volume groups </w:t>
      </w:r>
      <w:r w:rsidRPr="00E8173D">
        <w:rPr>
          <w:rFonts w:ascii="Book Antiqua" w:hAnsi="Book Antiqua" w:cs="Arial"/>
          <w:sz w:val="24"/>
          <w:szCs w:val="24"/>
          <w:lang w:val="en-US" w:eastAsia="zh-CN"/>
        </w:rPr>
        <w:t>[</w:t>
      </w:r>
      <w:r w:rsidRPr="00E8173D">
        <w:rPr>
          <w:rFonts w:ascii="Book Antiqua" w:hAnsi="Book Antiqua" w:cs="Arial"/>
          <w:sz w:val="24"/>
          <w:szCs w:val="24"/>
          <w:lang w:val="en-US"/>
        </w:rPr>
        <w:t xml:space="preserve">high-volume </w:t>
      </w:r>
      <w:r w:rsidRPr="00E8173D">
        <w:rPr>
          <w:rFonts w:ascii="Book Antiqua" w:hAnsi="Book Antiqua" w:cs="Arial"/>
          <w:sz w:val="24"/>
          <w:szCs w:val="24"/>
          <w:lang w:val="en-US" w:eastAsia="zh-CN"/>
        </w:rPr>
        <w:t xml:space="preserve">(HV)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mid-volume</w:t>
      </w:r>
      <w:r w:rsidRPr="00E8173D">
        <w:rPr>
          <w:rFonts w:ascii="Book Antiqua" w:hAnsi="Book Antiqua" w:cs="Arial"/>
          <w:sz w:val="24"/>
          <w:szCs w:val="24"/>
          <w:lang w:val="en-US" w:eastAsia="zh-CN"/>
        </w:rPr>
        <w:t xml:space="preserve"> (MV)</w:t>
      </w:r>
      <w:r w:rsidRPr="00E8173D">
        <w:rPr>
          <w:rFonts w:ascii="Book Antiqua" w:hAnsi="Book Antiqua" w:cs="Arial"/>
          <w:i/>
          <w:sz w:val="24"/>
          <w:szCs w:val="24"/>
          <w:lang w:val="en-US"/>
        </w:rPr>
        <w:t xml:space="preserve"> vs</w:t>
      </w:r>
      <w:r w:rsidRPr="00E8173D">
        <w:rPr>
          <w:rFonts w:ascii="Book Antiqua" w:hAnsi="Book Antiqua" w:cs="Arial"/>
          <w:sz w:val="24"/>
          <w:szCs w:val="24"/>
          <w:lang w:val="en-US"/>
        </w:rPr>
        <w:t xml:space="preserve"> low-volume</w:t>
      </w:r>
      <w:r w:rsidRPr="00E8173D">
        <w:rPr>
          <w:rFonts w:ascii="Book Antiqua" w:hAnsi="Book Antiqua" w:cs="Arial"/>
          <w:sz w:val="24"/>
          <w:szCs w:val="24"/>
          <w:lang w:val="en-US" w:eastAsia="zh-CN"/>
        </w:rPr>
        <w:t xml:space="preserve"> (LV)]</w:t>
      </w:r>
      <w:r w:rsidRPr="00E8173D">
        <w:rPr>
          <w:rFonts w:ascii="Book Antiqua" w:hAnsi="Book Antiqua" w:cs="Arial"/>
          <w:sz w:val="24"/>
          <w:szCs w:val="24"/>
          <w:lang w:val="en-US"/>
        </w:rPr>
        <w:t xml:space="preserve">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re-resection</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Pr="00E8173D">
        <w:rPr>
          <w:rFonts w:ascii="Book Antiqua" w:hAnsi="Book Antiqua" w:cs="Arial"/>
          <w:sz w:val="24"/>
          <w:szCs w:val="24"/>
          <w:vertAlign w:val="superscript"/>
          <w:lang w:val="en-US" w:eastAsia="zh-CN"/>
        </w:rPr>
        <w:t xml:space="preserve"> </w:t>
      </w:r>
      <w:r w:rsidRPr="00E8173D">
        <w:rPr>
          <w:rFonts w:ascii="Book Antiqua" w:hAnsi="Book Antiqua" w:cs="Arial"/>
          <w:sz w:val="24"/>
          <w:szCs w:val="24"/>
          <w:lang w:val="en-US"/>
        </w:rPr>
        <w:t>=</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 xml:space="preserve">13.78, </w:t>
      </w:r>
      <w:r w:rsidRPr="00E8173D">
        <w:rPr>
          <w:rFonts w:ascii="Book Antiqua" w:hAnsi="Book Antiqua" w:cs="Arial"/>
          <w:i/>
          <w:sz w:val="24"/>
          <w:szCs w:val="24"/>
          <w:lang w:val="en-US"/>
        </w:rPr>
        <w:t>P</w:t>
      </w:r>
      <w:r w:rsidRPr="00E8173D">
        <w:rPr>
          <w:rFonts w:ascii="Book Antiqua" w:hAnsi="Book Antiqua" w:cs="Arial"/>
          <w:i/>
          <w:sz w:val="24"/>
          <w:szCs w:val="24"/>
          <w:lang w:val="en-US" w:eastAsia="zh-CN"/>
        </w:rPr>
        <w:t xml:space="preserve"> </w:t>
      </w:r>
      <w:r w:rsidRPr="00E8173D">
        <w:rPr>
          <w:rFonts w:ascii="Book Antiqua" w:hAnsi="Book Antiqua" w:cs="Arial"/>
          <w:sz w:val="24"/>
          <w:szCs w:val="24"/>
          <w:lang w:val="en-US"/>
        </w:rPr>
        <w:t>= 0.001/Cramer’s V of 0.2)</w:t>
      </w:r>
      <w:r w:rsidRPr="00E8173D">
        <w:rPr>
          <w:rFonts w:ascii="Book Antiqua" w:hAnsi="Book Antiqua" w:cs="Arial"/>
          <w:sz w:val="24"/>
          <w:szCs w:val="24"/>
          <w:lang w:val="en-US" w:eastAsia="zh-CN"/>
        </w:rPr>
        <w:t xml:space="preserve">; </w:t>
      </w:r>
      <w:r w:rsidRPr="00E8173D">
        <w:rPr>
          <w:rFonts w:ascii="Book Antiqua" w:hAnsi="Book Antiqua" w:cs="Arial"/>
          <w:sz w:val="24"/>
          <w:szCs w:val="24"/>
          <w:vertAlign w:val="superscript"/>
          <w:lang w:val="en-US" w:eastAsia="zh-CN"/>
        </w:rPr>
        <w:t>2</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Pr="00E8173D">
        <w:rPr>
          <w:rFonts w:ascii="Book Antiqua" w:hAnsi="Book Antiqua" w:cs="Arial"/>
          <w:sz w:val="24"/>
          <w:szCs w:val="24"/>
          <w:vertAlign w:val="superscript"/>
          <w:lang w:val="en-US" w:eastAsia="zh-CN"/>
        </w:rPr>
        <w:t xml:space="preserve"> </w:t>
      </w:r>
      <w:r w:rsidRPr="00E8173D">
        <w:rPr>
          <w:rFonts w:ascii="Book Antiqua" w:hAnsi="Book Antiqua" w:cs="Arial"/>
          <w:sz w:val="24"/>
          <w:szCs w:val="24"/>
          <w:lang w:val="en-US"/>
        </w:rPr>
        <w:t xml:space="preserve">test of 358 patients (T2-3)/volume groups (high + medium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low)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w:t>
      </w:r>
      <w:r w:rsidR="00211F29" w:rsidRPr="00E8173D">
        <w:rPr>
          <w:rFonts w:ascii="Book Antiqua" w:hAnsi="Book Antiqua" w:cs="Arial"/>
          <w:sz w:val="24"/>
          <w:szCs w:val="24"/>
          <w:lang w:val="en-US"/>
        </w:rPr>
        <w:t>r</w:t>
      </w:r>
      <w:r w:rsidRPr="00E8173D">
        <w:rPr>
          <w:rFonts w:ascii="Book Antiqua" w:hAnsi="Book Antiqua" w:cs="Arial"/>
          <w:sz w:val="24"/>
          <w:szCs w:val="24"/>
          <w:lang w:val="en-US"/>
        </w:rPr>
        <w:t>e-resection</w:t>
      </w:r>
      <w:r w:rsidRPr="00E8173D">
        <w:rPr>
          <w:rFonts w:ascii="Book Antiqua" w:hAnsi="Book Antiqua" w:cs="Arial"/>
          <w:sz w:val="24"/>
          <w:szCs w:val="24"/>
          <w:lang w:val="en-US" w:eastAsia="zh-CN"/>
        </w:rPr>
        <w:t xml:space="preserve"> </w:t>
      </w:r>
      <w:r w:rsidRPr="00E8173D">
        <w:rPr>
          <w:rFonts w:ascii="Book Antiqua" w:hAnsi="Book Antiqua" w:cs="Arial"/>
          <w:sz w:val="24"/>
          <w:szCs w:val="24"/>
          <w:lang w:val="en-US"/>
        </w:rPr>
        <w:t>(</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00211F29">
        <w:rPr>
          <w:rFonts w:ascii="Book Antiqua" w:eastAsiaTheme="minorEastAsia" w:hAnsi="Book Antiqua" w:cs="Arial" w:hint="eastAsia"/>
          <w:sz w:val="24"/>
          <w:szCs w:val="24"/>
          <w:vertAlign w:val="superscript"/>
          <w:lang w:val="en-US" w:eastAsia="zh-CN"/>
        </w:rPr>
        <w:t xml:space="preserve"> </w:t>
      </w:r>
      <w:r w:rsidRPr="00E8173D">
        <w:rPr>
          <w:rFonts w:ascii="Book Antiqua" w:hAnsi="Book Antiqua" w:cs="Arial"/>
          <w:sz w:val="24"/>
          <w:szCs w:val="24"/>
          <w:lang w:val="en-US"/>
        </w:rPr>
        <w:t>=</w:t>
      </w:r>
      <w:r w:rsidR="00211F29">
        <w:rPr>
          <w:rFonts w:ascii="Book Antiqua" w:eastAsiaTheme="minorEastAsia" w:hAnsi="Book Antiqua" w:cs="Arial" w:hint="eastAsia"/>
          <w:sz w:val="24"/>
          <w:szCs w:val="24"/>
          <w:lang w:val="en-US" w:eastAsia="zh-CN"/>
        </w:rPr>
        <w:t xml:space="preserve"> </w:t>
      </w:r>
      <w:r w:rsidRPr="00E8173D">
        <w:rPr>
          <w:rFonts w:ascii="Book Antiqua" w:hAnsi="Book Antiqua" w:cs="Arial"/>
          <w:sz w:val="24"/>
          <w:szCs w:val="24"/>
          <w:lang w:val="en-US"/>
        </w:rPr>
        <w:t xml:space="preserve">13.76, </w:t>
      </w:r>
      <w:r w:rsidRPr="00E8173D">
        <w:rPr>
          <w:rFonts w:ascii="Book Antiqua" w:hAnsi="Book Antiqua" w:cs="Arial"/>
          <w:i/>
          <w:sz w:val="24"/>
          <w:szCs w:val="24"/>
          <w:lang w:val="en-US"/>
        </w:rPr>
        <w:t>P</w:t>
      </w:r>
      <w:r w:rsidRPr="00E8173D">
        <w:rPr>
          <w:rFonts w:ascii="Book Antiqua" w:hAnsi="Book Antiqua" w:cs="Arial"/>
          <w:sz w:val="24"/>
          <w:szCs w:val="24"/>
          <w:lang w:val="en-US"/>
        </w:rPr>
        <w:t xml:space="preserve"> &lt; </w:t>
      </w:r>
      <w:r w:rsidRPr="00E8173D">
        <w:rPr>
          <w:rFonts w:ascii="Book Antiqua" w:hAnsi="Book Antiqua" w:cs="Arial"/>
          <w:sz w:val="24"/>
          <w:szCs w:val="24"/>
          <w:lang w:val="en-US" w:eastAsia="zh-CN"/>
        </w:rPr>
        <w:t>0</w:t>
      </w:r>
      <w:r w:rsidRPr="00E8173D">
        <w:rPr>
          <w:rFonts w:ascii="Book Antiqua" w:hAnsi="Book Antiqua" w:cs="Arial"/>
          <w:sz w:val="24"/>
          <w:szCs w:val="24"/>
          <w:lang w:val="en-US"/>
        </w:rPr>
        <w:t>.001/Cramer’s V of 0.2)</w:t>
      </w:r>
      <w:r w:rsidRPr="00E8173D">
        <w:rPr>
          <w:rFonts w:ascii="Book Antiqua" w:eastAsiaTheme="minorEastAsia" w:hAnsi="Book Antiqua" w:cs="Arial"/>
          <w:sz w:val="24"/>
          <w:szCs w:val="24"/>
          <w:lang w:val="en-US" w:eastAsia="zh-CN"/>
        </w:rPr>
        <w:t>;</w:t>
      </w:r>
      <w:r w:rsidRPr="00E8173D">
        <w:rPr>
          <w:rFonts w:ascii="Book Antiqua" w:hAnsi="Book Antiqua" w:cs="Arial"/>
          <w:sz w:val="24"/>
          <w:szCs w:val="24"/>
          <w:lang w:val="en-US"/>
        </w:rPr>
        <w:t xml:space="preserve"> </w:t>
      </w:r>
      <w:r w:rsidRPr="00E8173D">
        <w:rPr>
          <w:rFonts w:ascii="Book Antiqua" w:hAnsi="Book Antiqua" w:cs="Arial"/>
          <w:sz w:val="24"/>
          <w:szCs w:val="24"/>
          <w:vertAlign w:val="superscript"/>
          <w:lang w:val="en-US"/>
        </w:rPr>
        <w:t>3</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Pr="00E8173D">
        <w:rPr>
          <w:rFonts w:ascii="Book Antiqua" w:eastAsiaTheme="minorEastAsia" w:hAnsi="Book Antiqua" w:cs="Arial"/>
          <w:sz w:val="24"/>
          <w:szCs w:val="24"/>
          <w:vertAlign w:val="superscript"/>
          <w:lang w:val="en-US" w:eastAsia="zh-CN"/>
        </w:rPr>
        <w:t xml:space="preserve"> </w:t>
      </w:r>
      <w:r w:rsidRPr="00E8173D">
        <w:rPr>
          <w:rFonts w:ascii="Book Antiqua" w:hAnsi="Book Antiqua" w:cs="Arial"/>
          <w:sz w:val="24"/>
          <w:szCs w:val="24"/>
          <w:lang w:val="en-US"/>
        </w:rPr>
        <w:t xml:space="preserve">test of 59 T1b patients with the corresponding volume groups (HV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MV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LV) </w:t>
      </w:r>
      <w:r w:rsidRPr="00E8173D">
        <w:rPr>
          <w:rFonts w:ascii="Book Antiqua" w:hAnsi="Book Antiqua" w:cs="Arial"/>
          <w:i/>
          <w:sz w:val="24"/>
          <w:szCs w:val="24"/>
          <w:lang w:val="en-US"/>
        </w:rPr>
        <w:t>vs</w:t>
      </w:r>
      <w:r w:rsidRPr="00E8173D">
        <w:rPr>
          <w:rFonts w:ascii="Book Antiqua" w:hAnsi="Book Antiqua" w:cs="Arial"/>
          <w:sz w:val="24"/>
          <w:szCs w:val="24"/>
          <w:lang w:val="en-US"/>
        </w:rPr>
        <w:t xml:space="preserve"> re-resection (</w:t>
      </w:r>
      <w:r w:rsidRPr="00E8173D">
        <w:rPr>
          <w:rFonts w:ascii="Book Antiqua" w:hAnsi="Book Antiqua" w:cs="Arial"/>
          <w:i/>
          <w:sz w:val="24"/>
          <w:szCs w:val="24"/>
          <w:lang w:val="en-US"/>
        </w:rPr>
        <w:t>χ</w:t>
      </w:r>
      <w:r w:rsidRPr="00E8173D">
        <w:rPr>
          <w:rFonts w:ascii="Book Antiqua" w:hAnsi="Book Antiqua" w:cs="Arial"/>
          <w:sz w:val="24"/>
          <w:szCs w:val="24"/>
          <w:vertAlign w:val="superscript"/>
          <w:lang w:val="en-US"/>
        </w:rPr>
        <w:t>2</w:t>
      </w:r>
      <w:r w:rsidRPr="00E8173D">
        <w:rPr>
          <w:rFonts w:ascii="Book Antiqua" w:eastAsiaTheme="minorEastAsia" w:hAnsi="Book Antiqua" w:cs="Arial"/>
          <w:sz w:val="24"/>
          <w:szCs w:val="24"/>
          <w:vertAlign w:val="superscript"/>
          <w:lang w:val="en-US" w:eastAsia="zh-CN"/>
        </w:rPr>
        <w:t xml:space="preserve"> </w:t>
      </w:r>
      <w:r w:rsidRPr="00E8173D">
        <w:rPr>
          <w:rFonts w:ascii="Book Antiqua" w:hAnsi="Book Antiqua" w:cs="Arial"/>
          <w:sz w:val="24"/>
          <w:szCs w:val="24"/>
          <w:lang w:val="en-US"/>
        </w:rPr>
        <w:t>=</w:t>
      </w:r>
      <w:r w:rsidRPr="00E8173D">
        <w:rPr>
          <w:rFonts w:ascii="Book Antiqua" w:eastAsiaTheme="minorEastAsia" w:hAnsi="Book Antiqua" w:cs="Arial"/>
          <w:sz w:val="24"/>
          <w:szCs w:val="24"/>
          <w:lang w:val="en-US" w:eastAsia="zh-CN"/>
        </w:rPr>
        <w:t xml:space="preserve"> </w:t>
      </w:r>
      <w:r w:rsidRPr="00E8173D">
        <w:rPr>
          <w:rFonts w:ascii="Book Antiqua" w:hAnsi="Book Antiqua" w:cs="Arial"/>
          <w:sz w:val="24"/>
          <w:szCs w:val="24"/>
          <w:lang w:val="en-US"/>
        </w:rPr>
        <w:t xml:space="preserve">9.48, </w:t>
      </w:r>
      <w:r w:rsidRPr="00E8173D">
        <w:rPr>
          <w:rFonts w:ascii="Book Antiqua" w:hAnsi="Book Antiqua" w:cs="Arial"/>
          <w:i/>
          <w:sz w:val="24"/>
          <w:szCs w:val="24"/>
          <w:lang w:val="en-US"/>
        </w:rPr>
        <w:t>P</w:t>
      </w:r>
      <w:r w:rsidRPr="00E8173D">
        <w:rPr>
          <w:rFonts w:ascii="Book Antiqua" w:hAnsi="Book Antiqua" w:cs="Arial"/>
          <w:sz w:val="24"/>
          <w:szCs w:val="24"/>
          <w:lang w:val="en-US"/>
        </w:rPr>
        <w:t xml:space="preserve"> = 0.009)</w:t>
      </w:r>
      <w:r w:rsidRPr="00E8173D">
        <w:rPr>
          <w:rFonts w:ascii="Book Antiqua" w:eastAsiaTheme="minorEastAsia" w:hAnsi="Book Antiqua" w:cs="Arial"/>
          <w:sz w:val="24"/>
          <w:szCs w:val="24"/>
          <w:lang w:val="en-US" w:eastAsia="zh-CN"/>
        </w:rPr>
        <w:t>.</w:t>
      </w:r>
    </w:p>
    <w:p w:rsidR="00487F56" w:rsidRPr="00211F29" w:rsidRDefault="00487F56">
      <w:pPr>
        <w:pStyle w:val="KeinLeerraum1"/>
        <w:spacing w:line="360" w:lineRule="auto"/>
        <w:jc w:val="both"/>
        <w:rPr>
          <w:rFonts w:ascii="Book Antiqua" w:hAnsi="Book Antiqua" w:cs="Arial"/>
          <w:sz w:val="24"/>
          <w:szCs w:val="24"/>
          <w:lang w:val="en-US" w:eastAsia="zh-CN"/>
        </w:rPr>
      </w:pPr>
    </w:p>
    <w:p w:rsidR="00780F7D" w:rsidRDefault="00780F7D">
      <w:pPr>
        <w:widowControl w:val="0"/>
        <w:snapToGrid w:val="0"/>
        <w:spacing w:after="0" w:line="360" w:lineRule="auto"/>
        <w:jc w:val="both"/>
        <w:rPr>
          <w:rFonts w:ascii="Book Antiqua" w:hAnsi="Book Antiqua" w:cs="Arial"/>
          <w:sz w:val="24"/>
          <w:szCs w:val="24"/>
          <w:lang w:val="en-US" w:eastAsia="zh-CN"/>
        </w:rPr>
      </w:pPr>
    </w:p>
    <w:sectPr w:rsidR="00780F7D" w:rsidSect="00AD38DE">
      <w:footerReference w:type="even" r:id="rId12"/>
      <w:foot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9D" w:rsidRDefault="00277B9D" w:rsidP="00416456">
      <w:pPr>
        <w:spacing w:after="0" w:line="240" w:lineRule="auto"/>
      </w:pPr>
      <w:r>
        <w:separator/>
      </w:r>
    </w:p>
  </w:endnote>
  <w:endnote w:type="continuationSeparator" w:id="0">
    <w:p w:rsidR="00277B9D" w:rsidRDefault="00277B9D" w:rsidP="0041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94" w:rsidRDefault="00275863" w:rsidP="00C45F67">
    <w:pPr>
      <w:pStyle w:val="a6"/>
      <w:framePr w:wrap="around" w:vAnchor="text" w:hAnchor="margin" w:xAlign="center" w:y="1"/>
      <w:rPr>
        <w:rStyle w:val="a7"/>
      </w:rPr>
    </w:pPr>
    <w:r>
      <w:rPr>
        <w:rStyle w:val="a7"/>
      </w:rPr>
      <w:fldChar w:fldCharType="begin"/>
    </w:r>
    <w:r w:rsidR="007A6094">
      <w:rPr>
        <w:rStyle w:val="a7"/>
      </w:rPr>
      <w:instrText xml:space="preserve">PAGE  </w:instrText>
    </w:r>
    <w:r>
      <w:rPr>
        <w:rStyle w:val="a7"/>
      </w:rPr>
      <w:fldChar w:fldCharType="end"/>
    </w:r>
  </w:p>
  <w:p w:rsidR="007A6094" w:rsidRDefault="007A60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94" w:rsidRPr="00CC3394" w:rsidRDefault="00275863" w:rsidP="00C45F67">
    <w:pPr>
      <w:pStyle w:val="a6"/>
      <w:framePr w:wrap="around" w:vAnchor="text" w:hAnchor="margin" w:xAlign="center" w:y="1"/>
      <w:rPr>
        <w:rStyle w:val="a7"/>
        <w:rFonts w:ascii="Arial" w:hAnsi="Arial" w:cs="Arial"/>
        <w:sz w:val="24"/>
        <w:szCs w:val="24"/>
      </w:rPr>
    </w:pPr>
    <w:r w:rsidRPr="00CC3394">
      <w:rPr>
        <w:rStyle w:val="a7"/>
        <w:rFonts w:ascii="Arial" w:hAnsi="Arial" w:cs="Arial"/>
        <w:sz w:val="24"/>
        <w:szCs w:val="24"/>
      </w:rPr>
      <w:fldChar w:fldCharType="begin"/>
    </w:r>
    <w:r w:rsidR="007A6094" w:rsidRPr="00CC3394">
      <w:rPr>
        <w:rStyle w:val="a7"/>
        <w:rFonts w:ascii="Arial" w:hAnsi="Arial" w:cs="Arial"/>
        <w:sz w:val="24"/>
        <w:szCs w:val="24"/>
      </w:rPr>
      <w:instrText xml:space="preserve">PAGE  </w:instrText>
    </w:r>
    <w:r w:rsidRPr="00CC3394">
      <w:rPr>
        <w:rStyle w:val="a7"/>
        <w:rFonts w:ascii="Arial" w:hAnsi="Arial" w:cs="Arial"/>
        <w:sz w:val="24"/>
        <w:szCs w:val="24"/>
      </w:rPr>
      <w:fldChar w:fldCharType="separate"/>
    </w:r>
    <w:r w:rsidR="00221F32">
      <w:rPr>
        <w:rStyle w:val="a7"/>
        <w:rFonts w:ascii="Arial" w:hAnsi="Arial" w:cs="Arial"/>
        <w:noProof/>
        <w:sz w:val="24"/>
        <w:szCs w:val="24"/>
      </w:rPr>
      <w:t>22</w:t>
    </w:r>
    <w:r w:rsidRPr="00CC3394">
      <w:rPr>
        <w:rStyle w:val="a7"/>
        <w:rFonts w:ascii="Arial" w:hAnsi="Arial" w:cs="Arial"/>
        <w:sz w:val="24"/>
        <w:szCs w:val="24"/>
      </w:rPr>
      <w:fldChar w:fldCharType="end"/>
    </w:r>
  </w:p>
  <w:p w:rsidR="007A6094" w:rsidRDefault="007A60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9D" w:rsidRDefault="00277B9D" w:rsidP="00416456">
      <w:pPr>
        <w:spacing w:after="0" w:line="240" w:lineRule="auto"/>
      </w:pPr>
      <w:r>
        <w:separator/>
      </w:r>
    </w:p>
  </w:footnote>
  <w:footnote w:type="continuationSeparator" w:id="0">
    <w:p w:rsidR="00277B9D" w:rsidRDefault="00277B9D" w:rsidP="00416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C2"/>
    <w:rsid w:val="0000235C"/>
    <w:rsid w:val="00004DCD"/>
    <w:rsid w:val="00006A96"/>
    <w:rsid w:val="00013240"/>
    <w:rsid w:val="00016E5E"/>
    <w:rsid w:val="00017185"/>
    <w:rsid w:val="00017EE8"/>
    <w:rsid w:val="00027927"/>
    <w:rsid w:val="00027F8B"/>
    <w:rsid w:val="00034399"/>
    <w:rsid w:val="00034E8F"/>
    <w:rsid w:val="00045CD3"/>
    <w:rsid w:val="0004756B"/>
    <w:rsid w:val="000537C5"/>
    <w:rsid w:val="00053B6D"/>
    <w:rsid w:val="00057131"/>
    <w:rsid w:val="00057DFC"/>
    <w:rsid w:val="000614D6"/>
    <w:rsid w:val="00071D8E"/>
    <w:rsid w:val="00071EEA"/>
    <w:rsid w:val="00072577"/>
    <w:rsid w:val="000779E2"/>
    <w:rsid w:val="00077AC8"/>
    <w:rsid w:val="00084729"/>
    <w:rsid w:val="00085A28"/>
    <w:rsid w:val="000870C2"/>
    <w:rsid w:val="000906E1"/>
    <w:rsid w:val="00091D78"/>
    <w:rsid w:val="000A786B"/>
    <w:rsid w:val="000C0500"/>
    <w:rsid w:val="000C0A93"/>
    <w:rsid w:val="000C59D9"/>
    <w:rsid w:val="000C767E"/>
    <w:rsid w:val="000D42B2"/>
    <w:rsid w:val="000E78C4"/>
    <w:rsid w:val="000F07E5"/>
    <w:rsid w:val="000F324B"/>
    <w:rsid w:val="000F663C"/>
    <w:rsid w:val="000F71F5"/>
    <w:rsid w:val="00101977"/>
    <w:rsid w:val="00101B22"/>
    <w:rsid w:val="00105F7C"/>
    <w:rsid w:val="00106B92"/>
    <w:rsid w:val="00107C3E"/>
    <w:rsid w:val="0011016D"/>
    <w:rsid w:val="0011541E"/>
    <w:rsid w:val="0012153F"/>
    <w:rsid w:val="001224A4"/>
    <w:rsid w:val="00130FB4"/>
    <w:rsid w:val="00130FE3"/>
    <w:rsid w:val="00132564"/>
    <w:rsid w:val="00132A26"/>
    <w:rsid w:val="0014306A"/>
    <w:rsid w:val="00145594"/>
    <w:rsid w:val="001457FC"/>
    <w:rsid w:val="00146ADC"/>
    <w:rsid w:val="0015371F"/>
    <w:rsid w:val="00155614"/>
    <w:rsid w:val="00160021"/>
    <w:rsid w:val="00160DC2"/>
    <w:rsid w:val="001628E6"/>
    <w:rsid w:val="001639CF"/>
    <w:rsid w:val="00173848"/>
    <w:rsid w:val="00175B7E"/>
    <w:rsid w:val="00181929"/>
    <w:rsid w:val="001865EF"/>
    <w:rsid w:val="00191DB3"/>
    <w:rsid w:val="001934B9"/>
    <w:rsid w:val="00195559"/>
    <w:rsid w:val="001A04A1"/>
    <w:rsid w:val="001B75D0"/>
    <w:rsid w:val="001B7834"/>
    <w:rsid w:val="001B7C86"/>
    <w:rsid w:val="001C080E"/>
    <w:rsid w:val="001C14CB"/>
    <w:rsid w:val="001C77A4"/>
    <w:rsid w:val="001D1C09"/>
    <w:rsid w:val="001D4FE3"/>
    <w:rsid w:val="001D52B0"/>
    <w:rsid w:val="001E01E4"/>
    <w:rsid w:val="001E7D44"/>
    <w:rsid w:val="001F32E7"/>
    <w:rsid w:val="001F56F2"/>
    <w:rsid w:val="001F70F5"/>
    <w:rsid w:val="001F780E"/>
    <w:rsid w:val="00204B16"/>
    <w:rsid w:val="00206805"/>
    <w:rsid w:val="00207D4C"/>
    <w:rsid w:val="00211B1A"/>
    <w:rsid w:val="00211F29"/>
    <w:rsid w:val="00215476"/>
    <w:rsid w:val="00217DE8"/>
    <w:rsid w:val="002214A3"/>
    <w:rsid w:val="00221F32"/>
    <w:rsid w:val="002224A3"/>
    <w:rsid w:val="0022407C"/>
    <w:rsid w:val="002307A8"/>
    <w:rsid w:val="0023768E"/>
    <w:rsid w:val="00243626"/>
    <w:rsid w:val="0024407C"/>
    <w:rsid w:val="00250166"/>
    <w:rsid w:val="002501F6"/>
    <w:rsid w:val="00260F48"/>
    <w:rsid w:val="00261310"/>
    <w:rsid w:val="00264E95"/>
    <w:rsid w:val="00265DC1"/>
    <w:rsid w:val="00266FF7"/>
    <w:rsid w:val="002722D8"/>
    <w:rsid w:val="00274471"/>
    <w:rsid w:val="00274851"/>
    <w:rsid w:val="00275863"/>
    <w:rsid w:val="00277603"/>
    <w:rsid w:val="00277B9D"/>
    <w:rsid w:val="002809C2"/>
    <w:rsid w:val="00282431"/>
    <w:rsid w:val="00282D8A"/>
    <w:rsid w:val="0029334A"/>
    <w:rsid w:val="0029553A"/>
    <w:rsid w:val="00297104"/>
    <w:rsid w:val="0029718F"/>
    <w:rsid w:val="002A3FE5"/>
    <w:rsid w:val="002A5866"/>
    <w:rsid w:val="002B2F87"/>
    <w:rsid w:val="002B5DD6"/>
    <w:rsid w:val="002C1A71"/>
    <w:rsid w:val="002C2059"/>
    <w:rsid w:val="002C37F5"/>
    <w:rsid w:val="002C5B09"/>
    <w:rsid w:val="002C5ED8"/>
    <w:rsid w:val="002C5F2C"/>
    <w:rsid w:val="002C634F"/>
    <w:rsid w:val="002D789E"/>
    <w:rsid w:val="002E2551"/>
    <w:rsid w:val="002E2DF4"/>
    <w:rsid w:val="002F74E0"/>
    <w:rsid w:val="00312605"/>
    <w:rsid w:val="00316311"/>
    <w:rsid w:val="00317306"/>
    <w:rsid w:val="00320302"/>
    <w:rsid w:val="00321D3D"/>
    <w:rsid w:val="00323820"/>
    <w:rsid w:val="00323AED"/>
    <w:rsid w:val="0032491A"/>
    <w:rsid w:val="00324D35"/>
    <w:rsid w:val="003259FE"/>
    <w:rsid w:val="003315FC"/>
    <w:rsid w:val="00340E4C"/>
    <w:rsid w:val="003435AA"/>
    <w:rsid w:val="003517D9"/>
    <w:rsid w:val="003531FA"/>
    <w:rsid w:val="003645CA"/>
    <w:rsid w:val="003647C5"/>
    <w:rsid w:val="0037045E"/>
    <w:rsid w:val="00377790"/>
    <w:rsid w:val="003809B8"/>
    <w:rsid w:val="00381ACD"/>
    <w:rsid w:val="00383046"/>
    <w:rsid w:val="0038339B"/>
    <w:rsid w:val="00390213"/>
    <w:rsid w:val="00390259"/>
    <w:rsid w:val="003A30CC"/>
    <w:rsid w:val="003B3269"/>
    <w:rsid w:val="003D59AF"/>
    <w:rsid w:val="003E1460"/>
    <w:rsid w:val="003E1AA6"/>
    <w:rsid w:val="003E44C0"/>
    <w:rsid w:val="003E5DBF"/>
    <w:rsid w:val="003F1F2D"/>
    <w:rsid w:val="003F62B9"/>
    <w:rsid w:val="003F76E1"/>
    <w:rsid w:val="004016B6"/>
    <w:rsid w:val="00404C3B"/>
    <w:rsid w:val="00405649"/>
    <w:rsid w:val="00413184"/>
    <w:rsid w:val="004151FA"/>
    <w:rsid w:val="00415EB1"/>
    <w:rsid w:val="00416456"/>
    <w:rsid w:val="00416716"/>
    <w:rsid w:val="00416C0C"/>
    <w:rsid w:val="0042337C"/>
    <w:rsid w:val="00424079"/>
    <w:rsid w:val="00430AE0"/>
    <w:rsid w:val="00430C3E"/>
    <w:rsid w:val="0044214D"/>
    <w:rsid w:val="00445DFE"/>
    <w:rsid w:val="00445FDA"/>
    <w:rsid w:val="004564D7"/>
    <w:rsid w:val="00456664"/>
    <w:rsid w:val="00464373"/>
    <w:rsid w:val="00466942"/>
    <w:rsid w:val="00484C22"/>
    <w:rsid w:val="00487076"/>
    <w:rsid w:val="00487668"/>
    <w:rsid w:val="00487F56"/>
    <w:rsid w:val="004951BE"/>
    <w:rsid w:val="004964B5"/>
    <w:rsid w:val="004A0315"/>
    <w:rsid w:val="004A445A"/>
    <w:rsid w:val="004B5747"/>
    <w:rsid w:val="004C080B"/>
    <w:rsid w:val="004C1FF2"/>
    <w:rsid w:val="004C4059"/>
    <w:rsid w:val="004C5902"/>
    <w:rsid w:val="004C75E1"/>
    <w:rsid w:val="004D1A99"/>
    <w:rsid w:val="004D3E68"/>
    <w:rsid w:val="004D634D"/>
    <w:rsid w:val="004E26E3"/>
    <w:rsid w:val="004E376A"/>
    <w:rsid w:val="004E4AD0"/>
    <w:rsid w:val="004F42A9"/>
    <w:rsid w:val="005013C7"/>
    <w:rsid w:val="00501D21"/>
    <w:rsid w:val="00502633"/>
    <w:rsid w:val="00507893"/>
    <w:rsid w:val="00513FAA"/>
    <w:rsid w:val="00514E8A"/>
    <w:rsid w:val="00516A86"/>
    <w:rsid w:val="00521DF3"/>
    <w:rsid w:val="00530E90"/>
    <w:rsid w:val="00533562"/>
    <w:rsid w:val="005340C8"/>
    <w:rsid w:val="00536CFC"/>
    <w:rsid w:val="005370E2"/>
    <w:rsid w:val="00542931"/>
    <w:rsid w:val="005448A8"/>
    <w:rsid w:val="0055136D"/>
    <w:rsid w:val="00555B6C"/>
    <w:rsid w:val="00556A3C"/>
    <w:rsid w:val="005625C1"/>
    <w:rsid w:val="005633A1"/>
    <w:rsid w:val="00573C25"/>
    <w:rsid w:val="00574D29"/>
    <w:rsid w:val="00577BF0"/>
    <w:rsid w:val="005811BB"/>
    <w:rsid w:val="00581BCD"/>
    <w:rsid w:val="00584DF3"/>
    <w:rsid w:val="00587497"/>
    <w:rsid w:val="005934D8"/>
    <w:rsid w:val="00594F0B"/>
    <w:rsid w:val="005968E2"/>
    <w:rsid w:val="00596DDE"/>
    <w:rsid w:val="005A28BD"/>
    <w:rsid w:val="005A3775"/>
    <w:rsid w:val="005A5805"/>
    <w:rsid w:val="005A6494"/>
    <w:rsid w:val="005B1ACB"/>
    <w:rsid w:val="005B2EED"/>
    <w:rsid w:val="005C16A0"/>
    <w:rsid w:val="005C7052"/>
    <w:rsid w:val="005D2417"/>
    <w:rsid w:val="005E18FF"/>
    <w:rsid w:val="005E267F"/>
    <w:rsid w:val="005E62AA"/>
    <w:rsid w:val="005F251C"/>
    <w:rsid w:val="005F417C"/>
    <w:rsid w:val="005F4B11"/>
    <w:rsid w:val="005F57A5"/>
    <w:rsid w:val="005F5D44"/>
    <w:rsid w:val="00600668"/>
    <w:rsid w:val="00600DB4"/>
    <w:rsid w:val="0060209F"/>
    <w:rsid w:val="0061610B"/>
    <w:rsid w:val="0062071E"/>
    <w:rsid w:val="0062161A"/>
    <w:rsid w:val="00622BDB"/>
    <w:rsid w:val="0062596E"/>
    <w:rsid w:val="006500BC"/>
    <w:rsid w:val="00650A77"/>
    <w:rsid w:val="00655929"/>
    <w:rsid w:val="00656031"/>
    <w:rsid w:val="00656862"/>
    <w:rsid w:val="0066412A"/>
    <w:rsid w:val="00670EFF"/>
    <w:rsid w:val="00681A79"/>
    <w:rsid w:val="00683F27"/>
    <w:rsid w:val="006856E1"/>
    <w:rsid w:val="0069384E"/>
    <w:rsid w:val="00694486"/>
    <w:rsid w:val="006A25FA"/>
    <w:rsid w:val="006A2ABD"/>
    <w:rsid w:val="006B450E"/>
    <w:rsid w:val="006B6CAF"/>
    <w:rsid w:val="006C244B"/>
    <w:rsid w:val="006C29A5"/>
    <w:rsid w:val="006C4F21"/>
    <w:rsid w:val="006C7DD5"/>
    <w:rsid w:val="006D30BE"/>
    <w:rsid w:val="006D33DA"/>
    <w:rsid w:val="006E0CA8"/>
    <w:rsid w:val="006E3574"/>
    <w:rsid w:val="006E36CD"/>
    <w:rsid w:val="006E701A"/>
    <w:rsid w:val="006F0C6C"/>
    <w:rsid w:val="006F17D3"/>
    <w:rsid w:val="006F2A09"/>
    <w:rsid w:val="006F5377"/>
    <w:rsid w:val="006F769B"/>
    <w:rsid w:val="0070337E"/>
    <w:rsid w:val="007068F9"/>
    <w:rsid w:val="00721298"/>
    <w:rsid w:val="00723914"/>
    <w:rsid w:val="007249B3"/>
    <w:rsid w:val="00735A93"/>
    <w:rsid w:val="00740061"/>
    <w:rsid w:val="00743BB5"/>
    <w:rsid w:val="00746546"/>
    <w:rsid w:val="00746A3C"/>
    <w:rsid w:val="007477F4"/>
    <w:rsid w:val="0075037E"/>
    <w:rsid w:val="00751BC7"/>
    <w:rsid w:val="00760AE3"/>
    <w:rsid w:val="00763855"/>
    <w:rsid w:val="00763A39"/>
    <w:rsid w:val="0077218D"/>
    <w:rsid w:val="0077323D"/>
    <w:rsid w:val="0078056F"/>
    <w:rsid w:val="00780F7D"/>
    <w:rsid w:val="00784F60"/>
    <w:rsid w:val="00786928"/>
    <w:rsid w:val="0079482D"/>
    <w:rsid w:val="007A6094"/>
    <w:rsid w:val="007B13A7"/>
    <w:rsid w:val="007B5E91"/>
    <w:rsid w:val="007B6F0B"/>
    <w:rsid w:val="007B7F85"/>
    <w:rsid w:val="007C0C7B"/>
    <w:rsid w:val="007C19DF"/>
    <w:rsid w:val="007C6179"/>
    <w:rsid w:val="007C7975"/>
    <w:rsid w:val="007E10EF"/>
    <w:rsid w:val="007E16D9"/>
    <w:rsid w:val="007E47A7"/>
    <w:rsid w:val="007E7FE1"/>
    <w:rsid w:val="007F2E22"/>
    <w:rsid w:val="007F4D91"/>
    <w:rsid w:val="00802BD9"/>
    <w:rsid w:val="00814342"/>
    <w:rsid w:val="00815192"/>
    <w:rsid w:val="0081583B"/>
    <w:rsid w:val="008210FB"/>
    <w:rsid w:val="0082528B"/>
    <w:rsid w:val="00831EC0"/>
    <w:rsid w:val="008346ED"/>
    <w:rsid w:val="0083644E"/>
    <w:rsid w:val="00837A2B"/>
    <w:rsid w:val="00840856"/>
    <w:rsid w:val="00847AAC"/>
    <w:rsid w:val="008500D2"/>
    <w:rsid w:val="00856AEF"/>
    <w:rsid w:val="00860E4C"/>
    <w:rsid w:val="008657FD"/>
    <w:rsid w:val="00867C1B"/>
    <w:rsid w:val="00867D92"/>
    <w:rsid w:val="00867DE8"/>
    <w:rsid w:val="00887E1D"/>
    <w:rsid w:val="00891D2C"/>
    <w:rsid w:val="00893125"/>
    <w:rsid w:val="00896FBD"/>
    <w:rsid w:val="008A102B"/>
    <w:rsid w:val="008A15DF"/>
    <w:rsid w:val="008A1895"/>
    <w:rsid w:val="008A4B9F"/>
    <w:rsid w:val="008B4D9C"/>
    <w:rsid w:val="008B7632"/>
    <w:rsid w:val="008C374F"/>
    <w:rsid w:val="008C5B43"/>
    <w:rsid w:val="008C5C4A"/>
    <w:rsid w:val="008C6F6C"/>
    <w:rsid w:val="008D0053"/>
    <w:rsid w:val="008D56AE"/>
    <w:rsid w:val="008E7DF3"/>
    <w:rsid w:val="008F0279"/>
    <w:rsid w:val="008F04DA"/>
    <w:rsid w:val="008F28E6"/>
    <w:rsid w:val="008F7942"/>
    <w:rsid w:val="00900793"/>
    <w:rsid w:val="00905159"/>
    <w:rsid w:val="00922DC0"/>
    <w:rsid w:val="00930FAF"/>
    <w:rsid w:val="00936358"/>
    <w:rsid w:val="00945CF0"/>
    <w:rsid w:val="009519B3"/>
    <w:rsid w:val="0096102D"/>
    <w:rsid w:val="0096590E"/>
    <w:rsid w:val="00971707"/>
    <w:rsid w:val="009720D5"/>
    <w:rsid w:val="00974CCD"/>
    <w:rsid w:val="00974D93"/>
    <w:rsid w:val="00975966"/>
    <w:rsid w:val="009768E6"/>
    <w:rsid w:val="0098091E"/>
    <w:rsid w:val="00984E9F"/>
    <w:rsid w:val="00987F6F"/>
    <w:rsid w:val="00990A1E"/>
    <w:rsid w:val="00991D57"/>
    <w:rsid w:val="00995C7D"/>
    <w:rsid w:val="009A0ACD"/>
    <w:rsid w:val="009A1188"/>
    <w:rsid w:val="009A2CB3"/>
    <w:rsid w:val="009A3423"/>
    <w:rsid w:val="009A4077"/>
    <w:rsid w:val="009A5B1E"/>
    <w:rsid w:val="009A76B8"/>
    <w:rsid w:val="009B1B5B"/>
    <w:rsid w:val="009B20F3"/>
    <w:rsid w:val="009B29D2"/>
    <w:rsid w:val="009B3D01"/>
    <w:rsid w:val="009B43D0"/>
    <w:rsid w:val="009D17F5"/>
    <w:rsid w:val="009D1D50"/>
    <w:rsid w:val="009D663C"/>
    <w:rsid w:val="009E061B"/>
    <w:rsid w:val="009E1FCF"/>
    <w:rsid w:val="009E678C"/>
    <w:rsid w:val="009F0507"/>
    <w:rsid w:val="009F2F99"/>
    <w:rsid w:val="009F4392"/>
    <w:rsid w:val="00A00D92"/>
    <w:rsid w:val="00A07239"/>
    <w:rsid w:val="00A1328B"/>
    <w:rsid w:val="00A15AE1"/>
    <w:rsid w:val="00A32E92"/>
    <w:rsid w:val="00A3462E"/>
    <w:rsid w:val="00A349D7"/>
    <w:rsid w:val="00A42DE1"/>
    <w:rsid w:val="00A430C7"/>
    <w:rsid w:val="00A51A1D"/>
    <w:rsid w:val="00A53AE5"/>
    <w:rsid w:val="00A54BE3"/>
    <w:rsid w:val="00A57648"/>
    <w:rsid w:val="00A57C12"/>
    <w:rsid w:val="00A65811"/>
    <w:rsid w:val="00A65BBB"/>
    <w:rsid w:val="00A80103"/>
    <w:rsid w:val="00A819F6"/>
    <w:rsid w:val="00A90DB5"/>
    <w:rsid w:val="00A92ADD"/>
    <w:rsid w:val="00A92E2E"/>
    <w:rsid w:val="00A95137"/>
    <w:rsid w:val="00A96DAC"/>
    <w:rsid w:val="00AB309C"/>
    <w:rsid w:val="00AC1657"/>
    <w:rsid w:val="00AC27C0"/>
    <w:rsid w:val="00AC4162"/>
    <w:rsid w:val="00AD17F8"/>
    <w:rsid w:val="00AD36F7"/>
    <w:rsid w:val="00AD38DE"/>
    <w:rsid w:val="00AD430B"/>
    <w:rsid w:val="00AD6F38"/>
    <w:rsid w:val="00AD7422"/>
    <w:rsid w:val="00AE10E6"/>
    <w:rsid w:val="00AE609A"/>
    <w:rsid w:val="00AE6EAF"/>
    <w:rsid w:val="00AF6659"/>
    <w:rsid w:val="00B0197D"/>
    <w:rsid w:val="00B01E37"/>
    <w:rsid w:val="00B04506"/>
    <w:rsid w:val="00B12C70"/>
    <w:rsid w:val="00B16FFA"/>
    <w:rsid w:val="00B27297"/>
    <w:rsid w:val="00B31610"/>
    <w:rsid w:val="00B32FCF"/>
    <w:rsid w:val="00B3317C"/>
    <w:rsid w:val="00B332B0"/>
    <w:rsid w:val="00B34569"/>
    <w:rsid w:val="00B372DA"/>
    <w:rsid w:val="00B4585C"/>
    <w:rsid w:val="00B458A7"/>
    <w:rsid w:val="00B472C8"/>
    <w:rsid w:val="00B52F2F"/>
    <w:rsid w:val="00B55B2E"/>
    <w:rsid w:val="00B60270"/>
    <w:rsid w:val="00B629FF"/>
    <w:rsid w:val="00B62DF9"/>
    <w:rsid w:val="00B651B5"/>
    <w:rsid w:val="00B71060"/>
    <w:rsid w:val="00B81A37"/>
    <w:rsid w:val="00B8350A"/>
    <w:rsid w:val="00B87BD9"/>
    <w:rsid w:val="00B87D6E"/>
    <w:rsid w:val="00B87F8A"/>
    <w:rsid w:val="00B963A7"/>
    <w:rsid w:val="00BA22B5"/>
    <w:rsid w:val="00BA2D4D"/>
    <w:rsid w:val="00BA7051"/>
    <w:rsid w:val="00BB08F2"/>
    <w:rsid w:val="00BB0913"/>
    <w:rsid w:val="00BB4AB4"/>
    <w:rsid w:val="00BB58E7"/>
    <w:rsid w:val="00BC011E"/>
    <w:rsid w:val="00BC036D"/>
    <w:rsid w:val="00BC7F18"/>
    <w:rsid w:val="00BD124B"/>
    <w:rsid w:val="00BE3722"/>
    <w:rsid w:val="00BE3892"/>
    <w:rsid w:val="00BE4CDB"/>
    <w:rsid w:val="00BF63C2"/>
    <w:rsid w:val="00BF7194"/>
    <w:rsid w:val="00C0001E"/>
    <w:rsid w:val="00C015EC"/>
    <w:rsid w:val="00C14275"/>
    <w:rsid w:val="00C1515F"/>
    <w:rsid w:val="00C15A37"/>
    <w:rsid w:val="00C167F0"/>
    <w:rsid w:val="00C16A80"/>
    <w:rsid w:val="00C237A3"/>
    <w:rsid w:val="00C326A6"/>
    <w:rsid w:val="00C34368"/>
    <w:rsid w:val="00C3530B"/>
    <w:rsid w:val="00C3706C"/>
    <w:rsid w:val="00C421CA"/>
    <w:rsid w:val="00C45F67"/>
    <w:rsid w:val="00C46EDF"/>
    <w:rsid w:val="00C47C29"/>
    <w:rsid w:val="00C52888"/>
    <w:rsid w:val="00C5648B"/>
    <w:rsid w:val="00C61FF5"/>
    <w:rsid w:val="00C6313C"/>
    <w:rsid w:val="00C6678D"/>
    <w:rsid w:val="00C671FC"/>
    <w:rsid w:val="00C67F57"/>
    <w:rsid w:val="00C70779"/>
    <w:rsid w:val="00C710AD"/>
    <w:rsid w:val="00C728B3"/>
    <w:rsid w:val="00C82D93"/>
    <w:rsid w:val="00C90B1A"/>
    <w:rsid w:val="00CA158D"/>
    <w:rsid w:val="00CA1702"/>
    <w:rsid w:val="00CA36F8"/>
    <w:rsid w:val="00CA4169"/>
    <w:rsid w:val="00CB0D40"/>
    <w:rsid w:val="00CB4C75"/>
    <w:rsid w:val="00CB4E96"/>
    <w:rsid w:val="00CB5051"/>
    <w:rsid w:val="00CC0757"/>
    <w:rsid w:val="00CC3394"/>
    <w:rsid w:val="00CC3DA1"/>
    <w:rsid w:val="00CC7F26"/>
    <w:rsid w:val="00CD64DD"/>
    <w:rsid w:val="00CD670B"/>
    <w:rsid w:val="00CD69F6"/>
    <w:rsid w:val="00CE0896"/>
    <w:rsid w:val="00CE0FB1"/>
    <w:rsid w:val="00CE568C"/>
    <w:rsid w:val="00CF0C96"/>
    <w:rsid w:val="00D01CBE"/>
    <w:rsid w:val="00D03641"/>
    <w:rsid w:val="00D044C7"/>
    <w:rsid w:val="00D07C55"/>
    <w:rsid w:val="00D17829"/>
    <w:rsid w:val="00D2161C"/>
    <w:rsid w:val="00D24AF0"/>
    <w:rsid w:val="00D251A6"/>
    <w:rsid w:val="00D2555F"/>
    <w:rsid w:val="00D27BAE"/>
    <w:rsid w:val="00D3106F"/>
    <w:rsid w:val="00D31D72"/>
    <w:rsid w:val="00D36C08"/>
    <w:rsid w:val="00D40371"/>
    <w:rsid w:val="00D40637"/>
    <w:rsid w:val="00D45258"/>
    <w:rsid w:val="00D464B6"/>
    <w:rsid w:val="00D51E8A"/>
    <w:rsid w:val="00D5288E"/>
    <w:rsid w:val="00D5400B"/>
    <w:rsid w:val="00D63EDA"/>
    <w:rsid w:val="00D646C2"/>
    <w:rsid w:val="00D64E44"/>
    <w:rsid w:val="00D66046"/>
    <w:rsid w:val="00D661C5"/>
    <w:rsid w:val="00D709DD"/>
    <w:rsid w:val="00D8454C"/>
    <w:rsid w:val="00D86245"/>
    <w:rsid w:val="00D9582E"/>
    <w:rsid w:val="00D9784E"/>
    <w:rsid w:val="00DA205B"/>
    <w:rsid w:val="00DA23EE"/>
    <w:rsid w:val="00DA2836"/>
    <w:rsid w:val="00DA3EC7"/>
    <w:rsid w:val="00DA5D3B"/>
    <w:rsid w:val="00DA7440"/>
    <w:rsid w:val="00DB0330"/>
    <w:rsid w:val="00DC571B"/>
    <w:rsid w:val="00DC5A04"/>
    <w:rsid w:val="00DC6DF0"/>
    <w:rsid w:val="00DC6EF2"/>
    <w:rsid w:val="00DC7283"/>
    <w:rsid w:val="00DD369F"/>
    <w:rsid w:val="00DD39B6"/>
    <w:rsid w:val="00DD7558"/>
    <w:rsid w:val="00DD7E9B"/>
    <w:rsid w:val="00DE271F"/>
    <w:rsid w:val="00DE480D"/>
    <w:rsid w:val="00DE5A26"/>
    <w:rsid w:val="00DF0AA4"/>
    <w:rsid w:val="00DF0BCC"/>
    <w:rsid w:val="00DF1FB2"/>
    <w:rsid w:val="00DF745C"/>
    <w:rsid w:val="00E127BA"/>
    <w:rsid w:val="00E13AF2"/>
    <w:rsid w:val="00E143C1"/>
    <w:rsid w:val="00E16B8E"/>
    <w:rsid w:val="00E170BB"/>
    <w:rsid w:val="00E226BE"/>
    <w:rsid w:val="00E303D0"/>
    <w:rsid w:val="00E30B93"/>
    <w:rsid w:val="00E3280F"/>
    <w:rsid w:val="00E35E2E"/>
    <w:rsid w:val="00E4599B"/>
    <w:rsid w:val="00E45C64"/>
    <w:rsid w:val="00E4666C"/>
    <w:rsid w:val="00E57140"/>
    <w:rsid w:val="00E60101"/>
    <w:rsid w:val="00E60AE5"/>
    <w:rsid w:val="00E620B9"/>
    <w:rsid w:val="00E63768"/>
    <w:rsid w:val="00E67ECE"/>
    <w:rsid w:val="00E8173D"/>
    <w:rsid w:val="00E92F1E"/>
    <w:rsid w:val="00E9376A"/>
    <w:rsid w:val="00E94141"/>
    <w:rsid w:val="00E970C1"/>
    <w:rsid w:val="00EA5725"/>
    <w:rsid w:val="00EA66CE"/>
    <w:rsid w:val="00EB0527"/>
    <w:rsid w:val="00EB5C2E"/>
    <w:rsid w:val="00EB68C1"/>
    <w:rsid w:val="00EB6CAC"/>
    <w:rsid w:val="00EB73DE"/>
    <w:rsid w:val="00EC0D9D"/>
    <w:rsid w:val="00EC283D"/>
    <w:rsid w:val="00EC6492"/>
    <w:rsid w:val="00ED520D"/>
    <w:rsid w:val="00ED5930"/>
    <w:rsid w:val="00ED6A25"/>
    <w:rsid w:val="00EE525B"/>
    <w:rsid w:val="00EE77B5"/>
    <w:rsid w:val="00EF78A1"/>
    <w:rsid w:val="00F00299"/>
    <w:rsid w:val="00F05C0E"/>
    <w:rsid w:val="00F10334"/>
    <w:rsid w:val="00F14B4F"/>
    <w:rsid w:val="00F20157"/>
    <w:rsid w:val="00F23550"/>
    <w:rsid w:val="00F30A1C"/>
    <w:rsid w:val="00F31D91"/>
    <w:rsid w:val="00F35E76"/>
    <w:rsid w:val="00F36419"/>
    <w:rsid w:val="00F403B1"/>
    <w:rsid w:val="00F42473"/>
    <w:rsid w:val="00F42EBD"/>
    <w:rsid w:val="00F4303F"/>
    <w:rsid w:val="00F43816"/>
    <w:rsid w:val="00F45F9D"/>
    <w:rsid w:val="00F53B8A"/>
    <w:rsid w:val="00F54499"/>
    <w:rsid w:val="00F61DA6"/>
    <w:rsid w:val="00F6217E"/>
    <w:rsid w:val="00F631E7"/>
    <w:rsid w:val="00F66FA5"/>
    <w:rsid w:val="00F709BB"/>
    <w:rsid w:val="00F71FB1"/>
    <w:rsid w:val="00F73140"/>
    <w:rsid w:val="00F75261"/>
    <w:rsid w:val="00F8201E"/>
    <w:rsid w:val="00F867EC"/>
    <w:rsid w:val="00F8747E"/>
    <w:rsid w:val="00F87AB6"/>
    <w:rsid w:val="00F90ABC"/>
    <w:rsid w:val="00F932F1"/>
    <w:rsid w:val="00F941DD"/>
    <w:rsid w:val="00F94251"/>
    <w:rsid w:val="00F949BD"/>
    <w:rsid w:val="00F94F6E"/>
    <w:rsid w:val="00F9634D"/>
    <w:rsid w:val="00FA036E"/>
    <w:rsid w:val="00FA1DC9"/>
    <w:rsid w:val="00FA6860"/>
    <w:rsid w:val="00FA759C"/>
    <w:rsid w:val="00FB184C"/>
    <w:rsid w:val="00FB282F"/>
    <w:rsid w:val="00FB3E62"/>
    <w:rsid w:val="00FC6101"/>
    <w:rsid w:val="00FC7E0B"/>
    <w:rsid w:val="00FE25A7"/>
    <w:rsid w:val="00FE3740"/>
    <w:rsid w:val="00FE40EF"/>
    <w:rsid w:val="00FF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F5"/>
    <w:pPr>
      <w:spacing w:after="200" w:line="276" w:lineRule="auto"/>
    </w:pPr>
    <w:rPr>
      <w:rFonts w:cs="Calibri"/>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E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SprechblasentextZchn"/>
    <w:uiPriority w:val="99"/>
    <w:semiHidden/>
    <w:rsid w:val="00B01E37"/>
    <w:pPr>
      <w:spacing w:after="0" w:line="240" w:lineRule="auto"/>
    </w:pPr>
    <w:rPr>
      <w:rFonts w:ascii="Tahoma" w:hAnsi="Tahoma" w:cs="Tahoma"/>
      <w:sz w:val="16"/>
      <w:szCs w:val="16"/>
      <w:lang w:val="en-US"/>
    </w:rPr>
  </w:style>
  <w:style w:type="character" w:customStyle="1" w:styleId="SprechblasentextZchn">
    <w:name w:val="Sprechblasentext Zchn"/>
    <w:basedOn w:val="a0"/>
    <w:link w:val="a4"/>
    <w:uiPriority w:val="99"/>
    <w:semiHidden/>
    <w:rsid w:val="00B01E37"/>
    <w:rPr>
      <w:rFonts w:ascii="Tahoma" w:hAnsi="Tahoma" w:cs="Tahoma"/>
      <w:sz w:val="16"/>
      <w:szCs w:val="16"/>
    </w:rPr>
  </w:style>
  <w:style w:type="paragraph" w:styleId="a5">
    <w:name w:val="No Spacing"/>
    <w:uiPriority w:val="99"/>
    <w:qFormat/>
    <w:rsid w:val="00B01E37"/>
    <w:rPr>
      <w:rFonts w:cs="Calibri"/>
      <w:lang w:val="de-DE"/>
    </w:rPr>
  </w:style>
  <w:style w:type="paragraph" w:styleId="a6">
    <w:name w:val="footer"/>
    <w:basedOn w:val="a"/>
    <w:link w:val="FuzeileZchn"/>
    <w:uiPriority w:val="99"/>
    <w:rsid w:val="00AD38DE"/>
    <w:pPr>
      <w:tabs>
        <w:tab w:val="center" w:pos="4320"/>
        <w:tab w:val="right" w:pos="8640"/>
      </w:tabs>
    </w:pPr>
  </w:style>
  <w:style w:type="character" w:customStyle="1" w:styleId="FuzeileZchn">
    <w:name w:val="Fußzeile Zchn"/>
    <w:basedOn w:val="a0"/>
    <w:link w:val="a6"/>
    <w:uiPriority w:val="99"/>
    <w:semiHidden/>
    <w:rsid w:val="00A15AE1"/>
    <w:rPr>
      <w:lang w:val="de-DE"/>
    </w:rPr>
  </w:style>
  <w:style w:type="character" w:styleId="a7">
    <w:name w:val="page number"/>
    <w:basedOn w:val="a0"/>
    <w:uiPriority w:val="99"/>
    <w:rsid w:val="00AD38DE"/>
  </w:style>
  <w:style w:type="character" w:styleId="a8">
    <w:name w:val="annotation reference"/>
    <w:basedOn w:val="a0"/>
    <w:uiPriority w:val="99"/>
    <w:semiHidden/>
    <w:rsid w:val="00AD7422"/>
    <w:rPr>
      <w:sz w:val="16"/>
      <w:szCs w:val="16"/>
    </w:rPr>
  </w:style>
  <w:style w:type="paragraph" w:styleId="a9">
    <w:name w:val="annotation text"/>
    <w:basedOn w:val="a"/>
    <w:link w:val="KommentartextZchn"/>
    <w:uiPriority w:val="99"/>
    <w:rsid w:val="00AD7422"/>
    <w:rPr>
      <w:sz w:val="20"/>
      <w:szCs w:val="20"/>
    </w:rPr>
  </w:style>
  <w:style w:type="character" w:customStyle="1" w:styleId="KommentartextZchn">
    <w:name w:val="Kommentartext Zchn"/>
    <w:basedOn w:val="a0"/>
    <w:link w:val="a9"/>
    <w:uiPriority w:val="99"/>
    <w:semiHidden/>
    <w:rsid w:val="00A15AE1"/>
    <w:rPr>
      <w:sz w:val="20"/>
      <w:szCs w:val="20"/>
      <w:lang w:val="de-DE"/>
    </w:rPr>
  </w:style>
  <w:style w:type="paragraph" w:styleId="aa">
    <w:name w:val="annotation subject"/>
    <w:basedOn w:val="a9"/>
    <w:next w:val="a9"/>
    <w:link w:val="KommentarthemaZchn"/>
    <w:uiPriority w:val="99"/>
    <w:semiHidden/>
    <w:rsid w:val="00AD7422"/>
    <w:rPr>
      <w:b/>
      <w:bCs/>
    </w:rPr>
  </w:style>
  <w:style w:type="character" w:customStyle="1" w:styleId="KommentarthemaZchn">
    <w:name w:val="Kommentarthema Zchn"/>
    <w:basedOn w:val="KommentartextZchn"/>
    <w:link w:val="aa"/>
    <w:uiPriority w:val="99"/>
    <w:semiHidden/>
    <w:rsid w:val="00A15AE1"/>
    <w:rPr>
      <w:b/>
      <w:bCs/>
      <w:sz w:val="20"/>
      <w:szCs w:val="20"/>
      <w:lang w:val="de-DE"/>
    </w:rPr>
  </w:style>
  <w:style w:type="paragraph" w:styleId="ab">
    <w:name w:val="header"/>
    <w:basedOn w:val="a"/>
    <w:link w:val="KopfzeileZchn"/>
    <w:uiPriority w:val="99"/>
    <w:rsid w:val="00CC3394"/>
    <w:pPr>
      <w:tabs>
        <w:tab w:val="center" w:pos="4320"/>
        <w:tab w:val="right" w:pos="8640"/>
      </w:tabs>
    </w:pPr>
  </w:style>
  <w:style w:type="character" w:customStyle="1" w:styleId="KopfzeileZchn">
    <w:name w:val="Kopfzeile Zchn"/>
    <w:basedOn w:val="a0"/>
    <w:link w:val="ab"/>
    <w:uiPriority w:val="99"/>
    <w:semiHidden/>
    <w:rPr>
      <w:lang w:val="de-DE"/>
    </w:rPr>
  </w:style>
  <w:style w:type="paragraph" w:customStyle="1" w:styleId="KeinLeerraum1">
    <w:name w:val="Kein Leerraum1"/>
    <w:rsid w:val="00ED6A25"/>
    <w:rPr>
      <w:rFonts w:eastAsia="Times New Roman" w:cs="Calibri"/>
      <w:lang w:val="de-DE"/>
    </w:rPr>
  </w:style>
  <w:style w:type="paragraph" w:customStyle="1" w:styleId="p0">
    <w:name w:val="p0"/>
    <w:basedOn w:val="a"/>
    <w:rsid w:val="00A90DB5"/>
    <w:pPr>
      <w:spacing w:after="0" w:line="240" w:lineRule="atLeast"/>
    </w:pPr>
    <w:rPr>
      <w:rFonts w:ascii="Century" w:eastAsia="宋体" w:hAnsi="Century" w:cs="宋体"/>
      <w:sz w:val="21"/>
      <w:szCs w:val="21"/>
      <w:lang w:val="en-US" w:eastAsia="zh-CN"/>
    </w:rPr>
  </w:style>
  <w:style w:type="character" w:customStyle="1" w:styleId="Char1">
    <w:name w:val="批注文字 Char1"/>
    <w:basedOn w:val="a0"/>
    <w:semiHidden/>
    <w:rsid w:val="001639CF"/>
    <w:rPr>
      <w:rFonts w:eastAsia="宋体"/>
      <w:kern w:val="2"/>
      <w:sz w:val="21"/>
      <w:szCs w:val="24"/>
      <w:lang w:val="en-US" w:eastAsia="zh-CN" w:bidi="ar-SA"/>
    </w:rPr>
  </w:style>
  <w:style w:type="character" w:styleId="ac">
    <w:name w:val="Hyperlink"/>
    <w:basedOn w:val="a0"/>
    <w:uiPriority w:val="99"/>
    <w:unhideWhenUsed/>
    <w:rsid w:val="001639CF"/>
    <w:rPr>
      <w:color w:val="0000FF" w:themeColor="hyperlink"/>
      <w:u w:val="single"/>
    </w:rPr>
  </w:style>
  <w:style w:type="character" w:styleId="ad">
    <w:name w:val="FollowedHyperlink"/>
    <w:basedOn w:val="a0"/>
    <w:uiPriority w:val="99"/>
    <w:semiHidden/>
    <w:unhideWhenUsed/>
    <w:rsid w:val="0029334A"/>
    <w:rPr>
      <w:color w:val="800080" w:themeColor="followedHyperlink"/>
      <w:u w:val="single"/>
    </w:rPr>
  </w:style>
  <w:style w:type="character" w:customStyle="1" w:styleId="trans">
    <w:name w:val="trans"/>
    <w:basedOn w:val="a0"/>
    <w:rsid w:val="005340C8"/>
  </w:style>
  <w:style w:type="character" w:customStyle="1" w:styleId="webdict">
    <w:name w:val="webdict"/>
    <w:basedOn w:val="a0"/>
    <w:rsid w:val="005340C8"/>
  </w:style>
  <w:style w:type="paragraph" w:styleId="ae">
    <w:name w:val="Revision"/>
    <w:hidden/>
    <w:uiPriority w:val="99"/>
    <w:semiHidden/>
    <w:rsid w:val="00DE480D"/>
    <w:rPr>
      <w:rFonts w:cs="Calibri"/>
      <w:lang w:val="de-DE"/>
    </w:rPr>
  </w:style>
  <w:style w:type="character" w:customStyle="1" w:styleId="apple-converted-space">
    <w:name w:val="apple-converted-space"/>
    <w:basedOn w:val="a0"/>
    <w:rsid w:val="00AC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F5"/>
    <w:pPr>
      <w:spacing w:after="200" w:line="276" w:lineRule="auto"/>
    </w:pPr>
    <w:rPr>
      <w:rFonts w:cs="Calibri"/>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E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SprechblasentextZchn"/>
    <w:uiPriority w:val="99"/>
    <w:semiHidden/>
    <w:rsid w:val="00B01E37"/>
    <w:pPr>
      <w:spacing w:after="0" w:line="240" w:lineRule="auto"/>
    </w:pPr>
    <w:rPr>
      <w:rFonts w:ascii="Tahoma" w:hAnsi="Tahoma" w:cs="Tahoma"/>
      <w:sz w:val="16"/>
      <w:szCs w:val="16"/>
      <w:lang w:val="en-US"/>
    </w:rPr>
  </w:style>
  <w:style w:type="character" w:customStyle="1" w:styleId="SprechblasentextZchn">
    <w:name w:val="Sprechblasentext Zchn"/>
    <w:basedOn w:val="a0"/>
    <w:link w:val="a4"/>
    <w:uiPriority w:val="99"/>
    <w:semiHidden/>
    <w:rsid w:val="00B01E37"/>
    <w:rPr>
      <w:rFonts w:ascii="Tahoma" w:hAnsi="Tahoma" w:cs="Tahoma"/>
      <w:sz w:val="16"/>
      <w:szCs w:val="16"/>
    </w:rPr>
  </w:style>
  <w:style w:type="paragraph" w:styleId="a5">
    <w:name w:val="No Spacing"/>
    <w:uiPriority w:val="99"/>
    <w:qFormat/>
    <w:rsid w:val="00B01E37"/>
    <w:rPr>
      <w:rFonts w:cs="Calibri"/>
      <w:lang w:val="de-DE"/>
    </w:rPr>
  </w:style>
  <w:style w:type="paragraph" w:styleId="a6">
    <w:name w:val="footer"/>
    <w:basedOn w:val="a"/>
    <w:link w:val="FuzeileZchn"/>
    <w:uiPriority w:val="99"/>
    <w:rsid w:val="00AD38DE"/>
    <w:pPr>
      <w:tabs>
        <w:tab w:val="center" w:pos="4320"/>
        <w:tab w:val="right" w:pos="8640"/>
      </w:tabs>
    </w:pPr>
  </w:style>
  <w:style w:type="character" w:customStyle="1" w:styleId="FuzeileZchn">
    <w:name w:val="Fußzeile Zchn"/>
    <w:basedOn w:val="a0"/>
    <w:link w:val="a6"/>
    <w:uiPriority w:val="99"/>
    <w:semiHidden/>
    <w:rsid w:val="00A15AE1"/>
    <w:rPr>
      <w:lang w:val="de-DE"/>
    </w:rPr>
  </w:style>
  <w:style w:type="character" w:styleId="a7">
    <w:name w:val="page number"/>
    <w:basedOn w:val="a0"/>
    <w:uiPriority w:val="99"/>
    <w:rsid w:val="00AD38DE"/>
  </w:style>
  <w:style w:type="character" w:styleId="a8">
    <w:name w:val="annotation reference"/>
    <w:basedOn w:val="a0"/>
    <w:uiPriority w:val="99"/>
    <w:semiHidden/>
    <w:rsid w:val="00AD7422"/>
    <w:rPr>
      <w:sz w:val="16"/>
      <w:szCs w:val="16"/>
    </w:rPr>
  </w:style>
  <w:style w:type="paragraph" w:styleId="a9">
    <w:name w:val="annotation text"/>
    <w:basedOn w:val="a"/>
    <w:link w:val="KommentartextZchn"/>
    <w:uiPriority w:val="99"/>
    <w:rsid w:val="00AD7422"/>
    <w:rPr>
      <w:sz w:val="20"/>
      <w:szCs w:val="20"/>
    </w:rPr>
  </w:style>
  <w:style w:type="character" w:customStyle="1" w:styleId="KommentartextZchn">
    <w:name w:val="Kommentartext Zchn"/>
    <w:basedOn w:val="a0"/>
    <w:link w:val="a9"/>
    <w:uiPriority w:val="99"/>
    <w:semiHidden/>
    <w:rsid w:val="00A15AE1"/>
    <w:rPr>
      <w:sz w:val="20"/>
      <w:szCs w:val="20"/>
      <w:lang w:val="de-DE"/>
    </w:rPr>
  </w:style>
  <w:style w:type="paragraph" w:styleId="aa">
    <w:name w:val="annotation subject"/>
    <w:basedOn w:val="a9"/>
    <w:next w:val="a9"/>
    <w:link w:val="KommentarthemaZchn"/>
    <w:uiPriority w:val="99"/>
    <w:semiHidden/>
    <w:rsid w:val="00AD7422"/>
    <w:rPr>
      <w:b/>
      <w:bCs/>
    </w:rPr>
  </w:style>
  <w:style w:type="character" w:customStyle="1" w:styleId="KommentarthemaZchn">
    <w:name w:val="Kommentarthema Zchn"/>
    <w:basedOn w:val="KommentartextZchn"/>
    <w:link w:val="aa"/>
    <w:uiPriority w:val="99"/>
    <w:semiHidden/>
    <w:rsid w:val="00A15AE1"/>
    <w:rPr>
      <w:b/>
      <w:bCs/>
      <w:sz w:val="20"/>
      <w:szCs w:val="20"/>
      <w:lang w:val="de-DE"/>
    </w:rPr>
  </w:style>
  <w:style w:type="paragraph" w:styleId="ab">
    <w:name w:val="header"/>
    <w:basedOn w:val="a"/>
    <w:link w:val="KopfzeileZchn"/>
    <w:uiPriority w:val="99"/>
    <w:rsid w:val="00CC3394"/>
    <w:pPr>
      <w:tabs>
        <w:tab w:val="center" w:pos="4320"/>
        <w:tab w:val="right" w:pos="8640"/>
      </w:tabs>
    </w:pPr>
  </w:style>
  <w:style w:type="character" w:customStyle="1" w:styleId="KopfzeileZchn">
    <w:name w:val="Kopfzeile Zchn"/>
    <w:basedOn w:val="a0"/>
    <w:link w:val="ab"/>
    <w:uiPriority w:val="99"/>
    <w:semiHidden/>
    <w:rPr>
      <w:lang w:val="de-DE"/>
    </w:rPr>
  </w:style>
  <w:style w:type="paragraph" w:customStyle="1" w:styleId="KeinLeerraum1">
    <w:name w:val="Kein Leerraum1"/>
    <w:rsid w:val="00ED6A25"/>
    <w:rPr>
      <w:rFonts w:eastAsia="Times New Roman" w:cs="Calibri"/>
      <w:lang w:val="de-DE"/>
    </w:rPr>
  </w:style>
  <w:style w:type="paragraph" w:customStyle="1" w:styleId="p0">
    <w:name w:val="p0"/>
    <w:basedOn w:val="a"/>
    <w:rsid w:val="00A90DB5"/>
    <w:pPr>
      <w:spacing w:after="0" w:line="240" w:lineRule="atLeast"/>
    </w:pPr>
    <w:rPr>
      <w:rFonts w:ascii="Century" w:eastAsia="宋体" w:hAnsi="Century" w:cs="宋体"/>
      <w:sz w:val="21"/>
      <w:szCs w:val="21"/>
      <w:lang w:val="en-US" w:eastAsia="zh-CN"/>
    </w:rPr>
  </w:style>
  <w:style w:type="character" w:customStyle="1" w:styleId="Char1">
    <w:name w:val="批注文字 Char1"/>
    <w:basedOn w:val="a0"/>
    <w:semiHidden/>
    <w:rsid w:val="001639CF"/>
    <w:rPr>
      <w:rFonts w:eastAsia="宋体"/>
      <w:kern w:val="2"/>
      <w:sz w:val="21"/>
      <w:szCs w:val="24"/>
      <w:lang w:val="en-US" w:eastAsia="zh-CN" w:bidi="ar-SA"/>
    </w:rPr>
  </w:style>
  <w:style w:type="character" w:styleId="ac">
    <w:name w:val="Hyperlink"/>
    <w:basedOn w:val="a0"/>
    <w:uiPriority w:val="99"/>
    <w:unhideWhenUsed/>
    <w:rsid w:val="001639CF"/>
    <w:rPr>
      <w:color w:val="0000FF" w:themeColor="hyperlink"/>
      <w:u w:val="single"/>
    </w:rPr>
  </w:style>
  <w:style w:type="character" w:styleId="ad">
    <w:name w:val="FollowedHyperlink"/>
    <w:basedOn w:val="a0"/>
    <w:uiPriority w:val="99"/>
    <w:semiHidden/>
    <w:unhideWhenUsed/>
    <w:rsid w:val="0029334A"/>
    <w:rPr>
      <w:color w:val="800080" w:themeColor="followedHyperlink"/>
      <w:u w:val="single"/>
    </w:rPr>
  </w:style>
  <w:style w:type="character" w:customStyle="1" w:styleId="trans">
    <w:name w:val="trans"/>
    <w:basedOn w:val="a0"/>
    <w:rsid w:val="005340C8"/>
  </w:style>
  <w:style w:type="character" w:customStyle="1" w:styleId="webdict">
    <w:name w:val="webdict"/>
    <w:basedOn w:val="a0"/>
    <w:rsid w:val="005340C8"/>
  </w:style>
  <w:style w:type="paragraph" w:styleId="ae">
    <w:name w:val="Revision"/>
    <w:hidden/>
    <w:uiPriority w:val="99"/>
    <w:semiHidden/>
    <w:rsid w:val="00DE480D"/>
    <w:rPr>
      <w:rFonts w:cs="Calibri"/>
      <w:lang w:val="de-DE"/>
    </w:rPr>
  </w:style>
  <w:style w:type="character" w:customStyle="1" w:styleId="apple-converted-space">
    <w:name w:val="apple-converted-space"/>
    <w:basedOn w:val="a0"/>
    <w:rsid w:val="00AC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3376">
      <w:bodyDiv w:val="1"/>
      <w:marLeft w:val="0"/>
      <w:marRight w:val="0"/>
      <w:marTop w:val="0"/>
      <w:marBottom w:val="0"/>
      <w:divBdr>
        <w:top w:val="none" w:sz="0" w:space="0" w:color="auto"/>
        <w:left w:val="none" w:sz="0" w:space="0" w:color="auto"/>
        <w:bottom w:val="none" w:sz="0" w:space="0" w:color="auto"/>
        <w:right w:val="none" w:sz="0" w:space="0" w:color="auto"/>
      </w:divBdr>
      <w:divsChild>
        <w:div w:id="519121842">
          <w:marLeft w:val="0"/>
          <w:marRight w:val="0"/>
          <w:marTop w:val="0"/>
          <w:marBottom w:val="0"/>
          <w:divBdr>
            <w:top w:val="none" w:sz="0" w:space="0" w:color="auto"/>
            <w:left w:val="none" w:sz="0" w:space="0" w:color="auto"/>
            <w:bottom w:val="none" w:sz="0" w:space="0" w:color="auto"/>
            <w:right w:val="none" w:sz="0" w:space="0" w:color="auto"/>
          </w:divBdr>
        </w:div>
        <w:div w:id="1571038975">
          <w:marLeft w:val="0"/>
          <w:marRight w:val="0"/>
          <w:marTop w:val="0"/>
          <w:marBottom w:val="0"/>
          <w:divBdr>
            <w:top w:val="none" w:sz="0" w:space="0" w:color="auto"/>
            <w:left w:val="none" w:sz="0" w:space="0" w:color="auto"/>
            <w:bottom w:val="none" w:sz="0" w:space="0" w:color="auto"/>
            <w:right w:val="none" w:sz="0" w:space="0" w:color="auto"/>
          </w:divBdr>
        </w:div>
        <w:div w:id="109401869">
          <w:marLeft w:val="0"/>
          <w:marRight w:val="0"/>
          <w:marTop w:val="0"/>
          <w:marBottom w:val="0"/>
          <w:divBdr>
            <w:top w:val="none" w:sz="0" w:space="0" w:color="auto"/>
            <w:left w:val="none" w:sz="0" w:space="0" w:color="auto"/>
            <w:bottom w:val="none" w:sz="0" w:space="0" w:color="auto"/>
            <w:right w:val="none" w:sz="0" w:space="0" w:color="auto"/>
          </w:divBdr>
        </w:div>
        <w:div w:id="619840935">
          <w:marLeft w:val="0"/>
          <w:marRight w:val="0"/>
          <w:marTop w:val="0"/>
          <w:marBottom w:val="0"/>
          <w:divBdr>
            <w:top w:val="none" w:sz="0" w:space="0" w:color="auto"/>
            <w:left w:val="none" w:sz="0" w:space="0" w:color="auto"/>
            <w:bottom w:val="none" w:sz="0" w:space="0" w:color="auto"/>
            <w:right w:val="none" w:sz="0" w:space="0" w:color="auto"/>
          </w:divBdr>
        </w:div>
        <w:div w:id="1359965322">
          <w:marLeft w:val="0"/>
          <w:marRight w:val="0"/>
          <w:marTop w:val="0"/>
          <w:marBottom w:val="0"/>
          <w:divBdr>
            <w:top w:val="none" w:sz="0" w:space="0" w:color="auto"/>
            <w:left w:val="none" w:sz="0" w:space="0" w:color="auto"/>
            <w:bottom w:val="none" w:sz="0" w:space="0" w:color="auto"/>
            <w:right w:val="none" w:sz="0" w:space="0" w:color="auto"/>
          </w:divBdr>
        </w:div>
        <w:div w:id="391390680">
          <w:marLeft w:val="0"/>
          <w:marRight w:val="0"/>
          <w:marTop w:val="0"/>
          <w:marBottom w:val="0"/>
          <w:divBdr>
            <w:top w:val="none" w:sz="0" w:space="0" w:color="auto"/>
            <w:left w:val="none" w:sz="0" w:space="0" w:color="auto"/>
            <w:bottom w:val="none" w:sz="0" w:space="0" w:color="auto"/>
            <w:right w:val="none" w:sz="0" w:space="0" w:color="auto"/>
          </w:divBdr>
        </w:div>
        <w:div w:id="1531215012">
          <w:marLeft w:val="0"/>
          <w:marRight w:val="0"/>
          <w:marTop w:val="0"/>
          <w:marBottom w:val="0"/>
          <w:divBdr>
            <w:top w:val="none" w:sz="0" w:space="0" w:color="auto"/>
            <w:left w:val="none" w:sz="0" w:space="0" w:color="auto"/>
            <w:bottom w:val="none" w:sz="0" w:space="0" w:color="auto"/>
            <w:right w:val="none" w:sz="0" w:space="0" w:color="auto"/>
          </w:divBdr>
        </w:div>
        <w:div w:id="1128359904">
          <w:marLeft w:val="0"/>
          <w:marRight w:val="0"/>
          <w:marTop w:val="0"/>
          <w:marBottom w:val="0"/>
          <w:divBdr>
            <w:top w:val="none" w:sz="0" w:space="0" w:color="auto"/>
            <w:left w:val="none" w:sz="0" w:space="0" w:color="auto"/>
            <w:bottom w:val="none" w:sz="0" w:space="0" w:color="auto"/>
            <w:right w:val="none" w:sz="0" w:space="0" w:color="auto"/>
          </w:divBdr>
        </w:div>
        <w:div w:id="368069256">
          <w:marLeft w:val="0"/>
          <w:marRight w:val="0"/>
          <w:marTop w:val="0"/>
          <w:marBottom w:val="0"/>
          <w:divBdr>
            <w:top w:val="none" w:sz="0" w:space="0" w:color="auto"/>
            <w:left w:val="none" w:sz="0" w:space="0" w:color="auto"/>
            <w:bottom w:val="none" w:sz="0" w:space="0" w:color="auto"/>
            <w:right w:val="none" w:sz="0" w:space="0" w:color="auto"/>
          </w:divBdr>
        </w:div>
        <w:div w:id="1452170836">
          <w:marLeft w:val="0"/>
          <w:marRight w:val="0"/>
          <w:marTop w:val="0"/>
          <w:marBottom w:val="0"/>
          <w:divBdr>
            <w:top w:val="none" w:sz="0" w:space="0" w:color="auto"/>
            <w:left w:val="none" w:sz="0" w:space="0" w:color="auto"/>
            <w:bottom w:val="none" w:sz="0" w:space="0" w:color="auto"/>
            <w:right w:val="none" w:sz="0" w:space="0" w:color="auto"/>
          </w:divBdr>
        </w:div>
        <w:div w:id="1405227889">
          <w:marLeft w:val="0"/>
          <w:marRight w:val="0"/>
          <w:marTop w:val="0"/>
          <w:marBottom w:val="0"/>
          <w:divBdr>
            <w:top w:val="none" w:sz="0" w:space="0" w:color="auto"/>
            <w:left w:val="none" w:sz="0" w:space="0" w:color="auto"/>
            <w:bottom w:val="none" w:sz="0" w:space="0" w:color="auto"/>
            <w:right w:val="none" w:sz="0" w:space="0" w:color="auto"/>
          </w:divBdr>
        </w:div>
        <w:div w:id="1738359587">
          <w:marLeft w:val="0"/>
          <w:marRight w:val="0"/>
          <w:marTop w:val="0"/>
          <w:marBottom w:val="0"/>
          <w:divBdr>
            <w:top w:val="none" w:sz="0" w:space="0" w:color="auto"/>
            <w:left w:val="none" w:sz="0" w:space="0" w:color="auto"/>
            <w:bottom w:val="none" w:sz="0" w:space="0" w:color="auto"/>
            <w:right w:val="none" w:sz="0" w:space="0" w:color="auto"/>
          </w:divBdr>
        </w:div>
        <w:div w:id="1139034417">
          <w:marLeft w:val="0"/>
          <w:marRight w:val="0"/>
          <w:marTop w:val="0"/>
          <w:marBottom w:val="0"/>
          <w:divBdr>
            <w:top w:val="none" w:sz="0" w:space="0" w:color="auto"/>
            <w:left w:val="none" w:sz="0" w:space="0" w:color="auto"/>
            <w:bottom w:val="none" w:sz="0" w:space="0" w:color="auto"/>
            <w:right w:val="none" w:sz="0" w:space="0" w:color="auto"/>
          </w:divBdr>
        </w:div>
        <w:div w:id="1863469445">
          <w:marLeft w:val="0"/>
          <w:marRight w:val="0"/>
          <w:marTop w:val="0"/>
          <w:marBottom w:val="0"/>
          <w:divBdr>
            <w:top w:val="none" w:sz="0" w:space="0" w:color="auto"/>
            <w:left w:val="none" w:sz="0" w:space="0" w:color="auto"/>
            <w:bottom w:val="none" w:sz="0" w:space="0" w:color="auto"/>
            <w:right w:val="none" w:sz="0" w:space="0" w:color="auto"/>
          </w:divBdr>
        </w:div>
        <w:div w:id="359359554">
          <w:marLeft w:val="0"/>
          <w:marRight w:val="0"/>
          <w:marTop w:val="0"/>
          <w:marBottom w:val="0"/>
          <w:divBdr>
            <w:top w:val="none" w:sz="0" w:space="0" w:color="auto"/>
            <w:left w:val="none" w:sz="0" w:space="0" w:color="auto"/>
            <w:bottom w:val="none" w:sz="0" w:space="0" w:color="auto"/>
            <w:right w:val="none" w:sz="0" w:space="0" w:color="auto"/>
          </w:divBdr>
        </w:div>
        <w:div w:id="1895845038">
          <w:marLeft w:val="0"/>
          <w:marRight w:val="0"/>
          <w:marTop w:val="0"/>
          <w:marBottom w:val="0"/>
          <w:divBdr>
            <w:top w:val="none" w:sz="0" w:space="0" w:color="auto"/>
            <w:left w:val="none" w:sz="0" w:space="0" w:color="auto"/>
            <w:bottom w:val="none" w:sz="0" w:space="0" w:color="auto"/>
            <w:right w:val="none" w:sz="0" w:space="0" w:color="auto"/>
          </w:divBdr>
        </w:div>
        <w:div w:id="1344239925">
          <w:marLeft w:val="0"/>
          <w:marRight w:val="0"/>
          <w:marTop w:val="0"/>
          <w:marBottom w:val="0"/>
          <w:divBdr>
            <w:top w:val="none" w:sz="0" w:space="0" w:color="auto"/>
            <w:left w:val="none" w:sz="0" w:space="0" w:color="auto"/>
            <w:bottom w:val="none" w:sz="0" w:space="0" w:color="auto"/>
            <w:right w:val="none" w:sz="0" w:space="0" w:color="auto"/>
          </w:divBdr>
        </w:div>
        <w:div w:id="202062876">
          <w:marLeft w:val="0"/>
          <w:marRight w:val="0"/>
          <w:marTop w:val="0"/>
          <w:marBottom w:val="0"/>
          <w:divBdr>
            <w:top w:val="none" w:sz="0" w:space="0" w:color="auto"/>
            <w:left w:val="none" w:sz="0" w:space="0" w:color="auto"/>
            <w:bottom w:val="none" w:sz="0" w:space="0" w:color="auto"/>
            <w:right w:val="none" w:sz="0" w:space="0" w:color="auto"/>
          </w:divBdr>
        </w:div>
        <w:div w:id="233010584">
          <w:marLeft w:val="0"/>
          <w:marRight w:val="0"/>
          <w:marTop w:val="0"/>
          <w:marBottom w:val="0"/>
          <w:divBdr>
            <w:top w:val="none" w:sz="0" w:space="0" w:color="auto"/>
            <w:left w:val="none" w:sz="0" w:space="0" w:color="auto"/>
            <w:bottom w:val="none" w:sz="0" w:space="0" w:color="auto"/>
            <w:right w:val="none" w:sz="0" w:space="0" w:color="auto"/>
          </w:divBdr>
        </w:div>
        <w:div w:id="1998731179">
          <w:marLeft w:val="0"/>
          <w:marRight w:val="0"/>
          <w:marTop w:val="0"/>
          <w:marBottom w:val="0"/>
          <w:divBdr>
            <w:top w:val="none" w:sz="0" w:space="0" w:color="auto"/>
            <w:left w:val="none" w:sz="0" w:space="0" w:color="auto"/>
            <w:bottom w:val="none" w:sz="0" w:space="0" w:color="auto"/>
            <w:right w:val="none" w:sz="0" w:space="0" w:color="auto"/>
          </w:divBdr>
        </w:div>
        <w:div w:id="751783122">
          <w:marLeft w:val="0"/>
          <w:marRight w:val="0"/>
          <w:marTop w:val="0"/>
          <w:marBottom w:val="0"/>
          <w:divBdr>
            <w:top w:val="none" w:sz="0" w:space="0" w:color="auto"/>
            <w:left w:val="none" w:sz="0" w:space="0" w:color="auto"/>
            <w:bottom w:val="none" w:sz="0" w:space="0" w:color="auto"/>
            <w:right w:val="none" w:sz="0" w:space="0" w:color="auto"/>
          </w:divBdr>
        </w:div>
        <w:div w:id="883323266">
          <w:marLeft w:val="0"/>
          <w:marRight w:val="0"/>
          <w:marTop w:val="0"/>
          <w:marBottom w:val="0"/>
          <w:divBdr>
            <w:top w:val="none" w:sz="0" w:space="0" w:color="auto"/>
            <w:left w:val="none" w:sz="0" w:space="0" w:color="auto"/>
            <w:bottom w:val="none" w:sz="0" w:space="0" w:color="auto"/>
            <w:right w:val="none" w:sz="0" w:space="0" w:color="auto"/>
          </w:divBdr>
        </w:div>
        <w:div w:id="861167983">
          <w:marLeft w:val="0"/>
          <w:marRight w:val="0"/>
          <w:marTop w:val="0"/>
          <w:marBottom w:val="0"/>
          <w:divBdr>
            <w:top w:val="none" w:sz="0" w:space="0" w:color="auto"/>
            <w:left w:val="none" w:sz="0" w:space="0" w:color="auto"/>
            <w:bottom w:val="none" w:sz="0" w:space="0" w:color="auto"/>
            <w:right w:val="none" w:sz="0" w:space="0" w:color="auto"/>
          </w:divBdr>
        </w:div>
        <w:div w:id="330181815">
          <w:marLeft w:val="0"/>
          <w:marRight w:val="0"/>
          <w:marTop w:val="0"/>
          <w:marBottom w:val="0"/>
          <w:divBdr>
            <w:top w:val="none" w:sz="0" w:space="0" w:color="auto"/>
            <w:left w:val="none" w:sz="0" w:space="0" w:color="auto"/>
            <w:bottom w:val="none" w:sz="0" w:space="0" w:color="auto"/>
            <w:right w:val="none" w:sz="0" w:space="0" w:color="auto"/>
          </w:divBdr>
        </w:div>
        <w:div w:id="2003969582">
          <w:marLeft w:val="0"/>
          <w:marRight w:val="0"/>
          <w:marTop w:val="0"/>
          <w:marBottom w:val="0"/>
          <w:divBdr>
            <w:top w:val="none" w:sz="0" w:space="0" w:color="auto"/>
            <w:left w:val="none" w:sz="0" w:space="0" w:color="auto"/>
            <w:bottom w:val="none" w:sz="0" w:space="0" w:color="auto"/>
            <w:right w:val="none" w:sz="0" w:space="0" w:color="auto"/>
          </w:divBdr>
        </w:div>
        <w:div w:id="1353338104">
          <w:marLeft w:val="0"/>
          <w:marRight w:val="0"/>
          <w:marTop w:val="0"/>
          <w:marBottom w:val="0"/>
          <w:divBdr>
            <w:top w:val="none" w:sz="0" w:space="0" w:color="auto"/>
            <w:left w:val="none" w:sz="0" w:space="0" w:color="auto"/>
            <w:bottom w:val="none" w:sz="0" w:space="0" w:color="auto"/>
            <w:right w:val="none" w:sz="0" w:space="0" w:color="auto"/>
          </w:divBdr>
        </w:div>
        <w:div w:id="1559972183">
          <w:marLeft w:val="0"/>
          <w:marRight w:val="0"/>
          <w:marTop w:val="0"/>
          <w:marBottom w:val="0"/>
          <w:divBdr>
            <w:top w:val="none" w:sz="0" w:space="0" w:color="auto"/>
            <w:left w:val="none" w:sz="0" w:space="0" w:color="auto"/>
            <w:bottom w:val="none" w:sz="0" w:space="0" w:color="auto"/>
            <w:right w:val="none" w:sz="0" w:space="0" w:color="auto"/>
          </w:divBdr>
        </w:div>
        <w:div w:id="766079181">
          <w:marLeft w:val="0"/>
          <w:marRight w:val="0"/>
          <w:marTop w:val="0"/>
          <w:marBottom w:val="0"/>
          <w:divBdr>
            <w:top w:val="none" w:sz="0" w:space="0" w:color="auto"/>
            <w:left w:val="none" w:sz="0" w:space="0" w:color="auto"/>
            <w:bottom w:val="none" w:sz="0" w:space="0" w:color="auto"/>
            <w:right w:val="none" w:sz="0" w:space="0" w:color="auto"/>
          </w:divBdr>
        </w:div>
        <w:div w:id="449713469">
          <w:marLeft w:val="0"/>
          <w:marRight w:val="0"/>
          <w:marTop w:val="0"/>
          <w:marBottom w:val="0"/>
          <w:divBdr>
            <w:top w:val="none" w:sz="0" w:space="0" w:color="auto"/>
            <w:left w:val="none" w:sz="0" w:space="0" w:color="auto"/>
            <w:bottom w:val="none" w:sz="0" w:space="0" w:color="auto"/>
            <w:right w:val="none" w:sz="0" w:space="0" w:color="auto"/>
          </w:divBdr>
        </w:div>
        <w:div w:id="1337806698">
          <w:marLeft w:val="0"/>
          <w:marRight w:val="0"/>
          <w:marTop w:val="0"/>
          <w:marBottom w:val="0"/>
          <w:divBdr>
            <w:top w:val="none" w:sz="0" w:space="0" w:color="auto"/>
            <w:left w:val="none" w:sz="0" w:space="0" w:color="auto"/>
            <w:bottom w:val="none" w:sz="0" w:space="0" w:color="auto"/>
            <w:right w:val="none" w:sz="0" w:space="0" w:color="auto"/>
          </w:divBdr>
        </w:div>
        <w:div w:id="756053863">
          <w:marLeft w:val="0"/>
          <w:marRight w:val="0"/>
          <w:marTop w:val="0"/>
          <w:marBottom w:val="0"/>
          <w:divBdr>
            <w:top w:val="none" w:sz="0" w:space="0" w:color="auto"/>
            <w:left w:val="none" w:sz="0" w:space="0" w:color="auto"/>
            <w:bottom w:val="none" w:sz="0" w:space="0" w:color="auto"/>
            <w:right w:val="none" w:sz="0" w:space="0" w:color="auto"/>
          </w:divBdr>
        </w:div>
        <w:div w:id="1599634661">
          <w:marLeft w:val="0"/>
          <w:marRight w:val="0"/>
          <w:marTop w:val="0"/>
          <w:marBottom w:val="0"/>
          <w:divBdr>
            <w:top w:val="none" w:sz="0" w:space="0" w:color="auto"/>
            <w:left w:val="none" w:sz="0" w:space="0" w:color="auto"/>
            <w:bottom w:val="none" w:sz="0" w:space="0" w:color="auto"/>
            <w:right w:val="none" w:sz="0" w:space="0" w:color="auto"/>
          </w:divBdr>
        </w:div>
        <w:div w:id="439955537">
          <w:marLeft w:val="0"/>
          <w:marRight w:val="0"/>
          <w:marTop w:val="0"/>
          <w:marBottom w:val="0"/>
          <w:divBdr>
            <w:top w:val="none" w:sz="0" w:space="0" w:color="auto"/>
            <w:left w:val="none" w:sz="0" w:space="0" w:color="auto"/>
            <w:bottom w:val="none" w:sz="0" w:space="0" w:color="auto"/>
            <w:right w:val="none" w:sz="0" w:space="0" w:color="auto"/>
          </w:divBdr>
        </w:div>
        <w:div w:id="908614512">
          <w:marLeft w:val="0"/>
          <w:marRight w:val="0"/>
          <w:marTop w:val="0"/>
          <w:marBottom w:val="0"/>
          <w:divBdr>
            <w:top w:val="none" w:sz="0" w:space="0" w:color="auto"/>
            <w:left w:val="none" w:sz="0" w:space="0" w:color="auto"/>
            <w:bottom w:val="none" w:sz="0" w:space="0" w:color="auto"/>
            <w:right w:val="none" w:sz="0" w:space="0" w:color="auto"/>
          </w:divBdr>
        </w:div>
        <w:div w:id="2129473066">
          <w:marLeft w:val="0"/>
          <w:marRight w:val="0"/>
          <w:marTop w:val="0"/>
          <w:marBottom w:val="0"/>
          <w:divBdr>
            <w:top w:val="none" w:sz="0" w:space="0" w:color="auto"/>
            <w:left w:val="none" w:sz="0" w:space="0" w:color="auto"/>
            <w:bottom w:val="none" w:sz="0" w:space="0" w:color="auto"/>
            <w:right w:val="none" w:sz="0" w:space="0" w:color="auto"/>
          </w:divBdr>
        </w:div>
        <w:div w:id="215895810">
          <w:marLeft w:val="0"/>
          <w:marRight w:val="0"/>
          <w:marTop w:val="0"/>
          <w:marBottom w:val="0"/>
          <w:divBdr>
            <w:top w:val="none" w:sz="0" w:space="0" w:color="auto"/>
            <w:left w:val="none" w:sz="0" w:space="0" w:color="auto"/>
            <w:bottom w:val="none" w:sz="0" w:space="0" w:color="auto"/>
            <w:right w:val="none" w:sz="0" w:space="0" w:color="auto"/>
          </w:divBdr>
        </w:div>
        <w:div w:id="83769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9F50-FFBB-48B8-A60E-5D8A43F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5120</Words>
  <Characters>29190</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High- or low- volume centers - does the indication for liver resection in gallbladder carcinoma depend on the experience of th</vt:lpstr>
    </vt:vector>
  </TitlesOfParts>
  <Company>Hewlett-Packard Company</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or low- volume centers - does the indication for liver resection in gallbladder carcinoma depend on the experience of th</dc:title>
  <dc:creator>Thorsten</dc:creator>
  <cp:lastModifiedBy>LS Ma</cp:lastModifiedBy>
  <cp:revision>2</cp:revision>
  <dcterms:created xsi:type="dcterms:W3CDTF">2014-07-15T17:06:00Z</dcterms:created>
  <dcterms:modified xsi:type="dcterms:W3CDTF">2014-07-15T17:06:00Z</dcterms:modified>
</cp:coreProperties>
</file>