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5F" w:rsidRPr="00277CB5" w:rsidRDefault="00B02E5F" w:rsidP="00277CB5">
      <w:pPr>
        <w:spacing w:after="0" w:line="360" w:lineRule="auto"/>
        <w:jc w:val="both"/>
        <w:rPr>
          <w:rFonts w:ascii="Book Antiqua" w:hAnsi="Book Antiqua"/>
          <w:sz w:val="24"/>
          <w:szCs w:val="24"/>
        </w:rPr>
      </w:pPr>
      <w:r w:rsidRPr="00277CB5">
        <w:rPr>
          <w:rFonts w:ascii="Book Antiqua" w:hAnsi="Book Antiqua"/>
          <w:sz w:val="24"/>
          <w:szCs w:val="24"/>
        </w:rPr>
        <w:t xml:space="preserve">Name of journal: </w:t>
      </w:r>
      <w:r w:rsidRPr="00277CB5">
        <w:rPr>
          <w:rFonts w:ascii="Book Antiqua" w:hAnsi="Book Antiqua"/>
          <w:i/>
          <w:sz w:val="24"/>
          <w:szCs w:val="24"/>
        </w:rPr>
        <w:t xml:space="preserve">World Journal of </w:t>
      </w:r>
      <w:r w:rsidRPr="00277CB5">
        <w:rPr>
          <w:rFonts w:ascii="Book Antiqua" w:hAnsi="Book Antiqua"/>
          <w:i/>
          <w:color w:val="000000"/>
          <w:sz w:val="24"/>
          <w:szCs w:val="24"/>
        </w:rPr>
        <w:t>Transplantation</w:t>
      </w:r>
    </w:p>
    <w:p w:rsidR="00B02E5F" w:rsidRPr="00277CB5" w:rsidRDefault="00B02E5F" w:rsidP="00277CB5">
      <w:pPr>
        <w:spacing w:after="0" w:line="360" w:lineRule="auto"/>
        <w:jc w:val="both"/>
        <w:rPr>
          <w:rFonts w:ascii="Book Antiqua" w:eastAsiaTheme="minorEastAsia" w:hAnsi="Book Antiqua"/>
          <w:sz w:val="24"/>
          <w:szCs w:val="24"/>
          <w:lang w:eastAsia="zh-CN"/>
        </w:rPr>
      </w:pPr>
      <w:r w:rsidRPr="00277CB5">
        <w:rPr>
          <w:rFonts w:ascii="Book Antiqua" w:hAnsi="Book Antiqua"/>
          <w:sz w:val="24"/>
          <w:szCs w:val="24"/>
        </w:rPr>
        <w:t xml:space="preserve">ESPS Manuscript NO: </w:t>
      </w:r>
      <w:r w:rsidRPr="00277CB5">
        <w:rPr>
          <w:rFonts w:ascii="Book Antiqua" w:eastAsiaTheme="minorEastAsia" w:hAnsi="Book Antiqua"/>
          <w:sz w:val="24"/>
          <w:szCs w:val="24"/>
          <w:lang w:eastAsia="zh-CN"/>
        </w:rPr>
        <w:t>10662</w:t>
      </w:r>
    </w:p>
    <w:p w:rsidR="00B02E5F" w:rsidRPr="00277CB5" w:rsidRDefault="00B02E5F" w:rsidP="00277CB5">
      <w:pPr>
        <w:spacing w:after="0" w:line="360" w:lineRule="auto"/>
        <w:jc w:val="both"/>
        <w:rPr>
          <w:rFonts w:ascii="Book Antiqua" w:eastAsiaTheme="minorEastAsia" w:hAnsi="Book Antiqua"/>
          <w:sz w:val="24"/>
          <w:szCs w:val="24"/>
          <w:lang w:eastAsia="zh-CN"/>
        </w:rPr>
      </w:pPr>
      <w:r w:rsidRPr="00277CB5">
        <w:rPr>
          <w:rFonts w:ascii="Book Antiqua" w:hAnsi="Book Antiqua"/>
          <w:sz w:val="24"/>
          <w:szCs w:val="24"/>
        </w:rPr>
        <w:t>Columns:</w:t>
      </w:r>
      <w:r w:rsidRPr="00226E67">
        <w:rPr>
          <w:rFonts w:ascii="Book Antiqua" w:hAnsi="Book Antiqua"/>
          <w:sz w:val="24"/>
          <w:szCs w:val="24"/>
        </w:rPr>
        <w:t xml:space="preserve"> </w:t>
      </w:r>
      <w:r w:rsidR="00226E67" w:rsidRPr="00226E67">
        <w:rPr>
          <w:rFonts w:ascii="Book Antiqua" w:hAnsi="Book Antiqua"/>
          <w:sz w:val="24"/>
          <w:szCs w:val="24"/>
        </w:rPr>
        <w:t>TOPIC HIGHLIGHT</w:t>
      </w:r>
    </w:p>
    <w:p w:rsidR="00226E67" w:rsidRDefault="00226E67" w:rsidP="00277CB5">
      <w:pPr>
        <w:spacing w:after="0" w:line="360" w:lineRule="auto"/>
        <w:jc w:val="both"/>
        <w:rPr>
          <w:rFonts w:ascii="Book Antiqua" w:eastAsiaTheme="minorEastAsia" w:hAnsi="Book Antiqua"/>
          <w:b/>
          <w:sz w:val="24"/>
          <w:szCs w:val="24"/>
          <w:lang w:eastAsia="zh-CN"/>
        </w:rPr>
      </w:pPr>
    </w:p>
    <w:p w:rsidR="009356F4" w:rsidRDefault="00226E67" w:rsidP="00277CB5">
      <w:pPr>
        <w:spacing w:after="0" w:line="360" w:lineRule="auto"/>
        <w:jc w:val="both"/>
        <w:rPr>
          <w:rFonts w:ascii="Book Antiqua" w:eastAsiaTheme="minorEastAsia" w:hAnsi="Book Antiqua"/>
          <w:b/>
          <w:sz w:val="24"/>
          <w:szCs w:val="24"/>
          <w:lang w:eastAsia="zh-CN"/>
        </w:rPr>
      </w:pPr>
      <w:r w:rsidRPr="00226E67">
        <w:rPr>
          <w:rFonts w:ascii="Book Antiqua" w:hAnsi="Book Antiqua"/>
          <w:b/>
          <w:sz w:val="24"/>
          <w:szCs w:val="24"/>
        </w:rPr>
        <w:t xml:space="preserve">Maurizio </w:t>
      </w:r>
      <w:proofErr w:type="spellStart"/>
      <w:r w:rsidRPr="00226E67">
        <w:rPr>
          <w:rFonts w:ascii="Book Antiqua" w:hAnsi="Book Antiqua"/>
          <w:b/>
          <w:sz w:val="24"/>
          <w:szCs w:val="24"/>
        </w:rPr>
        <w:t>Salvadori</w:t>
      </w:r>
      <w:proofErr w:type="spellEnd"/>
      <w:r w:rsidRPr="00226E67">
        <w:rPr>
          <w:rFonts w:ascii="Book Antiqua" w:hAnsi="Book Antiqua"/>
          <w:b/>
          <w:sz w:val="24"/>
          <w:szCs w:val="24"/>
        </w:rPr>
        <w:t>, Professor</w:t>
      </w:r>
      <w:r w:rsidRPr="00A27A1A">
        <w:rPr>
          <w:rFonts w:ascii="Book Antiqua" w:hAnsi="Book Antiqua"/>
          <w:b/>
          <w:sz w:val="24"/>
        </w:rPr>
        <w:t>,</w:t>
      </w:r>
      <w:r w:rsidRPr="00BC6EE4">
        <w:rPr>
          <w:rFonts w:ascii="Book Antiqua" w:hAnsi="Book Antiqua"/>
          <w:b/>
          <w:i/>
          <w:color w:val="000000"/>
        </w:rPr>
        <w:t xml:space="preserve"> </w:t>
      </w:r>
      <w:r w:rsidRPr="00620085">
        <w:rPr>
          <w:rFonts w:ascii="Book Antiqua" w:hAnsi="Book Antiqua"/>
          <w:b/>
          <w:i/>
          <w:color w:val="000000"/>
          <w:sz w:val="24"/>
        </w:rPr>
        <w:t>Series Editor</w:t>
      </w:r>
    </w:p>
    <w:p w:rsidR="00226E67" w:rsidRPr="00226E67" w:rsidRDefault="00226E67" w:rsidP="00277CB5">
      <w:pPr>
        <w:spacing w:after="0" w:line="360" w:lineRule="auto"/>
        <w:jc w:val="both"/>
        <w:rPr>
          <w:rFonts w:ascii="Book Antiqua" w:eastAsiaTheme="minorEastAsia" w:hAnsi="Book Antiqua"/>
          <w:b/>
          <w:sz w:val="24"/>
          <w:szCs w:val="24"/>
          <w:lang w:eastAsia="zh-CN"/>
        </w:rPr>
      </w:pPr>
    </w:p>
    <w:p w:rsidR="009356F4" w:rsidRPr="00277CB5" w:rsidRDefault="009356F4" w:rsidP="00277CB5">
      <w:pPr>
        <w:spacing w:after="0" w:line="360" w:lineRule="auto"/>
        <w:jc w:val="both"/>
        <w:rPr>
          <w:rFonts w:ascii="Book Antiqua" w:eastAsiaTheme="minorEastAsia" w:hAnsi="Book Antiqua"/>
          <w:b/>
          <w:sz w:val="24"/>
          <w:szCs w:val="24"/>
          <w:lang w:eastAsia="zh-CN"/>
        </w:rPr>
      </w:pPr>
      <w:r w:rsidRPr="00277CB5">
        <w:rPr>
          <w:rFonts w:ascii="Book Antiqua" w:hAnsi="Book Antiqua"/>
          <w:b/>
          <w:sz w:val="24"/>
          <w:szCs w:val="24"/>
        </w:rPr>
        <w:t xml:space="preserve">Pancreas </w:t>
      </w:r>
      <w:r w:rsidR="00B02E5F" w:rsidRPr="00277CB5">
        <w:rPr>
          <w:rFonts w:ascii="Book Antiqua" w:hAnsi="Book Antiqua"/>
          <w:b/>
          <w:sz w:val="24"/>
          <w:szCs w:val="24"/>
        </w:rPr>
        <w:t>t</w:t>
      </w:r>
      <w:r w:rsidRPr="00277CB5">
        <w:rPr>
          <w:rFonts w:ascii="Book Antiqua" w:hAnsi="Book Antiqua"/>
          <w:b/>
          <w:sz w:val="24"/>
          <w:szCs w:val="24"/>
        </w:rPr>
        <w:t xml:space="preserve">ransplantation in </w:t>
      </w:r>
      <w:r w:rsidR="00A00104" w:rsidRPr="00277CB5">
        <w:rPr>
          <w:rFonts w:ascii="Book Antiqua" w:hAnsi="Book Antiqua"/>
          <w:b/>
          <w:sz w:val="24"/>
          <w:szCs w:val="24"/>
        </w:rPr>
        <w:t>t</w:t>
      </w:r>
      <w:r w:rsidRPr="00277CB5">
        <w:rPr>
          <w:rFonts w:ascii="Book Antiqua" w:hAnsi="Book Antiqua"/>
          <w:b/>
          <w:sz w:val="24"/>
          <w:szCs w:val="24"/>
        </w:rPr>
        <w:t xml:space="preserve">ype II </w:t>
      </w:r>
      <w:r w:rsidR="00B02E5F" w:rsidRPr="00277CB5">
        <w:rPr>
          <w:rFonts w:ascii="Book Antiqua" w:hAnsi="Book Antiqua"/>
          <w:b/>
          <w:sz w:val="24"/>
          <w:szCs w:val="24"/>
        </w:rPr>
        <w:t>diabetes mell</w:t>
      </w:r>
      <w:r w:rsidRPr="00277CB5">
        <w:rPr>
          <w:rFonts w:ascii="Book Antiqua" w:hAnsi="Book Antiqua"/>
          <w:b/>
          <w:sz w:val="24"/>
          <w:szCs w:val="24"/>
        </w:rPr>
        <w:t>itus</w:t>
      </w:r>
    </w:p>
    <w:p w:rsidR="001000D3" w:rsidRPr="00277CB5" w:rsidRDefault="001000D3" w:rsidP="00277CB5">
      <w:pPr>
        <w:spacing w:after="0" w:line="360" w:lineRule="auto"/>
        <w:jc w:val="both"/>
        <w:rPr>
          <w:rFonts w:ascii="Book Antiqua" w:eastAsiaTheme="minorEastAsia" w:hAnsi="Book Antiqua"/>
          <w:b/>
          <w:sz w:val="24"/>
          <w:szCs w:val="24"/>
          <w:lang w:eastAsia="zh-CN"/>
        </w:rPr>
      </w:pPr>
    </w:p>
    <w:p w:rsidR="001000D3" w:rsidRPr="00277CB5" w:rsidRDefault="001000D3" w:rsidP="00277CB5">
      <w:pPr>
        <w:spacing w:after="0" w:line="360" w:lineRule="auto"/>
        <w:jc w:val="both"/>
        <w:rPr>
          <w:rFonts w:ascii="Book Antiqua" w:eastAsiaTheme="minorEastAsia" w:hAnsi="Book Antiqua"/>
          <w:b/>
          <w:sz w:val="24"/>
          <w:szCs w:val="24"/>
          <w:lang w:eastAsia="zh-CN"/>
        </w:rPr>
      </w:pPr>
      <w:r w:rsidRPr="00277CB5">
        <w:rPr>
          <w:rFonts w:ascii="Book Antiqua" w:hAnsi="Book Antiqua"/>
          <w:sz w:val="24"/>
          <w:szCs w:val="24"/>
        </w:rPr>
        <w:t>Weems</w:t>
      </w:r>
      <w:r w:rsidRPr="00277CB5">
        <w:rPr>
          <w:rFonts w:ascii="Book Antiqua" w:eastAsiaTheme="minorEastAsia" w:hAnsi="Book Antiqua"/>
          <w:sz w:val="24"/>
          <w:szCs w:val="24"/>
          <w:lang w:eastAsia="zh-CN"/>
        </w:rPr>
        <w:t xml:space="preserve"> P </w:t>
      </w:r>
      <w:r w:rsidRPr="00277CB5">
        <w:rPr>
          <w:rFonts w:ascii="Book Antiqua" w:eastAsiaTheme="minorEastAsia" w:hAnsi="Book Antiqua"/>
          <w:i/>
          <w:sz w:val="24"/>
          <w:szCs w:val="24"/>
          <w:lang w:eastAsia="zh-CN"/>
        </w:rPr>
        <w:t>et al.</w:t>
      </w:r>
      <w:r w:rsidRPr="00277CB5">
        <w:rPr>
          <w:rFonts w:ascii="Book Antiqua" w:hAnsi="Book Antiqua"/>
          <w:b/>
          <w:sz w:val="24"/>
          <w:szCs w:val="24"/>
        </w:rPr>
        <w:t xml:space="preserve"> </w:t>
      </w:r>
      <w:r w:rsidRPr="00277CB5">
        <w:rPr>
          <w:rFonts w:ascii="Book Antiqua" w:hAnsi="Book Antiqua"/>
          <w:sz w:val="24"/>
          <w:szCs w:val="24"/>
        </w:rPr>
        <w:t>Pancreas transplantation in Type II diabetes mellitus</w:t>
      </w:r>
    </w:p>
    <w:p w:rsidR="001000D3" w:rsidRPr="00277CB5" w:rsidRDefault="001000D3" w:rsidP="00277CB5">
      <w:pPr>
        <w:spacing w:after="0" w:line="360" w:lineRule="auto"/>
        <w:jc w:val="both"/>
        <w:rPr>
          <w:rFonts w:ascii="Book Antiqua" w:eastAsiaTheme="minorEastAsia" w:hAnsi="Book Antiqua"/>
          <w:sz w:val="24"/>
          <w:szCs w:val="24"/>
          <w:lang w:eastAsia="zh-CN"/>
        </w:rPr>
      </w:pPr>
    </w:p>
    <w:p w:rsidR="009356F4" w:rsidRPr="00277CB5" w:rsidRDefault="009356F4" w:rsidP="00277CB5">
      <w:pPr>
        <w:spacing w:after="0" w:line="360" w:lineRule="auto"/>
        <w:jc w:val="both"/>
        <w:rPr>
          <w:rFonts w:ascii="Book Antiqua" w:eastAsiaTheme="minorEastAsia" w:hAnsi="Book Antiqua"/>
          <w:sz w:val="24"/>
          <w:szCs w:val="24"/>
          <w:lang w:eastAsia="zh-CN"/>
        </w:rPr>
      </w:pPr>
      <w:r w:rsidRPr="00277CB5">
        <w:rPr>
          <w:rFonts w:ascii="Book Antiqua" w:hAnsi="Book Antiqua"/>
          <w:sz w:val="24"/>
          <w:szCs w:val="24"/>
        </w:rPr>
        <w:t>Phillip Weems, Matthew Cooper</w:t>
      </w:r>
    </w:p>
    <w:p w:rsidR="001000D3" w:rsidRPr="00277CB5" w:rsidRDefault="001000D3" w:rsidP="00277CB5">
      <w:pPr>
        <w:spacing w:after="0" w:line="360" w:lineRule="auto"/>
        <w:jc w:val="both"/>
        <w:rPr>
          <w:rFonts w:ascii="Book Antiqua" w:eastAsiaTheme="minorEastAsia" w:hAnsi="Book Antiqua"/>
          <w:sz w:val="24"/>
          <w:szCs w:val="24"/>
          <w:vertAlign w:val="superscript"/>
          <w:lang w:eastAsia="zh-CN"/>
        </w:rPr>
      </w:pPr>
    </w:p>
    <w:p w:rsidR="009356F4" w:rsidRPr="00277CB5" w:rsidRDefault="001000D3" w:rsidP="00277CB5">
      <w:pPr>
        <w:spacing w:after="0" w:line="360" w:lineRule="auto"/>
        <w:jc w:val="both"/>
        <w:rPr>
          <w:rFonts w:ascii="Book Antiqua" w:eastAsiaTheme="minorEastAsia" w:hAnsi="Book Antiqua"/>
          <w:sz w:val="24"/>
          <w:szCs w:val="24"/>
          <w:lang w:eastAsia="zh-CN"/>
        </w:rPr>
      </w:pPr>
      <w:r w:rsidRPr="00277CB5">
        <w:rPr>
          <w:rFonts w:ascii="Book Antiqua" w:hAnsi="Book Antiqua"/>
          <w:b/>
          <w:sz w:val="24"/>
          <w:szCs w:val="24"/>
        </w:rPr>
        <w:t>Phillip Weems, Matthew Cooper</w:t>
      </w:r>
      <w:r w:rsidRPr="00277CB5">
        <w:rPr>
          <w:rFonts w:ascii="Book Antiqua" w:eastAsiaTheme="minorEastAsia" w:hAnsi="Book Antiqua"/>
          <w:b/>
          <w:sz w:val="24"/>
          <w:szCs w:val="24"/>
          <w:lang w:eastAsia="zh-CN"/>
        </w:rPr>
        <w:t>,</w:t>
      </w:r>
      <w:r w:rsidRPr="00277CB5">
        <w:rPr>
          <w:rFonts w:ascii="Book Antiqua" w:eastAsiaTheme="minorEastAsia" w:hAnsi="Book Antiqua"/>
          <w:sz w:val="24"/>
          <w:szCs w:val="24"/>
          <w:lang w:eastAsia="zh-CN"/>
        </w:rPr>
        <w:t xml:space="preserve"> </w:t>
      </w:r>
      <w:proofErr w:type="spellStart"/>
      <w:r w:rsidR="009356F4" w:rsidRPr="00277CB5">
        <w:rPr>
          <w:rFonts w:ascii="Book Antiqua" w:hAnsi="Book Antiqua"/>
          <w:sz w:val="24"/>
          <w:szCs w:val="24"/>
        </w:rPr>
        <w:t>MedStar</w:t>
      </w:r>
      <w:proofErr w:type="spellEnd"/>
      <w:r w:rsidR="009356F4" w:rsidRPr="00277CB5">
        <w:rPr>
          <w:rFonts w:ascii="Book Antiqua" w:hAnsi="Book Antiqua"/>
          <w:sz w:val="24"/>
          <w:szCs w:val="24"/>
        </w:rPr>
        <w:t xml:space="preserve"> Georgetown Transp</w:t>
      </w:r>
      <w:r w:rsidRPr="00277CB5">
        <w:rPr>
          <w:rFonts w:ascii="Book Antiqua" w:hAnsi="Book Antiqua"/>
          <w:sz w:val="24"/>
          <w:szCs w:val="24"/>
        </w:rPr>
        <w:t>lant Institute, Washington, DC</w:t>
      </w:r>
      <w:r w:rsidR="009356F4" w:rsidRPr="00277CB5">
        <w:rPr>
          <w:rFonts w:ascii="Book Antiqua" w:hAnsi="Book Antiqua"/>
          <w:sz w:val="24"/>
          <w:szCs w:val="24"/>
        </w:rPr>
        <w:t xml:space="preserve"> 20007</w:t>
      </w:r>
      <w:r w:rsidRPr="00277CB5">
        <w:rPr>
          <w:rFonts w:ascii="Book Antiqua" w:eastAsiaTheme="minorEastAsia" w:hAnsi="Book Antiqua"/>
          <w:sz w:val="24"/>
          <w:szCs w:val="24"/>
          <w:lang w:eastAsia="zh-CN"/>
        </w:rPr>
        <w:t>, United States</w:t>
      </w:r>
    </w:p>
    <w:p w:rsidR="009356F4" w:rsidRPr="00277CB5" w:rsidRDefault="009356F4" w:rsidP="00277CB5">
      <w:pPr>
        <w:spacing w:after="0" w:line="360" w:lineRule="auto"/>
        <w:jc w:val="both"/>
        <w:rPr>
          <w:rFonts w:ascii="Book Antiqua" w:eastAsiaTheme="minorEastAsia" w:hAnsi="Book Antiqua"/>
          <w:sz w:val="24"/>
          <w:szCs w:val="24"/>
          <w:u w:val="single"/>
          <w:lang w:eastAsia="zh-CN"/>
        </w:rPr>
      </w:pPr>
    </w:p>
    <w:p w:rsidR="009356F4" w:rsidRPr="00277CB5" w:rsidRDefault="009356F4" w:rsidP="00277CB5">
      <w:pPr>
        <w:spacing w:after="0" w:line="360" w:lineRule="auto"/>
        <w:jc w:val="both"/>
        <w:rPr>
          <w:rFonts w:ascii="Book Antiqua" w:hAnsi="Book Antiqua"/>
          <w:b/>
          <w:sz w:val="24"/>
          <w:szCs w:val="24"/>
        </w:rPr>
      </w:pPr>
      <w:r w:rsidRPr="00277CB5">
        <w:rPr>
          <w:rFonts w:ascii="Book Antiqua" w:hAnsi="Book Antiqua"/>
          <w:b/>
          <w:sz w:val="24"/>
          <w:szCs w:val="24"/>
        </w:rPr>
        <w:t>Author contributions:</w:t>
      </w:r>
      <w:r w:rsidR="001000D3" w:rsidRPr="00277CB5">
        <w:rPr>
          <w:rFonts w:ascii="Book Antiqua" w:eastAsiaTheme="minorEastAsia" w:hAnsi="Book Antiqua"/>
          <w:b/>
          <w:sz w:val="24"/>
          <w:szCs w:val="24"/>
          <w:lang w:eastAsia="zh-CN"/>
        </w:rPr>
        <w:t xml:space="preserve"> </w:t>
      </w:r>
      <w:r w:rsidRPr="00277CB5">
        <w:rPr>
          <w:rFonts w:ascii="Book Antiqua" w:hAnsi="Book Antiqua"/>
          <w:sz w:val="24"/>
          <w:szCs w:val="24"/>
        </w:rPr>
        <w:t>Weems P drafted the manuscript</w:t>
      </w:r>
      <w:r w:rsidR="001000D3" w:rsidRPr="00277CB5">
        <w:rPr>
          <w:rFonts w:ascii="Book Antiqua" w:eastAsiaTheme="minorEastAsia" w:hAnsi="Book Antiqua"/>
          <w:sz w:val="24"/>
          <w:szCs w:val="24"/>
          <w:lang w:eastAsia="zh-CN"/>
        </w:rPr>
        <w:t>;</w:t>
      </w:r>
      <w:r w:rsidRPr="00277CB5">
        <w:rPr>
          <w:rFonts w:ascii="Book Antiqua" w:hAnsi="Book Antiqua"/>
          <w:sz w:val="24"/>
          <w:szCs w:val="24"/>
        </w:rPr>
        <w:t xml:space="preserve"> Cooper M contributed with final review and editing as well as submission for peer review.</w:t>
      </w:r>
    </w:p>
    <w:p w:rsidR="009356F4" w:rsidRPr="00277CB5" w:rsidRDefault="009356F4" w:rsidP="00277CB5">
      <w:pPr>
        <w:spacing w:after="0" w:line="360" w:lineRule="auto"/>
        <w:jc w:val="both"/>
        <w:rPr>
          <w:rFonts w:ascii="Book Antiqua" w:hAnsi="Book Antiqua"/>
          <w:sz w:val="24"/>
          <w:szCs w:val="24"/>
          <w:u w:val="single"/>
        </w:rPr>
      </w:pPr>
    </w:p>
    <w:p w:rsidR="001000D3" w:rsidRPr="00277CB5" w:rsidRDefault="009356F4" w:rsidP="00277CB5">
      <w:pPr>
        <w:spacing w:after="0" w:line="360" w:lineRule="auto"/>
        <w:jc w:val="both"/>
        <w:rPr>
          <w:rFonts w:ascii="Book Antiqua" w:hAnsi="Book Antiqua"/>
          <w:sz w:val="24"/>
          <w:szCs w:val="24"/>
        </w:rPr>
      </w:pPr>
      <w:r w:rsidRPr="00277CB5">
        <w:rPr>
          <w:rFonts w:ascii="Book Antiqua" w:hAnsi="Book Antiqua"/>
          <w:b/>
          <w:sz w:val="24"/>
          <w:szCs w:val="24"/>
        </w:rPr>
        <w:t xml:space="preserve">Correspondence to: </w:t>
      </w:r>
      <w:r w:rsidRPr="009E7913">
        <w:rPr>
          <w:rFonts w:ascii="Book Antiqua" w:hAnsi="Book Antiqua"/>
          <w:b/>
          <w:sz w:val="24"/>
          <w:szCs w:val="24"/>
        </w:rPr>
        <w:t>Phillip Weems, MD</w:t>
      </w:r>
      <w:r w:rsidR="001000D3" w:rsidRPr="009E7913">
        <w:rPr>
          <w:rFonts w:ascii="Book Antiqua" w:eastAsiaTheme="minorEastAsia" w:hAnsi="Book Antiqua"/>
          <w:b/>
          <w:sz w:val="24"/>
          <w:szCs w:val="24"/>
          <w:lang w:eastAsia="zh-CN"/>
        </w:rPr>
        <w:t xml:space="preserve">, </w:t>
      </w:r>
      <w:proofErr w:type="spellStart"/>
      <w:r w:rsidR="001000D3" w:rsidRPr="00277CB5">
        <w:rPr>
          <w:rFonts w:ascii="Book Antiqua" w:hAnsi="Book Antiqua"/>
          <w:sz w:val="24"/>
          <w:szCs w:val="24"/>
        </w:rPr>
        <w:t>MedStar</w:t>
      </w:r>
      <w:proofErr w:type="spellEnd"/>
      <w:r w:rsidR="001000D3" w:rsidRPr="00277CB5">
        <w:rPr>
          <w:rFonts w:ascii="Book Antiqua" w:hAnsi="Book Antiqua"/>
          <w:sz w:val="24"/>
          <w:szCs w:val="24"/>
        </w:rPr>
        <w:t xml:space="preserve"> Georgetown Transplant Institute,</w:t>
      </w:r>
      <w:r w:rsidR="001000D3" w:rsidRPr="00277CB5">
        <w:rPr>
          <w:rFonts w:ascii="Book Antiqua" w:eastAsiaTheme="minorEastAsia" w:hAnsi="Book Antiqua"/>
          <w:b/>
          <w:sz w:val="24"/>
          <w:szCs w:val="24"/>
          <w:lang w:eastAsia="zh-CN"/>
        </w:rPr>
        <w:t xml:space="preserve"> </w:t>
      </w:r>
      <w:r w:rsidRPr="00277CB5">
        <w:rPr>
          <w:rFonts w:ascii="Book Antiqua" w:hAnsi="Book Antiqua"/>
          <w:sz w:val="24"/>
          <w:szCs w:val="24"/>
        </w:rPr>
        <w:t>3800 Reservoir Road, NW</w:t>
      </w:r>
      <w:r w:rsidR="001000D3" w:rsidRPr="00277CB5">
        <w:rPr>
          <w:rFonts w:ascii="Book Antiqua" w:eastAsiaTheme="minorEastAsia" w:hAnsi="Book Antiqua"/>
          <w:b/>
          <w:sz w:val="24"/>
          <w:szCs w:val="24"/>
          <w:lang w:eastAsia="zh-CN"/>
        </w:rPr>
        <w:t xml:space="preserve"> </w:t>
      </w:r>
      <w:r w:rsidRPr="00277CB5">
        <w:rPr>
          <w:rFonts w:ascii="Book Antiqua" w:hAnsi="Book Antiqua"/>
          <w:sz w:val="24"/>
          <w:szCs w:val="24"/>
        </w:rPr>
        <w:t>2 Main</w:t>
      </w:r>
      <w:r w:rsidR="001000D3" w:rsidRPr="00277CB5">
        <w:rPr>
          <w:rFonts w:ascii="Book Antiqua" w:eastAsiaTheme="minorEastAsia" w:hAnsi="Book Antiqua"/>
          <w:sz w:val="24"/>
          <w:szCs w:val="24"/>
          <w:lang w:eastAsia="zh-CN"/>
        </w:rPr>
        <w:t>,</w:t>
      </w:r>
      <w:r w:rsidR="001000D3" w:rsidRPr="00277CB5">
        <w:rPr>
          <w:rFonts w:ascii="Book Antiqua" w:eastAsiaTheme="minorEastAsia" w:hAnsi="Book Antiqua"/>
          <w:b/>
          <w:sz w:val="24"/>
          <w:szCs w:val="24"/>
          <w:lang w:eastAsia="zh-CN"/>
        </w:rPr>
        <w:t xml:space="preserve"> </w:t>
      </w:r>
      <w:r w:rsidRPr="00277CB5">
        <w:rPr>
          <w:rFonts w:ascii="Book Antiqua" w:hAnsi="Book Antiqua"/>
          <w:sz w:val="24"/>
          <w:szCs w:val="24"/>
        </w:rPr>
        <w:t>Washington, DC 20007</w:t>
      </w:r>
      <w:r w:rsidR="001000D3" w:rsidRPr="00277CB5">
        <w:rPr>
          <w:rFonts w:ascii="Book Antiqua" w:eastAsiaTheme="minorEastAsia" w:hAnsi="Book Antiqua"/>
          <w:sz w:val="24"/>
          <w:szCs w:val="24"/>
          <w:lang w:eastAsia="zh-CN"/>
        </w:rPr>
        <w:t>, United States.</w:t>
      </w:r>
      <w:r w:rsidR="001000D3" w:rsidRPr="00277CB5">
        <w:rPr>
          <w:rFonts w:ascii="Book Antiqua" w:hAnsi="Book Antiqua"/>
          <w:sz w:val="24"/>
          <w:szCs w:val="24"/>
        </w:rPr>
        <w:t xml:space="preserve"> </w:t>
      </w:r>
      <w:hyperlink r:id="rId8" w:history="1">
        <w:r w:rsidR="001000D3" w:rsidRPr="00277CB5">
          <w:rPr>
            <w:rStyle w:val="a3"/>
            <w:rFonts w:ascii="Book Antiqua" w:hAnsi="Book Antiqua"/>
            <w:sz w:val="24"/>
            <w:szCs w:val="24"/>
          </w:rPr>
          <w:t>weems.s.phillip@gunet.georgetown.edu</w:t>
        </w:r>
      </w:hyperlink>
    </w:p>
    <w:p w:rsidR="009356F4" w:rsidRPr="00277CB5" w:rsidRDefault="009356F4" w:rsidP="00277CB5">
      <w:pPr>
        <w:spacing w:after="0" w:line="360" w:lineRule="auto"/>
        <w:jc w:val="both"/>
        <w:rPr>
          <w:rFonts w:ascii="Book Antiqua" w:eastAsiaTheme="minorEastAsia" w:hAnsi="Book Antiqua"/>
          <w:b/>
          <w:sz w:val="24"/>
          <w:szCs w:val="24"/>
          <w:lang w:eastAsia="zh-CN"/>
        </w:rPr>
      </w:pPr>
    </w:p>
    <w:p w:rsidR="009356F4" w:rsidRPr="00277CB5" w:rsidRDefault="009356F4" w:rsidP="00277CB5">
      <w:pPr>
        <w:spacing w:after="0" w:line="360" w:lineRule="auto"/>
        <w:jc w:val="both"/>
        <w:rPr>
          <w:rFonts w:ascii="Book Antiqua" w:eastAsiaTheme="minorEastAsia" w:hAnsi="Book Antiqua"/>
          <w:sz w:val="24"/>
          <w:szCs w:val="24"/>
          <w:lang w:eastAsia="zh-CN"/>
        </w:rPr>
      </w:pPr>
      <w:r w:rsidRPr="00277CB5">
        <w:rPr>
          <w:rFonts w:ascii="Book Antiqua" w:hAnsi="Book Antiqua"/>
          <w:b/>
          <w:sz w:val="24"/>
          <w:szCs w:val="24"/>
        </w:rPr>
        <w:t xml:space="preserve">Telephone: </w:t>
      </w:r>
      <w:r w:rsidRPr="00277CB5">
        <w:rPr>
          <w:rFonts w:ascii="Book Antiqua" w:hAnsi="Book Antiqua"/>
          <w:sz w:val="24"/>
          <w:szCs w:val="24"/>
        </w:rPr>
        <w:t>+1-202-4440032</w:t>
      </w:r>
      <w:r w:rsidR="001000D3" w:rsidRPr="00277CB5">
        <w:rPr>
          <w:rFonts w:ascii="Book Antiqua" w:eastAsiaTheme="minorEastAsia" w:hAnsi="Book Antiqua"/>
          <w:sz w:val="24"/>
          <w:szCs w:val="24"/>
          <w:lang w:eastAsia="zh-CN"/>
        </w:rPr>
        <w:t xml:space="preserve"> </w:t>
      </w:r>
      <w:r w:rsidRPr="00277CB5">
        <w:rPr>
          <w:rFonts w:ascii="Book Antiqua" w:hAnsi="Book Antiqua"/>
          <w:b/>
          <w:sz w:val="24"/>
          <w:szCs w:val="24"/>
        </w:rPr>
        <w:t>Fax:</w:t>
      </w:r>
      <w:r w:rsidRPr="00277CB5">
        <w:rPr>
          <w:rFonts w:ascii="Book Antiqua" w:hAnsi="Book Antiqua"/>
          <w:sz w:val="24"/>
          <w:szCs w:val="24"/>
        </w:rPr>
        <w:t xml:space="preserve"> +1-202-4440899</w:t>
      </w:r>
    </w:p>
    <w:p w:rsidR="001000D3" w:rsidRPr="00277CB5" w:rsidRDefault="001000D3" w:rsidP="00277CB5">
      <w:pPr>
        <w:spacing w:after="0" w:line="360" w:lineRule="auto"/>
        <w:jc w:val="both"/>
        <w:rPr>
          <w:rFonts w:ascii="Book Antiqua" w:eastAsiaTheme="minorEastAsia" w:hAnsi="Book Antiqua"/>
          <w:sz w:val="24"/>
          <w:szCs w:val="24"/>
          <w:lang w:eastAsia="zh-CN"/>
        </w:rPr>
      </w:pPr>
    </w:p>
    <w:p w:rsidR="001000D3" w:rsidRPr="00277CB5" w:rsidRDefault="001000D3" w:rsidP="00277CB5">
      <w:pPr>
        <w:spacing w:after="0" w:line="360" w:lineRule="auto"/>
        <w:jc w:val="both"/>
        <w:rPr>
          <w:rFonts w:ascii="Book Antiqua" w:hAnsi="Book Antiqua"/>
          <w:b/>
          <w:sz w:val="24"/>
          <w:szCs w:val="24"/>
        </w:rPr>
      </w:pPr>
      <w:r w:rsidRPr="00277CB5">
        <w:rPr>
          <w:rFonts w:ascii="Book Antiqua" w:hAnsi="Book Antiqua"/>
          <w:b/>
          <w:sz w:val="24"/>
          <w:szCs w:val="24"/>
        </w:rPr>
        <w:t xml:space="preserve">Received: </w:t>
      </w:r>
      <w:r w:rsidRPr="00277CB5">
        <w:rPr>
          <w:rFonts w:ascii="Book Antiqua" w:eastAsiaTheme="minorEastAsia" w:hAnsi="Book Antiqua"/>
          <w:sz w:val="24"/>
          <w:szCs w:val="24"/>
          <w:lang w:eastAsia="zh-CN"/>
        </w:rPr>
        <w:t xml:space="preserve">April 12, 2014 </w:t>
      </w:r>
      <w:r w:rsidRPr="00277CB5">
        <w:rPr>
          <w:rFonts w:ascii="Book Antiqua" w:hAnsi="Book Antiqua"/>
          <w:b/>
          <w:sz w:val="24"/>
          <w:szCs w:val="24"/>
        </w:rPr>
        <w:t>Revised:</w:t>
      </w:r>
      <w:r w:rsidRPr="00277CB5">
        <w:rPr>
          <w:rFonts w:ascii="Book Antiqua" w:hAnsi="Book Antiqua"/>
          <w:sz w:val="24"/>
          <w:szCs w:val="24"/>
        </w:rPr>
        <w:t xml:space="preserve"> </w:t>
      </w:r>
      <w:r w:rsidRPr="00277CB5">
        <w:rPr>
          <w:rFonts w:ascii="Book Antiqua" w:eastAsiaTheme="minorEastAsia" w:hAnsi="Book Antiqua"/>
          <w:sz w:val="24"/>
          <w:szCs w:val="24"/>
          <w:lang w:eastAsia="zh-CN"/>
        </w:rPr>
        <w:t>June 4, 2014</w:t>
      </w:r>
      <w:r w:rsidRPr="00277CB5">
        <w:rPr>
          <w:rFonts w:ascii="Book Antiqua" w:hAnsi="Book Antiqua"/>
          <w:sz w:val="24"/>
          <w:szCs w:val="24"/>
        </w:rPr>
        <w:t xml:space="preserve"> </w:t>
      </w:r>
    </w:p>
    <w:p w:rsidR="008A2D79" w:rsidRDefault="001000D3" w:rsidP="008A2D79">
      <w:pPr>
        <w:rPr>
          <w:rFonts w:ascii="Book Antiqua" w:hAnsi="Book Antiqua"/>
          <w:color w:val="000000"/>
          <w:sz w:val="24"/>
        </w:rPr>
      </w:pPr>
      <w:r w:rsidRPr="00277CB5">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r w:rsidR="008A2D79" w:rsidRPr="008A2D79">
        <w:rPr>
          <w:rFonts w:ascii="Book Antiqua" w:hAnsi="Book Antiqua"/>
          <w:color w:val="000000"/>
          <w:sz w:val="24"/>
        </w:rPr>
        <w:t xml:space="preserve"> </w:t>
      </w:r>
      <w:r w:rsidR="008A2D79">
        <w:rPr>
          <w:rFonts w:ascii="Book Antiqua" w:hAnsi="Book Antiqua"/>
          <w:color w:val="000000"/>
          <w:sz w:val="24"/>
        </w:rPr>
        <w:t>July 15, 2014</w:t>
      </w:r>
    </w:p>
    <w:p w:rsidR="001000D3" w:rsidRPr="00277CB5" w:rsidRDefault="001000D3" w:rsidP="00277CB5">
      <w:pPr>
        <w:spacing w:after="0" w:line="360" w:lineRule="auto"/>
        <w:jc w:val="both"/>
        <w:rPr>
          <w:rFonts w:ascii="Book Antiqua" w:hAnsi="Book Antiqua"/>
          <w:b/>
          <w:sz w:val="24"/>
          <w:szCs w:val="24"/>
        </w:rPr>
      </w:pPr>
      <w:bookmarkStart w:id="3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77CB5">
        <w:rPr>
          <w:rFonts w:ascii="Book Antiqua" w:hAnsi="Book Antiqua"/>
          <w:b/>
          <w:sz w:val="24"/>
          <w:szCs w:val="24"/>
        </w:rPr>
        <w:t xml:space="preserve"> </w:t>
      </w:r>
    </w:p>
    <w:p w:rsidR="001000D3" w:rsidRPr="00277CB5" w:rsidRDefault="001000D3" w:rsidP="00277CB5">
      <w:pPr>
        <w:spacing w:after="0" w:line="360" w:lineRule="auto"/>
        <w:jc w:val="both"/>
        <w:rPr>
          <w:rFonts w:ascii="Book Antiqua" w:hAnsi="Book Antiqua" w:cs="宋体"/>
          <w:bCs/>
          <w:color w:val="000000"/>
          <w:kern w:val="0"/>
          <w:sz w:val="24"/>
          <w:szCs w:val="24"/>
        </w:rPr>
      </w:pPr>
      <w:r w:rsidRPr="00277CB5">
        <w:rPr>
          <w:rFonts w:ascii="Book Antiqua" w:hAnsi="Book Antiqua"/>
          <w:b/>
          <w:sz w:val="24"/>
          <w:szCs w:val="24"/>
        </w:rPr>
        <w:t>Published online:</w:t>
      </w:r>
    </w:p>
    <w:p w:rsidR="009356F4" w:rsidRPr="00277CB5" w:rsidRDefault="009356F4" w:rsidP="00277CB5">
      <w:pPr>
        <w:spacing w:after="0" w:line="360" w:lineRule="auto"/>
        <w:jc w:val="both"/>
        <w:rPr>
          <w:rFonts w:ascii="Book Antiqua" w:eastAsiaTheme="minorEastAsia" w:hAnsi="Book Antiqua"/>
          <w:sz w:val="24"/>
          <w:szCs w:val="24"/>
          <w:lang w:eastAsia="zh-CN"/>
        </w:rPr>
      </w:pPr>
    </w:p>
    <w:p w:rsidR="009356F4" w:rsidRPr="00277CB5" w:rsidRDefault="00B02E5F" w:rsidP="00277CB5">
      <w:pPr>
        <w:spacing w:after="0" w:line="360" w:lineRule="auto"/>
        <w:jc w:val="both"/>
        <w:rPr>
          <w:rFonts w:ascii="Book Antiqua" w:eastAsiaTheme="minorEastAsia" w:hAnsi="Book Antiqua"/>
          <w:sz w:val="24"/>
          <w:szCs w:val="24"/>
          <w:lang w:eastAsia="zh-CN"/>
        </w:rPr>
      </w:pPr>
      <w:r w:rsidRPr="00277CB5">
        <w:rPr>
          <w:rFonts w:ascii="Book Antiqua" w:hAnsi="Book Antiqua"/>
          <w:b/>
          <w:sz w:val="24"/>
          <w:szCs w:val="24"/>
        </w:rPr>
        <w:lastRenderedPageBreak/>
        <w:t>Abstract</w:t>
      </w:r>
    </w:p>
    <w:p w:rsidR="009356F4" w:rsidRPr="00277CB5" w:rsidRDefault="009356F4" w:rsidP="00277CB5">
      <w:pPr>
        <w:spacing w:after="0" w:line="360" w:lineRule="auto"/>
        <w:jc w:val="both"/>
        <w:rPr>
          <w:rFonts w:ascii="Book Antiqua" w:hAnsi="Book Antiqua"/>
          <w:b/>
          <w:sz w:val="24"/>
          <w:szCs w:val="24"/>
        </w:rPr>
      </w:pPr>
      <w:r w:rsidRPr="00277CB5">
        <w:rPr>
          <w:rFonts w:ascii="Book Antiqua" w:hAnsi="Book Antiqua"/>
          <w:sz w:val="24"/>
          <w:szCs w:val="24"/>
        </w:rPr>
        <w:t xml:space="preserve">Although the diagnosis of </w:t>
      </w:r>
      <w:r w:rsidR="00277CB5" w:rsidRPr="00277CB5">
        <w:rPr>
          <w:rFonts w:ascii="Book Antiqua" w:hAnsi="Book Antiqua"/>
          <w:sz w:val="24"/>
          <w:szCs w:val="24"/>
        </w:rPr>
        <w:t>t</w:t>
      </w:r>
      <w:r w:rsidRPr="00277CB5">
        <w:rPr>
          <w:rFonts w:ascii="Book Antiqua" w:hAnsi="Book Antiqua"/>
          <w:sz w:val="24"/>
          <w:szCs w:val="24"/>
        </w:rPr>
        <w:t xml:space="preserve">ype 2 </w:t>
      </w:r>
      <w:r w:rsidR="001000D3" w:rsidRPr="00277CB5">
        <w:rPr>
          <w:rFonts w:ascii="Book Antiqua" w:hAnsi="Book Antiqua"/>
          <w:sz w:val="24"/>
          <w:szCs w:val="24"/>
        </w:rPr>
        <w:t>diabetes m</w:t>
      </w:r>
      <w:r w:rsidR="009E7913">
        <w:rPr>
          <w:rFonts w:ascii="Book Antiqua" w:hAnsi="Book Antiqua"/>
          <w:sz w:val="24"/>
          <w:szCs w:val="24"/>
        </w:rPr>
        <w:t>ellitus</w:t>
      </w:r>
      <w:r w:rsidRPr="00277CB5">
        <w:rPr>
          <w:rFonts w:ascii="Book Antiqua" w:hAnsi="Book Antiqua"/>
          <w:sz w:val="24"/>
          <w:szCs w:val="24"/>
        </w:rPr>
        <w:t xml:space="preserve"> was once considered a contraindication to simultaneous pancreas-kidney transplantation, a growing body of evidence has revealed that similar graft and patient survival can be achieved when compared to </w:t>
      </w:r>
      <w:r w:rsidR="00277CB5" w:rsidRPr="00277CB5">
        <w:rPr>
          <w:rFonts w:ascii="Book Antiqua" w:hAnsi="Book Antiqua"/>
          <w:sz w:val="24"/>
          <w:szCs w:val="24"/>
        </w:rPr>
        <w:t>t</w:t>
      </w:r>
      <w:r w:rsidRPr="00277CB5">
        <w:rPr>
          <w:rFonts w:ascii="Book Antiqua" w:hAnsi="Book Antiqua"/>
          <w:sz w:val="24"/>
          <w:szCs w:val="24"/>
        </w:rPr>
        <w:t xml:space="preserve">ype 1 </w:t>
      </w:r>
      <w:r w:rsidR="001000D3" w:rsidRPr="00277CB5">
        <w:rPr>
          <w:rFonts w:ascii="Book Antiqua" w:hAnsi="Book Antiqua"/>
          <w:sz w:val="24"/>
          <w:szCs w:val="24"/>
        </w:rPr>
        <w:t>diabetes me</w:t>
      </w:r>
      <w:r w:rsidRPr="00277CB5">
        <w:rPr>
          <w:rFonts w:ascii="Book Antiqua" w:hAnsi="Book Antiqua"/>
          <w:sz w:val="24"/>
          <w:szCs w:val="24"/>
        </w:rPr>
        <w:t>llitus recipients. A cautious strategy regarding candidate selection may limit appropriate candidates from additional benefits in terms of quality of life and potential amelioration of secondary side effects of the disease process. Although our current understanding of the disease has changed, uniform listing characteristics to better define and study this population have limited available data and must be established.</w:t>
      </w:r>
    </w:p>
    <w:p w:rsidR="009356F4" w:rsidRPr="00277CB5" w:rsidRDefault="009356F4" w:rsidP="00277CB5">
      <w:pPr>
        <w:spacing w:after="0" w:line="360" w:lineRule="auto"/>
        <w:jc w:val="both"/>
        <w:rPr>
          <w:rFonts w:ascii="Book Antiqua" w:eastAsiaTheme="minorEastAsia" w:hAnsi="Book Antiqua"/>
          <w:b/>
          <w:sz w:val="24"/>
          <w:szCs w:val="24"/>
          <w:lang w:eastAsia="zh-CN"/>
        </w:rPr>
      </w:pPr>
    </w:p>
    <w:p w:rsidR="001000D3" w:rsidRPr="00277CB5" w:rsidRDefault="001000D3" w:rsidP="00277CB5">
      <w:pPr>
        <w:spacing w:after="0" w:line="360" w:lineRule="auto"/>
        <w:jc w:val="both"/>
        <w:rPr>
          <w:rFonts w:ascii="Book Antiqua" w:hAnsi="Book Antiqua"/>
          <w:sz w:val="24"/>
          <w:szCs w:val="24"/>
          <w:lang w:val="en-GB"/>
        </w:rPr>
      </w:pPr>
      <w:r w:rsidRPr="00277CB5">
        <w:rPr>
          <w:rFonts w:ascii="Book Antiqua" w:hAnsi="Book Antiqua"/>
          <w:sz w:val="24"/>
          <w:szCs w:val="24"/>
        </w:rPr>
        <w:t xml:space="preserve">© </w:t>
      </w:r>
      <w:r w:rsidRPr="00277CB5">
        <w:rPr>
          <w:rFonts w:ascii="Book Antiqua" w:hAnsi="Book Antiqua"/>
          <w:sz w:val="24"/>
          <w:szCs w:val="24"/>
          <w:lang w:val="en-GB"/>
        </w:rPr>
        <w:t xml:space="preserve">2014 </w:t>
      </w:r>
      <w:proofErr w:type="spellStart"/>
      <w:r w:rsidRPr="00277CB5">
        <w:rPr>
          <w:rFonts w:ascii="Book Antiqua" w:hAnsi="Book Antiqua"/>
          <w:sz w:val="24"/>
          <w:szCs w:val="24"/>
          <w:lang w:val="en-GB"/>
        </w:rPr>
        <w:t>Baishideng</w:t>
      </w:r>
      <w:proofErr w:type="spellEnd"/>
      <w:r w:rsidRPr="00277CB5">
        <w:rPr>
          <w:rFonts w:ascii="Book Antiqua" w:hAnsi="Book Antiqua"/>
          <w:sz w:val="24"/>
          <w:szCs w:val="24"/>
          <w:lang w:val="en-GB"/>
        </w:rPr>
        <w:t xml:space="preserve"> Publishing Group Inc. All rights reserved.</w:t>
      </w:r>
    </w:p>
    <w:p w:rsidR="001000D3" w:rsidRPr="00277CB5" w:rsidRDefault="001000D3" w:rsidP="00277CB5">
      <w:pPr>
        <w:spacing w:after="0" w:line="360" w:lineRule="auto"/>
        <w:jc w:val="both"/>
        <w:rPr>
          <w:rFonts w:ascii="Book Antiqua" w:eastAsiaTheme="minorEastAsia" w:hAnsi="Book Antiqua"/>
          <w:b/>
          <w:sz w:val="24"/>
          <w:szCs w:val="24"/>
          <w:lang w:val="en-GB" w:eastAsia="zh-CN"/>
        </w:rPr>
      </w:pPr>
    </w:p>
    <w:p w:rsidR="00B02E5F" w:rsidRPr="00277CB5" w:rsidRDefault="009356F4" w:rsidP="00277CB5">
      <w:pPr>
        <w:spacing w:after="0" w:line="360" w:lineRule="auto"/>
        <w:jc w:val="both"/>
        <w:rPr>
          <w:rFonts w:ascii="Book Antiqua" w:hAnsi="Book Antiqua"/>
          <w:sz w:val="24"/>
          <w:szCs w:val="24"/>
        </w:rPr>
      </w:pPr>
      <w:r w:rsidRPr="00277CB5">
        <w:rPr>
          <w:rFonts w:ascii="Book Antiqua" w:hAnsi="Book Antiqua"/>
          <w:b/>
          <w:sz w:val="24"/>
          <w:szCs w:val="24"/>
        </w:rPr>
        <w:t>K</w:t>
      </w:r>
      <w:r w:rsidR="00B02E5F" w:rsidRPr="00277CB5">
        <w:rPr>
          <w:rFonts w:ascii="Book Antiqua" w:hAnsi="Book Antiqua"/>
          <w:b/>
          <w:sz w:val="24"/>
          <w:szCs w:val="24"/>
        </w:rPr>
        <w:t>ey words</w:t>
      </w:r>
      <w:r w:rsidRPr="00277CB5">
        <w:rPr>
          <w:rFonts w:ascii="Book Antiqua" w:hAnsi="Book Antiqua"/>
          <w:b/>
          <w:sz w:val="24"/>
          <w:szCs w:val="24"/>
        </w:rPr>
        <w:t>:</w:t>
      </w:r>
      <w:r w:rsidR="001000D3" w:rsidRPr="00277CB5">
        <w:rPr>
          <w:rFonts w:ascii="Book Antiqua" w:eastAsiaTheme="minorEastAsia" w:hAnsi="Book Antiqua"/>
          <w:sz w:val="24"/>
          <w:szCs w:val="24"/>
          <w:lang w:eastAsia="zh-CN"/>
        </w:rPr>
        <w:t xml:space="preserve"> </w:t>
      </w:r>
      <w:r w:rsidRPr="00277CB5">
        <w:rPr>
          <w:rFonts w:ascii="Book Antiqua" w:hAnsi="Book Antiqua"/>
          <w:sz w:val="24"/>
          <w:szCs w:val="24"/>
        </w:rPr>
        <w:t>Pancreas transplantation</w:t>
      </w:r>
      <w:r w:rsidR="001000D3" w:rsidRPr="00277CB5">
        <w:rPr>
          <w:rFonts w:ascii="Book Antiqua" w:eastAsiaTheme="minorEastAsia" w:hAnsi="Book Antiqua"/>
          <w:sz w:val="24"/>
          <w:szCs w:val="24"/>
          <w:lang w:eastAsia="zh-CN"/>
        </w:rPr>
        <w:t>;</w:t>
      </w:r>
      <w:r w:rsidRPr="00277CB5">
        <w:rPr>
          <w:rFonts w:ascii="Book Antiqua" w:hAnsi="Book Antiqua"/>
          <w:sz w:val="24"/>
          <w:szCs w:val="24"/>
        </w:rPr>
        <w:t xml:space="preserve"> Type 2 </w:t>
      </w:r>
      <w:r w:rsidR="001000D3" w:rsidRPr="00277CB5">
        <w:rPr>
          <w:rFonts w:ascii="Book Antiqua" w:hAnsi="Book Antiqua"/>
          <w:sz w:val="24"/>
          <w:szCs w:val="24"/>
        </w:rPr>
        <w:t>diabetes m</w:t>
      </w:r>
      <w:r w:rsidRPr="00277CB5">
        <w:rPr>
          <w:rFonts w:ascii="Book Antiqua" w:hAnsi="Book Antiqua"/>
          <w:sz w:val="24"/>
          <w:szCs w:val="24"/>
        </w:rPr>
        <w:t>ellitus</w:t>
      </w:r>
      <w:r w:rsidR="001000D3" w:rsidRPr="00277CB5">
        <w:rPr>
          <w:rFonts w:ascii="Book Antiqua" w:eastAsiaTheme="minorEastAsia" w:hAnsi="Book Antiqua"/>
          <w:sz w:val="24"/>
          <w:szCs w:val="24"/>
          <w:lang w:eastAsia="zh-CN"/>
        </w:rPr>
        <w:t>;</w:t>
      </w:r>
      <w:r w:rsidRPr="00277CB5">
        <w:rPr>
          <w:rFonts w:ascii="Book Antiqua" w:hAnsi="Book Antiqua"/>
          <w:sz w:val="24"/>
          <w:szCs w:val="24"/>
        </w:rPr>
        <w:t xml:space="preserve"> Simultaneous pancreas-kidney transplantation</w:t>
      </w:r>
    </w:p>
    <w:p w:rsidR="00B02E5F" w:rsidRPr="00277CB5" w:rsidRDefault="00B02E5F" w:rsidP="00277CB5">
      <w:pPr>
        <w:spacing w:after="0" w:line="360" w:lineRule="auto"/>
        <w:jc w:val="both"/>
        <w:rPr>
          <w:rFonts w:ascii="Book Antiqua" w:eastAsiaTheme="minorEastAsia" w:hAnsi="Book Antiqua"/>
          <w:sz w:val="24"/>
          <w:szCs w:val="24"/>
          <w:lang w:eastAsia="zh-CN"/>
        </w:rPr>
      </w:pPr>
    </w:p>
    <w:p w:rsidR="001000D3" w:rsidRPr="00277CB5" w:rsidRDefault="001000D3" w:rsidP="00277CB5">
      <w:pPr>
        <w:spacing w:after="0" w:line="360" w:lineRule="auto"/>
        <w:jc w:val="both"/>
        <w:rPr>
          <w:rFonts w:ascii="Book Antiqua" w:eastAsiaTheme="minorEastAsia" w:hAnsi="Book Antiqua"/>
          <w:sz w:val="24"/>
          <w:szCs w:val="24"/>
          <w:lang w:eastAsia="zh-CN"/>
        </w:rPr>
      </w:pPr>
      <w:r w:rsidRPr="00277CB5">
        <w:rPr>
          <w:rFonts w:ascii="Book Antiqua" w:hAnsi="Book Antiqua"/>
          <w:b/>
          <w:sz w:val="24"/>
          <w:szCs w:val="24"/>
        </w:rPr>
        <w:t>Core tip:</w:t>
      </w:r>
      <w:r w:rsidRPr="00277CB5">
        <w:rPr>
          <w:rFonts w:ascii="Book Antiqua" w:eastAsiaTheme="minorEastAsia" w:hAnsi="Book Antiqua"/>
          <w:b/>
          <w:sz w:val="24"/>
          <w:szCs w:val="24"/>
          <w:lang w:eastAsia="zh-CN"/>
        </w:rPr>
        <w:t xml:space="preserve"> </w:t>
      </w:r>
      <w:r w:rsidRPr="00277CB5">
        <w:rPr>
          <w:rFonts w:ascii="Book Antiqua" w:hAnsi="Book Antiqua"/>
          <w:sz w:val="24"/>
          <w:szCs w:val="24"/>
        </w:rPr>
        <w:t xml:space="preserve">Comparable outcomes have been achieved in simultaneous-pancreas kidney transplant among both </w:t>
      </w:r>
      <w:r w:rsidR="00277CB5" w:rsidRPr="00277CB5">
        <w:rPr>
          <w:rFonts w:ascii="Book Antiqua" w:hAnsi="Book Antiqua"/>
          <w:sz w:val="24"/>
          <w:szCs w:val="24"/>
        </w:rPr>
        <w:t>t</w:t>
      </w:r>
      <w:r w:rsidR="009E7913">
        <w:rPr>
          <w:rFonts w:ascii="Book Antiqua" w:hAnsi="Book Antiqua"/>
          <w:sz w:val="24"/>
          <w:szCs w:val="24"/>
        </w:rPr>
        <w:t>ype 1 diabetes mellitus</w:t>
      </w:r>
      <w:r w:rsidRPr="00277CB5">
        <w:rPr>
          <w:rFonts w:ascii="Book Antiqua" w:hAnsi="Book Antiqua"/>
          <w:sz w:val="24"/>
          <w:szCs w:val="24"/>
        </w:rPr>
        <w:t xml:space="preserve"> and </w:t>
      </w:r>
      <w:r w:rsidR="00277CB5" w:rsidRPr="00277CB5">
        <w:rPr>
          <w:rFonts w:ascii="Book Antiqua" w:hAnsi="Book Antiqua"/>
          <w:sz w:val="24"/>
          <w:szCs w:val="24"/>
        </w:rPr>
        <w:t>t</w:t>
      </w:r>
      <w:r w:rsidRPr="00277CB5">
        <w:rPr>
          <w:rFonts w:ascii="Book Antiqua" w:hAnsi="Book Antiqua"/>
          <w:sz w:val="24"/>
          <w:szCs w:val="24"/>
        </w:rPr>
        <w:t xml:space="preserve">ype </w:t>
      </w:r>
      <w:r w:rsidRPr="00277CB5">
        <w:rPr>
          <w:rFonts w:ascii="Book Antiqua" w:eastAsiaTheme="minorEastAsia" w:hAnsi="Book Antiqua"/>
          <w:sz w:val="24"/>
          <w:szCs w:val="24"/>
          <w:lang w:eastAsia="zh-CN"/>
        </w:rPr>
        <w:t>2</w:t>
      </w:r>
      <w:r w:rsidRPr="00277CB5">
        <w:rPr>
          <w:rFonts w:ascii="Book Antiqua" w:hAnsi="Book Antiqua"/>
          <w:sz w:val="24"/>
          <w:szCs w:val="24"/>
        </w:rPr>
        <w:t xml:space="preserve"> diabetes mellitus (DM</w:t>
      </w:r>
      <w:r w:rsidRPr="00277CB5">
        <w:rPr>
          <w:rFonts w:ascii="Book Antiqua" w:eastAsiaTheme="minorEastAsia" w:hAnsi="Book Antiqua"/>
          <w:sz w:val="24"/>
          <w:szCs w:val="24"/>
          <w:lang w:eastAsia="zh-CN"/>
        </w:rPr>
        <w:t>2</w:t>
      </w:r>
      <w:r w:rsidRPr="00277CB5">
        <w:rPr>
          <w:rFonts w:ascii="Book Antiqua" w:hAnsi="Book Antiqua"/>
          <w:sz w:val="24"/>
          <w:szCs w:val="24"/>
        </w:rPr>
        <w:t xml:space="preserve">) recipients. Our current understanding of the pathogenesis of DM2 is in evolution and denial of </w:t>
      </w:r>
      <w:r w:rsidR="00277CB5" w:rsidRPr="00277CB5">
        <w:rPr>
          <w:rFonts w:ascii="Book Antiqua" w:hAnsi="Book Antiqua"/>
          <w:sz w:val="24"/>
          <w:szCs w:val="24"/>
        </w:rPr>
        <w:t>simultaneous pancreas-kidney</w:t>
      </w:r>
      <w:r w:rsidRPr="00277CB5">
        <w:rPr>
          <w:rFonts w:ascii="Book Antiqua" w:hAnsi="Book Antiqua"/>
          <w:sz w:val="24"/>
          <w:szCs w:val="24"/>
        </w:rPr>
        <w:t xml:space="preserve"> transplantation to appropriately screened DM2 recipients may limit access to a potential life-saving measure with beneficial quality of life improvements. Cautious utilization of DM2 listing criteria should be employed among all pancreas transplant centers in order to ensure optimum patient and graft survivals are achieved.</w:t>
      </w:r>
    </w:p>
    <w:p w:rsidR="001000D3" w:rsidRPr="00277CB5" w:rsidRDefault="001000D3" w:rsidP="00277CB5">
      <w:pPr>
        <w:spacing w:after="0" w:line="360" w:lineRule="auto"/>
        <w:jc w:val="both"/>
        <w:rPr>
          <w:rFonts w:ascii="Book Antiqua" w:eastAsiaTheme="minorEastAsia" w:hAnsi="Book Antiqua"/>
          <w:b/>
          <w:sz w:val="24"/>
          <w:szCs w:val="24"/>
          <w:lang w:eastAsia="zh-CN"/>
        </w:rPr>
      </w:pPr>
    </w:p>
    <w:p w:rsidR="001000D3" w:rsidRPr="00277CB5" w:rsidRDefault="001000D3" w:rsidP="00277CB5">
      <w:pPr>
        <w:spacing w:after="0" w:line="360" w:lineRule="auto"/>
        <w:jc w:val="both"/>
        <w:rPr>
          <w:rFonts w:ascii="Book Antiqua" w:eastAsiaTheme="minorEastAsia" w:hAnsi="Book Antiqua"/>
          <w:b/>
          <w:sz w:val="24"/>
          <w:szCs w:val="24"/>
          <w:lang w:eastAsia="zh-CN"/>
        </w:rPr>
      </w:pPr>
      <w:r w:rsidRPr="00277CB5">
        <w:rPr>
          <w:rFonts w:ascii="Book Antiqua" w:hAnsi="Book Antiqua"/>
          <w:sz w:val="24"/>
          <w:szCs w:val="24"/>
        </w:rPr>
        <w:t>Weems</w:t>
      </w:r>
      <w:r w:rsidRPr="00277CB5">
        <w:rPr>
          <w:rFonts w:ascii="Book Antiqua" w:eastAsiaTheme="minorEastAsia" w:hAnsi="Book Antiqua"/>
          <w:sz w:val="24"/>
          <w:szCs w:val="24"/>
          <w:lang w:eastAsia="zh-CN"/>
        </w:rPr>
        <w:t xml:space="preserve"> P, </w:t>
      </w:r>
      <w:r w:rsidRPr="00277CB5">
        <w:rPr>
          <w:rFonts w:ascii="Book Antiqua" w:hAnsi="Book Antiqua"/>
          <w:sz w:val="24"/>
          <w:szCs w:val="24"/>
        </w:rPr>
        <w:t>Cooper</w:t>
      </w:r>
      <w:r w:rsidRPr="00277CB5">
        <w:rPr>
          <w:rFonts w:ascii="Book Antiqua" w:eastAsiaTheme="minorEastAsia" w:hAnsi="Book Antiqua"/>
          <w:sz w:val="24"/>
          <w:szCs w:val="24"/>
          <w:lang w:eastAsia="zh-CN"/>
        </w:rPr>
        <w:t xml:space="preserve"> M. </w:t>
      </w:r>
      <w:r w:rsidRPr="00277CB5">
        <w:rPr>
          <w:rFonts w:ascii="Book Antiqua" w:hAnsi="Book Antiqua"/>
          <w:sz w:val="24"/>
          <w:szCs w:val="24"/>
        </w:rPr>
        <w:t>Pancreas transplantation in Type II diabetes mellitus</w:t>
      </w:r>
      <w:r w:rsidRPr="00277CB5">
        <w:rPr>
          <w:rFonts w:ascii="Book Antiqua" w:eastAsiaTheme="minorEastAsia" w:hAnsi="Book Antiqua"/>
          <w:sz w:val="24"/>
          <w:szCs w:val="24"/>
          <w:lang w:eastAsia="zh-CN"/>
        </w:rPr>
        <w:t>.</w:t>
      </w:r>
      <w:r w:rsidRPr="00277CB5">
        <w:rPr>
          <w:rFonts w:ascii="Book Antiqua" w:hAnsi="Book Antiqua"/>
          <w:i/>
          <w:iCs/>
          <w:sz w:val="24"/>
          <w:szCs w:val="24"/>
        </w:rPr>
        <w:t xml:space="preserve"> World J Transplant</w:t>
      </w:r>
      <w:r w:rsidRPr="00277CB5">
        <w:rPr>
          <w:rFonts w:ascii="Book Antiqua" w:eastAsiaTheme="minorEastAsia" w:hAnsi="Book Antiqua"/>
          <w:i/>
          <w:iCs/>
          <w:sz w:val="24"/>
          <w:szCs w:val="24"/>
          <w:lang w:eastAsia="zh-CN"/>
        </w:rPr>
        <w:t xml:space="preserve"> </w:t>
      </w:r>
      <w:r w:rsidRPr="00277CB5">
        <w:rPr>
          <w:rFonts w:ascii="Book Antiqua" w:eastAsiaTheme="minorEastAsia" w:hAnsi="Book Antiqua"/>
          <w:iCs/>
          <w:sz w:val="24"/>
          <w:szCs w:val="24"/>
          <w:lang w:eastAsia="zh-CN"/>
        </w:rPr>
        <w:t xml:space="preserve">2014; </w:t>
      </w:r>
      <w:proofErr w:type="gramStart"/>
      <w:r w:rsidRPr="00277CB5">
        <w:rPr>
          <w:rFonts w:ascii="Book Antiqua" w:eastAsiaTheme="minorEastAsia" w:hAnsi="Book Antiqua"/>
          <w:iCs/>
          <w:sz w:val="24"/>
          <w:szCs w:val="24"/>
          <w:lang w:eastAsia="zh-CN"/>
        </w:rPr>
        <w:t>In</w:t>
      </w:r>
      <w:proofErr w:type="gramEnd"/>
      <w:r w:rsidRPr="00277CB5">
        <w:rPr>
          <w:rFonts w:ascii="Book Antiqua" w:eastAsiaTheme="minorEastAsia" w:hAnsi="Book Antiqua"/>
          <w:iCs/>
          <w:sz w:val="24"/>
          <w:szCs w:val="24"/>
          <w:lang w:eastAsia="zh-CN"/>
        </w:rPr>
        <w:t xml:space="preserve"> press</w:t>
      </w:r>
    </w:p>
    <w:p w:rsidR="001000D3" w:rsidRPr="00277CB5" w:rsidRDefault="001000D3" w:rsidP="00277CB5">
      <w:pPr>
        <w:spacing w:after="0" w:line="360" w:lineRule="auto"/>
        <w:jc w:val="both"/>
        <w:rPr>
          <w:rFonts w:ascii="Book Antiqua" w:eastAsiaTheme="minorEastAsia" w:hAnsi="Book Antiqua"/>
          <w:sz w:val="24"/>
          <w:szCs w:val="24"/>
          <w:lang w:eastAsia="zh-CN"/>
        </w:rPr>
      </w:pPr>
    </w:p>
    <w:p w:rsidR="009356F4" w:rsidRPr="00277CB5" w:rsidRDefault="009356F4" w:rsidP="00277CB5">
      <w:pPr>
        <w:spacing w:after="0" w:line="360" w:lineRule="auto"/>
        <w:jc w:val="both"/>
        <w:rPr>
          <w:rFonts w:ascii="Book Antiqua" w:eastAsiaTheme="minorEastAsia" w:hAnsi="Book Antiqua"/>
          <w:sz w:val="24"/>
          <w:szCs w:val="24"/>
          <w:lang w:eastAsia="zh-CN"/>
        </w:rPr>
      </w:pPr>
      <w:r w:rsidRPr="00277CB5">
        <w:rPr>
          <w:rFonts w:ascii="Book Antiqua" w:hAnsi="Book Antiqua"/>
          <w:b/>
          <w:sz w:val="24"/>
          <w:szCs w:val="24"/>
        </w:rPr>
        <w:t>INTRODUCTION</w:t>
      </w:r>
    </w:p>
    <w:p w:rsidR="009356F4" w:rsidRPr="00277CB5" w:rsidRDefault="009356F4" w:rsidP="00277CB5">
      <w:pPr>
        <w:pStyle w:val="aa"/>
        <w:spacing w:line="360" w:lineRule="auto"/>
        <w:jc w:val="both"/>
        <w:rPr>
          <w:rFonts w:ascii="Book Antiqua" w:eastAsiaTheme="minorEastAsia" w:hAnsi="Book Antiqua"/>
          <w:sz w:val="24"/>
          <w:szCs w:val="24"/>
          <w:vertAlign w:val="superscript"/>
          <w:lang w:eastAsia="zh-CN"/>
        </w:rPr>
      </w:pPr>
      <w:r w:rsidRPr="00277CB5">
        <w:rPr>
          <w:rFonts w:ascii="Book Antiqua" w:hAnsi="Book Antiqua"/>
          <w:sz w:val="24"/>
          <w:szCs w:val="24"/>
        </w:rPr>
        <w:lastRenderedPageBreak/>
        <w:t xml:space="preserve">In October 1920, Dr. Frederick </w:t>
      </w:r>
      <w:proofErr w:type="spellStart"/>
      <w:r w:rsidRPr="00277CB5">
        <w:rPr>
          <w:rFonts w:ascii="Book Antiqua" w:hAnsi="Book Antiqua"/>
          <w:sz w:val="24"/>
          <w:szCs w:val="24"/>
        </w:rPr>
        <w:t>Banting</w:t>
      </w:r>
      <w:proofErr w:type="spellEnd"/>
      <w:r w:rsidRPr="00277CB5">
        <w:rPr>
          <w:rFonts w:ascii="Book Antiqua" w:hAnsi="Book Antiqua"/>
          <w:sz w:val="24"/>
          <w:szCs w:val="24"/>
        </w:rPr>
        <w:t xml:space="preserve"> approached Professor John Macleod with an idea that would result in one of the most significant discoveries</w:t>
      </w:r>
      <w:r w:rsidR="001000D3" w:rsidRPr="00277CB5">
        <w:rPr>
          <w:rFonts w:ascii="Book Antiqua" w:hAnsi="Book Antiqua"/>
          <w:sz w:val="24"/>
          <w:szCs w:val="24"/>
        </w:rPr>
        <w:t xml:space="preserve"> of twentieth century medicine.</w:t>
      </w:r>
      <w:r w:rsidRPr="00277CB5">
        <w:rPr>
          <w:rFonts w:ascii="Book Antiqua" w:hAnsi="Book Antiqua"/>
          <w:sz w:val="24"/>
          <w:szCs w:val="24"/>
        </w:rPr>
        <w:t xml:space="preserve"> Dr. </w:t>
      </w:r>
      <w:proofErr w:type="spellStart"/>
      <w:r w:rsidRPr="00277CB5">
        <w:rPr>
          <w:rFonts w:ascii="Book Antiqua" w:hAnsi="Book Antiqua"/>
          <w:sz w:val="24"/>
          <w:szCs w:val="24"/>
        </w:rPr>
        <w:t>Banting</w:t>
      </w:r>
      <w:proofErr w:type="spellEnd"/>
      <w:r w:rsidRPr="00277CB5">
        <w:rPr>
          <w:rFonts w:ascii="Book Antiqua" w:hAnsi="Book Antiqua"/>
          <w:sz w:val="24"/>
          <w:szCs w:val="24"/>
        </w:rPr>
        <w:t xml:space="preserve"> correctly theorized the presence of an “</w:t>
      </w:r>
      <w:proofErr w:type="spellStart"/>
      <w:r w:rsidRPr="00277CB5">
        <w:rPr>
          <w:rFonts w:ascii="Book Antiqua" w:hAnsi="Book Antiqua"/>
          <w:sz w:val="24"/>
          <w:szCs w:val="24"/>
        </w:rPr>
        <w:t>antidiabetic</w:t>
      </w:r>
      <w:proofErr w:type="spellEnd"/>
      <w:r w:rsidRPr="00277CB5">
        <w:rPr>
          <w:rFonts w:ascii="Book Antiqua" w:hAnsi="Book Antiqua"/>
          <w:sz w:val="24"/>
          <w:szCs w:val="24"/>
        </w:rPr>
        <w:t xml:space="preserve"> secretion” isolated from a surgically ligated pancreas. His proposed method for isolation and extraction was reluctantly rewarded with skepticism, an inadequate work space, ten canines to form an animal model, and the assistance of a young medical student, Charles Best. </w:t>
      </w:r>
      <w:proofErr w:type="spellStart"/>
      <w:r w:rsidRPr="00277CB5">
        <w:rPr>
          <w:rFonts w:ascii="Book Antiqua" w:hAnsi="Book Antiqua"/>
          <w:sz w:val="24"/>
          <w:szCs w:val="24"/>
        </w:rPr>
        <w:t>Banting</w:t>
      </w:r>
      <w:proofErr w:type="spellEnd"/>
      <w:r w:rsidRPr="00277CB5">
        <w:rPr>
          <w:rFonts w:ascii="Book Antiqua" w:hAnsi="Book Antiqua"/>
          <w:sz w:val="24"/>
          <w:szCs w:val="24"/>
        </w:rPr>
        <w:t xml:space="preserve"> and Best named the initial product of their extraction technique “</w:t>
      </w:r>
      <w:proofErr w:type="spellStart"/>
      <w:r w:rsidRPr="00277CB5">
        <w:rPr>
          <w:rFonts w:ascii="Book Antiqua" w:hAnsi="Book Antiqua"/>
          <w:sz w:val="24"/>
          <w:szCs w:val="24"/>
        </w:rPr>
        <w:t>isletin</w:t>
      </w:r>
      <w:proofErr w:type="spellEnd"/>
      <w:r w:rsidRPr="00277CB5">
        <w:rPr>
          <w:rFonts w:ascii="Book Antiqua" w:hAnsi="Book Antiqua"/>
          <w:sz w:val="24"/>
          <w:szCs w:val="24"/>
        </w:rPr>
        <w:t xml:space="preserve">” and would use this substance to prove the endocrine function of the pancreas. Their impressive results were furthered with the addition of a talented biochemist, Bertram </w:t>
      </w:r>
      <w:proofErr w:type="spellStart"/>
      <w:r w:rsidRPr="00277CB5">
        <w:rPr>
          <w:rFonts w:ascii="Book Antiqua" w:hAnsi="Book Antiqua"/>
          <w:sz w:val="24"/>
          <w:szCs w:val="24"/>
        </w:rPr>
        <w:t>Collip</w:t>
      </w:r>
      <w:proofErr w:type="spellEnd"/>
      <w:r w:rsidRPr="00277CB5">
        <w:rPr>
          <w:rFonts w:ascii="Book Antiqua" w:hAnsi="Book Antiqua"/>
          <w:sz w:val="24"/>
          <w:szCs w:val="24"/>
        </w:rPr>
        <w:t>, who was tasked with the purification of the insulin extract for testing in human subjects.</w:t>
      </w:r>
      <w:r w:rsidR="00B13296" w:rsidRPr="00277CB5">
        <w:rPr>
          <w:rFonts w:ascii="Book Antiqua" w:hAnsi="Book Antiqua"/>
          <w:sz w:val="24"/>
          <w:szCs w:val="24"/>
        </w:rPr>
        <w:t xml:space="preserve"> </w:t>
      </w:r>
      <w:r w:rsidRPr="00277CB5">
        <w:rPr>
          <w:rFonts w:ascii="Book Antiqua" w:hAnsi="Book Antiqua"/>
          <w:sz w:val="24"/>
          <w:szCs w:val="24"/>
        </w:rPr>
        <w:t xml:space="preserve">In January 1922, a 14-year-old diabetic boy, Leonard Thompson, was chosen to be the first human to receive the team’s purified </w:t>
      </w:r>
      <w:proofErr w:type="gramStart"/>
      <w:r w:rsidRPr="00277CB5">
        <w:rPr>
          <w:rFonts w:ascii="Book Antiqua" w:hAnsi="Book Antiqua"/>
          <w:sz w:val="24"/>
          <w:szCs w:val="24"/>
        </w:rPr>
        <w:t>insulin</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1]</w:t>
      </w:r>
      <w:r w:rsidR="00B13296" w:rsidRPr="00277CB5">
        <w:rPr>
          <w:rFonts w:ascii="Book Antiqua" w:hAnsi="Book Antiqua"/>
          <w:sz w:val="24"/>
          <w:szCs w:val="24"/>
        </w:rPr>
        <w:t>.</w:t>
      </w:r>
      <w:r w:rsidR="00B13296" w:rsidRPr="00277CB5">
        <w:rPr>
          <w:rFonts w:ascii="Book Antiqua" w:hAnsi="Book Antiqua"/>
          <w:sz w:val="24"/>
          <w:szCs w:val="24"/>
          <w:vertAlign w:val="superscript"/>
        </w:rPr>
        <w:t xml:space="preserve"> </w:t>
      </w:r>
      <w:r w:rsidRPr="00277CB5">
        <w:rPr>
          <w:rFonts w:ascii="Book Antiqua" w:hAnsi="Book Antiqua"/>
          <w:sz w:val="24"/>
          <w:szCs w:val="24"/>
        </w:rPr>
        <w:t>This landmark experiment led to the reversal of the young man’s near-death condition and the effort was quickly expanded to other volunteer test subjects with equally positive results. The brilliant results of this team were rewarded with the Nobel Prize in Physiology and Medicine in 1923</w:t>
      </w:r>
      <w:r w:rsidR="00277CB5" w:rsidRPr="00277CB5">
        <w:rPr>
          <w:rFonts w:ascii="Book Antiqua" w:hAnsi="Book Antiqua"/>
          <w:sz w:val="24"/>
          <w:szCs w:val="24"/>
          <w:vertAlign w:val="superscript"/>
        </w:rPr>
        <w:t>[2]</w:t>
      </w:r>
      <w:r w:rsidRPr="00277CB5">
        <w:rPr>
          <w:rFonts w:ascii="Book Antiqua" w:hAnsi="Book Antiqua"/>
          <w:sz w:val="24"/>
          <w:szCs w:val="24"/>
        </w:rPr>
        <w:t>.</w:t>
      </w:r>
      <w:r w:rsidR="00B13296" w:rsidRPr="00277CB5">
        <w:rPr>
          <w:rFonts w:ascii="Book Antiqua" w:hAnsi="Book Antiqua"/>
          <w:sz w:val="24"/>
          <w:szCs w:val="24"/>
        </w:rPr>
        <w:t xml:space="preserve"> </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The end of the twentieth century was greeted with the emergence of a new worldwide pandemic. It has been estimated that more than 340 million people are afflicted with diabetes worldwide, with 90% of cases manifesting as type 2 diabetes mellitus (DM2)</w:t>
      </w:r>
      <w:r w:rsidR="00277CB5" w:rsidRPr="00277CB5">
        <w:rPr>
          <w:rFonts w:ascii="Book Antiqua" w:eastAsiaTheme="minorEastAsia" w:hAnsi="Book Antiqua"/>
          <w:sz w:val="24"/>
          <w:szCs w:val="24"/>
          <w:vertAlign w:val="superscript"/>
          <w:lang w:eastAsia="zh-CN"/>
        </w:rPr>
        <w:t>[3,4]</w:t>
      </w:r>
      <w:r w:rsidRPr="00277CB5">
        <w:rPr>
          <w:rFonts w:ascii="Book Antiqua" w:hAnsi="Book Antiqua"/>
          <w:sz w:val="24"/>
          <w:szCs w:val="24"/>
        </w:rPr>
        <w:t>.</w:t>
      </w:r>
      <w:r w:rsidR="00B13296" w:rsidRPr="00277CB5">
        <w:rPr>
          <w:rFonts w:ascii="Book Antiqua" w:hAnsi="Book Antiqua"/>
          <w:sz w:val="24"/>
          <w:szCs w:val="24"/>
        </w:rPr>
        <w:t xml:space="preserve"> </w:t>
      </w:r>
      <w:r w:rsidRPr="00277CB5">
        <w:rPr>
          <w:rFonts w:ascii="Book Antiqua" w:hAnsi="Book Antiqua"/>
          <w:sz w:val="24"/>
          <w:szCs w:val="24"/>
        </w:rPr>
        <w:t>In the United States alone, diabetes mellitus is the leading cause of end-stage renal di</w:t>
      </w:r>
      <w:r w:rsidR="009E7913">
        <w:rPr>
          <w:rFonts w:ascii="Book Antiqua" w:hAnsi="Book Antiqua"/>
          <w:sz w:val="24"/>
          <w:szCs w:val="24"/>
        </w:rPr>
        <w:t>sease (ESRD), accounting for 48</w:t>
      </w:r>
      <w:r w:rsidRPr="00277CB5">
        <w:rPr>
          <w:rFonts w:ascii="Book Antiqua" w:hAnsi="Book Antiqua"/>
          <w:sz w:val="24"/>
          <w:szCs w:val="24"/>
        </w:rPr>
        <w:t>215 new cases (44%) of renal failure in 2006; an incidence increasing at twice the rate of all other causes of ESRD</w:t>
      </w:r>
      <w:r w:rsidR="00277CB5" w:rsidRPr="00277CB5">
        <w:rPr>
          <w:rFonts w:ascii="Book Antiqua" w:eastAsiaTheme="minorEastAsia" w:hAnsi="Book Antiqua"/>
          <w:sz w:val="24"/>
          <w:szCs w:val="24"/>
          <w:vertAlign w:val="superscript"/>
          <w:lang w:eastAsia="zh-CN"/>
        </w:rPr>
        <w:t>[5]</w:t>
      </w:r>
      <w:r w:rsidRPr="00277CB5">
        <w:rPr>
          <w:rFonts w:ascii="Book Antiqua" w:hAnsi="Book Antiqua"/>
          <w:sz w:val="24"/>
          <w:szCs w:val="24"/>
        </w:rPr>
        <w:t>.</w:t>
      </w:r>
      <w:r w:rsidR="00B13296" w:rsidRPr="00277CB5">
        <w:rPr>
          <w:rFonts w:ascii="Book Antiqua" w:hAnsi="Book Antiqua"/>
          <w:sz w:val="24"/>
          <w:szCs w:val="24"/>
        </w:rPr>
        <w:t xml:space="preserve"> </w:t>
      </w:r>
      <w:r w:rsidRPr="00277CB5">
        <w:rPr>
          <w:rFonts w:ascii="Book Antiqua" w:hAnsi="Book Antiqua"/>
          <w:sz w:val="24"/>
          <w:szCs w:val="24"/>
        </w:rPr>
        <w:t xml:space="preserve">The current United States renal transplant waiting list is </w:t>
      </w:r>
      <w:proofErr w:type="spellStart"/>
      <w:r w:rsidRPr="00277CB5">
        <w:rPr>
          <w:rFonts w:ascii="Book Antiqua" w:hAnsi="Book Antiqua"/>
          <w:sz w:val="24"/>
          <w:szCs w:val="24"/>
        </w:rPr>
        <w:t>compromised</w:t>
      </w:r>
      <w:proofErr w:type="spellEnd"/>
      <w:r w:rsidRPr="00277CB5">
        <w:rPr>
          <w:rFonts w:ascii="Book Antiqua" w:hAnsi="Book Antiqua"/>
          <w:sz w:val="24"/>
          <w:szCs w:val="24"/>
        </w:rPr>
        <w:t xml:space="preserve"> of &gt; 40% of patients suffering from ESRD complications secondary to diabetes mellitus (DM). </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With the discovery of insulin, diabetes was transformed from a rapidly fatal disease to a chronic condition with the emergence of noteworthy secondary conditions related to the primary disease process.</w:t>
      </w:r>
      <w:r w:rsidR="001000D3" w:rsidRPr="00277CB5">
        <w:rPr>
          <w:rFonts w:ascii="Book Antiqua" w:hAnsi="Book Antiqua"/>
          <w:sz w:val="24"/>
          <w:szCs w:val="24"/>
        </w:rPr>
        <w:t xml:space="preserve"> </w:t>
      </w:r>
      <w:r w:rsidRPr="00277CB5">
        <w:rPr>
          <w:rFonts w:ascii="Book Antiqua" w:hAnsi="Book Antiqua"/>
          <w:sz w:val="24"/>
          <w:szCs w:val="24"/>
        </w:rPr>
        <w:t xml:space="preserve">Diabetes has been shown to vastly increase the risk of heart disease and stroke and is among the leading causes of chronic renal </w:t>
      </w:r>
      <w:proofErr w:type="gramStart"/>
      <w:r w:rsidRPr="00277CB5">
        <w:rPr>
          <w:rFonts w:ascii="Book Antiqua" w:hAnsi="Book Antiqua"/>
          <w:sz w:val="24"/>
          <w:szCs w:val="24"/>
        </w:rPr>
        <w:t>disease</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6]</w:t>
      </w:r>
      <w:r w:rsidRPr="00277CB5">
        <w:rPr>
          <w:rFonts w:ascii="Book Antiqua" w:hAnsi="Book Antiqua"/>
          <w:sz w:val="24"/>
          <w:szCs w:val="24"/>
        </w:rPr>
        <w:t>.</w:t>
      </w:r>
      <w:r w:rsidR="00B13296" w:rsidRPr="00277CB5">
        <w:rPr>
          <w:rFonts w:ascii="Book Antiqua" w:hAnsi="Book Antiqua"/>
          <w:sz w:val="24"/>
          <w:szCs w:val="24"/>
        </w:rPr>
        <w:t xml:space="preserve"> </w:t>
      </w:r>
      <w:r w:rsidRPr="00277CB5">
        <w:rPr>
          <w:rFonts w:ascii="Book Antiqua" w:hAnsi="Book Antiqua"/>
          <w:sz w:val="24"/>
          <w:szCs w:val="24"/>
        </w:rPr>
        <w:t xml:space="preserve">Diabetic retinopathy, a result of long-term accumulated damage to the small blood </w:t>
      </w:r>
      <w:r w:rsidRPr="00277CB5">
        <w:rPr>
          <w:rFonts w:ascii="Book Antiqua" w:hAnsi="Book Antiqua"/>
          <w:sz w:val="24"/>
          <w:szCs w:val="24"/>
        </w:rPr>
        <w:lastRenderedPageBreak/>
        <w:t xml:space="preserve">vessels of the retina, has been estimated to contribute to one percent of cases of blindness </w:t>
      </w:r>
      <w:proofErr w:type="gramStart"/>
      <w:r w:rsidRPr="00277CB5">
        <w:rPr>
          <w:rFonts w:ascii="Book Antiqua" w:hAnsi="Book Antiqua"/>
          <w:sz w:val="24"/>
          <w:szCs w:val="24"/>
        </w:rPr>
        <w:t>worldwide</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7]</w:t>
      </w:r>
      <w:r w:rsidRPr="00277CB5">
        <w:rPr>
          <w:rFonts w:ascii="Book Antiqua" w:hAnsi="Book Antiqua"/>
          <w:sz w:val="24"/>
          <w:szCs w:val="24"/>
        </w:rPr>
        <w:t>.</w:t>
      </w:r>
      <w:r w:rsidR="00B13296" w:rsidRPr="00277CB5">
        <w:rPr>
          <w:rFonts w:ascii="Book Antiqua" w:hAnsi="Book Antiqua"/>
          <w:sz w:val="24"/>
          <w:szCs w:val="24"/>
        </w:rPr>
        <w:t xml:space="preserve"> </w:t>
      </w:r>
      <w:r w:rsidRPr="00277CB5">
        <w:rPr>
          <w:rFonts w:ascii="Book Antiqua" w:hAnsi="Book Antiqua"/>
          <w:sz w:val="24"/>
          <w:szCs w:val="24"/>
        </w:rPr>
        <w:t xml:space="preserve">Diabetic neuropathy increases the risk of foot ulceration and, when found in conjunction with peripheral vascular disease, may lead to infectious limb complications and accelerated limb </w:t>
      </w:r>
      <w:proofErr w:type="gramStart"/>
      <w:r w:rsidRPr="00277CB5">
        <w:rPr>
          <w:rFonts w:ascii="Book Antiqua" w:hAnsi="Book Antiqua"/>
          <w:sz w:val="24"/>
          <w:szCs w:val="24"/>
        </w:rPr>
        <w:t>loss</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6]</w:t>
      </w:r>
      <w:r w:rsidRPr="00277CB5">
        <w:rPr>
          <w:rFonts w:ascii="Book Antiqua" w:hAnsi="Book Antiqua"/>
          <w:sz w:val="24"/>
          <w:szCs w:val="24"/>
        </w:rPr>
        <w:t>.</w:t>
      </w:r>
      <w:r w:rsidR="00B13296" w:rsidRPr="00277CB5">
        <w:rPr>
          <w:rFonts w:ascii="Book Antiqua" w:hAnsi="Book Antiqua"/>
          <w:sz w:val="24"/>
          <w:szCs w:val="24"/>
        </w:rPr>
        <w:t xml:space="preserve"> </w:t>
      </w:r>
      <w:r w:rsidRPr="00277CB5">
        <w:rPr>
          <w:rFonts w:ascii="Book Antiqua" w:hAnsi="Book Antiqua"/>
          <w:sz w:val="24"/>
          <w:szCs w:val="24"/>
        </w:rPr>
        <w:t>Since its proposal in the mid-twentieth century, the goals of pancreas transplantation have remained universal: to establish insulin independence and prevent/ameliorate the damaging secondary complications of the disease process.</w:t>
      </w:r>
    </w:p>
    <w:p w:rsidR="009356F4" w:rsidRPr="00277CB5" w:rsidRDefault="009356F4" w:rsidP="00277CB5">
      <w:pPr>
        <w:spacing w:after="0" w:line="360" w:lineRule="auto"/>
        <w:jc w:val="both"/>
        <w:rPr>
          <w:rFonts w:ascii="Book Antiqua" w:hAnsi="Book Antiqua"/>
          <w:sz w:val="24"/>
          <w:szCs w:val="24"/>
        </w:rPr>
      </w:pPr>
    </w:p>
    <w:p w:rsidR="009356F4" w:rsidRPr="00277CB5" w:rsidRDefault="009356F4" w:rsidP="00277CB5">
      <w:pPr>
        <w:spacing w:after="0" w:line="360" w:lineRule="auto"/>
        <w:jc w:val="both"/>
        <w:rPr>
          <w:rFonts w:ascii="Book Antiqua" w:eastAsiaTheme="minorEastAsia" w:hAnsi="Book Antiqua"/>
          <w:b/>
          <w:sz w:val="24"/>
          <w:szCs w:val="24"/>
          <w:lang w:eastAsia="zh-CN"/>
        </w:rPr>
      </w:pPr>
      <w:r w:rsidRPr="00277CB5">
        <w:rPr>
          <w:rFonts w:ascii="Book Antiqua" w:hAnsi="Book Antiqua"/>
          <w:b/>
          <w:sz w:val="24"/>
          <w:szCs w:val="24"/>
        </w:rPr>
        <w:t>PHENOTYPICAL ANALYSIS AND GENETICS OF DIABETES MELLITUS</w:t>
      </w:r>
    </w:p>
    <w:p w:rsidR="009356F4" w:rsidRPr="00277CB5" w:rsidRDefault="009356F4" w:rsidP="00277CB5">
      <w:pPr>
        <w:spacing w:after="0" w:line="360" w:lineRule="auto"/>
        <w:jc w:val="both"/>
        <w:rPr>
          <w:rFonts w:ascii="Book Antiqua" w:hAnsi="Book Antiqua"/>
          <w:sz w:val="24"/>
          <w:szCs w:val="24"/>
        </w:rPr>
      </w:pPr>
      <w:r w:rsidRPr="00277CB5">
        <w:rPr>
          <w:rFonts w:ascii="Book Antiqua" w:hAnsi="Book Antiqua"/>
          <w:sz w:val="24"/>
          <w:szCs w:val="24"/>
        </w:rPr>
        <w:t>Diabetes mellitus as a global disorder is characterized by hyperglycemia resulting from either an inadequate production or a decreased sensitivity to circulating insulin. Clinically, diabetes is broadly categorized as either type 1</w:t>
      </w:r>
      <w:r w:rsidR="00B13296" w:rsidRPr="00277CB5">
        <w:rPr>
          <w:rFonts w:ascii="Book Antiqua" w:hAnsi="Book Antiqua"/>
          <w:sz w:val="24"/>
          <w:szCs w:val="24"/>
        </w:rPr>
        <w:t xml:space="preserve"> </w:t>
      </w:r>
      <w:r w:rsidRPr="00277CB5">
        <w:rPr>
          <w:rFonts w:ascii="Book Antiqua" w:hAnsi="Book Antiqua"/>
          <w:sz w:val="24"/>
          <w:szCs w:val="24"/>
        </w:rPr>
        <w:t xml:space="preserve">(DM1) or type 2 (DM2), depending on the genetic preponderance, age of onset, body habitus, inciting origin, and associated </w:t>
      </w:r>
      <w:proofErr w:type="gramStart"/>
      <w:r w:rsidRPr="00277CB5">
        <w:rPr>
          <w:rFonts w:ascii="Book Antiqua" w:hAnsi="Book Antiqua"/>
          <w:sz w:val="24"/>
          <w:szCs w:val="24"/>
        </w:rPr>
        <w:t>symptoms</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8]</w:t>
      </w:r>
      <w:r w:rsidRPr="00277CB5">
        <w:rPr>
          <w:rFonts w:ascii="Book Antiqua" w:hAnsi="Book Antiqua"/>
          <w:sz w:val="24"/>
          <w:szCs w:val="24"/>
        </w:rPr>
        <w:t>.</w:t>
      </w:r>
      <w:r w:rsidR="00B13296" w:rsidRPr="00277CB5">
        <w:rPr>
          <w:rFonts w:ascii="Book Antiqua" w:hAnsi="Book Antiqua"/>
          <w:sz w:val="24"/>
          <w:szCs w:val="24"/>
          <w:vertAlign w:val="superscript"/>
        </w:rPr>
        <w:t xml:space="preserve"> </w:t>
      </w:r>
      <w:r w:rsidRPr="00277CB5">
        <w:rPr>
          <w:rFonts w:ascii="Book Antiqua" w:hAnsi="Book Antiqua"/>
          <w:sz w:val="24"/>
          <w:szCs w:val="24"/>
        </w:rPr>
        <w:t xml:space="preserve">Traditionally, the DM2 phenotype is that of an older age and a larger body habitus with a lack of underlying autoimmunity prior to disease onset. In contrast, DM1 patients tend to present with an abrupt onset at an early age, possess a lean body habitus, and require immediate insulin therapy to reverse </w:t>
      </w:r>
      <w:r w:rsidR="00277CB5">
        <w:rPr>
          <w:rFonts w:ascii="Book Antiqua" w:hAnsi="Book Antiqua"/>
          <w:sz w:val="24"/>
          <w:szCs w:val="24"/>
        </w:rPr>
        <w:t>the consequences of the disease</w:t>
      </w:r>
      <w:r w:rsidRPr="00277CB5">
        <w:rPr>
          <w:rFonts w:ascii="Book Antiqua" w:hAnsi="Book Antiqua"/>
          <w:sz w:val="24"/>
          <w:szCs w:val="24"/>
        </w:rPr>
        <w:t xml:space="preserve"> (T</w:t>
      </w:r>
      <w:r w:rsidR="00277CB5" w:rsidRPr="00277CB5">
        <w:rPr>
          <w:rFonts w:ascii="Book Antiqua" w:hAnsi="Book Antiqua"/>
          <w:sz w:val="24"/>
          <w:szCs w:val="24"/>
        </w:rPr>
        <w:t>able</w:t>
      </w:r>
      <w:r w:rsidRPr="00277CB5">
        <w:rPr>
          <w:rFonts w:ascii="Book Antiqua" w:hAnsi="Book Antiqua"/>
          <w:sz w:val="24"/>
          <w:szCs w:val="24"/>
        </w:rPr>
        <w:t xml:space="preserve"> 1)</w:t>
      </w:r>
      <w:r w:rsidR="00277CB5">
        <w:rPr>
          <w:rFonts w:ascii="Book Antiqua" w:eastAsiaTheme="minorEastAsia" w:hAnsi="Book Antiqua" w:hint="eastAsia"/>
          <w:sz w:val="24"/>
          <w:szCs w:val="24"/>
          <w:lang w:eastAsia="zh-CN"/>
        </w:rPr>
        <w:t>.</w:t>
      </w:r>
      <w:r w:rsidRPr="00277CB5">
        <w:rPr>
          <w:rFonts w:ascii="Book Antiqua" w:hAnsi="Book Antiqua"/>
          <w:sz w:val="24"/>
          <w:szCs w:val="24"/>
        </w:rPr>
        <w:t xml:space="preserve"> </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As our knowledge regarding the pathophysiology of diabetes has further expanded, the distinction between these two seemingly separate disease processes has become decidedly less clear.</w:t>
      </w:r>
      <w:r w:rsidR="00B13296" w:rsidRPr="00277CB5">
        <w:rPr>
          <w:rFonts w:ascii="Book Antiqua" w:hAnsi="Book Antiqua"/>
          <w:sz w:val="24"/>
          <w:szCs w:val="24"/>
        </w:rPr>
        <w:t xml:space="preserve"> </w:t>
      </w:r>
      <w:r w:rsidRPr="00277CB5">
        <w:rPr>
          <w:rFonts w:ascii="Book Antiqua" w:hAnsi="Book Antiqua"/>
          <w:sz w:val="24"/>
          <w:szCs w:val="24"/>
        </w:rPr>
        <w:t xml:space="preserve">The accelerator hypothesis of DM proposes a unique </w:t>
      </w:r>
      <w:proofErr w:type="spellStart"/>
      <w:r w:rsidRPr="00277CB5">
        <w:rPr>
          <w:rFonts w:ascii="Book Antiqua" w:hAnsi="Book Antiqua"/>
          <w:sz w:val="24"/>
          <w:szCs w:val="24"/>
        </w:rPr>
        <w:t>pathogenetic</w:t>
      </w:r>
      <w:proofErr w:type="spellEnd"/>
      <w:r w:rsidRPr="00277CB5">
        <w:rPr>
          <w:rFonts w:ascii="Book Antiqua" w:hAnsi="Book Antiqua"/>
          <w:sz w:val="24"/>
          <w:szCs w:val="24"/>
        </w:rPr>
        <w:t xml:space="preserve"> origin whereby excess body mass contributes to hyperglycemia resulting in increased insulin production to meet physiologic demands, the acceleration of β-cell apoptosis, and the induction of β-cell </w:t>
      </w:r>
      <w:r w:rsidR="00277CB5">
        <w:rPr>
          <w:rFonts w:ascii="Book Antiqua" w:eastAsiaTheme="minorEastAsia" w:hAnsi="Book Antiqua"/>
          <w:sz w:val="24"/>
          <w:szCs w:val="24"/>
          <w:lang w:eastAsia="zh-CN"/>
        </w:rPr>
        <w:t>“</w:t>
      </w:r>
      <w:proofErr w:type="spellStart"/>
      <w:r w:rsidRPr="00277CB5">
        <w:rPr>
          <w:rFonts w:ascii="Book Antiqua" w:hAnsi="Book Antiqua"/>
          <w:sz w:val="24"/>
          <w:szCs w:val="24"/>
        </w:rPr>
        <w:t>immunogens</w:t>
      </w:r>
      <w:proofErr w:type="spellEnd"/>
      <w:r w:rsidR="00277CB5">
        <w:rPr>
          <w:rFonts w:ascii="Book Antiqua" w:eastAsiaTheme="minorEastAsia" w:hAnsi="Book Antiqua"/>
          <w:sz w:val="24"/>
          <w:szCs w:val="24"/>
          <w:lang w:eastAsia="zh-CN"/>
        </w:rPr>
        <w:t>”</w:t>
      </w:r>
      <w:r w:rsidRPr="00277CB5">
        <w:rPr>
          <w:rFonts w:ascii="Book Antiqua" w:hAnsi="Book Antiqua"/>
          <w:sz w:val="24"/>
          <w:szCs w:val="24"/>
        </w:rPr>
        <w:t xml:space="preserve"> in a subset genetically predisposed to islet autoimmunity</w:t>
      </w:r>
      <w:r w:rsidR="00277CB5" w:rsidRPr="00277CB5">
        <w:rPr>
          <w:rFonts w:ascii="Book Antiqua" w:hAnsi="Book Antiqua"/>
          <w:sz w:val="24"/>
          <w:szCs w:val="24"/>
          <w:vertAlign w:val="superscript"/>
        </w:rPr>
        <w:t>[9]</w:t>
      </w:r>
      <w:r w:rsidRPr="00277CB5">
        <w:rPr>
          <w:rFonts w:ascii="Book Antiqua" w:hAnsi="Book Antiqua"/>
          <w:sz w:val="24"/>
          <w:szCs w:val="24"/>
        </w:rPr>
        <w:t xml:space="preserve">. The accelerator hypothesis proposes an overlay rather than an overlap exists between the clinical manifestations of diabetes types with excess body mass central to the rising incidence of the disease </w:t>
      </w:r>
      <w:proofErr w:type="gramStart"/>
      <w:r w:rsidRPr="00277CB5">
        <w:rPr>
          <w:rFonts w:ascii="Book Antiqua" w:hAnsi="Book Antiqua"/>
          <w:sz w:val="24"/>
          <w:szCs w:val="24"/>
        </w:rPr>
        <w:t>worldwide</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10]</w:t>
      </w:r>
      <w:r w:rsidRPr="00277CB5">
        <w:rPr>
          <w:rFonts w:ascii="Book Antiqua" w:hAnsi="Book Antiqua"/>
          <w:sz w:val="24"/>
          <w:szCs w:val="24"/>
        </w:rPr>
        <w:t>.</w:t>
      </w:r>
      <w:r w:rsidR="003518AD" w:rsidRPr="00277CB5">
        <w:rPr>
          <w:rFonts w:ascii="Book Antiqua" w:hAnsi="Book Antiqua"/>
          <w:sz w:val="24"/>
          <w:szCs w:val="24"/>
          <w:vertAlign w:val="superscript"/>
        </w:rPr>
        <w:t xml:space="preserve"> </w:t>
      </w:r>
    </w:p>
    <w:p w:rsidR="009356F4" w:rsidRPr="00277CB5" w:rsidRDefault="009356F4" w:rsidP="00277CB5">
      <w:pPr>
        <w:spacing w:after="0" w:line="360" w:lineRule="auto"/>
        <w:ind w:firstLineChars="100" w:firstLine="240"/>
        <w:jc w:val="both"/>
        <w:rPr>
          <w:rFonts w:ascii="Book Antiqua" w:hAnsi="Book Antiqua"/>
          <w:b/>
          <w:sz w:val="24"/>
          <w:szCs w:val="24"/>
        </w:rPr>
      </w:pPr>
      <w:r w:rsidRPr="00277CB5">
        <w:rPr>
          <w:rFonts w:ascii="Book Antiqua" w:hAnsi="Book Antiqua"/>
          <w:sz w:val="24"/>
          <w:szCs w:val="24"/>
        </w:rPr>
        <w:t xml:space="preserve">Although the exact etiology of DM2 remains elusive, a series of common genetic variants, most of which (CDKAL1, CDKN2A, CDKN2, MTNR1B, TCF7L2, KCNJ11B) </w:t>
      </w:r>
      <w:r w:rsidRPr="00277CB5">
        <w:rPr>
          <w:rFonts w:ascii="Book Antiqua" w:hAnsi="Book Antiqua"/>
          <w:sz w:val="24"/>
          <w:szCs w:val="24"/>
        </w:rPr>
        <w:lastRenderedPageBreak/>
        <w:t>are associated with either reduced islet cell mass or reduced β-cell function, have been identified</w:t>
      </w:r>
      <w:r w:rsidR="00277CB5" w:rsidRPr="00277CB5">
        <w:rPr>
          <w:rFonts w:ascii="Book Antiqua" w:hAnsi="Book Antiqua"/>
          <w:sz w:val="24"/>
          <w:szCs w:val="24"/>
          <w:vertAlign w:val="superscript"/>
        </w:rPr>
        <w:t>[11</w:t>
      </w:r>
      <w:r w:rsidR="00277CB5">
        <w:rPr>
          <w:rFonts w:ascii="Book Antiqua" w:hAnsi="Book Antiqua"/>
          <w:sz w:val="24"/>
          <w:szCs w:val="24"/>
          <w:vertAlign w:val="superscript"/>
        </w:rPr>
        <w:t>,</w:t>
      </w:r>
      <w:r w:rsidR="00277CB5" w:rsidRPr="00277CB5">
        <w:rPr>
          <w:rFonts w:ascii="Book Antiqua" w:hAnsi="Book Antiqua"/>
          <w:sz w:val="24"/>
          <w:szCs w:val="24"/>
          <w:vertAlign w:val="superscript"/>
        </w:rPr>
        <w:t>12]</w:t>
      </w:r>
      <w:r w:rsidRPr="00277CB5">
        <w:rPr>
          <w:rFonts w:ascii="Book Antiqua" w:hAnsi="Book Antiqua"/>
          <w:sz w:val="24"/>
          <w:szCs w:val="24"/>
        </w:rPr>
        <w:t>.</w:t>
      </w:r>
      <w:r w:rsidR="003518AD" w:rsidRPr="00277CB5">
        <w:rPr>
          <w:rFonts w:ascii="Book Antiqua" w:hAnsi="Book Antiqua"/>
          <w:sz w:val="24"/>
          <w:szCs w:val="24"/>
        </w:rPr>
        <w:t xml:space="preserve"> </w:t>
      </w:r>
      <w:r w:rsidRPr="00277CB5">
        <w:rPr>
          <w:rFonts w:ascii="Book Antiqua" w:hAnsi="Book Antiqua"/>
          <w:sz w:val="24"/>
          <w:szCs w:val="24"/>
        </w:rPr>
        <w:t xml:space="preserve">Recent studies have shown a similar frequency of DM2 risk genotypes for the transcription factor TCF7L2 in latent autoimmune (DM1) diabetic adults when compared to </w:t>
      </w:r>
      <w:proofErr w:type="gramStart"/>
      <w:r w:rsidRPr="00277CB5">
        <w:rPr>
          <w:rFonts w:ascii="Book Antiqua" w:hAnsi="Book Antiqua"/>
          <w:sz w:val="24"/>
          <w:szCs w:val="24"/>
        </w:rPr>
        <w:t>DM2</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12]</w:t>
      </w:r>
      <w:r w:rsidRPr="00277CB5">
        <w:rPr>
          <w:rFonts w:ascii="Book Antiqua" w:hAnsi="Book Antiqua"/>
          <w:sz w:val="24"/>
          <w:szCs w:val="24"/>
        </w:rPr>
        <w:t>.</w:t>
      </w:r>
      <w:r w:rsidR="003518AD" w:rsidRPr="00277CB5">
        <w:rPr>
          <w:rFonts w:ascii="Book Antiqua" w:hAnsi="Book Antiqua"/>
          <w:sz w:val="24"/>
          <w:szCs w:val="24"/>
        </w:rPr>
        <w:t xml:space="preserve"> </w:t>
      </w:r>
      <w:r w:rsidRPr="00277CB5">
        <w:rPr>
          <w:rFonts w:ascii="Book Antiqua" w:hAnsi="Book Antiqua"/>
          <w:sz w:val="24"/>
          <w:szCs w:val="24"/>
        </w:rPr>
        <w:t xml:space="preserve">The genomic identity of a similar pathologic predisposition further suggests that DM1 and DM2 </w:t>
      </w:r>
      <w:proofErr w:type="gramStart"/>
      <w:r w:rsidRPr="00277CB5">
        <w:rPr>
          <w:rFonts w:ascii="Book Antiqua" w:hAnsi="Book Antiqua"/>
          <w:sz w:val="24"/>
          <w:szCs w:val="24"/>
        </w:rPr>
        <w:t>are</w:t>
      </w:r>
      <w:proofErr w:type="gramEnd"/>
      <w:r w:rsidRPr="00277CB5">
        <w:rPr>
          <w:rFonts w:ascii="Book Antiqua" w:hAnsi="Book Antiqua"/>
          <w:sz w:val="24"/>
          <w:szCs w:val="24"/>
        </w:rPr>
        <w:t xml:space="preserve"> representative of the same disorder of insulin resistance, set against different phenotypic backgrounds. </w:t>
      </w:r>
    </w:p>
    <w:p w:rsidR="009356F4" w:rsidRPr="00277CB5" w:rsidRDefault="009356F4" w:rsidP="00277CB5">
      <w:pPr>
        <w:spacing w:after="0" w:line="360" w:lineRule="auto"/>
        <w:jc w:val="both"/>
        <w:rPr>
          <w:rFonts w:ascii="Book Antiqua" w:hAnsi="Book Antiqua"/>
          <w:b/>
          <w:sz w:val="24"/>
          <w:szCs w:val="24"/>
        </w:rPr>
      </w:pPr>
    </w:p>
    <w:p w:rsidR="009356F4" w:rsidRPr="00277CB5" w:rsidRDefault="009356F4" w:rsidP="00277CB5">
      <w:pPr>
        <w:spacing w:after="0" w:line="360" w:lineRule="auto"/>
        <w:jc w:val="both"/>
        <w:rPr>
          <w:rFonts w:ascii="Book Antiqua" w:eastAsiaTheme="minorEastAsia" w:hAnsi="Book Antiqua"/>
          <w:b/>
          <w:sz w:val="24"/>
          <w:szCs w:val="24"/>
          <w:lang w:eastAsia="zh-CN"/>
        </w:rPr>
      </w:pPr>
      <w:r w:rsidRPr="00277CB5">
        <w:rPr>
          <w:rFonts w:ascii="Book Antiqua" w:hAnsi="Book Antiqua"/>
          <w:b/>
          <w:sz w:val="24"/>
          <w:szCs w:val="24"/>
        </w:rPr>
        <w:t>EFFICACY OF PANCREAS TRANSPLANTATION IN TYPE 2 DIABETES MELLITUS</w:t>
      </w:r>
    </w:p>
    <w:p w:rsidR="009356F4" w:rsidRPr="00277CB5" w:rsidRDefault="009356F4" w:rsidP="00277CB5">
      <w:pPr>
        <w:spacing w:after="0" w:line="360" w:lineRule="auto"/>
        <w:jc w:val="both"/>
        <w:rPr>
          <w:rFonts w:ascii="Book Antiqua" w:hAnsi="Book Antiqua"/>
          <w:sz w:val="24"/>
          <w:szCs w:val="24"/>
        </w:rPr>
      </w:pPr>
      <w:r w:rsidRPr="00277CB5">
        <w:rPr>
          <w:rFonts w:ascii="Book Antiqua" w:hAnsi="Book Antiqua"/>
          <w:sz w:val="24"/>
          <w:szCs w:val="24"/>
        </w:rPr>
        <w:t>Since the first reported successful pancreas transplant in 1966</w:t>
      </w:r>
      <w:r w:rsidR="00230BE7" w:rsidRPr="00277CB5">
        <w:rPr>
          <w:rFonts w:ascii="Book Antiqua" w:hAnsi="Book Antiqua"/>
          <w:sz w:val="24"/>
          <w:szCs w:val="24"/>
          <w:vertAlign w:val="superscript"/>
        </w:rPr>
        <w:t>[13]</w:t>
      </w:r>
      <w:r w:rsidRPr="00277CB5">
        <w:rPr>
          <w:rFonts w:ascii="Book Antiqua" w:hAnsi="Book Antiqua"/>
          <w:sz w:val="24"/>
          <w:szCs w:val="24"/>
        </w:rPr>
        <w:t>,</w:t>
      </w:r>
      <w:r w:rsidR="003518AD" w:rsidRPr="00277CB5">
        <w:rPr>
          <w:rFonts w:ascii="Book Antiqua" w:hAnsi="Book Antiqua"/>
          <w:sz w:val="24"/>
          <w:szCs w:val="24"/>
        </w:rPr>
        <w:t xml:space="preserve"> </w:t>
      </w:r>
      <w:r w:rsidRPr="00277CB5">
        <w:rPr>
          <w:rFonts w:ascii="Book Antiqua" w:hAnsi="Book Antiqua"/>
          <w:sz w:val="24"/>
          <w:szCs w:val="24"/>
        </w:rPr>
        <w:t>more than 35,000 pancreas transplantations have been reported to the International Pancreas Transplant Registry</w:t>
      </w:r>
      <w:r w:rsidR="00277CB5">
        <w:rPr>
          <w:rFonts w:ascii="Book Antiqua" w:hAnsi="Book Antiqua"/>
          <w:sz w:val="24"/>
          <w:szCs w:val="24"/>
        </w:rPr>
        <w:t xml:space="preserve"> (IPTR). Of those, more than 24</w:t>
      </w:r>
      <w:r w:rsidRPr="00277CB5">
        <w:rPr>
          <w:rFonts w:ascii="Book Antiqua" w:hAnsi="Book Antiqua"/>
          <w:sz w:val="24"/>
          <w:szCs w:val="24"/>
        </w:rPr>
        <w:t xml:space="preserve">000 were reported from US </w:t>
      </w:r>
      <w:proofErr w:type="gramStart"/>
      <w:r w:rsidRPr="00277CB5">
        <w:rPr>
          <w:rFonts w:ascii="Book Antiqua" w:hAnsi="Book Antiqua"/>
          <w:sz w:val="24"/>
          <w:szCs w:val="24"/>
        </w:rPr>
        <w:t>centers</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14]</w:t>
      </w:r>
      <w:r w:rsidRPr="00277CB5">
        <w:rPr>
          <w:rFonts w:ascii="Book Antiqua" w:hAnsi="Book Antiqua"/>
          <w:sz w:val="24"/>
          <w:szCs w:val="24"/>
        </w:rPr>
        <w:t>.</w:t>
      </w:r>
      <w:r w:rsidR="003518AD" w:rsidRPr="00277CB5">
        <w:rPr>
          <w:rFonts w:ascii="Book Antiqua" w:hAnsi="Book Antiqua"/>
          <w:sz w:val="24"/>
          <w:szCs w:val="24"/>
        </w:rPr>
        <w:t xml:space="preserve"> </w:t>
      </w:r>
      <w:r w:rsidRPr="00277CB5">
        <w:rPr>
          <w:rFonts w:ascii="Book Antiqua" w:hAnsi="Book Antiqua"/>
          <w:sz w:val="24"/>
          <w:szCs w:val="24"/>
        </w:rPr>
        <w:t xml:space="preserve">Traditionally, pancreas transplantation has been reserved for medically and surgically suitable candidates with DM1 suffering with ESRD (simultaneous kidney and pancreas, SPK), DM1 patients that have previously received a functioning renal graft (pancreas after kidney transplantation, PAK), or patients with brittle diabetes and hypoglycemic unawareness (pancreas transplant alone, PTA). </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 xml:space="preserve">Although the diagnosis of DM2 was once considered a contraindication to pancreas transplantation, a growing body of evidence has revealed that favorable results can be achieved in selected candidates. Reluctance among some physician groups has favored denial to DM2 </w:t>
      </w:r>
      <w:proofErr w:type="gramStart"/>
      <w:r w:rsidRPr="00277CB5">
        <w:rPr>
          <w:rFonts w:ascii="Book Antiqua" w:hAnsi="Book Antiqua"/>
          <w:sz w:val="24"/>
          <w:szCs w:val="24"/>
        </w:rPr>
        <w:t>candidates</w:t>
      </w:r>
      <w:proofErr w:type="gramEnd"/>
      <w:r w:rsidRPr="00277CB5">
        <w:rPr>
          <w:rFonts w:ascii="Book Antiqua" w:hAnsi="Book Antiqua"/>
          <w:sz w:val="24"/>
          <w:szCs w:val="24"/>
        </w:rPr>
        <w:t xml:space="preserve"> secondary to a poorly understood mechanism by which transplanted </w:t>
      </w:r>
      <w:proofErr w:type="spellStart"/>
      <w:r w:rsidRPr="00277CB5">
        <w:rPr>
          <w:rFonts w:ascii="Book Antiqua" w:hAnsi="Book Antiqua"/>
          <w:sz w:val="24"/>
          <w:szCs w:val="24"/>
        </w:rPr>
        <w:t>pancreata</w:t>
      </w:r>
      <w:proofErr w:type="spellEnd"/>
      <w:r w:rsidRPr="00277CB5">
        <w:rPr>
          <w:rFonts w:ascii="Book Antiqua" w:hAnsi="Book Antiqua"/>
          <w:sz w:val="24"/>
          <w:szCs w:val="24"/>
        </w:rPr>
        <w:t xml:space="preserve"> may overcome the underlying pathophysiology of insulin resistance. In addition, elevated cardiovascular risks, an enlarged body habitus, an associated older age, and advanced secondary diabetic complications have been suggested as listing deterrents. This cautious judiciary strategy may account for the limited number of DM2 pancreas transplant recipients and small yet encouraging results reported for SPK transplants in DM2</w:t>
      </w:r>
      <w:r w:rsidR="00277CB5" w:rsidRPr="00277CB5">
        <w:rPr>
          <w:rFonts w:ascii="Book Antiqua" w:hAnsi="Book Antiqua"/>
          <w:sz w:val="24"/>
          <w:szCs w:val="24"/>
          <w:vertAlign w:val="superscript"/>
        </w:rPr>
        <w:t>[15]</w:t>
      </w:r>
      <w:r w:rsidRPr="00277CB5">
        <w:rPr>
          <w:rFonts w:ascii="Book Antiqua" w:hAnsi="Book Antiqua"/>
          <w:sz w:val="24"/>
          <w:szCs w:val="24"/>
        </w:rPr>
        <w:t>.</w:t>
      </w:r>
      <w:r w:rsidR="003518AD" w:rsidRPr="00277CB5">
        <w:rPr>
          <w:rFonts w:ascii="Book Antiqua" w:hAnsi="Book Antiqua"/>
          <w:sz w:val="24"/>
          <w:szCs w:val="24"/>
        </w:rPr>
        <w:t xml:space="preserve"> </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Light has reported a large retrospective s</w:t>
      </w:r>
      <w:r w:rsidR="003518AD" w:rsidRPr="00277CB5">
        <w:rPr>
          <w:rFonts w:ascii="Book Antiqua" w:hAnsi="Book Antiqua"/>
          <w:sz w:val="24"/>
          <w:szCs w:val="24"/>
        </w:rPr>
        <w:t>eries of SPK recipients with 20-</w:t>
      </w:r>
      <w:r w:rsidRPr="00277CB5">
        <w:rPr>
          <w:rFonts w:ascii="Book Antiqua" w:hAnsi="Book Antiqua"/>
          <w:sz w:val="24"/>
          <w:szCs w:val="24"/>
        </w:rPr>
        <w:t>year follow-up stratified according to detectable (&gt;</w:t>
      </w:r>
      <w:r w:rsidR="003518AD" w:rsidRPr="00277CB5">
        <w:rPr>
          <w:rFonts w:ascii="Book Antiqua" w:hAnsi="Book Antiqua"/>
          <w:sz w:val="24"/>
          <w:szCs w:val="24"/>
        </w:rPr>
        <w:t xml:space="preserve"> </w:t>
      </w:r>
      <w:r w:rsidRPr="00277CB5">
        <w:rPr>
          <w:rFonts w:ascii="Book Antiqua" w:hAnsi="Book Antiqua"/>
          <w:sz w:val="24"/>
          <w:szCs w:val="24"/>
        </w:rPr>
        <w:t>0.8 ng/mL) versus undetectable (&lt;</w:t>
      </w:r>
      <w:r w:rsidR="003518AD" w:rsidRPr="00277CB5">
        <w:rPr>
          <w:rFonts w:ascii="Book Antiqua" w:hAnsi="Book Antiqua"/>
          <w:sz w:val="24"/>
          <w:szCs w:val="24"/>
        </w:rPr>
        <w:t xml:space="preserve"> </w:t>
      </w:r>
      <w:r w:rsidRPr="00277CB5">
        <w:rPr>
          <w:rFonts w:ascii="Book Antiqua" w:hAnsi="Book Antiqua"/>
          <w:sz w:val="24"/>
          <w:szCs w:val="24"/>
        </w:rPr>
        <w:t xml:space="preserve">0.8 ng/mL) </w:t>
      </w:r>
      <w:r w:rsidRPr="00277CB5">
        <w:rPr>
          <w:rFonts w:ascii="Book Antiqua" w:hAnsi="Book Antiqua"/>
          <w:sz w:val="24"/>
          <w:szCs w:val="24"/>
        </w:rPr>
        <w:lastRenderedPageBreak/>
        <w:t xml:space="preserve">C-peptide </w:t>
      </w:r>
      <w:proofErr w:type="gramStart"/>
      <w:r w:rsidRPr="00277CB5">
        <w:rPr>
          <w:rFonts w:ascii="Book Antiqua" w:hAnsi="Book Antiqua"/>
          <w:sz w:val="24"/>
          <w:szCs w:val="24"/>
        </w:rPr>
        <w:t>values</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16]</w:t>
      </w:r>
      <w:r w:rsidRPr="00277CB5">
        <w:rPr>
          <w:rFonts w:ascii="Book Antiqua" w:hAnsi="Book Antiqua"/>
          <w:sz w:val="24"/>
          <w:szCs w:val="24"/>
        </w:rPr>
        <w:t>.</w:t>
      </w:r>
      <w:r w:rsidR="003518AD" w:rsidRPr="00277CB5">
        <w:rPr>
          <w:rFonts w:ascii="Book Antiqua" w:hAnsi="Book Antiqua"/>
          <w:sz w:val="24"/>
          <w:szCs w:val="24"/>
        </w:rPr>
        <w:t xml:space="preserve"> </w:t>
      </w:r>
      <w:r w:rsidRPr="00277CB5">
        <w:rPr>
          <w:rFonts w:ascii="Book Antiqua" w:hAnsi="Book Antiqua"/>
          <w:sz w:val="24"/>
          <w:szCs w:val="24"/>
        </w:rPr>
        <w:t xml:space="preserve">The patients with detectable C-peptide values were found to be older in age at the time of clinical </w:t>
      </w:r>
      <w:r w:rsidR="00277CB5">
        <w:rPr>
          <w:rFonts w:ascii="Book Antiqua" w:hAnsi="Book Antiqua"/>
          <w:sz w:val="24"/>
          <w:szCs w:val="24"/>
        </w:rPr>
        <w:t xml:space="preserve">diagnosis </w:t>
      </w:r>
      <w:r w:rsidR="00277CB5">
        <w:rPr>
          <w:rFonts w:ascii="Book Antiqua" w:eastAsiaTheme="minorEastAsia" w:hAnsi="Book Antiqua" w:hint="eastAsia"/>
          <w:sz w:val="24"/>
          <w:szCs w:val="24"/>
          <w:lang w:eastAsia="zh-CN"/>
        </w:rPr>
        <w:t>[</w:t>
      </w:r>
      <w:r w:rsidR="00277CB5">
        <w:rPr>
          <w:rFonts w:ascii="Book Antiqua" w:hAnsi="Book Antiqua"/>
          <w:sz w:val="24"/>
          <w:szCs w:val="24"/>
        </w:rPr>
        <w:t xml:space="preserve">24.2 </w:t>
      </w:r>
      <w:r w:rsidR="00277CB5" w:rsidRPr="00277CB5">
        <w:rPr>
          <w:rFonts w:ascii="Book Antiqua" w:hAnsi="Book Antiqua"/>
          <w:i/>
          <w:sz w:val="24"/>
          <w:szCs w:val="24"/>
        </w:rPr>
        <w:t>vs</w:t>
      </w:r>
      <w:r w:rsidR="003518AD" w:rsidRPr="00277CB5">
        <w:rPr>
          <w:rFonts w:ascii="Book Antiqua" w:hAnsi="Book Antiqua"/>
          <w:sz w:val="24"/>
          <w:szCs w:val="24"/>
        </w:rPr>
        <w:t xml:space="preserve"> 15.4 y</w:t>
      </w:r>
      <w:r w:rsidR="00277CB5">
        <w:rPr>
          <w:rFonts w:ascii="Book Antiqua" w:eastAsiaTheme="minorEastAsia" w:hAnsi="Book Antiqua" w:hint="eastAsia"/>
          <w:sz w:val="24"/>
          <w:szCs w:val="24"/>
          <w:lang w:eastAsia="zh-CN"/>
        </w:rPr>
        <w:t>ea</w:t>
      </w:r>
      <w:r w:rsidR="003518AD" w:rsidRPr="00277CB5">
        <w:rPr>
          <w:rFonts w:ascii="Book Antiqua" w:hAnsi="Book Antiqua"/>
          <w:sz w:val="24"/>
          <w:szCs w:val="24"/>
        </w:rPr>
        <w:t xml:space="preserve">rs </w:t>
      </w:r>
      <w:r w:rsidR="00277CB5">
        <w:rPr>
          <w:rFonts w:ascii="Book Antiqua" w:eastAsiaTheme="minorEastAsia" w:hAnsi="Book Antiqua" w:hint="eastAsia"/>
          <w:sz w:val="24"/>
          <w:szCs w:val="24"/>
          <w:lang w:eastAsia="zh-CN"/>
        </w:rPr>
        <w:t>(</w:t>
      </w:r>
      <w:r w:rsidR="00277CB5" w:rsidRPr="00277CB5">
        <w:rPr>
          <w:rFonts w:ascii="Book Antiqua" w:hAnsi="Book Antiqua"/>
          <w:i/>
          <w:sz w:val="24"/>
          <w:szCs w:val="24"/>
        </w:rPr>
        <w:t>P</w:t>
      </w:r>
      <w:r w:rsidR="00277CB5">
        <w:rPr>
          <w:rFonts w:ascii="Book Antiqua" w:eastAsiaTheme="minorEastAsia" w:hAnsi="Book Antiqua" w:hint="eastAsia"/>
          <w:i/>
          <w:sz w:val="24"/>
          <w:szCs w:val="24"/>
          <w:lang w:eastAsia="zh-CN"/>
        </w:rPr>
        <w:t xml:space="preserve"> </w:t>
      </w:r>
      <w:r w:rsidRPr="00277CB5">
        <w:rPr>
          <w:rFonts w:ascii="Book Antiqua" w:hAnsi="Book Antiqua"/>
          <w:sz w:val="24"/>
          <w:szCs w:val="24"/>
        </w:rPr>
        <w:t>&lt; 0001</w:t>
      </w:r>
      <w:r w:rsidR="00277CB5">
        <w:rPr>
          <w:rFonts w:ascii="Book Antiqua" w:eastAsiaTheme="minorEastAsia" w:hAnsi="Book Antiqua" w:hint="eastAsia"/>
          <w:sz w:val="24"/>
          <w:szCs w:val="24"/>
          <w:lang w:eastAsia="zh-CN"/>
        </w:rPr>
        <w:t>)]</w:t>
      </w:r>
      <w:r w:rsidRPr="00277CB5">
        <w:rPr>
          <w:rFonts w:ascii="Book Antiqua" w:hAnsi="Book Antiqua"/>
          <w:sz w:val="24"/>
          <w:szCs w:val="24"/>
        </w:rPr>
        <w:t>, age of t</w:t>
      </w:r>
      <w:r w:rsidR="003518AD" w:rsidRPr="00277CB5">
        <w:rPr>
          <w:rFonts w:ascii="Book Antiqua" w:hAnsi="Book Antiqua"/>
          <w:sz w:val="24"/>
          <w:szCs w:val="24"/>
        </w:rPr>
        <w:t xml:space="preserve">ransplant </w:t>
      </w:r>
      <w:r w:rsidR="00277CB5">
        <w:rPr>
          <w:rFonts w:ascii="Book Antiqua" w:eastAsiaTheme="minorEastAsia" w:hAnsi="Book Antiqua" w:hint="eastAsia"/>
          <w:sz w:val="24"/>
          <w:szCs w:val="24"/>
          <w:lang w:eastAsia="zh-CN"/>
        </w:rPr>
        <w:t>[</w:t>
      </w:r>
      <w:r w:rsidR="003518AD" w:rsidRPr="00277CB5">
        <w:rPr>
          <w:rFonts w:ascii="Book Antiqua" w:hAnsi="Book Antiqua"/>
          <w:sz w:val="24"/>
          <w:szCs w:val="24"/>
        </w:rPr>
        <w:t>42.</w:t>
      </w:r>
      <w:r w:rsidR="00277CB5">
        <w:rPr>
          <w:rFonts w:ascii="Book Antiqua" w:hAnsi="Book Antiqua"/>
          <w:sz w:val="24"/>
          <w:szCs w:val="24"/>
        </w:rPr>
        <w:t xml:space="preserve">8 </w:t>
      </w:r>
      <w:r w:rsidR="00277CB5" w:rsidRPr="00277CB5">
        <w:rPr>
          <w:rFonts w:ascii="Book Antiqua" w:hAnsi="Book Antiqua"/>
          <w:i/>
          <w:sz w:val="24"/>
          <w:szCs w:val="24"/>
        </w:rPr>
        <w:t>vs</w:t>
      </w:r>
      <w:r w:rsidR="003518AD" w:rsidRPr="00277CB5">
        <w:rPr>
          <w:rFonts w:ascii="Book Antiqua" w:hAnsi="Book Antiqua"/>
          <w:sz w:val="24"/>
          <w:szCs w:val="24"/>
        </w:rPr>
        <w:t xml:space="preserve"> 38.5 y</w:t>
      </w:r>
      <w:r w:rsidR="00277CB5">
        <w:rPr>
          <w:rFonts w:ascii="Book Antiqua" w:eastAsiaTheme="minorEastAsia" w:hAnsi="Book Antiqua" w:hint="eastAsia"/>
          <w:sz w:val="24"/>
          <w:szCs w:val="24"/>
          <w:lang w:eastAsia="zh-CN"/>
        </w:rPr>
        <w:t>ea</w:t>
      </w:r>
      <w:r w:rsidR="003518AD" w:rsidRPr="00277CB5">
        <w:rPr>
          <w:rFonts w:ascii="Book Antiqua" w:hAnsi="Book Antiqua"/>
          <w:sz w:val="24"/>
          <w:szCs w:val="24"/>
        </w:rPr>
        <w:t xml:space="preserve">rs </w:t>
      </w:r>
      <w:r w:rsidR="00277CB5">
        <w:rPr>
          <w:rFonts w:ascii="Book Antiqua" w:eastAsiaTheme="minorEastAsia" w:hAnsi="Book Antiqua" w:hint="eastAsia"/>
          <w:sz w:val="24"/>
          <w:szCs w:val="24"/>
          <w:lang w:eastAsia="zh-CN"/>
        </w:rPr>
        <w:t>(</w:t>
      </w:r>
      <w:r w:rsidR="009E7913" w:rsidRPr="009E7913">
        <w:rPr>
          <w:rFonts w:ascii="Book Antiqua" w:hAnsi="Book Antiqua"/>
          <w:i/>
          <w:sz w:val="24"/>
          <w:szCs w:val="24"/>
        </w:rPr>
        <w:t>P</w:t>
      </w:r>
      <w:r w:rsidR="009E7913">
        <w:rPr>
          <w:rFonts w:ascii="Book Antiqua" w:eastAsiaTheme="minorEastAsia" w:hAnsi="Book Antiqua" w:hint="eastAsia"/>
          <w:sz w:val="24"/>
          <w:szCs w:val="24"/>
          <w:lang w:eastAsia="zh-CN"/>
        </w:rPr>
        <w:t xml:space="preserve"> </w:t>
      </w:r>
      <w:r w:rsidRPr="00277CB5">
        <w:rPr>
          <w:rFonts w:ascii="Book Antiqua" w:hAnsi="Book Antiqua"/>
          <w:sz w:val="24"/>
          <w:szCs w:val="24"/>
        </w:rPr>
        <w:t>&lt;</w:t>
      </w:r>
      <w:r w:rsidR="003518AD" w:rsidRPr="00277CB5">
        <w:rPr>
          <w:rFonts w:ascii="Book Antiqua" w:hAnsi="Book Antiqua"/>
          <w:sz w:val="24"/>
          <w:szCs w:val="24"/>
        </w:rPr>
        <w:t xml:space="preserve"> </w:t>
      </w:r>
      <w:r w:rsidRPr="00277CB5">
        <w:rPr>
          <w:rFonts w:ascii="Book Antiqua" w:hAnsi="Book Antiqua"/>
          <w:sz w:val="24"/>
          <w:szCs w:val="24"/>
        </w:rPr>
        <w:t>0001</w:t>
      </w:r>
      <w:r w:rsidR="00277CB5">
        <w:rPr>
          <w:rFonts w:ascii="Book Antiqua" w:eastAsiaTheme="minorEastAsia" w:hAnsi="Book Antiqua" w:hint="eastAsia"/>
          <w:sz w:val="24"/>
          <w:szCs w:val="24"/>
          <w:lang w:eastAsia="zh-CN"/>
        </w:rPr>
        <w:t>)]</w:t>
      </w:r>
      <w:r w:rsidRPr="00277CB5">
        <w:rPr>
          <w:rFonts w:ascii="Book Antiqua" w:hAnsi="Book Antiqua"/>
          <w:sz w:val="24"/>
          <w:szCs w:val="24"/>
        </w:rPr>
        <w:t xml:space="preserve">, and had a shorter duration of insulin dependence </w:t>
      </w:r>
      <w:r w:rsidR="00277CB5">
        <w:rPr>
          <w:rFonts w:ascii="Book Antiqua" w:eastAsiaTheme="minorEastAsia" w:hAnsi="Book Antiqua" w:hint="eastAsia"/>
          <w:sz w:val="24"/>
          <w:szCs w:val="24"/>
          <w:lang w:eastAsia="zh-CN"/>
        </w:rPr>
        <w:t>[</w:t>
      </w:r>
      <w:r w:rsidRPr="00277CB5">
        <w:rPr>
          <w:rFonts w:ascii="Book Antiqua" w:hAnsi="Book Antiqua"/>
          <w:sz w:val="24"/>
          <w:szCs w:val="24"/>
        </w:rPr>
        <w:t>19.1</w:t>
      </w:r>
      <w:r w:rsidRPr="00277CB5">
        <w:rPr>
          <w:rFonts w:ascii="Book Antiqua" w:hAnsi="Book Antiqua"/>
          <w:i/>
          <w:sz w:val="24"/>
          <w:szCs w:val="24"/>
        </w:rPr>
        <w:t xml:space="preserve"> v</w:t>
      </w:r>
      <w:r w:rsidR="00277CB5" w:rsidRPr="00277CB5">
        <w:rPr>
          <w:rFonts w:ascii="Book Antiqua" w:hAnsi="Book Antiqua"/>
          <w:i/>
          <w:sz w:val="24"/>
          <w:szCs w:val="24"/>
        </w:rPr>
        <w:t>s</w:t>
      </w:r>
      <w:r w:rsidR="003518AD" w:rsidRPr="00277CB5">
        <w:rPr>
          <w:rFonts w:ascii="Book Antiqua" w:hAnsi="Book Antiqua"/>
          <w:sz w:val="24"/>
          <w:szCs w:val="24"/>
        </w:rPr>
        <w:t xml:space="preserve"> 23.1 y</w:t>
      </w:r>
      <w:r w:rsidR="009E7913">
        <w:rPr>
          <w:rFonts w:ascii="Book Antiqua" w:eastAsiaTheme="minorEastAsia" w:hAnsi="Book Antiqua" w:hint="eastAsia"/>
          <w:sz w:val="24"/>
          <w:szCs w:val="24"/>
          <w:lang w:eastAsia="zh-CN"/>
        </w:rPr>
        <w:t>ea</w:t>
      </w:r>
      <w:r w:rsidR="003518AD" w:rsidRPr="00277CB5">
        <w:rPr>
          <w:rFonts w:ascii="Book Antiqua" w:hAnsi="Book Antiqua"/>
          <w:sz w:val="24"/>
          <w:szCs w:val="24"/>
        </w:rPr>
        <w:t xml:space="preserve">rs </w:t>
      </w:r>
      <w:r w:rsidR="00277CB5">
        <w:rPr>
          <w:rFonts w:ascii="Book Antiqua" w:eastAsiaTheme="minorEastAsia" w:hAnsi="Book Antiqua" w:hint="eastAsia"/>
          <w:sz w:val="24"/>
          <w:szCs w:val="24"/>
          <w:lang w:eastAsia="zh-CN"/>
        </w:rPr>
        <w:t>(</w:t>
      </w:r>
      <w:r w:rsidR="00277CB5" w:rsidRPr="00277CB5">
        <w:rPr>
          <w:rFonts w:ascii="Book Antiqua" w:hAnsi="Book Antiqua"/>
          <w:i/>
          <w:sz w:val="24"/>
          <w:szCs w:val="24"/>
        </w:rPr>
        <w:t>P</w:t>
      </w:r>
      <w:r w:rsidR="00277CB5">
        <w:rPr>
          <w:rFonts w:ascii="Book Antiqua" w:eastAsiaTheme="minorEastAsia" w:hAnsi="Book Antiqua" w:hint="eastAsia"/>
          <w:sz w:val="24"/>
          <w:szCs w:val="24"/>
          <w:lang w:eastAsia="zh-CN"/>
        </w:rPr>
        <w:t xml:space="preserve"> </w:t>
      </w:r>
      <w:r w:rsidRPr="00277CB5">
        <w:rPr>
          <w:rFonts w:ascii="Book Antiqua" w:hAnsi="Book Antiqua"/>
          <w:sz w:val="24"/>
          <w:szCs w:val="24"/>
        </w:rPr>
        <w:t>&lt;</w:t>
      </w:r>
      <w:r w:rsidR="003518AD" w:rsidRPr="00277CB5">
        <w:rPr>
          <w:rFonts w:ascii="Book Antiqua" w:hAnsi="Book Antiqua"/>
          <w:sz w:val="24"/>
          <w:szCs w:val="24"/>
        </w:rPr>
        <w:t xml:space="preserve"> </w:t>
      </w:r>
      <w:r w:rsidRPr="00277CB5">
        <w:rPr>
          <w:rFonts w:ascii="Book Antiqua" w:hAnsi="Book Antiqua"/>
          <w:sz w:val="24"/>
          <w:szCs w:val="24"/>
        </w:rPr>
        <w:t>0.012</w:t>
      </w:r>
      <w:r w:rsidR="00277CB5">
        <w:rPr>
          <w:rFonts w:ascii="Book Antiqua" w:eastAsiaTheme="minorEastAsia" w:hAnsi="Book Antiqua" w:hint="eastAsia"/>
          <w:sz w:val="24"/>
          <w:szCs w:val="24"/>
          <w:lang w:eastAsia="zh-CN"/>
        </w:rPr>
        <w:t>)]</w:t>
      </w:r>
      <w:r w:rsidRPr="00277CB5">
        <w:rPr>
          <w:rFonts w:ascii="Book Antiqua" w:hAnsi="Book Antiqua"/>
          <w:sz w:val="24"/>
          <w:szCs w:val="24"/>
        </w:rPr>
        <w:t>. Study findings revealed increased graft survival with similar rates of glycemic control in detectable C-peptide patients when compare</w:t>
      </w:r>
      <w:r w:rsidR="003518AD" w:rsidRPr="00277CB5">
        <w:rPr>
          <w:rFonts w:ascii="Book Antiqua" w:hAnsi="Book Antiqua"/>
          <w:sz w:val="24"/>
          <w:szCs w:val="24"/>
        </w:rPr>
        <w:t>d to non-detectable patients (</w:t>
      </w:r>
      <w:r w:rsidR="00277CB5" w:rsidRPr="00277CB5">
        <w:rPr>
          <w:rFonts w:ascii="Book Antiqua" w:hAnsi="Book Antiqua"/>
          <w:i/>
          <w:sz w:val="24"/>
          <w:szCs w:val="24"/>
        </w:rPr>
        <w:t>P</w:t>
      </w:r>
      <w:r w:rsidR="00277CB5" w:rsidRPr="00277CB5">
        <w:rPr>
          <w:rFonts w:ascii="Book Antiqua" w:hAnsi="Book Antiqua"/>
          <w:sz w:val="24"/>
          <w:szCs w:val="24"/>
        </w:rPr>
        <w:t xml:space="preserve"> </w:t>
      </w:r>
      <w:r w:rsidR="003518AD" w:rsidRPr="00277CB5">
        <w:rPr>
          <w:rFonts w:ascii="Book Antiqua" w:hAnsi="Book Antiqua"/>
          <w:sz w:val="24"/>
          <w:szCs w:val="24"/>
        </w:rPr>
        <w:t xml:space="preserve">= </w:t>
      </w:r>
      <w:r w:rsidRPr="00277CB5">
        <w:rPr>
          <w:rFonts w:ascii="Book Antiqua" w:hAnsi="Book Antiqua"/>
          <w:sz w:val="24"/>
          <w:szCs w:val="24"/>
        </w:rPr>
        <w:t>0.064). This finding was contrasted by increased patient survival discovered in the non-detectable C-peptide group (</w:t>
      </w:r>
      <w:r w:rsidR="00277CB5" w:rsidRPr="00277CB5">
        <w:rPr>
          <w:rFonts w:ascii="Book Antiqua" w:hAnsi="Book Antiqua"/>
          <w:i/>
          <w:sz w:val="24"/>
          <w:szCs w:val="24"/>
        </w:rPr>
        <w:t>P</w:t>
      </w:r>
      <w:r w:rsidR="00277CB5" w:rsidRPr="00277CB5">
        <w:rPr>
          <w:rFonts w:ascii="Book Antiqua" w:hAnsi="Book Antiqua"/>
          <w:sz w:val="24"/>
          <w:szCs w:val="24"/>
        </w:rPr>
        <w:t xml:space="preserve"> </w:t>
      </w:r>
      <w:r w:rsidRPr="00277CB5">
        <w:rPr>
          <w:rFonts w:ascii="Book Antiqua" w:hAnsi="Book Antiqua"/>
          <w:sz w:val="24"/>
          <w:szCs w:val="24"/>
        </w:rPr>
        <w:t>=</w:t>
      </w:r>
      <w:r w:rsidR="003518AD" w:rsidRPr="00277CB5">
        <w:rPr>
          <w:rFonts w:ascii="Book Antiqua" w:hAnsi="Book Antiqua"/>
          <w:sz w:val="24"/>
          <w:szCs w:val="24"/>
        </w:rPr>
        <w:t xml:space="preserve"> </w:t>
      </w:r>
      <w:r w:rsidRPr="00277CB5">
        <w:rPr>
          <w:rFonts w:ascii="Book Antiqua" w:hAnsi="Book Antiqua"/>
          <w:sz w:val="24"/>
          <w:szCs w:val="24"/>
        </w:rPr>
        <w:t>0.019), hypothesized secondary to a younger age and fewer long-term secondary side effects associated within the undetectable C-peptide group.</w:t>
      </w:r>
      <w:r w:rsidR="003518AD" w:rsidRPr="00277CB5">
        <w:rPr>
          <w:rFonts w:ascii="Book Antiqua" w:hAnsi="Book Antiqua"/>
          <w:sz w:val="24"/>
          <w:szCs w:val="24"/>
        </w:rPr>
        <w:t xml:space="preserve"> </w:t>
      </w:r>
      <w:r w:rsidRPr="00277CB5">
        <w:rPr>
          <w:rFonts w:ascii="Book Antiqua" w:hAnsi="Book Antiqua"/>
          <w:sz w:val="24"/>
          <w:szCs w:val="24"/>
        </w:rPr>
        <w:t>Light’s findings caution the use of C-peptide to determine candidacy for pancreas transplantation and adds further controversy to the observed clinical overlap of the two disease phenotypes. In fact, of the study population, 17% of patients who were considered to have DMI based upon standard clinical criteria (T</w:t>
      </w:r>
      <w:r w:rsidR="009E7913" w:rsidRPr="00277CB5">
        <w:rPr>
          <w:rFonts w:ascii="Book Antiqua" w:hAnsi="Book Antiqua"/>
          <w:sz w:val="24"/>
          <w:szCs w:val="24"/>
        </w:rPr>
        <w:t>able</w:t>
      </w:r>
      <w:r w:rsidRPr="00277CB5">
        <w:rPr>
          <w:rFonts w:ascii="Book Antiqua" w:hAnsi="Book Antiqua"/>
          <w:sz w:val="24"/>
          <w:szCs w:val="24"/>
        </w:rPr>
        <w:t xml:space="preserve"> 1) were found to have elevated c-peptide values (</w:t>
      </w:r>
      <w:r w:rsidR="00277CB5" w:rsidRPr="00277CB5">
        <w:rPr>
          <w:rFonts w:ascii="Arial" w:hAnsi="Arial" w:cs="Arial"/>
          <w:sz w:val="24"/>
          <w:szCs w:val="24"/>
        </w:rPr>
        <w:t>≥</w:t>
      </w:r>
      <w:r w:rsidRPr="00277CB5">
        <w:rPr>
          <w:rFonts w:ascii="Book Antiqua" w:hAnsi="Book Antiqua"/>
          <w:sz w:val="24"/>
          <w:szCs w:val="24"/>
        </w:rPr>
        <w:t xml:space="preserve"> 0.8 ng/mL) while nearly 40% of patients considered having DM2 (where c-peptide should have been positive) had undetectable values</w:t>
      </w:r>
      <w:r w:rsidR="00277CB5" w:rsidRPr="00277CB5">
        <w:rPr>
          <w:rFonts w:ascii="Book Antiqua" w:hAnsi="Book Antiqua"/>
          <w:sz w:val="24"/>
          <w:szCs w:val="24"/>
          <w:vertAlign w:val="superscript"/>
        </w:rPr>
        <w:t>[16]</w:t>
      </w:r>
      <w:r w:rsidRPr="00277CB5">
        <w:rPr>
          <w:rFonts w:ascii="Book Antiqua" w:hAnsi="Book Antiqua"/>
          <w:sz w:val="24"/>
          <w:szCs w:val="24"/>
        </w:rPr>
        <w:t>.</w:t>
      </w:r>
    </w:p>
    <w:p w:rsidR="009356F4" w:rsidRPr="00277CB5" w:rsidRDefault="00277CB5" w:rsidP="00277CB5">
      <w:pPr>
        <w:spacing w:after="0" w:line="360" w:lineRule="auto"/>
        <w:ind w:firstLineChars="100" w:firstLine="240"/>
        <w:jc w:val="both"/>
        <w:rPr>
          <w:rFonts w:ascii="Book Antiqua" w:hAnsi="Book Antiqua"/>
          <w:sz w:val="24"/>
          <w:szCs w:val="24"/>
        </w:rPr>
      </w:pPr>
      <w:proofErr w:type="spellStart"/>
      <w:r>
        <w:rPr>
          <w:rFonts w:ascii="Book Antiqua" w:hAnsi="Book Antiqua"/>
          <w:sz w:val="24"/>
          <w:szCs w:val="24"/>
        </w:rPr>
        <w:t>Margreiter</w:t>
      </w:r>
      <w:proofErr w:type="spellEnd"/>
      <w:r w:rsidR="009356F4" w:rsidRPr="00277CB5">
        <w:rPr>
          <w:rFonts w:ascii="Book Antiqua" w:hAnsi="Book Antiqua"/>
          <w:sz w:val="24"/>
          <w:szCs w:val="24"/>
        </w:rPr>
        <w:t xml:space="preserve"> </w:t>
      </w:r>
      <w:r w:rsidR="009356F4" w:rsidRPr="00277CB5">
        <w:rPr>
          <w:rFonts w:ascii="Book Antiqua" w:hAnsi="Book Antiqua"/>
          <w:i/>
          <w:sz w:val="24"/>
          <w:szCs w:val="24"/>
        </w:rPr>
        <w:t>et al</w:t>
      </w:r>
      <w:r w:rsidRPr="00277CB5">
        <w:rPr>
          <w:rFonts w:ascii="Book Antiqua" w:hAnsi="Book Antiqua"/>
          <w:sz w:val="24"/>
          <w:szCs w:val="24"/>
          <w:vertAlign w:val="superscript"/>
        </w:rPr>
        <w:t>[17]</w:t>
      </w:r>
      <w:r w:rsidR="009356F4" w:rsidRPr="00277CB5">
        <w:rPr>
          <w:rFonts w:ascii="Book Antiqua" w:hAnsi="Book Antiqua"/>
          <w:sz w:val="24"/>
          <w:szCs w:val="24"/>
        </w:rPr>
        <w:t xml:space="preserve"> conducted a single-center retrospective review analyzing twenty-one DM2 SPK recipients with comparisons to historical DM1 SPK and DM2 kidney transplant alone (KTA) controls.</w:t>
      </w:r>
      <w:r w:rsidR="003518AD" w:rsidRPr="00277CB5">
        <w:rPr>
          <w:rFonts w:ascii="Book Antiqua" w:hAnsi="Book Antiqua"/>
          <w:sz w:val="24"/>
          <w:szCs w:val="24"/>
        </w:rPr>
        <w:t xml:space="preserve"> </w:t>
      </w:r>
      <w:r w:rsidR="009356F4" w:rsidRPr="00277CB5">
        <w:rPr>
          <w:rFonts w:ascii="Book Antiqua" w:hAnsi="Book Antiqua"/>
          <w:sz w:val="24"/>
          <w:szCs w:val="24"/>
        </w:rPr>
        <w:t>Actuarial pancreas graft survival for SPK recipients at 1</w:t>
      </w:r>
      <w:r w:rsidR="003518AD" w:rsidRPr="00277CB5">
        <w:rPr>
          <w:rFonts w:ascii="Book Antiqua" w:hAnsi="Book Antiqua"/>
          <w:sz w:val="24"/>
          <w:szCs w:val="24"/>
        </w:rPr>
        <w:t>- and 5-</w:t>
      </w:r>
      <w:r w:rsidR="009356F4" w:rsidRPr="00277CB5">
        <w:rPr>
          <w:rFonts w:ascii="Book Antiqua" w:hAnsi="Book Antiqua"/>
          <w:sz w:val="24"/>
          <w:szCs w:val="24"/>
        </w:rPr>
        <w:t>years post-transplant were calculated to be 92.6%</w:t>
      </w:r>
      <w:r w:rsidR="005B62BC" w:rsidRPr="00277CB5">
        <w:rPr>
          <w:rFonts w:ascii="Book Antiqua" w:hAnsi="Book Antiqua"/>
          <w:sz w:val="24"/>
          <w:szCs w:val="24"/>
        </w:rPr>
        <w:t xml:space="preserve"> </w:t>
      </w:r>
      <w:r w:rsidR="009356F4" w:rsidRPr="00277CB5">
        <w:rPr>
          <w:rFonts w:ascii="Book Antiqua" w:hAnsi="Book Antiqua"/>
          <w:sz w:val="24"/>
          <w:szCs w:val="24"/>
        </w:rPr>
        <w:t xml:space="preserve">and 80.7% </w:t>
      </w:r>
      <w:r w:rsidR="003518AD" w:rsidRPr="00277CB5">
        <w:rPr>
          <w:rFonts w:ascii="Book Antiqua" w:hAnsi="Book Antiqua"/>
          <w:sz w:val="24"/>
          <w:szCs w:val="24"/>
        </w:rPr>
        <w:t xml:space="preserve">respectively </w:t>
      </w:r>
      <w:r w:rsidR="009356F4" w:rsidRPr="00277CB5">
        <w:rPr>
          <w:rFonts w:ascii="Book Antiqua" w:hAnsi="Book Antiqua"/>
          <w:sz w:val="24"/>
          <w:szCs w:val="24"/>
        </w:rPr>
        <w:t xml:space="preserve">for the DM1 SPK group </w:t>
      </w:r>
      <w:r w:rsidR="005B62BC" w:rsidRPr="009E7913">
        <w:rPr>
          <w:rFonts w:ascii="Book Antiqua" w:hAnsi="Book Antiqua"/>
          <w:i/>
          <w:sz w:val="24"/>
          <w:szCs w:val="24"/>
        </w:rPr>
        <w:t>vs</w:t>
      </w:r>
      <w:r w:rsidR="009356F4" w:rsidRPr="00277CB5">
        <w:rPr>
          <w:rFonts w:ascii="Book Antiqua" w:hAnsi="Book Antiqua"/>
          <w:sz w:val="24"/>
          <w:szCs w:val="24"/>
        </w:rPr>
        <w:t xml:space="preserve"> 81% and 75.9% </w:t>
      </w:r>
      <w:r w:rsidR="005B62BC" w:rsidRPr="00277CB5">
        <w:rPr>
          <w:rFonts w:ascii="Book Antiqua" w:hAnsi="Book Antiqua"/>
          <w:sz w:val="24"/>
          <w:szCs w:val="24"/>
        </w:rPr>
        <w:t xml:space="preserve">respectively </w:t>
      </w:r>
      <w:r w:rsidR="009356F4" w:rsidRPr="00277CB5">
        <w:rPr>
          <w:rFonts w:ascii="Book Antiqua" w:hAnsi="Book Antiqua"/>
          <w:sz w:val="24"/>
          <w:szCs w:val="24"/>
        </w:rPr>
        <w:t>for the DM2 SPK group (</w:t>
      </w:r>
      <w:r w:rsidRPr="00277CB5">
        <w:rPr>
          <w:rFonts w:ascii="Book Antiqua" w:hAnsi="Book Antiqua"/>
          <w:i/>
          <w:sz w:val="24"/>
          <w:szCs w:val="24"/>
        </w:rPr>
        <w:t>P</w:t>
      </w:r>
      <w:r>
        <w:rPr>
          <w:rFonts w:ascii="Book Antiqua" w:eastAsiaTheme="minorEastAsia" w:hAnsi="Book Antiqua" w:hint="eastAsia"/>
          <w:sz w:val="24"/>
          <w:szCs w:val="24"/>
          <w:lang w:eastAsia="zh-CN"/>
        </w:rPr>
        <w:t xml:space="preserve"> </w:t>
      </w:r>
      <w:r w:rsidR="009356F4" w:rsidRPr="00277CB5">
        <w:rPr>
          <w:rFonts w:ascii="Book Antiqua" w:hAnsi="Book Antiqua"/>
          <w:sz w:val="24"/>
          <w:szCs w:val="24"/>
        </w:rPr>
        <w:t>=</w:t>
      </w:r>
      <w:r w:rsidR="005B62BC" w:rsidRPr="00277CB5">
        <w:rPr>
          <w:rFonts w:ascii="Book Antiqua" w:hAnsi="Book Antiqua"/>
          <w:sz w:val="24"/>
          <w:szCs w:val="24"/>
        </w:rPr>
        <w:t xml:space="preserve"> </w:t>
      </w:r>
      <w:r w:rsidR="009356F4" w:rsidRPr="00277CB5">
        <w:rPr>
          <w:rFonts w:ascii="Book Antiqua" w:hAnsi="Book Antiqua"/>
          <w:sz w:val="24"/>
          <w:szCs w:val="24"/>
        </w:rPr>
        <w:t xml:space="preserve">0.19). Kidney allograft survival at 5 years post-transplant was found to be 83.6% for DM1 SPK recipients, 80.4% for DM2 SPK recipients, and </w:t>
      </w:r>
      <w:r w:rsidR="005B62BC" w:rsidRPr="00277CB5">
        <w:rPr>
          <w:rFonts w:ascii="Book Antiqua" w:hAnsi="Book Antiqua"/>
          <w:sz w:val="24"/>
          <w:szCs w:val="24"/>
        </w:rPr>
        <w:t>52.7% for DM2 KTA recipients (</w:t>
      </w:r>
      <w:r w:rsidRPr="00277CB5">
        <w:rPr>
          <w:rFonts w:ascii="Book Antiqua" w:hAnsi="Book Antiqua"/>
          <w:i/>
          <w:sz w:val="24"/>
          <w:szCs w:val="24"/>
        </w:rPr>
        <w:t>P</w:t>
      </w:r>
      <w:r>
        <w:rPr>
          <w:rFonts w:ascii="Book Antiqua" w:eastAsiaTheme="minorEastAsia" w:hAnsi="Book Antiqua" w:hint="eastAsia"/>
          <w:sz w:val="24"/>
          <w:szCs w:val="24"/>
          <w:lang w:eastAsia="zh-CN"/>
        </w:rPr>
        <w:t xml:space="preserve"> </w:t>
      </w:r>
      <w:r w:rsidR="009356F4" w:rsidRPr="00277CB5">
        <w:rPr>
          <w:rFonts w:ascii="Book Antiqua" w:hAnsi="Book Antiqua"/>
          <w:sz w:val="24"/>
          <w:szCs w:val="24"/>
        </w:rPr>
        <w:t>&lt; 0.001).</w:t>
      </w:r>
      <w:r>
        <w:rPr>
          <w:rFonts w:ascii="Book Antiqua" w:eastAsiaTheme="minorEastAsia" w:hAnsi="Book Antiqua" w:hint="eastAsia"/>
          <w:sz w:val="24"/>
          <w:szCs w:val="24"/>
          <w:lang w:eastAsia="zh-CN"/>
        </w:rPr>
        <w:t xml:space="preserve"> </w:t>
      </w:r>
      <w:r w:rsidR="009356F4" w:rsidRPr="00277CB5">
        <w:rPr>
          <w:rFonts w:ascii="Book Antiqua" w:hAnsi="Book Antiqua"/>
          <w:sz w:val="24"/>
          <w:szCs w:val="24"/>
        </w:rPr>
        <w:t xml:space="preserve">A multivariate analysis adjusting for potential confounders (donor/recipient age, presence of diabetic secondary complications, body mass index (BMI), wait list time, cold ischemic time, delayed graft function, and coronary risk factors) revealed no findings of statistical </w:t>
      </w:r>
      <w:proofErr w:type="gramStart"/>
      <w:r w:rsidR="009356F4" w:rsidRPr="00277CB5">
        <w:rPr>
          <w:rFonts w:ascii="Book Antiqua" w:hAnsi="Book Antiqua"/>
          <w:sz w:val="24"/>
          <w:szCs w:val="24"/>
        </w:rPr>
        <w:t>significance</w:t>
      </w:r>
      <w:r w:rsidRPr="00277CB5">
        <w:rPr>
          <w:rFonts w:ascii="Book Antiqua" w:hAnsi="Book Antiqua"/>
          <w:sz w:val="24"/>
          <w:szCs w:val="24"/>
          <w:vertAlign w:val="superscript"/>
        </w:rPr>
        <w:t>[</w:t>
      </w:r>
      <w:proofErr w:type="gramEnd"/>
      <w:r w:rsidRPr="00277CB5">
        <w:rPr>
          <w:rFonts w:ascii="Book Antiqua" w:hAnsi="Book Antiqua"/>
          <w:sz w:val="24"/>
          <w:szCs w:val="24"/>
          <w:vertAlign w:val="superscript"/>
        </w:rPr>
        <w:t>17]</w:t>
      </w:r>
      <w:r w:rsidR="009356F4" w:rsidRPr="00277CB5">
        <w:rPr>
          <w:rFonts w:ascii="Book Antiqua" w:hAnsi="Book Antiqua"/>
          <w:sz w:val="24"/>
          <w:szCs w:val="24"/>
        </w:rPr>
        <w:t>.</w:t>
      </w:r>
      <w:r w:rsidR="009356F4" w:rsidRPr="00277CB5">
        <w:rPr>
          <w:rFonts w:ascii="Book Antiqua" w:hAnsi="Book Antiqua"/>
          <w:sz w:val="24"/>
          <w:szCs w:val="24"/>
        </w:rPr>
        <w:tab/>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Several noteworthy registry-based studies have been conducted in order to further analyze clinical outcomes of SPK recipients among DM2 recipients.</w:t>
      </w:r>
      <w:r w:rsidR="001000D3" w:rsidRPr="00277CB5">
        <w:rPr>
          <w:rFonts w:ascii="Book Antiqua" w:hAnsi="Book Antiqua"/>
          <w:sz w:val="24"/>
          <w:szCs w:val="24"/>
        </w:rPr>
        <w:t xml:space="preserve"> </w:t>
      </w:r>
      <w:proofErr w:type="spellStart"/>
      <w:r w:rsidR="00277CB5">
        <w:rPr>
          <w:rFonts w:ascii="Book Antiqua" w:hAnsi="Book Antiqua"/>
          <w:sz w:val="24"/>
          <w:szCs w:val="24"/>
        </w:rPr>
        <w:t>Sampaio</w:t>
      </w:r>
      <w:proofErr w:type="spellEnd"/>
      <w:r w:rsidRPr="00277CB5">
        <w:rPr>
          <w:rFonts w:ascii="Book Antiqua" w:hAnsi="Book Antiqua"/>
          <w:sz w:val="24"/>
          <w:szCs w:val="24"/>
        </w:rPr>
        <w:t xml:space="preserve"> </w:t>
      </w:r>
      <w:r w:rsidRPr="00277CB5">
        <w:rPr>
          <w:rFonts w:ascii="Book Antiqua" w:hAnsi="Book Antiqua"/>
          <w:i/>
          <w:sz w:val="24"/>
          <w:szCs w:val="24"/>
        </w:rPr>
        <w:t xml:space="preserve">et </w:t>
      </w:r>
      <w:proofErr w:type="gramStart"/>
      <w:r w:rsidRPr="00277CB5">
        <w:rPr>
          <w:rFonts w:ascii="Book Antiqua" w:hAnsi="Book Antiqua"/>
          <w:i/>
          <w:sz w:val="24"/>
          <w:szCs w:val="24"/>
        </w:rPr>
        <w:t>al</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18]</w:t>
      </w:r>
      <w:r w:rsidRPr="00277CB5">
        <w:rPr>
          <w:rFonts w:ascii="Book Antiqua" w:hAnsi="Book Antiqua"/>
          <w:sz w:val="24"/>
          <w:szCs w:val="24"/>
        </w:rPr>
        <w:t xml:space="preserve"> utilized the United Network for Organ Sharing (UNOS) database to compare outcomes </w:t>
      </w:r>
      <w:r w:rsidRPr="00277CB5">
        <w:rPr>
          <w:rFonts w:ascii="Book Antiqua" w:hAnsi="Book Antiqua"/>
          <w:sz w:val="24"/>
          <w:szCs w:val="24"/>
        </w:rPr>
        <w:lastRenderedPageBreak/>
        <w:t>of SPK transplants based upon recipient diabetes type.</w:t>
      </w:r>
      <w:r w:rsidR="005B62BC" w:rsidRPr="00277CB5">
        <w:rPr>
          <w:rFonts w:ascii="Book Antiqua" w:hAnsi="Book Antiqua"/>
          <w:sz w:val="24"/>
          <w:szCs w:val="24"/>
        </w:rPr>
        <w:t xml:space="preserve"> </w:t>
      </w:r>
      <w:r w:rsidRPr="00277CB5">
        <w:rPr>
          <w:rFonts w:ascii="Book Antiqua" w:hAnsi="Book Antiqua"/>
          <w:sz w:val="24"/>
          <w:szCs w:val="24"/>
        </w:rPr>
        <w:t xml:space="preserve">Of the 6756 SPK recipients transplanted between 2000 and 2007, 586 (8.6%) were reported as </w:t>
      </w:r>
      <w:r w:rsidR="005B62BC" w:rsidRPr="00277CB5">
        <w:rPr>
          <w:rFonts w:ascii="Book Antiqua" w:hAnsi="Book Antiqua"/>
          <w:sz w:val="24"/>
          <w:szCs w:val="24"/>
        </w:rPr>
        <w:t xml:space="preserve">having </w:t>
      </w:r>
      <w:r w:rsidRPr="00277CB5">
        <w:rPr>
          <w:rFonts w:ascii="Book Antiqua" w:hAnsi="Book Antiqua"/>
          <w:sz w:val="24"/>
          <w:szCs w:val="24"/>
        </w:rPr>
        <w:t xml:space="preserve">type </w:t>
      </w:r>
      <w:r w:rsidR="005B62BC" w:rsidRPr="00277CB5">
        <w:rPr>
          <w:rFonts w:ascii="Book Antiqua" w:hAnsi="Book Antiqua"/>
          <w:sz w:val="24"/>
          <w:szCs w:val="24"/>
        </w:rPr>
        <w:t>2 diabetes</w:t>
      </w:r>
      <w:r w:rsidRPr="00277CB5">
        <w:rPr>
          <w:rFonts w:ascii="Book Antiqua" w:hAnsi="Book Antiqua"/>
          <w:sz w:val="24"/>
          <w:szCs w:val="24"/>
        </w:rPr>
        <w:t>. Rates of d</w:t>
      </w:r>
      <w:r w:rsidR="00277CB5">
        <w:rPr>
          <w:rFonts w:ascii="Book Antiqua" w:hAnsi="Book Antiqua"/>
          <w:sz w:val="24"/>
          <w:szCs w:val="24"/>
        </w:rPr>
        <w:t xml:space="preserve">elayed graft function (11.7% </w:t>
      </w:r>
      <w:r w:rsidR="00277CB5" w:rsidRPr="00277CB5">
        <w:rPr>
          <w:rFonts w:ascii="Book Antiqua" w:hAnsi="Book Antiqua"/>
          <w:i/>
          <w:sz w:val="24"/>
          <w:szCs w:val="24"/>
        </w:rPr>
        <w:t>vs</w:t>
      </w:r>
      <w:r w:rsidRPr="00277CB5">
        <w:rPr>
          <w:rFonts w:ascii="Book Antiqua" w:hAnsi="Book Antiqua"/>
          <w:sz w:val="24"/>
          <w:szCs w:val="24"/>
        </w:rPr>
        <w:t xml:space="preserve"> 7.8%, </w:t>
      </w:r>
      <w:r w:rsidR="00277CB5" w:rsidRPr="00277CB5">
        <w:rPr>
          <w:rFonts w:ascii="Book Antiqua" w:hAnsi="Book Antiqua"/>
          <w:i/>
          <w:sz w:val="24"/>
          <w:szCs w:val="24"/>
        </w:rPr>
        <w:t>P</w:t>
      </w:r>
      <w:r w:rsidR="00277CB5" w:rsidRPr="00277CB5">
        <w:rPr>
          <w:rFonts w:ascii="Book Antiqua" w:hAnsi="Book Antiqua"/>
          <w:sz w:val="24"/>
          <w:szCs w:val="24"/>
        </w:rPr>
        <w:t xml:space="preserve"> </w:t>
      </w:r>
      <w:r w:rsidRPr="00277CB5">
        <w:rPr>
          <w:rFonts w:ascii="Book Antiqua" w:hAnsi="Book Antiqua"/>
          <w:sz w:val="24"/>
          <w:szCs w:val="24"/>
        </w:rPr>
        <w:t>&lt;</w:t>
      </w:r>
      <w:r w:rsidR="005B62BC" w:rsidRPr="00277CB5">
        <w:rPr>
          <w:rFonts w:ascii="Book Antiqua" w:hAnsi="Book Antiqua"/>
          <w:sz w:val="24"/>
          <w:szCs w:val="24"/>
        </w:rPr>
        <w:t xml:space="preserve"> </w:t>
      </w:r>
      <w:r w:rsidRPr="00277CB5">
        <w:rPr>
          <w:rFonts w:ascii="Book Antiqua" w:hAnsi="Book Antiqua"/>
          <w:sz w:val="24"/>
          <w:szCs w:val="24"/>
        </w:rPr>
        <w:t>0.001) and kidney primary non-f</w:t>
      </w:r>
      <w:r w:rsidR="00277CB5">
        <w:rPr>
          <w:rFonts w:ascii="Book Antiqua" w:hAnsi="Book Antiqua"/>
          <w:sz w:val="24"/>
          <w:szCs w:val="24"/>
        </w:rPr>
        <w:t xml:space="preserve">unction (0.47% </w:t>
      </w:r>
      <w:r w:rsidR="00277CB5" w:rsidRPr="00277CB5">
        <w:rPr>
          <w:rFonts w:ascii="Book Antiqua" w:hAnsi="Book Antiqua"/>
          <w:i/>
          <w:sz w:val="24"/>
          <w:szCs w:val="24"/>
        </w:rPr>
        <w:t>vs</w:t>
      </w:r>
      <w:r w:rsidRPr="00277CB5">
        <w:rPr>
          <w:rFonts w:ascii="Book Antiqua" w:hAnsi="Book Antiqua"/>
          <w:i/>
          <w:sz w:val="24"/>
          <w:szCs w:val="24"/>
        </w:rPr>
        <w:t xml:space="preserve"> </w:t>
      </w:r>
      <w:r w:rsidRPr="00277CB5">
        <w:rPr>
          <w:rFonts w:ascii="Book Antiqua" w:hAnsi="Book Antiqua"/>
          <w:sz w:val="24"/>
          <w:szCs w:val="24"/>
        </w:rPr>
        <w:t xml:space="preserve">1.03%, </w:t>
      </w:r>
      <w:r w:rsidR="00277CB5" w:rsidRPr="00277CB5">
        <w:rPr>
          <w:rFonts w:ascii="Book Antiqua" w:hAnsi="Book Antiqua"/>
          <w:i/>
          <w:sz w:val="24"/>
          <w:szCs w:val="24"/>
        </w:rPr>
        <w:t>P</w:t>
      </w:r>
      <w:r w:rsidR="00277CB5" w:rsidRPr="00277CB5">
        <w:rPr>
          <w:rFonts w:ascii="Book Antiqua" w:hAnsi="Book Antiqua"/>
          <w:sz w:val="24"/>
          <w:szCs w:val="24"/>
        </w:rPr>
        <w:t xml:space="preserve"> </w:t>
      </w:r>
      <w:r w:rsidRPr="00277CB5">
        <w:rPr>
          <w:rFonts w:ascii="Book Antiqua" w:hAnsi="Book Antiqua"/>
          <w:sz w:val="24"/>
          <w:szCs w:val="24"/>
        </w:rPr>
        <w:t>&lt;</w:t>
      </w:r>
      <w:r w:rsidR="005B62BC" w:rsidRPr="00277CB5">
        <w:rPr>
          <w:rFonts w:ascii="Book Antiqua" w:hAnsi="Book Antiqua"/>
          <w:sz w:val="24"/>
          <w:szCs w:val="24"/>
        </w:rPr>
        <w:t xml:space="preserve"> </w:t>
      </w:r>
      <w:r w:rsidRPr="00277CB5">
        <w:rPr>
          <w:rFonts w:ascii="Book Antiqua" w:hAnsi="Book Antiqua"/>
          <w:sz w:val="24"/>
          <w:szCs w:val="24"/>
        </w:rPr>
        <w:t>0.03) were significantly more frequent in DM2 patients.</w:t>
      </w:r>
      <w:r w:rsidR="001000D3" w:rsidRPr="00277CB5">
        <w:rPr>
          <w:rFonts w:ascii="Book Antiqua" w:hAnsi="Book Antiqua"/>
          <w:sz w:val="24"/>
          <w:szCs w:val="24"/>
        </w:rPr>
        <w:t xml:space="preserve"> </w:t>
      </w:r>
      <w:r w:rsidRPr="00277CB5">
        <w:rPr>
          <w:rFonts w:ascii="Book Antiqua" w:hAnsi="Book Antiqua"/>
          <w:sz w:val="24"/>
          <w:szCs w:val="24"/>
        </w:rPr>
        <w:t xml:space="preserve">Pancreas transplant complications were similar between groups and not statistically significant. Initial </w:t>
      </w:r>
      <w:r w:rsidR="005B62BC" w:rsidRPr="00277CB5">
        <w:rPr>
          <w:rFonts w:ascii="Book Antiqua" w:hAnsi="Book Antiqua"/>
          <w:sz w:val="24"/>
          <w:szCs w:val="24"/>
        </w:rPr>
        <w:t>findings revealed inferior five-</w:t>
      </w:r>
      <w:r w:rsidRPr="00277CB5">
        <w:rPr>
          <w:rFonts w:ascii="Book Antiqua" w:hAnsi="Book Antiqua"/>
          <w:sz w:val="24"/>
          <w:szCs w:val="24"/>
        </w:rPr>
        <w:t>year overall and death-censored kidney graft survival in type 2 diabetics. However, after adjustment for recipient (age, race, body weight, dialysis time, and cardiovascular comorbidities), donor, and transplant immune characteristics, DM2 was not associated with increased risk of death or kidney or pancreas allograft failure when compared to DM1.</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Wiseman</w:t>
      </w:r>
      <w:r w:rsidR="005B62BC" w:rsidRPr="00277CB5">
        <w:rPr>
          <w:rFonts w:ascii="Book Antiqua" w:hAnsi="Book Antiqua"/>
          <w:sz w:val="24"/>
          <w:szCs w:val="24"/>
        </w:rPr>
        <w:t xml:space="preserve"> </w:t>
      </w:r>
      <w:r w:rsidRPr="00277CB5">
        <w:rPr>
          <w:rFonts w:ascii="Book Antiqua" w:hAnsi="Book Antiqua"/>
          <w:sz w:val="24"/>
          <w:szCs w:val="24"/>
        </w:rPr>
        <w:t>utilized Scientific Registry of Transplant Recipients (SRTR) data to conduct a review of DM2 pancreas transplant recipients while utilizing a historical control population of selected DM2 transplant recipients (18-59 y</w:t>
      </w:r>
      <w:r w:rsidR="00277CB5">
        <w:rPr>
          <w:rFonts w:ascii="Book Antiqua" w:eastAsiaTheme="minorEastAsia" w:hAnsi="Book Antiqua" w:hint="eastAsia"/>
          <w:sz w:val="24"/>
          <w:szCs w:val="24"/>
          <w:lang w:eastAsia="zh-CN"/>
        </w:rPr>
        <w:t>ea</w:t>
      </w:r>
      <w:r w:rsidRPr="00277CB5">
        <w:rPr>
          <w:rFonts w:ascii="Book Antiqua" w:hAnsi="Book Antiqua"/>
          <w:sz w:val="24"/>
          <w:szCs w:val="24"/>
        </w:rPr>
        <w:t>rs of age, BMI from 18-30 kg/m</w:t>
      </w:r>
      <w:r w:rsidRPr="00277CB5">
        <w:rPr>
          <w:rFonts w:ascii="Book Antiqua" w:hAnsi="Book Antiqua"/>
          <w:sz w:val="24"/>
          <w:szCs w:val="24"/>
          <w:vertAlign w:val="superscript"/>
        </w:rPr>
        <w:t>2</w:t>
      </w:r>
      <w:r w:rsidRPr="00277CB5">
        <w:rPr>
          <w:rFonts w:ascii="Book Antiqua" w:hAnsi="Book Antiqua"/>
          <w:sz w:val="24"/>
          <w:szCs w:val="24"/>
        </w:rPr>
        <w:t>) having received either a live donor kidney alone (LDKA) versus deceased donor kidney alone (DDKA)</w:t>
      </w:r>
      <w:r w:rsidR="00277CB5" w:rsidRPr="00277CB5">
        <w:rPr>
          <w:rFonts w:ascii="Book Antiqua" w:hAnsi="Book Antiqua"/>
          <w:sz w:val="24"/>
          <w:szCs w:val="24"/>
          <w:vertAlign w:val="superscript"/>
        </w:rPr>
        <w:t>[19]</w:t>
      </w:r>
      <w:r w:rsidRPr="00277CB5">
        <w:rPr>
          <w:rFonts w:ascii="Book Antiqua" w:hAnsi="Book Antiqua"/>
          <w:sz w:val="24"/>
          <w:szCs w:val="24"/>
        </w:rPr>
        <w:t>.</w:t>
      </w:r>
      <w:r w:rsidR="005B62BC" w:rsidRPr="00277CB5">
        <w:rPr>
          <w:rFonts w:ascii="Book Antiqua" w:hAnsi="Book Antiqua"/>
          <w:sz w:val="24"/>
          <w:szCs w:val="24"/>
        </w:rPr>
        <w:t xml:space="preserve"> </w:t>
      </w:r>
      <w:r w:rsidRPr="00277CB5">
        <w:rPr>
          <w:rFonts w:ascii="Book Antiqua" w:hAnsi="Book Antiqua"/>
          <w:sz w:val="24"/>
          <w:szCs w:val="24"/>
        </w:rPr>
        <w:t>On adjusted analysis, patient and kidney graft survival rates were superior for LD</w:t>
      </w:r>
      <w:r w:rsidR="005B62BC" w:rsidRPr="00277CB5">
        <w:rPr>
          <w:rFonts w:ascii="Book Antiqua" w:hAnsi="Book Antiqua"/>
          <w:sz w:val="24"/>
          <w:szCs w:val="24"/>
        </w:rPr>
        <w:t>KA versus SPK and DDKA. After 1-</w:t>
      </w:r>
      <w:r w:rsidRPr="00277CB5">
        <w:rPr>
          <w:rFonts w:ascii="Book Antiqua" w:hAnsi="Book Antiqua"/>
          <w:sz w:val="24"/>
          <w:szCs w:val="24"/>
        </w:rPr>
        <w:t xml:space="preserve">year post-transplant, patient and graft survival began to favor SPK </w:t>
      </w:r>
      <w:r w:rsidR="00277CB5">
        <w:rPr>
          <w:rFonts w:ascii="Book Antiqua" w:hAnsi="Book Antiqua"/>
          <w:sz w:val="24"/>
          <w:szCs w:val="24"/>
        </w:rPr>
        <w:t xml:space="preserve">when compared to DDKA (82.0% </w:t>
      </w:r>
      <w:r w:rsidR="00277CB5" w:rsidRPr="00277CB5">
        <w:rPr>
          <w:rFonts w:ascii="Book Antiqua" w:hAnsi="Book Antiqua"/>
          <w:i/>
          <w:sz w:val="24"/>
          <w:szCs w:val="24"/>
        </w:rPr>
        <w:t>vs</w:t>
      </w:r>
      <w:r w:rsidRPr="00277CB5">
        <w:rPr>
          <w:rFonts w:ascii="Book Antiqua" w:hAnsi="Book Antiqua"/>
          <w:sz w:val="24"/>
          <w:szCs w:val="24"/>
        </w:rPr>
        <w:t xml:space="preserve"> 75.5%; </w:t>
      </w:r>
      <w:r w:rsidR="00277CB5" w:rsidRPr="00277CB5">
        <w:rPr>
          <w:rFonts w:ascii="Book Antiqua" w:hAnsi="Book Antiqua"/>
          <w:i/>
          <w:sz w:val="24"/>
          <w:szCs w:val="24"/>
        </w:rPr>
        <w:t>P</w:t>
      </w:r>
      <w:r w:rsidR="00277CB5" w:rsidRPr="00277CB5">
        <w:rPr>
          <w:rFonts w:ascii="Book Antiqua" w:hAnsi="Book Antiqua"/>
          <w:sz w:val="24"/>
          <w:szCs w:val="24"/>
        </w:rPr>
        <w:t xml:space="preserve"> </w:t>
      </w:r>
      <w:r w:rsidRPr="00277CB5">
        <w:rPr>
          <w:rFonts w:ascii="Book Antiqua" w:hAnsi="Book Antiqua"/>
          <w:sz w:val="24"/>
          <w:szCs w:val="24"/>
        </w:rPr>
        <w:t>=</w:t>
      </w:r>
      <w:r w:rsidR="005B62BC" w:rsidRPr="00277CB5">
        <w:rPr>
          <w:rFonts w:ascii="Book Antiqua" w:hAnsi="Book Antiqua"/>
          <w:sz w:val="24"/>
          <w:szCs w:val="24"/>
        </w:rPr>
        <w:t xml:space="preserve"> </w:t>
      </w:r>
      <w:r w:rsidRPr="00277CB5">
        <w:rPr>
          <w:rFonts w:ascii="Book Antiqua" w:hAnsi="Book Antiqua"/>
          <w:sz w:val="24"/>
          <w:szCs w:val="24"/>
        </w:rPr>
        <w:t>0.04); a finding on multivariable analysis related to younger recipient and donor ages within this cohort. Surprisingly, 40% (269 out of 424 patients) of the SPK cohort were aged 50-59 years of age, and a significant percentage of these were older than age 55 years. Unadjusted pancreas allograft survival rates were 83.7% and 71% at 1</w:t>
      </w:r>
      <w:r w:rsidR="005B62BC" w:rsidRPr="00277CB5">
        <w:rPr>
          <w:rFonts w:ascii="Book Antiqua" w:hAnsi="Book Antiqua"/>
          <w:sz w:val="24"/>
          <w:szCs w:val="24"/>
        </w:rPr>
        <w:t>- and 5-</w:t>
      </w:r>
      <w:r w:rsidRPr="00277CB5">
        <w:rPr>
          <w:rFonts w:ascii="Book Antiqua" w:hAnsi="Book Antiqua"/>
          <w:sz w:val="24"/>
          <w:szCs w:val="24"/>
        </w:rPr>
        <w:t>years, respectively, whereas death-censored pancreas graft</w:t>
      </w:r>
      <w:r w:rsidR="005B62BC" w:rsidRPr="00277CB5">
        <w:rPr>
          <w:rFonts w:ascii="Book Antiqua" w:hAnsi="Book Antiqua"/>
          <w:sz w:val="24"/>
          <w:szCs w:val="24"/>
        </w:rPr>
        <w:t xml:space="preserve"> survival rates were 87.7% at 1-year and 83.6% at 5-</w:t>
      </w:r>
      <w:proofErr w:type="gramStart"/>
      <w:r w:rsidRPr="00277CB5">
        <w:rPr>
          <w:rFonts w:ascii="Book Antiqua" w:hAnsi="Book Antiqua"/>
          <w:sz w:val="24"/>
          <w:szCs w:val="24"/>
        </w:rPr>
        <w:t>years</w:t>
      </w:r>
      <w:r w:rsidR="00277CB5">
        <w:rPr>
          <w:rFonts w:ascii="Book Antiqua" w:eastAsiaTheme="minorEastAsia" w:hAnsi="Book Antiqua" w:hint="eastAsia"/>
          <w:sz w:val="24"/>
          <w:szCs w:val="24"/>
          <w:vertAlign w:val="superscript"/>
          <w:lang w:eastAsia="zh-CN"/>
        </w:rPr>
        <w:t>[</w:t>
      </w:r>
      <w:proofErr w:type="gramEnd"/>
      <w:r w:rsidR="00230BE7">
        <w:rPr>
          <w:rFonts w:ascii="Book Antiqua" w:eastAsiaTheme="minorEastAsia" w:hAnsi="Book Antiqua" w:hint="eastAsia"/>
          <w:sz w:val="24"/>
          <w:szCs w:val="24"/>
          <w:vertAlign w:val="superscript"/>
          <w:lang w:eastAsia="zh-CN"/>
        </w:rPr>
        <w:t>20</w:t>
      </w:r>
      <w:r w:rsidR="00277CB5">
        <w:rPr>
          <w:rFonts w:ascii="Book Antiqua" w:eastAsiaTheme="minorEastAsia" w:hAnsi="Book Antiqua" w:hint="eastAsia"/>
          <w:sz w:val="24"/>
          <w:szCs w:val="24"/>
          <w:vertAlign w:val="superscript"/>
          <w:lang w:eastAsia="zh-CN"/>
        </w:rPr>
        <w:t>]</w:t>
      </w:r>
      <w:r w:rsidRPr="00277CB5">
        <w:rPr>
          <w:rFonts w:ascii="Book Antiqua" w:hAnsi="Book Antiqua"/>
          <w:sz w:val="24"/>
          <w:szCs w:val="24"/>
        </w:rPr>
        <w:t>. These numbers are markedly similar to reported pancreas allograft survival rates within DM1 recipients and further reiterate the premise that excellent outcomes of SPK transplantation can be achieved regardless of recipient diabetes type.</w:t>
      </w:r>
    </w:p>
    <w:p w:rsidR="009356F4" w:rsidRPr="00277CB5" w:rsidRDefault="009356F4" w:rsidP="00277CB5">
      <w:pPr>
        <w:spacing w:after="0" w:line="360" w:lineRule="auto"/>
        <w:jc w:val="both"/>
        <w:rPr>
          <w:rFonts w:ascii="Book Antiqua" w:hAnsi="Book Antiqua"/>
          <w:sz w:val="24"/>
          <w:szCs w:val="24"/>
        </w:rPr>
      </w:pPr>
    </w:p>
    <w:p w:rsidR="009356F4" w:rsidRPr="00277CB5" w:rsidRDefault="009356F4" w:rsidP="00277CB5">
      <w:pPr>
        <w:spacing w:after="0" w:line="360" w:lineRule="auto"/>
        <w:jc w:val="both"/>
        <w:rPr>
          <w:rFonts w:ascii="Book Antiqua" w:eastAsiaTheme="minorEastAsia" w:hAnsi="Book Antiqua"/>
          <w:sz w:val="24"/>
          <w:szCs w:val="24"/>
          <w:lang w:eastAsia="zh-CN"/>
        </w:rPr>
      </w:pPr>
      <w:r w:rsidRPr="00277CB5">
        <w:rPr>
          <w:rFonts w:ascii="Book Antiqua" w:hAnsi="Book Antiqua"/>
          <w:b/>
          <w:sz w:val="24"/>
          <w:szCs w:val="24"/>
        </w:rPr>
        <w:t>CURRENT CONTROVERSIES IN PANCREAS TRANSPLANTATION AMONG TYPE 2 DIABETICS</w:t>
      </w:r>
    </w:p>
    <w:p w:rsidR="005B62BC" w:rsidRPr="00277CB5" w:rsidRDefault="00277CB5" w:rsidP="00277CB5">
      <w:pPr>
        <w:spacing w:after="0" w:line="360" w:lineRule="auto"/>
        <w:jc w:val="both"/>
        <w:rPr>
          <w:rFonts w:ascii="Book Antiqua" w:hAnsi="Book Antiqua"/>
          <w:sz w:val="24"/>
          <w:szCs w:val="24"/>
        </w:rPr>
      </w:pPr>
      <w:r>
        <w:rPr>
          <w:rFonts w:ascii="Book Antiqua" w:hAnsi="Book Antiqua"/>
          <w:sz w:val="24"/>
          <w:szCs w:val="24"/>
        </w:rPr>
        <w:lastRenderedPageBreak/>
        <w:t>In a review of &gt; 35</w:t>
      </w:r>
      <w:r w:rsidR="009356F4" w:rsidRPr="00277CB5">
        <w:rPr>
          <w:rFonts w:ascii="Book Antiqua" w:hAnsi="Book Antiqua"/>
          <w:sz w:val="24"/>
          <w:szCs w:val="24"/>
        </w:rPr>
        <w:t>000 pancreas transplants reported to the International Pancreas Transplant Registry (IPT</w:t>
      </w:r>
      <w:r>
        <w:rPr>
          <w:rFonts w:ascii="Book Antiqua" w:hAnsi="Book Antiqua"/>
          <w:sz w:val="24"/>
          <w:szCs w:val="24"/>
        </w:rPr>
        <w:t xml:space="preserve">R), </w:t>
      </w:r>
      <w:proofErr w:type="spellStart"/>
      <w:r>
        <w:rPr>
          <w:rFonts w:ascii="Book Antiqua" w:hAnsi="Book Antiqua"/>
          <w:sz w:val="24"/>
          <w:szCs w:val="24"/>
        </w:rPr>
        <w:t>Gruessner</w:t>
      </w:r>
      <w:proofErr w:type="spellEnd"/>
      <w:r w:rsidR="009356F4" w:rsidRPr="00277CB5">
        <w:rPr>
          <w:rFonts w:ascii="Book Antiqua" w:hAnsi="Book Antiqua"/>
          <w:sz w:val="24"/>
          <w:szCs w:val="24"/>
        </w:rPr>
        <w:t xml:space="preserve"> </w:t>
      </w:r>
      <w:r w:rsidR="009356F4" w:rsidRPr="00277CB5">
        <w:rPr>
          <w:rFonts w:ascii="Book Antiqua" w:hAnsi="Book Antiqua"/>
          <w:i/>
          <w:sz w:val="24"/>
          <w:szCs w:val="24"/>
        </w:rPr>
        <w:t xml:space="preserve">et </w:t>
      </w:r>
      <w:proofErr w:type="gramStart"/>
      <w:r w:rsidR="009356F4" w:rsidRPr="00277CB5">
        <w:rPr>
          <w:rFonts w:ascii="Book Antiqua" w:hAnsi="Book Antiqua"/>
          <w:i/>
          <w:sz w:val="24"/>
          <w:szCs w:val="24"/>
        </w:rPr>
        <w:t>al</w:t>
      </w:r>
      <w:r w:rsidRPr="00277CB5">
        <w:rPr>
          <w:rFonts w:ascii="Book Antiqua" w:hAnsi="Book Antiqua"/>
          <w:sz w:val="24"/>
          <w:szCs w:val="24"/>
          <w:vertAlign w:val="superscript"/>
        </w:rPr>
        <w:t>[</w:t>
      </w:r>
      <w:proofErr w:type="gramEnd"/>
      <w:r w:rsidRPr="00277CB5">
        <w:rPr>
          <w:rFonts w:ascii="Book Antiqua" w:hAnsi="Book Antiqua"/>
          <w:sz w:val="24"/>
          <w:szCs w:val="24"/>
          <w:vertAlign w:val="superscript"/>
        </w:rPr>
        <w:t>14]</w:t>
      </w:r>
      <w:r w:rsidR="009356F4" w:rsidRPr="00277CB5">
        <w:rPr>
          <w:rFonts w:ascii="Book Antiqua" w:hAnsi="Book Antiqua"/>
          <w:sz w:val="24"/>
          <w:szCs w:val="24"/>
        </w:rPr>
        <w:t xml:space="preserve"> revealed an upward trend in the rate of pancreas transplantation performed upon DM2 candidates. Since 1994, diabetic type has been consistently reported within the registry with an overall rate of DM2 recipients increasing from 2% in 1995 to 7% in 2010 (</w:t>
      </w:r>
      <w:r w:rsidRPr="00277CB5">
        <w:rPr>
          <w:rFonts w:ascii="Book Antiqua" w:hAnsi="Book Antiqua"/>
          <w:i/>
          <w:sz w:val="24"/>
          <w:szCs w:val="24"/>
        </w:rPr>
        <w:t>P</w:t>
      </w:r>
      <w:r w:rsidRPr="00277CB5">
        <w:rPr>
          <w:rFonts w:ascii="Book Antiqua" w:hAnsi="Book Antiqua"/>
          <w:sz w:val="24"/>
          <w:szCs w:val="24"/>
        </w:rPr>
        <w:t xml:space="preserve"> </w:t>
      </w:r>
      <w:r w:rsidR="009356F4" w:rsidRPr="00277CB5">
        <w:rPr>
          <w:rFonts w:ascii="Book Antiqua" w:hAnsi="Book Antiqua"/>
          <w:sz w:val="24"/>
          <w:szCs w:val="24"/>
        </w:rPr>
        <w:t>&lt;</w:t>
      </w:r>
      <w:r w:rsidR="005B62BC" w:rsidRPr="00277CB5">
        <w:rPr>
          <w:rFonts w:ascii="Book Antiqua" w:hAnsi="Book Antiqua"/>
          <w:sz w:val="24"/>
          <w:szCs w:val="24"/>
        </w:rPr>
        <w:t xml:space="preserve"> </w:t>
      </w:r>
      <w:r w:rsidR="009356F4" w:rsidRPr="00277CB5">
        <w:rPr>
          <w:rFonts w:ascii="Book Antiqua" w:hAnsi="Book Antiqua"/>
          <w:sz w:val="24"/>
          <w:szCs w:val="24"/>
        </w:rPr>
        <w:t>0.0001</w:t>
      </w:r>
      <w:proofErr w:type="gramStart"/>
      <w:r w:rsidR="009356F4" w:rsidRPr="00277CB5">
        <w:rPr>
          <w:rFonts w:ascii="Book Antiqua" w:hAnsi="Book Antiqua"/>
          <w:sz w:val="24"/>
          <w:szCs w:val="24"/>
        </w:rPr>
        <w:t>)</w:t>
      </w:r>
      <w:r w:rsidRPr="00277CB5">
        <w:rPr>
          <w:rFonts w:ascii="Book Antiqua" w:hAnsi="Book Antiqua"/>
          <w:sz w:val="24"/>
          <w:szCs w:val="24"/>
          <w:vertAlign w:val="superscript"/>
        </w:rPr>
        <w:t>[</w:t>
      </w:r>
      <w:proofErr w:type="gramEnd"/>
      <w:r w:rsidRPr="00277CB5">
        <w:rPr>
          <w:rFonts w:ascii="Book Antiqua" w:hAnsi="Book Antiqua"/>
          <w:sz w:val="24"/>
          <w:szCs w:val="24"/>
          <w:vertAlign w:val="superscript"/>
        </w:rPr>
        <w:t>14]</w:t>
      </w:r>
      <w:r w:rsidR="009356F4" w:rsidRPr="00277CB5">
        <w:rPr>
          <w:rFonts w:ascii="Book Antiqua" w:hAnsi="Book Antiqua"/>
          <w:sz w:val="24"/>
          <w:szCs w:val="24"/>
        </w:rPr>
        <w:t>. Despite this upward trend, the rate of DM2 may in fact be lower (or higher) secondary to the absence of a unified and defined criteria by which transplant centers select DM2 candidates.</w:t>
      </w:r>
      <w:r w:rsidR="005B62BC" w:rsidRPr="00277CB5">
        <w:rPr>
          <w:rFonts w:ascii="Book Antiqua" w:hAnsi="Book Antiqua"/>
          <w:sz w:val="24"/>
          <w:szCs w:val="24"/>
        </w:rPr>
        <w:t xml:space="preserve"> </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 xml:space="preserve">Although many defined criteria (age at diagnosis, BMI, family history, HLA association, detectable C-peptide) have been proposed to differentiate DM1 from DM2, no reliable and objective test(s) exist. In fact, as noted prior, several patients are found to categorically overlap. Fasting or stimulated C-peptide levels have long been used as a primary differentiating criterion to define DM1 versus DM2 transplant </w:t>
      </w:r>
      <w:proofErr w:type="gramStart"/>
      <w:r w:rsidRPr="00277CB5">
        <w:rPr>
          <w:rFonts w:ascii="Book Antiqua" w:hAnsi="Book Antiqua"/>
          <w:sz w:val="24"/>
          <w:szCs w:val="24"/>
        </w:rPr>
        <w:t>candidates</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20-22]</w:t>
      </w:r>
      <w:r w:rsidRPr="00277CB5">
        <w:rPr>
          <w:rFonts w:ascii="Book Antiqua" w:hAnsi="Book Antiqua"/>
          <w:sz w:val="24"/>
          <w:szCs w:val="24"/>
        </w:rPr>
        <w:t xml:space="preserve">. As C-peptide is primarily metabolized in the kidney, levels in patients with ESRD can be disproportionately high and not representative of the actual functioning β-cell mass. Want </w:t>
      </w:r>
      <w:r w:rsidRPr="00277CB5">
        <w:rPr>
          <w:rFonts w:ascii="Book Antiqua" w:hAnsi="Book Antiqua"/>
          <w:i/>
          <w:sz w:val="24"/>
          <w:szCs w:val="24"/>
        </w:rPr>
        <w:t xml:space="preserve">et </w:t>
      </w:r>
      <w:proofErr w:type="gramStart"/>
      <w:r w:rsidRPr="00277CB5">
        <w:rPr>
          <w:rFonts w:ascii="Book Antiqua" w:hAnsi="Book Antiqua"/>
          <w:i/>
          <w:sz w:val="24"/>
          <w:szCs w:val="24"/>
        </w:rPr>
        <w:t>al</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22]</w:t>
      </w:r>
      <w:r w:rsidRPr="00277CB5">
        <w:rPr>
          <w:rFonts w:ascii="Book Antiqua" w:hAnsi="Book Antiqua"/>
          <w:sz w:val="24"/>
          <w:szCs w:val="24"/>
        </w:rPr>
        <w:t xml:space="preserve"> furth</w:t>
      </w:r>
      <w:r w:rsidR="00284686" w:rsidRPr="00277CB5">
        <w:rPr>
          <w:rFonts w:ascii="Book Antiqua" w:hAnsi="Book Antiqua"/>
          <w:sz w:val="24"/>
          <w:szCs w:val="24"/>
        </w:rPr>
        <w:t>ered this controversy by demonstrating that</w:t>
      </w:r>
      <w:r w:rsidRPr="00277CB5">
        <w:rPr>
          <w:rFonts w:ascii="Book Antiqua" w:hAnsi="Book Antiqua"/>
          <w:sz w:val="24"/>
          <w:szCs w:val="24"/>
        </w:rPr>
        <w:t xml:space="preserve"> C-peptide levels, using ultrasensitive methods, may be detected in 10% of DM1 patients up to 30-years after disease onset.</w:t>
      </w:r>
      <w:r w:rsidR="00284686" w:rsidRPr="00277CB5">
        <w:rPr>
          <w:rFonts w:ascii="Book Antiqua" w:hAnsi="Book Antiqua"/>
          <w:sz w:val="24"/>
          <w:szCs w:val="24"/>
          <w:vertAlign w:val="superscript"/>
        </w:rPr>
        <w:t xml:space="preserve"> </w:t>
      </w:r>
      <w:r w:rsidRPr="00277CB5">
        <w:rPr>
          <w:rFonts w:ascii="Book Antiqua" w:hAnsi="Book Antiqua"/>
          <w:sz w:val="24"/>
          <w:szCs w:val="24"/>
        </w:rPr>
        <w:t>In addition, Singh confirmed that pre-transplant C-peptide levels had no influence on death-censored</w:t>
      </w:r>
      <w:r w:rsidR="00284686" w:rsidRPr="00277CB5">
        <w:rPr>
          <w:rFonts w:ascii="Book Antiqua" w:hAnsi="Book Antiqua"/>
          <w:sz w:val="24"/>
          <w:szCs w:val="24"/>
        </w:rPr>
        <w:t xml:space="preserve"> SPK survival rates for up to 3-</w:t>
      </w:r>
      <w:r w:rsidRPr="00277CB5">
        <w:rPr>
          <w:rFonts w:ascii="Book Antiqua" w:hAnsi="Book Antiqua"/>
          <w:sz w:val="24"/>
          <w:szCs w:val="24"/>
        </w:rPr>
        <w:t>years post-transplant. In this study, the selection criteria utilized to define their DM2 group included minimum insu</w:t>
      </w:r>
      <w:r w:rsidR="00284686" w:rsidRPr="00277CB5">
        <w:rPr>
          <w:rFonts w:ascii="Book Antiqua" w:hAnsi="Book Antiqua"/>
          <w:sz w:val="24"/>
          <w:szCs w:val="24"/>
        </w:rPr>
        <w:t>lin requirements of more than 5-</w:t>
      </w:r>
      <w:r w:rsidRPr="00277CB5">
        <w:rPr>
          <w:rFonts w:ascii="Book Antiqua" w:hAnsi="Book Antiqua"/>
          <w:sz w:val="24"/>
          <w:szCs w:val="24"/>
        </w:rPr>
        <w:t>years duration with daily requirements less than 1 U/kg</w:t>
      </w:r>
      <w:r w:rsidR="00277CB5">
        <w:rPr>
          <w:rFonts w:ascii="Book Antiqua" w:eastAsiaTheme="minorEastAsia" w:hAnsi="Book Antiqua" w:hint="eastAsia"/>
          <w:sz w:val="24"/>
          <w:szCs w:val="24"/>
          <w:lang w:eastAsia="zh-CN"/>
        </w:rPr>
        <w:t xml:space="preserve"> per </w:t>
      </w:r>
      <w:r w:rsidRPr="00277CB5">
        <w:rPr>
          <w:rFonts w:ascii="Book Antiqua" w:hAnsi="Book Antiqua"/>
          <w:sz w:val="24"/>
          <w:szCs w:val="24"/>
        </w:rPr>
        <w:t xml:space="preserve">day, C-peptide levels </w:t>
      </w:r>
      <w:r w:rsidR="00277CB5" w:rsidRPr="00277CB5">
        <w:rPr>
          <w:rFonts w:ascii="Arial" w:hAnsi="Arial" w:cs="Arial"/>
          <w:sz w:val="24"/>
          <w:szCs w:val="24"/>
        </w:rPr>
        <w:t>≥</w:t>
      </w:r>
      <w:r w:rsidRPr="00277CB5">
        <w:rPr>
          <w:rFonts w:ascii="Book Antiqua" w:hAnsi="Book Antiqua"/>
          <w:sz w:val="24"/>
          <w:szCs w:val="24"/>
        </w:rPr>
        <w:t xml:space="preserve"> 1.8 ng/mL, BMI </w:t>
      </w:r>
      <w:r w:rsidR="00277CB5" w:rsidRPr="00277CB5">
        <w:rPr>
          <w:rFonts w:ascii="Arial" w:hAnsi="Arial" w:cs="Arial"/>
          <w:i/>
          <w:sz w:val="24"/>
          <w:szCs w:val="24"/>
        </w:rPr>
        <w:t>≤</w:t>
      </w:r>
      <w:r w:rsidR="00277CB5" w:rsidRPr="00277CB5">
        <w:rPr>
          <w:rFonts w:ascii="Book Antiqua" w:eastAsiaTheme="minorEastAsia" w:hAnsi="Book Antiqua" w:hint="eastAsia"/>
          <w:i/>
          <w:sz w:val="24"/>
          <w:szCs w:val="24"/>
          <w:lang w:eastAsia="zh-CN"/>
        </w:rPr>
        <w:t xml:space="preserve"> </w:t>
      </w:r>
      <w:r w:rsidRPr="00277CB5">
        <w:rPr>
          <w:rFonts w:ascii="Book Antiqua" w:hAnsi="Book Antiqua"/>
          <w:sz w:val="24"/>
          <w:szCs w:val="24"/>
        </w:rPr>
        <w:t>32kg/m</w:t>
      </w:r>
      <w:r w:rsidRPr="00277CB5">
        <w:rPr>
          <w:rFonts w:ascii="Book Antiqua" w:hAnsi="Book Antiqua"/>
          <w:sz w:val="24"/>
          <w:szCs w:val="24"/>
          <w:vertAlign w:val="superscript"/>
        </w:rPr>
        <w:t>2</w:t>
      </w:r>
      <w:r w:rsidRPr="00277CB5">
        <w:rPr>
          <w:rFonts w:ascii="Book Antiqua" w:hAnsi="Book Antiqua"/>
          <w:sz w:val="24"/>
          <w:szCs w:val="24"/>
        </w:rPr>
        <w:t>, and absence of advanced cardiovascular disease</w:t>
      </w:r>
      <w:r w:rsidR="00277CB5" w:rsidRPr="00277CB5">
        <w:rPr>
          <w:rFonts w:ascii="Book Antiqua" w:hAnsi="Book Antiqua"/>
          <w:sz w:val="24"/>
          <w:szCs w:val="24"/>
          <w:vertAlign w:val="superscript"/>
        </w:rPr>
        <w:t>[23]</w:t>
      </w:r>
      <w:r w:rsidRPr="00277CB5">
        <w:rPr>
          <w:rFonts w:ascii="Book Antiqua" w:hAnsi="Book Antiqua"/>
          <w:sz w:val="24"/>
          <w:szCs w:val="24"/>
        </w:rPr>
        <w:t>.</w:t>
      </w:r>
      <w:r w:rsidR="00284686" w:rsidRPr="00277CB5">
        <w:rPr>
          <w:rFonts w:ascii="Book Antiqua" w:hAnsi="Book Antiqua"/>
          <w:sz w:val="24"/>
          <w:szCs w:val="24"/>
        </w:rPr>
        <w:t xml:space="preserve"> </w:t>
      </w:r>
    </w:p>
    <w:p w:rsidR="009356F4" w:rsidRPr="00277CB5" w:rsidRDefault="009356F4" w:rsidP="00277CB5">
      <w:pPr>
        <w:spacing w:after="0" w:line="360" w:lineRule="auto"/>
        <w:ind w:firstLineChars="100" w:firstLine="240"/>
        <w:jc w:val="both"/>
        <w:rPr>
          <w:rFonts w:ascii="Book Antiqua" w:eastAsiaTheme="minorEastAsia" w:hAnsi="Book Antiqua"/>
          <w:sz w:val="24"/>
          <w:szCs w:val="24"/>
          <w:lang w:eastAsia="zh-CN"/>
        </w:rPr>
      </w:pPr>
      <w:r w:rsidRPr="00277CB5">
        <w:rPr>
          <w:rFonts w:ascii="Book Antiqua" w:hAnsi="Book Antiqua"/>
          <w:sz w:val="24"/>
          <w:szCs w:val="24"/>
        </w:rPr>
        <w:t>In order to properly evaluate and define selected DM2 candidates for SPK transplantation, universal listing criteria should be adopted. The definition of DM2 has been left to the discretion of the individual reporting centers and often does not account for variations in diabetes phenotype.</w:t>
      </w:r>
      <w:r w:rsidR="00284686" w:rsidRPr="00277CB5">
        <w:rPr>
          <w:rFonts w:ascii="Book Antiqua" w:hAnsi="Book Antiqua"/>
          <w:sz w:val="24"/>
          <w:szCs w:val="24"/>
        </w:rPr>
        <w:t xml:space="preserve"> </w:t>
      </w:r>
      <w:r w:rsidRPr="00277CB5">
        <w:rPr>
          <w:rFonts w:ascii="Book Antiqua" w:hAnsi="Book Antiqua"/>
          <w:sz w:val="24"/>
          <w:szCs w:val="24"/>
        </w:rPr>
        <w:t>Until recently, neither the UNOS database nor the SRTR required data regarding patient medication use, C-peptide values, or any other feature which may further confirm categorization of diabetes type. Others have proposed listing criteria to define the DM2 SPK populations.</w:t>
      </w:r>
      <w:r w:rsidR="00284686" w:rsidRPr="00277CB5">
        <w:rPr>
          <w:rFonts w:ascii="Book Antiqua" w:hAnsi="Book Antiqua"/>
          <w:sz w:val="24"/>
          <w:szCs w:val="24"/>
        </w:rPr>
        <w:t xml:space="preserve"> </w:t>
      </w:r>
      <w:r w:rsidRPr="00277CB5">
        <w:rPr>
          <w:rFonts w:ascii="Book Antiqua" w:hAnsi="Book Antiqua"/>
          <w:sz w:val="24"/>
          <w:szCs w:val="24"/>
        </w:rPr>
        <w:t xml:space="preserve">These have often been </w:t>
      </w:r>
      <w:r w:rsidRPr="00277CB5">
        <w:rPr>
          <w:rFonts w:ascii="Book Antiqua" w:hAnsi="Book Antiqua"/>
          <w:sz w:val="24"/>
          <w:szCs w:val="24"/>
        </w:rPr>
        <w:lastRenderedPageBreak/>
        <w:t xml:space="preserve">selected according to younger age, a relatively lean body habitus, and a limited advanced diabetic cardiovascular </w:t>
      </w:r>
      <w:proofErr w:type="gramStart"/>
      <w:r w:rsidRPr="00277CB5">
        <w:rPr>
          <w:rFonts w:ascii="Book Antiqua" w:hAnsi="Book Antiqua"/>
          <w:sz w:val="24"/>
          <w:szCs w:val="24"/>
        </w:rPr>
        <w:t>disease</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16</w:t>
      </w:r>
      <w:r w:rsidR="00277CB5">
        <w:rPr>
          <w:rFonts w:ascii="Book Antiqua" w:hAnsi="Book Antiqua"/>
          <w:sz w:val="24"/>
          <w:szCs w:val="24"/>
          <w:vertAlign w:val="superscript"/>
        </w:rPr>
        <w:t>,</w:t>
      </w:r>
      <w:r w:rsidR="00277CB5" w:rsidRPr="00277CB5">
        <w:rPr>
          <w:rFonts w:ascii="Book Antiqua" w:hAnsi="Book Antiqua"/>
          <w:sz w:val="24"/>
          <w:szCs w:val="24"/>
          <w:vertAlign w:val="superscript"/>
        </w:rPr>
        <w:t>23]</w:t>
      </w:r>
      <w:r w:rsidRPr="00277CB5">
        <w:rPr>
          <w:rFonts w:ascii="Book Antiqua" w:hAnsi="Book Antiqua"/>
          <w:sz w:val="24"/>
          <w:szCs w:val="24"/>
        </w:rPr>
        <w:t>.</w:t>
      </w:r>
      <w:r w:rsidR="00284686" w:rsidRPr="00277CB5">
        <w:rPr>
          <w:rFonts w:ascii="Book Antiqua" w:hAnsi="Book Antiqua"/>
          <w:sz w:val="24"/>
          <w:szCs w:val="24"/>
          <w:vertAlign w:val="superscript"/>
        </w:rPr>
        <w:t xml:space="preserve"> </w:t>
      </w:r>
      <w:r w:rsidRPr="00277CB5">
        <w:rPr>
          <w:rFonts w:ascii="Book Antiqua" w:hAnsi="Book Antiqua"/>
          <w:sz w:val="24"/>
          <w:szCs w:val="24"/>
        </w:rPr>
        <w:t>We propose the adoption of a defined list of selection criteria to better define potential DM2 recipients that may benefit from SPK transplantation and allow for closer popula</w:t>
      </w:r>
      <w:r w:rsidR="00277CB5">
        <w:rPr>
          <w:rFonts w:ascii="Book Antiqua" w:hAnsi="Book Antiqua"/>
          <w:sz w:val="24"/>
          <w:szCs w:val="24"/>
        </w:rPr>
        <w:t>tion-based longitudinal studies</w:t>
      </w:r>
      <w:r w:rsidRPr="00277CB5">
        <w:rPr>
          <w:rFonts w:ascii="Book Antiqua" w:hAnsi="Book Antiqua"/>
          <w:sz w:val="24"/>
          <w:szCs w:val="24"/>
        </w:rPr>
        <w:t xml:space="preserve"> (T</w:t>
      </w:r>
      <w:r w:rsidR="00277CB5" w:rsidRPr="00277CB5">
        <w:rPr>
          <w:rFonts w:ascii="Book Antiqua" w:hAnsi="Book Antiqua"/>
          <w:sz w:val="24"/>
          <w:szCs w:val="24"/>
        </w:rPr>
        <w:t>able</w:t>
      </w:r>
      <w:r w:rsidRPr="00277CB5">
        <w:rPr>
          <w:rFonts w:ascii="Book Antiqua" w:hAnsi="Book Antiqua"/>
          <w:sz w:val="24"/>
          <w:szCs w:val="24"/>
        </w:rPr>
        <w:t xml:space="preserve"> 2)</w:t>
      </w:r>
      <w:r w:rsidR="00277CB5">
        <w:rPr>
          <w:rFonts w:ascii="Book Antiqua" w:eastAsiaTheme="minorEastAsia" w:hAnsi="Book Antiqua" w:hint="eastAsia"/>
          <w:sz w:val="24"/>
          <w:szCs w:val="24"/>
          <w:lang w:eastAsia="zh-CN"/>
        </w:rPr>
        <w:t>.</w:t>
      </w:r>
    </w:p>
    <w:p w:rsidR="00284686"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Contemporary management of DM2 patients has been profoundly influenced by the results of the United Kingdom Prospective Diabetes Study (UKPDS</w:t>
      </w:r>
      <w:proofErr w:type="gramStart"/>
      <w:r w:rsidRPr="00277CB5">
        <w:rPr>
          <w:rFonts w:ascii="Book Antiqua" w:hAnsi="Book Antiqua"/>
          <w:sz w:val="24"/>
          <w:szCs w:val="24"/>
        </w:rPr>
        <w:t>)</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24-27]</w:t>
      </w:r>
      <w:r w:rsidRPr="00277CB5">
        <w:rPr>
          <w:rFonts w:ascii="Book Antiqua" w:hAnsi="Book Antiqua"/>
          <w:sz w:val="24"/>
          <w:szCs w:val="24"/>
        </w:rPr>
        <w:t>.</w:t>
      </w:r>
      <w:r w:rsidR="00284686" w:rsidRPr="00277CB5">
        <w:rPr>
          <w:rFonts w:ascii="Book Antiqua" w:hAnsi="Book Antiqua"/>
          <w:sz w:val="24"/>
          <w:szCs w:val="24"/>
          <w:vertAlign w:val="superscript"/>
        </w:rPr>
        <w:t xml:space="preserve"> </w:t>
      </w:r>
      <w:r w:rsidRPr="00277CB5">
        <w:rPr>
          <w:rFonts w:ascii="Book Antiqua" w:hAnsi="Book Antiqua"/>
          <w:sz w:val="24"/>
          <w:szCs w:val="24"/>
        </w:rPr>
        <w:t xml:space="preserve">The authors demonstrated a continuous </w:t>
      </w:r>
      <w:r w:rsidR="00284686" w:rsidRPr="00277CB5">
        <w:rPr>
          <w:rFonts w:ascii="Book Antiqua" w:hAnsi="Book Antiqua"/>
          <w:sz w:val="24"/>
          <w:szCs w:val="24"/>
        </w:rPr>
        <w:t xml:space="preserve">relationship between </w:t>
      </w:r>
      <w:proofErr w:type="spellStart"/>
      <w:r w:rsidR="00284686" w:rsidRPr="00277CB5">
        <w:rPr>
          <w:rFonts w:ascii="Book Antiqua" w:hAnsi="Book Antiqua"/>
          <w:sz w:val="24"/>
          <w:szCs w:val="24"/>
        </w:rPr>
        <w:t>euglycemia</w:t>
      </w:r>
      <w:proofErr w:type="spellEnd"/>
      <w:r w:rsidR="00284686" w:rsidRPr="00277CB5">
        <w:rPr>
          <w:rFonts w:ascii="Book Antiqua" w:hAnsi="Book Antiqua"/>
          <w:sz w:val="24"/>
          <w:szCs w:val="24"/>
        </w:rPr>
        <w:t xml:space="preserve"> </w:t>
      </w:r>
      <w:r w:rsidRPr="00277CB5">
        <w:rPr>
          <w:rFonts w:ascii="Book Antiqua" w:hAnsi="Book Antiqua"/>
          <w:sz w:val="24"/>
          <w:szCs w:val="24"/>
        </w:rPr>
        <w:t>and microvascular complications, with a 35% reduction in risk for each 1% decrement in HbA1c.</w:t>
      </w:r>
      <w:r w:rsidR="00277CB5">
        <w:rPr>
          <w:rFonts w:ascii="Book Antiqua" w:hAnsi="Book Antiqua"/>
          <w:sz w:val="24"/>
          <w:szCs w:val="24"/>
        </w:rPr>
        <w:t xml:space="preserve"> </w:t>
      </w:r>
      <w:r w:rsidRPr="00277CB5">
        <w:rPr>
          <w:rFonts w:ascii="Book Antiqua" w:hAnsi="Book Antiqua"/>
          <w:sz w:val="24"/>
          <w:szCs w:val="24"/>
        </w:rPr>
        <w:t xml:space="preserve">In most patients with DM2, a multimodal management scheme is employed to address the issue of </w:t>
      </w:r>
      <w:proofErr w:type="spellStart"/>
      <w:r w:rsidRPr="00277CB5">
        <w:rPr>
          <w:rFonts w:ascii="Book Antiqua" w:hAnsi="Book Antiqua"/>
          <w:sz w:val="24"/>
          <w:szCs w:val="24"/>
        </w:rPr>
        <w:t>euglycemia</w:t>
      </w:r>
      <w:proofErr w:type="spellEnd"/>
      <w:r w:rsidRPr="00277CB5">
        <w:rPr>
          <w:rFonts w:ascii="Book Antiqua" w:hAnsi="Book Antiqua"/>
          <w:sz w:val="24"/>
          <w:szCs w:val="24"/>
        </w:rPr>
        <w:t xml:space="preserve"> as well the long-term secondary influences on the disease.</w:t>
      </w:r>
      <w:r w:rsidR="00277CB5">
        <w:rPr>
          <w:rFonts w:ascii="Book Antiqua" w:hAnsi="Book Antiqua"/>
          <w:sz w:val="24"/>
          <w:szCs w:val="24"/>
        </w:rPr>
        <w:t xml:space="preserve"> </w:t>
      </w:r>
      <w:r w:rsidRPr="00277CB5">
        <w:rPr>
          <w:rFonts w:ascii="Book Antiqua" w:hAnsi="Book Antiqua"/>
          <w:sz w:val="24"/>
          <w:szCs w:val="24"/>
        </w:rPr>
        <w:t xml:space="preserve">Central to this approach are dietary and lifestyle modifications, management of dyslipidemia and hypertension, and pharmacologic therapy with a goal of improved glycemic control. </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 xml:space="preserve">Current available pharmacologic treatments are vast and include medications in the following drug classes: </w:t>
      </w:r>
      <w:proofErr w:type="spellStart"/>
      <w:r w:rsidRPr="00277CB5">
        <w:rPr>
          <w:rFonts w:ascii="Book Antiqua" w:hAnsi="Book Antiqua"/>
          <w:sz w:val="24"/>
          <w:szCs w:val="24"/>
        </w:rPr>
        <w:t>biguanides</w:t>
      </w:r>
      <w:proofErr w:type="spellEnd"/>
      <w:r w:rsidRPr="00277CB5">
        <w:rPr>
          <w:rFonts w:ascii="Book Antiqua" w:hAnsi="Book Antiqua"/>
          <w:sz w:val="24"/>
          <w:szCs w:val="24"/>
        </w:rPr>
        <w:t xml:space="preserve">, sulfonylureas, </w:t>
      </w:r>
      <w:proofErr w:type="spellStart"/>
      <w:r w:rsidRPr="00277CB5">
        <w:rPr>
          <w:rFonts w:ascii="Book Antiqua" w:hAnsi="Book Antiqua"/>
          <w:sz w:val="24"/>
          <w:szCs w:val="24"/>
        </w:rPr>
        <w:t>meglitinide</w:t>
      </w:r>
      <w:proofErr w:type="spellEnd"/>
      <w:r w:rsidRPr="00277CB5">
        <w:rPr>
          <w:rFonts w:ascii="Book Antiqua" w:hAnsi="Book Antiqua"/>
          <w:sz w:val="24"/>
          <w:szCs w:val="24"/>
        </w:rPr>
        <w:t xml:space="preserve"> </w:t>
      </w:r>
      <w:proofErr w:type="spellStart"/>
      <w:r w:rsidRPr="00277CB5">
        <w:rPr>
          <w:rFonts w:ascii="Book Antiqua" w:hAnsi="Book Antiqua"/>
          <w:sz w:val="24"/>
          <w:szCs w:val="24"/>
        </w:rPr>
        <w:t>derivates</w:t>
      </w:r>
      <w:proofErr w:type="spellEnd"/>
      <w:r w:rsidRPr="00277CB5">
        <w:rPr>
          <w:rFonts w:ascii="Book Antiqua" w:hAnsi="Book Antiqua"/>
          <w:sz w:val="24"/>
          <w:szCs w:val="24"/>
        </w:rPr>
        <w:t>, alpha-</w:t>
      </w:r>
      <w:proofErr w:type="spellStart"/>
      <w:r w:rsidRPr="00277CB5">
        <w:rPr>
          <w:rFonts w:ascii="Book Antiqua" w:hAnsi="Book Antiqua"/>
          <w:sz w:val="24"/>
          <w:szCs w:val="24"/>
        </w:rPr>
        <w:t>glucosidase</w:t>
      </w:r>
      <w:proofErr w:type="spellEnd"/>
      <w:r w:rsidRPr="00277CB5">
        <w:rPr>
          <w:rFonts w:ascii="Book Antiqua" w:hAnsi="Book Antiqua"/>
          <w:sz w:val="24"/>
          <w:szCs w:val="24"/>
        </w:rPr>
        <w:t xml:space="preserve"> inhibitors, </w:t>
      </w:r>
      <w:proofErr w:type="spellStart"/>
      <w:r w:rsidRPr="00277CB5">
        <w:rPr>
          <w:rFonts w:ascii="Book Antiqua" w:hAnsi="Book Antiqua"/>
          <w:sz w:val="24"/>
          <w:szCs w:val="24"/>
        </w:rPr>
        <w:t>thiazolidinediones</w:t>
      </w:r>
      <w:proofErr w:type="spellEnd"/>
      <w:r w:rsidRPr="00277CB5">
        <w:rPr>
          <w:rFonts w:ascii="Book Antiqua" w:hAnsi="Book Antiqua"/>
          <w:sz w:val="24"/>
          <w:szCs w:val="24"/>
        </w:rPr>
        <w:t>, glucagon</w:t>
      </w:r>
      <w:r w:rsidR="00284686" w:rsidRPr="00277CB5">
        <w:rPr>
          <w:rFonts w:ascii="Book Antiqua" w:hAnsi="Book Antiqua"/>
          <w:sz w:val="24"/>
          <w:szCs w:val="24"/>
        </w:rPr>
        <w:t>-</w:t>
      </w:r>
      <w:r w:rsidRPr="00277CB5">
        <w:rPr>
          <w:rFonts w:ascii="Book Antiqua" w:hAnsi="Book Antiqua"/>
          <w:sz w:val="24"/>
          <w:szCs w:val="24"/>
        </w:rPr>
        <w:t xml:space="preserve">like peptide-1 (GLP-1) agonists, </w:t>
      </w:r>
      <w:proofErr w:type="spellStart"/>
      <w:r w:rsidRPr="00277CB5">
        <w:rPr>
          <w:rFonts w:ascii="Book Antiqua" w:hAnsi="Book Antiqua"/>
          <w:sz w:val="24"/>
          <w:szCs w:val="24"/>
        </w:rPr>
        <w:t>dipeptidy</w:t>
      </w:r>
      <w:proofErr w:type="spellEnd"/>
      <w:r w:rsidR="00277CB5">
        <w:rPr>
          <w:rFonts w:ascii="Book Antiqua" w:eastAsiaTheme="minorEastAsia" w:hAnsi="Book Antiqua" w:hint="eastAsia"/>
          <w:sz w:val="24"/>
          <w:szCs w:val="24"/>
          <w:lang w:eastAsia="zh-CN"/>
        </w:rPr>
        <w:t>-</w:t>
      </w:r>
      <w:r w:rsidRPr="00277CB5">
        <w:rPr>
          <w:rFonts w:ascii="Book Antiqua" w:hAnsi="Book Antiqua"/>
          <w:sz w:val="24"/>
          <w:szCs w:val="24"/>
        </w:rPr>
        <w:t xml:space="preserve">l peptidase IV (DPP-4), selective sodium-glucose transporter-2 (SGLT-2) inhibitors, </w:t>
      </w:r>
      <w:proofErr w:type="spellStart"/>
      <w:r w:rsidRPr="00277CB5">
        <w:rPr>
          <w:rFonts w:ascii="Book Antiqua" w:hAnsi="Book Antiqua"/>
          <w:sz w:val="24"/>
          <w:szCs w:val="24"/>
        </w:rPr>
        <w:t>amylinomimetics</w:t>
      </w:r>
      <w:proofErr w:type="spellEnd"/>
      <w:r w:rsidRPr="00277CB5">
        <w:rPr>
          <w:rFonts w:ascii="Book Antiqua" w:hAnsi="Book Antiqua"/>
          <w:sz w:val="24"/>
          <w:szCs w:val="24"/>
        </w:rPr>
        <w:t xml:space="preserve">, and insulin. With demonstrated treatment failure from any of the aforementioned combination of medical and/or lifestyle modifications, pancreas transplantation may provide the positive effects of </w:t>
      </w:r>
      <w:proofErr w:type="spellStart"/>
      <w:r w:rsidRPr="00277CB5">
        <w:rPr>
          <w:rFonts w:ascii="Book Antiqua" w:hAnsi="Book Antiqua"/>
          <w:sz w:val="24"/>
          <w:szCs w:val="24"/>
        </w:rPr>
        <w:t>normoglycemia</w:t>
      </w:r>
      <w:proofErr w:type="spellEnd"/>
      <w:r w:rsidRPr="00277CB5">
        <w:rPr>
          <w:rFonts w:ascii="Book Antiqua" w:hAnsi="Book Antiqua"/>
          <w:sz w:val="24"/>
          <w:szCs w:val="24"/>
        </w:rPr>
        <w:t xml:space="preserve"> in insulin requiring DM2 patients with end-stage renal disease.</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 xml:space="preserve">In DM2 patients, peripheral insulin resistance, which is associated with relative insulin deficiency and insulin secretory defects, plays a central </w:t>
      </w:r>
      <w:proofErr w:type="gramStart"/>
      <w:r w:rsidRPr="00277CB5">
        <w:rPr>
          <w:rFonts w:ascii="Book Antiqua" w:hAnsi="Book Antiqua"/>
          <w:sz w:val="24"/>
          <w:szCs w:val="24"/>
        </w:rPr>
        <w:t>role</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19]</w:t>
      </w:r>
      <w:r w:rsidRPr="00277CB5">
        <w:rPr>
          <w:rFonts w:ascii="Book Antiqua" w:hAnsi="Book Antiqua"/>
          <w:sz w:val="24"/>
          <w:szCs w:val="24"/>
        </w:rPr>
        <w:t>.</w:t>
      </w:r>
      <w:r w:rsidR="00284686" w:rsidRPr="00277CB5">
        <w:rPr>
          <w:rFonts w:ascii="Book Antiqua" w:hAnsi="Book Antiqua"/>
          <w:sz w:val="24"/>
          <w:szCs w:val="24"/>
        </w:rPr>
        <w:t xml:space="preserve"> </w:t>
      </w:r>
      <w:r w:rsidRPr="00277CB5">
        <w:rPr>
          <w:rFonts w:ascii="Book Antiqua" w:hAnsi="Book Antiqua"/>
          <w:sz w:val="24"/>
          <w:szCs w:val="24"/>
        </w:rPr>
        <w:t>It was once hypothesized that β-cells within the transplant would be subjected to overstimulation leading to “islet exhaustion” in a damaging cascade resulting in allograft failure. This has been disproved in a large, often cited longitu</w:t>
      </w:r>
      <w:r w:rsidR="00277CB5">
        <w:rPr>
          <w:rFonts w:ascii="Book Antiqua" w:hAnsi="Book Antiqua"/>
          <w:sz w:val="24"/>
          <w:szCs w:val="24"/>
        </w:rPr>
        <w:t>dinal case series by Light</w:t>
      </w:r>
      <w:r w:rsidRPr="00277CB5">
        <w:rPr>
          <w:rFonts w:ascii="Book Antiqua" w:hAnsi="Book Antiqua"/>
          <w:sz w:val="24"/>
          <w:szCs w:val="24"/>
        </w:rPr>
        <w:t xml:space="preserve"> </w:t>
      </w:r>
      <w:r w:rsidRPr="00277CB5">
        <w:rPr>
          <w:rFonts w:ascii="Book Antiqua" w:hAnsi="Book Antiqua"/>
          <w:i/>
          <w:sz w:val="24"/>
          <w:szCs w:val="24"/>
        </w:rPr>
        <w:t xml:space="preserve">et </w:t>
      </w:r>
      <w:proofErr w:type="gramStart"/>
      <w:r w:rsidRPr="00277CB5">
        <w:rPr>
          <w:rFonts w:ascii="Book Antiqua" w:hAnsi="Book Antiqua"/>
          <w:i/>
          <w:sz w:val="24"/>
          <w:szCs w:val="24"/>
        </w:rPr>
        <w:t>al</w:t>
      </w:r>
      <w:r w:rsidR="00277CB5" w:rsidRPr="00277CB5">
        <w:rPr>
          <w:rFonts w:ascii="Book Antiqua" w:hAnsi="Book Antiqua"/>
          <w:sz w:val="24"/>
          <w:szCs w:val="24"/>
          <w:vertAlign w:val="superscript"/>
        </w:rPr>
        <w:t>[</w:t>
      </w:r>
      <w:proofErr w:type="gramEnd"/>
      <w:r w:rsidR="00277CB5">
        <w:rPr>
          <w:rFonts w:ascii="Book Antiqua" w:hAnsi="Book Antiqua"/>
          <w:sz w:val="24"/>
          <w:szCs w:val="24"/>
          <w:vertAlign w:val="superscript"/>
        </w:rPr>
        <w:t>21,</w:t>
      </w:r>
      <w:r w:rsidR="00277CB5" w:rsidRPr="00277CB5">
        <w:rPr>
          <w:rFonts w:ascii="Book Antiqua" w:hAnsi="Book Antiqua"/>
          <w:sz w:val="24"/>
          <w:szCs w:val="24"/>
          <w:vertAlign w:val="superscript"/>
        </w:rPr>
        <w:t>28</w:t>
      </w:r>
      <w:r w:rsidR="009E7913">
        <w:rPr>
          <w:rFonts w:ascii="Book Antiqua" w:eastAsiaTheme="minorEastAsia" w:hAnsi="Book Antiqua" w:hint="eastAsia"/>
          <w:sz w:val="24"/>
          <w:szCs w:val="24"/>
          <w:vertAlign w:val="superscript"/>
          <w:lang w:eastAsia="zh-CN"/>
        </w:rPr>
        <w:t>,</w:t>
      </w:r>
      <w:r w:rsidR="00277CB5" w:rsidRPr="00277CB5">
        <w:rPr>
          <w:rFonts w:ascii="Book Antiqua" w:hAnsi="Book Antiqua"/>
          <w:sz w:val="24"/>
          <w:szCs w:val="24"/>
          <w:vertAlign w:val="superscript"/>
        </w:rPr>
        <w:t>29]</w:t>
      </w:r>
      <w:r w:rsidRPr="00277CB5">
        <w:rPr>
          <w:rFonts w:ascii="Book Antiqua" w:hAnsi="Book Antiqua"/>
          <w:sz w:val="24"/>
          <w:szCs w:val="24"/>
        </w:rPr>
        <w:t xml:space="preserve">. In fact, insulin secretion and sensitivity have been shown to improve long term after SPK in DM2 </w:t>
      </w:r>
      <w:proofErr w:type="gramStart"/>
      <w:r w:rsidRPr="00277CB5">
        <w:rPr>
          <w:rFonts w:ascii="Book Antiqua" w:hAnsi="Book Antiqua"/>
          <w:sz w:val="24"/>
          <w:szCs w:val="24"/>
        </w:rPr>
        <w:t>recipients</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30]</w:t>
      </w:r>
      <w:r w:rsidRPr="00277CB5">
        <w:rPr>
          <w:rFonts w:ascii="Book Antiqua" w:hAnsi="Book Antiqua"/>
          <w:sz w:val="24"/>
          <w:szCs w:val="24"/>
        </w:rPr>
        <w:t>.</w:t>
      </w:r>
    </w:p>
    <w:p w:rsidR="009356F4" w:rsidRPr="00277CB5" w:rsidRDefault="009356F4" w:rsidP="00277CB5">
      <w:pPr>
        <w:spacing w:after="0" w:line="360" w:lineRule="auto"/>
        <w:ind w:firstLineChars="100" w:firstLine="240"/>
        <w:jc w:val="both"/>
        <w:rPr>
          <w:rFonts w:ascii="Book Antiqua" w:hAnsi="Book Antiqua"/>
          <w:sz w:val="24"/>
          <w:szCs w:val="24"/>
        </w:rPr>
      </w:pPr>
      <w:r w:rsidRPr="00277CB5">
        <w:rPr>
          <w:rFonts w:ascii="Book Antiqua" w:hAnsi="Book Antiqua"/>
          <w:sz w:val="24"/>
          <w:szCs w:val="24"/>
        </w:rPr>
        <w:t xml:space="preserve">Although a greater survival advantage at 5 years post-transplant has been reported for LDKA </w:t>
      </w:r>
      <w:r w:rsidRPr="00277CB5">
        <w:rPr>
          <w:rFonts w:ascii="Book Antiqua" w:hAnsi="Book Antiqua"/>
          <w:i/>
          <w:sz w:val="24"/>
          <w:szCs w:val="24"/>
        </w:rPr>
        <w:t>vs</w:t>
      </w:r>
      <w:r w:rsidRPr="00277CB5">
        <w:rPr>
          <w:rFonts w:ascii="Book Antiqua" w:hAnsi="Book Antiqua"/>
          <w:sz w:val="24"/>
          <w:szCs w:val="24"/>
        </w:rPr>
        <w:t xml:space="preserve"> both SPK and DDKA in DM2 </w:t>
      </w:r>
      <w:proofErr w:type="gramStart"/>
      <w:r w:rsidRPr="00277CB5">
        <w:rPr>
          <w:rFonts w:ascii="Book Antiqua" w:hAnsi="Book Antiqua"/>
          <w:sz w:val="24"/>
          <w:szCs w:val="24"/>
        </w:rPr>
        <w:t>recipients</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19]</w:t>
      </w:r>
      <w:r w:rsidRPr="00277CB5">
        <w:rPr>
          <w:rFonts w:ascii="Book Antiqua" w:hAnsi="Book Antiqua"/>
          <w:sz w:val="24"/>
          <w:szCs w:val="24"/>
        </w:rPr>
        <w:t>,</w:t>
      </w:r>
      <w:r w:rsidRPr="00277CB5">
        <w:rPr>
          <w:rFonts w:ascii="Book Antiqua" w:hAnsi="Book Antiqua"/>
          <w:sz w:val="24"/>
          <w:szCs w:val="24"/>
          <w:vertAlign w:val="superscript"/>
        </w:rPr>
        <w:t xml:space="preserve"> </w:t>
      </w:r>
      <w:r w:rsidRPr="00277CB5">
        <w:rPr>
          <w:rFonts w:ascii="Book Antiqua" w:hAnsi="Book Antiqua"/>
          <w:sz w:val="24"/>
          <w:szCs w:val="24"/>
        </w:rPr>
        <w:t xml:space="preserve">the quality of life benefits of </w:t>
      </w:r>
      <w:proofErr w:type="spellStart"/>
      <w:r w:rsidRPr="00277CB5">
        <w:rPr>
          <w:rFonts w:ascii="Book Antiqua" w:hAnsi="Book Antiqua"/>
          <w:sz w:val="24"/>
          <w:szCs w:val="24"/>
        </w:rPr>
        <w:lastRenderedPageBreak/>
        <w:t>euglycemia</w:t>
      </w:r>
      <w:proofErr w:type="spellEnd"/>
      <w:r w:rsidRPr="00277CB5">
        <w:rPr>
          <w:rFonts w:ascii="Book Antiqua" w:hAnsi="Book Antiqua"/>
          <w:sz w:val="24"/>
          <w:szCs w:val="24"/>
        </w:rPr>
        <w:t xml:space="preserve"> or the possible effects that </w:t>
      </w:r>
      <w:proofErr w:type="spellStart"/>
      <w:r w:rsidRPr="00277CB5">
        <w:rPr>
          <w:rFonts w:ascii="Book Antiqua" w:hAnsi="Book Antiqua"/>
          <w:sz w:val="24"/>
          <w:szCs w:val="24"/>
        </w:rPr>
        <w:t>euglycemia</w:t>
      </w:r>
      <w:proofErr w:type="spellEnd"/>
      <w:r w:rsidRPr="00277CB5">
        <w:rPr>
          <w:rFonts w:ascii="Book Antiqua" w:hAnsi="Book Antiqua"/>
          <w:sz w:val="24"/>
          <w:szCs w:val="24"/>
        </w:rPr>
        <w:t xml:space="preserve"> might have on the secondary complications of DM cannot be underestimated</w:t>
      </w:r>
      <w:r w:rsidR="00277CB5" w:rsidRPr="00277CB5">
        <w:rPr>
          <w:rFonts w:ascii="Book Antiqua" w:hAnsi="Book Antiqua"/>
          <w:sz w:val="24"/>
          <w:szCs w:val="24"/>
          <w:vertAlign w:val="superscript"/>
        </w:rPr>
        <w:t>[31-33]</w:t>
      </w:r>
      <w:r w:rsidRPr="00277CB5">
        <w:rPr>
          <w:rFonts w:ascii="Book Antiqua" w:hAnsi="Book Antiqua"/>
          <w:sz w:val="24"/>
          <w:szCs w:val="24"/>
        </w:rPr>
        <w:t xml:space="preserve">. These added benefits have been shown to result in improved mental and physical health, disease perception, mobility, vitality, and patient </w:t>
      </w:r>
      <w:proofErr w:type="gramStart"/>
      <w:r w:rsidRPr="00277CB5">
        <w:rPr>
          <w:rFonts w:ascii="Book Antiqua" w:hAnsi="Book Antiqua"/>
          <w:sz w:val="24"/>
          <w:szCs w:val="24"/>
        </w:rPr>
        <w:t>satisfaction</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31-32]</w:t>
      </w:r>
      <w:r w:rsidRPr="00277CB5">
        <w:rPr>
          <w:rFonts w:ascii="Book Antiqua" w:hAnsi="Book Antiqua"/>
          <w:sz w:val="24"/>
          <w:szCs w:val="24"/>
        </w:rPr>
        <w:t xml:space="preserve">. Whether the </w:t>
      </w:r>
      <w:proofErr w:type="spellStart"/>
      <w:r w:rsidRPr="00277CB5">
        <w:rPr>
          <w:rFonts w:ascii="Book Antiqua" w:hAnsi="Book Antiqua"/>
          <w:sz w:val="24"/>
          <w:szCs w:val="24"/>
        </w:rPr>
        <w:t>euglycemic</w:t>
      </w:r>
      <w:proofErr w:type="spellEnd"/>
      <w:r w:rsidRPr="00277CB5">
        <w:rPr>
          <w:rFonts w:ascii="Book Antiqua" w:hAnsi="Book Antiqua"/>
          <w:sz w:val="24"/>
          <w:szCs w:val="24"/>
        </w:rPr>
        <w:t xml:space="preserve"> effects of the added pancreas ultimately may lead to a survival advantage when compared to LDKA cannot be ruled out, as large retrospective analyses of DM1 SPK recipients have shown the added benefits of the additional pancreas over a kidney transplant alone become more evident over </w:t>
      </w:r>
      <w:proofErr w:type="gramStart"/>
      <w:r w:rsidRPr="00277CB5">
        <w:rPr>
          <w:rFonts w:ascii="Book Antiqua" w:hAnsi="Book Antiqua"/>
          <w:sz w:val="24"/>
          <w:szCs w:val="24"/>
        </w:rPr>
        <w:t>time</w:t>
      </w:r>
      <w:r w:rsidR="00277CB5" w:rsidRPr="00277CB5">
        <w:rPr>
          <w:rFonts w:ascii="Book Antiqua" w:hAnsi="Book Antiqua"/>
          <w:sz w:val="24"/>
          <w:szCs w:val="24"/>
          <w:vertAlign w:val="superscript"/>
        </w:rPr>
        <w:t>[</w:t>
      </w:r>
      <w:proofErr w:type="gramEnd"/>
      <w:r w:rsidR="00277CB5" w:rsidRPr="00277CB5">
        <w:rPr>
          <w:rFonts w:ascii="Book Antiqua" w:hAnsi="Book Antiqua"/>
          <w:sz w:val="24"/>
          <w:szCs w:val="24"/>
          <w:vertAlign w:val="superscript"/>
        </w:rPr>
        <w:t>34</w:t>
      </w:r>
      <w:r w:rsidR="00277CB5">
        <w:rPr>
          <w:rFonts w:ascii="Book Antiqua" w:eastAsiaTheme="minorEastAsia" w:hAnsi="Book Antiqua" w:hint="eastAsia"/>
          <w:sz w:val="24"/>
          <w:szCs w:val="24"/>
          <w:vertAlign w:val="superscript"/>
          <w:lang w:eastAsia="zh-CN"/>
        </w:rPr>
        <w:t>,</w:t>
      </w:r>
      <w:r w:rsidR="00277CB5" w:rsidRPr="00277CB5">
        <w:rPr>
          <w:rFonts w:ascii="Book Antiqua" w:hAnsi="Book Antiqua"/>
          <w:sz w:val="24"/>
          <w:szCs w:val="24"/>
          <w:vertAlign w:val="superscript"/>
        </w:rPr>
        <w:t>35]</w:t>
      </w:r>
      <w:r w:rsidRPr="00277CB5">
        <w:rPr>
          <w:rFonts w:ascii="Book Antiqua" w:hAnsi="Book Antiqua"/>
          <w:sz w:val="24"/>
          <w:szCs w:val="24"/>
        </w:rPr>
        <w:t>.</w:t>
      </w:r>
      <w:r w:rsidR="009B0307" w:rsidRPr="00277CB5">
        <w:rPr>
          <w:rFonts w:ascii="Book Antiqua" w:hAnsi="Book Antiqua"/>
          <w:sz w:val="24"/>
          <w:szCs w:val="24"/>
        </w:rPr>
        <w:t xml:space="preserve"> </w:t>
      </w:r>
    </w:p>
    <w:p w:rsidR="008F45E4" w:rsidRDefault="009356F4" w:rsidP="008F45E4">
      <w:pPr>
        <w:spacing w:after="0" w:line="360" w:lineRule="auto"/>
        <w:ind w:firstLineChars="100" w:firstLine="240"/>
        <w:jc w:val="both"/>
        <w:rPr>
          <w:rFonts w:ascii="Book Antiqua" w:eastAsiaTheme="minorEastAsia" w:hAnsi="Book Antiqua"/>
          <w:sz w:val="24"/>
          <w:szCs w:val="24"/>
          <w:lang w:eastAsia="zh-CN"/>
        </w:rPr>
      </w:pPr>
      <w:r w:rsidRPr="00277CB5">
        <w:rPr>
          <w:rFonts w:ascii="Book Antiqua" w:hAnsi="Book Antiqua"/>
          <w:sz w:val="24"/>
          <w:szCs w:val="24"/>
        </w:rPr>
        <w:t>Importantly, however, expansion of this transplantable cohort may decrease the number of dono</w:t>
      </w:r>
      <w:r w:rsidR="009B0307" w:rsidRPr="00277CB5">
        <w:rPr>
          <w:rFonts w:ascii="Book Antiqua" w:hAnsi="Book Antiqua"/>
          <w:sz w:val="24"/>
          <w:szCs w:val="24"/>
        </w:rPr>
        <w:t xml:space="preserve">r </w:t>
      </w:r>
      <w:proofErr w:type="spellStart"/>
      <w:r w:rsidR="009B0307" w:rsidRPr="00277CB5">
        <w:rPr>
          <w:rFonts w:ascii="Book Antiqua" w:hAnsi="Book Antiqua"/>
          <w:sz w:val="24"/>
          <w:szCs w:val="24"/>
        </w:rPr>
        <w:t>pancreata</w:t>
      </w:r>
      <w:proofErr w:type="spellEnd"/>
      <w:r w:rsidR="009B0307" w:rsidRPr="00277CB5">
        <w:rPr>
          <w:rFonts w:ascii="Book Antiqua" w:hAnsi="Book Antiqua"/>
          <w:sz w:val="24"/>
          <w:szCs w:val="24"/>
        </w:rPr>
        <w:t xml:space="preserve"> available, further a</w:t>
      </w:r>
      <w:r w:rsidRPr="00277CB5">
        <w:rPr>
          <w:rFonts w:ascii="Book Antiqua" w:hAnsi="Book Antiqua"/>
          <w:sz w:val="24"/>
          <w:szCs w:val="24"/>
        </w:rPr>
        <w:t>ffecting a larger pool of DM1 SPK, PAK, and PTA recipients; a population whose survival benefits have been better defined</w:t>
      </w:r>
      <w:r w:rsidR="00230BE7" w:rsidRPr="00277CB5">
        <w:rPr>
          <w:rFonts w:ascii="Book Antiqua" w:hAnsi="Book Antiqua"/>
          <w:sz w:val="24"/>
          <w:szCs w:val="24"/>
          <w:vertAlign w:val="superscript"/>
        </w:rPr>
        <w:t>[19,36]</w:t>
      </w:r>
      <w:r w:rsidRPr="00277CB5">
        <w:rPr>
          <w:rFonts w:ascii="Book Antiqua" w:hAnsi="Book Antiqua"/>
          <w:sz w:val="24"/>
          <w:szCs w:val="24"/>
        </w:rPr>
        <w:t>.</w:t>
      </w:r>
      <w:r w:rsidR="009B0307" w:rsidRPr="00277CB5">
        <w:rPr>
          <w:rFonts w:ascii="Book Antiqua" w:hAnsi="Book Antiqua"/>
          <w:sz w:val="24"/>
          <w:szCs w:val="24"/>
          <w:vertAlign w:val="superscript"/>
        </w:rPr>
        <w:t xml:space="preserve"> </w:t>
      </w:r>
      <w:r w:rsidRPr="00277CB5">
        <w:rPr>
          <w:rFonts w:ascii="Book Antiqua" w:hAnsi="Book Antiqua"/>
          <w:sz w:val="24"/>
          <w:szCs w:val="24"/>
        </w:rPr>
        <w:t>In addition, the current UNOS algorithm awards priority to SPK recipients over all other forms of DDKA transplants within a given region. Coupled with judicious donor selection criteria at most centers and a relatively short simultaneous kidney-pancreas compared to deceased donor kidney waitlist, listing selected DM2 candidates for SPK may improve an individual’s chance to obtain a quality organ transplant with less waiting time. In order to address this potential, UNOS policy has employed a 6-mo review process with proposed reduction in BMI eligibility criteria 2 kg/m</w:t>
      </w:r>
      <w:r w:rsidRPr="00277CB5">
        <w:rPr>
          <w:rFonts w:ascii="Book Antiqua" w:hAnsi="Book Antiqua"/>
          <w:sz w:val="24"/>
          <w:szCs w:val="24"/>
          <w:vertAlign w:val="superscript"/>
        </w:rPr>
        <w:t>2</w:t>
      </w:r>
      <w:r w:rsidRPr="00277CB5">
        <w:rPr>
          <w:rFonts w:ascii="Book Antiqua" w:hAnsi="Book Antiqua"/>
          <w:sz w:val="24"/>
          <w:szCs w:val="24"/>
        </w:rPr>
        <w:t xml:space="preserve"> if more than 10% of the SPK waiting less is composed with DM2 candidates</w:t>
      </w:r>
      <w:r w:rsidR="008F45E4" w:rsidRPr="00277CB5">
        <w:rPr>
          <w:rFonts w:ascii="Book Antiqua" w:hAnsi="Book Antiqua"/>
          <w:sz w:val="24"/>
          <w:szCs w:val="24"/>
          <w:vertAlign w:val="superscript"/>
        </w:rPr>
        <w:t>[19]</w:t>
      </w:r>
      <w:r w:rsidRPr="00277CB5">
        <w:rPr>
          <w:rFonts w:ascii="Book Antiqua" w:hAnsi="Book Antiqua"/>
          <w:sz w:val="24"/>
          <w:szCs w:val="24"/>
        </w:rPr>
        <w:t>.</w:t>
      </w:r>
      <w:r w:rsidR="009B0307" w:rsidRPr="00277CB5">
        <w:rPr>
          <w:rFonts w:ascii="Book Antiqua" w:hAnsi="Book Antiqua"/>
          <w:sz w:val="24"/>
          <w:szCs w:val="24"/>
          <w:vertAlign w:val="superscript"/>
        </w:rPr>
        <w:t xml:space="preserve"> </w:t>
      </w:r>
      <w:r w:rsidRPr="00277CB5">
        <w:rPr>
          <w:rFonts w:ascii="Book Antiqua" w:hAnsi="Book Antiqua"/>
          <w:sz w:val="24"/>
          <w:szCs w:val="24"/>
        </w:rPr>
        <w:t>Cautious utilization of DM2 listing criteria should be employed among all pancreas transplant centers in order to ensure optimum patient and graft survivals are achieved. As the long-term outcomes of pancreas transplantation in DM2 candidates is not entirely known, SPK transplantation in this cohort should be limited to specialized and well experienced transplant centers to ensure the possibility of continued positive outcomes.</w:t>
      </w:r>
    </w:p>
    <w:p w:rsidR="008F45E4" w:rsidRDefault="008F45E4" w:rsidP="008F45E4">
      <w:pPr>
        <w:spacing w:after="0" w:line="360" w:lineRule="auto"/>
        <w:jc w:val="both"/>
        <w:rPr>
          <w:rFonts w:ascii="Book Antiqua" w:eastAsiaTheme="minorEastAsia" w:hAnsi="Book Antiqua"/>
          <w:b/>
          <w:sz w:val="24"/>
          <w:szCs w:val="24"/>
          <w:lang w:eastAsia="zh-CN"/>
        </w:rPr>
      </w:pPr>
    </w:p>
    <w:p w:rsidR="009356F4" w:rsidRPr="008F45E4" w:rsidRDefault="009356F4" w:rsidP="008F45E4">
      <w:pPr>
        <w:spacing w:after="0" w:line="360" w:lineRule="auto"/>
        <w:jc w:val="both"/>
        <w:rPr>
          <w:rFonts w:ascii="Book Antiqua" w:hAnsi="Book Antiqua"/>
          <w:sz w:val="24"/>
          <w:szCs w:val="24"/>
        </w:rPr>
      </w:pPr>
      <w:r w:rsidRPr="008F45E4">
        <w:rPr>
          <w:rFonts w:ascii="Book Antiqua" w:hAnsi="Book Antiqua"/>
          <w:b/>
          <w:sz w:val="24"/>
          <w:szCs w:val="24"/>
        </w:rPr>
        <w:t>REFERENCES</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1 </w:t>
      </w:r>
      <w:proofErr w:type="spellStart"/>
      <w:r w:rsidRPr="008F45E4">
        <w:rPr>
          <w:rFonts w:ascii="Book Antiqua" w:eastAsia="宋体" w:hAnsi="Book Antiqua" w:cs="宋体"/>
          <w:b/>
          <w:bCs/>
          <w:color w:val="000000"/>
          <w:kern w:val="0"/>
          <w:sz w:val="24"/>
          <w:szCs w:val="24"/>
          <w:lang w:eastAsia="zh-CN"/>
        </w:rPr>
        <w:t>Banting</w:t>
      </w:r>
      <w:proofErr w:type="spellEnd"/>
      <w:r w:rsidRPr="008F45E4">
        <w:rPr>
          <w:rFonts w:ascii="Book Antiqua" w:eastAsia="宋体" w:hAnsi="Book Antiqua" w:cs="宋体"/>
          <w:b/>
          <w:bCs/>
          <w:color w:val="000000"/>
          <w:kern w:val="0"/>
          <w:sz w:val="24"/>
          <w:szCs w:val="24"/>
          <w:lang w:eastAsia="zh-CN"/>
        </w:rPr>
        <w:t xml:space="preserve"> FG</w:t>
      </w:r>
      <w:r w:rsidRPr="008F45E4">
        <w:rPr>
          <w:rFonts w:ascii="Book Antiqua" w:eastAsia="宋体" w:hAnsi="Book Antiqua" w:cs="宋体"/>
          <w:color w:val="000000"/>
          <w:kern w:val="0"/>
          <w:sz w:val="24"/>
          <w:szCs w:val="24"/>
          <w:lang w:eastAsia="zh-CN"/>
        </w:rPr>
        <w:t xml:space="preserve">, Best CH, </w:t>
      </w:r>
      <w:proofErr w:type="spellStart"/>
      <w:r w:rsidRPr="008F45E4">
        <w:rPr>
          <w:rFonts w:ascii="Book Antiqua" w:eastAsia="宋体" w:hAnsi="Book Antiqua" w:cs="宋体"/>
          <w:color w:val="000000"/>
          <w:kern w:val="0"/>
          <w:sz w:val="24"/>
          <w:szCs w:val="24"/>
          <w:lang w:eastAsia="zh-CN"/>
        </w:rPr>
        <w:t>Collip</w:t>
      </w:r>
      <w:proofErr w:type="spellEnd"/>
      <w:r w:rsidRPr="008F45E4">
        <w:rPr>
          <w:rFonts w:ascii="Book Antiqua" w:eastAsia="宋体" w:hAnsi="Book Antiqua" w:cs="宋体"/>
          <w:color w:val="000000"/>
          <w:kern w:val="0"/>
          <w:sz w:val="24"/>
          <w:szCs w:val="24"/>
          <w:lang w:eastAsia="zh-CN"/>
        </w:rPr>
        <w:t xml:space="preserve"> JB, Campbell WR, Fletcher AA.</w:t>
      </w:r>
      <w:proofErr w:type="gramEnd"/>
      <w:r w:rsidRPr="008F45E4">
        <w:rPr>
          <w:rFonts w:ascii="Book Antiqua" w:eastAsia="宋体" w:hAnsi="Book Antiqua" w:cs="宋体"/>
          <w:color w:val="000000"/>
          <w:kern w:val="0"/>
          <w:sz w:val="24"/>
          <w:szCs w:val="24"/>
          <w:lang w:eastAsia="zh-CN"/>
        </w:rPr>
        <w:t xml:space="preserve"> Pancreatic extracts in the treatment of diabetes mellitus: preliminary report. 1922. </w:t>
      </w:r>
      <w:r w:rsidRPr="008F45E4">
        <w:rPr>
          <w:rFonts w:ascii="Book Antiqua" w:eastAsia="宋体" w:hAnsi="Book Antiqua" w:cs="宋体"/>
          <w:i/>
          <w:iCs/>
          <w:color w:val="000000"/>
          <w:kern w:val="0"/>
          <w:sz w:val="24"/>
          <w:szCs w:val="24"/>
          <w:lang w:eastAsia="zh-CN"/>
        </w:rPr>
        <w:t>CMAJ</w:t>
      </w:r>
      <w:r w:rsidRPr="008F45E4">
        <w:rPr>
          <w:rFonts w:ascii="Book Antiqua" w:eastAsia="宋体" w:hAnsi="Book Antiqua" w:cs="宋体"/>
          <w:color w:val="000000"/>
          <w:kern w:val="0"/>
          <w:sz w:val="24"/>
          <w:szCs w:val="24"/>
          <w:lang w:eastAsia="zh-CN"/>
        </w:rPr>
        <w:t> 1991; </w:t>
      </w:r>
      <w:r w:rsidRPr="008F45E4">
        <w:rPr>
          <w:rFonts w:ascii="Book Antiqua" w:eastAsia="宋体" w:hAnsi="Book Antiqua" w:cs="宋体"/>
          <w:b/>
          <w:bCs/>
          <w:color w:val="000000"/>
          <w:kern w:val="0"/>
          <w:sz w:val="24"/>
          <w:szCs w:val="24"/>
          <w:lang w:eastAsia="zh-CN"/>
        </w:rPr>
        <w:t>145</w:t>
      </w:r>
      <w:r w:rsidRPr="008F45E4">
        <w:rPr>
          <w:rFonts w:ascii="Book Antiqua" w:eastAsia="宋体" w:hAnsi="Book Antiqua" w:cs="宋体"/>
          <w:color w:val="000000"/>
          <w:kern w:val="0"/>
          <w:sz w:val="24"/>
          <w:szCs w:val="24"/>
          <w:lang w:eastAsia="zh-CN"/>
        </w:rPr>
        <w:t>: 1281-1286 [PMID: 1933711]</w:t>
      </w:r>
    </w:p>
    <w:p w:rsidR="008F45E4" w:rsidRPr="008F45E4" w:rsidRDefault="008F45E4" w:rsidP="008F45E4">
      <w:pPr>
        <w:pStyle w:val="a8"/>
        <w:spacing w:after="0" w:line="360" w:lineRule="auto"/>
        <w:ind w:left="0"/>
        <w:jc w:val="both"/>
        <w:rPr>
          <w:rFonts w:ascii="Book Antiqua" w:eastAsiaTheme="minorEastAsia" w:hAnsi="Book Antiqua"/>
          <w:sz w:val="24"/>
          <w:szCs w:val="24"/>
          <w:lang w:eastAsia="zh-CN"/>
        </w:rPr>
      </w:pPr>
      <w:r>
        <w:rPr>
          <w:rStyle w:val="row2"/>
          <w:rFonts w:ascii="Book Antiqua" w:eastAsiaTheme="minorEastAsia" w:hAnsi="Book Antiqua" w:hint="eastAsia"/>
          <w:sz w:val="24"/>
          <w:szCs w:val="24"/>
          <w:lang w:eastAsia="zh-CN"/>
        </w:rPr>
        <w:lastRenderedPageBreak/>
        <w:t xml:space="preserve">2 </w:t>
      </w:r>
      <w:r w:rsidRPr="00277CB5">
        <w:rPr>
          <w:rStyle w:val="row2"/>
          <w:rFonts w:ascii="Book Antiqua" w:hAnsi="Book Antiqua"/>
          <w:sz w:val="24"/>
          <w:szCs w:val="24"/>
        </w:rPr>
        <w:t xml:space="preserve">The Discovery of Insulin. </w:t>
      </w:r>
      <w:proofErr w:type="gramStart"/>
      <w:r w:rsidRPr="00277CB5">
        <w:rPr>
          <w:rStyle w:val="row2"/>
          <w:rFonts w:ascii="Book Antiqua" w:hAnsi="Book Antiqua"/>
          <w:i/>
          <w:iCs/>
          <w:sz w:val="24"/>
          <w:szCs w:val="24"/>
        </w:rPr>
        <w:t>Nobelprize.org.</w:t>
      </w:r>
      <w:r w:rsidRPr="00277CB5">
        <w:rPr>
          <w:rStyle w:val="row2"/>
          <w:rFonts w:ascii="Book Antiqua" w:hAnsi="Book Antiqua"/>
          <w:sz w:val="24"/>
          <w:szCs w:val="24"/>
        </w:rPr>
        <w:t xml:space="preserve"> Nobel Media AB 2013</w:t>
      </w:r>
      <w:r>
        <w:rPr>
          <w:rStyle w:val="row2"/>
          <w:rFonts w:ascii="Book Antiqua" w:eastAsiaTheme="minorEastAsia" w:hAnsi="Book Antiqua" w:hint="eastAsia"/>
          <w:sz w:val="24"/>
          <w:szCs w:val="24"/>
          <w:lang w:eastAsia="zh-CN"/>
        </w:rPr>
        <w:t>,</w:t>
      </w:r>
      <w:r w:rsidRPr="00277CB5">
        <w:rPr>
          <w:rStyle w:val="row2"/>
          <w:rFonts w:ascii="Book Antiqua" w:hAnsi="Book Antiqua"/>
          <w:sz w:val="24"/>
          <w:szCs w:val="24"/>
        </w:rPr>
        <w:t xml:space="preserve"> Web.</w:t>
      </w:r>
      <w:proofErr w:type="gramEnd"/>
      <w:r w:rsidRPr="00277CB5">
        <w:rPr>
          <w:rStyle w:val="row2"/>
          <w:rFonts w:ascii="Book Antiqua" w:hAnsi="Book Antiqua"/>
          <w:sz w:val="24"/>
          <w:szCs w:val="24"/>
        </w:rPr>
        <w:t xml:space="preserve"> 4 Mar 2014. </w:t>
      </w:r>
      <w:hyperlink r:id="rId9" w:history="1">
        <w:r w:rsidRPr="008F45E4">
          <w:rPr>
            <w:rStyle w:val="a3"/>
            <w:rFonts w:ascii="Book Antiqua" w:hAnsi="Book Antiqua"/>
            <w:color w:val="auto"/>
            <w:sz w:val="24"/>
            <w:szCs w:val="24"/>
            <w:u w:val="none"/>
          </w:rPr>
          <w:t>http://www.nobelprize.org/educational/medicine/insulin/discovery-insulin.html</w:t>
        </w:r>
      </w:hyperlink>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3 </w:t>
      </w:r>
      <w:proofErr w:type="spellStart"/>
      <w:r w:rsidRPr="008F45E4">
        <w:rPr>
          <w:rFonts w:ascii="Book Antiqua" w:eastAsia="宋体" w:hAnsi="Book Antiqua" w:cs="宋体"/>
          <w:b/>
          <w:bCs/>
          <w:color w:val="000000"/>
          <w:kern w:val="0"/>
          <w:sz w:val="24"/>
          <w:szCs w:val="24"/>
          <w:lang w:eastAsia="zh-CN"/>
        </w:rPr>
        <w:t>Danaei</w:t>
      </w:r>
      <w:proofErr w:type="spellEnd"/>
      <w:r w:rsidRPr="008F45E4">
        <w:rPr>
          <w:rFonts w:ascii="Book Antiqua" w:eastAsia="宋体" w:hAnsi="Book Antiqua" w:cs="宋体"/>
          <w:b/>
          <w:bCs/>
          <w:color w:val="000000"/>
          <w:kern w:val="0"/>
          <w:sz w:val="24"/>
          <w:szCs w:val="24"/>
          <w:lang w:eastAsia="zh-CN"/>
        </w:rPr>
        <w:t xml:space="preserve"> G</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Finucane</w:t>
      </w:r>
      <w:proofErr w:type="spellEnd"/>
      <w:r w:rsidRPr="008F45E4">
        <w:rPr>
          <w:rFonts w:ascii="Book Antiqua" w:eastAsia="宋体" w:hAnsi="Book Antiqua" w:cs="宋体"/>
          <w:color w:val="000000"/>
          <w:kern w:val="0"/>
          <w:sz w:val="24"/>
          <w:szCs w:val="24"/>
          <w:lang w:eastAsia="zh-CN"/>
        </w:rPr>
        <w:t xml:space="preserve"> MM, Lu Y, Singh GM, Cowan MJ, </w:t>
      </w:r>
      <w:proofErr w:type="spellStart"/>
      <w:r w:rsidRPr="008F45E4">
        <w:rPr>
          <w:rFonts w:ascii="Book Antiqua" w:eastAsia="宋体" w:hAnsi="Book Antiqua" w:cs="宋体"/>
          <w:color w:val="000000"/>
          <w:kern w:val="0"/>
          <w:sz w:val="24"/>
          <w:szCs w:val="24"/>
          <w:lang w:eastAsia="zh-CN"/>
        </w:rPr>
        <w:t>Paciorek</w:t>
      </w:r>
      <w:proofErr w:type="spellEnd"/>
      <w:r w:rsidRPr="008F45E4">
        <w:rPr>
          <w:rFonts w:ascii="Book Antiqua" w:eastAsia="宋体" w:hAnsi="Book Antiqua" w:cs="宋体"/>
          <w:color w:val="000000"/>
          <w:kern w:val="0"/>
          <w:sz w:val="24"/>
          <w:szCs w:val="24"/>
          <w:lang w:eastAsia="zh-CN"/>
        </w:rPr>
        <w:t xml:space="preserve"> CJ, Lin JK, </w:t>
      </w:r>
      <w:proofErr w:type="spellStart"/>
      <w:r w:rsidRPr="008F45E4">
        <w:rPr>
          <w:rFonts w:ascii="Book Antiqua" w:eastAsia="宋体" w:hAnsi="Book Antiqua" w:cs="宋体"/>
          <w:color w:val="000000"/>
          <w:kern w:val="0"/>
          <w:sz w:val="24"/>
          <w:szCs w:val="24"/>
          <w:lang w:eastAsia="zh-CN"/>
        </w:rPr>
        <w:t>Farzadfar</w:t>
      </w:r>
      <w:proofErr w:type="spellEnd"/>
      <w:r w:rsidRPr="008F45E4">
        <w:rPr>
          <w:rFonts w:ascii="Book Antiqua" w:eastAsia="宋体" w:hAnsi="Book Antiqua" w:cs="宋体"/>
          <w:color w:val="000000"/>
          <w:kern w:val="0"/>
          <w:sz w:val="24"/>
          <w:szCs w:val="24"/>
          <w:lang w:eastAsia="zh-CN"/>
        </w:rPr>
        <w:t xml:space="preserve"> F, </w:t>
      </w:r>
      <w:proofErr w:type="spellStart"/>
      <w:r w:rsidRPr="008F45E4">
        <w:rPr>
          <w:rFonts w:ascii="Book Antiqua" w:eastAsia="宋体" w:hAnsi="Book Antiqua" w:cs="宋体"/>
          <w:color w:val="000000"/>
          <w:kern w:val="0"/>
          <w:sz w:val="24"/>
          <w:szCs w:val="24"/>
          <w:lang w:eastAsia="zh-CN"/>
        </w:rPr>
        <w:t>Khang</w:t>
      </w:r>
      <w:proofErr w:type="spellEnd"/>
      <w:r w:rsidRPr="008F45E4">
        <w:rPr>
          <w:rFonts w:ascii="Book Antiqua" w:eastAsia="宋体" w:hAnsi="Book Antiqua" w:cs="宋体"/>
          <w:color w:val="000000"/>
          <w:kern w:val="0"/>
          <w:sz w:val="24"/>
          <w:szCs w:val="24"/>
          <w:lang w:eastAsia="zh-CN"/>
        </w:rPr>
        <w:t xml:space="preserve"> YH, Stevens GA, Rao M, Ali MK, Riley LM, Robinson CA, </w:t>
      </w:r>
      <w:proofErr w:type="spellStart"/>
      <w:r w:rsidRPr="008F45E4">
        <w:rPr>
          <w:rFonts w:ascii="Book Antiqua" w:eastAsia="宋体" w:hAnsi="Book Antiqua" w:cs="宋体"/>
          <w:color w:val="000000"/>
          <w:kern w:val="0"/>
          <w:sz w:val="24"/>
          <w:szCs w:val="24"/>
          <w:lang w:eastAsia="zh-CN"/>
        </w:rPr>
        <w:t>Ezzati</w:t>
      </w:r>
      <w:proofErr w:type="spellEnd"/>
      <w:r w:rsidRPr="008F45E4">
        <w:rPr>
          <w:rFonts w:ascii="Book Antiqua" w:eastAsia="宋体" w:hAnsi="Book Antiqua" w:cs="宋体"/>
          <w:color w:val="000000"/>
          <w:kern w:val="0"/>
          <w:sz w:val="24"/>
          <w:szCs w:val="24"/>
          <w:lang w:eastAsia="zh-CN"/>
        </w:rPr>
        <w:t xml:space="preserve"> M. National, regional, and global trends in fasting plasma glucose and diabetes prevalence since 1980: systematic analysis of health examination surveys and epidemiological studies with 370 country-years and 2·7 million participants. </w:t>
      </w:r>
      <w:r w:rsidRPr="008F45E4">
        <w:rPr>
          <w:rFonts w:ascii="Book Antiqua" w:eastAsia="宋体" w:hAnsi="Book Antiqua" w:cs="宋体"/>
          <w:i/>
          <w:iCs/>
          <w:color w:val="000000"/>
          <w:kern w:val="0"/>
          <w:sz w:val="24"/>
          <w:szCs w:val="24"/>
          <w:lang w:eastAsia="zh-CN"/>
        </w:rPr>
        <w:t>Lancet</w:t>
      </w:r>
      <w:r w:rsidRPr="008F45E4">
        <w:rPr>
          <w:rFonts w:ascii="Book Antiqua" w:eastAsia="宋体" w:hAnsi="Book Antiqua" w:cs="宋体"/>
          <w:color w:val="000000"/>
          <w:kern w:val="0"/>
          <w:sz w:val="24"/>
          <w:szCs w:val="24"/>
          <w:lang w:eastAsia="zh-CN"/>
        </w:rPr>
        <w:t> 2011; </w:t>
      </w:r>
      <w:r w:rsidRPr="008F45E4">
        <w:rPr>
          <w:rFonts w:ascii="Book Antiqua" w:eastAsia="宋体" w:hAnsi="Book Antiqua" w:cs="宋体"/>
          <w:b/>
          <w:bCs/>
          <w:color w:val="000000"/>
          <w:kern w:val="0"/>
          <w:sz w:val="24"/>
          <w:szCs w:val="24"/>
          <w:lang w:eastAsia="zh-CN"/>
        </w:rPr>
        <w:t>378</w:t>
      </w:r>
      <w:r w:rsidRPr="008F45E4">
        <w:rPr>
          <w:rFonts w:ascii="Book Antiqua" w:eastAsia="宋体" w:hAnsi="Book Antiqua" w:cs="宋体"/>
          <w:color w:val="000000"/>
          <w:kern w:val="0"/>
          <w:sz w:val="24"/>
          <w:szCs w:val="24"/>
          <w:lang w:eastAsia="zh-CN"/>
        </w:rPr>
        <w:t>: 31-40 [PMID: 21705069 DOI: 10.1016/S0140-6736(11)60679-X]</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4 Definition, diagnosis and classification of diabetes mellitus and its complications.</w:t>
      </w:r>
      <w:proofErr w:type="gramEnd"/>
      <w:r w:rsidRPr="008F45E4">
        <w:rPr>
          <w:rFonts w:ascii="Book Antiqua" w:eastAsia="宋体" w:hAnsi="Book Antiqua" w:cs="宋体"/>
          <w:color w:val="000000"/>
          <w:kern w:val="0"/>
          <w:sz w:val="24"/>
          <w:szCs w:val="24"/>
          <w:lang w:eastAsia="zh-CN"/>
        </w:rPr>
        <w:t xml:space="preserve"> Part 1: Diagnosis and classification of diabetes mellitus. Geneva, World Health Organization, 1999 (WHO/NCD/NCS/99.2)</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5 </w:t>
      </w:r>
      <w:r w:rsidRPr="008F45E4">
        <w:rPr>
          <w:rFonts w:ascii="Book Antiqua" w:eastAsia="宋体" w:hAnsi="Book Antiqua" w:cs="宋体"/>
          <w:b/>
          <w:bCs/>
          <w:color w:val="000000"/>
          <w:kern w:val="0"/>
          <w:sz w:val="24"/>
          <w:szCs w:val="24"/>
          <w:lang w:eastAsia="zh-CN"/>
        </w:rPr>
        <w:t>Burrows NR</w:t>
      </w:r>
      <w:r w:rsidRPr="008F45E4">
        <w:rPr>
          <w:rFonts w:ascii="Book Antiqua" w:eastAsia="宋体" w:hAnsi="Book Antiqua" w:cs="宋体"/>
          <w:color w:val="000000"/>
          <w:kern w:val="0"/>
          <w:sz w:val="24"/>
          <w:szCs w:val="24"/>
          <w:lang w:eastAsia="zh-CN"/>
        </w:rPr>
        <w:t xml:space="preserve">, Li Y, </w:t>
      </w:r>
      <w:proofErr w:type="spellStart"/>
      <w:r w:rsidRPr="008F45E4">
        <w:rPr>
          <w:rFonts w:ascii="Book Antiqua" w:eastAsia="宋体" w:hAnsi="Book Antiqua" w:cs="宋体"/>
          <w:color w:val="000000"/>
          <w:kern w:val="0"/>
          <w:sz w:val="24"/>
          <w:szCs w:val="24"/>
          <w:lang w:eastAsia="zh-CN"/>
        </w:rPr>
        <w:t>Geiss</w:t>
      </w:r>
      <w:proofErr w:type="spellEnd"/>
      <w:r w:rsidRPr="008F45E4">
        <w:rPr>
          <w:rFonts w:ascii="Book Antiqua" w:eastAsia="宋体" w:hAnsi="Book Antiqua" w:cs="宋体"/>
          <w:color w:val="000000"/>
          <w:kern w:val="0"/>
          <w:sz w:val="24"/>
          <w:szCs w:val="24"/>
          <w:lang w:eastAsia="zh-CN"/>
        </w:rPr>
        <w:t xml:space="preserve"> LS.</w:t>
      </w:r>
      <w:proofErr w:type="gramEnd"/>
      <w:r w:rsidRPr="008F45E4">
        <w:rPr>
          <w:rFonts w:ascii="Book Antiqua" w:eastAsia="宋体" w:hAnsi="Book Antiqua" w:cs="宋体"/>
          <w:color w:val="000000"/>
          <w:kern w:val="0"/>
          <w:sz w:val="24"/>
          <w:szCs w:val="24"/>
          <w:lang w:eastAsia="zh-CN"/>
        </w:rPr>
        <w:t xml:space="preserve"> Incidence of treatment for end-stage renal disease among individuals with diabetes in the U.S. continues to decline. </w:t>
      </w:r>
      <w:r w:rsidRPr="008F45E4">
        <w:rPr>
          <w:rFonts w:ascii="Book Antiqua" w:eastAsia="宋体" w:hAnsi="Book Antiqua" w:cs="宋体"/>
          <w:i/>
          <w:iCs/>
          <w:color w:val="000000"/>
          <w:kern w:val="0"/>
          <w:sz w:val="24"/>
          <w:szCs w:val="24"/>
          <w:lang w:eastAsia="zh-CN"/>
        </w:rPr>
        <w:t>Diabetes Care</w:t>
      </w:r>
      <w:r w:rsidRPr="008F45E4">
        <w:rPr>
          <w:rFonts w:ascii="Book Antiqua" w:eastAsia="宋体" w:hAnsi="Book Antiqua" w:cs="宋体"/>
          <w:color w:val="000000"/>
          <w:kern w:val="0"/>
          <w:sz w:val="24"/>
          <w:szCs w:val="24"/>
          <w:lang w:eastAsia="zh-CN"/>
        </w:rPr>
        <w:t> 2010; </w:t>
      </w:r>
      <w:r w:rsidRPr="008F45E4">
        <w:rPr>
          <w:rFonts w:ascii="Book Antiqua" w:eastAsia="宋体" w:hAnsi="Book Antiqua" w:cs="宋体"/>
          <w:b/>
          <w:bCs/>
          <w:color w:val="000000"/>
          <w:kern w:val="0"/>
          <w:sz w:val="24"/>
          <w:szCs w:val="24"/>
          <w:lang w:eastAsia="zh-CN"/>
        </w:rPr>
        <w:t>33</w:t>
      </w:r>
      <w:r w:rsidRPr="008F45E4">
        <w:rPr>
          <w:rFonts w:ascii="Book Antiqua" w:eastAsia="宋体" w:hAnsi="Book Antiqua" w:cs="宋体"/>
          <w:color w:val="000000"/>
          <w:kern w:val="0"/>
          <w:sz w:val="24"/>
          <w:szCs w:val="24"/>
          <w:lang w:eastAsia="zh-CN"/>
        </w:rPr>
        <w:t>: 73-77 [PMID: 20040673 DOI: 10.2337/dc09-0343]</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6 </w:t>
      </w:r>
      <w:proofErr w:type="spellStart"/>
      <w:r w:rsidRPr="008F45E4">
        <w:rPr>
          <w:rFonts w:ascii="Book Antiqua" w:eastAsia="宋体" w:hAnsi="Book Antiqua" w:cs="宋体"/>
          <w:b/>
          <w:bCs/>
          <w:color w:val="000000"/>
          <w:kern w:val="0"/>
          <w:sz w:val="24"/>
          <w:szCs w:val="24"/>
          <w:lang w:eastAsia="zh-CN"/>
        </w:rPr>
        <w:t>Morrish</w:t>
      </w:r>
      <w:proofErr w:type="spellEnd"/>
      <w:r w:rsidRPr="008F45E4">
        <w:rPr>
          <w:rFonts w:ascii="Book Antiqua" w:eastAsia="宋体" w:hAnsi="Book Antiqua" w:cs="宋体"/>
          <w:b/>
          <w:bCs/>
          <w:color w:val="000000"/>
          <w:kern w:val="0"/>
          <w:sz w:val="24"/>
          <w:szCs w:val="24"/>
          <w:lang w:eastAsia="zh-CN"/>
        </w:rPr>
        <w:t xml:space="preserve"> NJ</w:t>
      </w:r>
      <w:r w:rsidRPr="008F45E4">
        <w:rPr>
          <w:rFonts w:ascii="Book Antiqua" w:eastAsia="宋体" w:hAnsi="Book Antiqua" w:cs="宋体"/>
          <w:color w:val="000000"/>
          <w:kern w:val="0"/>
          <w:sz w:val="24"/>
          <w:szCs w:val="24"/>
          <w:lang w:eastAsia="zh-CN"/>
        </w:rPr>
        <w:t>, Wang SL, Stevens LK, Fuller JH, Keen H. Mortality and causes of death in the WHO Multinational Study of Vascular Disease in Diabetes. </w:t>
      </w:r>
      <w:proofErr w:type="spellStart"/>
      <w:r w:rsidRPr="008F45E4">
        <w:rPr>
          <w:rFonts w:ascii="Book Antiqua" w:eastAsia="宋体" w:hAnsi="Book Antiqua" w:cs="宋体"/>
          <w:i/>
          <w:iCs/>
          <w:color w:val="000000"/>
          <w:kern w:val="0"/>
          <w:sz w:val="24"/>
          <w:szCs w:val="24"/>
          <w:lang w:eastAsia="zh-CN"/>
        </w:rPr>
        <w:t>Diabetologia</w:t>
      </w:r>
      <w:proofErr w:type="spellEnd"/>
      <w:r w:rsidRPr="008F45E4">
        <w:rPr>
          <w:rFonts w:ascii="Book Antiqua" w:eastAsia="宋体" w:hAnsi="Book Antiqua" w:cs="宋体"/>
          <w:color w:val="000000"/>
          <w:kern w:val="0"/>
          <w:sz w:val="24"/>
          <w:szCs w:val="24"/>
          <w:lang w:eastAsia="zh-CN"/>
        </w:rPr>
        <w:t> 2001; </w:t>
      </w:r>
      <w:r w:rsidRPr="008F45E4">
        <w:rPr>
          <w:rFonts w:ascii="Book Antiqua" w:eastAsia="宋体" w:hAnsi="Book Antiqua" w:cs="宋体"/>
          <w:b/>
          <w:bCs/>
          <w:color w:val="000000"/>
          <w:kern w:val="0"/>
          <w:sz w:val="24"/>
          <w:szCs w:val="24"/>
          <w:lang w:eastAsia="zh-CN"/>
        </w:rPr>
        <w:t xml:space="preserve">44 </w:t>
      </w:r>
      <w:proofErr w:type="spellStart"/>
      <w:r w:rsidRPr="008F45E4">
        <w:rPr>
          <w:rFonts w:ascii="Book Antiqua" w:eastAsia="宋体" w:hAnsi="Book Antiqua" w:cs="宋体"/>
          <w:b/>
          <w:bCs/>
          <w:color w:val="000000"/>
          <w:kern w:val="0"/>
          <w:sz w:val="24"/>
          <w:szCs w:val="24"/>
          <w:lang w:eastAsia="zh-CN"/>
        </w:rPr>
        <w:t>Suppl</w:t>
      </w:r>
      <w:proofErr w:type="spellEnd"/>
      <w:r w:rsidRPr="008F45E4">
        <w:rPr>
          <w:rFonts w:ascii="Book Antiqua" w:eastAsia="宋体" w:hAnsi="Book Antiqua" w:cs="宋体"/>
          <w:b/>
          <w:bCs/>
          <w:color w:val="000000"/>
          <w:kern w:val="0"/>
          <w:sz w:val="24"/>
          <w:szCs w:val="24"/>
          <w:lang w:eastAsia="zh-CN"/>
        </w:rPr>
        <w:t xml:space="preserve"> 2</w:t>
      </w:r>
      <w:r w:rsidRPr="008F45E4">
        <w:rPr>
          <w:rFonts w:ascii="Book Antiqua" w:eastAsia="宋体" w:hAnsi="Book Antiqua" w:cs="宋体"/>
          <w:color w:val="000000"/>
          <w:kern w:val="0"/>
          <w:sz w:val="24"/>
          <w:szCs w:val="24"/>
          <w:lang w:eastAsia="zh-CN"/>
        </w:rPr>
        <w:t>: S14-S21 [PMID: 11587045 DOI: 10.1007/PL00002934]</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 xml:space="preserve">7 </w:t>
      </w:r>
      <w:r w:rsidRPr="008F45E4">
        <w:rPr>
          <w:rFonts w:ascii="Book Antiqua" w:eastAsia="宋体" w:hAnsi="Book Antiqua" w:cs="宋体"/>
          <w:color w:val="000000"/>
          <w:kern w:val="0"/>
          <w:sz w:val="24"/>
          <w:szCs w:val="24"/>
          <w:lang w:eastAsia="zh-CN"/>
        </w:rPr>
        <w:t>Global data on visual impairments 2010.</w:t>
      </w:r>
      <w:proofErr w:type="gramEnd"/>
      <w:r w:rsidRPr="008F45E4">
        <w:rPr>
          <w:rFonts w:ascii="Book Antiqua" w:eastAsia="宋体" w:hAnsi="Book Antiqua" w:cs="宋体"/>
          <w:color w:val="000000"/>
          <w:kern w:val="0"/>
          <w:sz w:val="24"/>
          <w:szCs w:val="24"/>
          <w:lang w:eastAsia="zh-CN"/>
        </w:rPr>
        <w:t xml:space="preserve"> Geneva, World Health Organization, 2012</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8 </w:t>
      </w:r>
      <w:proofErr w:type="spellStart"/>
      <w:r w:rsidRPr="008F45E4">
        <w:rPr>
          <w:rFonts w:ascii="Book Antiqua" w:eastAsia="宋体" w:hAnsi="Book Antiqua" w:cs="宋体"/>
          <w:b/>
          <w:bCs/>
          <w:color w:val="000000"/>
          <w:kern w:val="0"/>
          <w:sz w:val="24"/>
          <w:szCs w:val="24"/>
          <w:lang w:eastAsia="zh-CN"/>
        </w:rPr>
        <w:t>Sener</w:t>
      </w:r>
      <w:proofErr w:type="spellEnd"/>
      <w:r w:rsidRPr="008F45E4">
        <w:rPr>
          <w:rFonts w:ascii="Book Antiqua" w:eastAsia="宋体" w:hAnsi="Book Antiqua" w:cs="宋体"/>
          <w:b/>
          <w:bCs/>
          <w:color w:val="000000"/>
          <w:kern w:val="0"/>
          <w:sz w:val="24"/>
          <w:szCs w:val="24"/>
          <w:lang w:eastAsia="zh-CN"/>
        </w:rPr>
        <w:t xml:space="preserve"> A</w:t>
      </w:r>
      <w:r w:rsidRPr="008F45E4">
        <w:rPr>
          <w:rFonts w:ascii="Book Antiqua" w:eastAsia="宋体" w:hAnsi="Book Antiqua" w:cs="宋体"/>
          <w:color w:val="000000"/>
          <w:kern w:val="0"/>
          <w:sz w:val="24"/>
          <w:szCs w:val="24"/>
          <w:lang w:eastAsia="zh-CN"/>
        </w:rPr>
        <w:t>, Cooper M, Bartlett ST.</w:t>
      </w:r>
      <w:proofErr w:type="gramEnd"/>
      <w:r w:rsidRPr="008F45E4">
        <w:rPr>
          <w:rFonts w:ascii="Book Antiqua" w:eastAsia="宋体" w:hAnsi="Book Antiqua" w:cs="宋体"/>
          <w:color w:val="000000"/>
          <w:kern w:val="0"/>
          <w:sz w:val="24"/>
          <w:szCs w:val="24"/>
          <w:lang w:eastAsia="zh-CN"/>
        </w:rPr>
        <w:t xml:space="preserve"> Is there a role for pancreas transplantation in type 2 diabetes mellitus? </w:t>
      </w:r>
      <w:r w:rsidRPr="008F45E4">
        <w:rPr>
          <w:rFonts w:ascii="Book Antiqua" w:eastAsia="宋体" w:hAnsi="Book Antiqua" w:cs="宋体"/>
          <w:i/>
          <w:iCs/>
          <w:color w:val="000000"/>
          <w:kern w:val="0"/>
          <w:sz w:val="24"/>
          <w:szCs w:val="24"/>
          <w:lang w:eastAsia="zh-CN"/>
        </w:rPr>
        <w:t>Transplantation</w:t>
      </w:r>
      <w:r w:rsidRPr="008F45E4">
        <w:rPr>
          <w:rFonts w:ascii="Book Antiqua" w:eastAsia="宋体" w:hAnsi="Book Antiqua" w:cs="宋体"/>
          <w:color w:val="000000"/>
          <w:kern w:val="0"/>
          <w:sz w:val="24"/>
          <w:szCs w:val="24"/>
          <w:lang w:eastAsia="zh-CN"/>
        </w:rPr>
        <w:t> 2010; </w:t>
      </w:r>
      <w:r w:rsidRPr="008F45E4">
        <w:rPr>
          <w:rFonts w:ascii="Book Antiqua" w:eastAsia="宋体" w:hAnsi="Book Antiqua" w:cs="宋体"/>
          <w:b/>
          <w:bCs/>
          <w:color w:val="000000"/>
          <w:kern w:val="0"/>
          <w:sz w:val="24"/>
          <w:szCs w:val="24"/>
          <w:lang w:eastAsia="zh-CN"/>
        </w:rPr>
        <w:t>90</w:t>
      </w:r>
      <w:r w:rsidRPr="008F45E4">
        <w:rPr>
          <w:rFonts w:ascii="Book Antiqua" w:eastAsia="宋体" w:hAnsi="Book Antiqua" w:cs="宋体"/>
          <w:color w:val="000000"/>
          <w:kern w:val="0"/>
          <w:sz w:val="24"/>
          <w:szCs w:val="24"/>
          <w:lang w:eastAsia="zh-CN"/>
        </w:rPr>
        <w:t>: 121-123 [PMID: 20562677 DOI: 10.1097/TP.0b013e3181e5b7e6]</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9 </w:t>
      </w:r>
      <w:proofErr w:type="spellStart"/>
      <w:r w:rsidRPr="008F45E4">
        <w:rPr>
          <w:rFonts w:ascii="Book Antiqua" w:eastAsia="宋体" w:hAnsi="Book Antiqua" w:cs="宋体"/>
          <w:b/>
          <w:bCs/>
          <w:color w:val="000000"/>
          <w:kern w:val="0"/>
          <w:sz w:val="24"/>
          <w:szCs w:val="24"/>
          <w:lang w:eastAsia="zh-CN"/>
        </w:rPr>
        <w:t>Fourlanos</w:t>
      </w:r>
      <w:proofErr w:type="spellEnd"/>
      <w:r w:rsidRPr="008F45E4">
        <w:rPr>
          <w:rFonts w:ascii="Book Antiqua" w:eastAsia="宋体" w:hAnsi="Book Antiqua" w:cs="宋体"/>
          <w:b/>
          <w:bCs/>
          <w:color w:val="000000"/>
          <w:kern w:val="0"/>
          <w:sz w:val="24"/>
          <w:szCs w:val="24"/>
          <w:lang w:eastAsia="zh-CN"/>
        </w:rPr>
        <w:t xml:space="preserve"> S</w:t>
      </w:r>
      <w:r w:rsidRPr="008F45E4">
        <w:rPr>
          <w:rFonts w:ascii="Book Antiqua" w:eastAsia="宋体" w:hAnsi="Book Antiqua" w:cs="宋体"/>
          <w:color w:val="000000"/>
          <w:kern w:val="0"/>
          <w:sz w:val="24"/>
          <w:szCs w:val="24"/>
          <w:lang w:eastAsia="zh-CN"/>
        </w:rPr>
        <w:t>, Harrison LC, Colman PG.</w:t>
      </w:r>
      <w:proofErr w:type="gramEnd"/>
      <w:r w:rsidRPr="008F45E4">
        <w:rPr>
          <w:rFonts w:ascii="Book Antiqua" w:eastAsia="宋体" w:hAnsi="Book Antiqua" w:cs="宋体"/>
          <w:color w:val="000000"/>
          <w:kern w:val="0"/>
          <w:sz w:val="24"/>
          <w:szCs w:val="24"/>
          <w:lang w:eastAsia="zh-CN"/>
        </w:rPr>
        <w:t xml:space="preserve"> </w:t>
      </w:r>
      <w:proofErr w:type="gramStart"/>
      <w:r w:rsidRPr="008F45E4">
        <w:rPr>
          <w:rFonts w:ascii="Book Antiqua" w:eastAsia="宋体" w:hAnsi="Book Antiqua" w:cs="宋体"/>
          <w:color w:val="000000"/>
          <w:kern w:val="0"/>
          <w:sz w:val="24"/>
          <w:szCs w:val="24"/>
          <w:lang w:eastAsia="zh-CN"/>
        </w:rPr>
        <w:t>The accelerator hypothesis and increasing incidence of type 1 diabetes.</w:t>
      </w:r>
      <w:proofErr w:type="gramEnd"/>
      <w:r w:rsidRPr="008F45E4">
        <w:rPr>
          <w:rFonts w:ascii="Book Antiqua" w:eastAsia="宋体" w:hAnsi="Book Antiqua" w:cs="宋体"/>
          <w:color w:val="000000"/>
          <w:kern w:val="0"/>
          <w:sz w:val="24"/>
          <w:szCs w:val="24"/>
          <w:lang w:eastAsia="zh-CN"/>
        </w:rPr>
        <w:t> </w:t>
      </w:r>
      <w:proofErr w:type="spellStart"/>
      <w:r w:rsidRPr="008F45E4">
        <w:rPr>
          <w:rFonts w:ascii="Book Antiqua" w:eastAsia="宋体" w:hAnsi="Book Antiqua" w:cs="宋体"/>
          <w:i/>
          <w:iCs/>
          <w:color w:val="000000"/>
          <w:kern w:val="0"/>
          <w:sz w:val="24"/>
          <w:szCs w:val="24"/>
          <w:lang w:eastAsia="zh-CN"/>
        </w:rPr>
        <w:t>Curr</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Opin</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Endocrinol</w:t>
      </w:r>
      <w:proofErr w:type="spellEnd"/>
      <w:r w:rsidRPr="008F45E4">
        <w:rPr>
          <w:rFonts w:ascii="Book Antiqua" w:eastAsia="宋体" w:hAnsi="Book Antiqua" w:cs="宋体"/>
          <w:i/>
          <w:iCs/>
          <w:color w:val="000000"/>
          <w:kern w:val="0"/>
          <w:sz w:val="24"/>
          <w:szCs w:val="24"/>
          <w:lang w:eastAsia="zh-CN"/>
        </w:rPr>
        <w:t xml:space="preserve"> Diabetes </w:t>
      </w:r>
      <w:proofErr w:type="spellStart"/>
      <w:r w:rsidRPr="008F45E4">
        <w:rPr>
          <w:rFonts w:ascii="Book Antiqua" w:eastAsia="宋体" w:hAnsi="Book Antiqua" w:cs="宋体"/>
          <w:i/>
          <w:iCs/>
          <w:color w:val="000000"/>
          <w:kern w:val="0"/>
          <w:sz w:val="24"/>
          <w:szCs w:val="24"/>
          <w:lang w:eastAsia="zh-CN"/>
        </w:rPr>
        <w:t>Obes</w:t>
      </w:r>
      <w:proofErr w:type="spellEnd"/>
      <w:r w:rsidRPr="008F45E4">
        <w:rPr>
          <w:rFonts w:ascii="Book Antiqua" w:eastAsia="宋体" w:hAnsi="Book Antiqua" w:cs="宋体"/>
          <w:color w:val="000000"/>
          <w:kern w:val="0"/>
          <w:sz w:val="24"/>
          <w:szCs w:val="24"/>
          <w:lang w:eastAsia="zh-CN"/>
        </w:rPr>
        <w:t> 2008; </w:t>
      </w:r>
      <w:r w:rsidRPr="008F45E4">
        <w:rPr>
          <w:rFonts w:ascii="Book Antiqua" w:eastAsia="宋体" w:hAnsi="Book Antiqua" w:cs="宋体"/>
          <w:b/>
          <w:bCs/>
          <w:color w:val="000000"/>
          <w:kern w:val="0"/>
          <w:sz w:val="24"/>
          <w:szCs w:val="24"/>
          <w:lang w:eastAsia="zh-CN"/>
        </w:rPr>
        <w:t>15</w:t>
      </w:r>
      <w:r w:rsidRPr="008F45E4">
        <w:rPr>
          <w:rFonts w:ascii="Book Antiqua" w:eastAsia="宋体" w:hAnsi="Book Antiqua" w:cs="宋体"/>
          <w:color w:val="000000"/>
          <w:kern w:val="0"/>
          <w:sz w:val="24"/>
          <w:szCs w:val="24"/>
          <w:lang w:eastAsia="zh-CN"/>
        </w:rPr>
        <w:t>: 321-325 [PMID: 18594271 DOI: 10.1097/MED.0b013e3283073a5a]</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10 </w:t>
      </w:r>
      <w:r w:rsidRPr="008F45E4">
        <w:rPr>
          <w:rFonts w:ascii="Book Antiqua" w:eastAsia="宋体" w:hAnsi="Book Antiqua" w:cs="宋体"/>
          <w:b/>
          <w:bCs/>
          <w:color w:val="000000"/>
          <w:kern w:val="0"/>
          <w:sz w:val="24"/>
          <w:szCs w:val="24"/>
          <w:lang w:eastAsia="zh-CN"/>
        </w:rPr>
        <w:t>Wilkin TJ</w:t>
      </w:r>
      <w:r w:rsidRPr="008F45E4">
        <w:rPr>
          <w:rFonts w:ascii="Book Antiqua" w:eastAsia="宋体" w:hAnsi="Book Antiqua" w:cs="宋体"/>
          <w:color w:val="000000"/>
          <w:kern w:val="0"/>
          <w:sz w:val="24"/>
          <w:szCs w:val="24"/>
          <w:lang w:eastAsia="zh-CN"/>
        </w:rPr>
        <w:t>.</w:t>
      </w:r>
      <w:proofErr w:type="gramEnd"/>
      <w:r w:rsidRPr="008F45E4">
        <w:rPr>
          <w:rFonts w:ascii="Book Antiqua" w:eastAsia="宋体" w:hAnsi="Book Antiqua" w:cs="宋体"/>
          <w:color w:val="000000"/>
          <w:kern w:val="0"/>
          <w:sz w:val="24"/>
          <w:szCs w:val="24"/>
          <w:lang w:eastAsia="zh-CN"/>
        </w:rPr>
        <w:t xml:space="preserve"> The accelerator hypothesis: weight gain as the missing link between Type I and Type II diabetes. </w:t>
      </w:r>
      <w:proofErr w:type="spellStart"/>
      <w:r w:rsidRPr="008F45E4">
        <w:rPr>
          <w:rFonts w:ascii="Book Antiqua" w:eastAsia="宋体" w:hAnsi="Book Antiqua" w:cs="宋体"/>
          <w:i/>
          <w:iCs/>
          <w:color w:val="000000"/>
          <w:kern w:val="0"/>
          <w:sz w:val="24"/>
          <w:szCs w:val="24"/>
          <w:lang w:eastAsia="zh-CN"/>
        </w:rPr>
        <w:t>Diabetologia</w:t>
      </w:r>
      <w:proofErr w:type="spellEnd"/>
      <w:r w:rsidRPr="008F45E4">
        <w:rPr>
          <w:rFonts w:ascii="Book Antiqua" w:eastAsia="宋体" w:hAnsi="Book Antiqua" w:cs="宋体"/>
          <w:color w:val="000000"/>
          <w:kern w:val="0"/>
          <w:sz w:val="24"/>
          <w:szCs w:val="24"/>
          <w:lang w:eastAsia="zh-CN"/>
        </w:rPr>
        <w:t> 2001; </w:t>
      </w:r>
      <w:r w:rsidRPr="008F45E4">
        <w:rPr>
          <w:rFonts w:ascii="Book Antiqua" w:eastAsia="宋体" w:hAnsi="Book Antiqua" w:cs="宋体"/>
          <w:b/>
          <w:bCs/>
          <w:color w:val="000000"/>
          <w:kern w:val="0"/>
          <w:sz w:val="24"/>
          <w:szCs w:val="24"/>
          <w:lang w:eastAsia="zh-CN"/>
        </w:rPr>
        <w:t>44</w:t>
      </w:r>
      <w:r w:rsidRPr="008F45E4">
        <w:rPr>
          <w:rFonts w:ascii="Book Antiqua" w:eastAsia="宋体" w:hAnsi="Book Antiqua" w:cs="宋体"/>
          <w:color w:val="000000"/>
          <w:kern w:val="0"/>
          <w:sz w:val="24"/>
          <w:szCs w:val="24"/>
          <w:lang w:eastAsia="zh-CN"/>
        </w:rPr>
        <w:t>: 914-922 [PMID: 11508279 DOI: 10.1007/s001250100548]</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11 </w:t>
      </w:r>
      <w:proofErr w:type="spellStart"/>
      <w:r w:rsidRPr="008F45E4">
        <w:rPr>
          <w:rFonts w:ascii="Book Antiqua" w:eastAsia="宋体" w:hAnsi="Book Antiqua" w:cs="宋体"/>
          <w:b/>
          <w:bCs/>
          <w:color w:val="000000"/>
          <w:kern w:val="0"/>
          <w:sz w:val="24"/>
          <w:szCs w:val="24"/>
          <w:lang w:eastAsia="zh-CN"/>
        </w:rPr>
        <w:t>Scalea</w:t>
      </w:r>
      <w:proofErr w:type="spellEnd"/>
      <w:r w:rsidRPr="008F45E4">
        <w:rPr>
          <w:rFonts w:ascii="Book Antiqua" w:eastAsia="宋体" w:hAnsi="Book Antiqua" w:cs="宋体"/>
          <w:b/>
          <w:bCs/>
          <w:color w:val="000000"/>
          <w:kern w:val="0"/>
          <w:sz w:val="24"/>
          <w:szCs w:val="24"/>
          <w:lang w:eastAsia="zh-CN"/>
        </w:rPr>
        <w:t xml:space="preserve"> JR</w:t>
      </w:r>
      <w:r w:rsidRPr="008F45E4">
        <w:rPr>
          <w:rFonts w:ascii="Book Antiqua" w:eastAsia="宋体" w:hAnsi="Book Antiqua" w:cs="宋体"/>
          <w:color w:val="000000"/>
          <w:kern w:val="0"/>
          <w:sz w:val="24"/>
          <w:szCs w:val="24"/>
          <w:lang w:eastAsia="zh-CN"/>
        </w:rPr>
        <w:t>, Cooper M. Surgical strategies for type II diabetes.</w:t>
      </w:r>
      <w:proofErr w:type="gramEnd"/>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i/>
          <w:iCs/>
          <w:color w:val="000000"/>
          <w:kern w:val="0"/>
          <w:sz w:val="24"/>
          <w:szCs w:val="24"/>
          <w:lang w:eastAsia="zh-CN"/>
        </w:rPr>
        <w:t>Transplant Rev (Orlando)</w:t>
      </w:r>
      <w:r w:rsidRPr="008F45E4">
        <w:rPr>
          <w:rFonts w:ascii="Book Antiqua" w:eastAsia="宋体" w:hAnsi="Book Antiqua" w:cs="宋体"/>
          <w:color w:val="000000"/>
          <w:kern w:val="0"/>
          <w:sz w:val="24"/>
          <w:szCs w:val="24"/>
          <w:lang w:eastAsia="zh-CN"/>
        </w:rPr>
        <w:t> 2012; </w:t>
      </w:r>
      <w:r w:rsidRPr="008F45E4">
        <w:rPr>
          <w:rFonts w:ascii="Book Antiqua" w:eastAsia="宋体" w:hAnsi="Book Antiqua" w:cs="宋体"/>
          <w:b/>
          <w:bCs/>
          <w:color w:val="000000"/>
          <w:kern w:val="0"/>
          <w:sz w:val="24"/>
          <w:szCs w:val="24"/>
          <w:lang w:eastAsia="zh-CN"/>
        </w:rPr>
        <w:t>26</w:t>
      </w:r>
      <w:r w:rsidRPr="008F45E4">
        <w:rPr>
          <w:rFonts w:ascii="Book Antiqua" w:eastAsia="宋体" w:hAnsi="Book Antiqua" w:cs="宋体"/>
          <w:color w:val="000000"/>
          <w:kern w:val="0"/>
          <w:sz w:val="24"/>
          <w:szCs w:val="24"/>
          <w:lang w:eastAsia="zh-CN"/>
        </w:rPr>
        <w:t>: 177-182 [PMID: 22115951 DOI: 10.1016/j.trre.2011.07.002]</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lastRenderedPageBreak/>
        <w:t>12 </w:t>
      </w:r>
      <w:r w:rsidRPr="008F45E4">
        <w:rPr>
          <w:rFonts w:ascii="Book Antiqua" w:eastAsia="宋体" w:hAnsi="Book Antiqua" w:cs="宋体"/>
          <w:b/>
          <w:bCs/>
          <w:color w:val="000000"/>
          <w:kern w:val="0"/>
          <w:sz w:val="24"/>
          <w:szCs w:val="24"/>
          <w:lang w:eastAsia="zh-CN"/>
        </w:rPr>
        <w:t>McCarthy MI</w:t>
      </w:r>
      <w:r w:rsidRPr="008F45E4">
        <w:rPr>
          <w:rFonts w:ascii="Book Antiqua" w:eastAsia="宋体" w:hAnsi="Book Antiqua" w:cs="宋体"/>
          <w:color w:val="000000"/>
          <w:kern w:val="0"/>
          <w:sz w:val="24"/>
          <w:szCs w:val="24"/>
          <w:lang w:eastAsia="zh-CN"/>
        </w:rPr>
        <w:t>. Genomics, type 2 diabetes, and obesity. </w:t>
      </w:r>
      <w:r w:rsidRPr="008F45E4">
        <w:rPr>
          <w:rFonts w:ascii="Book Antiqua" w:eastAsia="宋体" w:hAnsi="Book Antiqua" w:cs="宋体"/>
          <w:i/>
          <w:iCs/>
          <w:color w:val="000000"/>
          <w:kern w:val="0"/>
          <w:sz w:val="24"/>
          <w:szCs w:val="24"/>
          <w:lang w:eastAsia="zh-CN"/>
        </w:rPr>
        <w:t xml:space="preserve">N </w:t>
      </w:r>
      <w:proofErr w:type="spellStart"/>
      <w:r w:rsidRPr="008F45E4">
        <w:rPr>
          <w:rFonts w:ascii="Book Antiqua" w:eastAsia="宋体" w:hAnsi="Book Antiqua" w:cs="宋体"/>
          <w:i/>
          <w:iCs/>
          <w:color w:val="000000"/>
          <w:kern w:val="0"/>
          <w:sz w:val="24"/>
          <w:szCs w:val="24"/>
          <w:lang w:eastAsia="zh-CN"/>
        </w:rPr>
        <w:t>Engl</w:t>
      </w:r>
      <w:proofErr w:type="spellEnd"/>
      <w:r w:rsidRPr="008F45E4">
        <w:rPr>
          <w:rFonts w:ascii="Book Antiqua" w:eastAsia="宋体" w:hAnsi="Book Antiqua" w:cs="宋体"/>
          <w:i/>
          <w:iCs/>
          <w:color w:val="000000"/>
          <w:kern w:val="0"/>
          <w:sz w:val="24"/>
          <w:szCs w:val="24"/>
          <w:lang w:eastAsia="zh-CN"/>
        </w:rPr>
        <w:t xml:space="preserve"> J Med</w:t>
      </w:r>
      <w:r w:rsidRPr="008F45E4">
        <w:rPr>
          <w:rFonts w:ascii="Book Antiqua" w:eastAsia="宋体" w:hAnsi="Book Antiqua" w:cs="宋体"/>
          <w:color w:val="000000"/>
          <w:kern w:val="0"/>
          <w:sz w:val="24"/>
          <w:szCs w:val="24"/>
          <w:lang w:eastAsia="zh-CN"/>
        </w:rPr>
        <w:t> 2010; </w:t>
      </w:r>
      <w:r w:rsidRPr="008F45E4">
        <w:rPr>
          <w:rFonts w:ascii="Book Antiqua" w:eastAsia="宋体" w:hAnsi="Book Antiqua" w:cs="宋体"/>
          <w:b/>
          <w:bCs/>
          <w:color w:val="000000"/>
          <w:kern w:val="0"/>
          <w:sz w:val="24"/>
          <w:szCs w:val="24"/>
          <w:lang w:eastAsia="zh-CN"/>
        </w:rPr>
        <w:t>363</w:t>
      </w:r>
      <w:r w:rsidRPr="008F45E4">
        <w:rPr>
          <w:rFonts w:ascii="Book Antiqua" w:eastAsia="宋体" w:hAnsi="Book Antiqua" w:cs="宋体"/>
          <w:color w:val="000000"/>
          <w:kern w:val="0"/>
          <w:sz w:val="24"/>
          <w:szCs w:val="24"/>
          <w:lang w:eastAsia="zh-CN"/>
        </w:rPr>
        <w:t>: 2339-2350 [PMID: 21142536 DOI: 10.1056/NEJMra0906948]</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13 </w:t>
      </w:r>
      <w:r w:rsidRPr="008F45E4">
        <w:rPr>
          <w:rFonts w:ascii="Book Antiqua" w:eastAsia="宋体" w:hAnsi="Book Antiqua" w:cs="宋体"/>
          <w:b/>
          <w:bCs/>
          <w:color w:val="000000"/>
          <w:kern w:val="0"/>
          <w:sz w:val="24"/>
          <w:szCs w:val="24"/>
          <w:lang w:eastAsia="zh-CN"/>
        </w:rPr>
        <w:t>Kelly WD</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Lillehei</w:t>
      </w:r>
      <w:proofErr w:type="spellEnd"/>
      <w:r w:rsidRPr="008F45E4">
        <w:rPr>
          <w:rFonts w:ascii="Book Antiqua" w:eastAsia="宋体" w:hAnsi="Book Antiqua" w:cs="宋体"/>
          <w:color w:val="000000"/>
          <w:kern w:val="0"/>
          <w:sz w:val="24"/>
          <w:szCs w:val="24"/>
          <w:lang w:eastAsia="zh-CN"/>
        </w:rPr>
        <w:t xml:space="preserve"> RC, Merkel FK, </w:t>
      </w:r>
      <w:proofErr w:type="spellStart"/>
      <w:r w:rsidRPr="008F45E4">
        <w:rPr>
          <w:rFonts w:ascii="Book Antiqua" w:eastAsia="宋体" w:hAnsi="Book Antiqua" w:cs="宋体"/>
          <w:color w:val="000000"/>
          <w:kern w:val="0"/>
          <w:sz w:val="24"/>
          <w:szCs w:val="24"/>
          <w:lang w:eastAsia="zh-CN"/>
        </w:rPr>
        <w:t>Idezuki</w:t>
      </w:r>
      <w:proofErr w:type="spellEnd"/>
      <w:r w:rsidRPr="008F45E4">
        <w:rPr>
          <w:rFonts w:ascii="Book Antiqua" w:eastAsia="宋体" w:hAnsi="Book Antiqua" w:cs="宋体"/>
          <w:color w:val="000000"/>
          <w:kern w:val="0"/>
          <w:sz w:val="24"/>
          <w:szCs w:val="24"/>
          <w:lang w:eastAsia="zh-CN"/>
        </w:rPr>
        <w:t xml:space="preserve"> Y, Goetz FC. </w:t>
      </w:r>
      <w:proofErr w:type="spellStart"/>
      <w:proofErr w:type="gramStart"/>
      <w:r w:rsidRPr="008F45E4">
        <w:rPr>
          <w:rFonts w:ascii="Book Antiqua" w:eastAsia="宋体" w:hAnsi="Book Antiqua" w:cs="宋体"/>
          <w:color w:val="000000"/>
          <w:kern w:val="0"/>
          <w:sz w:val="24"/>
          <w:szCs w:val="24"/>
          <w:lang w:eastAsia="zh-CN"/>
        </w:rPr>
        <w:t>Allotransplantation</w:t>
      </w:r>
      <w:proofErr w:type="spellEnd"/>
      <w:r w:rsidRPr="008F45E4">
        <w:rPr>
          <w:rFonts w:ascii="Book Antiqua" w:eastAsia="宋体" w:hAnsi="Book Antiqua" w:cs="宋体"/>
          <w:color w:val="000000"/>
          <w:kern w:val="0"/>
          <w:sz w:val="24"/>
          <w:szCs w:val="24"/>
          <w:lang w:eastAsia="zh-CN"/>
        </w:rPr>
        <w:t xml:space="preserve"> of the pancreas and duodenum along with the kidney in diabetic nephropathy.</w:t>
      </w:r>
      <w:proofErr w:type="gramEnd"/>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i/>
          <w:iCs/>
          <w:color w:val="000000"/>
          <w:kern w:val="0"/>
          <w:sz w:val="24"/>
          <w:szCs w:val="24"/>
          <w:lang w:eastAsia="zh-CN"/>
        </w:rPr>
        <w:t>Surgery</w:t>
      </w:r>
      <w:r w:rsidRPr="008F45E4">
        <w:rPr>
          <w:rFonts w:ascii="Book Antiqua" w:eastAsia="宋体" w:hAnsi="Book Antiqua" w:cs="宋体"/>
          <w:color w:val="000000"/>
          <w:kern w:val="0"/>
          <w:sz w:val="24"/>
          <w:szCs w:val="24"/>
          <w:lang w:eastAsia="zh-CN"/>
        </w:rPr>
        <w:t> 1967; </w:t>
      </w:r>
      <w:r w:rsidRPr="008F45E4">
        <w:rPr>
          <w:rFonts w:ascii="Book Antiqua" w:eastAsia="宋体" w:hAnsi="Book Antiqua" w:cs="宋体"/>
          <w:b/>
          <w:bCs/>
          <w:color w:val="000000"/>
          <w:kern w:val="0"/>
          <w:sz w:val="24"/>
          <w:szCs w:val="24"/>
          <w:lang w:eastAsia="zh-CN"/>
        </w:rPr>
        <w:t>61</w:t>
      </w:r>
      <w:r w:rsidRPr="008F45E4">
        <w:rPr>
          <w:rFonts w:ascii="Book Antiqua" w:eastAsia="宋体" w:hAnsi="Book Antiqua" w:cs="宋体"/>
          <w:color w:val="000000"/>
          <w:kern w:val="0"/>
          <w:sz w:val="24"/>
          <w:szCs w:val="24"/>
          <w:lang w:eastAsia="zh-CN"/>
        </w:rPr>
        <w:t>: 827-837 [PMID: 5338113]</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14 </w:t>
      </w:r>
      <w:proofErr w:type="spellStart"/>
      <w:r w:rsidRPr="008F45E4">
        <w:rPr>
          <w:rFonts w:ascii="Book Antiqua" w:eastAsia="宋体" w:hAnsi="Book Antiqua" w:cs="宋体"/>
          <w:b/>
          <w:bCs/>
          <w:color w:val="000000"/>
          <w:kern w:val="0"/>
          <w:sz w:val="24"/>
          <w:szCs w:val="24"/>
          <w:lang w:eastAsia="zh-CN"/>
        </w:rPr>
        <w:t>Gruessner</w:t>
      </w:r>
      <w:proofErr w:type="spellEnd"/>
      <w:r w:rsidRPr="008F45E4">
        <w:rPr>
          <w:rFonts w:ascii="Book Antiqua" w:eastAsia="宋体" w:hAnsi="Book Antiqua" w:cs="宋体"/>
          <w:b/>
          <w:bCs/>
          <w:color w:val="000000"/>
          <w:kern w:val="0"/>
          <w:sz w:val="24"/>
          <w:szCs w:val="24"/>
          <w:lang w:eastAsia="zh-CN"/>
        </w:rPr>
        <w:t xml:space="preserve"> AC</w:t>
      </w:r>
      <w:r w:rsidRPr="008F45E4">
        <w:rPr>
          <w:rFonts w:ascii="Book Antiqua" w:eastAsia="宋体" w:hAnsi="Book Antiqua" w:cs="宋体"/>
          <w:color w:val="000000"/>
          <w:kern w:val="0"/>
          <w:sz w:val="24"/>
          <w:szCs w:val="24"/>
          <w:lang w:eastAsia="zh-CN"/>
        </w:rPr>
        <w:t>. 2011 update on pancreas transplantation: comprehensive trend analysis of 25,000 cases followed up over the course of twenty-four years at the International Pancreas Transplant Registry (IPTR). </w:t>
      </w:r>
      <w:r w:rsidRPr="008F45E4">
        <w:rPr>
          <w:rFonts w:ascii="Book Antiqua" w:eastAsia="宋体" w:hAnsi="Book Antiqua" w:cs="宋体"/>
          <w:i/>
          <w:iCs/>
          <w:color w:val="000000"/>
          <w:kern w:val="0"/>
          <w:sz w:val="24"/>
          <w:szCs w:val="24"/>
          <w:lang w:eastAsia="zh-CN"/>
        </w:rPr>
        <w:t xml:space="preserve">Rev </w:t>
      </w:r>
      <w:proofErr w:type="spellStart"/>
      <w:r w:rsidRPr="008F45E4">
        <w:rPr>
          <w:rFonts w:ascii="Book Antiqua" w:eastAsia="宋体" w:hAnsi="Book Antiqua" w:cs="宋体"/>
          <w:i/>
          <w:iCs/>
          <w:color w:val="000000"/>
          <w:kern w:val="0"/>
          <w:sz w:val="24"/>
          <w:szCs w:val="24"/>
          <w:lang w:eastAsia="zh-CN"/>
        </w:rPr>
        <w:t>Diabet</w:t>
      </w:r>
      <w:proofErr w:type="spellEnd"/>
      <w:r w:rsidRPr="008F45E4">
        <w:rPr>
          <w:rFonts w:ascii="Book Antiqua" w:eastAsia="宋体" w:hAnsi="Book Antiqua" w:cs="宋体"/>
          <w:i/>
          <w:iCs/>
          <w:color w:val="000000"/>
          <w:kern w:val="0"/>
          <w:sz w:val="24"/>
          <w:szCs w:val="24"/>
          <w:lang w:eastAsia="zh-CN"/>
        </w:rPr>
        <w:t xml:space="preserve"> Stud</w:t>
      </w:r>
      <w:r w:rsidRPr="008F45E4">
        <w:rPr>
          <w:rFonts w:ascii="Book Antiqua" w:eastAsia="宋体" w:hAnsi="Book Antiqua" w:cs="宋体"/>
          <w:color w:val="000000"/>
          <w:kern w:val="0"/>
          <w:sz w:val="24"/>
          <w:szCs w:val="24"/>
          <w:lang w:eastAsia="zh-CN"/>
        </w:rPr>
        <w:t> 2011; </w:t>
      </w:r>
      <w:r w:rsidRPr="008F45E4">
        <w:rPr>
          <w:rFonts w:ascii="Book Antiqua" w:eastAsia="宋体" w:hAnsi="Book Antiqua" w:cs="宋体"/>
          <w:b/>
          <w:bCs/>
          <w:color w:val="000000"/>
          <w:kern w:val="0"/>
          <w:sz w:val="24"/>
          <w:szCs w:val="24"/>
          <w:lang w:eastAsia="zh-CN"/>
        </w:rPr>
        <w:t>8</w:t>
      </w:r>
      <w:r w:rsidRPr="008F45E4">
        <w:rPr>
          <w:rFonts w:ascii="Book Antiqua" w:eastAsia="宋体" w:hAnsi="Book Antiqua" w:cs="宋体"/>
          <w:color w:val="000000"/>
          <w:kern w:val="0"/>
          <w:sz w:val="24"/>
          <w:szCs w:val="24"/>
          <w:lang w:eastAsia="zh-CN"/>
        </w:rPr>
        <w:t>: 6-16 [PMID: 21720668 DOI: 10.1900/RDS.2011.8.6]</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15 </w:t>
      </w:r>
      <w:r w:rsidRPr="008F45E4">
        <w:rPr>
          <w:rFonts w:ascii="Book Antiqua" w:eastAsia="宋体" w:hAnsi="Book Antiqua" w:cs="宋体"/>
          <w:b/>
          <w:bCs/>
          <w:color w:val="000000"/>
          <w:kern w:val="0"/>
          <w:sz w:val="24"/>
          <w:szCs w:val="24"/>
          <w:lang w:eastAsia="zh-CN"/>
        </w:rPr>
        <w:t>Orlando G</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Stratta</w:t>
      </w:r>
      <w:proofErr w:type="spellEnd"/>
      <w:r w:rsidRPr="008F45E4">
        <w:rPr>
          <w:rFonts w:ascii="Book Antiqua" w:eastAsia="宋体" w:hAnsi="Book Antiqua" w:cs="宋体"/>
          <w:color w:val="000000"/>
          <w:kern w:val="0"/>
          <w:sz w:val="24"/>
          <w:szCs w:val="24"/>
          <w:lang w:eastAsia="zh-CN"/>
        </w:rPr>
        <w:t xml:space="preserve"> RJ, Light J. Pancreas transplantation for type 2 diabetes mellitus.</w:t>
      </w:r>
      <w:proofErr w:type="gramEnd"/>
      <w:r w:rsidRPr="008F45E4">
        <w:rPr>
          <w:rFonts w:ascii="Book Antiqua" w:eastAsia="宋体" w:hAnsi="Book Antiqua" w:cs="宋体"/>
          <w:color w:val="000000"/>
          <w:kern w:val="0"/>
          <w:sz w:val="24"/>
          <w:szCs w:val="24"/>
          <w:lang w:eastAsia="zh-CN"/>
        </w:rPr>
        <w:t> </w:t>
      </w:r>
      <w:proofErr w:type="spellStart"/>
      <w:r w:rsidRPr="008F45E4">
        <w:rPr>
          <w:rFonts w:ascii="Book Antiqua" w:eastAsia="宋体" w:hAnsi="Book Antiqua" w:cs="宋体"/>
          <w:i/>
          <w:iCs/>
          <w:color w:val="000000"/>
          <w:kern w:val="0"/>
          <w:sz w:val="24"/>
          <w:szCs w:val="24"/>
          <w:lang w:eastAsia="zh-CN"/>
        </w:rPr>
        <w:t>Curr</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Opin</w:t>
      </w:r>
      <w:proofErr w:type="spellEnd"/>
      <w:r w:rsidRPr="008F45E4">
        <w:rPr>
          <w:rFonts w:ascii="Book Antiqua" w:eastAsia="宋体" w:hAnsi="Book Antiqua" w:cs="宋体"/>
          <w:i/>
          <w:iCs/>
          <w:color w:val="000000"/>
          <w:kern w:val="0"/>
          <w:sz w:val="24"/>
          <w:szCs w:val="24"/>
          <w:lang w:eastAsia="zh-CN"/>
        </w:rPr>
        <w:t xml:space="preserve"> Organ Transplant</w:t>
      </w:r>
      <w:r w:rsidRPr="008F45E4">
        <w:rPr>
          <w:rFonts w:ascii="Book Antiqua" w:eastAsia="宋体" w:hAnsi="Book Antiqua" w:cs="宋体"/>
          <w:color w:val="000000"/>
          <w:kern w:val="0"/>
          <w:sz w:val="24"/>
          <w:szCs w:val="24"/>
          <w:lang w:eastAsia="zh-CN"/>
        </w:rPr>
        <w:t> 2011; </w:t>
      </w:r>
      <w:r w:rsidRPr="008F45E4">
        <w:rPr>
          <w:rFonts w:ascii="Book Antiqua" w:eastAsia="宋体" w:hAnsi="Book Antiqua" w:cs="宋体"/>
          <w:b/>
          <w:bCs/>
          <w:color w:val="000000"/>
          <w:kern w:val="0"/>
          <w:sz w:val="24"/>
          <w:szCs w:val="24"/>
          <w:lang w:eastAsia="zh-CN"/>
        </w:rPr>
        <w:t>16</w:t>
      </w:r>
      <w:r w:rsidRPr="008F45E4">
        <w:rPr>
          <w:rFonts w:ascii="Book Antiqua" w:eastAsia="宋体" w:hAnsi="Book Antiqua" w:cs="宋体"/>
          <w:color w:val="000000"/>
          <w:kern w:val="0"/>
          <w:sz w:val="24"/>
          <w:szCs w:val="24"/>
          <w:lang w:eastAsia="zh-CN"/>
        </w:rPr>
        <w:t>: 110-115 [PMID: 21150617 DOI: 10.1097/MOT.0b013e3283424d1f]</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16 </w:t>
      </w:r>
      <w:r w:rsidRPr="008F45E4">
        <w:rPr>
          <w:rFonts w:ascii="Book Antiqua" w:eastAsia="宋体" w:hAnsi="Book Antiqua" w:cs="宋体"/>
          <w:b/>
          <w:bCs/>
          <w:color w:val="000000"/>
          <w:kern w:val="0"/>
          <w:sz w:val="24"/>
          <w:szCs w:val="24"/>
          <w:lang w:eastAsia="zh-CN"/>
        </w:rPr>
        <w:t>Light J</w:t>
      </w:r>
      <w:r w:rsidRPr="008F45E4">
        <w:rPr>
          <w:rFonts w:ascii="Book Antiqua" w:eastAsia="宋体" w:hAnsi="Book Antiqua" w:cs="宋体"/>
          <w:color w:val="000000"/>
          <w:kern w:val="0"/>
          <w:sz w:val="24"/>
          <w:szCs w:val="24"/>
          <w:lang w:eastAsia="zh-CN"/>
        </w:rPr>
        <w:t>, Tucker M. Simultaneous pancreas kidney transplants in diabetic patients with end-stage renal disease: the 20-yr experience. </w:t>
      </w:r>
      <w:proofErr w:type="spellStart"/>
      <w:r w:rsidRPr="008F45E4">
        <w:rPr>
          <w:rFonts w:ascii="Book Antiqua" w:eastAsia="宋体" w:hAnsi="Book Antiqua" w:cs="宋体"/>
          <w:i/>
          <w:iCs/>
          <w:color w:val="000000"/>
          <w:kern w:val="0"/>
          <w:sz w:val="24"/>
          <w:szCs w:val="24"/>
          <w:lang w:eastAsia="zh-CN"/>
        </w:rPr>
        <w:t>Clin</w:t>
      </w:r>
      <w:proofErr w:type="spellEnd"/>
      <w:r w:rsidRPr="008F45E4">
        <w:rPr>
          <w:rFonts w:ascii="Book Antiqua" w:eastAsia="宋体" w:hAnsi="Book Antiqua" w:cs="宋体"/>
          <w:i/>
          <w:iCs/>
          <w:color w:val="000000"/>
          <w:kern w:val="0"/>
          <w:sz w:val="24"/>
          <w:szCs w:val="24"/>
          <w:lang w:eastAsia="zh-CN"/>
        </w:rPr>
        <w:t xml:space="preserve"> Transplant</w:t>
      </w:r>
      <w:r w:rsidRPr="008F45E4">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2013</w:t>
      </w:r>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b/>
          <w:bCs/>
          <w:color w:val="000000"/>
          <w:kern w:val="0"/>
          <w:sz w:val="24"/>
          <w:szCs w:val="24"/>
          <w:lang w:eastAsia="zh-CN"/>
        </w:rPr>
        <w:t>27</w:t>
      </w:r>
      <w:r w:rsidRPr="008F45E4">
        <w:rPr>
          <w:rFonts w:ascii="Book Antiqua" w:eastAsia="宋体" w:hAnsi="Book Antiqua" w:cs="宋体"/>
          <w:color w:val="000000"/>
          <w:kern w:val="0"/>
          <w:sz w:val="24"/>
          <w:szCs w:val="24"/>
          <w:lang w:eastAsia="zh-CN"/>
        </w:rPr>
        <w:t xml:space="preserve">: E256-E263 [PMID: 23480129 DOI: </w:t>
      </w:r>
      <w:proofErr w:type="spellStart"/>
      <w:r w:rsidRPr="008F45E4">
        <w:rPr>
          <w:rFonts w:ascii="Book Antiqua" w:eastAsia="宋体" w:hAnsi="Book Antiqua" w:cs="宋体"/>
          <w:color w:val="000000"/>
          <w:kern w:val="0"/>
          <w:sz w:val="24"/>
          <w:szCs w:val="24"/>
          <w:lang w:eastAsia="zh-CN"/>
        </w:rPr>
        <w:t>doi</w:t>
      </w:r>
      <w:proofErr w:type="spellEnd"/>
      <w:proofErr w:type="gramStart"/>
      <w:r w:rsidRPr="008F45E4">
        <w:rPr>
          <w:rFonts w:ascii="Book Antiqua" w:eastAsia="宋体" w:hAnsi="Book Antiqua" w:cs="宋体"/>
          <w:color w:val="000000"/>
          <w:kern w:val="0"/>
          <w:sz w:val="24"/>
          <w:szCs w:val="24"/>
          <w:lang w:eastAsia="zh-CN"/>
        </w:rPr>
        <w:t>: ]</w:t>
      </w:r>
      <w:proofErr w:type="gramEnd"/>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17 </w:t>
      </w:r>
      <w:proofErr w:type="spellStart"/>
      <w:r w:rsidRPr="008F45E4">
        <w:rPr>
          <w:rFonts w:ascii="Book Antiqua" w:eastAsia="宋体" w:hAnsi="Book Antiqua" w:cs="宋体"/>
          <w:b/>
          <w:bCs/>
          <w:color w:val="000000"/>
          <w:kern w:val="0"/>
          <w:sz w:val="24"/>
          <w:szCs w:val="24"/>
          <w:lang w:eastAsia="zh-CN"/>
        </w:rPr>
        <w:t>Margreiter</w:t>
      </w:r>
      <w:proofErr w:type="spellEnd"/>
      <w:r w:rsidRPr="008F45E4">
        <w:rPr>
          <w:rFonts w:ascii="Book Antiqua" w:eastAsia="宋体" w:hAnsi="Book Antiqua" w:cs="宋体"/>
          <w:b/>
          <w:bCs/>
          <w:color w:val="000000"/>
          <w:kern w:val="0"/>
          <w:sz w:val="24"/>
          <w:szCs w:val="24"/>
          <w:lang w:eastAsia="zh-CN"/>
        </w:rPr>
        <w:t xml:space="preserve"> C</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Resch</w:t>
      </w:r>
      <w:proofErr w:type="spellEnd"/>
      <w:r w:rsidRPr="008F45E4">
        <w:rPr>
          <w:rFonts w:ascii="Book Antiqua" w:eastAsia="宋体" w:hAnsi="Book Antiqua" w:cs="宋体"/>
          <w:color w:val="000000"/>
          <w:kern w:val="0"/>
          <w:sz w:val="24"/>
          <w:szCs w:val="24"/>
          <w:lang w:eastAsia="zh-CN"/>
        </w:rPr>
        <w:t xml:space="preserve"> T, </w:t>
      </w:r>
      <w:proofErr w:type="spellStart"/>
      <w:r w:rsidRPr="008F45E4">
        <w:rPr>
          <w:rFonts w:ascii="Book Antiqua" w:eastAsia="宋体" w:hAnsi="Book Antiqua" w:cs="宋体"/>
          <w:color w:val="000000"/>
          <w:kern w:val="0"/>
          <w:sz w:val="24"/>
          <w:szCs w:val="24"/>
          <w:lang w:eastAsia="zh-CN"/>
        </w:rPr>
        <w:t>Oberhuber</w:t>
      </w:r>
      <w:proofErr w:type="spellEnd"/>
      <w:r w:rsidRPr="008F45E4">
        <w:rPr>
          <w:rFonts w:ascii="Book Antiqua" w:eastAsia="宋体" w:hAnsi="Book Antiqua" w:cs="宋体"/>
          <w:color w:val="000000"/>
          <w:kern w:val="0"/>
          <w:sz w:val="24"/>
          <w:szCs w:val="24"/>
          <w:lang w:eastAsia="zh-CN"/>
        </w:rPr>
        <w:t xml:space="preserve"> R, </w:t>
      </w:r>
      <w:proofErr w:type="spellStart"/>
      <w:r w:rsidRPr="008F45E4">
        <w:rPr>
          <w:rFonts w:ascii="Book Antiqua" w:eastAsia="宋体" w:hAnsi="Book Antiqua" w:cs="宋体"/>
          <w:color w:val="000000"/>
          <w:kern w:val="0"/>
          <w:sz w:val="24"/>
          <w:szCs w:val="24"/>
          <w:lang w:eastAsia="zh-CN"/>
        </w:rPr>
        <w:t>Aigner</w:t>
      </w:r>
      <w:proofErr w:type="spellEnd"/>
      <w:r w:rsidRPr="008F45E4">
        <w:rPr>
          <w:rFonts w:ascii="Book Antiqua" w:eastAsia="宋体" w:hAnsi="Book Antiqua" w:cs="宋体"/>
          <w:color w:val="000000"/>
          <w:kern w:val="0"/>
          <w:sz w:val="24"/>
          <w:szCs w:val="24"/>
          <w:lang w:eastAsia="zh-CN"/>
        </w:rPr>
        <w:t xml:space="preserve"> F, Maier H, </w:t>
      </w:r>
      <w:proofErr w:type="spellStart"/>
      <w:r w:rsidRPr="008F45E4">
        <w:rPr>
          <w:rFonts w:ascii="Book Antiqua" w:eastAsia="宋体" w:hAnsi="Book Antiqua" w:cs="宋体"/>
          <w:color w:val="000000"/>
          <w:kern w:val="0"/>
          <w:sz w:val="24"/>
          <w:szCs w:val="24"/>
          <w:lang w:eastAsia="zh-CN"/>
        </w:rPr>
        <w:t>Sucher</w:t>
      </w:r>
      <w:proofErr w:type="spellEnd"/>
      <w:r w:rsidRPr="008F45E4">
        <w:rPr>
          <w:rFonts w:ascii="Book Antiqua" w:eastAsia="宋体" w:hAnsi="Book Antiqua" w:cs="宋体"/>
          <w:color w:val="000000"/>
          <w:kern w:val="0"/>
          <w:sz w:val="24"/>
          <w:szCs w:val="24"/>
          <w:lang w:eastAsia="zh-CN"/>
        </w:rPr>
        <w:t xml:space="preserve"> R, </w:t>
      </w:r>
      <w:proofErr w:type="spellStart"/>
      <w:r w:rsidRPr="008F45E4">
        <w:rPr>
          <w:rFonts w:ascii="Book Antiqua" w:eastAsia="宋体" w:hAnsi="Book Antiqua" w:cs="宋体"/>
          <w:color w:val="000000"/>
          <w:kern w:val="0"/>
          <w:sz w:val="24"/>
          <w:szCs w:val="24"/>
          <w:lang w:eastAsia="zh-CN"/>
        </w:rPr>
        <w:t>Schneeberger</w:t>
      </w:r>
      <w:proofErr w:type="spellEnd"/>
      <w:r w:rsidRPr="008F45E4">
        <w:rPr>
          <w:rFonts w:ascii="Book Antiqua" w:eastAsia="宋体" w:hAnsi="Book Antiqua" w:cs="宋体"/>
          <w:color w:val="000000"/>
          <w:kern w:val="0"/>
          <w:sz w:val="24"/>
          <w:szCs w:val="24"/>
          <w:lang w:eastAsia="zh-CN"/>
        </w:rPr>
        <w:t xml:space="preserve"> S, Ulmer H, </w:t>
      </w:r>
      <w:proofErr w:type="spellStart"/>
      <w:r w:rsidRPr="008F45E4">
        <w:rPr>
          <w:rFonts w:ascii="Book Antiqua" w:eastAsia="宋体" w:hAnsi="Book Antiqua" w:cs="宋体"/>
          <w:color w:val="000000"/>
          <w:kern w:val="0"/>
          <w:sz w:val="24"/>
          <w:szCs w:val="24"/>
          <w:lang w:eastAsia="zh-CN"/>
        </w:rPr>
        <w:t>Bösmüller</w:t>
      </w:r>
      <w:proofErr w:type="spellEnd"/>
      <w:r w:rsidRPr="008F45E4">
        <w:rPr>
          <w:rFonts w:ascii="Book Antiqua" w:eastAsia="宋体" w:hAnsi="Book Antiqua" w:cs="宋体"/>
          <w:color w:val="000000"/>
          <w:kern w:val="0"/>
          <w:sz w:val="24"/>
          <w:szCs w:val="24"/>
          <w:lang w:eastAsia="zh-CN"/>
        </w:rPr>
        <w:t xml:space="preserve"> C, </w:t>
      </w:r>
      <w:proofErr w:type="spellStart"/>
      <w:r w:rsidRPr="008F45E4">
        <w:rPr>
          <w:rFonts w:ascii="Book Antiqua" w:eastAsia="宋体" w:hAnsi="Book Antiqua" w:cs="宋体"/>
          <w:color w:val="000000"/>
          <w:kern w:val="0"/>
          <w:sz w:val="24"/>
          <w:szCs w:val="24"/>
          <w:lang w:eastAsia="zh-CN"/>
        </w:rPr>
        <w:t>Margreiter</w:t>
      </w:r>
      <w:proofErr w:type="spellEnd"/>
      <w:r w:rsidRPr="008F45E4">
        <w:rPr>
          <w:rFonts w:ascii="Book Antiqua" w:eastAsia="宋体" w:hAnsi="Book Antiqua" w:cs="宋体"/>
          <w:color w:val="000000"/>
          <w:kern w:val="0"/>
          <w:sz w:val="24"/>
          <w:szCs w:val="24"/>
          <w:lang w:eastAsia="zh-CN"/>
        </w:rPr>
        <w:t xml:space="preserve"> R, </w:t>
      </w:r>
      <w:proofErr w:type="spellStart"/>
      <w:r w:rsidRPr="008F45E4">
        <w:rPr>
          <w:rFonts w:ascii="Book Antiqua" w:eastAsia="宋体" w:hAnsi="Book Antiqua" w:cs="宋体"/>
          <w:color w:val="000000"/>
          <w:kern w:val="0"/>
          <w:sz w:val="24"/>
          <w:szCs w:val="24"/>
          <w:lang w:eastAsia="zh-CN"/>
        </w:rPr>
        <w:t>Pratschke</w:t>
      </w:r>
      <w:proofErr w:type="spellEnd"/>
      <w:r w:rsidRPr="008F45E4">
        <w:rPr>
          <w:rFonts w:ascii="Book Antiqua" w:eastAsia="宋体" w:hAnsi="Book Antiqua" w:cs="宋体"/>
          <w:color w:val="000000"/>
          <w:kern w:val="0"/>
          <w:sz w:val="24"/>
          <w:szCs w:val="24"/>
          <w:lang w:eastAsia="zh-CN"/>
        </w:rPr>
        <w:t xml:space="preserve"> J, </w:t>
      </w:r>
      <w:proofErr w:type="spellStart"/>
      <w:r w:rsidRPr="008F45E4">
        <w:rPr>
          <w:rFonts w:ascii="Book Antiqua" w:eastAsia="宋体" w:hAnsi="Book Antiqua" w:cs="宋体"/>
          <w:color w:val="000000"/>
          <w:kern w:val="0"/>
          <w:sz w:val="24"/>
          <w:szCs w:val="24"/>
          <w:lang w:eastAsia="zh-CN"/>
        </w:rPr>
        <w:t>Öllinger</w:t>
      </w:r>
      <w:proofErr w:type="spellEnd"/>
      <w:r w:rsidRPr="008F45E4">
        <w:rPr>
          <w:rFonts w:ascii="Book Antiqua" w:eastAsia="宋体" w:hAnsi="Book Antiqua" w:cs="宋体"/>
          <w:color w:val="000000"/>
          <w:kern w:val="0"/>
          <w:sz w:val="24"/>
          <w:szCs w:val="24"/>
          <w:lang w:eastAsia="zh-CN"/>
        </w:rPr>
        <w:t xml:space="preserve"> R. Combined pancreas-kidney transplantation for patients with end-stage nephropathy caused by type-2 diabetes mellitus. </w:t>
      </w:r>
      <w:r w:rsidRPr="008F45E4">
        <w:rPr>
          <w:rFonts w:ascii="Book Antiqua" w:eastAsia="宋体" w:hAnsi="Book Antiqua" w:cs="宋体"/>
          <w:i/>
          <w:iCs/>
          <w:color w:val="000000"/>
          <w:kern w:val="0"/>
          <w:sz w:val="24"/>
          <w:szCs w:val="24"/>
          <w:lang w:eastAsia="zh-CN"/>
        </w:rPr>
        <w:t>Transplantation</w:t>
      </w:r>
      <w:r w:rsidRPr="008F45E4">
        <w:rPr>
          <w:rFonts w:ascii="Book Antiqua" w:eastAsia="宋体" w:hAnsi="Book Antiqua" w:cs="宋体"/>
          <w:color w:val="000000"/>
          <w:kern w:val="0"/>
          <w:sz w:val="24"/>
          <w:szCs w:val="24"/>
          <w:lang w:eastAsia="zh-CN"/>
        </w:rPr>
        <w:t> 2013; </w:t>
      </w:r>
      <w:r w:rsidRPr="008F45E4">
        <w:rPr>
          <w:rFonts w:ascii="Book Antiqua" w:eastAsia="宋体" w:hAnsi="Book Antiqua" w:cs="宋体"/>
          <w:b/>
          <w:bCs/>
          <w:color w:val="000000"/>
          <w:kern w:val="0"/>
          <w:sz w:val="24"/>
          <w:szCs w:val="24"/>
          <w:lang w:eastAsia="zh-CN"/>
        </w:rPr>
        <w:t>95</w:t>
      </w:r>
      <w:r w:rsidRPr="008F45E4">
        <w:rPr>
          <w:rFonts w:ascii="Book Antiqua" w:eastAsia="宋体" w:hAnsi="Book Antiqua" w:cs="宋体"/>
          <w:color w:val="000000"/>
          <w:kern w:val="0"/>
          <w:sz w:val="24"/>
          <w:szCs w:val="24"/>
          <w:lang w:eastAsia="zh-CN"/>
        </w:rPr>
        <w:t>: 1030-1036 [PMID: 23407544 DOI: 10.1097/TP.0b013e3182861945]</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18 </w:t>
      </w:r>
      <w:proofErr w:type="spellStart"/>
      <w:r w:rsidRPr="008F45E4">
        <w:rPr>
          <w:rFonts w:ascii="Book Antiqua" w:eastAsia="宋体" w:hAnsi="Book Antiqua" w:cs="宋体"/>
          <w:b/>
          <w:bCs/>
          <w:color w:val="000000"/>
          <w:kern w:val="0"/>
          <w:sz w:val="24"/>
          <w:szCs w:val="24"/>
          <w:lang w:eastAsia="zh-CN"/>
        </w:rPr>
        <w:t>Sampaio</w:t>
      </w:r>
      <w:proofErr w:type="spellEnd"/>
      <w:r w:rsidRPr="008F45E4">
        <w:rPr>
          <w:rFonts w:ascii="Book Antiqua" w:eastAsia="宋体" w:hAnsi="Book Antiqua" w:cs="宋体"/>
          <w:b/>
          <w:bCs/>
          <w:color w:val="000000"/>
          <w:kern w:val="0"/>
          <w:sz w:val="24"/>
          <w:szCs w:val="24"/>
          <w:lang w:eastAsia="zh-CN"/>
        </w:rPr>
        <w:t xml:space="preserve"> MS</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Kuo</w:t>
      </w:r>
      <w:proofErr w:type="spellEnd"/>
      <w:r w:rsidRPr="008F45E4">
        <w:rPr>
          <w:rFonts w:ascii="Book Antiqua" w:eastAsia="宋体" w:hAnsi="Book Antiqua" w:cs="宋体"/>
          <w:color w:val="000000"/>
          <w:kern w:val="0"/>
          <w:sz w:val="24"/>
          <w:szCs w:val="24"/>
          <w:lang w:eastAsia="zh-CN"/>
        </w:rPr>
        <w:t xml:space="preserve"> HT, </w:t>
      </w:r>
      <w:proofErr w:type="spellStart"/>
      <w:r w:rsidRPr="008F45E4">
        <w:rPr>
          <w:rFonts w:ascii="Book Antiqua" w:eastAsia="宋体" w:hAnsi="Book Antiqua" w:cs="宋体"/>
          <w:color w:val="000000"/>
          <w:kern w:val="0"/>
          <w:sz w:val="24"/>
          <w:szCs w:val="24"/>
          <w:lang w:eastAsia="zh-CN"/>
        </w:rPr>
        <w:t>Bunnapradist</w:t>
      </w:r>
      <w:proofErr w:type="spellEnd"/>
      <w:r w:rsidRPr="008F45E4">
        <w:rPr>
          <w:rFonts w:ascii="Book Antiqua" w:eastAsia="宋体" w:hAnsi="Book Antiqua" w:cs="宋体"/>
          <w:color w:val="000000"/>
          <w:kern w:val="0"/>
          <w:sz w:val="24"/>
          <w:szCs w:val="24"/>
          <w:lang w:eastAsia="zh-CN"/>
        </w:rPr>
        <w:t xml:space="preserve"> S. Outcomes of simultaneous pancreas-kidney transplantation in type 2 diabetic recipients.</w:t>
      </w:r>
      <w:proofErr w:type="gramEnd"/>
      <w:r w:rsidRPr="008F45E4">
        <w:rPr>
          <w:rFonts w:ascii="Book Antiqua" w:eastAsia="宋体" w:hAnsi="Book Antiqua" w:cs="宋体"/>
          <w:color w:val="000000"/>
          <w:kern w:val="0"/>
          <w:sz w:val="24"/>
          <w:szCs w:val="24"/>
          <w:lang w:eastAsia="zh-CN"/>
        </w:rPr>
        <w:t> </w:t>
      </w:r>
      <w:proofErr w:type="spellStart"/>
      <w:r w:rsidRPr="008F45E4">
        <w:rPr>
          <w:rFonts w:ascii="Book Antiqua" w:eastAsia="宋体" w:hAnsi="Book Antiqua" w:cs="宋体"/>
          <w:i/>
          <w:iCs/>
          <w:color w:val="000000"/>
          <w:kern w:val="0"/>
          <w:sz w:val="24"/>
          <w:szCs w:val="24"/>
          <w:lang w:eastAsia="zh-CN"/>
        </w:rPr>
        <w:t>Clin</w:t>
      </w:r>
      <w:proofErr w:type="spellEnd"/>
      <w:r w:rsidRPr="008F45E4">
        <w:rPr>
          <w:rFonts w:ascii="Book Antiqua" w:eastAsia="宋体" w:hAnsi="Book Antiqua" w:cs="宋体"/>
          <w:i/>
          <w:iCs/>
          <w:color w:val="000000"/>
          <w:kern w:val="0"/>
          <w:sz w:val="24"/>
          <w:szCs w:val="24"/>
          <w:lang w:eastAsia="zh-CN"/>
        </w:rPr>
        <w:t xml:space="preserve"> J Am </w:t>
      </w:r>
      <w:proofErr w:type="spellStart"/>
      <w:r w:rsidRPr="008F45E4">
        <w:rPr>
          <w:rFonts w:ascii="Book Antiqua" w:eastAsia="宋体" w:hAnsi="Book Antiqua" w:cs="宋体"/>
          <w:i/>
          <w:iCs/>
          <w:color w:val="000000"/>
          <w:kern w:val="0"/>
          <w:sz w:val="24"/>
          <w:szCs w:val="24"/>
          <w:lang w:eastAsia="zh-CN"/>
        </w:rPr>
        <w:t>Soc</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Nephrol</w:t>
      </w:r>
      <w:proofErr w:type="spellEnd"/>
      <w:r w:rsidRPr="008F45E4">
        <w:rPr>
          <w:rFonts w:ascii="Book Antiqua" w:eastAsia="宋体" w:hAnsi="Book Antiqua" w:cs="宋体"/>
          <w:color w:val="000000"/>
          <w:kern w:val="0"/>
          <w:sz w:val="24"/>
          <w:szCs w:val="24"/>
          <w:lang w:eastAsia="zh-CN"/>
        </w:rPr>
        <w:t> 2011; </w:t>
      </w:r>
      <w:r w:rsidRPr="008F45E4">
        <w:rPr>
          <w:rFonts w:ascii="Book Antiqua" w:eastAsia="宋体" w:hAnsi="Book Antiqua" w:cs="宋体"/>
          <w:b/>
          <w:bCs/>
          <w:color w:val="000000"/>
          <w:kern w:val="0"/>
          <w:sz w:val="24"/>
          <w:szCs w:val="24"/>
          <w:lang w:eastAsia="zh-CN"/>
        </w:rPr>
        <w:t>6</w:t>
      </w:r>
      <w:r w:rsidRPr="008F45E4">
        <w:rPr>
          <w:rFonts w:ascii="Book Antiqua" w:eastAsia="宋体" w:hAnsi="Book Antiqua" w:cs="宋体"/>
          <w:color w:val="000000"/>
          <w:kern w:val="0"/>
          <w:sz w:val="24"/>
          <w:szCs w:val="24"/>
          <w:lang w:eastAsia="zh-CN"/>
        </w:rPr>
        <w:t>: 1198-1206 [PMID: 21441123 DOI: 10.2215/CJN.06860810]</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19 </w:t>
      </w:r>
      <w:r w:rsidRPr="008F45E4">
        <w:rPr>
          <w:rFonts w:ascii="Book Antiqua" w:eastAsia="宋体" w:hAnsi="Book Antiqua" w:cs="宋体"/>
          <w:b/>
          <w:bCs/>
          <w:color w:val="000000"/>
          <w:kern w:val="0"/>
          <w:sz w:val="24"/>
          <w:szCs w:val="24"/>
          <w:lang w:eastAsia="zh-CN"/>
        </w:rPr>
        <w:t>Wiseman AC</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Gralla</w:t>
      </w:r>
      <w:proofErr w:type="spellEnd"/>
      <w:r w:rsidRPr="008F45E4">
        <w:rPr>
          <w:rFonts w:ascii="Book Antiqua" w:eastAsia="宋体" w:hAnsi="Book Antiqua" w:cs="宋体"/>
          <w:color w:val="000000"/>
          <w:kern w:val="0"/>
          <w:sz w:val="24"/>
          <w:szCs w:val="24"/>
          <w:lang w:eastAsia="zh-CN"/>
        </w:rPr>
        <w:t xml:space="preserve"> J. Simultaneous pancreas kidney transplant versus other kidney transplant options in patients with type 2 diabetes.</w:t>
      </w:r>
      <w:proofErr w:type="gramEnd"/>
      <w:r w:rsidRPr="008F45E4">
        <w:rPr>
          <w:rFonts w:ascii="Book Antiqua" w:eastAsia="宋体" w:hAnsi="Book Antiqua" w:cs="宋体"/>
          <w:color w:val="000000"/>
          <w:kern w:val="0"/>
          <w:sz w:val="24"/>
          <w:szCs w:val="24"/>
          <w:lang w:eastAsia="zh-CN"/>
        </w:rPr>
        <w:t> </w:t>
      </w:r>
      <w:proofErr w:type="spellStart"/>
      <w:r w:rsidRPr="008F45E4">
        <w:rPr>
          <w:rFonts w:ascii="Book Antiqua" w:eastAsia="宋体" w:hAnsi="Book Antiqua" w:cs="宋体"/>
          <w:i/>
          <w:iCs/>
          <w:color w:val="000000"/>
          <w:kern w:val="0"/>
          <w:sz w:val="24"/>
          <w:szCs w:val="24"/>
          <w:lang w:eastAsia="zh-CN"/>
        </w:rPr>
        <w:t>Clin</w:t>
      </w:r>
      <w:proofErr w:type="spellEnd"/>
      <w:r w:rsidRPr="008F45E4">
        <w:rPr>
          <w:rFonts w:ascii="Book Antiqua" w:eastAsia="宋体" w:hAnsi="Book Antiqua" w:cs="宋体"/>
          <w:i/>
          <w:iCs/>
          <w:color w:val="000000"/>
          <w:kern w:val="0"/>
          <w:sz w:val="24"/>
          <w:szCs w:val="24"/>
          <w:lang w:eastAsia="zh-CN"/>
        </w:rPr>
        <w:t xml:space="preserve"> J Am </w:t>
      </w:r>
      <w:proofErr w:type="spellStart"/>
      <w:r w:rsidRPr="008F45E4">
        <w:rPr>
          <w:rFonts w:ascii="Book Antiqua" w:eastAsia="宋体" w:hAnsi="Book Antiqua" w:cs="宋体"/>
          <w:i/>
          <w:iCs/>
          <w:color w:val="000000"/>
          <w:kern w:val="0"/>
          <w:sz w:val="24"/>
          <w:szCs w:val="24"/>
          <w:lang w:eastAsia="zh-CN"/>
        </w:rPr>
        <w:t>Soc</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Nephrol</w:t>
      </w:r>
      <w:proofErr w:type="spellEnd"/>
      <w:r w:rsidRPr="008F45E4">
        <w:rPr>
          <w:rFonts w:ascii="Book Antiqua" w:eastAsia="宋体" w:hAnsi="Book Antiqua" w:cs="宋体"/>
          <w:color w:val="000000"/>
          <w:kern w:val="0"/>
          <w:sz w:val="24"/>
          <w:szCs w:val="24"/>
          <w:lang w:eastAsia="zh-CN"/>
        </w:rPr>
        <w:t> 2012; </w:t>
      </w:r>
      <w:r w:rsidRPr="008F45E4">
        <w:rPr>
          <w:rFonts w:ascii="Book Antiqua" w:eastAsia="宋体" w:hAnsi="Book Antiqua" w:cs="宋体"/>
          <w:b/>
          <w:bCs/>
          <w:color w:val="000000"/>
          <w:kern w:val="0"/>
          <w:sz w:val="24"/>
          <w:szCs w:val="24"/>
          <w:lang w:eastAsia="zh-CN"/>
        </w:rPr>
        <w:t>7</w:t>
      </w:r>
      <w:r w:rsidRPr="008F45E4">
        <w:rPr>
          <w:rFonts w:ascii="Book Antiqua" w:eastAsia="宋体" w:hAnsi="Book Antiqua" w:cs="宋体"/>
          <w:color w:val="000000"/>
          <w:kern w:val="0"/>
          <w:sz w:val="24"/>
          <w:szCs w:val="24"/>
          <w:lang w:eastAsia="zh-CN"/>
        </w:rPr>
        <w:t>: 656-664 [PMID: 22344508 DOI: 10.2215/CJN.08310811]</w:t>
      </w:r>
    </w:p>
    <w:p w:rsid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2</w:t>
      </w:r>
      <w:r w:rsidR="00230BE7">
        <w:rPr>
          <w:rFonts w:ascii="Book Antiqua" w:eastAsia="宋体" w:hAnsi="Book Antiqua" w:cs="宋体" w:hint="eastAsia"/>
          <w:color w:val="000000"/>
          <w:kern w:val="0"/>
          <w:sz w:val="24"/>
          <w:szCs w:val="24"/>
          <w:lang w:eastAsia="zh-CN"/>
        </w:rPr>
        <w:t>0</w:t>
      </w:r>
      <w:r w:rsidRPr="008F45E4">
        <w:rPr>
          <w:rFonts w:ascii="Book Antiqua" w:eastAsia="宋体" w:hAnsi="Book Antiqua" w:cs="宋体"/>
          <w:color w:val="000000"/>
          <w:kern w:val="0"/>
          <w:sz w:val="24"/>
          <w:szCs w:val="24"/>
          <w:lang w:eastAsia="zh-CN"/>
        </w:rPr>
        <w:t> </w:t>
      </w:r>
      <w:proofErr w:type="spellStart"/>
      <w:r w:rsidRPr="008F45E4">
        <w:rPr>
          <w:rFonts w:ascii="Book Antiqua" w:eastAsia="宋体" w:hAnsi="Book Antiqua" w:cs="宋体"/>
          <w:b/>
          <w:bCs/>
          <w:color w:val="000000"/>
          <w:kern w:val="0"/>
          <w:sz w:val="24"/>
          <w:szCs w:val="24"/>
          <w:lang w:eastAsia="zh-CN"/>
        </w:rPr>
        <w:t>Esmatjes</w:t>
      </w:r>
      <w:proofErr w:type="spellEnd"/>
      <w:r w:rsidRPr="008F45E4">
        <w:rPr>
          <w:rFonts w:ascii="Book Antiqua" w:eastAsia="宋体" w:hAnsi="Book Antiqua" w:cs="宋体"/>
          <w:b/>
          <w:bCs/>
          <w:color w:val="000000"/>
          <w:kern w:val="0"/>
          <w:sz w:val="24"/>
          <w:szCs w:val="24"/>
          <w:lang w:eastAsia="zh-CN"/>
        </w:rPr>
        <w:t xml:space="preserve"> E</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Fernández</w:t>
      </w:r>
      <w:proofErr w:type="spellEnd"/>
      <w:r w:rsidRPr="008F45E4">
        <w:rPr>
          <w:rFonts w:ascii="Book Antiqua" w:eastAsia="宋体" w:hAnsi="Book Antiqua" w:cs="宋体"/>
          <w:color w:val="000000"/>
          <w:kern w:val="0"/>
          <w:sz w:val="24"/>
          <w:szCs w:val="24"/>
          <w:lang w:eastAsia="zh-CN"/>
        </w:rPr>
        <w:t xml:space="preserve"> C, Rueda S, </w:t>
      </w:r>
      <w:proofErr w:type="spellStart"/>
      <w:r w:rsidRPr="008F45E4">
        <w:rPr>
          <w:rFonts w:ascii="Book Antiqua" w:eastAsia="宋体" w:hAnsi="Book Antiqua" w:cs="宋体"/>
          <w:color w:val="000000"/>
          <w:kern w:val="0"/>
          <w:sz w:val="24"/>
          <w:szCs w:val="24"/>
          <w:lang w:eastAsia="zh-CN"/>
        </w:rPr>
        <w:t>Nicolau</w:t>
      </w:r>
      <w:proofErr w:type="spellEnd"/>
      <w:r w:rsidRPr="008F45E4">
        <w:rPr>
          <w:rFonts w:ascii="Book Antiqua" w:eastAsia="宋体" w:hAnsi="Book Antiqua" w:cs="宋体"/>
          <w:color w:val="000000"/>
          <w:kern w:val="0"/>
          <w:sz w:val="24"/>
          <w:szCs w:val="24"/>
          <w:lang w:eastAsia="zh-CN"/>
        </w:rPr>
        <w:t xml:space="preserve"> J, </w:t>
      </w:r>
      <w:proofErr w:type="spellStart"/>
      <w:r w:rsidRPr="008F45E4">
        <w:rPr>
          <w:rFonts w:ascii="Book Antiqua" w:eastAsia="宋体" w:hAnsi="Book Antiqua" w:cs="宋体"/>
          <w:color w:val="000000"/>
          <w:kern w:val="0"/>
          <w:sz w:val="24"/>
          <w:szCs w:val="24"/>
          <w:lang w:eastAsia="zh-CN"/>
        </w:rPr>
        <w:t>Chiganer</w:t>
      </w:r>
      <w:proofErr w:type="spellEnd"/>
      <w:r w:rsidRPr="008F45E4">
        <w:rPr>
          <w:rFonts w:ascii="Book Antiqua" w:eastAsia="宋体" w:hAnsi="Book Antiqua" w:cs="宋体"/>
          <w:color w:val="000000"/>
          <w:kern w:val="0"/>
          <w:sz w:val="24"/>
          <w:szCs w:val="24"/>
          <w:lang w:eastAsia="zh-CN"/>
        </w:rPr>
        <w:t xml:space="preserve"> G, </w:t>
      </w:r>
      <w:proofErr w:type="spellStart"/>
      <w:r w:rsidRPr="008F45E4">
        <w:rPr>
          <w:rFonts w:ascii="Book Antiqua" w:eastAsia="宋体" w:hAnsi="Book Antiqua" w:cs="宋体"/>
          <w:color w:val="000000"/>
          <w:kern w:val="0"/>
          <w:sz w:val="24"/>
          <w:szCs w:val="24"/>
          <w:lang w:eastAsia="zh-CN"/>
        </w:rPr>
        <w:t>Ricart</w:t>
      </w:r>
      <w:proofErr w:type="spellEnd"/>
      <w:r w:rsidRPr="008F45E4">
        <w:rPr>
          <w:rFonts w:ascii="Book Antiqua" w:eastAsia="宋体" w:hAnsi="Book Antiqua" w:cs="宋体"/>
          <w:color w:val="000000"/>
          <w:kern w:val="0"/>
          <w:sz w:val="24"/>
          <w:szCs w:val="24"/>
          <w:lang w:eastAsia="zh-CN"/>
        </w:rPr>
        <w:t xml:space="preserve"> MJ, </w:t>
      </w:r>
      <w:proofErr w:type="spellStart"/>
      <w:r w:rsidRPr="008F45E4">
        <w:rPr>
          <w:rFonts w:ascii="Book Antiqua" w:eastAsia="宋体" w:hAnsi="Book Antiqua" w:cs="宋体"/>
          <w:color w:val="000000"/>
          <w:kern w:val="0"/>
          <w:sz w:val="24"/>
          <w:szCs w:val="24"/>
          <w:lang w:eastAsia="zh-CN"/>
        </w:rPr>
        <w:t>Junca</w:t>
      </w:r>
      <w:proofErr w:type="spellEnd"/>
      <w:r w:rsidRPr="008F45E4">
        <w:rPr>
          <w:rFonts w:ascii="Book Antiqua" w:eastAsia="宋体" w:hAnsi="Book Antiqua" w:cs="宋体"/>
          <w:color w:val="000000"/>
          <w:kern w:val="0"/>
          <w:sz w:val="24"/>
          <w:szCs w:val="24"/>
          <w:lang w:eastAsia="zh-CN"/>
        </w:rPr>
        <w:t xml:space="preserve"> E, </w:t>
      </w:r>
      <w:proofErr w:type="spellStart"/>
      <w:r w:rsidRPr="008F45E4">
        <w:rPr>
          <w:rFonts w:ascii="Book Antiqua" w:eastAsia="宋体" w:hAnsi="Book Antiqua" w:cs="宋体"/>
          <w:color w:val="000000"/>
          <w:kern w:val="0"/>
          <w:sz w:val="24"/>
          <w:szCs w:val="24"/>
          <w:lang w:eastAsia="zh-CN"/>
        </w:rPr>
        <w:t>Fernández</w:t>
      </w:r>
      <w:proofErr w:type="spellEnd"/>
      <w:r w:rsidRPr="008F45E4">
        <w:rPr>
          <w:rFonts w:ascii="Book Antiqua" w:eastAsia="宋体" w:hAnsi="Book Antiqua" w:cs="宋体"/>
          <w:color w:val="000000"/>
          <w:kern w:val="0"/>
          <w:sz w:val="24"/>
          <w:szCs w:val="24"/>
          <w:lang w:eastAsia="zh-CN"/>
        </w:rPr>
        <w:t xml:space="preserve">-Cruz L. The utility of the C-peptide in the </w:t>
      </w:r>
      <w:proofErr w:type="spellStart"/>
      <w:r w:rsidRPr="008F45E4">
        <w:rPr>
          <w:rFonts w:ascii="Book Antiqua" w:eastAsia="宋体" w:hAnsi="Book Antiqua" w:cs="宋体"/>
          <w:color w:val="000000"/>
          <w:kern w:val="0"/>
          <w:sz w:val="24"/>
          <w:szCs w:val="24"/>
          <w:lang w:eastAsia="zh-CN"/>
        </w:rPr>
        <w:t>phenotyping</w:t>
      </w:r>
      <w:proofErr w:type="spellEnd"/>
      <w:r w:rsidRPr="008F45E4">
        <w:rPr>
          <w:rFonts w:ascii="Book Antiqua" w:eastAsia="宋体" w:hAnsi="Book Antiqua" w:cs="宋体"/>
          <w:color w:val="000000"/>
          <w:kern w:val="0"/>
          <w:sz w:val="24"/>
          <w:szCs w:val="24"/>
          <w:lang w:eastAsia="zh-CN"/>
        </w:rPr>
        <w:t xml:space="preserve"> of </w:t>
      </w:r>
      <w:proofErr w:type="gramStart"/>
      <w:r w:rsidRPr="008F45E4">
        <w:rPr>
          <w:rFonts w:ascii="Book Antiqua" w:eastAsia="宋体" w:hAnsi="Book Antiqua" w:cs="宋体"/>
          <w:color w:val="000000"/>
          <w:kern w:val="0"/>
          <w:sz w:val="24"/>
          <w:szCs w:val="24"/>
          <w:lang w:eastAsia="zh-CN"/>
        </w:rPr>
        <w:t>patients</w:t>
      </w:r>
      <w:proofErr w:type="gramEnd"/>
      <w:r w:rsidRPr="008F45E4">
        <w:rPr>
          <w:rFonts w:ascii="Book Antiqua" w:eastAsia="宋体" w:hAnsi="Book Antiqua" w:cs="宋体"/>
          <w:color w:val="000000"/>
          <w:kern w:val="0"/>
          <w:sz w:val="24"/>
          <w:szCs w:val="24"/>
          <w:lang w:eastAsia="zh-CN"/>
        </w:rPr>
        <w:t xml:space="preserve"> </w:t>
      </w:r>
      <w:r w:rsidRPr="008F45E4">
        <w:rPr>
          <w:rFonts w:ascii="Book Antiqua" w:eastAsia="宋体" w:hAnsi="Book Antiqua" w:cs="宋体"/>
          <w:color w:val="000000"/>
          <w:kern w:val="0"/>
          <w:sz w:val="24"/>
          <w:szCs w:val="24"/>
          <w:lang w:eastAsia="zh-CN"/>
        </w:rPr>
        <w:lastRenderedPageBreak/>
        <w:t>candidates for pancreas transplantation. </w:t>
      </w:r>
      <w:proofErr w:type="spellStart"/>
      <w:r w:rsidRPr="008F45E4">
        <w:rPr>
          <w:rFonts w:ascii="Book Antiqua" w:eastAsia="宋体" w:hAnsi="Book Antiqua" w:cs="宋体"/>
          <w:i/>
          <w:iCs/>
          <w:color w:val="000000"/>
          <w:kern w:val="0"/>
          <w:sz w:val="24"/>
          <w:szCs w:val="24"/>
          <w:lang w:eastAsia="zh-CN"/>
        </w:rPr>
        <w:t>Clin</w:t>
      </w:r>
      <w:proofErr w:type="spellEnd"/>
      <w:r w:rsidRPr="008F45E4">
        <w:rPr>
          <w:rFonts w:ascii="Book Antiqua" w:eastAsia="宋体" w:hAnsi="Book Antiqua" w:cs="宋体"/>
          <w:i/>
          <w:iCs/>
          <w:color w:val="000000"/>
          <w:kern w:val="0"/>
          <w:sz w:val="24"/>
          <w:szCs w:val="24"/>
          <w:lang w:eastAsia="zh-CN"/>
        </w:rPr>
        <w:t xml:space="preserve"> Transplant</w:t>
      </w:r>
      <w:r w:rsidRPr="008F45E4">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2007</w:t>
      </w:r>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b/>
          <w:bCs/>
          <w:color w:val="000000"/>
          <w:kern w:val="0"/>
          <w:sz w:val="24"/>
          <w:szCs w:val="24"/>
          <w:lang w:eastAsia="zh-CN"/>
        </w:rPr>
        <w:t>21</w:t>
      </w:r>
      <w:r w:rsidRPr="008F45E4">
        <w:rPr>
          <w:rFonts w:ascii="Book Antiqua" w:eastAsia="宋体" w:hAnsi="Book Antiqua" w:cs="宋体"/>
          <w:color w:val="000000"/>
          <w:kern w:val="0"/>
          <w:sz w:val="24"/>
          <w:szCs w:val="24"/>
          <w:lang w:eastAsia="zh-CN"/>
        </w:rPr>
        <w:t>: 358-362 [PMID: 17488385 DOI: 10.1111/j.1399-0012.2007.00649.x]</w:t>
      </w:r>
    </w:p>
    <w:p w:rsidR="00230BE7" w:rsidRPr="008F45E4" w:rsidRDefault="00230BE7"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2</w:t>
      </w:r>
      <w:r>
        <w:rPr>
          <w:rFonts w:ascii="Book Antiqua" w:eastAsia="宋体" w:hAnsi="Book Antiqua" w:cs="宋体" w:hint="eastAsia"/>
          <w:color w:val="000000"/>
          <w:kern w:val="0"/>
          <w:sz w:val="24"/>
          <w:szCs w:val="24"/>
          <w:lang w:eastAsia="zh-CN"/>
        </w:rPr>
        <w:t>1</w:t>
      </w:r>
      <w:r w:rsidRPr="008F45E4">
        <w:rPr>
          <w:rFonts w:ascii="Book Antiqua" w:eastAsia="宋体" w:hAnsi="Book Antiqua" w:cs="宋体"/>
          <w:color w:val="000000"/>
          <w:kern w:val="0"/>
          <w:sz w:val="24"/>
          <w:szCs w:val="24"/>
          <w:lang w:eastAsia="zh-CN"/>
        </w:rPr>
        <w:t> </w:t>
      </w:r>
      <w:proofErr w:type="spellStart"/>
      <w:r w:rsidRPr="008F45E4">
        <w:rPr>
          <w:rFonts w:ascii="Book Antiqua" w:eastAsia="宋体" w:hAnsi="Book Antiqua" w:cs="宋体"/>
          <w:b/>
          <w:bCs/>
          <w:color w:val="000000"/>
          <w:kern w:val="0"/>
          <w:sz w:val="24"/>
          <w:szCs w:val="24"/>
          <w:lang w:eastAsia="zh-CN"/>
        </w:rPr>
        <w:t>Chakkera</w:t>
      </w:r>
      <w:proofErr w:type="spellEnd"/>
      <w:r w:rsidRPr="008F45E4">
        <w:rPr>
          <w:rFonts w:ascii="Book Antiqua" w:eastAsia="宋体" w:hAnsi="Book Antiqua" w:cs="宋体"/>
          <w:b/>
          <w:bCs/>
          <w:color w:val="000000"/>
          <w:kern w:val="0"/>
          <w:sz w:val="24"/>
          <w:szCs w:val="24"/>
          <w:lang w:eastAsia="zh-CN"/>
        </w:rPr>
        <w:t xml:space="preserve"> HA</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Bodner</w:t>
      </w:r>
      <w:proofErr w:type="spellEnd"/>
      <w:r w:rsidRPr="008F45E4">
        <w:rPr>
          <w:rFonts w:ascii="Book Antiqua" w:eastAsia="宋体" w:hAnsi="Book Antiqua" w:cs="宋体"/>
          <w:color w:val="000000"/>
          <w:kern w:val="0"/>
          <w:sz w:val="24"/>
          <w:szCs w:val="24"/>
          <w:lang w:eastAsia="zh-CN"/>
        </w:rPr>
        <w:t xml:space="preserve"> JK, </w:t>
      </w:r>
      <w:proofErr w:type="spellStart"/>
      <w:r w:rsidRPr="008F45E4">
        <w:rPr>
          <w:rFonts w:ascii="Book Antiqua" w:eastAsia="宋体" w:hAnsi="Book Antiqua" w:cs="宋体"/>
          <w:color w:val="000000"/>
          <w:kern w:val="0"/>
          <w:sz w:val="24"/>
          <w:szCs w:val="24"/>
          <w:lang w:eastAsia="zh-CN"/>
        </w:rPr>
        <w:t>Heilman</w:t>
      </w:r>
      <w:proofErr w:type="spellEnd"/>
      <w:r w:rsidRPr="008F45E4">
        <w:rPr>
          <w:rFonts w:ascii="Book Antiqua" w:eastAsia="宋体" w:hAnsi="Book Antiqua" w:cs="宋体"/>
          <w:color w:val="000000"/>
          <w:kern w:val="0"/>
          <w:sz w:val="24"/>
          <w:szCs w:val="24"/>
          <w:lang w:eastAsia="zh-CN"/>
        </w:rPr>
        <w:t xml:space="preserve"> RL, Mulligan DC, Moss AA, </w:t>
      </w:r>
      <w:proofErr w:type="spellStart"/>
      <w:r w:rsidRPr="008F45E4">
        <w:rPr>
          <w:rFonts w:ascii="Book Antiqua" w:eastAsia="宋体" w:hAnsi="Book Antiqua" w:cs="宋体"/>
          <w:color w:val="000000"/>
          <w:kern w:val="0"/>
          <w:sz w:val="24"/>
          <w:szCs w:val="24"/>
          <w:lang w:eastAsia="zh-CN"/>
        </w:rPr>
        <w:t>Mekeel</w:t>
      </w:r>
      <w:proofErr w:type="spellEnd"/>
      <w:r w:rsidRPr="008F45E4">
        <w:rPr>
          <w:rFonts w:ascii="Book Antiqua" w:eastAsia="宋体" w:hAnsi="Book Antiqua" w:cs="宋体"/>
          <w:color w:val="000000"/>
          <w:kern w:val="0"/>
          <w:sz w:val="24"/>
          <w:szCs w:val="24"/>
          <w:lang w:eastAsia="zh-CN"/>
        </w:rPr>
        <w:t xml:space="preserve"> KL, Mazur MJ, </w:t>
      </w:r>
      <w:proofErr w:type="spellStart"/>
      <w:r w:rsidRPr="008F45E4">
        <w:rPr>
          <w:rFonts w:ascii="Book Antiqua" w:eastAsia="宋体" w:hAnsi="Book Antiqua" w:cs="宋体"/>
          <w:color w:val="000000"/>
          <w:kern w:val="0"/>
          <w:sz w:val="24"/>
          <w:szCs w:val="24"/>
          <w:lang w:eastAsia="zh-CN"/>
        </w:rPr>
        <w:t>Hamawi</w:t>
      </w:r>
      <w:proofErr w:type="spellEnd"/>
      <w:r w:rsidRPr="008F45E4">
        <w:rPr>
          <w:rFonts w:ascii="Book Antiqua" w:eastAsia="宋体" w:hAnsi="Book Antiqua" w:cs="宋体"/>
          <w:color w:val="000000"/>
          <w:kern w:val="0"/>
          <w:sz w:val="24"/>
          <w:szCs w:val="24"/>
          <w:lang w:eastAsia="zh-CN"/>
        </w:rPr>
        <w:t xml:space="preserve"> K, Ray RM, Beck GL, Reddy KS. Outcomes after simultaneous pancreas and kidney transplantation and the discriminative ability of the C-peptide measurement </w:t>
      </w:r>
      <w:proofErr w:type="spellStart"/>
      <w:r w:rsidRPr="008F45E4">
        <w:rPr>
          <w:rFonts w:ascii="Book Antiqua" w:eastAsia="宋体" w:hAnsi="Book Antiqua" w:cs="宋体"/>
          <w:color w:val="000000"/>
          <w:kern w:val="0"/>
          <w:sz w:val="24"/>
          <w:szCs w:val="24"/>
          <w:lang w:eastAsia="zh-CN"/>
        </w:rPr>
        <w:t>pretransplant</w:t>
      </w:r>
      <w:proofErr w:type="spellEnd"/>
      <w:r w:rsidRPr="008F45E4">
        <w:rPr>
          <w:rFonts w:ascii="Book Antiqua" w:eastAsia="宋体" w:hAnsi="Book Antiqua" w:cs="宋体"/>
          <w:color w:val="000000"/>
          <w:kern w:val="0"/>
          <w:sz w:val="24"/>
          <w:szCs w:val="24"/>
          <w:lang w:eastAsia="zh-CN"/>
        </w:rPr>
        <w:t xml:space="preserve"> among type 1 and type 2 diabetes mellitus. </w:t>
      </w:r>
      <w:r w:rsidRPr="008F45E4">
        <w:rPr>
          <w:rFonts w:ascii="Book Antiqua" w:eastAsia="宋体" w:hAnsi="Book Antiqua" w:cs="宋体"/>
          <w:i/>
          <w:iCs/>
          <w:color w:val="000000"/>
          <w:kern w:val="0"/>
          <w:sz w:val="24"/>
          <w:szCs w:val="24"/>
          <w:lang w:eastAsia="zh-CN"/>
        </w:rPr>
        <w:t xml:space="preserve">Transplant </w:t>
      </w:r>
      <w:proofErr w:type="spellStart"/>
      <w:r w:rsidRPr="008F45E4">
        <w:rPr>
          <w:rFonts w:ascii="Book Antiqua" w:eastAsia="宋体" w:hAnsi="Book Antiqua" w:cs="宋体"/>
          <w:i/>
          <w:iCs/>
          <w:color w:val="000000"/>
          <w:kern w:val="0"/>
          <w:sz w:val="24"/>
          <w:szCs w:val="24"/>
          <w:lang w:eastAsia="zh-CN"/>
        </w:rPr>
        <w:t>Proc</w:t>
      </w:r>
      <w:proofErr w:type="spellEnd"/>
      <w:r w:rsidRPr="008F45E4">
        <w:rPr>
          <w:rFonts w:ascii="Book Antiqua" w:eastAsia="宋体" w:hAnsi="Book Antiqua" w:cs="宋体"/>
          <w:color w:val="000000"/>
          <w:kern w:val="0"/>
          <w:sz w:val="24"/>
          <w:szCs w:val="24"/>
          <w:lang w:eastAsia="zh-CN"/>
        </w:rPr>
        <w:t> 2010; </w:t>
      </w:r>
      <w:r w:rsidRPr="008F45E4">
        <w:rPr>
          <w:rFonts w:ascii="Book Antiqua" w:eastAsia="宋体" w:hAnsi="Book Antiqua" w:cs="宋体"/>
          <w:b/>
          <w:bCs/>
          <w:color w:val="000000"/>
          <w:kern w:val="0"/>
          <w:sz w:val="24"/>
          <w:szCs w:val="24"/>
          <w:lang w:eastAsia="zh-CN"/>
        </w:rPr>
        <w:t>42</w:t>
      </w:r>
      <w:r w:rsidRPr="008F45E4">
        <w:rPr>
          <w:rFonts w:ascii="Book Antiqua" w:eastAsia="宋体" w:hAnsi="Book Antiqua" w:cs="宋体"/>
          <w:color w:val="000000"/>
          <w:kern w:val="0"/>
          <w:sz w:val="24"/>
          <w:szCs w:val="24"/>
          <w:lang w:eastAsia="zh-CN"/>
        </w:rPr>
        <w:t>: 2650-2652 [PMID: 20832562 DOI: 10.1</w:t>
      </w:r>
      <w:r>
        <w:rPr>
          <w:rFonts w:ascii="Book Antiqua" w:eastAsia="宋体" w:hAnsi="Book Antiqua" w:cs="宋体"/>
          <w:color w:val="000000"/>
          <w:kern w:val="0"/>
          <w:sz w:val="24"/>
          <w:szCs w:val="24"/>
          <w:lang w:eastAsia="zh-CN"/>
        </w:rPr>
        <w:t>016/j.transproceed.2010.04.065]</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22 </w:t>
      </w:r>
      <w:r w:rsidRPr="008F45E4">
        <w:rPr>
          <w:rFonts w:ascii="Book Antiqua" w:eastAsia="宋体" w:hAnsi="Book Antiqua" w:cs="宋体"/>
          <w:b/>
          <w:bCs/>
          <w:color w:val="000000"/>
          <w:kern w:val="0"/>
          <w:sz w:val="24"/>
          <w:szCs w:val="24"/>
          <w:lang w:eastAsia="zh-CN"/>
        </w:rPr>
        <w:t>Wang L</w:t>
      </w:r>
      <w:r w:rsidRPr="008F45E4">
        <w:rPr>
          <w:rFonts w:ascii="Book Antiqua" w:eastAsia="宋体" w:hAnsi="Book Antiqua" w:cs="宋体"/>
          <w:color w:val="000000"/>
          <w:kern w:val="0"/>
          <w:sz w:val="24"/>
          <w:szCs w:val="24"/>
          <w:lang w:eastAsia="zh-CN"/>
        </w:rPr>
        <w:t xml:space="preserve">, Lovejoy NF, </w:t>
      </w:r>
      <w:proofErr w:type="spellStart"/>
      <w:r w:rsidRPr="008F45E4">
        <w:rPr>
          <w:rFonts w:ascii="Book Antiqua" w:eastAsia="宋体" w:hAnsi="Book Antiqua" w:cs="宋体"/>
          <w:color w:val="000000"/>
          <w:kern w:val="0"/>
          <w:sz w:val="24"/>
          <w:szCs w:val="24"/>
          <w:lang w:eastAsia="zh-CN"/>
        </w:rPr>
        <w:t>Faustman</w:t>
      </w:r>
      <w:proofErr w:type="spellEnd"/>
      <w:r w:rsidRPr="008F45E4">
        <w:rPr>
          <w:rFonts w:ascii="Book Antiqua" w:eastAsia="宋体" w:hAnsi="Book Antiqua" w:cs="宋体"/>
          <w:color w:val="000000"/>
          <w:kern w:val="0"/>
          <w:sz w:val="24"/>
          <w:szCs w:val="24"/>
          <w:lang w:eastAsia="zh-CN"/>
        </w:rPr>
        <w:t xml:space="preserve"> DL. Persistence of prolonged C-peptide production in type 1 diabetes as measured with an ultrasensitive C-peptide assay. </w:t>
      </w:r>
      <w:r w:rsidRPr="008F45E4">
        <w:rPr>
          <w:rFonts w:ascii="Book Antiqua" w:eastAsia="宋体" w:hAnsi="Book Antiqua" w:cs="宋体"/>
          <w:i/>
          <w:iCs/>
          <w:color w:val="000000"/>
          <w:kern w:val="0"/>
          <w:sz w:val="24"/>
          <w:szCs w:val="24"/>
          <w:lang w:eastAsia="zh-CN"/>
        </w:rPr>
        <w:t>Diabetes Care</w:t>
      </w:r>
      <w:r w:rsidRPr="008F45E4">
        <w:rPr>
          <w:rFonts w:ascii="Book Antiqua" w:eastAsia="宋体" w:hAnsi="Book Antiqua" w:cs="宋体"/>
          <w:color w:val="000000"/>
          <w:kern w:val="0"/>
          <w:sz w:val="24"/>
          <w:szCs w:val="24"/>
          <w:lang w:eastAsia="zh-CN"/>
        </w:rPr>
        <w:t> 2012; </w:t>
      </w:r>
      <w:r w:rsidRPr="008F45E4">
        <w:rPr>
          <w:rFonts w:ascii="Book Antiqua" w:eastAsia="宋体" w:hAnsi="Book Antiqua" w:cs="宋体"/>
          <w:b/>
          <w:bCs/>
          <w:color w:val="000000"/>
          <w:kern w:val="0"/>
          <w:sz w:val="24"/>
          <w:szCs w:val="24"/>
          <w:lang w:eastAsia="zh-CN"/>
        </w:rPr>
        <w:t>35</w:t>
      </w:r>
      <w:r w:rsidRPr="008F45E4">
        <w:rPr>
          <w:rFonts w:ascii="Book Antiqua" w:eastAsia="宋体" w:hAnsi="Book Antiqua" w:cs="宋体"/>
          <w:color w:val="000000"/>
          <w:kern w:val="0"/>
          <w:sz w:val="24"/>
          <w:szCs w:val="24"/>
          <w:lang w:eastAsia="zh-CN"/>
        </w:rPr>
        <w:t>: 465-470 [PMID: 22355018 DOI: 10.2337/dc11-1236]</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23 </w:t>
      </w:r>
      <w:r w:rsidRPr="008F45E4">
        <w:rPr>
          <w:rFonts w:ascii="Book Antiqua" w:eastAsia="宋体" w:hAnsi="Book Antiqua" w:cs="宋体"/>
          <w:b/>
          <w:bCs/>
          <w:color w:val="000000"/>
          <w:kern w:val="0"/>
          <w:sz w:val="24"/>
          <w:szCs w:val="24"/>
          <w:lang w:eastAsia="zh-CN"/>
        </w:rPr>
        <w:t>Singh RP</w:t>
      </w:r>
      <w:r w:rsidRPr="008F45E4">
        <w:rPr>
          <w:rFonts w:ascii="Book Antiqua" w:eastAsia="宋体" w:hAnsi="Book Antiqua" w:cs="宋体"/>
          <w:color w:val="000000"/>
          <w:kern w:val="0"/>
          <w:sz w:val="24"/>
          <w:szCs w:val="24"/>
          <w:lang w:eastAsia="zh-CN"/>
        </w:rPr>
        <w:t xml:space="preserve">, Rogers J, </w:t>
      </w:r>
      <w:proofErr w:type="spellStart"/>
      <w:r w:rsidRPr="008F45E4">
        <w:rPr>
          <w:rFonts w:ascii="Book Antiqua" w:eastAsia="宋体" w:hAnsi="Book Antiqua" w:cs="宋体"/>
          <w:color w:val="000000"/>
          <w:kern w:val="0"/>
          <w:sz w:val="24"/>
          <w:szCs w:val="24"/>
          <w:lang w:eastAsia="zh-CN"/>
        </w:rPr>
        <w:t>Farney</w:t>
      </w:r>
      <w:proofErr w:type="spellEnd"/>
      <w:r w:rsidRPr="008F45E4">
        <w:rPr>
          <w:rFonts w:ascii="Book Antiqua" w:eastAsia="宋体" w:hAnsi="Book Antiqua" w:cs="宋体"/>
          <w:color w:val="000000"/>
          <w:kern w:val="0"/>
          <w:sz w:val="24"/>
          <w:szCs w:val="24"/>
          <w:lang w:eastAsia="zh-CN"/>
        </w:rPr>
        <w:t xml:space="preserve"> AC, Hartmann EL, Reeves-Daniel A, </w:t>
      </w:r>
      <w:proofErr w:type="spellStart"/>
      <w:r w:rsidRPr="008F45E4">
        <w:rPr>
          <w:rFonts w:ascii="Book Antiqua" w:eastAsia="宋体" w:hAnsi="Book Antiqua" w:cs="宋体"/>
          <w:color w:val="000000"/>
          <w:kern w:val="0"/>
          <w:sz w:val="24"/>
          <w:szCs w:val="24"/>
          <w:lang w:eastAsia="zh-CN"/>
        </w:rPr>
        <w:t>Doares</w:t>
      </w:r>
      <w:proofErr w:type="spellEnd"/>
      <w:r w:rsidRPr="008F45E4">
        <w:rPr>
          <w:rFonts w:ascii="Book Antiqua" w:eastAsia="宋体" w:hAnsi="Book Antiqua" w:cs="宋体"/>
          <w:color w:val="000000"/>
          <w:kern w:val="0"/>
          <w:sz w:val="24"/>
          <w:szCs w:val="24"/>
          <w:lang w:eastAsia="zh-CN"/>
        </w:rPr>
        <w:t xml:space="preserve"> W, Ashcraft E, Adams PL, </w:t>
      </w:r>
      <w:proofErr w:type="spellStart"/>
      <w:r w:rsidRPr="008F45E4">
        <w:rPr>
          <w:rFonts w:ascii="Book Antiqua" w:eastAsia="宋体" w:hAnsi="Book Antiqua" w:cs="宋体"/>
          <w:color w:val="000000"/>
          <w:kern w:val="0"/>
          <w:sz w:val="24"/>
          <w:szCs w:val="24"/>
          <w:lang w:eastAsia="zh-CN"/>
        </w:rPr>
        <w:t>Stratta</w:t>
      </w:r>
      <w:proofErr w:type="spellEnd"/>
      <w:r w:rsidRPr="008F45E4">
        <w:rPr>
          <w:rFonts w:ascii="Book Antiqua" w:eastAsia="宋体" w:hAnsi="Book Antiqua" w:cs="宋体"/>
          <w:color w:val="000000"/>
          <w:kern w:val="0"/>
          <w:sz w:val="24"/>
          <w:szCs w:val="24"/>
          <w:lang w:eastAsia="zh-CN"/>
        </w:rPr>
        <w:t xml:space="preserve"> RJ. Do </w:t>
      </w:r>
      <w:proofErr w:type="spellStart"/>
      <w:r w:rsidRPr="008F45E4">
        <w:rPr>
          <w:rFonts w:ascii="Book Antiqua" w:eastAsia="宋体" w:hAnsi="Book Antiqua" w:cs="宋体"/>
          <w:color w:val="000000"/>
          <w:kern w:val="0"/>
          <w:sz w:val="24"/>
          <w:szCs w:val="24"/>
          <w:lang w:eastAsia="zh-CN"/>
        </w:rPr>
        <w:t>pretransplant</w:t>
      </w:r>
      <w:proofErr w:type="spellEnd"/>
      <w:r w:rsidRPr="008F45E4">
        <w:rPr>
          <w:rFonts w:ascii="Book Antiqua" w:eastAsia="宋体" w:hAnsi="Book Antiqua" w:cs="宋体"/>
          <w:color w:val="000000"/>
          <w:kern w:val="0"/>
          <w:sz w:val="24"/>
          <w:szCs w:val="24"/>
          <w:lang w:eastAsia="zh-CN"/>
        </w:rPr>
        <w:t xml:space="preserve"> C-peptide levels influence outcomes in simultaneous kidney-pancreas transplantation? </w:t>
      </w:r>
      <w:r w:rsidRPr="008F45E4">
        <w:rPr>
          <w:rFonts w:ascii="Book Antiqua" w:eastAsia="宋体" w:hAnsi="Book Antiqua" w:cs="宋体"/>
          <w:i/>
          <w:iCs/>
          <w:color w:val="000000"/>
          <w:kern w:val="0"/>
          <w:sz w:val="24"/>
          <w:szCs w:val="24"/>
          <w:lang w:eastAsia="zh-CN"/>
        </w:rPr>
        <w:t xml:space="preserve">Transplant </w:t>
      </w:r>
      <w:proofErr w:type="spellStart"/>
      <w:r w:rsidRPr="008F45E4">
        <w:rPr>
          <w:rFonts w:ascii="Book Antiqua" w:eastAsia="宋体" w:hAnsi="Book Antiqua" w:cs="宋体"/>
          <w:i/>
          <w:iCs/>
          <w:color w:val="000000"/>
          <w:kern w:val="0"/>
          <w:sz w:val="24"/>
          <w:szCs w:val="24"/>
          <w:lang w:eastAsia="zh-CN"/>
        </w:rPr>
        <w:t>Proc</w:t>
      </w:r>
      <w:proofErr w:type="spellEnd"/>
      <w:r w:rsidRPr="008F45E4">
        <w:rPr>
          <w:rFonts w:ascii="Book Antiqua" w:eastAsia="宋体" w:hAnsi="Book Antiqua" w:cs="宋体"/>
          <w:color w:val="000000"/>
          <w:kern w:val="0"/>
          <w:sz w:val="24"/>
          <w:szCs w:val="24"/>
          <w:lang w:eastAsia="zh-CN"/>
        </w:rPr>
        <w:t> 2008; </w:t>
      </w:r>
      <w:r w:rsidRPr="008F45E4">
        <w:rPr>
          <w:rFonts w:ascii="Book Antiqua" w:eastAsia="宋体" w:hAnsi="Book Antiqua" w:cs="宋体"/>
          <w:b/>
          <w:bCs/>
          <w:color w:val="000000"/>
          <w:kern w:val="0"/>
          <w:sz w:val="24"/>
          <w:szCs w:val="24"/>
          <w:lang w:eastAsia="zh-CN"/>
        </w:rPr>
        <w:t>40</w:t>
      </w:r>
      <w:r w:rsidRPr="008F45E4">
        <w:rPr>
          <w:rFonts w:ascii="Book Antiqua" w:eastAsia="宋体" w:hAnsi="Book Antiqua" w:cs="宋体"/>
          <w:color w:val="000000"/>
          <w:kern w:val="0"/>
          <w:sz w:val="24"/>
          <w:szCs w:val="24"/>
          <w:lang w:eastAsia="zh-CN"/>
        </w:rPr>
        <w:t>: 510-512 [PMID: 18374116 DOI: 10.1016/j.transproceed.2008.01.048]</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 xml:space="preserve">24 Intensive blood-glucose </w:t>
      </w:r>
      <w:proofErr w:type="gramStart"/>
      <w:r w:rsidRPr="008F45E4">
        <w:rPr>
          <w:rFonts w:ascii="Book Antiqua" w:eastAsia="宋体" w:hAnsi="Book Antiqua" w:cs="宋体"/>
          <w:color w:val="000000"/>
          <w:kern w:val="0"/>
          <w:sz w:val="24"/>
          <w:szCs w:val="24"/>
          <w:lang w:eastAsia="zh-CN"/>
        </w:rPr>
        <w:t>control</w:t>
      </w:r>
      <w:proofErr w:type="gramEnd"/>
      <w:r w:rsidRPr="008F45E4">
        <w:rPr>
          <w:rFonts w:ascii="Book Antiqua" w:eastAsia="宋体" w:hAnsi="Book Antiqua" w:cs="宋体"/>
          <w:color w:val="000000"/>
          <w:kern w:val="0"/>
          <w:sz w:val="24"/>
          <w:szCs w:val="24"/>
          <w:lang w:eastAsia="zh-CN"/>
        </w:rPr>
        <w:t xml:space="preserve"> with </w:t>
      </w:r>
      <w:proofErr w:type="spellStart"/>
      <w:r w:rsidRPr="008F45E4">
        <w:rPr>
          <w:rFonts w:ascii="Book Antiqua" w:eastAsia="宋体" w:hAnsi="Book Antiqua" w:cs="宋体"/>
          <w:color w:val="000000"/>
          <w:kern w:val="0"/>
          <w:sz w:val="24"/>
          <w:szCs w:val="24"/>
          <w:lang w:eastAsia="zh-CN"/>
        </w:rPr>
        <w:t>sulphonylureas</w:t>
      </w:r>
      <w:proofErr w:type="spellEnd"/>
      <w:r w:rsidRPr="008F45E4">
        <w:rPr>
          <w:rFonts w:ascii="Book Antiqua" w:eastAsia="宋体" w:hAnsi="Book Antiqua" w:cs="宋体"/>
          <w:color w:val="000000"/>
          <w:kern w:val="0"/>
          <w:sz w:val="24"/>
          <w:szCs w:val="24"/>
          <w:lang w:eastAsia="zh-CN"/>
        </w:rPr>
        <w:t xml:space="preserve"> or insulin compared with conventional treatment and risk of complications in patients with type 2 diabetes (UKPDS 33). </w:t>
      </w:r>
      <w:proofErr w:type="gramStart"/>
      <w:r w:rsidRPr="008F45E4">
        <w:rPr>
          <w:rFonts w:ascii="Book Antiqua" w:eastAsia="宋体" w:hAnsi="Book Antiqua" w:cs="宋体"/>
          <w:color w:val="000000"/>
          <w:kern w:val="0"/>
          <w:sz w:val="24"/>
          <w:szCs w:val="24"/>
          <w:lang w:eastAsia="zh-CN"/>
        </w:rPr>
        <w:t>UK Prospective Diabetes Study (UKPDS) Group.</w:t>
      </w:r>
      <w:proofErr w:type="gramEnd"/>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i/>
          <w:iCs/>
          <w:color w:val="000000"/>
          <w:kern w:val="0"/>
          <w:sz w:val="24"/>
          <w:szCs w:val="24"/>
          <w:lang w:eastAsia="zh-CN"/>
        </w:rPr>
        <w:t>Lancet</w:t>
      </w:r>
      <w:r w:rsidRPr="008F45E4">
        <w:rPr>
          <w:rFonts w:ascii="Book Antiqua" w:eastAsia="宋体" w:hAnsi="Book Antiqua" w:cs="宋体"/>
          <w:color w:val="000000"/>
          <w:kern w:val="0"/>
          <w:sz w:val="24"/>
          <w:szCs w:val="24"/>
          <w:lang w:eastAsia="zh-CN"/>
        </w:rPr>
        <w:t> 1998; </w:t>
      </w:r>
      <w:r w:rsidRPr="008F45E4">
        <w:rPr>
          <w:rFonts w:ascii="Book Antiqua" w:eastAsia="宋体" w:hAnsi="Book Antiqua" w:cs="宋体"/>
          <w:b/>
          <w:bCs/>
          <w:color w:val="000000"/>
          <w:kern w:val="0"/>
          <w:sz w:val="24"/>
          <w:szCs w:val="24"/>
          <w:lang w:eastAsia="zh-CN"/>
        </w:rPr>
        <w:t>352</w:t>
      </w:r>
      <w:r w:rsidRPr="008F45E4">
        <w:rPr>
          <w:rFonts w:ascii="Book Antiqua" w:eastAsia="宋体" w:hAnsi="Book Antiqua" w:cs="宋体"/>
          <w:color w:val="000000"/>
          <w:kern w:val="0"/>
          <w:sz w:val="24"/>
          <w:szCs w:val="24"/>
          <w:lang w:eastAsia="zh-CN"/>
        </w:rPr>
        <w:t>: 837-853 [PMID: 9742976 DOI: 10.1016/S0140-6736(98)07019-6]</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 xml:space="preserve">25 Effect of intensive blood-glucose control with metformin on complications in overweight patients with type 2 diabetes (UKPDS 34). </w:t>
      </w:r>
      <w:proofErr w:type="gramStart"/>
      <w:r w:rsidRPr="008F45E4">
        <w:rPr>
          <w:rFonts w:ascii="Book Antiqua" w:eastAsia="宋体" w:hAnsi="Book Antiqua" w:cs="宋体"/>
          <w:color w:val="000000"/>
          <w:kern w:val="0"/>
          <w:sz w:val="24"/>
          <w:szCs w:val="24"/>
          <w:lang w:eastAsia="zh-CN"/>
        </w:rPr>
        <w:t>UK Prospective Diabetes Study (UKPDS) Group.</w:t>
      </w:r>
      <w:proofErr w:type="gramEnd"/>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i/>
          <w:iCs/>
          <w:color w:val="000000"/>
          <w:kern w:val="0"/>
          <w:sz w:val="24"/>
          <w:szCs w:val="24"/>
          <w:lang w:eastAsia="zh-CN"/>
        </w:rPr>
        <w:t>Lancet</w:t>
      </w:r>
      <w:r w:rsidRPr="008F45E4">
        <w:rPr>
          <w:rFonts w:ascii="Book Antiqua" w:eastAsia="宋体" w:hAnsi="Book Antiqua" w:cs="宋体"/>
          <w:color w:val="000000"/>
          <w:kern w:val="0"/>
          <w:sz w:val="24"/>
          <w:szCs w:val="24"/>
          <w:lang w:eastAsia="zh-CN"/>
        </w:rPr>
        <w:t> 1998; </w:t>
      </w:r>
      <w:r w:rsidRPr="008F45E4">
        <w:rPr>
          <w:rFonts w:ascii="Book Antiqua" w:eastAsia="宋体" w:hAnsi="Book Antiqua" w:cs="宋体"/>
          <w:b/>
          <w:bCs/>
          <w:color w:val="000000"/>
          <w:kern w:val="0"/>
          <w:sz w:val="24"/>
          <w:szCs w:val="24"/>
          <w:lang w:eastAsia="zh-CN"/>
        </w:rPr>
        <w:t>352</w:t>
      </w:r>
      <w:r w:rsidRPr="008F45E4">
        <w:rPr>
          <w:rFonts w:ascii="Book Antiqua" w:eastAsia="宋体" w:hAnsi="Book Antiqua" w:cs="宋体"/>
          <w:color w:val="000000"/>
          <w:kern w:val="0"/>
          <w:sz w:val="24"/>
          <w:szCs w:val="24"/>
          <w:lang w:eastAsia="zh-CN"/>
        </w:rPr>
        <w:t>: 854-865 [PMID: 9742977 DOI: 10.1016/S0140-6736(98)07037-80]</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 xml:space="preserve">26 </w:t>
      </w:r>
      <w:r w:rsidRPr="008F45E4">
        <w:rPr>
          <w:rFonts w:ascii="Book Antiqua" w:eastAsia="宋体" w:hAnsi="Book Antiqua" w:cs="宋体"/>
          <w:b/>
          <w:color w:val="000000"/>
          <w:kern w:val="0"/>
          <w:sz w:val="24"/>
          <w:szCs w:val="24"/>
          <w:lang w:eastAsia="zh-CN"/>
        </w:rPr>
        <w:t xml:space="preserve">United </w:t>
      </w:r>
      <w:proofErr w:type="gramStart"/>
      <w:r w:rsidRPr="008F45E4">
        <w:rPr>
          <w:rFonts w:ascii="Book Antiqua" w:eastAsia="宋体" w:hAnsi="Book Antiqua" w:cs="宋体"/>
          <w:b/>
          <w:color w:val="000000"/>
          <w:kern w:val="0"/>
          <w:sz w:val="24"/>
          <w:szCs w:val="24"/>
          <w:lang w:eastAsia="zh-CN"/>
        </w:rPr>
        <w:t>Kingdom</w:t>
      </w:r>
      <w:proofErr w:type="gramEnd"/>
      <w:r w:rsidRPr="008F45E4">
        <w:rPr>
          <w:rFonts w:ascii="Book Antiqua" w:eastAsia="宋体" w:hAnsi="Book Antiqua" w:cs="宋体"/>
          <w:b/>
          <w:color w:val="000000"/>
          <w:kern w:val="0"/>
          <w:sz w:val="24"/>
          <w:szCs w:val="24"/>
          <w:lang w:eastAsia="zh-CN"/>
        </w:rPr>
        <w:t xml:space="preserve"> Prospective Diabetes Study (UKPDS)</w:t>
      </w:r>
      <w:r w:rsidRPr="008F45E4">
        <w:rPr>
          <w:rFonts w:ascii="Book Antiqua" w:eastAsia="宋体" w:hAnsi="Book Antiqua" w:cs="宋体"/>
          <w:color w:val="000000"/>
          <w:kern w:val="0"/>
          <w:sz w:val="24"/>
          <w:szCs w:val="24"/>
          <w:lang w:eastAsia="zh-CN"/>
        </w:rPr>
        <w:t xml:space="preserve">. 13: Relative efficacy of randomly allocated diet, </w:t>
      </w:r>
      <w:proofErr w:type="spellStart"/>
      <w:r w:rsidRPr="008F45E4">
        <w:rPr>
          <w:rFonts w:ascii="Book Antiqua" w:eastAsia="宋体" w:hAnsi="Book Antiqua" w:cs="宋体"/>
          <w:color w:val="000000"/>
          <w:kern w:val="0"/>
          <w:sz w:val="24"/>
          <w:szCs w:val="24"/>
          <w:lang w:eastAsia="zh-CN"/>
        </w:rPr>
        <w:t>sulphonylurea</w:t>
      </w:r>
      <w:proofErr w:type="spellEnd"/>
      <w:r w:rsidRPr="008F45E4">
        <w:rPr>
          <w:rFonts w:ascii="Book Antiqua" w:eastAsia="宋体" w:hAnsi="Book Antiqua" w:cs="宋体"/>
          <w:color w:val="000000"/>
          <w:kern w:val="0"/>
          <w:sz w:val="24"/>
          <w:szCs w:val="24"/>
          <w:lang w:eastAsia="zh-CN"/>
        </w:rPr>
        <w:t>, insulin, or metformin in patients with newly diagnosed non-insulin dependent diabetes followed for three years. </w:t>
      </w:r>
      <w:r w:rsidRPr="008F45E4">
        <w:rPr>
          <w:rFonts w:ascii="Book Antiqua" w:eastAsia="宋体" w:hAnsi="Book Antiqua" w:cs="宋体"/>
          <w:i/>
          <w:iCs/>
          <w:color w:val="000000"/>
          <w:kern w:val="0"/>
          <w:sz w:val="24"/>
          <w:szCs w:val="24"/>
          <w:lang w:eastAsia="zh-CN"/>
        </w:rPr>
        <w:t>BMJ</w:t>
      </w:r>
      <w:r w:rsidRPr="008F45E4">
        <w:rPr>
          <w:rFonts w:ascii="Book Antiqua" w:eastAsia="宋体" w:hAnsi="Book Antiqua" w:cs="宋体"/>
          <w:color w:val="000000"/>
          <w:kern w:val="0"/>
          <w:sz w:val="24"/>
          <w:szCs w:val="24"/>
          <w:lang w:eastAsia="zh-CN"/>
        </w:rPr>
        <w:t> 1995; </w:t>
      </w:r>
      <w:r w:rsidRPr="008F45E4">
        <w:rPr>
          <w:rFonts w:ascii="Book Antiqua" w:eastAsia="宋体" w:hAnsi="Book Antiqua" w:cs="宋体"/>
          <w:b/>
          <w:bCs/>
          <w:color w:val="000000"/>
          <w:kern w:val="0"/>
          <w:sz w:val="24"/>
          <w:szCs w:val="24"/>
          <w:lang w:eastAsia="zh-CN"/>
        </w:rPr>
        <w:t>310</w:t>
      </w:r>
      <w:r w:rsidRPr="008F45E4">
        <w:rPr>
          <w:rFonts w:ascii="Book Antiqua" w:eastAsia="宋体" w:hAnsi="Book Antiqua" w:cs="宋体"/>
          <w:color w:val="000000"/>
          <w:kern w:val="0"/>
          <w:sz w:val="24"/>
          <w:szCs w:val="24"/>
          <w:lang w:eastAsia="zh-CN"/>
        </w:rPr>
        <w:t>: 83-88 [PMID: 7833731 DOI: 10.1136/bmj.310.6972.83]</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27 </w:t>
      </w:r>
      <w:r w:rsidRPr="008F45E4">
        <w:rPr>
          <w:rFonts w:ascii="Book Antiqua" w:eastAsia="宋体" w:hAnsi="Book Antiqua" w:cs="宋体"/>
          <w:b/>
          <w:bCs/>
          <w:color w:val="000000"/>
          <w:kern w:val="0"/>
          <w:sz w:val="24"/>
          <w:szCs w:val="24"/>
          <w:lang w:eastAsia="zh-CN"/>
        </w:rPr>
        <w:t>Turner RC</w:t>
      </w:r>
      <w:r w:rsidRPr="008F45E4">
        <w:rPr>
          <w:rFonts w:ascii="Book Antiqua" w:eastAsia="宋体" w:hAnsi="Book Antiqua" w:cs="宋体"/>
          <w:color w:val="000000"/>
          <w:kern w:val="0"/>
          <w:sz w:val="24"/>
          <w:szCs w:val="24"/>
          <w:lang w:eastAsia="zh-CN"/>
        </w:rPr>
        <w:t xml:space="preserve">, Cull CA, </w:t>
      </w:r>
      <w:proofErr w:type="spellStart"/>
      <w:r w:rsidRPr="008F45E4">
        <w:rPr>
          <w:rFonts w:ascii="Book Antiqua" w:eastAsia="宋体" w:hAnsi="Book Antiqua" w:cs="宋体"/>
          <w:color w:val="000000"/>
          <w:kern w:val="0"/>
          <w:sz w:val="24"/>
          <w:szCs w:val="24"/>
          <w:lang w:eastAsia="zh-CN"/>
        </w:rPr>
        <w:t>Frighi</w:t>
      </w:r>
      <w:proofErr w:type="spellEnd"/>
      <w:r w:rsidRPr="008F45E4">
        <w:rPr>
          <w:rFonts w:ascii="Book Antiqua" w:eastAsia="宋体" w:hAnsi="Book Antiqua" w:cs="宋体"/>
          <w:color w:val="000000"/>
          <w:kern w:val="0"/>
          <w:sz w:val="24"/>
          <w:szCs w:val="24"/>
          <w:lang w:eastAsia="zh-CN"/>
        </w:rPr>
        <w:t xml:space="preserve"> V, Holman RR. Glycemic control with diet, sulfonylurea, metformin, or insulin in patients with type 2 diabetes mellitus: progressive requirement </w:t>
      </w:r>
      <w:r w:rsidRPr="008F45E4">
        <w:rPr>
          <w:rFonts w:ascii="Book Antiqua" w:eastAsia="宋体" w:hAnsi="Book Antiqua" w:cs="宋体"/>
          <w:color w:val="000000"/>
          <w:kern w:val="0"/>
          <w:sz w:val="24"/>
          <w:szCs w:val="24"/>
          <w:lang w:eastAsia="zh-CN"/>
        </w:rPr>
        <w:lastRenderedPageBreak/>
        <w:t xml:space="preserve">for multiple therapies (UKPDS 49). </w:t>
      </w:r>
      <w:proofErr w:type="gramStart"/>
      <w:r w:rsidRPr="008F45E4">
        <w:rPr>
          <w:rFonts w:ascii="Book Antiqua" w:eastAsia="宋体" w:hAnsi="Book Antiqua" w:cs="宋体"/>
          <w:color w:val="000000"/>
          <w:kern w:val="0"/>
          <w:sz w:val="24"/>
          <w:szCs w:val="24"/>
          <w:lang w:eastAsia="zh-CN"/>
        </w:rPr>
        <w:t>UK Prospective Diabetes Study (UKPDS) Group.</w:t>
      </w:r>
      <w:proofErr w:type="gramEnd"/>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i/>
          <w:iCs/>
          <w:color w:val="000000"/>
          <w:kern w:val="0"/>
          <w:sz w:val="24"/>
          <w:szCs w:val="24"/>
          <w:lang w:eastAsia="zh-CN"/>
        </w:rPr>
        <w:t>JAMA</w:t>
      </w:r>
      <w:r w:rsidRPr="008F45E4">
        <w:rPr>
          <w:rFonts w:ascii="Book Antiqua" w:eastAsia="宋体" w:hAnsi="Book Antiqua" w:cs="宋体"/>
          <w:color w:val="000000"/>
          <w:kern w:val="0"/>
          <w:sz w:val="24"/>
          <w:szCs w:val="24"/>
          <w:lang w:eastAsia="zh-CN"/>
        </w:rPr>
        <w:t> 1999; </w:t>
      </w:r>
      <w:r w:rsidRPr="008F45E4">
        <w:rPr>
          <w:rFonts w:ascii="Book Antiqua" w:eastAsia="宋体" w:hAnsi="Book Antiqua" w:cs="宋体"/>
          <w:b/>
          <w:bCs/>
          <w:color w:val="000000"/>
          <w:kern w:val="0"/>
          <w:sz w:val="24"/>
          <w:szCs w:val="24"/>
          <w:lang w:eastAsia="zh-CN"/>
        </w:rPr>
        <w:t>281</w:t>
      </w:r>
      <w:r w:rsidRPr="008F45E4">
        <w:rPr>
          <w:rFonts w:ascii="Book Antiqua" w:eastAsia="宋体" w:hAnsi="Book Antiqua" w:cs="宋体"/>
          <w:color w:val="000000"/>
          <w:kern w:val="0"/>
          <w:sz w:val="24"/>
          <w:szCs w:val="24"/>
          <w:lang w:eastAsia="zh-CN"/>
        </w:rPr>
        <w:t>: 2005-2012 [PMID: 10359389 DOI: 10.1001/jama.281.21.2005]</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28 </w:t>
      </w:r>
      <w:r w:rsidRPr="008F45E4">
        <w:rPr>
          <w:rFonts w:ascii="Book Antiqua" w:eastAsia="宋体" w:hAnsi="Book Antiqua" w:cs="宋体"/>
          <w:b/>
          <w:bCs/>
          <w:color w:val="000000"/>
          <w:kern w:val="0"/>
          <w:sz w:val="24"/>
          <w:szCs w:val="24"/>
          <w:lang w:eastAsia="zh-CN"/>
        </w:rPr>
        <w:t>Light JA</w:t>
      </w:r>
      <w:r w:rsidRPr="008F45E4">
        <w:rPr>
          <w:rFonts w:ascii="Book Antiqua" w:eastAsia="宋体" w:hAnsi="Book Antiqua" w:cs="宋体"/>
          <w:color w:val="000000"/>
          <w:kern w:val="0"/>
          <w:sz w:val="24"/>
          <w:szCs w:val="24"/>
          <w:lang w:eastAsia="zh-CN"/>
        </w:rPr>
        <w:t xml:space="preserve">, Sasaki TM, Currier CB, </w:t>
      </w:r>
      <w:proofErr w:type="spellStart"/>
      <w:r w:rsidRPr="008F45E4">
        <w:rPr>
          <w:rFonts w:ascii="Book Antiqua" w:eastAsia="宋体" w:hAnsi="Book Antiqua" w:cs="宋体"/>
          <w:color w:val="000000"/>
          <w:kern w:val="0"/>
          <w:sz w:val="24"/>
          <w:szCs w:val="24"/>
          <w:lang w:eastAsia="zh-CN"/>
        </w:rPr>
        <w:t>Barhyte</w:t>
      </w:r>
      <w:proofErr w:type="spellEnd"/>
      <w:r w:rsidRPr="008F45E4">
        <w:rPr>
          <w:rFonts w:ascii="Book Antiqua" w:eastAsia="宋体" w:hAnsi="Book Antiqua" w:cs="宋体"/>
          <w:color w:val="000000"/>
          <w:kern w:val="0"/>
          <w:sz w:val="24"/>
          <w:szCs w:val="24"/>
          <w:lang w:eastAsia="zh-CN"/>
        </w:rPr>
        <w:t xml:space="preserve"> DY. Successful long-term kidney-pancreas transplants regardless of C-peptide status or race. </w:t>
      </w:r>
      <w:r w:rsidRPr="008F45E4">
        <w:rPr>
          <w:rFonts w:ascii="Book Antiqua" w:eastAsia="宋体" w:hAnsi="Book Antiqua" w:cs="宋体"/>
          <w:i/>
          <w:iCs/>
          <w:color w:val="000000"/>
          <w:kern w:val="0"/>
          <w:sz w:val="24"/>
          <w:szCs w:val="24"/>
          <w:lang w:eastAsia="zh-CN"/>
        </w:rPr>
        <w:t>Transplantation</w:t>
      </w:r>
      <w:r w:rsidRPr="008F45E4">
        <w:rPr>
          <w:rFonts w:ascii="Book Antiqua" w:eastAsia="宋体" w:hAnsi="Book Antiqua" w:cs="宋体"/>
          <w:color w:val="000000"/>
          <w:kern w:val="0"/>
          <w:sz w:val="24"/>
          <w:szCs w:val="24"/>
          <w:lang w:eastAsia="zh-CN"/>
        </w:rPr>
        <w:t> 2001; </w:t>
      </w:r>
      <w:r w:rsidRPr="008F45E4">
        <w:rPr>
          <w:rFonts w:ascii="Book Antiqua" w:eastAsia="宋体" w:hAnsi="Book Antiqua" w:cs="宋体"/>
          <w:b/>
          <w:bCs/>
          <w:color w:val="000000"/>
          <w:kern w:val="0"/>
          <w:sz w:val="24"/>
          <w:szCs w:val="24"/>
          <w:lang w:eastAsia="zh-CN"/>
        </w:rPr>
        <w:t>71</w:t>
      </w:r>
      <w:r w:rsidRPr="008F45E4">
        <w:rPr>
          <w:rFonts w:ascii="Book Antiqua" w:eastAsia="宋体" w:hAnsi="Book Antiqua" w:cs="宋体"/>
          <w:color w:val="000000"/>
          <w:kern w:val="0"/>
          <w:sz w:val="24"/>
          <w:szCs w:val="24"/>
          <w:lang w:eastAsia="zh-CN"/>
        </w:rPr>
        <w:t>: 152-154 [PMID: 11211183]</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29 </w:t>
      </w:r>
      <w:r w:rsidRPr="008F45E4">
        <w:rPr>
          <w:rFonts w:ascii="Book Antiqua" w:eastAsia="宋体" w:hAnsi="Book Antiqua" w:cs="宋体"/>
          <w:b/>
          <w:bCs/>
          <w:color w:val="000000"/>
          <w:kern w:val="0"/>
          <w:sz w:val="24"/>
          <w:szCs w:val="24"/>
          <w:lang w:eastAsia="zh-CN"/>
        </w:rPr>
        <w:t>Light JA</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Barhyte</w:t>
      </w:r>
      <w:proofErr w:type="spellEnd"/>
      <w:r w:rsidRPr="008F45E4">
        <w:rPr>
          <w:rFonts w:ascii="Book Antiqua" w:eastAsia="宋体" w:hAnsi="Book Antiqua" w:cs="宋体"/>
          <w:color w:val="000000"/>
          <w:kern w:val="0"/>
          <w:sz w:val="24"/>
          <w:szCs w:val="24"/>
          <w:lang w:eastAsia="zh-CN"/>
        </w:rPr>
        <w:t xml:space="preserve"> DY. Simultaneous pancreas-kidney transplants in type I and type II diabetic patients with end-stage renal disease: similar 10-year outcomes. </w:t>
      </w:r>
      <w:r w:rsidRPr="008F45E4">
        <w:rPr>
          <w:rFonts w:ascii="Book Antiqua" w:eastAsia="宋体" w:hAnsi="Book Antiqua" w:cs="宋体"/>
          <w:i/>
          <w:iCs/>
          <w:color w:val="000000"/>
          <w:kern w:val="0"/>
          <w:sz w:val="24"/>
          <w:szCs w:val="24"/>
          <w:lang w:eastAsia="zh-CN"/>
        </w:rPr>
        <w:t xml:space="preserve">Transplant </w:t>
      </w:r>
      <w:proofErr w:type="spellStart"/>
      <w:r w:rsidRPr="008F45E4">
        <w:rPr>
          <w:rFonts w:ascii="Book Antiqua" w:eastAsia="宋体" w:hAnsi="Book Antiqua" w:cs="宋体"/>
          <w:i/>
          <w:iCs/>
          <w:color w:val="000000"/>
          <w:kern w:val="0"/>
          <w:sz w:val="24"/>
          <w:szCs w:val="24"/>
          <w:lang w:eastAsia="zh-CN"/>
        </w:rPr>
        <w:t>Proc</w:t>
      </w:r>
      <w:proofErr w:type="spellEnd"/>
      <w:r w:rsidRPr="008F45E4">
        <w:rPr>
          <w:rFonts w:ascii="Book Antiqua" w:eastAsia="宋体" w:hAnsi="Book Antiqua" w:cs="宋体"/>
          <w:color w:val="000000"/>
          <w:kern w:val="0"/>
          <w:sz w:val="24"/>
          <w:szCs w:val="24"/>
          <w:lang w:eastAsia="zh-CN"/>
        </w:rPr>
        <w:t> 2005; </w:t>
      </w:r>
      <w:r w:rsidRPr="008F45E4">
        <w:rPr>
          <w:rFonts w:ascii="Book Antiqua" w:eastAsia="宋体" w:hAnsi="Book Antiqua" w:cs="宋体"/>
          <w:b/>
          <w:bCs/>
          <w:color w:val="000000"/>
          <w:kern w:val="0"/>
          <w:sz w:val="24"/>
          <w:szCs w:val="24"/>
          <w:lang w:eastAsia="zh-CN"/>
        </w:rPr>
        <w:t>37</w:t>
      </w:r>
      <w:r w:rsidRPr="008F45E4">
        <w:rPr>
          <w:rFonts w:ascii="Book Antiqua" w:eastAsia="宋体" w:hAnsi="Book Antiqua" w:cs="宋体"/>
          <w:color w:val="000000"/>
          <w:kern w:val="0"/>
          <w:sz w:val="24"/>
          <w:szCs w:val="24"/>
          <w:lang w:eastAsia="zh-CN"/>
        </w:rPr>
        <w:t>: 1283-1284 [PMID: 15848696 DOI: 10.1016/j.transproceed.2004.12.215]</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30 </w:t>
      </w:r>
      <w:proofErr w:type="gramStart"/>
      <w:r w:rsidRPr="008F45E4">
        <w:rPr>
          <w:rFonts w:ascii="Book Antiqua" w:eastAsia="宋体" w:hAnsi="Book Antiqua" w:cs="宋体"/>
          <w:b/>
          <w:bCs/>
          <w:color w:val="000000"/>
          <w:kern w:val="0"/>
          <w:sz w:val="24"/>
          <w:szCs w:val="24"/>
          <w:lang w:eastAsia="zh-CN"/>
        </w:rPr>
        <w:t>Pox</w:t>
      </w:r>
      <w:proofErr w:type="gramEnd"/>
      <w:r w:rsidRPr="008F45E4">
        <w:rPr>
          <w:rFonts w:ascii="Book Antiqua" w:eastAsia="宋体" w:hAnsi="Book Antiqua" w:cs="宋体"/>
          <w:b/>
          <w:bCs/>
          <w:color w:val="000000"/>
          <w:kern w:val="0"/>
          <w:sz w:val="24"/>
          <w:szCs w:val="24"/>
          <w:lang w:eastAsia="zh-CN"/>
        </w:rPr>
        <w:t xml:space="preserve"> C</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Ritzel</w:t>
      </w:r>
      <w:proofErr w:type="spellEnd"/>
      <w:r w:rsidRPr="008F45E4">
        <w:rPr>
          <w:rFonts w:ascii="Book Antiqua" w:eastAsia="宋体" w:hAnsi="Book Antiqua" w:cs="宋体"/>
          <w:color w:val="000000"/>
          <w:kern w:val="0"/>
          <w:sz w:val="24"/>
          <w:szCs w:val="24"/>
          <w:lang w:eastAsia="zh-CN"/>
        </w:rPr>
        <w:t xml:space="preserve"> R, </w:t>
      </w:r>
      <w:proofErr w:type="spellStart"/>
      <w:r w:rsidRPr="008F45E4">
        <w:rPr>
          <w:rFonts w:ascii="Book Antiqua" w:eastAsia="宋体" w:hAnsi="Book Antiqua" w:cs="宋体"/>
          <w:color w:val="000000"/>
          <w:kern w:val="0"/>
          <w:sz w:val="24"/>
          <w:szCs w:val="24"/>
          <w:lang w:eastAsia="zh-CN"/>
        </w:rPr>
        <w:t>Büsing</w:t>
      </w:r>
      <w:proofErr w:type="spellEnd"/>
      <w:r w:rsidRPr="008F45E4">
        <w:rPr>
          <w:rFonts w:ascii="Book Antiqua" w:eastAsia="宋体" w:hAnsi="Book Antiqua" w:cs="宋体"/>
          <w:color w:val="000000"/>
          <w:kern w:val="0"/>
          <w:sz w:val="24"/>
          <w:szCs w:val="24"/>
          <w:lang w:eastAsia="zh-CN"/>
        </w:rPr>
        <w:t xml:space="preserve"> M, Meier JJ, </w:t>
      </w:r>
      <w:proofErr w:type="spellStart"/>
      <w:r w:rsidRPr="008F45E4">
        <w:rPr>
          <w:rFonts w:ascii="Book Antiqua" w:eastAsia="宋体" w:hAnsi="Book Antiqua" w:cs="宋体"/>
          <w:color w:val="000000"/>
          <w:kern w:val="0"/>
          <w:sz w:val="24"/>
          <w:szCs w:val="24"/>
          <w:lang w:eastAsia="zh-CN"/>
        </w:rPr>
        <w:t>Klempnauer</w:t>
      </w:r>
      <w:proofErr w:type="spellEnd"/>
      <w:r w:rsidRPr="008F45E4">
        <w:rPr>
          <w:rFonts w:ascii="Book Antiqua" w:eastAsia="宋体" w:hAnsi="Book Antiqua" w:cs="宋体"/>
          <w:color w:val="000000"/>
          <w:kern w:val="0"/>
          <w:sz w:val="24"/>
          <w:szCs w:val="24"/>
          <w:lang w:eastAsia="zh-CN"/>
        </w:rPr>
        <w:t xml:space="preserve"> J, </w:t>
      </w:r>
      <w:proofErr w:type="spellStart"/>
      <w:r w:rsidRPr="008F45E4">
        <w:rPr>
          <w:rFonts w:ascii="Book Antiqua" w:eastAsia="宋体" w:hAnsi="Book Antiqua" w:cs="宋体"/>
          <w:color w:val="000000"/>
          <w:kern w:val="0"/>
          <w:sz w:val="24"/>
          <w:szCs w:val="24"/>
          <w:lang w:eastAsia="zh-CN"/>
        </w:rPr>
        <w:t>Schmiegel</w:t>
      </w:r>
      <w:proofErr w:type="spellEnd"/>
      <w:r w:rsidRPr="008F45E4">
        <w:rPr>
          <w:rFonts w:ascii="Book Antiqua" w:eastAsia="宋体" w:hAnsi="Book Antiqua" w:cs="宋体"/>
          <w:color w:val="000000"/>
          <w:kern w:val="0"/>
          <w:sz w:val="24"/>
          <w:szCs w:val="24"/>
          <w:lang w:eastAsia="zh-CN"/>
        </w:rPr>
        <w:t xml:space="preserve"> W, </w:t>
      </w:r>
      <w:proofErr w:type="spellStart"/>
      <w:r w:rsidRPr="008F45E4">
        <w:rPr>
          <w:rFonts w:ascii="Book Antiqua" w:eastAsia="宋体" w:hAnsi="Book Antiqua" w:cs="宋体"/>
          <w:color w:val="000000"/>
          <w:kern w:val="0"/>
          <w:sz w:val="24"/>
          <w:szCs w:val="24"/>
          <w:lang w:eastAsia="zh-CN"/>
        </w:rPr>
        <w:t>Nauck</w:t>
      </w:r>
      <w:proofErr w:type="spellEnd"/>
      <w:r w:rsidRPr="008F45E4">
        <w:rPr>
          <w:rFonts w:ascii="Book Antiqua" w:eastAsia="宋体" w:hAnsi="Book Antiqua" w:cs="宋体"/>
          <w:color w:val="000000"/>
          <w:kern w:val="0"/>
          <w:sz w:val="24"/>
          <w:szCs w:val="24"/>
          <w:lang w:eastAsia="zh-CN"/>
        </w:rPr>
        <w:t xml:space="preserve"> MA. </w:t>
      </w:r>
      <w:proofErr w:type="gramStart"/>
      <w:r w:rsidRPr="008F45E4">
        <w:rPr>
          <w:rFonts w:ascii="Book Antiqua" w:eastAsia="宋体" w:hAnsi="Book Antiqua" w:cs="宋体"/>
          <w:color w:val="000000"/>
          <w:kern w:val="0"/>
          <w:sz w:val="24"/>
          <w:szCs w:val="24"/>
          <w:lang w:eastAsia="zh-CN"/>
        </w:rPr>
        <w:t>Combined pancreas and kidney transplantation in a lean type 2 diabetic patient.</w:t>
      </w:r>
      <w:proofErr w:type="gramEnd"/>
      <w:r w:rsidRPr="008F45E4">
        <w:rPr>
          <w:rFonts w:ascii="Book Antiqua" w:eastAsia="宋体" w:hAnsi="Book Antiqua" w:cs="宋体"/>
          <w:color w:val="000000"/>
          <w:kern w:val="0"/>
          <w:sz w:val="24"/>
          <w:szCs w:val="24"/>
          <w:lang w:eastAsia="zh-CN"/>
        </w:rPr>
        <w:t xml:space="preserve"> </w:t>
      </w:r>
      <w:proofErr w:type="gramStart"/>
      <w:r w:rsidRPr="008F45E4">
        <w:rPr>
          <w:rFonts w:ascii="Book Antiqua" w:eastAsia="宋体" w:hAnsi="Book Antiqua" w:cs="宋体"/>
          <w:color w:val="000000"/>
          <w:kern w:val="0"/>
          <w:sz w:val="24"/>
          <w:szCs w:val="24"/>
          <w:lang w:eastAsia="zh-CN"/>
        </w:rPr>
        <w:t>Effects on insulin secretion and sensitivity.</w:t>
      </w:r>
      <w:proofErr w:type="gramEnd"/>
      <w:r w:rsidRPr="008F45E4">
        <w:rPr>
          <w:rFonts w:ascii="Book Antiqua" w:eastAsia="宋体" w:hAnsi="Book Antiqua" w:cs="宋体"/>
          <w:color w:val="000000"/>
          <w:kern w:val="0"/>
          <w:sz w:val="24"/>
          <w:szCs w:val="24"/>
          <w:lang w:eastAsia="zh-CN"/>
        </w:rPr>
        <w:t> </w:t>
      </w:r>
      <w:proofErr w:type="spellStart"/>
      <w:r w:rsidRPr="008F45E4">
        <w:rPr>
          <w:rFonts w:ascii="Book Antiqua" w:eastAsia="宋体" w:hAnsi="Book Antiqua" w:cs="宋体"/>
          <w:i/>
          <w:iCs/>
          <w:color w:val="000000"/>
          <w:kern w:val="0"/>
          <w:sz w:val="24"/>
          <w:szCs w:val="24"/>
          <w:lang w:eastAsia="zh-CN"/>
        </w:rPr>
        <w:t>Exp</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Clin</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Endocrinol</w:t>
      </w:r>
      <w:proofErr w:type="spellEnd"/>
      <w:r w:rsidRPr="008F45E4">
        <w:rPr>
          <w:rFonts w:ascii="Book Antiqua" w:eastAsia="宋体" w:hAnsi="Book Antiqua" w:cs="宋体"/>
          <w:i/>
          <w:iCs/>
          <w:color w:val="000000"/>
          <w:kern w:val="0"/>
          <w:sz w:val="24"/>
          <w:szCs w:val="24"/>
          <w:lang w:eastAsia="zh-CN"/>
        </w:rPr>
        <w:t xml:space="preserve"> Diabetes</w:t>
      </w:r>
      <w:r w:rsidRPr="008F45E4">
        <w:rPr>
          <w:rFonts w:ascii="Book Antiqua" w:eastAsia="宋体" w:hAnsi="Book Antiqua" w:cs="宋体"/>
          <w:color w:val="000000"/>
          <w:kern w:val="0"/>
          <w:sz w:val="24"/>
          <w:szCs w:val="24"/>
          <w:lang w:eastAsia="zh-CN"/>
        </w:rPr>
        <w:t> 2002; </w:t>
      </w:r>
      <w:r w:rsidRPr="008F45E4">
        <w:rPr>
          <w:rFonts w:ascii="Book Antiqua" w:eastAsia="宋体" w:hAnsi="Book Antiqua" w:cs="宋体"/>
          <w:b/>
          <w:bCs/>
          <w:color w:val="000000"/>
          <w:kern w:val="0"/>
          <w:sz w:val="24"/>
          <w:szCs w:val="24"/>
          <w:lang w:eastAsia="zh-CN"/>
        </w:rPr>
        <w:t>110</w:t>
      </w:r>
      <w:r w:rsidRPr="008F45E4">
        <w:rPr>
          <w:rFonts w:ascii="Book Antiqua" w:eastAsia="宋体" w:hAnsi="Book Antiqua" w:cs="宋体"/>
          <w:color w:val="000000"/>
          <w:kern w:val="0"/>
          <w:sz w:val="24"/>
          <w:szCs w:val="24"/>
          <w:lang w:eastAsia="zh-CN"/>
        </w:rPr>
        <w:t>: 420-424 [PMID: 12518254 DOI: 10.1055/s-2002-36429]</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31 </w:t>
      </w:r>
      <w:r w:rsidRPr="008F45E4">
        <w:rPr>
          <w:rFonts w:ascii="Book Antiqua" w:eastAsia="宋体" w:hAnsi="Book Antiqua" w:cs="宋体"/>
          <w:b/>
          <w:bCs/>
          <w:color w:val="000000"/>
          <w:kern w:val="0"/>
          <w:sz w:val="24"/>
          <w:szCs w:val="24"/>
          <w:lang w:eastAsia="zh-CN"/>
        </w:rPr>
        <w:t>Smith GC</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Trauer</w:t>
      </w:r>
      <w:proofErr w:type="spellEnd"/>
      <w:r w:rsidRPr="008F45E4">
        <w:rPr>
          <w:rFonts w:ascii="Book Antiqua" w:eastAsia="宋体" w:hAnsi="Book Antiqua" w:cs="宋体"/>
          <w:color w:val="000000"/>
          <w:kern w:val="0"/>
          <w:sz w:val="24"/>
          <w:szCs w:val="24"/>
          <w:lang w:eastAsia="zh-CN"/>
        </w:rPr>
        <w:t xml:space="preserve"> T, Kerr PG, </w:t>
      </w:r>
      <w:proofErr w:type="spellStart"/>
      <w:r w:rsidRPr="008F45E4">
        <w:rPr>
          <w:rFonts w:ascii="Book Antiqua" w:eastAsia="宋体" w:hAnsi="Book Antiqua" w:cs="宋体"/>
          <w:color w:val="000000"/>
          <w:kern w:val="0"/>
          <w:sz w:val="24"/>
          <w:szCs w:val="24"/>
          <w:lang w:eastAsia="zh-CN"/>
        </w:rPr>
        <w:t>Chadban</w:t>
      </w:r>
      <w:proofErr w:type="spellEnd"/>
      <w:r w:rsidRPr="008F45E4">
        <w:rPr>
          <w:rFonts w:ascii="Book Antiqua" w:eastAsia="宋体" w:hAnsi="Book Antiqua" w:cs="宋体"/>
          <w:color w:val="000000"/>
          <w:kern w:val="0"/>
          <w:sz w:val="24"/>
          <w:szCs w:val="24"/>
          <w:lang w:eastAsia="zh-CN"/>
        </w:rPr>
        <w:t xml:space="preserve"> SJ. </w:t>
      </w:r>
      <w:proofErr w:type="gramStart"/>
      <w:r w:rsidRPr="008F45E4">
        <w:rPr>
          <w:rFonts w:ascii="Book Antiqua" w:eastAsia="宋体" w:hAnsi="Book Antiqua" w:cs="宋体"/>
          <w:color w:val="000000"/>
          <w:kern w:val="0"/>
          <w:sz w:val="24"/>
          <w:szCs w:val="24"/>
          <w:lang w:eastAsia="zh-CN"/>
        </w:rPr>
        <w:t>Prospective quality-of-life monitoring of simultaneous pancreas and kidney transplant recipients using the 36-item short form health survey.</w:t>
      </w:r>
      <w:proofErr w:type="gramEnd"/>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i/>
          <w:iCs/>
          <w:color w:val="000000"/>
          <w:kern w:val="0"/>
          <w:sz w:val="24"/>
          <w:szCs w:val="24"/>
          <w:lang w:eastAsia="zh-CN"/>
        </w:rPr>
        <w:t>Am J Kidney Dis</w:t>
      </w:r>
      <w:r w:rsidRPr="008F45E4">
        <w:rPr>
          <w:rFonts w:ascii="Book Antiqua" w:eastAsia="宋体" w:hAnsi="Book Antiqua" w:cs="宋体"/>
          <w:color w:val="000000"/>
          <w:kern w:val="0"/>
          <w:sz w:val="24"/>
          <w:szCs w:val="24"/>
          <w:lang w:eastAsia="zh-CN"/>
        </w:rPr>
        <w:t> 2010; </w:t>
      </w:r>
      <w:r w:rsidRPr="008F45E4">
        <w:rPr>
          <w:rFonts w:ascii="Book Antiqua" w:eastAsia="宋体" w:hAnsi="Book Antiqua" w:cs="宋体"/>
          <w:b/>
          <w:bCs/>
          <w:color w:val="000000"/>
          <w:kern w:val="0"/>
          <w:sz w:val="24"/>
          <w:szCs w:val="24"/>
          <w:lang w:eastAsia="zh-CN"/>
        </w:rPr>
        <w:t>55</w:t>
      </w:r>
      <w:r w:rsidRPr="008F45E4">
        <w:rPr>
          <w:rFonts w:ascii="Book Antiqua" w:eastAsia="宋体" w:hAnsi="Book Antiqua" w:cs="宋体"/>
          <w:color w:val="000000"/>
          <w:kern w:val="0"/>
          <w:sz w:val="24"/>
          <w:szCs w:val="24"/>
          <w:lang w:eastAsia="zh-CN"/>
        </w:rPr>
        <w:t>: 698-707 [PMID: 20176426 DOI: 10.1053/j.ajkd.2009.12.025]</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32 </w:t>
      </w:r>
      <w:r w:rsidRPr="008F45E4">
        <w:rPr>
          <w:rFonts w:ascii="Book Antiqua" w:eastAsia="宋体" w:hAnsi="Book Antiqua" w:cs="宋体"/>
          <w:b/>
          <w:bCs/>
          <w:color w:val="000000"/>
          <w:kern w:val="0"/>
          <w:sz w:val="24"/>
          <w:szCs w:val="24"/>
          <w:lang w:eastAsia="zh-CN"/>
        </w:rPr>
        <w:t xml:space="preserve">Isla </w:t>
      </w:r>
      <w:proofErr w:type="spellStart"/>
      <w:r w:rsidRPr="008F45E4">
        <w:rPr>
          <w:rFonts w:ascii="Book Antiqua" w:eastAsia="宋体" w:hAnsi="Book Antiqua" w:cs="宋体"/>
          <w:b/>
          <w:bCs/>
          <w:color w:val="000000"/>
          <w:kern w:val="0"/>
          <w:sz w:val="24"/>
          <w:szCs w:val="24"/>
          <w:lang w:eastAsia="zh-CN"/>
        </w:rPr>
        <w:t>Pera</w:t>
      </w:r>
      <w:proofErr w:type="spellEnd"/>
      <w:r w:rsidRPr="008F45E4">
        <w:rPr>
          <w:rFonts w:ascii="Book Antiqua" w:eastAsia="宋体" w:hAnsi="Book Antiqua" w:cs="宋体"/>
          <w:b/>
          <w:bCs/>
          <w:color w:val="000000"/>
          <w:kern w:val="0"/>
          <w:sz w:val="24"/>
          <w:szCs w:val="24"/>
          <w:lang w:eastAsia="zh-CN"/>
        </w:rPr>
        <w:t xml:space="preserve"> P</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Moncho</w:t>
      </w:r>
      <w:proofErr w:type="spellEnd"/>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Vasallo</w:t>
      </w:r>
      <w:proofErr w:type="spellEnd"/>
      <w:r w:rsidRPr="008F45E4">
        <w:rPr>
          <w:rFonts w:ascii="Book Antiqua" w:eastAsia="宋体" w:hAnsi="Book Antiqua" w:cs="宋体"/>
          <w:color w:val="000000"/>
          <w:kern w:val="0"/>
          <w:sz w:val="24"/>
          <w:szCs w:val="24"/>
          <w:lang w:eastAsia="zh-CN"/>
        </w:rPr>
        <w:t xml:space="preserve"> J, </w:t>
      </w:r>
      <w:proofErr w:type="spellStart"/>
      <w:r w:rsidRPr="008F45E4">
        <w:rPr>
          <w:rFonts w:ascii="Book Antiqua" w:eastAsia="宋体" w:hAnsi="Book Antiqua" w:cs="宋体"/>
          <w:color w:val="000000"/>
          <w:kern w:val="0"/>
          <w:sz w:val="24"/>
          <w:szCs w:val="24"/>
          <w:lang w:eastAsia="zh-CN"/>
        </w:rPr>
        <w:t>Torras</w:t>
      </w:r>
      <w:proofErr w:type="spellEnd"/>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Rabasa</w:t>
      </w:r>
      <w:proofErr w:type="spellEnd"/>
      <w:r w:rsidRPr="008F45E4">
        <w:rPr>
          <w:rFonts w:ascii="Book Antiqua" w:eastAsia="宋体" w:hAnsi="Book Antiqua" w:cs="宋体"/>
          <w:color w:val="000000"/>
          <w:kern w:val="0"/>
          <w:sz w:val="24"/>
          <w:szCs w:val="24"/>
          <w:lang w:eastAsia="zh-CN"/>
        </w:rPr>
        <w:t xml:space="preserve"> A, Oppenheimer Salinas F, </w:t>
      </w:r>
      <w:proofErr w:type="spellStart"/>
      <w:r w:rsidRPr="008F45E4">
        <w:rPr>
          <w:rFonts w:ascii="Book Antiqua" w:eastAsia="宋体" w:hAnsi="Book Antiqua" w:cs="宋体"/>
          <w:color w:val="000000"/>
          <w:kern w:val="0"/>
          <w:sz w:val="24"/>
          <w:szCs w:val="24"/>
          <w:lang w:eastAsia="zh-CN"/>
        </w:rPr>
        <w:t>Fernández</w:t>
      </w:r>
      <w:proofErr w:type="spellEnd"/>
      <w:r w:rsidRPr="008F45E4">
        <w:rPr>
          <w:rFonts w:ascii="Book Antiqua" w:eastAsia="宋体" w:hAnsi="Book Antiqua" w:cs="宋体"/>
          <w:color w:val="000000"/>
          <w:kern w:val="0"/>
          <w:sz w:val="24"/>
          <w:szCs w:val="24"/>
          <w:lang w:eastAsia="zh-CN"/>
        </w:rPr>
        <w:t xml:space="preserve"> Cruz Pérez L, </w:t>
      </w:r>
      <w:proofErr w:type="spellStart"/>
      <w:r w:rsidRPr="008F45E4">
        <w:rPr>
          <w:rFonts w:ascii="Book Antiqua" w:eastAsia="宋体" w:hAnsi="Book Antiqua" w:cs="宋体"/>
          <w:color w:val="000000"/>
          <w:kern w:val="0"/>
          <w:sz w:val="24"/>
          <w:szCs w:val="24"/>
          <w:lang w:eastAsia="zh-CN"/>
        </w:rPr>
        <w:t>Ricart</w:t>
      </w:r>
      <w:proofErr w:type="spellEnd"/>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Brulles</w:t>
      </w:r>
      <w:proofErr w:type="spellEnd"/>
      <w:r w:rsidRPr="008F45E4">
        <w:rPr>
          <w:rFonts w:ascii="Book Antiqua" w:eastAsia="宋体" w:hAnsi="Book Antiqua" w:cs="宋体"/>
          <w:color w:val="000000"/>
          <w:kern w:val="0"/>
          <w:sz w:val="24"/>
          <w:szCs w:val="24"/>
          <w:lang w:eastAsia="zh-CN"/>
        </w:rPr>
        <w:t xml:space="preserve"> MJ.</w:t>
      </w:r>
      <w:proofErr w:type="gramEnd"/>
      <w:r w:rsidRPr="008F45E4">
        <w:rPr>
          <w:rFonts w:ascii="Book Antiqua" w:eastAsia="宋体" w:hAnsi="Book Antiqua" w:cs="宋体"/>
          <w:color w:val="000000"/>
          <w:kern w:val="0"/>
          <w:sz w:val="24"/>
          <w:szCs w:val="24"/>
          <w:lang w:eastAsia="zh-CN"/>
        </w:rPr>
        <w:t xml:space="preserve"> </w:t>
      </w:r>
      <w:proofErr w:type="gramStart"/>
      <w:r w:rsidRPr="008F45E4">
        <w:rPr>
          <w:rFonts w:ascii="Book Antiqua" w:eastAsia="宋体" w:hAnsi="Book Antiqua" w:cs="宋体"/>
          <w:color w:val="000000"/>
          <w:kern w:val="0"/>
          <w:sz w:val="24"/>
          <w:szCs w:val="24"/>
          <w:lang w:eastAsia="zh-CN"/>
        </w:rPr>
        <w:t>Quality of life in simultaneous pancreas-kidney transplant recipients.</w:t>
      </w:r>
      <w:proofErr w:type="gramEnd"/>
      <w:r w:rsidRPr="008F45E4">
        <w:rPr>
          <w:rFonts w:ascii="Book Antiqua" w:eastAsia="宋体" w:hAnsi="Book Antiqua" w:cs="宋体"/>
          <w:color w:val="000000"/>
          <w:kern w:val="0"/>
          <w:sz w:val="24"/>
          <w:szCs w:val="24"/>
          <w:lang w:eastAsia="zh-CN"/>
        </w:rPr>
        <w:t> </w:t>
      </w:r>
      <w:proofErr w:type="spellStart"/>
      <w:r w:rsidRPr="008F45E4">
        <w:rPr>
          <w:rFonts w:ascii="Book Antiqua" w:eastAsia="宋体" w:hAnsi="Book Antiqua" w:cs="宋体"/>
          <w:i/>
          <w:iCs/>
          <w:color w:val="000000"/>
          <w:kern w:val="0"/>
          <w:sz w:val="24"/>
          <w:szCs w:val="24"/>
          <w:lang w:eastAsia="zh-CN"/>
        </w:rPr>
        <w:t>Clin</w:t>
      </w:r>
      <w:proofErr w:type="spellEnd"/>
      <w:r w:rsidRPr="008F45E4">
        <w:rPr>
          <w:rFonts w:ascii="Book Antiqua" w:eastAsia="宋体" w:hAnsi="Book Antiqua" w:cs="宋体"/>
          <w:i/>
          <w:iCs/>
          <w:color w:val="000000"/>
          <w:kern w:val="0"/>
          <w:sz w:val="24"/>
          <w:szCs w:val="24"/>
          <w:lang w:eastAsia="zh-CN"/>
        </w:rPr>
        <w:t xml:space="preserve"> Transplant</w:t>
      </w:r>
      <w:r w:rsidRPr="008F45E4">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2009</w:t>
      </w:r>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b/>
          <w:bCs/>
          <w:color w:val="000000"/>
          <w:kern w:val="0"/>
          <w:sz w:val="24"/>
          <w:szCs w:val="24"/>
          <w:lang w:eastAsia="zh-CN"/>
        </w:rPr>
        <w:t>23</w:t>
      </w:r>
      <w:r w:rsidRPr="008F45E4">
        <w:rPr>
          <w:rFonts w:ascii="Book Antiqua" w:eastAsia="宋体" w:hAnsi="Book Antiqua" w:cs="宋体"/>
          <w:color w:val="000000"/>
          <w:kern w:val="0"/>
          <w:sz w:val="24"/>
          <w:szCs w:val="24"/>
          <w:lang w:eastAsia="zh-CN"/>
        </w:rPr>
        <w:t>: 600-605 [PMID: 19674015 DOI: 10.1111/j.1399-0012.2009.01054.x]</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proofErr w:type="gramStart"/>
      <w:r w:rsidRPr="008F45E4">
        <w:rPr>
          <w:rFonts w:ascii="Book Antiqua" w:eastAsia="宋体" w:hAnsi="Book Antiqua" w:cs="宋体"/>
          <w:color w:val="000000"/>
          <w:kern w:val="0"/>
          <w:sz w:val="24"/>
          <w:szCs w:val="24"/>
          <w:lang w:eastAsia="zh-CN"/>
        </w:rPr>
        <w:t>33 </w:t>
      </w:r>
      <w:proofErr w:type="spellStart"/>
      <w:r w:rsidRPr="008F45E4">
        <w:rPr>
          <w:rFonts w:ascii="Book Antiqua" w:eastAsia="宋体" w:hAnsi="Book Antiqua" w:cs="宋体"/>
          <w:b/>
          <w:bCs/>
          <w:color w:val="000000"/>
          <w:kern w:val="0"/>
          <w:sz w:val="24"/>
          <w:szCs w:val="24"/>
          <w:lang w:eastAsia="zh-CN"/>
        </w:rPr>
        <w:t>Gremizzi</w:t>
      </w:r>
      <w:proofErr w:type="spellEnd"/>
      <w:r w:rsidRPr="008F45E4">
        <w:rPr>
          <w:rFonts w:ascii="Book Antiqua" w:eastAsia="宋体" w:hAnsi="Book Antiqua" w:cs="宋体"/>
          <w:b/>
          <w:bCs/>
          <w:color w:val="000000"/>
          <w:kern w:val="0"/>
          <w:sz w:val="24"/>
          <w:szCs w:val="24"/>
          <w:lang w:eastAsia="zh-CN"/>
        </w:rPr>
        <w:t xml:space="preserve"> C</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Vergani</w:t>
      </w:r>
      <w:proofErr w:type="spellEnd"/>
      <w:r w:rsidRPr="008F45E4">
        <w:rPr>
          <w:rFonts w:ascii="Book Antiqua" w:eastAsia="宋体" w:hAnsi="Book Antiqua" w:cs="宋体"/>
          <w:color w:val="000000"/>
          <w:kern w:val="0"/>
          <w:sz w:val="24"/>
          <w:szCs w:val="24"/>
          <w:lang w:eastAsia="zh-CN"/>
        </w:rPr>
        <w:t xml:space="preserve"> A, </w:t>
      </w:r>
      <w:proofErr w:type="spellStart"/>
      <w:r w:rsidRPr="008F45E4">
        <w:rPr>
          <w:rFonts w:ascii="Book Antiqua" w:eastAsia="宋体" w:hAnsi="Book Antiqua" w:cs="宋体"/>
          <w:color w:val="000000"/>
          <w:kern w:val="0"/>
          <w:sz w:val="24"/>
          <w:szCs w:val="24"/>
          <w:lang w:eastAsia="zh-CN"/>
        </w:rPr>
        <w:t>Paloschi</w:t>
      </w:r>
      <w:proofErr w:type="spellEnd"/>
      <w:r w:rsidRPr="008F45E4">
        <w:rPr>
          <w:rFonts w:ascii="Book Antiqua" w:eastAsia="宋体" w:hAnsi="Book Antiqua" w:cs="宋体"/>
          <w:color w:val="000000"/>
          <w:kern w:val="0"/>
          <w:sz w:val="24"/>
          <w:szCs w:val="24"/>
          <w:lang w:eastAsia="zh-CN"/>
        </w:rPr>
        <w:t xml:space="preserve"> V, </w:t>
      </w:r>
      <w:proofErr w:type="spellStart"/>
      <w:r w:rsidRPr="008F45E4">
        <w:rPr>
          <w:rFonts w:ascii="Book Antiqua" w:eastAsia="宋体" w:hAnsi="Book Antiqua" w:cs="宋体"/>
          <w:color w:val="000000"/>
          <w:kern w:val="0"/>
          <w:sz w:val="24"/>
          <w:szCs w:val="24"/>
          <w:lang w:eastAsia="zh-CN"/>
        </w:rPr>
        <w:t>Secchi</w:t>
      </w:r>
      <w:proofErr w:type="spellEnd"/>
      <w:r w:rsidRPr="008F45E4">
        <w:rPr>
          <w:rFonts w:ascii="Book Antiqua" w:eastAsia="宋体" w:hAnsi="Book Antiqua" w:cs="宋体"/>
          <w:color w:val="000000"/>
          <w:kern w:val="0"/>
          <w:sz w:val="24"/>
          <w:szCs w:val="24"/>
          <w:lang w:eastAsia="zh-CN"/>
        </w:rPr>
        <w:t xml:space="preserve"> A. Impact of pancreas transplantation on type 1 diabetes-related complications.</w:t>
      </w:r>
      <w:proofErr w:type="gramEnd"/>
      <w:r w:rsidRPr="008F45E4">
        <w:rPr>
          <w:rFonts w:ascii="Book Antiqua" w:eastAsia="宋体" w:hAnsi="Book Antiqua" w:cs="宋体"/>
          <w:color w:val="000000"/>
          <w:kern w:val="0"/>
          <w:sz w:val="24"/>
          <w:szCs w:val="24"/>
          <w:lang w:eastAsia="zh-CN"/>
        </w:rPr>
        <w:t> </w:t>
      </w:r>
      <w:proofErr w:type="spellStart"/>
      <w:r w:rsidRPr="008F45E4">
        <w:rPr>
          <w:rFonts w:ascii="Book Antiqua" w:eastAsia="宋体" w:hAnsi="Book Antiqua" w:cs="宋体"/>
          <w:i/>
          <w:iCs/>
          <w:color w:val="000000"/>
          <w:kern w:val="0"/>
          <w:sz w:val="24"/>
          <w:szCs w:val="24"/>
          <w:lang w:eastAsia="zh-CN"/>
        </w:rPr>
        <w:t>Curr</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Opin</w:t>
      </w:r>
      <w:proofErr w:type="spellEnd"/>
      <w:r w:rsidRPr="008F45E4">
        <w:rPr>
          <w:rFonts w:ascii="Book Antiqua" w:eastAsia="宋体" w:hAnsi="Book Antiqua" w:cs="宋体"/>
          <w:i/>
          <w:iCs/>
          <w:color w:val="000000"/>
          <w:kern w:val="0"/>
          <w:sz w:val="24"/>
          <w:szCs w:val="24"/>
          <w:lang w:eastAsia="zh-CN"/>
        </w:rPr>
        <w:t xml:space="preserve"> Organ Transplant</w:t>
      </w:r>
      <w:r w:rsidRPr="008F45E4">
        <w:rPr>
          <w:rFonts w:ascii="Book Antiqua" w:eastAsia="宋体" w:hAnsi="Book Antiqua" w:cs="宋体"/>
          <w:color w:val="000000"/>
          <w:kern w:val="0"/>
          <w:sz w:val="24"/>
          <w:szCs w:val="24"/>
          <w:lang w:eastAsia="zh-CN"/>
        </w:rPr>
        <w:t> 2010; </w:t>
      </w:r>
      <w:r w:rsidRPr="008F45E4">
        <w:rPr>
          <w:rFonts w:ascii="Book Antiqua" w:eastAsia="宋体" w:hAnsi="Book Antiqua" w:cs="宋体"/>
          <w:b/>
          <w:bCs/>
          <w:color w:val="000000"/>
          <w:kern w:val="0"/>
          <w:sz w:val="24"/>
          <w:szCs w:val="24"/>
          <w:lang w:eastAsia="zh-CN"/>
        </w:rPr>
        <w:t>15</w:t>
      </w:r>
      <w:r w:rsidRPr="008F45E4">
        <w:rPr>
          <w:rFonts w:ascii="Book Antiqua" w:eastAsia="宋体" w:hAnsi="Book Antiqua" w:cs="宋体"/>
          <w:color w:val="000000"/>
          <w:kern w:val="0"/>
          <w:sz w:val="24"/>
          <w:szCs w:val="24"/>
          <w:lang w:eastAsia="zh-CN"/>
        </w:rPr>
        <w:t>: 119-123 [PMID: 20010104 DOI: 10.1097/MOT.0b013e32833552bc]</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34 </w:t>
      </w:r>
      <w:proofErr w:type="spellStart"/>
      <w:r w:rsidRPr="008F45E4">
        <w:rPr>
          <w:rFonts w:ascii="Book Antiqua" w:eastAsia="宋体" w:hAnsi="Book Antiqua" w:cs="宋体"/>
          <w:b/>
          <w:bCs/>
          <w:color w:val="000000"/>
          <w:kern w:val="0"/>
          <w:sz w:val="24"/>
          <w:szCs w:val="24"/>
          <w:lang w:eastAsia="zh-CN"/>
        </w:rPr>
        <w:t>Morath</w:t>
      </w:r>
      <w:proofErr w:type="spellEnd"/>
      <w:r w:rsidRPr="008F45E4">
        <w:rPr>
          <w:rFonts w:ascii="Book Antiqua" w:eastAsia="宋体" w:hAnsi="Book Antiqua" w:cs="宋体"/>
          <w:b/>
          <w:bCs/>
          <w:color w:val="000000"/>
          <w:kern w:val="0"/>
          <w:sz w:val="24"/>
          <w:szCs w:val="24"/>
          <w:lang w:eastAsia="zh-CN"/>
        </w:rPr>
        <w:t xml:space="preserve"> C</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Zeier</w:t>
      </w:r>
      <w:proofErr w:type="spellEnd"/>
      <w:r w:rsidRPr="008F45E4">
        <w:rPr>
          <w:rFonts w:ascii="Book Antiqua" w:eastAsia="宋体" w:hAnsi="Book Antiqua" w:cs="宋体"/>
          <w:color w:val="000000"/>
          <w:kern w:val="0"/>
          <w:sz w:val="24"/>
          <w:szCs w:val="24"/>
          <w:lang w:eastAsia="zh-CN"/>
        </w:rPr>
        <w:t xml:space="preserve"> M, </w:t>
      </w:r>
      <w:proofErr w:type="spellStart"/>
      <w:r w:rsidRPr="008F45E4">
        <w:rPr>
          <w:rFonts w:ascii="Book Antiqua" w:eastAsia="宋体" w:hAnsi="Book Antiqua" w:cs="宋体"/>
          <w:color w:val="000000"/>
          <w:kern w:val="0"/>
          <w:sz w:val="24"/>
          <w:szCs w:val="24"/>
          <w:lang w:eastAsia="zh-CN"/>
        </w:rPr>
        <w:t>Döhler</w:t>
      </w:r>
      <w:proofErr w:type="spellEnd"/>
      <w:r w:rsidRPr="008F45E4">
        <w:rPr>
          <w:rFonts w:ascii="Book Antiqua" w:eastAsia="宋体" w:hAnsi="Book Antiqua" w:cs="宋体"/>
          <w:color w:val="000000"/>
          <w:kern w:val="0"/>
          <w:sz w:val="24"/>
          <w:szCs w:val="24"/>
          <w:lang w:eastAsia="zh-CN"/>
        </w:rPr>
        <w:t xml:space="preserve"> B, Schmidt J, </w:t>
      </w:r>
      <w:proofErr w:type="spellStart"/>
      <w:r w:rsidRPr="008F45E4">
        <w:rPr>
          <w:rFonts w:ascii="Book Antiqua" w:eastAsia="宋体" w:hAnsi="Book Antiqua" w:cs="宋体"/>
          <w:color w:val="000000"/>
          <w:kern w:val="0"/>
          <w:sz w:val="24"/>
          <w:szCs w:val="24"/>
          <w:lang w:eastAsia="zh-CN"/>
        </w:rPr>
        <w:t>Nawroth</w:t>
      </w:r>
      <w:proofErr w:type="spellEnd"/>
      <w:r w:rsidRPr="008F45E4">
        <w:rPr>
          <w:rFonts w:ascii="Book Antiqua" w:eastAsia="宋体" w:hAnsi="Book Antiqua" w:cs="宋体"/>
          <w:color w:val="000000"/>
          <w:kern w:val="0"/>
          <w:sz w:val="24"/>
          <w:szCs w:val="24"/>
          <w:lang w:eastAsia="zh-CN"/>
        </w:rPr>
        <w:t xml:space="preserve"> PP, </w:t>
      </w:r>
      <w:proofErr w:type="spellStart"/>
      <w:r w:rsidRPr="008F45E4">
        <w:rPr>
          <w:rFonts w:ascii="Book Antiqua" w:eastAsia="宋体" w:hAnsi="Book Antiqua" w:cs="宋体"/>
          <w:color w:val="000000"/>
          <w:kern w:val="0"/>
          <w:sz w:val="24"/>
          <w:szCs w:val="24"/>
          <w:lang w:eastAsia="zh-CN"/>
        </w:rPr>
        <w:t>Opelz</w:t>
      </w:r>
      <w:proofErr w:type="spellEnd"/>
      <w:r w:rsidRPr="008F45E4">
        <w:rPr>
          <w:rFonts w:ascii="Book Antiqua" w:eastAsia="宋体" w:hAnsi="Book Antiqua" w:cs="宋体"/>
          <w:color w:val="000000"/>
          <w:kern w:val="0"/>
          <w:sz w:val="24"/>
          <w:szCs w:val="24"/>
          <w:lang w:eastAsia="zh-CN"/>
        </w:rPr>
        <w:t xml:space="preserve"> G. Metabolic control improves long-term renal allograft and patient survival in type </w:t>
      </w:r>
      <w:proofErr w:type="gramStart"/>
      <w:r w:rsidRPr="008F45E4">
        <w:rPr>
          <w:rFonts w:ascii="Book Antiqua" w:eastAsia="宋体" w:hAnsi="Book Antiqua" w:cs="宋体"/>
          <w:color w:val="000000"/>
          <w:kern w:val="0"/>
          <w:sz w:val="24"/>
          <w:szCs w:val="24"/>
          <w:lang w:eastAsia="zh-CN"/>
        </w:rPr>
        <w:t>1 diabetes</w:t>
      </w:r>
      <w:proofErr w:type="gramEnd"/>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i/>
          <w:iCs/>
          <w:color w:val="000000"/>
          <w:kern w:val="0"/>
          <w:sz w:val="24"/>
          <w:szCs w:val="24"/>
          <w:lang w:eastAsia="zh-CN"/>
        </w:rPr>
        <w:t xml:space="preserve">J Am </w:t>
      </w:r>
      <w:proofErr w:type="spellStart"/>
      <w:r w:rsidRPr="008F45E4">
        <w:rPr>
          <w:rFonts w:ascii="Book Antiqua" w:eastAsia="宋体" w:hAnsi="Book Antiqua" w:cs="宋体"/>
          <w:i/>
          <w:iCs/>
          <w:color w:val="000000"/>
          <w:kern w:val="0"/>
          <w:sz w:val="24"/>
          <w:szCs w:val="24"/>
          <w:lang w:eastAsia="zh-CN"/>
        </w:rPr>
        <w:t>Soc</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Nephrol</w:t>
      </w:r>
      <w:proofErr w:type="spellEnd"/>
      <w:r w:rsidRPr="008F45E4">
        <w:rPr>
          <w:rFonts w:ascii="Book Antiqua" w:eastAsia="宋体" w:hAnsi="Book Antiqua" w:cs="宋体"/>
          <w:color w:val="000000"/>
          <w:kern w:val="0"/>
          <w:sz w:val="24"/>
          <w:szCs w:val="24"/>
          <w:lang w:eastAsia="zh-CN"/>
        </w:rPr>
        <w:t> 2008; </w:t>
      </w:r>
      <w:r w:rsidRPr="008F45E4">
        <w:rPr>
          <w:rFonts w:ascii="Book Antiqua" w:eastAsia="宋体" w:hAnsi="Book Antiqua" w:cs="宋体"/>
          <w:b/>
          <w:bCs/>
          <w:color w:val="000000"/>
          <w:kern w:val="0"/>
          <w:sz w:val="24"/>
          <w:szCs w:val="24"/>
          <w:lang w:eastAsia="zh-CN"/>
        </w:rPr>
        <w:t>19</w:t>
      </w:r>
      <w:r w:rsidRPr="008F45E4">
        <w:rPr>
          <w:rFonts w:ascii="Book Antiqua" w:eastAsia="宋体" w:hAnsi="Book Antiqua" w:cs="宋体"/>
          <w:color w:val="000000"/>
          <w:kern w:val="0"/>
          <w:sz w:val="24"/>
          <w:szCs w:val="24"/>
          <w:lang w:eastAsia="zh-CN"/>
        </w:rPr>
        <w:t>: 1557-1563 [PMID: 18495965 DOI: 10.1681/ASN.2007070804]</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35 </w:t>
      </w:r>
      <w:proofErr w:type="spellStart"/>
      <w:r w:rsidRPr="008F45E4">
        <w:rPr>
          <w:rFonts w:ascii="Book Antiqua" w:eastAsia="宋体" w:hAnsi="Book Antiqua" w:cs="宋体"/>
          <w:b/>
          <w:bCs/>
          <w:color w:val="000000"/>
          <w:kern w:val="0"/>
          <w:sz w:val="24"/>
          <w:szCs w:val="24"/>
          <w:lang w:eastAsia="zh-CN"/>
        </w:rPr>
        <w:t>Morath</w:t>
      </w:r>
      <w:proofErr w:type="spellEnd"/>
      <w:r w:rsidRPr="008F45E4">
        <w:rPr>
          <w:rFonts w:ascii="Book Antiqua" w:eastAsia="宋体" w:hAnsi="Book Antiqua" w:cs="宋体"/>
          <w:b/>
          <w:bCs/>
          <w:color w:val="000000"/>
          <w:kern w:val="0"/>
          <w:sz w:val="24"/>
          <w:szCs w:val="24"/>
          <w:lang w:eastAsia="zh-CN"/>
        </w:rPr>
        <w:t xml:space="preserve"> C</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Zeier</w:t>
      </w:r>
      <w:proofErr w:type="spellEnd"/>
      <w:r w:rsidRPr="008F45E4">
        <w:rPr>
          <w:rFonts w:ascii="Book Antiqua" w:eastAsia="宋体" w:hAnsi="Book Antiqua" w:cs="宋体"/>
          <w:color w:val="000000"/>
          <w:kern w:val="0"/>
          <w:sz w:val="24"/>
          <w:szCs w:val="24"/>
          <w:lang w:eastAsia="zh-CN"/>
        </w:rPr>
        <w:t xml:space="preserve"> M, </w:t>
      </w:r>
      <w:proofErr w:type="spellStart"/>
      <w:r w:rsidRPr="008F45E4">
        <w:rPr>
          <w:rFonts w:ascii="Book Antiqua" w:eastAsia="宋体" w:hAnsi="Book Antiqua" w:cs="宋体"/>
          <w:color w:val="000000"/>
          <w:kern w:val="0"/>
          <w:sz w:val="24"/>
          <w:szCs w:val="24"/>
          <w:lang w:eastAsia="zh-CN"/>
        </w:rPr>
        <w:t>Döhler</w:t>
      </w:r>
      <w:proofErr w:type="spellEnd"/>
      <w:r w:rsidRPr="008F45E4">
        <w:rPr>
          <w:rFonts w:ascii="Book Antiqua" w:eastAsia="宋体" w:hAnsi="Book Antiqua" w:cs="宋体"/>
          <w:color w:val="000000"/>
          <w:kern w:val="0"/>
          <w:sz w:val="24"/>
          <w:szCs w:val="24"/>
          <w:lang w:eastAsia="zh-CN"/>
        </w:rPr>
        <w:t xml:space="preserve"> B, Schmidt J, </w:t>
      </w:r>
      <w:proofErr w:type="spellStart"/>
      <w:r w:rsidRPr="008F45E4">
        <w:rPr>
          <w:rFonts w:ascii="Book Antiqua" w:eastAsia="宋体" w:hAnsi="Book Antiqua" w:cs="宋体"/>
          <w:color w:val="000000"/>
          <w:kern w:val="0"/>
          <w:sz w:val="24"/>
          <w:szCs w:val="24"/>
          <w:lang w:eastAsia="zh-CN"/>
        </w:rPr>
        <w:t>Nawroth</w:t>
      </w:r>
      <w:proofErr w:type="spellEnd"/>
      <w:r w:rsidRPr="008F45E4">
        <w:rPr>
          <w:rFonts w:ascii="Book Antiqua" w:eastAsia="宋体" w:hAnsi="Book Antiqua" w:cs="宋体"/>
          <w:color w:val="000000"/>
          <w:kern w:val="0"/>
          <w:sz w:val="24"/>
          <w:szCs w:val="24"/>
          <w:lang w:eastAsia="zh-CN"/>
        </w:rPr>
        <w:t xml:space="preserve"> PP, </w:t>
      </w:r>
      <w:proofErr w:type="spellStart"/>
      <w:r w:rsidRPr="008F45E4">
        <w:rPr>
          <w:rFonts w:ascii="Book Antiqua" w:eastAsia="宋体" w:hAnsi="Book Antiqua" w:cs="宋体"/>
          <w:color w:val="000000"/>
          <w:kern w:val="0"/>
          <w:sz w:val="24"/>
          <w:szCs w:val="24"/>
          <w:lang w:eastAsia="zh-CN"/>
        </w:rPr>
        <w:t>Schwenger</w:t>
      </w:r>
      <w:proofErr w:type="spellEnd"/>
      <w:r w:rsidRPr="008F45E4">
        <w:rPr>
          <w:rFonts w:ascii="Book Antiqua" w:eastAsia="宋体" w:hAnsi="Book Antiqua" w:cs="宋体"/>
          <w:color w:val="000000"/>
          <w:kern w:val="0"/>
          <w:sz w:val="24"/>
          <w:szCs w:val="24"/>
          <w:lang w:eastAsia="zh-CN"/>
        </w:rPr>
        <w:t xml:space="preserve"> V, </w:t>
      </w:r>
      <w:proofErr w:type="spellStart"/>
      <w:r w:rsidRPr="008F45E4">
        <w:rPr>
          <w:rFonts w:ascii="Book Antiqua" w:eastAsia="宋体" w:hAnsi="Book Antiqua" w:cs="宋体"/>
          <w:color w:val="000000"/>
          <w:kern w:val="0"/>
          <w:sz w:val="24"/>
          <w:szCs w:val="24"/>
          <w:lang w:eastAsia="zh-CN"/>
        </w:rPr>
        <w:t>Opelz</w:t>
      </w:r>
      <w:proofErr w:type="spellEnd"/>
      <w:r w:rsidRPr="008F45E4">
        <w:rPr>
          <w:rFonts w:ascii="Book Antiqua" w:eastAsia="宋体" w:hAnsi="Book Antiqua" w:cs="宋体"/>
          <w:color w:val="000000"/>
          <w:kern w:val="0"/>
          <w:sz w:val="24"/>
          <w:szCs w:val="24"/>
          <w:lang w:eastAsia="zh-CN"/>
        </w:rPr>
        <w:t xml:space="preserve"> G. Transplantation of the type 1 diabetic patient: the long-term benefit of a functioning </w:t>
      </w:r>
      <w:r w:rsidRPr="008F45E4">
        <w:rPr>
          <w:rFonts w:ascii="Book Antiqua" w:eastAsia="宋体" w:hAnsi="Book Antiqua" w:cs="宋体"/>
          <w:color w:val="000000"/>
          <w:kern w:val="0"/>
          <w:sz w:val="24"/>
          <w:szCs w:val="24"/>
          <w:lang w:eastAsia="zh-CN"/>
        </w:rPr>
        <w:lastRenderedPageBreak/>
        <w:t>pancreas allograft. </w:t>
      </w:r>
      <w:proofErr w:type="spellStart"/>
      <w:r w:rsidRPr="008F45E4">
        <w:rPr>
          <w:rFonts w:ascii="Book Antiqua" w:eastAsia="宋体" w:hAnsi="Book Antiqua" w:cs="宋体"/>
          <w:i/>
          <w:iCs/>
          <w:color w:val="000000"/>
          <w:kern w:val="0"/>
          <w:sz w:val="24"/>
          <w:szCs w:val="24"/>
          <w:lang w:eastAsia="zh-CN"/>
        </w:rPr>
        <w:t>Clin</w:t>
      </w:r>
      <w:proofErr w:type="spellEnd"/>
      <w:r w:rsidRPr="008F45E4">
        <w:rPr>
          <w:rFonts w:ascii="Book Antiqua" w:eastAsia="宋体" w:hAnsi="Book Antiqua" w:cs="宋体"/>
          <w:i/>
          <w:iCs/>
          <w:color w:val="000000"/>
          <w:kern w:val="0"/>
          <w:sz w:val="24"/>
          <w:szCs w:val="24"/>
          <w:lang w:eastAsia="zh-CN"/>
        </w:rPr>
        <w:t xml:space="preserve"> J Am </w:t>
      </w:r>
      <w:proofErr w:type="spellStart"/>
      <w:r w:rsidRPr="008F45E4">
        <w:rPr>
          <w:rFonts w:ascii="Book Antiqua" w:eastAsia="宋体" w:hAnsi="Book Antiqua" w:cs="宋体"/>
          <w:i/>
          <w:iCs/>
          <w:color w:val="000000"/>
          <w:kern w:val="0"/>
          <w:sz w:val="24"/>
          <w:szCs w:val="24"/>
          <w:lang w:eastAsia="zh-CN"/>
        </w:rPr>
        <w:t>Soc</w:t>
      </w:r>
      <w:proofErr w:type="spellEnd"/>
      <w:r w:rsidRPr="008F45E4">
        <w:rPr>
          <w:rFonts w:ascii="Book Antiqua" w:eastAsia="宋体" w:hAnsi="Book Antiqua" w:cs="宋体"/>
          <w:i/>
          <w:iCs/>
          <w:color w:val="000000"/>
          <w:kern w:val="0"/>
          <w:sz w:val="24"/>
          <w:szCs w:val="24"/>
          <w:lang w:eastAsia="zh-CN"/>
        </w:rPr>
        <w:t xml:space="preserve"> </w:t>
      </w:r>
      <w:proofErr w:type="spellStart"/>
      <w:r w:rsidRPr="008F45E4">
        <w:rPr>
          <w:rFonts w:ascii="Book Antiqua" w:eastAsia="宋体" w:hAnsi="Book Antiqua" w:cs="宋体"/>
          <w:i/>
          <w:iCs/>
          <w:color w:val="000000"/>
          <w:kern w:val="0"/>
          <w:sz w:val="24"/>
          <w:szCs w:val="24"/>
          <w:lang w:eastAsia="zh-CN"/>
        </w:rPr>
        <w:t>Nephrol</w:t>
      </w:r>
      <w:proofErr w:type="spellEnd"/>
      <w:r w:rsidRPr="008F45E4">
        <w:rPr>
          <w:rFonts w:ascii="Book Antiqua" w:eastAsia="宋体" w:hAnsi="Book Antiqua" w:cs="宋体"/>
          <w:color w:val="000000"/>
          <w:kern w:val="0"/>
          <w:sz w:val="24"/>
          <w:szCs w:val="24"/>
          <w:lang w:eastAsia="zh-CN"/>
        </w:rPr>
        <w:t> 2010; </w:t>
      </w:r>
      <w:r w:rsidRPr="008F45E4">
        <w:rPr>
          <w:rFonts w:ascii="Book Antiqua" w:eastAsia="宋体" w:hAnsi="Book Antiqua" w:cs="宋体"/>
          <w:b/>
          <w:bCs/>
          <w:color w:val="000000"/>
          <w:kern w:val="0"/>
          <w:sz w:val="24"/>
          <w:szCs w:val="24"/>
          <w:lang w:eastAsia="zh-CN"/>
        </w:rPr>
        <w:t>5</w:t>
      </w:r>
      <w:r w:rsidRPr="008F45E4">
        <w:rPr>
          <w:rFonts w:ascii="Book Antiqua" w:eastAsia="宋体" w:hAnsi="Book Antiqua" w:cs="宋体"/>
          <w:color w:val="000000"/>
          <w:kern w:val="0"/>
          <w:sz w:val="24"/>
          <w:szCs w:val="24"/>
          <w:lang w:eastAsia="zh-CN"/>
        </w:rPr>
        <w:t>: 549-552 [PMID: 20093348 DOI: 10.2215/CJN.03720609]</w:t>
      </w:r>
    </w:p>
    <w:p w:rsidR="008F45E4" w:rsidRPr="008F45E4" w:rsidRDefault="008F45E4" w:rsidP="008F45E4">
      <w:pPr>
        <w:suppressAutoHyphens w:val="0"/>
        <w:spacing w:after="0" w:line="360" w:lineRule="auto"/>
        <w:jc w:val="both"/>
        <w:rPr>
          <w:rFonts w:ascii="Book Antiqua" w:eastAsia="宋体" w:hAnsi="Book Antiqua" w:cs="宋体"/>
          <w:color w:val="000000"/>
          <w:kern w:val="0"/>
          <w:sz w:val="24"/>
          <w:szCs w:val="24"/>
          <w:lang w:eastAsia="zh-CN"/>
        </w:rPr>
      </w:pPr>
      <w:r w:rsidRPr="008F45E4">
        <w:rPr>
          <w:rFonts w:ascii="Book Antiqua" w:eastAsia="宋体" w:hAnsi="Book Antiqua" w:cs="宋体"/>
          <w:color w:val="000000"/>
          <w:kern w:val="0"/>
          <w:sz w:val="24"/>
          <w:szCs w:val="24"/>
          <w:lang w:eastAsia="zh-CN"/>
        </w:rPr>
        <w:t>36 </w:t>
      </w:r>
      <w:proofErr w:type="spellStart"/>
      <w:r w:rsidRPr="008F45E4">
        <w:rPr>
          <w:rFonts w:ascii="Book Antiqua" w:eastAsia="宋体" w:hAnsi="Book Antiqua" w:cs="宋体"/>
          <w:b/>
          <w:bCs/>
          <w:color w:val="000000"/>
          <w:kern w:val="0"/>
          <w:sz w:val="24"/>
          <w:szCs w:val="24"/>
          <w:lang w:eastAsia="zh-CN"/>
        </w:rPr>
        <w:t>Sollinger</w:t>
      </w:r>
      <w:proofErr w:type="spellEnd"/>
      <w:r w:rsidRPr="008F45E4">
        <w:rPr>
          <w:rFonts w:ascii="Book Antiqua" w:eastAsia="宋体" w:hAnsi="Book Antiqua" w:cs="宋体"/>
          <w:b/>
          <w:bCs/>
          <w:color w:val="000000"/>
          <w:kern w:val="0"/>
          <w:sz w:val="24"/>
          <w:szCs w:val="24"/>
          <w:lang w:eastAsia="zh-CN"/>
        </w:rPr>
        <w:t xml:space="preserve"> HW</w:t>
      </w:r>
      <w:r w:rsidRPr="008F45E4">
        <w:rPr>
          <w:rFonts w:ascii="Book Antiqua" w:eastAsia="宋体" w:hAnsi="Book Antiqua" w:cs="宋体"/>
          <w:color w:val="000000"/>
          <w:kern w:val="0"/>
          <w:sz w:val="24"/>
          <w:szCs w:val="24"/>
          <w:lang w:eastAsia="zh-CN"/>
        </w:rPr>
        <w:t xml:space="preserve">, </w:t>
      </w:r>
      <w:proofErr w:type="spellStart"/>
      <w:r w:rsidRPr="008F45E4">
        <w:rPr>
          <w:rFonts w:ascii="Book Antiqua" w:eastAsia="宋体" w:hAnsi="Book Antiqua" w:cs="宋体"/>
          <w:color w:val="000000"/>
          <w:kern w:val="0"/>
          <w:sz w:val="24"/>
          <w:szCs w:val="24"/>
          <w:lang w:eastAsia="zh-CN"/>
        </w:rPr>
        <w:t>Odorico</w:t>
      </w:r>
      <w:proofErr w:type="spellEnd"/>
      <w:r w:rsidRPr="008F45E4">
        <w:rPr>
          <w:rFonts w:ascii="Book Antiqua" w:eastAsia="宋体" w:hAnsi="Book Antiqua" w:cs="宋体"/>
          <w:color w:val="000000"/>
          <w:kern w:val="0"/>
          <w:sz w:val="24"/>
          <w:szCs w:val="24"/>
          <w:lang w:eastAsia="zh-CN"/>
        </w:rPr>
        <w:t xml:space="preserve"> JS, Becker YT, D'Alessandro AM, </w:t>
      </w:r>
      <w:proofErr w:type="spellStart"/>
      <w:r w:rsidRPr="008F45E4">
        <w:rPr>
          <w:rFonts w:ascii="Book Antiqua" w:eastAsia="宋体" w:hAnsi="Book Antiqua" w:cs="宋体"/>
          <w:color w:val="000000"/>
          <w:kern w:val="0"/>
          <w:sz w:val="24"/>
          <w:szCs w:val="24"/>
          <w:lang w:eastAsia="zh-CN"/>
        </w:rPr>
        <w:t>Pirsch</w:t>
      </w:r>
      <w:proofErr w:type="spellEnd"/>
      <w:r w:rsidRPr="008F45E4">
        <w:rPr>
          <w:rFonts w:ascii="Book Antiqua" w:eastAsia="宋体" w:hAnsi="Book Antiqua" w:cs="宋体"/>
          <w:color w:val="000000"/>
          <w:kern w:val="0"/>
          <w:sz w:val="24"/>
          <w:szCs w:val="24"/>
          <w:lang w:eastAsia="zh-CN"/>
        </w:rPr>
        <w:t xml:space="preserve"> JD. </w:t>
      </w:r>
      <w:proofErr w:type="gramStart"/>
      <w:r w:rsidRPr="008F45E4">
        <w:rPr>
          <w:rFonts w:ascii="Book Antiqua" w:eastAsia="宋体" w:hAnsi="Book Antiqua" w:cs="宋体"/>
          <w:color w:val="000000"/>
          <w:kern w:val="0"/>
          <w:sz w:val="24"/>
          <w:szCs w:val="24"/>
          <w:lang w:eastAsia="zh-CN"/>
        </w:rPr>
        <w:t>One thousand simultaneous pancreas-kidney transplants at a single center with 22-year follow-up.</w:t>
      </w:r>
      <w:proofErr w:type="gramEnd"/>
      <w:r w:rsidRPr="008F45E4">
        <w:rPr>
          <w:rFonts w:ascii="Book Antiqua" w:eastAsia="宋体" w:hAnsi="Book Antiqua" w:cs="宋体"/>
          <w:color w:val="000000"/>
          <w:kern w:val="0"/>
          <w:sz w:val="24"/>
          <w:szCs w:val="24"/>
          <w:lang w:eastAsia="zh-CN"/>
        </w:rPr>
        <w:t> </w:t>
      </w:r>
      <w:r w:rsidRPr="008F45E4">
        <w:rPr>
          <w:rFonts w:ascii="Book Antiqua" w:eastAsia="宋体" w:hAnsi="Book Antiqua" w:cs="宋体"/>
          <w:i/>
          <w:iCs/>
          <w:color w:val="000000"/>
          <w:kern w:val="0"/>
          <w:sz w:val="24"/>
          <w:szCs w:val="24"/>
          <w:lang w:eastAsia="zh-CN"/>
        </w:rPr>
        <w:t xml:space="preserve">Ann </w:t>
      </w:r>
      <w:proofErr w:type="spellStart"/>
      <w:r w:rsidRPr="008F45E4">
        <w:rPr>
          <w:rFonts w:ascii="Book Antiqua" w:eastAsia="宋体" w:hAnsi="Book Antiqua" w:cs="宋体"/>
          <w:i/>
          <w:iCs/>
          <w:color w:val="000000"/>
          <w:kern w:val="0"/>
          <w:sz w:val="24"/>
          <w:szCs w:val="24"/>
          <w:lang w:eastAsia="zh-CN"/>
        </w:rPr>
        <w:t>Surg</w:t>
      </w:r>
      <w:proofErr w:type="spellEnd"/>
      <w:r w:rsidRPr="008F45E4">
        <w:rPr>
          <w:rFonts w:ascii="Book Antiqua" w:eastAsia="宋体" w:hAnsi="Book Antiqua" w:cs="宋体"/>
          <w:color w:val="000000"/>
          <w:kern w:val="0"/>
          <w:sz w:val="24"/>
          <w:szCs w:val="24"/>
          <w:lang w:eastAsia="zh-CN"/>
        </w:rPr>
        <w:t> 2009; </w:t>
      </w:r>
      <w:r w:rsidRPr="008F45E4">
        <w:rPr>
          <w:rFonts w:ascii="Book Antiqua" w:eastAsia="宋体" w:hAnsi="Book Antiqua" w:cs="宋体"/>
          <w:b/>
          <w:bCs/>
          <w:color w:val="000000"/>
          <w:kern w:val="0"/>
          <w:sz w:val="24"/>
          <w:szCs w:val="24"/>
          <w:lang w:eastAsia="zh-CN"/>
        </w:rPr>
        <w:t>250</w:t>
      </w:r>
      <w:r w:rsidRPr="008F45E4">
        <w:rPr>
          <w:rFonts w:ascii="Book Antiqua" w:eastAsia="宋体" w:hAnsi="Book Antiqua" w:cs="宋体"/>
          <w:color w:val="000000"/>
          <w:kern w:val="0"/>
          <w:sz w:val="24"/>
          <w:szCs w:val="24"/>
          <w:lang w:eastAsia="zh-CN"/>
        </w:rPr>
        <w:t>: 618-630 [PMID: 19730242 DOI: 10.1097/SLA.0b013e3181b76d2b]</w:t>
      </w:r>
    </w:p>
    <w:p w:rsidR="009356F4" w:rsidRPr="008F45E4" w:rsidRDefault="009356F4" w:rsidP="00277CB5">
      <w:pPr>
        <w:pStyle w:val="a8"/>
        <w:spacing w:after="0" w:line="360" w:lineRule="auto"/>
        <w:ind w:left="0"/>
        <w:jc w:val="both"/>
        <w:rPr>
          <w:rFonts w:ascii="Book Antiqua" w:eastAsiaTheme="minorEastAsia" w:hAnsi="Book Antiqua"/>
          <w:sz w:val="24"/>
          <w:szCs w:val="24"/>
          <w:lang w:eastAsia="zh-CN"/>
        </w:rPr>
      </w:pPr>
    </w:p>
    <w:p w:rsidR="008F45E4" w:rsidRPr="008F45E4" w:rsidRDefault="008F45E4" w:rsidP="008F45E4">
      <w:pPr>
        <w:pStyle w:val="af"/>
        <w:jc w:val="right"/>
        <w:rPr>
          <w:rFonts w:ascii="Book Antiqua" w:hAnsi="Book Antiqua"/>
          <w:b/>
          <w:sz w:val="24"/>
          <w:szCs w:val="24"/>
        </w:rPr>
      </w:pPr>
      <w:r w:rsidRPr="008F45E4">
        <w:rPr>
          <w:rFonts w:ascii="Book Antiqua" w:hAnsi="Book Antiqua"/>
          <w:b/>
          <w:sz w:val="24"/>
          <w:szCs w:val="24"/>
        </w:rPr>
        <w:t>P-Reviewers:</w:t>
      </w:r>
      <w:r w:rsidRPr="008F45E4">
        <w:rPr>
          <w:rFonts w:ascii="Book Antiqua" w:hAnsi="Book Antiqua"/>
          <w:color w:val="000000"/>
          <w:sz w:val="24"/>
          <w:szCs w:val="24"/>
        </w:rPr>
        <w:t xml:space="preserve"> </w:t>
      </w:r>
      <w:proofErr w:type="spellStart"/>
      <w:r w:rsidRPr="008F45E4">
        <w:rPr>
          <w:rFonts w:ascii="Book Antiqua" w:hAnsi="Book Antiqua"/>
          <w:color w:val="000000"/>
          <w:sz w:val="24"/>
          <w:szCs w:val="24"/>
        </w:rPr>
        <w:t>Fourtounas</w:t>
      </w:r>
      <w:proofErr w:type="spellEnd"/>
      <w:r w:rsidRPr="008F45E4">
        <w:rPr>
          <w:rFonts w:ascii="Book Antiqua" w:hAnsi="Book Antiqua"/>
          <w:color w:val="000000"/>
          <w:sz w:val="24"/>
          <w:szCs w:val="24"/>
        </w:rPr>
        <w:t xml:space="preserve"> C, </w:t>
      </w:r>
      <w:proofErr w:type="spellStart"/>
      <w:r w:rsidRPr="008F45E4">
        <w:rPr>
          <w:rFonts w:ascii="Book Antiqua" w:hAnsi="Book Antiqua"/>
          <w:color w:val="000000"/>
          <w:sz w:val="24"/>
          <w:szCs w:val="24"/>
        </w:rPr>
        <w:t>Fujino</w:t>
      </w:r>
      <w:proofErr w:type="spellEnd"/>
      <w:r w:rsidRPr="008F45E4">
        <w:rPr>
          <w:rFonts w:ascii="Book Antiqua" w:hAnsi="Book Antiqua"/>
          <w:color w:val="000000"/>
          <w:sz w:val="24"/>
          <w:szCs w:val="24"/>
        </w:rPr>
        <w:t xml:space="preserve"> Y, Sakata N</w:t>
      </w:r>
      <w:r w:rsidRPr="008F45E4">
        <w:rPr>
          <w:rFonts w:ascii="Book Antiqua" w:hAnsi="Book Antiqua"/>
          <w:b/>
          <w:sz w:val="24"/>
          <w:szCs w:val="24"/>
        </w:rPr>
        <w:t xml:space="preserve"> S-Editor: </w:t>
      </w:r>
      <w:proofErr w:type="spellStart"/>
      <w:r w:rsidRPr="008F45E4">
        <w:rPr>
          <w:rFonts w:ascii="Book Antiqua" w:hAnsi="Book Antiqua"/>
          <w:sz w:val="24"/>
          <w:szCs w:val="24"/>
        </w:rPr>
        <w:t>Ji</w:t>
      </w:r>
      <w:proofErr w:type="spellEnd"/>
      <w:r w:rsidRPr="008F45E4">
        <w:rPr>
          <w:rFonts w:ascii="Book Antiqua" w:hAnsi="Book Antiqua"/>
          <w:sz w:val="24"/>
          <w:szCs w:val="24"/>
        </w:rPr>
        <w:t xml:space="preserve"> FF</w:t>
      </w:r>
      <w:r w:rsidRPr="008F45E4">
        <w:rPr>
          <w:rFonts w:ascii="Book Antiqua" w:hAnsi="Book Antiqua"/>
          <w:b/>
          <w:sz w:val="24"/>
          <w:szCs w:val="24"/>
        </w:rPr>
        <w:t xml:space="preserve"> L-Editor:  E-Editor:</w:t>
      </w:r>
    </w:p>
    <w:p w:rsidR="009356F4" w:rsidRPr="009E7913" w:rsidRDefault="009356F4" w:rsidP="009E7913">
      <w:pPr>
        <w:pStyle w:val="a8"/>
        <w:pageBreakBefore/>
        <w:spacing w:after="0" w:line="360" w:lineRule="auto"/>
        <w:ind w:left="0"/>
        <w:jc w:val="both"/>
        <w:rPr>
          <w:rFonts w:ascii="Book Antiqua" w:eastAsiaTheme="minorEastAsia" w:hAnsi="Book Antiqua"/>
          <w:b/>
          <w:sz w:val="24"/>
          <w:szCs w:val="24"/>
          <w:lang w:eastAsia="zh-CN"/>
        </w:rPr>
      </w:pPr>
      <w:r w:rsidRPr="008F45E4">
        <w:rPr>
          <w:rFonts w:ascii="Book Antiqua" w:hAnsi="Book Antiqua"/>
          <w:b/>
          <w:sz w:val="24"/>
          <w:szCs w:val="24"/>
        </w:rPr>
        <w:lastRenderedPageBreak/>
        <w:t>T</w:t>
      </w:r>
      <w:r w:rsidR="008F45E4" w:rsidRPr="008F45E4">
        <w:rPr>
          <w:rFonts w:ascii="Book Antiqua" w:hAnsi="Book Antiqua"/>
          <w:b/>
          <w:sz w:val="24"/>
          <w:szCs w:val="24"/>
        </w:rPr>
        <w:t>able 1</w:t>
      </w:r>
      <w:r w:rsidRPr="008F45E4">
        <w:rPr>
          <w:rFonts w:ascii="Book Antiqua" w:hAnsi="Book Antiqua"/>
          <w:b/>
          <w:sz w:val="24"/>
          <w:szCs w:val="24"/>
        </w:rPr>
        <w:t xml:space="preserve"> Epidemiologic features differentiating </w:t>
      </w:r>
      <w:r w:rsidR="008F45E4" w:rsidRPr="008F45E4">
        <w:rPr>
          <w:rFonts w:ascii="Book Antiqua" w:hAnsi="Book Antiqua"/>
          <w:b/>
          <w:sz w:val="24"/>
          <w:szCs w:val="24"/>
        </w:rPr>
        <w:t>t</w:t>
      </w:r>
      <w:r w:rsidRPr="008F45E4">
        <w:rPr>
          <w:rFonts w:ascii="Book Antiqua" w:hAnsi="Book Antiqua"/>
          <w:b/>
          <w:sz w:val="24"/>
          <w:szCs w:val="24"/>
        </w:rPr>
        <w:t xml:space="preserve">ype 1 from </w:t>
      </w:r>
      <w:r w:rsidR="008F45E4" w:rsidRPr="008F45E4">
        <w:rPr>
          <w:rFonts w:ascii="Book Antiqua" w:hAnsi="Book Antiqua"/>
          <w:b/>
          <w:sz w:val="24"/>
          <w:szCs w:val="24"/>
        </w:rPr>
        <w:t>t</w:t>
      </w:r>
      <w:r w:rsidRPr="008F45E4">
        <w:rPr>
          <w:rFonts w:ascii="Book Antiqua" w:hAnsi="Book Antiqua"/>
          <w:b/>
          <w:sz w:val="24"/>
          <w:szCs w:val="24"/>
        </w:rPr>
        <w:t xml:space="preserve">ype 2 </w:t>
      </w:r>
      <w:r w:rsidR="008F45E4" w:rsidRPr="008F45E4">
        <w:rPr>
          <w:rFonts w:ascii="Book Antiqua" w:hAnsi="Book Antiqua"/>
          <w:b/>
          <w:sz w:val="24"/>
          <w:szCs w:val="24"/>
        </w:rPr>
        <w:t>diabetes m</w:t>
      </w:r>
      <w:r w:rsidRPr="008F45E4">
        <w:rPr>
          <w:rFonts w:ascii="Book Antiqua" w:hAnsi="Book Antiqua"/>
          <w:b/>
          <w:sz w:val="24"/>
          <w:szCs w:val="24"/>
        </w:rPr>
        <w:t>ellitus</w:t>
      </w:r>
    </w:p>
    <w:tbl>
      <w:tblPr>
        <w:tblW w:w="0" w:type="auto"/>
        <w:tblInd w:w="720" w:type="dxa"/>
        <w:tblBorders>
          <w:top w:val="single" w:sz="4" w:space="0" w:color="auto"/>
          <w:bottom w:val="single" w:sz="4" w:space="0" w:color="auto"/>
        </w:tblBorders>
        <w:tblLayout w:type="fixed"/>
        <w:tblCellMar>
          <w:left w:w="113" w:type="dxa"/>
        </w:tblCellMar>
        <w:tblLook w:val="0000" w:firstRow="0" w:lastRow="0" w:firstColumn="0" w:lastColumn="0" w:noHBand="0" w:noVBand="0"/>
      </w:tblPr>
      <w:tblGrid>
        <w:gridCol w:w="3156"/>
        <w:gridCol w:w="3144"/>
        <w:gridCol w:w="3275"/>
      </w:tblGrid>
      <w:tr w:rsidR="009356F4" w:rsidRPr="00277CB5" w:rsidTr="008F45E4">
        <w:tc>
          <w:tcPr>
            <w:tcW w:w="3156" w:type="dxa"/>
            <w:tcBorders>
              <w:top w:val="single" w:sz="4" w:space="0" w:color="auto"/>
              <w:bottom w:val="single" w:sz="4" w:space="0" w:color="auto"/>
            </w:tcBorders>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Characteristic</w:t>
            </w:r>
          </w:p>
        </w:tc>
        <w:tc>
          <w:tcPr>
            <w:tcW w:w="3144" w:type="dxa"/>
            <w:tcBorders>
              <w:top w:val="single" w:sz="4" w:space="0" w:color="auto"/>
              <w:bottom w:val="single" w:sz="4" w:space="0" w:color="auto"/>
            </w:tcBorders>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Type 1 DM</w:t>
            </w:r>
          </w:p>
        </w:tc>
        <w:tc>
          <w:tcPr>
            <w:tcW w:w="3275" w:type="dxa"/>
            <w:tcBorders>
              <w:top w:val="single" w:sz="4" w:space="0" w:color="auto"/>
              <w:bottom w:val="single" w:sz="4" w:space="0" w:color="auto"/>
            </w:tcBorders>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Type 2 DM</w:t>
            </w:r>
          </w:p>
        </w:tc>
      </w:tr>
      <w:tr w:rsidR="009356F4" w:rsidRPr="00277CB5" w:rsidTr="008F45E4">
        <w:tc>
          <w:tcPr>
            <w:tcW w:w="3156" w:type="dxa"/>
            <w:tcBorders>
              <w:top w:val="single" w:sz="4" w:space="0" w:color="auto"/>
            </w:tcBorders>
            <w:shd w:val="clear" w:color="auto" w:fill="auto"/>
          </w:tcPr>
          <w:p w:rsidR="009356F4" w:rsidRPr="00277CB5" w:rsidRDefault="008F45E4" w:rsidP="00277CB5">
            <w:pPr>
              <w:pStyle w:val="a8"/>
              <w:spacing w:after="0" w:line="360" w:lineRule="auto"/>
              <w:ind w:left="0"/>
              <w:jc w:val="both"/>
              <w:rPr>
                <w:rFonts w:ascii="Book Antiqua" w:hAnsi="Book Antiqua"/>
                <w:sz w:val="24"/>
                <w:szCs w:val="24"/>
              </w:rPr>
            </w:pPr>
            <w:r>
              <w:rPr>
                <w:rFonts w:ascii="Book Antiqua" w:hAnsi="Book Antiqua"/>
                <w:sz w:val="24"/>
                <w:szCs w:val="24"/>
              </w:rPr>
              <w:t>Age (</w:t>
            </w:r>
            <w:proofErr w:type="spellStart"/>
            <w:r>
              <w:rPr>
                <w:rFonts w:ascii="Book Antiqua" w:hAnsi="Book Antiqua"/>
                <w:sz w:val="24"/>
                <w:szCs w:val="24"/>
              </w:rPr>
              <w:t>yr</w:t>
            </w:r>
            <w:proofErr w:type="spellEnd"/>
            <w:r w:rsidR="009356F4" w:rsidRPr="00277CB5">
              <w:rPr>
                <w:rFonts w:ascii="Book Antiqua" w:hAnsi="Book Antiqua"/>
                <w:sz w:val="24"/>
                <w:szCs w:val="24"/>
              </w:rPr>
              <w:t>, at diagnosis)</w:t>
            </w:r>
          </w:p>
        </w:tc>
        <w:tc>
          <w:tcPr>
            <w:tcW w:w="3144" w:type="dxa"/>
            <w:tcBorders>
              <w:top w:val="single" w:sz="4" w:space="0" w:color="auto"/>
            </w:tcBorders>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 xml:space="preserve">&lt; 25 </w:t>
            </w:r>
          </w:p>
        </w:tc>
        <w:tc>
          <w:tcPr>
            <w:tcW w:w="3275" w:type="dxa"/>
            <w:tcBorders>
              <w:top w:val="single" w:sz="4" w:space="0" w:color="auto"/>
            </w:tcBorders>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&gt; 25</w:t>
            </w:r>
          </w:p>
        </w:tc>
      </w:tr>
      <w:tr w:rsidR="009356F4" w:rsidRPr="00277CB5" w:rsidTr="008F45E4">
        <w:tc>
          <w:tcPr>
            <w:tcW w:w="315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Onset</w:t>
            </w:r>
          </w:p>
        </w:tc>
        <w:tc>
          <w:tcPr>
            <w:tcW w:w="3144"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Abrupt</w:t>
            </w:r>
          </w:p>
        </w:tc>
        <w:tc>
          <w:tcPr>
            <w:tcW w:w="3275"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Gradual</w:t>
            </w:r>
          </w:p>
        </w:tc>
      </w:tr>
      <w:tr w:rsidR="009356F4" w:rsidRPr="00277CB5" w:rsidTr="008F45E4">
        <w:tc>
          <w:tcPr>
            <w:tcW w:w="315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Body Habitus</w:t>
            </w:r>
          </w:p>
        </w:tc>
        <w:tc>
          <w:tcPr>
            <w:tcW w:w="3144"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Lean (weight &lt; 105% of IBW)</w:t>
            </w:r>
          </w:p>
        </w:tc>
        <w:tc>
          <w:tcPr>
            <w:tcW w:w="3275"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Overweight/Obese (weight &gt; 115% of IBW)</w:t>
            </w:r>
          </w:p>
        </w:tc>
      </w:tr>
      <w:tr w:rsidR="009356F4" w:rsidRPr="00277CB5" w:rsidTr="008F45E4">
        <w:tc>
          <w:tcPr>
            <w:tcW w:w="315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HLA-association</w:t>
            </w:r>
          </w:p>
        </w:tc>
        <w:tc>
          <w:tcPr>
            <w:tcW w:w="3144"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Yes</w:t>
            </w:r>
          </w:p>
        </w:tc>
        <w:tc>
          <w:tcPr>
            <w:tcW w:w="3275"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No</w:t>
            </w:r>
          </w:p>
        </w:tc>
      </w:tr>
      <w:tr w:rsidR="009356F4" w:rsidRPr="00277CB5" w:rsidTr="008F45E4">
        <w:tc>
          <w:tcPr>
            <w:tcW w:w="315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C-peptide</w:t>
            </w:r>
          </w:p>
        </w:tc>
        <w:tc>
          <w:tcPr>
            <w:tcW w:w="3144"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Undetectable</w:t>
            </w:r>
          </w:p>
        </w:tc>
        <w:tc>
          <w:tcPr>
            <w:tcW w:w="3275"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Detectable</w:t>
            </w:r>
          </w:p>
        </w:tc>
      </w:tr>
      <w:tr w:rsidR="009356F4" w:rsidRPr="00277CB5" w:rsidTr="008F45E4">
        <w:tc>
          <w:tcPr>
            <w:tcW w:w="315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Ketoacidosis</w:t>
            </w:r>
          </w:p>
        </w:tc>
        <w:tc>
          <w:tcPr>
            <w:tcW w:w="3144"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Yes</w:t>
            </w:r>
          </w:p>
        </w:tc>
        <w:tc>
          <w:tcPr>
            <w:tcW w:w="3275"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No</w:t>
            </w:r>
          </w:p>
        </w:tc>
      </w:tr>
      <w:tr w:rsidR="009356F4" w:rsidRPr="00277CB5" w:rsidTr="008F45E4">
        <w:tc>
          <w:tcPr>
            <w:tcW w:w="315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Immediate need for insulin</w:t>
            </w:r>
          </w:p>
        </w:tc>
        <w:tc>
          <w:tcPr>
            <w:tcW w:w="3144"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Yes</w:t>
            </w:r>
          </w:p>
        </w:tc>
        <w:tc>
          <w:tcPr>
            <w:tcW w:w="3275"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No</w:t>
            </w:r>
          </w:p>
        </w:tc>
      </w:tr>
    </w:tbl>
    <w:p w:rsidR="009356F4" w:rsidRPr="008F45E4" w:rsidRDefault="008F45E4" w:rsidP="00277CB5">
      <w:pPr>
        <w:pStyle w:val="a8"/>
        <w:spacing w:after="0" w:line="360" w:lineRule="auto"/>
        <w:ind w:left="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DM: </w:t>
      </w:r>
      <w:r w:rsidRPr="00277CB5">
        <w:rPr>
          <w:rFonts w:ascii="Book Antiqua" w:hAnsi="Book Antiqua"/>
          <w:sz w:val="24"/>
          <w:szCs w:val="24"/>
        </w:rPr>
        <w:t>Diabetes mellitus</w:t>
      </w:r>
      <w:r>
        <w:rPr>
          <w:rFonts w:ascii="Book Antiqua" w:eastAsiaTheme="minorEastAsia" w:hAnsi="Book Antiqua" w:hint="eastAsia"/>
          <w:sz w:val="24"/>
          <w:szCs w:val="24"/>
          <w:lang w:eastAsia="zh-CN"/>
        </w:rPr>
        <w:t>;</w:t>
      </w:r>
      <w:r w:rsidRPr="00277CB5">
        <w:rPr>
          <w:rFonts w:ascii="Book Antiqua" w:hAnsi="Book Antiqua"/>
          <w:sz w:val="24"/>
          <w:szCs w:val="24"/>
        </w:rPr>
        <w:t xml:space="preserve"> </w:t>
      </w:r>
      <w:r w:rsidR="009356F4" w:rsidRPr="00277CB5">
        <w:rPr>
          <w:rFonts w:ascii="Book Antiqua" w:hAnsi="Book Antiqua"/>
          <w:sz w:val="24"/>
          <w:szCs w:val="24"/>
        </w:rPr>
        <w:t>IBW</w:t>
      </w:r>
      <w:r>
        <w:rPr>
          <w:rFonts w:ascii="Book Antiqua" w:eastAsiaTheme="minorEastAsia" w:hAnsi="Book Antiqua" w:hint="eastAsia"/>
          <w:sz w:val="24"/>
          <w:szCs w:val="24"/>
          <w:lang w:eastAsia="zh-CN"/>
        </w:rPr>
        <w:t>:</w:t>
      </w:r>
      <w:r w:rsidR="009356F4" w:rsidRPr="00277CB5">
        <w:rPr>
          <w:rFonts w:ascii="Book Antiqua" w:hAnsi="Book Antiqua"/>
          <w:sz w:val="24"/>
          <w:szCs w:val="24"/>
        </w:rPr>
        <w:t xml:space="preserve"> Ideal body weight; HLA</w:t>
      </w:r>
      <w:r>
        <w:rPr>
          <w:rFonts w:ascii="Book Antiqua" w:eastAsiaTheme="minorEastAsia" w:hAnsi="Book Antiqua" w:hint="eastAsia"/>
          <w:sz w:val="24"/>
          <w:szCs w:val="24"/>
          <w:lang w:eastAsia="zh-CN"/>
        </w:rPr>
        <w:t>:</w:t>
      </w:r>
      <w:r w:rsidR="009356F4" w:rsidRPr="00277CB5">
        <w:rPr>
          <w:rFonts w:ascii="Book Antiqua" w:hAnsi="Book Antiqua"/>
          <w:sz w:val="24"/>
          <w:szCs w:val="24"/>
        </w:rPr>
        <w:t xml:space="preserve"> Human leukocyte antigen</w:t>
      </w:r>
      <w:r>
        <w:rPr>
          <w:rFonts w:ascii="Book Antiqua" w:eastAsiaTheme="minorEastAsia" w:hAnsi="Book Antiqua" w:hint="eastAsia"/>
          <w:sz w:val="24"/>
          <w:szCs w:val="24"/>
          <w:lang w:eastAsia="zh-CN"/>
        </w:rPr>
        <w:t>.</w:t>
      </w:r>
    </w:p>
    <w:p w:rsidR="009356F4" w:rsidRPr="00277CB5" w:rsidRDefault="009356F4" w:rsidP="00277CB5">
      <w:pPr>
        <w:spacing w:after="0" w:line="360" w:lineRule="auto"/>
        <w:jc w:val="both"/>
        <w:rPr>
          <w:rFonts w:ascii="Book Antiqua" w:hAnsi="Book Antiqua"/>
          <w:sz w:val="24"/>
          <w:szCs w:val="24"/>
        </w:rPr>
      </w:pPr>
    </w:p>
    <w:p w:rsidR="009356F4" w:rsidRPr="009E7913" w:rsidRDefault="008F45E4" w:rsidP="009E7913">
      <w:pPr>
        <w:pStyle w:val="a8"/>
        <w:pageBreakBefore/>
        <w:spacing w:after="0" w:line="360" w:lineRule="auto"/>
        <w:ind w:left="0"/>
        <w:rPr>
          <w:rFonts w:ascii="Book Antiqua" w:eastAsiaTheme="minorEastAsia" w:hAnsi="Book Antiqua"/>
          <w:b/>
          <w:sz w:val="24"/>
          <w:szCs w:val="24"/>
          <w:lang w:eastAsia="zh-CN"/>
        </w:rPr>
      </w:pPr>
      <w:r w:rsidRPr="008F45E4">
        <w:rPr>
          <w:rFonts w:ascii="Book Antiqua" w:hAnsi="Book Antiqua"/>
          <w:b/>
          <w:sz w:val="24"/>
          <w:szCs w:val="24"/>
        </w:rPr>
        <w:lastRenderedPageBreak/>
        <w:t>Table 2</w:t>
      </w:r>
      <w:r w:rsidR="009356F4" w:rsidRPr="008F45E4">
        <w:rPr>
          <w:rFonts w:ascii="Book Antiqua" w:hAnsi="Book Antiqua"/>
          <w:b/>
          <w:sz w:val="24"/>
          <w:szCs w:val="24"/>
        </w:rPr>
        <w:t xml:space="preserve"> Proposed </w:t>
      </w:r>
      <w:r w:rsidRPr="008F45E4">
        <w:rPr>
          <w:rFonts w:ascii="Book Antiqua" w:hAnsi="Book Antiqua"/>
          <w:b/>
          <w:sz w:val="24"/>
          <w:szCs w:val="24"/>
        </w:rPr>
        <w:t>simultaneous pancreas-kidney</w:t>
      </w:r>
      <w:r w:rsidR="009356F4" w:rsidRPr="008F45E4">
        <w:rPr>
          <w:rFonts w:ascii="Book Antiqua" w:hAnsi="Book Antiqua"/>
          <w:b/>
          <w:sz w:val="24"/>
          <w:szCs w:val="24"/>
        </w:rPr>
        <w:t xml:space="preserve"> </w:t>
      </w:r>
      <w:r w:rsidRPr="008F45E4">
        <w:rPr>
          <w:rFonts w:ascii="Book Antiqua" w:hAnsi="Book Antiqua"/>
          <w:b/>
          <w:sz w:val="24"/>
          <w:szCs w:val="24"/>
        </w:rPr>
        <w:t>type 2 diabetic selection criteria</w:t>
      </w:r>
    </w:p>
    <w:tbl>
      <w:tblPr>
        <w:tblW w:w="0" w:type="auto"/>
        <w:tblInd w:w="720" w:type="dxa"/>
        <w:tblBorders>
          <w:top w:val="single" w:sz="4" w:space="0" w:color="auto"/>
          <w:bottom w:val="single" w:sz="4" w:space="0" w:color="auto"/>
        </w:tblBorders>
        <w:tblLayout w:type="fixed"/>
        <w:tblCellMar>
          <w:left w:w="113" w:type="dxa"/>
        </w:tblCellMar>
        <w:tblLook w:val="0000" w:firstRow="0" w:lastRow="0" w:firstColumn="0" w:lastColumn="0" w:noHBand="0" w:noVBand="0"/>
      </w:tblPr>
      <w:tblGrid>
        <w:gridCol w:w="9576"/>
      </w:tblGrid>
      <w:tr w:rsidR="009356F4" w:rsidRPr="00277CB5" w:rsidTr="008F45E4">
        <w:tc>
          <w:tcPr>
            <w:tcW w:w="9576" w:type="dxa"/>
            <w:shd w:val="clear" w:color="auto" w:fill="auto"/>
          </w:tcPr>
          <w:p w:rsidR="009356F4" w:rsidRPr="008F45E4" w:rsidRDefault="008F45E4" w:rsidP="00277CB5">
            <w:pPr>
              <w:pStyle w:val="a8"/>
              <w:spacing w:after="0" w:line="360" w:lineRule="auto"/>
              <w:ind w:left="0"/>
              <w:jc w:val="both"/>
              <w:rPr>
                <w:rFonts w:ascii="Book Antiqua" w:eastAsiaTheme="minorEastAsia" w:hAnsi="Book Antiqua"/>
                <w:sz w:val="24"/>
                <w:szCs w:val="24"/>
                <w:lang w:eastAsia="zh-CN"/>
              </w:rPr>
            </w:pPr>
            <w:r>
              <w:rPr>
                <w:rFonts w:ascii="Book Antiqua" w:hAnsi="Book Antiqua"/>
                <w:sz w:val="24"/>
                <w:szCs w:val="24"/>
              </w:rPr>
              <w:t xml:space="preserve">Age &lt; 55 </w:t>
            </w:r>
            <w:proofErr w:type="spellStart"/>
            <w:r>
              <w:rPr>
                <w:rFonts w:ascii="Book Antiqua" w:hAnsi="Book Antiqua"/>
                <w:sz w:val="24"/>
                <w:szCs w:val="24"/>
              </w:rPr>
              <w:t>yr</w:t>
            </w:r>
            <w:proofErr w:type="spellEnd"/>
          </w:p>
        </w:tc>
      </w:tr>
      <w:tr w:rsidR="009356F4" w:rsidRPr="00277CB5" w:rsidTr="008F45E4">
        <w:tc>
          <w:tcPr>
            <w:tcW w:w="957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BMI &lt; 30 kg/m</w:t>
            </w:r>
            <w:r w:rsidRPr="00277CB5">
              <w:rPr>
                <w:rFonts w:ascii="Book Antiqua" w:hAnsi="Book Antiqua"/>
                <w:sz w:val="24"/>
                <w:szCs w:val="24"/>
                <w:vertAlign w:val="superscript"/>
              </w:rPr>
              <w:t>2</w:t>
            </w:r>
          </w:p>
        </w:tc>
      </w:tr>
      <w:tr w:rsidR="009356F4" w:rsidRPr="00277CB5" w:rsidTr="008F45E4">
        <w:tc>
          <w:tcPr>
            <w:tcW w:w="957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Insulin dependence</w:t>
            </w:r>
          </w:p>
        </w:tc>
      </w:tr>
      <w:tr w:rsidR="009356F4" w:rsidRPr="00277CB5" w:rsidTr="008F45E4">
        <w:tc>
          <w:tcPr>
            <w:tcW w:w="957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Total insulin requirements &lt; 1 U/kg of IBW/day</w:t>
            </w:r>
          </w:p>
        </w:tc>
      </w:tr>
      <w:tr w:rsidR="009356F4" w:rsidRPr="00277CB5" w:rsidTr="008F45E4">
        <w:tc>
          <w:tcPr>
            <w:tcW w:w="9576" w:type="dxa"/>
            <w:shd w:val="clear" w:color="auto" w:fill="auto"/>
          </w:tcPr>
          <w:p w:rsidR="009356F4" w:rsidRPr="00277CB5" w:rsidRDefault="009356F4" w:rsidP="008F45E4">
            <w:pPr>
              <w:pStyle w:val="a8"/>
              <w:spacing w:after="0" w:line="360" w:lineRule="auto"/>
              <w:ind w:left="0"/>
              <w:jc w:val="both"/>
              <w:rPr>
                <w:rFonts w:ascii="Book Antiqua" w:hAnsi="Book Antiqua"/>
                <w:sz w:val="24"/>
                <w:szCs w:val="24"/>
              </w:rPr>
            </w:pPr>
            <w:r w:rsidRPr="00277CB5">
              <w:rPr>
                <w:rFonts w:ascii="Book Antiqua" w:hAnsi="Book Antiqua"/>
                <w:sz w:val="24"/>
                <w:szCs w:val="24"/>
              </w:rPr>
              <w:t>Presence of renal failure (dialysis dependent or pre-dialysis advanced diabetic nephropathy with GFR</w:t>
            </w:r>
            <w:r w:rsidRPr="008F45E4">
              <w:rPr>
                <w:rFonts w:ascii="Book Antiqua" w:hAnsi="Book Antiqua"/>
                <w:sz w:val="24"/>
                <w:szCs w:val="24"/>
              </w:rPr>
              <w:t xml:space="preserve"> </w:t>
            </w:r>
            <w:r w:rsidR="008F45E4" w:rsidRPr="008F45E4">
              <w:rPr>
                <w:rFonts w:ascii="Arial" w:hAnsi="Arial" w:cs="Arial"/>
                <w:sz w:val="24"/>
                <w:szCs w:val="24"/>
              </w:rPr>
              <w:t>≤</w:t>
            </w:r>
            <w:r w:rsidRPr="008F45E4">
              <w:rPr>
                <w:rFonts w:ascii="Book Antiqua" w:hAnsi="Book Antiqua"/>
                <w:sz w:val="24"/>
                <w:szCs w:val="24"/>
              </w:rPr>
              <w:t xml:space="preserve"> </w:t>
            </w:r>
            <w:r w:rsidRPr="00277CB5">
              <w:rPr>
                <w:rFonts w:ascii="Book Antiqua" w:hAnsi="Book Antiqua"/>
                <w:sz w:val="24"/>
                <w:szCs w:val="24"/>
              </w:rPr>
              <w:t>20 m</w:t>
            </w:r>
            <w:r w:rsidR="008F45E4">
              <w:rPr>
                <w:rFonts w:ascii="Book Antiqua" w:eastAsiaTheme="minorEastAsia" w:hAnsi="Book Antiqua" w:hint="eastAsia"/>
                <w:sz w:val="24"/>
                <w:szCs w:val="24"/>
                <w:lang w:eastAsia="zh-CN"/>
              </w:rPr>
              <w:t>L</w:t>
            </w:r>
            <w:r w:rsidRPr="00277CB5">
              <w:rPr>
                <w:rFonts w:ascii="Book Antiqua" w:hAnsi="Book Antiqua"/>
                <w:sz w:val="24"/>
                <w:szCs w:val="24"/>
              </w:rPr>
              <w:t>/min</w:t>
            </w:r>
            <w:r w:rsidR="008F45E4">
              <w:rPr>
                <w:rFonts w:ascii="Book Antiqua" w:eastAsiaTheme="minorEastAsia" w:hAnsi="Book Antiqua" w:hint="eastAsia"/>
                <w:sz w:val="24"/>
                <w:szCs w:val="24"/>
                <w:lang w:eastAsia="zh-CN"/>
              </w:rPr>
              <w:t xml:space="preserve"> per </w:t>
            </w:r>
            <w:r w:rsidRPr="00277CB5">
              <w:rPr>
                <w:rFonts w:ascii="Book Antiqua" w:hAnsi="Book Antiqua"/>
                <w:sz w:val="24"/>
                <w:szCs w:val="24"/>
              </w:rPr>
              <w:t>1.73 m</w:t>
            </w:r>
            <w:r w:rsidRPr="00277CB5">
              <w:rPr>
                <w:rFonts w:ascii="Book Antiqua" w:hAnsi="Book Antiqua"/>
                <w:sz w:val="24"/>
                <w:szCs w:val="24"/>
                <w:vertAlign w:val="superscript"/>
              </w:rPr>
              <w:t>2</w:t>
            </w:r>
          </w:p>
        </w:tc>
      </w:tr>
      <w:tr w:rsidR="009356F4" w:rsidRPr="00277CB5" w:rsidTr="008F45E4">
        <w:tc>
          <w:tcPr>
            <w:tcW w:w="9576" w:type="dxa"/>
            <w:shd w:val="clear" w:color="auto" w:fill="auto"/>
          </w:tcPr>
          <w:p w:rsidR="009356F4" w:rsidRPr="008F45E4" w:rsidRDefault="009356F4" w:rsidP="009E7913">
            <w:pPr>
              <w:pStyle w:val="a8"/>
              <w:spacing w:after="0" w:line="360" w:lineRule="auto"/>
              <w:ind w:left="0"/>
              <w:jc w:val="both"/>
              <w:rPr>
                <w:rFonts w:ascii="Book Antiqua" w:eastAsiaTheme="minorEastAsia" w:hAnsi="Book Antiqua"/>
                <w:sz w:val="24"/>
                <w:szCs w:val="24"/>
                <w:lang w:eastAsia="zh-CN"/>
              </w:rPr>
            </w:pPr>
            <w:r w:rsidRPr="00277CB5">
              <w:rPr>
                <w:rFonts w:ascii="Book Antiqua" w:hAnsi="Book Antiqua"/>
                <w:sz w:val="24"/>
                <w:szCs w:val="24"/>
              </w:rPr>
              <w:t>Fasting c-peptide &lt; 10 ng/m</w:t>
            </w:r>
            <w:r w:rsidR="009E7913">
              <w:rPr>
                <w:rFonts w:ascii="Book Antiqua" w:eastAsiaTheme="minorEastAsia" w:hAnsi="Book Antiqua" w:hint="eastAsia"/>
                <w:sz w:val="24"/>
                <w:szCs w:val="24"/>
                <w:lang w:eastAsia="zh-CN"/>
              </w:rPr>
              <w:t>L</w:t>
            </w:r>
          </w:p>
        </w:tc>
      </w:tr>
      <w:tr w:rsidR="009356F4" w:rsidRPr="00277CB5" w:rsidTr="008F45E4">
        <w:tc>
          <w:tcPr>
            <w:tcW w:w="957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 xml:space="preserve">Low cardiac and vascular disease risk </w:t>
            </w:r>
          </w:p>
        </w:tc>
      </w:tr>
      <w:tr w:rsidR="009356F4" w:rsidRPr="00277CB5" w:rsidTr="008F45E4">
        <w:tc>
          <w:tcPr>
            <w:tcW w:w="9576" w:type="dxa"/>
            <w:shd w:val="clear" w:color="auto" w:fill="auto"/>
          </w:tcPr>
          <w:p w:rsidR="009356F4" w:rsidRPr="00277CB5" w:rsidRDefault="009356F4" w:rsidP="00277CB5">
            <w:pPr>
              <w:pStyle w:val="a8"/>
              <w:spacing w:after="0" w:line="360" w:lineRule="auto"/>
              <w:ind w:left="0"/>
              <w:jc w:val="both"/>
              <w:rPr>
                <w:rFonts w:ascii="Book Antiqua" w:hAnsi="Book Antiqua"/>
                <w:sz w:val="24"/>
                <w:szCs w:val="24"/>
              </w:rPr>
            </w:pPr>
            <w:r w:rsidRPr="00277CB5">
              <w:rPr>
                <w:rFonts w:ascii="Book Antiqua" w:hAnsi="Book Antiqua"/>
                <w:sz w:val="24"/>
                <w:szCs w:val="24"/>
              </w:rPr>
              <w:t>History of medical and dietary compliance</w:t>
            </w:r>
          </w:p>
        </w:tc>
      </w:tr>
    </w:tbl>
    <w:p w:rsidR="009356F4" w:rsidRPr="008F45E4" w:rsidRDefault="009356F4" w:rsidP="00277CB5">
      <w:pPr>
        <w:pStyle w:val="a8"/>
        <w:spacing w:after="0" w:line="360" w:lineRule="auto"/>
        <w:ind w:left="0"/>
        <w:jc w:val="both"/>
        <w:rPr>
          <w:rFonts w:ascii="Book Antiqua" w:eastAsiaTheme="minorEastAsia" w:hAnsi="Book Antiqua"/>
          <w:sz w:val="24"/>
          <w:szCs w:val="24"/>
          <w:lang w:eastAsia="zh-CN"/>
        </w:rPr>
      </w:pPr>
      <w:r w:rsidRPr="00277CB5">
        <w:rPr>
          <w:rFonts w:ascii="Book Antiqua" w:hAnsi="Book Antiqua"/>
          <w:sz w:val="24"/>
          <w:szCs w:val="24"/>
        </w:rPr>
        <w:t>IBW</w:t>
      </w:r>
      <w:r w:rsidR="008F45E4">
        <w:rPr>
          <w:rFonts w:ascii="Book Antiqua" w:eastAsiaTheme="minorEastAsia" w:hAnsi="Book Antiqua" w:hint="eastAsia"/>
          <w:sz w:val="24"/>
          <w:szCs w:val="24"/>
          <w:lang w:eastAsia="zh-CN"/>
        </w:rPr>
        <w:t>:</w:t>
      </w:r>
      <w:r w:rsidRPr="00277CB5">
        <w:rPr>
          <w:rFonts w:ascii="Book Antiqua" w:hAnsi="Book Antiqua"/>
          <w:sz w:val="24"/>
          <w:szCs w:val="24"/>
        </w:rPr>
        <w:t xml:space="preserve"> Ideal </w:t>
      </w:r>
      <w:r w:rsidR="008F45E4" w:rsidRPr="00277CB5">
        <w:rPr>
          <w:rFonts w:ascii="Book Antiqua" w:hAnsi="Book Antiqua"/>
          <w:sz w:val="24"/>
          <w:szCs w:val="24"/>
        </w:rPr>
        <w:t>body w</w:t>
      </w:r>
      <w:r w:rsidRPr="00277CB5">
        <w:rPr>
          <w:rFonts w:ascii="Book Antiqua" w:hAnsi="Book Antiqua"/>
          <w:sz w:val="24"/>
          <w:szCs w:val="24"/>
        </w:rPr>
        <w:t>eight</w:t>
      </w:r>
      <w:r w:rsidR="008F45E4">
        <w:rPr>
          <w:rFonts w:ascii="Book Antiqua" w:eastAsiaTheme="minorEastAsia" w:hAnsi="Book Antiqua" w:hint="eastAsia"/>
          <w:sz w:val="24"/>
          <w:szCs w:val="24"/>
          <w:lang w:eastAsia="zh-CN"/>
        </w:rPr>
        <w:t xml:space="preserve">; GFR: </w:t>
      </w:r>
      <w:r w:rsidR="008F45E4" w:rsidRPr="008F45E4">
        <w:rPr>
          <w:rFonts w:ascii="Book Antiqua" w:hAnsi="Book Antiqua"/>
          <w:sz w:val="24"/>
          <w:szCs w:val="24"/>
        </w:rPr>
        <w:t>Glomerular filtration rate</w:t>
      </w:r>
      <w:r w:rsidR="008F45E4" w:rsidRPr="008F45E4">
        <w:rPr>
          <w:rFonts w:ascii="Book Antiqua" w:hAnsi="Book Antiqua" w:hint="eastAsia"/>
          <w:sz w:val="24"/>
          <w:szCs w:val="24"/>
        </w:rPr>
        <w:t>.</w:t>
      </w:r>
    </w:p>
    <w:sectPr w:rsidR="009356F4" w:rsidRPr="008F45E4" w:rsidSect="008B768E">
      <w:footerReference w:type="default" r:id="rId10"/>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2A" w:rsidRDefault="00AA602A" w:rsidP="009356F4">
      <w:pPr>
        <w:spacing w:after="0" w:line="240" w:lineRule="auto"/>
      </w:pPr>
      <w:r>
        <w:separator/>
      </w:r>
    </w:p>
  </w:endnote>
  <w:endnote w:type="continuationSeparator" w:id="0">
    <w:p w:rsidR="00AA602A" w:rsidRDefault="00AA602A" w:rsidP="0093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Lohit Hindi">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E4" w:rsidRDefault="008F45E4">
    <w:pPr>
      <w:pStyle w:val="aa"/>
      <w:jc w:val="right"/>
    </w:pPr>
    <w:r>
      <w:fldChar w:fldCharType="begin"/>
    </w:r>
    <w:r>
      <w:instrText xml:space="preserve"> PAGE </w:instrText>
    </w:r>
    <w:r>
      <w:fldChar w:fldCharType="separate"/>
    </w:r>
    <w:r w:rsidR="008A2D79">
      <w:rPr>
        <w:noProof/>
      </w:rPr>
      <w:t>17</w:t>
    </w:r>
    <w:r>
      <w:rPr>
        <w:noProof/>
      </w:rPr>
      <w:fldChar w:fldCharType="end"/>
    </w:r>
  </w:p>
  <w:p w:rsidR="008F45E4" w:rsidRDefault="008F45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2A" w:rsidRDefault="00AA602A" w:rsidP="009356F4">
      <w:pPr>
        <w:spacing w:after="0" w:line="240" w:lineRule="auto"/>
      </w:pPr>
      <w:r>
        <w:separator/>
      </w:r>
    </w:p>
  </w:footnote>
  <w:footnote w:type="continuationSeparator" w:id="0">
    <w:p w:rsidR="00AA602A" w:rsidRDefault="00AA602A" w:rsidP="00935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49"/>
    <w:rsid w:val="00021B23"/>
    <w:rsid w:val="0007664A"/>
    <w:rsid w:val="001000D3"/>
    <w:rsid w:val="001022B9"/>
    <w:rsid w:val="00104B1C"/>
    <w:rsid w:val="001A178D"/>
    <w:rsid w:val="00226E67"/>
    <w:rsid w:val="00230BE7"/>
    <w:rsid w:val="0026233E"/>
    <w:rsid w:val="00277CB5"/>
    <w:rsid w:val="00284686"/>
    <w:rsid w:val="002F053A"/>
    <w:rsid w:val="00305498"/>
    <w:rsid w:val="003428EE"/>
    <w:rsid w:val="003518AD"/>
    <w:rsid w:val="004733A8"/>
    <w:rsid w:val="004C34D5"/>
    <w:rsid w:val="005B62BC"/>
    <w:rsid w:val="00885E47"/>
    <w:rsid w:val="008A2D79"/>
    <w:rsid w:val="008B768E"/>
    <w:rsid w:val="008F45E4"/>
    <w:rsid w:val="009356F4"/>
    <w:rsid w:val="00956149"/>
    <w:rsid w:val="009A0F0B"/>
    <w:rsid w:val="009B0307"/>
    <w:rsid w:val="009E7913"/>
    <w:rsid w:val="00A00104"/>
    <w:rsid w:val="00AA602A"/>
    <w:rsid w:val="00AB6F82"/>
    <w:rsid w:val="00AC70B7"/>
    <w:rsid w:val="00B02E5F"/>
    <w:rsid w:val="00B13296"/>
    <w:rsid w:val="00CD4364"/>
    <w:rsid w:val="00EA3351"/>
    <w:rsid w:val="00F2440D"/>
    <w:rsid w:val="00F307DA"/>
    <w:rsid w:val="00F63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8E"/>
    <w:pPr>
      <w:suppressAutoHyphens/>
      <w:spacing w:after="200" w:line="276" w:lineRule="auto"/>
    </w:pPr>
    <w:rPr>
      <w:rFonts w:ascii="Calibri" w:eastAsia="Arial" w:hAnsi="Calibri" w:cs="Calibri"/>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TextChar">
    <w:name w:val="Footnote Text Char"/>
    <w:basedOn w:val="a0"/>
    <w:rsid w:val="008B768E"/>
    <w:rPr>
      <w:sz w:val="20"/>
      <w:szCs w:val="20"/>
    </w:rPr>
  </w:style>
  <w:style w:type="character" w:customStyle="1" w:styleId="1">
    <w:name w:val="脚注引用1"/>
    <w:basedOn w:val="a0"/>
    <w:rsid w:val="008B768E"/>
    <w:rPr>
      <w:vertAlign w:val="superscript"/>
    </w:rPr>
  </w:style>
  <w:style w:type="character" w:customStyle="1" w:styleId="EndnoteTextChar">
    <w:name w:val="Endnote Text Char"/>
    <w:basedOn w:val="a0"/>
    <w:rsid w:val="008B768E"/>
    <w:rPr>
      <w:sz w:val="20"/>
      <w:szCs w:val="20"/>
    </w:rPr>
  </w:style>
  <w:style w:type="character" w:customStyle="1" w:styleId="10">
    <w:name w:val="尾注引用1"/>
    <w:basedOn w:val="a0"/>
    <w:rsid w:val="008B768E"/>
    <w:rPr>
      <w:vertAlign w:val="superscript"/>
    </w:rPr>
  </w:style>
  <w:style w:type="character" w:customStyle="1" w:styleId="row2">
    <w:name w:val="row2"/>
    <w:basedOn w:val="a0"/>
    <w:rsid w:val="008B768E"/>
  </w:style>
  <w:style w:type="character" w:styleId="a3">
    <w:name w:val="Hyperlink"/>
    <w:basedOn w:val="a0"/>
    <w:uiPriority w:val="99"/>
    <w:rsid w:val="008B768E"/>
    <w:rPr>
      <w:color w:val="0000FF"/>
      <w:u w:val="single"/>
    </w:rPr>
  </w:style>
  <w:style w:type="character" w:customStyle="1" w:styleId="HeaderChar">
    <w:name w:val="Header Char"/>
    <w:basedOn w:val="a0"/>
    <w:rsid w:val="008B768E"/>
  </w:style>
  <w:style w:type="character" w:customStyle="1" w:styleId="FooterChar">
    <w:name w:val="Footer Char"/>
    <w:basedOn w:val="a0"/>
    <w:rsid w:val="008B768E"/>
  </w:style>
  <w:style w:type="character" w:customStyle="1" w:styleId="11">
    <w:name w:val="批注引用1"/>
    <w:basedOn w:val="a0"/>
    <w:rsid w:val="008B768E"/>
    <w:rPr>
      <w:sz w:val="16"/>
      <w:szCs w:val="16"/>
    </w:rPr>
  </w:style>
  <w:style w:type="character" w:customStyle="1" w:styleId="CommentTextChar">
    <w:name w:val="Comment Text Char"/>
    <w:basedOn w:val="a0"/>
    <w:rsid w:val="008B768E"/>
    <w:rPr>
      <w:sz w:val="20"/>
      <w:szCs w:val="20"/>
    </w:rPr>
  </w:style>
  <w:style w:type="character" w:customStyle="1" w:styleId="CommentSubjectChar">
    <w:name w:val="Comment Subject Char"/>
    <w:basedOn w:val="CommentTextChar"/>
    <w:rsid w:val="008B768E"/>
    <w:rPr>
      <w:b/>
      <w:bCs/>
      <w:sz w:val="20"/>
      <w:szCs w:val="20"/>
    </w:rPr>
  </w:style>
  <w:style w:type="character" w:customStyle="1" w:styleId="BalloonTextChar">
    <w:name w:val="Balloon Text Char"/>
    <w:basedOn w:val="a0"/>
    <w:rsid w:val="008B768E"/>
    <w:rPr>
      <w:rFonts w:ascii="Segoe UI" w:hAnsi="Segoe UI" w:cs="Segoe UI"/>
      <w:sz w:val="18"/>
      <w:szCs w:val="18"/>
    </w:rPr>
  </w:style>
  <w:style w:type="character" w:customStyle="1" w:styleId="EndnoteCharacters">
    <w:name w:val="Endnote Characters"/>
    <w:rsid w:val="008B768E"/>
  </w:style>
  <w:style w:type="paragraph" w:customStyle="1" w:styleId="Heading">
    <w:name w:val="Heading"/>
    <w:basedOn w:val="a"/>
    <w:next w:val="a4"/>
    <w:rsid w:val="008B768E"/>
    <w:pPr>
      <w:keepNext/>
      <w:spacing w:before="240" w:after="120"/>
    </w:pPr>
    <w:rPr>
      <w:rFonts w:ascii="Liberation Sans" w:hAnsi="Liberation Sans" w:cs="Lohit Hindi"/>
      <w:sz w:val="28"/>
      <w:szCs w:val="28"/>
    </w:rPr>
  </w:style>
  <w:style w:type="paragraph" w:styleId="a4">
    <w:name w:val="Body Text"/>
    <w:basedOn w:val="a"/>
    <w:rsid w:val="008B768E"/>
    <w:pPr>
      <w:spacing w:after="140" w:line="288" w:lineRule="auto"/>
    </w:pPr>
  </w:style>
  <w:style w:type="paragraph" w:styleId="a5">
    <w:name w:val="List"/>
    <w:basedOn w:val="a4"/>
    <w:rsid w:val="008B768E"/>
    <w:rPr>
      <w:rFonts w:cs="Lohit Hindi"/>
    </w:rPr>
  </w:style>
  <w:style w:type="paragraph" w:styleId="a6">
    <w:name w:val="caption"/>
    <w:basedOn w:val="a"/>
    <w:qFormat/>
    <w:rsid w:val="008B768E"/>
    <w:pPr>
      <w:suppressLineNumbers/>
      <w:spacing w:before="120" w:after="120"/>
    </w:pPr>
    <w:rPr>
      <w:rFonts w:cs="Lohit Hindi"/>
      <w:i/>
      <w:iCs/>
      <w:sz w:val="24"/>
      <w:szCs w:val="24"/>
    </w:rPr>
  </w:style>
  <w:style w:type="paragraph" w:customStyle="1" w:styleId="Index">
    <w:name w:val="Index"/>
    <w:basedOn w:val="a"/>
    <w:rsid w:val="008B768E"/>
    <w:pPr>
      <w:suppressLineNumbers/>
    </w:pPr>
    <w:rPr>
      <w:rFonts w:cs="Lohit Hindi"/>
    </w:rPr>
  </w:style>
  <w:style w:type="paragraph" w:customStyle="1" w:styleId="12">
    <w:name w:val="脚注文本1"/>
    <w:basedOn w:val="a"/>
    <w:rsid w:val="008B768E"/>
    <w:pPr>
      <w:spacing w:after="0" w:line="240" w:lineRule="auto"/>
    </w:pPr>
    <w:rPr>
      <w:sz w:val="20"/>
      <w:szCs w:val="20"/>
    </w:rPr>
  </w:style>
  <w:style w:type="paragraph" w:customStyle="1" w:styleId="13">
    <w:name w:val="尾注文本1"/>
    <w:basedOn w:val="a"/>
    <w:rsid w:val="008B768E"/>
    <w:pPr>
      <w:spacing w:after="0" w:line="240" w:lineRule="auto"/>
    </w:pPr>
    <w:rPr>
      <w:sz w:val="20"/>
      <w:szCs w:val="20"/>
    </w:rPr>
  </w:style>
  <w:style w:type="paragraph" w:styleId="a7">
    <w:name w:val="Normal (Web)"/>
    <w:basedOn w:val="a"/>
    <w:rsid w:val="008B768E"/>
    <w:pPr>
      <w:spacing w:after="280"/>
    </w:pPr>
    <w:rPr>
      <w:rFonts w:ascii="Times New Roman" w:eastAsia="Times New Roman" w:hAnsi="Times New Roman" w:cs="Times New Roman"/>
      <w:sz w:val="24"/>
      <w:szCs w:val="24"/>
    </w:rPr>
  </w:style>
  <w:style w:type="paragraph" w:styleId="a8">
    <w:name w:val="List Paragraph"/>
    <w:basedOn w:val="a"/>
    <w:qFormat/>
    <w:rsid w:val="008B768E"/>
    <w:pPr>
      <w:ind w:left="720"/>
      <w:contextualSpacing/>
    </w:pPr>
  </w:style>
  <w:style w:type="paragraph" w:styleId="a9">
    <w:name w:val="header"/>
    <w:basedOn w:val="a"/>
    <w:rsid w:val="008B768E"/>
    <w:pPr>
      <w:tabs>
        <w:tab w:val="center" w:pos="4680"/>
        <w:tab w:val="right" w:pos="9360"/>
      </w:tabs>
      <w:spacing w:after="0" w:line="240" w:lineRule="auto"/>
    </w:pPr>
  </w:style>
  <w:style w:type="paragraph" w:styleId="aa">
    <w:name w:val="footer"/>
    <w:basedOn w:val="a"/>
    <w:rsid w:val="008B768E"/>
    <w:pPr>
      <w:tabs>
        <w:tab w:val="center" w:pos="4680"/>
        <w:tab w:val="right" w:pos="9360"/>
      </w:tabs>
      <w:spacing w:after="0" w:line="240" w:lineRule="auto"/>
    </w:pPr>
  </w:style>
  <w:style w:type="paragraph" w:customStyle="1" w:styleId="14">
    <w:name w:val="批注文字1"/>
    <w:basedOn w:val="a"/>
    <w:rsid w:val="008B768E"/>
    <w:pPr>
      <w:spacing w:line="240" w:lineRule="auto"/>
    </w:pPr>
    <w:rPr>
      <w:sz w:val="20"/>
      <w:szCs w:val="20"/>
    </w:rPr>
  </w:style>
  <w:style w:type="paragraph" w:customStyle="1" w:styleId="15">
    <w:name w:val="批注主题1"/>
    <w:basedOn w:val="14"/>
    <w:rsid w:val="008B768E"/>
    <w:rPr>
      <w:b/>
      <w:bCs/>
    </w:rPr>
  </w:style>
  <w:style w:type="paragraph" w:styleId="ab">
    <w:name w:val="Balloon Text"/>
    <w:basedOn w:val="a"/>
    <w:rsid w:val="008B768E"/>
    <w:pPr>
      <w:spacing w:after="0" w:line="240" w:lineRule="auto"/>
    </w:pPr>
    <w:rPr>
      <w:rFonts w:ascii="Segoe UI" w:hAnsi="Segoe UI" w:cs="Segoe UI"/>
      <w:sz w:val="18"/>
      <w:szCs w:val="18"/>
    </w:rPr>
  </w:style>
  <w:style w:type="character" w:styleId="ac">
    <w:name w:val="annotation reference"/>
    <w:basedOn w:val="a0"/>
    <w:uiPriority w:val="99"/>
    <w:semiHidden/>
    <w:unhideWhenUsed/>
    <w:rsid w:val="001000D3"/>
    <w:rPr>
      <w:sz w:val="21"/>
      <w:szCs w:val="21"/>
    </w:rPr>
  </w:style>
  <w:style w:type="paragraph" w:styleId="ad">
    <w:name w:val="annotation text"/>
    <w:basedOn w:val="a"/>
    <w:link w:val="Char"/>
    <w:uiPriority w:val="99"/>
    <w:semiHidden/>
    <w:unhideWhenUsed/>
    <w:rsid w:val="001000D3"/>
  </w:style>
  <w:style w:type="character" w:customStyle="1" w:styleId="Char">
    <w:name w:val="批注文字 Char"/>
    <w:basedOn w:val="a0"/>
    <w:link w:val="ad"/>
    <w:uiPriority w:val="99"/>
    <w:semiHidden/>
    <w:rsid w:val="001000D3"/>
    <w:rPr>
      <w:rFonts w:ascii="Calibri" w:eastAsia="Arial" w:hAnsi="Calibri" w:cs="Calibri"/>
      <w:kern w:val="1"/>
      <w:sz w:val="22"/>
      <w:szCs w:val="22"/>
    </w:rPr>
  </w:style>
  <w:style w:type="paragraph" w:styleId="ae">
    <w:name w:val="annotation subject"/>
    <w:basedOn w:val="ad"/>
    <w:next w:val="ad"/>
    <w:link w:val="Char0"/>
    <w:uiPriority w:val="99"/>
    <w:semiHidden/>
    <w:unhideWhenUsed/>
    <w:rsid w:val="001000D3"/>
    <w:rPr>
      <w:b/>
      <w:bCs/>
    </w:rPr>
  </w:style>
  <w:style w:type="character" w:customStyle="1" w:styleId="Char0">
    <w:name w:val="批注主题 Char"/>
    <w:basedOn w:val="Char"/>
    <w:link w:val="ae"/>
    <w:uiPriority w:val="99"/>
    <w:semiHidden/>
    <w:rsid w:val="001000D3"/>
    <w:rPr>
      <w:rFonts w:ascii="Calibri" w:eastAsia="Arial" w:hAnsi="Calibri" w:cs="Calibri"/>
      <w:b/>
      <w:bCs/>
      <w:kern w:val="1"/>
      <w:sz w:val="22"/>
      <w:szCs w:val="22"/>
    </w:rPr>
  </w:style>
  <w:style w:type="character" w:customStyle="1" w:styleId="scdddoi">
    <w:name w:val="s_c_dddoi"/>
    <w:basedOn w:val="a0"/>
    <w:rsid w:val="00F63111"/>
  </w:style>
  <w:style w:type="character" w:customStyle="1" w:styleId="highlight">
    <w:name w:val="highlight"/>
    <w:basedOn w:val="a0"/>
    <w:rsid w:val="001A178D"/>
  </w:style>
  <w:style w:type="character" w:customStyle="1" w:styleId="highwire-cite-doi">
    <w:name w:val="highwire-cite-doi"/>
    <w:basedOn w:val="a0"/>
    <w:rsid w:val="00104B1C"/>
  </w:style>
  <w:style w:type="paragraph" w:styleId="af">
    <w:name w:val="Plain Text"/>
    <w:basedOn w:val="a"/>
    <w:link w:val="Char1"/>
    <w:rsid w:val="008F45E4"/>
    <w:pPr>
      <w:widowControl w:val="0"/>
      <w:suppressAutoHyphens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f"/>
    <w:rsid w:val="008F45E4"/>
    <w:rPr>
      <w:rFonts w:ascii="宋体" w:eastAsia="宋体" w:hAnsi="Courier New" w:cs="Courier New"/>
      <w:kern w:val="2"/>
      <w:sz w:val="21"/>
      <w:szCs w:val="21"/>
      <w:lang w:eastAsia="zh-CN"/>
    </w:rPr>
  </w:style>
  <w:style w:type="character" w:styleId="af0">
    <w:name w:val="Emphasis"/>
    <w:basedOn w:val="a0"/>
    <w:uiPriority w:val="20"/>
    <w:qFormat/>
    <w:rsid w:val="008F45E4"/>
    <w:rPr>
      <w:b w:val="0"/>
      <w:bCs w:val="0"/>
      <w:i w:val="0"/>
      <w:iCs w:val="0"/>
      <w:color w:val="DD4B39"/>
    </w:rPr>
  </w:style>
  <w:style w:type="character" w:customStyle="1" w:styleId="apple-converted-space">
    <w:name w:val="apple-converted-space"/>
    <w:basedOn w:val="a0"/>
    <w:rsid w:val="008F4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8E"/>
    <w:pPr>
      <w:suppressAutoHyphens/>
      <w:spacing w:after="200" w:line="276" w:lineRule="auto"/>
    </w:pPr>
    <w:rPr>
      <w:rFonts w:ascii="Calibri" w:eastAsia="Arial" w:hAnsi="Calibri" w:cs="Calibri"/>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TextChar">
    <w:name w:val="Footnote Text Char"/>
    <w:basedOn w:val="a0"/>
    <w:rsid w:val="008B768E"/>
    <w:rPr>
      <w:sz w:val="20"/>
      <w:szCs w:val="20"/>
    </w:rPr>
  </w:style>
  <w:style w:type="character" w:customStyle="1" w:styleId="1">
    <w:name w:val="脚注引用1"/>
    <w:basedOn w:val="a0"/>
    <w:rsid w:val="008B768E"/>
    <w:rPr>
      <w:vertAlign w:val="superscript"/>
    </w:rPr>
  </w:style>
  <w:style w:type="character" w:customStyle="1" w:styleId="EndnoteTextChar">
    <w:name w:val="Endnote Text Char"/>
    <w:basedOn w:val="a0"/>
    <w:rsid w:val="008B768E"/>
    <w:rPr>
      <w:sz w:val="20"/>
      <w:szCs w:val="20"/>
    </w:rPr>
  </w:style>
  <w:style w:type="character" w:customStyle="1" w:styleId="10">
    <w:name w:val="尾注引用1"/>
    <w:basedOn w:val="a0"/>
    <w:rsid w:val="008B768E"/>
    <w:rPr>
      <w:vertAlign w:val="superscript"/>
    </w:rPr>
  </w:style>
  <w:style w:type="character" w:customStyle="1" w:styleId="row2">
    <w:name w:val="row2"/>
    <w:basedOn w:val="a0"/>
    <w:rsid w:val="008B768E"/>
  </w:style>
  <w:style w:type="character" w:styleId="a3">
    <w:name w:val="Hyperlink"/>
    <w:basedOn w:val="a0"/>
    <w:uiPriority w:val="99"/>
    <w:rsid w:val="008B768E"/>
    <w:rPr>
      <w:color w:val="0000FF"/>
      <w:u w:val="single"/>
    </w:rPr>
  </w:style>
  <w:style w:type="character" w:customStyle="1" w:styleId="HeaderChar">
    <w:name w:val="Header Char"/>
    <w:basedOn w:val="a0"/>
    <w:rsid w:val="008B768E"/>
  </w:style>
  <w:style w:type="character" w:customStyle="1" w:styleId="FooterChar">
    <w:name w:val="Footer Char"/>
    <w:basedOn w:val="a0"/>
    <w:rsid w:val="008B768E"/>
  </w:style>
  <w:style w:type="character" w:customStyle="1" w:styleId="11">
    <w:name w:val="批注引用1"/>
    <w:basedOn w:val="a0"/>
    <w:rsid w:val="008B768E"/>
    <w:rPr>
      <w:sz w:val="16"/>
      <w:szCs w:val="16"/>
    </w:rPr>
  </w:style>
  <w:style w:type="character" w:customStyle="1" w:styleId="CommentTextChar">
    <w:name w:val="Comment Text Char"/>
    <w:basedOn w:val="a0"/>
    <w:rsid w:val="008B768E"/>
    <w:rPr>
      <w:sz w:val="20"/>
      <w:szCs w:val="20"/>
    </w:rPr>
  </w:style>
  <w:style w:type="character" w:customStyle="1" w:styleId="CommentSubjectChar">
    <w:name w:val="Comment Subject Char"/>
    <w:basedOn w:val="CommentTextChar"/>
    <w:rsid w:val="008B768E"/>
    <w:rPr>
      <w:b/>
      <w:bCs/>
      <w:sz w:val="20"/>
      <w:szCs w:val="20"/>
    </w:rPr>
  </w:style>
  <w:style w:type="character" w:customStyle="1" w:styleId="BalloonTextChar">
    <w:name w:val="Balloon Text Char"/>
    <w:basedOn w:val="a0"/>
    <w:rsid w:val="008B768E"/>
    <w:rPr>
      <w:rFonts w:ascii="Segoe UI" w:hAnsi="Segoe UI" w:cs="Segoe UI"/>
      <w:sz w:val="18"/>
      <w:szCs w:val="18"/>
    </w:rPr>
  </w:style>
  <w:style w:type="character" w:customStyle="1" w:styleId="EndnoteCharacters">
    <w:name w:val="Endnote Characters"/>
    <w:rsid w:val="008B768E"/>
  </w:style>
  <w:style w:type="paragraph" w:customStyle="1" w:styleId="Heading">
    <w:name w:val="Heading"/>
    <w:basedOn w:val="a"/>
    <w:next w:val="a4"/>
    <w:rsid w:val="008B768E"/>
    <w:pPr>
      <w:keepNext/>
      <w:spacing w:before="240" w:after="120"/>
    </w:pPr>
    <w:rPr>
      <w:rFonts w:ascii="Liberation Sans" w:hAnsi="Liberation Sans" w:cs="Lohit Hindi"/>
      <w:sz w:val="28"/>
      <w:szCs w:val="28"/>
    </w:rPr>
  </w:style>
  <w:style w:type="paragraph" w:styleId="a4">
    <w:name w:val="Body Text"/>
    <w:basedOn w:val="a"/>
    <w:rsid w:val="008B768E"/>
    <w:pPr>
      <w:spacing w:after="140" w:line="288" w:lineRule="auto"/>
    </w:pPr>
  </w:style>
  <w:style w:type="paragraph" w:styleId="a5">
    <w:name w:val="List"/>
    <w:basedOn w:val="a4"/>
    <w:rsid w:val="008B768E"/>
    <w:rPr>
      <w:rFonts w:cs="Lohit Hindi"/>
    </w:rPr>
  </w:style>
  <w:style w:type="paragraph" w:styleId="a6">
    <w:name w:val="caption"/>
    <w:basedOn w:val="a"/>
    <w:qFormat/>
    <w:rsid w:val="008B768E"/>
    <w:pPr>
      <w:suppressLineNumbers/>
      <w:spacing w:before="120" w:after="120"/>
    </w:pPr>
    <w:rPr>
      <w:rFonts w:cs="Lohit Hindi"/>
      <w:i/>
      <w:iCs/>
      <w:sz w:val="24"/>
      <w:szCs w:val="24"/>
    </w:rPr>
  </w:style>
  <w:style w:type="paragraph" w:customStyle="1" w:styleId="Index">
    <w:name w:val="Index"/>
    <w:basedOn w:val="a"/>
    <w:rsid w:val="008B768E"/>
    <w:pPr>
      <w:suppressLineNumbers/>
    </w:pPr>
    <w:rPr>
      <w:rFonts w:cs="Lohit Hindi"/>
    </w:rPr>
  </w:style>
  <w:style w:type="paragraph" w:customStyle="1" w:styleId="12">
    <w:name w:val="脚注文本1"/>
    <w:basedOn w:val="a"/>
    <w:rsid w:val="008B768E"/>
    <w:pPr>
      <w:spacing w:after="0" w:line="240" w:lineRule="auto"/>
    </w:pPr>
    <w:rPr>
      <w:sz w:val="20"/>
      <w:szCs w:val="20"/>
    </w:rPr>
  </w:style>
  <w:style w:type="paragraph" w:customStyle="1" w:styleId="13">
    <w:name w:val="尾注文本1"/>
    <w:basedOn w:val="a"/>
    <w:rsid w:val="008B768E"/>
    <w:pPr>
      <w:spacing w:after="0" w:line="240" w:lineRule="auto"/>
    </w:pPr>
    <w:rPr>
      <w:sz w:val="20"/>
      <w:szCs w:val="20"/>
    </w:rPr>
  </w:style>
  <w:style w:type="paragraph" w:styleId="a7">
    <w:name w:val="Normal (Web)"/>
    <w:basedOn w:val="a"/>
    <w:rsid w:val="008B768E"/>
    <w:pPr>
      <w:spacing w:after="280"/>
    </w:pPr>
    <w:rPr>
      <w:rFonts w:ascii="Times New Roman" w:eastAsia="Times New Roman" w:hAnsi="Times New Roman" w:cs="Times New Roman"/>
      <w:sz w:val="24"/>
      <w:szCs w:val="24"/>
    </w:rPr>
  </w:style>
  <w:style w:type="paragraph" w:styleId="a8">
    <w:name w:val="List Paragraph"/>
    <w:basedOn w:val="a"/>
    <w:qFormat/>
    <w:rsid w:val="008B768E"/>
    <w:pPr>
      <w:ind w:left="720"/>
      <w:contextualSpacing/>
    </w:pPr>
  </w:style>
  <w:style w:type="paragraph" w:styleId="a9">
    <w:name w:val="header"/>
    <w:basedOn w:val="a"/>
    <w:rsid w:val="008B768E"/>
    <w:pPr>
      <w:tabs>
        <w:tab w:val="center" w:pos="4680"/>
        <w:tab w:val="right" w:pos="9360"/>
      </w:tabs>
      <w:spacing w:after="0" w:line="240" w:lineRule="auto"/>
    </w:pPr>
  </w:style>
  <w:style w:type="paragraph" w:styleId="aa">
    <w:name w:val="footer"/>
    <w:basedOn w:val="a"/>
    <w:rsid w:val="008B768E"/>
    <w:pPr>
      <w:tabs>
        <w:tab w:val="center" w:pos="4680"/>
        <w:tab w:val="right" w:pos="9360"/>
      </w:tabs>
      <w:spacing w:after="0" w:line="240" w:lineRule="auto"/>
    </w:pPr>
  </w:style>
  <w:style w:type="paragraph" w:customStyle="1" w:styleId="14">
    <w:name w:val="批注文字1"/>
    <w:basedOn w:val="a"/>
    <w:rsid w:val="008B768E"/>
    <w:pPr>
      <w:spacing w:line="240" w:lineRule="auto"/>
    </w:pPr>
    <w:rPr>
      <w:sz w:val="20"/>
      <w:szCs w:val="20"/>
    </w:rPr>
  </w:style>
  <w:style w:type="paragraph" w:customStyle="1" w:styleId="15">
    <w:name w:val="批注主题1"/>
    <w:basedOn w:val="14"/>
    <w:rsid w:val="008B768E"/>
    <w:rPr>
      <w:b/>
      <w:bCs/>
    </w:rPr>
  </w:style>
  <w:style w:type="paragraph" w:styleId="ab">
    <w:name w:val="Balloon Text"/>
    <w:basedOn w:val="a"/>
    <w:rsid w:val="008B768E"/>
    <w:pPr>
      <w:spacing w:after="0" w:line="240" w:lineRule="auto"/>
    </w:pPr>
    <w:rPr>
      <w:rFonts w:ascii="Segoe UI" w:hAnsi="Segoe UI" w:cs="Segoe UI"/>
      <w:sz w:val="18"/>
      <w:szCs w:val="18"/>
    </w:rPr>
  </w:style>
  <w:style w:type="character" w:styleId="ac">
    <w:name w:val="annotation reference"/>
    <w:basedOn w:val="a0"/>
    <w:uiPriority w:val="99"/>
    <w:semiHidden/>
    <w:unhideWhenUsed/>
    <w:rsid w:val="001000D3"/>
    <w:rPr>
      <w:sz w:val="21"/>
      <w:szCs w:val="21"/>
    </w:rPr>
  </w:style>
  <w:style w:type="paragraph" w:styleId="ad">
    <w:name w:val="annotation text"/>
    <w:basedOn w:val="a"/>
    <w:link w:val="Char"/>
    <w:uiPriority w:val="99"/>
    <w:semiHidden/>
    <w:unhideWhenUsed/>
    <w:rsid w:val="001000D3"/>
  </w:style>
  <w:style w:type="character" w:customStyle="1" w:styleId="Char">
    <w:name w:val="批注文字 Char"/>
    <w:basedOn w:val="a0"/>
    <w:link w:val="ad"/>
    <w:uiPriority w:val="99"/>
    <w:semiHidden/>
    <w:rsid w:val="001000D3"/>
    <w:rPr>
      <w:rFonts w:ascii="Calibri" w:eastAsia="Arial" w:hAnsi="Calibri" w:cs="Calibri"/>
      <w:kern w:val="1"/>
      <w:sz w:val="22"/>
      <w:szCs w:val="22"/>
    </w:rPr>
  </w:style>
  <w:style w:type="paragraph" w:styleId="ae">
    <w:name w:val="annotation subject"/>
    <w:basedOn w:val="ad"/>
    <w:next w:val="ad"/>
    <w:link w:val="Char0"/>
    <w:uiPriority w:val="99"/>
    <w:semiHidden/>
    <w:unhideWhenUsed/>
    <w:rsid w:val="001000D3"/>
    <w:rPr>
      <w:b/>
      <w:bCs/>
    </w:rPr>
  </w:style>
  <w:style w:type="character" w:customStyle="1" w:styleId="Char0">
    <w:name w:val="批注主题 Char"/>
    <w:basedOn w:val="Char"/>
    <w:link w:val="ae"/>
    <w:uiPriority w:val="99"/>
    <w:semiHidden/>
    <w:rsid w:val="001000D3"/>
    <w:rPr>
      <w:rFonts w:ascii="Calibri" w:eastAsia="Arial" w:hAnsi="Calibri" w:cs="Calibri"/>
      <w:b/>
      <w:bCs/>
      <w:kern w:val="1"/>
      <w:sz w:val="22"/>
      <w:szCs w:val="22"/>
    </w:rPr>
  </w:style>
  <w:style w:type="character" w:customStyle="1" w:styleId="scdddoi">
    <w:name w:val="s_c_dddoi"/>
    <w:basedOn w:val="a0"/>
    <w:rsid w:val="00F63111"/>
  </w:style>
  <w:style w:type="character" w:customStyle="1" w:styleId="highlight">
    <w:name w:val="highlight"/>
    <w:basedOn w:val="a0"/>
    <w:rsid w:val="001A178D"/>
  </w:style>
  <w:style w:type="character" w:customStyle="1" w:styleId="highwire-cite-doi">
    <w:name w:val="highwire-cite-doi"/>
    <w:basedOn w:val="a0"/>
    <w:rsid w:val="00104B1C"/>
  </w:style>
  <w:style w:type="paragraph" w:styleId="af">
    <w:name w:val="Plain Text"/>
    <w:basedOn w:val="a"/>
    <w:link w:val="Char1"/>
    <w:rsid w:val="008F45E4"/>
    <w:pPr>
      <w:widowControl w:val="0"/>
      <w:suppressAutoHyphens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f"/>
    <w:rsid w:val="008F45E4"/>
    <w:rPr>
      <w:rFonts w:ascii="宋体" w:eastAsia="宋体" w:hAnsi="Courier New" w:cs="Courier New"/>
      <w:kern w:val="2"/>
      <w:sz w:val="21"/>
      <w:szCs w:val="21"/>
      <w:lang w:eastAsia="zh-CN"/>
    </w:rPr>
  </w:style>
  <w:style w:type="character" w:styleId="af0">
    <w:name w:val="Emphasis"/>
    <w:basedOn w:val="a0"/>
    <w:uiPriority w:val="20"/>
    <w:qFormat/>
    <w:rsid w:val="008F45E4"/>
    <w:rPr>
      <w:b w:val="0"/>
      <w:bCs w:val="0"/>
      <w:i w:val="0"/>
      <w:iCs w:val="0"/>
      <w:color w:val="DD4B39"/>
    </w:rPr>
  </w:style>
  <w:style w:type="character" w:customStyle="1" w:styleId="apple-converted-space">
    <w:name w:val="apple-converted-space"/>
    <w:basedOn w:val="a0"/>
    <w:rsid w:val="008F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3247">
      <w:bodyDiv w:val="1"/>
      <w:marLeft w:val="0"/>
      <w:marRight w:val="0"/>
      <w:marTop w:val="0"/>
      <w:marBottom w:val="0"/>
      <w:divBdr>
        <w:top w:val="none" w:sz="0" w:space="0" w:color="auto"/>
        <w:left w:val="none" w:sz="0" w:space="0" w:color="auto"/>
        <w:bottom w:val="none" w:sz="0" w:space="0" w:color="auto"/>
        <w:right w:val="none" w:sz="0" w:space="0" w:color="auto"/>
      </w:divBdr>
      <w:divsChild>
        <w:div w:id="498427753">
          <w:marLeft w:val="0"/>
          <w:marRight w:val="0"/>
          <w:marTop w:val="0"/>
          <w:marBottom w:val="0"/>
          <w:divBdr>
            <w:top w:val="none" w:sz="0" w:space="0" w:color="auto"/>
            <w:left w:val="none" w:sz="0" w:space="0" w:color="auto"/>
            <w:bottom w:val="none" w:sz="0" w:space="0" w:color="auto"/>
            <w:right w:val="none" w:sz="0" w:space="0" w:color="auto"/>
          </w:divBdr>
        </w:div>
        <w:div w:id="1329166482">
          <w:marLeft w:val="0"/>
          <w:marRight w:val="0"/>
          <w:marTop w:val="0"/>
          <w:marBottom w:val="0"/>
          <w:divBdr>
            <w:top w:val="none" w:sz="0" w:space="0" w:color="auto"/>
            <w:left w:val="none" w:sz="0" w:space="0" w:color="auto"/>
            <w:bottom w:val="none" w:sz="0" w:space="0" w:color="auto"/>
            <w:right w:val="none" w:sz="0" w:space="0" w:color="auto"/>
          </w:divBdr>
        </w:div>
        <w:div w:id="891885746">
          <w:marLeft w:val="0"/>
          <w:marRight w:val="0"/>
          <w:marTop w:val="0"/>
          <w:marBottom w:val="0"/>
          <w:divBdr>
            <w:top w:val="none" w:sz="0" w:space="0" w:color="auto"/>
            <w:left w:val="none" w:sz="0" w:space="0" w:color="auto"/>
            <w:bottom w:val="none" w:sz="0" w:space="0" w:color="auto"/>
            <w:right w:val="none" w:sz="0" w:space="0" w:color="auto"/>
          </w:divBdr>
        </w:div>
        <w:div w:id="2073771456">
          <w:marLeft w:val="0"/>
          <w:marRight w:val="0"/>
          <w:marTop w:val="0"/>
          <w:marBottom w:val="0"/>
          <w:divBdr>
            <w:top w:val="none" w:sz="0" w:space="0" w:color="auto"/>
            <w:left w:val="none" w:sz="0" w:space="0" w:color="auto"/>
            <w:bottom w:val="none" w:sz="0" w:space="0" w:color="auto"/>
            <w:right w:val="none" w:sz="0" w:space="0" w:color="auto"/>
          </w:divBdr>
        </w:div>
        <w:div w:id="262806526">
          <w:marLeft w:val="0"/>
          <w:marRight w:val="0"/>
          <w:marTop w:val="0"/>
          <w:marBottom w:val="0"/>
          <w:divBdr>
            <w:top w:val="none" w:sz="0" w:space="0" w:color="auto"/>
            <w:left w:val="none" w:sz="0" w:space="0" w:color="auto"/>
            <w:bottom w:val="none" w:sz="0" w:space="0" w:color="auto"/>
            <w:right w:val="none" w:sz="0" w:space="0" w:color="auto"/>
          </w:divBdr>
        </w:div>
        <w:div w:id="2043087467">
          <w:marLeft w:val="0"/>
          <w:marRight w:val="0"/>
          <w:marTop w:val="0"/>
          <w:marBottom w:val="0"/>
          <w:divBdr>
            <w:top w:val="none" w:sz="0" w:space="0" w:color="auto"/>
            <w:left w:val="none" w:sz="0" w:space="0" w:color="auto"/>
            <w:bottom w:val="none" w:sz="0" w:space="0" w:color="auto"/>
            <w:right w:val="none" w:sz="0" w:space="0" w:color="auto"/>
          </w:divBdr>
        </w:div>
        <w:div w:id="657802759">
          <w:marLeft w:val="0"/>
          <w:marRight w:val="0"/>
          <w:marTop w:val="0"/>
          <w:marBottom w:val="0"/>
          <w:divBdr>
            <w:top w:val="none" w:sz="0" w:space="0" w:color="auto"/>
            <w:left w:val="none" w:sz="0" w:space="0" w:color="auto"/>
            <w:bottom w:val="none" w:sz="0" w:space="0" w:color="auto"/>
            <w:right w:val="none" w:sz="0" w:space="0" w:color="auto"/>
          </w:divBdr>
        </w:div>
        <w:div w:id="331180445">
          <w:marLeft w:val="0"/>
          <w:marRight w:val="0"/>
          <w:marTop w:val="0"/>
          <w:marBottom w:val="0"/>
          <w:divBdr>
            <w:top w:val="none" w:sz="0" w:space="0" w:color="auto"/>
            <w:left w:val="none" w:sz="0" w:space="0" w:color="auto"/>
            <w:bottom w:val="none" w:sz="0" w:space="0" w:color="auto"/>
            <w:right w:val="none" w:sz="0" w:space="0" w:color="auto"/>
          </w:divBdr>
        </w:div>
        <w:div w:id="1688214852">
          <w:marLeft w:val="0"/>
          <w:marRight w:val="0"/>
          <w:marTop w:val="0"/>
          <w:marBottom w:val="0"/>
          <w:divBdr>
            <w:top w:val="none" w:sz="0" w:space="0" w:color="auto"/>
            <w:left w:val="none" w:sz="0" w:space="0" w:color="auto"/>
            <w:bottom w:val="none" w:sz="0" w:space="0" w:color="auto"/>
            <w:right w:val="none" w:sz="0" w:space="0" w:color="auto"/>
          </w:divBdr>
        </w:div>
        <w:div w:id="966743578">
          <w:marLeft w:val="0"/>
          <w:marRight w:val="0"/>
          <w:marTop w:val="0"/>
          <w:marBottom w:val="0"/>
          <w:divBdr>
            <w:top w:val="none" w:sz="0" w:space="0" w:color="auto"/>
            <w:left w:val="none" w:sz="0" w:space="0" w:color="auto"/>
            <w:bottom w:val="none" w:sz="0" w:space="0" w:color="auto"/>
            <w:right w:val="none" w:sz="0" w:space="0" w:color="auto"/>
          </w:divBdr>
        </w:div>
        <w:div w:id="960840766">
          <w:marLeft w:val="0"/>
          <w:marRight w:val="0"/>
          <w:marTop w:val="0"/>
          <w:marBottom w:val="0"/>
          <w:divBdr>
            <w:top w:val="none" w:sz="0" w:space="0" w:color="auto"/>
            <w:left w:val="none" w:sz="0" w:space="0" w:color="auto"/>
            <w:bottom w:val="none" w:sz="0" w:space="0" w:color="auto"/>
            <w:right w:val="none" w:sz="0" w:space="0" w:color="auto"/>
          </w:divBdr>
        </w:div>
        <w:div w:id="547642862">
          <w:marLeft w:val="0"/>
          <w:marRight w:val="0"/>
          <w:marTop w:val="0"/>
          <w:marBottom w:val="0"/>
          <w:divBdr>
            <w:top w:val="none" w:sz="0" w:space="0" w:color="auto"/>
            <w:left w:val="none" w:sz="0" w:space="0" w:color="auto"/>
            <w:bottom w:val="none" w:sz="0" w:space="0" w:color="auto"/>
            <w:right w:val="none" w:sz="0" w:space="0" w:color="auto"/>
          </w:divBdr>
        </w:div>
        <w:div w:id="146216666">
          <w:marLeft w:val="0"/>
          <w:marRight w:val="0"/>
          <w:marTop w:val="0"/>
          <w:marBottom w:val="0"/>
          <w:divBdr>
            <w:top w:val="none" w:sz="0" w:space="0" w:color="auto"/>
            <w:left w:val="none" w:sz="0" w:space="0" w:color="auto"/>
            <w:bottom w:val="none" w:sz="0" w:space="0" w:color="auto"/>
            <w:right w:val="none" w:sz="0" w:space="0" w:color="auto"/>
          </w:divBdr>
        </w:div>
        <w:div w:id="643583449">
          <w:marLeft w:val="0"/>
          <w:marRight w:val="0"/>
          <w:marTop w:val="0"/>
          <w:marBottom w:val="0"/>
          <w:divBdr>
            <w:top w:val="none" w:sz="0" w:space="0" w:color="auto"/>
            <w:left w:val="none" w:sz="0" w:space="0" w:color="auto"/>
            <w:bottom w:val="none" w:sz="0" w:space="0" w:color="auto"/>
            <w:right w:val="none" w:sz="0" w:space="0" w:color="auto"/>
          </w:divBdr>
        </w:div>
        <w:div w:id="238176721">
          <w:marLeft w:val="0"/>
          <w:marRight w:val="0"/>
          <w:marTop w:val="0"/>
          <w:marBottom w:val="0"/>
          <w:divBdr>
            <w:top w:val="none" w:sz="0" w:space="0" w:color="auto"/>
            <w:left w:val="none" w:sz="0" w:space="0" w:color="auto"/>
            <w:bottom w:val="none" w:sz="0" w:space="0" w:color="auto"/>
            <w:right w:val="none" w:sz="0" w:space="0" w:color="auto"/>
          </w:divBdr>
        </w:div>
        <w:div w:id="2066099612">
          <w:marLeft w:val="0"/>
          <w:marRight w:val="0"/>
          <w:marTop w:val="0"/>
          <w:marBottom w:val="0"/>
          <w:divBdr>
            <w:top w:val="none" w:sz="0" w:space="0" w:color="auto"/>
            <w:left w:val="none" w:sz="0" w:space="0" w:color="auto"/>
            <w:bottom w:val="none" w:sz="0" w:space="0" w:color="auto"/>
            <w:right w:val="none" w:sz="0" w:space="0" w:color="auto"/>
          </w:divBdr>
        </w:div>
        <w:div w:id="1413240492">
          <w:marLeft w:val="0"/>
          <w:marRight w:val="0"/>
          <w:marTop w:val="0"/>
          <w:marBottom w:val="0"/>
          <w:divBdr>
            <w:top w:val="none" w:sz="0" w:space="0" w:color="auto"/>
            <w:left w:val="none" w:sz="0" w:space="0" w:color="auto"/>
            <w:bottom w:val="none" w:sz="0" w:space="0" w:color="auto"/>
            <w:right w:val="none" w:sz="0" w:space="0" w:color="auto"/>
          </w:divBdr>
        </w:div>
        <w:div w:id="375085204">
          <w:marLeft w:val="0"/>
          <w:marRight w:val="0"/>
          <w:marTop w:val="0"/>
          <w:marBottom w:val="0"/>
          <w:divBdr>
            <w:top w:val="none" w:sz="0" w:space="0" w:color="auto"/>
            <w:left w:val="none" w:sz="0" w:space="0" w:color="auto"/>
            <w:bottom w:val="none" w:sz="0" w:space="0" w:color="auto"/>
            <w:right w:val="none" w:sz="0" w:space="0" w:color="auto"/>
          </w:divBdr>
        </w:div>
        <w:div w:id="1197498735">
          <w:marLeft w:val="0"/>
          <w:marRight w:val="0"/>
          <w:marTop w:val="0"/>
          <w:marBottom w:val="0"/>
          <w:divBdr>
            <w:top w:val="none" w:sz="0" w:space="0" w:color="auto"/>
            <w:left w:val="none" w:sz="0" w:space="0" w:color="auto"/>
            <w:bottom w:val="none" w:sz="0" w:space="0" w:color="auto"/>
            <w:right w:val="none" w:sz="0" w:space="0" w:color="auto"/>
          </w:divBdr>
        </w:div>
        <w:div w:id="2094280329">
          <w:marLeft w:val="0"/>
          <w:marRight w:val="0"/>
          <w:marTop w:val="0"/>
          <w:marBottom w:val="0"/>
          <w:divBdr>
            <w:top w:val="none" w:sz="0" w:space="0" w:color="auto"/>
            <w:left w:val="none" w:sz="0" w:space="0" w:color="auto"/>
            <w:bottom w:val="none" w:sz="0" w:space="0" w:color="auto"/>
            <w:right w:val="none" w:sz="0" w:space="0" w:color="auto"/>
          </w:divBdr>
        </w:div>
        <w:div w:id="1456214823">
          <w:marLeft w:val="0"/>
          <w:marRight w:val="0"/>
          <w:marTop w:val="0"/>
          <w:marBottom w:val="0"/>
          <w:divBdr>
            <w:top w:val="none" w:sz="0" w:space="0" w:color="auto"/>
            <w:left w:val="none" w:sz="0" w:space="0" w:color="auto"/>
            <w:bottom w:val="none" w:sz="0" w:space="0" w:color="auto"/>
            <w:right w:val="none" w:sz="0" w:space="0" w:color="auto"/>
          </w:divBdr>
        </w:div>
        <w:div w:id="1435855687">
          <w:marLeft w:val="0"/>
          <w:marRight w:val="0"/>
          <w:marTop w:val="0"/>
          <w:marBottom w:val="0"/>
          <w:divBdr>
            <w:top w:val="none" w:sz="0" w:space="0" w:color="auto"/>
            <w:left w:val="none" w:sz="0" w:space="0" w:color="auto"/>
            <w:bottom w:val="none" w:sz="0" w:space="0" w:color="auto"/>
            <w:right w:val="none" w:sz="0" w:space="0" w:color="auto"/>
          </w:divBdr>
        </w:div>
        <w:div w:id="436413400">
          <w:marLeft w:val="0"/>
          <w:marRight w:val="0"/>
          <w:marTop w:val="0"/>
          <w:marBottom w:val="0"/>
          <w:divBdr>
            <w:top w:val="none" w:sz="0" w:space="0" w:color="auto"/>
            <w:left w:val="none" w:sz="0" w:space="0" w:color="auto"/>
            <w:bottom w:val="none" w:sz="0" w:space="0" w:color="auto"/>
            <w:right w:val="none" w:sz="0" w:space="0" w:color="auto"/>
          </w:divBdr>
        </w:div>
        <w:div w:id="626275963">
          <w:marLeft w:val="0"/>
          <w:marRight w:val="0"/>
          <w:marTop w:val="0"/>
          <w:marBottom w:val="0"/>
          <w:divBdr>
            <w:top w:val="none" w:sz="0" w:space="0" w:color="auto"/>
            <w:left w:val="none" w:sz="0" w:space="0" w:color="auto"/>
            <w:bottom w:val="none" w:sz="0" w:space="0" w:color="auto"/>
            <w:right w:val="none" w:sz="0" w:space="0" w:color="auto"/>
          </w:divBdr>
        </w:div>
        <w:div w:id="871573188">
          <w:marLeft w:val="0"/>
          <w:marRight w:val="0"/>
          <w:marTop w:val="0"/>
          <w:marBottom w:val="0"/>
          <w:divBdr>
            <w:top w:val="none" w:sz="0" w:space="0" w:color="auto"/>
            <w:left w:val="none" w:sz="0" w:space="0" w:color="auto"/>
            <w:bottom w:val="none" w:sz="0" w:space="0" w:color="auto"/>
            <w:right w:val="none" w:sz="0" w:space="0" w:color="auto"/>
          </w:divBdr>
        </w:div>
        <w:div w:id="961887436">
          <w:marLeft w:val="0"/>
          <w:marRight w:val="0"/>
          <w:marTop w:val="0"/>
          <w:marBottom w:val="0"/>
          <w:divBdr>
            <w:top w:val="none" w:sz="0" w:space="0" w:color="auto"/>
            <w:left w:val="none" w:sz="0" w:space="0" w:color="auto"/>
            <w:bottom w:val="none" w:sz="0" w:space="0" w:color="auto"/>
            <w:right w:val="none" w:sz="0" w:space="0" w:color="auto"/>
          </w:divBdr>
        </w:div>
        <w:div w:id="1959531226">
          <w:marLeft w:val="0"/>
          <w:marRight w:val="0"/>
          <w:marTop w:val="0"/>
          <w:marBottom w:val="0"/>
          <w:divBdr>
            <w:top w:val="none" w:sz="0" w:space="0" w:color="auto"/>
            <w:left w:val="none" w:sz="0" w:space="0" w:color="auto"/>
            <w:bottom w:val="none" w:sz="0" w:space="0" w:color="auto"/>
            <w:right w:val="none" w:sz="0" w:space="0" w:color="auto"/>
          </w:divBdr>
        </w:div>
        <w:div w:id="1004632583">
          <w:marLeft w:val="0"/>
          <w:marRight w:val="0"/>
          <w:marTop w:val="0"/>
          <w:marBottom w:val="0"/>
          <w:divBdr>
            <w:top w:val="none" w:sz="0" w:space="0" w:color="auto"/>
            <w:left w:val="none" w:sz="0" w:space="0" w:color="auto"/>
            <w:bottom w:val="none" w:sz="0" w:space="0" w:color="auto"/>
            <w:right w:val="none" w:sz="0" w:space="0" w:color="auto"/>
          </w:divBdr>
        </w:div>
        <w:div w:id="485978324">
          <w:marLeft w:val="0"/>
          <w:marRight w:val="0"/>
          <w:marTop w:val="0"/>
          <w:marBottom w:val="0"/>
          <w:divBdr>
            <w:top w:val="none" w:sz="0" w:space="0" w:color="auto"/>
            <w:left w:val="none" w:sz="0" w:space="0" w:color="auto"/>
            <w:bottom w:val="none" w:sz="0" w:space="0" w:color="auto"/>
            <w:right w:val="none" w:sz="0" w:space="0" w:color="auto"/>
          </w:divBdr>
        </w:div>
        <w:div w:id="439300989">
          <w:marLeft w:val="0"/>
          <w:marRight w:val="0"/>
          <w:marTop w:val="0"/>
          <w:marBottom w:val="0"/>
          <w:divBdr>
            <w:top w:val="none" w:sz="0" w:space="0" w:color="auto"/>
            <w:left w:val="none" w:sz="0" w:space="0" w:color="auto"/>
            <w:bottom w:val="none" w:sz="0" w:space="0" w:color="auto"/>
            <w:right w:val="none" w:sz="0" w:space="0" w:color="auto"/>
          </w:divBdr>
        </w:div>
        <w:div w:id="1200439517">
          <w:marLeft w:val="0"/>
          <w:marRight w:val="0"/>
          <w:marTop w:val="0"/>
          <w:marBottom w:val="0"/>
          <w:divBdr>
            <w:top w:val="none" w:sz="0" w:space="0" w:color="auto"/>
            <w:left w:val="none" w:sz="0" w:space="0" w:color="auto"/>
            <w:bottom w:val="none" w:sz="0" w:space="0" w:color="auto"/>
            <w:right w:val="none" w:sz="0" w:space="0" w:color="auto"/>
          </w:divBdr>
        </w:div>
        <w:div w:id="52042332">
          <w:marLeft w:val="0"/>
          <w:marRight w:val="0"/>
          <w:marTop w:val="0"/>
          <w:marBottom w:val="0"/>
          <w:divBdr>
            <w:top w:val="none" w:sz="0" w:space="0" w:color="auto"/>
            <w:left w:val="none" w:sz="0" w:space="0" w:color="auto"/>
            <w:bottom w:val="none" w:sz="0" w:space="0" w:color="auto"/>
            <w:right w:val="none" w:sz="0" w:space="0" w:color="auto"/>
          </w:divBdr>
        </w:div>
        <w:div w:id="1045829932">
          <w:marLeft w:val="0"/>
          <w:marRight w:val="0"/>
          <w:marTop w:val="0"/>
          <w:marBottom w:val="0"/>
          <w:divBdr>
            <w:top w:val="none" w:sz="0" w:space="0" w:color="auto"/>
            <w:left w:val="none" w:sz="0" w:space="0" w:color="auto"/>
            <w:bottom w:val="none" w:sz="0" w:space="0" w:color="auto"/>
            <w:right w:val="none" w:sz="0" w:space="0" w:color="auto"/>
          </w:divBdr>
        </w:div>
        <w:div w:id="766731006">
          <w:marLeft w:val="0"/>
          <w:marRight w:val="0"/>
          <w:marTop w:val="0"/>
          <w:marBottom w:val="0"/>
          <w:divBdr>
            <w:top w:val="none" w:sz="0" w:space="0" w:color="auto"/>
            <w:left w:val="none" w:sz="0" w:space="0" w:color="auto"/>
            <w:bottom w:val="none" w:sz="0" w:space="0" w:color="auto"/>
            <w:right w:val="none" w:sz="0" w:space="0" w:color="auto"/>
          </w:divBdr>
        </w:div>
        <w:div w:id="1495991175">
          <w:marLeft w:val="0"/>
          <w:marRight w:val="0"/>
          <w:marTop w:val="0"/>
          <w:marBottom w:val="0"/>
          <w:divBdr>
            <w:top w:val="none" w:sz="0" w:space="0" w:color="auto"/>
            <w:left w:val="none" w:sz="0" w:space="0" w:color="auto"/>
            <w:bottom w:val="none" w:sz="0" w:space="0" w:color="auto"/>
            <w:right w:val="none" w:sz="0" w:space="0" w:color="auto"/>
          </w:divBdr>
        </w:div>
        <w:div w:id="1369144520">
          <w:marLeft w:val="0"/>
          <w:marRight w:val="0"/>
          <w:marTop w:val="0"/>
          <w:marBottom w:val="0"/>
          <w:divBdr>
            <w:top w:val="none" w:sz="0" w:space="0" w:color="auto"/>
            <w:left w:val="none" w:sz="0" w:space="0" w:color="auto"/>
            <w:bottom w:val="none" w:sz="0" w:space="0" w:color="auto"/>
            <w:right w:val="none" w:sz="0" w:space="0" w:color="auto"/>
          </w:divBdr>
        </w:div>
      </w:divsChild>
    </w:div>
    <w:div w:id="19072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ems.S.Phillip@gunet.georgetow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belprize.org/educational/medicine/insulin/discovery-insu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30335</CharactersWithSpaces>
  <SharedDoc>false</SharedDoc>
  <HLinks>
    <vt:vector size="12" baseType="variant">
      <vt:variant>
        <vt:i4>196681</vt:i4>
      </vt:variant>
      <vt:variant>
        <vt:i4>3</vt:i4>
      </vt:variant>
      <vt:variant>
        <vt:i4>0</vt:i4>
      </vt:variant>
      <vt:variant>
        <vt:i4>5</vt:i4>
      </vt:variant>
      <vt:variant>
        <vt:lpwstr>http://www.nobelprize.org/educational/medicine/insulin/discovery-insulin.html</vt:lpwstr>
      </vt:variant>
      <vt:variant>
        <vt:lpwstr/>
      </vt:variant>
      <vt:variant>
        <vt:i4>3014727</vt:i4>
      </vt:variant>
      <vt:variant>
        <vt:i4>0</vt:i4>
      </vt:variant>
      <vt:variant>
        <vt:i4>0</vt:i4>
      </vt:variant>
      <vt:variant>
        <vt:i4>5</vt:i4>
      </vt:variant>
      <vt:variant>
        <vt:lpwstr>mailto:Weems.S.Phillip@gunet.georgetown.edu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WSP01</dc:creator>
  <cp:lastModifiedBy>LS Ma</cp:lastModifiedBy>
  <cp:revision>2</cp:revision>
  <cp:lastPrinted>2014-07-02T14:53:00Z</cp:lastPrinted>
  <dcterms:created xsi:type="dcterms:W3CDTF">2014-07-15T00:03:00Z</dcterms:created>
  <dcterms:modified xsi:type="dcterms:W3CDTF">2014-07-15T00:03:00Z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MedStar Health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