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D7" w:rsidRPr="001C46CE" w:rsidRDefault="007C6ED7" w:rsidP="001C46CE">
      <w:pPr>
        <w:spacing w:after="0" w:line="360" w:lineRule="auto"/>
        <w:jc w:val="both"/>
        <w:rPr>
          <w:rFonts w:ascii="Book Antiqua" w:hAnsi="Book Antiqua"/>
          <w:sz w:val="24"/>
          <w:szCs w:val="24"/>
          <w:lang w:val="en-US"/>
        </w:rPr>
      </w:pPr>
      <w:r w:rsidRPr="001C46CE">
        <w:rPr>
          <w:rFonts w:ascii="Book Antiqua" w:hAnsi="Book Antiqua"/>
          <w:sz w:val="24"/>
          <w:szCs w:val="24"/>
          <w:lang w:val="en-US"/>
        </w:rPr>
        <w:t xml:space="preserve">Name of journal: </w:t>
      </w:r>
      <w:r w:rsidRPr="001C46CE">
        <w:rPr>
          <w:rFonts w:ascii="Book Antiqua" w:hAnsi="Book Antiqua"/>
          <w:i/>
          <w:sz w:val="24"/>
          <w:szCs w:val="24"/>
          <w:lang w:val="en-US"/>
        </w:rPr>
        <w:t>World Journal of </w:t>
      </w:r>
      <w:proofErr w:type="spellStart"/>
      <w:r w:rsidRPr="001C46CE">
        <w:rPr>
          <w:rFonts w:ascii="Book Antiqua" w:hAnsi="Book Antiqua"/>
          <w:i/>
          <w:sz w:val="24"/>
          <w:szCs w:val="24"/>
          <w:lang w:val="en-US"/>
        </w:rPr>
        <w:t>Hepatology</w:t>
      </w:r>
      <w:proofErr w:type="spellEnd"/>
    </w:p>
    <w:p w:rsidR="007C6ED7" w:rsidRPr="001C46CE" w:rsidRDefault="007C6ED7" w:rsidP="001C46CE">
      <w:pPr>
        <w:spacing w:after="0" w:line="360" w:lineRule="auto"/>
        <w:jc w:val="both"/>
        <w:rPr>
          <w:rFonts w:ascii="Book Antiqua" w:hAnsi="Book Antiqua"/>
          <w:sz w:val="24"/>
          <w:szCs w:val="24"/>
          <w:lang w:val="en-US"/>
        </w:rPr>
      </w:pPr>
      <w:r w:rsidRPr="001C46CE">
        <w:rPr>
          <w:rFonts w:ascii="Book Antiqua" w:hAnsi="Book Antiqua"/>
          <w:sz w:val="24"/>
          <w:szCs w:val="24"/>
          <w:lang w:val="en-US"/>
        </w:rPr>
        <w:t>ESPS Manuscript NO: 10769</w:t>
      </w:r>
    </w:p>
    <w:p w:rsidR="007C6ED7" w:rsidRPr="001C46CE" w:rsidRDefault="007C6ED7" w:rsidP="001C46CE">
      <w:pPr>
        <w:spacing w:after="0" w:line="360" w:lineRule="auto"/>
        <w:jc w:val="both"/>
        <w:rPr>
          <w:rFonts w:ascii="Book Antiqua" w:hAnsi="Book Antiqua" w:cs="Tahoma"/>
          <w:b/>
          <w:sz w:val="24"/>
          <w:szCs w:val="24"/>
          <w:lang w:val="en-US"/>
        </w:rPr>
      </w:pPr>
      <w:r w:rsidRPr="001C46CE">
        <w:rPr>
          <w:rFonts w:ascii="Book Antiqua" w:hAnsi="Book Antiqua"/>
          <w:sz w:val="24"/>
          <w:szCs w:val="24"/>
          <w:lang w:val="en-US"/>
        </w:rPr>
        <w:t>Columns:</w:t>
      </w:r>
      <w:r w:rsidRPr="001C46CE">
        <w:rPr>
          <w:rFonts w:ascii="Book Antiqua" w:eastAsia="华文细黑" w:hAnsi="Book Antiqua" w:cs="Tahoma"/>
          <w:b/>
          <w:sz w:val="24"/>
          <w:szCs w:val="24"/>
          <w:lang w:val="en-US"/>
        </w:rPr>
        <w:t xml:space="preserve"> </w:t>
      </w:r>
      <w:r w:rsidRPr="001C46CE">
        <w:rPr>
          <w:rFonts w:ascii="Book Antiqua" w:eastAsia="华文细黑" w:hAnsi="Book Antiqua" w:cs="Tahoma"/>
          <w:sz w:val="24"/>
          <w:szCs w:val="24"/>
          <w:lang w:val="en-US"/>
        </w:rPr>
        <w:t>ORIGINAL ARTICLES</w:t>
      </w:r>
    </w:p>
    <w:p w:rsidR="007C6ED7" w:rsidRPr="001C46CE" w:rsidRDefault="007C6ED7" w:rsidP="001C46CE">
      <w:pPr>
        <w:spacing w:after="0" w:line="360" w:lineRule="auto"/>
        <w:jc w:val="both"/>
        <w:rPr>
          <w:rFonts w:ascii="Book Antiqua" w:eastAsia="Arial Unicode MS" w:hAnsi="Book Antiqua" w:cs="Arial Unicode MS"/>
          <w:b/>
          <w:sz w:val="24"/>
          <w:szCs w:val="24"/>
          <w:lang w:val="en-US" w:eastAsia="zh-CN"/>
        </w:rPr>
      </w:pPr>
    </w:p>
    <w:p w:rsidR="007C6ED7" w:rsidRPr="001C46CE" w:rsidRDefault="007C6ED7" w:rsidP="001C46CE">
      <w:pPr>
        <w:spacing w:after="0" w:line="360" w:lineRule="auto"/>
        <w:jc w:val="both"/>
        <w:rPr>
          <w:rFonts w:ascii="Book Antiqua" w:hAnsi="Book Antiqua"/>
          <w:b/>
          <w:sz w:val="24"/>
          <w:szCs w:val="24"/>
          <w:lang w:val="en-US" w:eastAsia="zh-CN"/>
        </w:rPr>
      </w:pPr>
      <w:r w:rsidRPr="001C46CE">
        <w:rPr>
          <w:rFonts w:ascii="Book Antiqua" w:hAnsi="Book Antiqua" w:cs="Arial"/>
          <w:b/>
          <w:sz w:val="24"/>
          <w:szCs w:val="24"/>
          <w:lang w:val="en-US"/>
        </w:rPr>
        <w:t xml:space="preserve">CEUS and </w:t>
      </w:r>
      <w:proofErr w:type="spellStart"/>
      <w:r w:rsidRPr="001C46CE">
        <w:rPr>
          <w:rFonts w:ascii="Book Antiqua" w:hAnsi="Book Antiqua" w:cs="Arial"/>
          <w:b/>
          <w:sz w:val="24"/>
          <w:szCs w:val="24"/>
          <w:lang w:val="en-US"/>
        </w:rPr>
        <w:t>fibroscan</w:t>
      </w:r>
      <w:proofErr w:type="spellEnd"/>
      <w:r w:rsidRPr="001C46CE">
        <w:rPr>
          <w:rFonts w:ascii="Book Antiqua" w:hAnsi="Book Antiqua" w:cs="Arial"/>
          <w:b/>
          <w:sz w:val="24"/>
          <w:szCs w:val="24"/>
          <w:lang w:val="en-US"/>
        </w:rPr>
        <w:t xml:space="preserve"> in </w:t>
      </w:r>
      <w:r w:rsidRPr="001C46CE">
        <w:rPr>
          <w:rFonts w:ascii="Book Antiqua" w:hAnsi="Book Antiqua"/>
          <w:b/>
          <w:sz w:val="24"/>
          <w:szCs w:val="24"/>
          <w:lang w:val="en-US"/>
        </w:rPr>
        <w:t xml:space="preserve">non-alcoholic fatty liver disease and non-alcoholic </w:t>
      </w:r>
      <w:proofErr w:type="spellStart"/>
      <w:r w:rsidRPr="001C46CE">
        <w:rPr>
          <w:rFonts w:ascii="Book Antiqua" w:hAnsi="Book Antiqua"/>
          <w:b/>
          <w:sz w:val="24"/>
          <w:szCs w:val="24"/>
          <w:lang w:val="en-US"/>
        </w:rPr>
        <w:t>steatohepatitis</w:t>
      </w:r>
      <w:proofErr w:type="spellEnd"/>
    </w:p>
    <w:p w:rsidR="007C6ED7" w:rsidRPr="001C46CE" w:rsidRDefault="007C6ED7" w:rsidP="001C46CE">
      <w:pPr>
        <w:spacing w:after="0" w:line="360" w:lineRule="auto"/>
        <w:jc w:val="both"/>
        <w:rPr>
          <w:rFonts w:ascii="Book Antiqua" w:hAnsi="Book Antiqua"/>
          <w:b/>
          <w:sz w:val="24"/>
          <w:szCs w:val="24"/>
          <w:lang w:val="en-US" w:eastAsia="zh-CN"/>
        </w:rPr>
      </w:pPr>
    </w:p>
    <w:p w:rsidR="007C6ED7" w:rsidRPr="001C46CE"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cs="Arial"/>
          <w:sz w:val="24"/>
          <w:szCs w:val="24"/>
        </w:rPr>
        <w:t>Cocciolillo</w:t>
      </w:r>
      <w:r w:rsidRPr="001C46CE">
        <w:rPr>
          <w:rFonts w:ascii="Book Antiqua" w:hAnsi="Book Antiqua" w:cs="Arial"/>
          <w:sz w:val="24"/>
          <w:szCs w:val="24"/>
          <w:lang w:eastAsia="zh-CN"/>
        </w:rPr>
        <w:t xml:space="preserve"> S </w:t>
      </w:r>
      <w:r w:rsidRPr="001C46CE">
        <w:rPr>
          <w:rFonts w:ascii="Book Antiqua" w:hAnsi="Book Antiqua" w:cs="Arial"/>
          <w:i/>
          <w:sz w:val="24"/>
          <w:szCs w:val="24"/>
          <w:lang w:eastAsia="zh-CN"/>
        </w:rPr>
        <w:t>et al.</w:t>
      </w:r>
      <w:r w:rsidRPr="001C46CE">
        <w:rPr>
          <w:rFonts w:ascii="Book Antiqua" w:hAnsi="Book Antiqua"/>
          <w:sz w:val="24"/>
          <w:szCs w:val="24"/>
          <w:lang w:val="en-US" w:eastAsia="zh-CN"/>
        </w:rPr>
        <w:t xml:space="preserve"> CEUS and </w:t>
      </w:r>
      <w:proofErr w:type="spellStart"/>
      <w:r w:rsidRPr="001C46CE">
        <w:rPr>
          <w:rFonts w:ascii="Book Antiqua" w:hAnsi="Book Antiqua"/>
          <w:sz w:val="24"/>
          <w:szCs w:val="24"/>
          <w:lang w:val="en-US" w:eastAsia="zh-CN"/>
        </w:rPr>
        <w:t>fibroscan</w:t>
      </w:r>
      <w:proofErr w:type="spellEnd"/>
      <w:r w:rsidRPr="001C46CE">
        <w:rPr>
          <w:rFonts w:ascii="Book Antiqua" w:hAnsi="Book Antiqua"/>
          <w:sz w:val="24"/>
          <w:szCs w:val="24"/>
          <w:lang w:val="en-US" w:eastAsia="zh-CN"/>
        </w:rPr>
        <w:t xml:space="preserve"> in NAFLD and NASH</w:t>
      </w:r>
    </w:p>
    <w:p w:rsidR="007C6ED7" w:rsidRPr="001C46CE" w:rsidRDefault="007C6ED7" w:rsidP="001C46CE">
      <w:pPr>
        <w:spacing w:after="0" w:line="360" w:lineRule="auto"/>
        <w:jc w:val="both"/>
        <w:rPr>
          <w:rFonts w:ascii="Book Antiqua" w:hAnsi="Book Antiqua"/>
          <w:b/>
          <w:sz w:val="24"/>
          <w:szCs w:val="24"/>
          <w:lang w:val="en-US" w:eastAsia="zh-CN"/>
        </w:rPr>
      </w:pPr>
    </w:p>
    <w:p w:rsidR="007C6ED7" w:rsidRPr="001C46CE" w:rsidRDefault="007C6ED7" w:rsidP="001C46CE">
      <w:pPr>
        <w:spacing w:after="0" w:line="360" w:lineRule="auto"/>
        <w:jc w:val="both"/>
        <w:rPr>
          <w:rFonts w:ascii="Book Antiqua" w:hAnsi="Book Antiqua"/>
          <w:b/>
          <w:sz w:val="24"/>
          <w:szCs w:val="24"/>
          <w:lang w:val="en-US" w:eastAsia="zh-CN"/>
        </w:rPr>
      </w:pPr>
      <w:r w:rsidRPr="001C46CE">
        <w:rPr>
          <w:rFonts w:ascii="Book Antiqua" w:hAnsi="Book Antiqua" w:cs="Arial"/>
          <w:sz w:val="24"/>
          <w:szCs w:val="24"/>
        </w:rPr>
        <w:t>Sila Cocciolillo, Leonardo Marzio</w:t>
      </w:r>
    </w:p>
    <w:p w:rsidR="007C6ED7" w:rsidRPr="001C46CE" w:rsidRDefault="007C6ED7" w:rsidP="001C46CE">
      <w:pPr>
        <w:spacing w:after="0" w:line="360" w:lineRule="auto"/>
        <w:jc w:val="both"/>
        <w:rPr>
          <w:rFonts w:ascii="Book Antiqua" w:hAnsi="Book Antiqua"/>
          <w:b/>
          <w:sz w:val="24"/>
          <w:szCs w:val="24"/>
          <w:lang w:eastAsia="zh-CN"/>
        </w:rPr>
      </w:pPr>
    </w:p>
    <w:p w:rsidR="007C6ED7" w:rsidRPr="001C46CE" w:rsidRDefault="007C6ED7" w:rsidP="001C46CE">
      <w:pPr>
        <w:spacing w:after="0" w:line="360" w:lineRule="auto"/>
        <w:jc w:val="both"/>
        <w:rPr>
          <w:rFonts w:ascii="Book Antiqua" w:hAnsi="Book Antiqua" w:cs="Arial"/>
          <w:sz w:val="24"/>
          <w:szCs w:val="24"/>
          <w:lang w:eastAsia="zh-CN"/>
        </w:rPr>
      </w:pPr>
      <w:r w:rsidRPr="001C46CE">
        <w:rPr>
          <w:rFonts w:ascii="Book Antiqua" w:hAnsi="Book Antiqua" w:cs="Arial"/>
          <w:b/>
          <w:sz w:val="24"/>
          <w:szCs w:val="24"/>
        </w:rPr>
        <w:t>Sila Cocciolillo, Leonardo Marzio,</w:t>
      </w:r>
      <w:r w:rsidRPr="001C46CE">
        <w:rPr>
          <w:rFonts w:ascii="Book Antiqua" w:hAnsi="Book Antiqua" w:cs="Arial"/>
          <w:sz w:val="24"/>
          <w:szCs w:val="24"/>
        </w:rPr>
        <w:t xml:space="preserve"> Digestive Physiopathology Unit, Gabriele d'Annunzio</w:t>
      </w:r>
      <w:r w:rsidRPr="001C46CE">
        <w:rPr>
          <w:rFonts w:ascii="Book Antiqua" w:hAnsi="Book Antiqua" w:cs="Arial"/>
          <w:sz w:val="24"/>
          <w:szCs w:val="24"/>
          <w:lang w:eastAsia="zh-CN"/>
        </w:rPr>
        <w:t xml:space="preserve"> </w:t>
      </w:r>
      <w:r w:rsidRPr="001C46CE">
        <w:rPr>
          <w:rFonts w:ascii="Book Antiqua" w:hAnsi="Book Antiqua" w:cs="Arial"/>
          <w:sz w:val="24"/>
          <w:szCs w:val="24"/>
        </w:rPr>
        <w:t>University, Pescara Civic Hospital, 65124</w:t>
      </w:r>
      <w:r w:rsidRPr="001C46CE">
        <w:rPr>
          <w:rFonts w:ascii="Book Antiqua" w:hAnsi="Book Antiqua" w:cs="Arial"/>
          <w:sz w:val="24"/>
          <w:szCs w:val="24"/>
          <w:lang w:eastAsia="zh-CN"/>
        </w:rPr>
        <w:t xml:space="preserve"> </w:t>
      </w:r>
      <w:r w:rsidRPr="001C46CE">
        <w:rPr>
          <w:rFonts w:ascii="Book Antiqua" w:hAnsi="Book Antiqua" w:cs="Arial"/>
          <w:sz w:val="24"/>
          <w:szCs w:val="24"/>
        </w:rPr>
        <w:t>Pescara, Italy</w:t>
      </w:r>
    </w:p>
    <w:p w:rsidR="007C6ED7" w:rsidRPr="001C46CE" w:rsidRDefault="007C6ED7" w:rsidP="001C46CE">
      <w:pPr>
        <w:spacing w:after="0" w:line="360" w:lineRule="auto"/>
        <w:jc w:val="both"/>
        <w:rPr>
          <w:rFonts w:ascii="Book Antiqua" w:hAnsi="Book Antiqua" w:cs="Arial"/>
          <w:sz w:val="24"/>
          <w:szCs w:val="24"/>
          <w:lang w:eastAsia="zh-CN"/>
        </w:rPr>
      </w:pPr>
    </w:p>
    <w:p w:rsidR="007C6ED7" w:rsidRPr="001C46CE"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b/>
          <w:sz w:val="24"/>
          <w:szCs w:val="24"/>
          <w:lang w:val="en-US"/>
        </w:rPr>
        <w:t>Author contributions:</w:t>
      </w:r>
      <w:r w:rsidRPr="001C46CE">
        <w:rPr>
          <w:rFonts w:ascii="Book Antiqua" w:hAnsi="Book Antiqua"/>
          <w:sz w:val="24"/>
          <w:szCs w:val="24"/>
          <w:lang w:val="en-US"/>
        </w:rPr>
        <w:t xml:space="preserve"> </w:t>
      </w:r>
      <w:proofErr w:type="spellStart"/>
      <w:r w:rsidRPr="001C46CE">
        <w:rPr>
          <w:rFonts w:ascii="Book Antiqua" w:hAnsi="Book Antiqua" w:cs="TimesNewRomanPSMT"/>
          <w:sz w:val="24"/>
          <w:szCs w:val="24"/>
          <w:lang w:val="en-US" w:eastAsia="it-IT"/>
        </w:rPr>
        <w:t>Cocciolillo</w:t>
      </w:r>
      <w:proofErr w:type="spellEnd"/>
      <w:r w:rsidRPr="001C46CE">
        <w:rPr>
          <w:rFonts w:ascii="Book Antiqua" w:hAnsi="Book Antiqua" w:cs="TimesNewRomanPSMT"/>
          <w:sz w:val="24"/>
          <w:szCs w:val="24"/>
          <w:lang w:val="en-US" w:eastAsia="it-IT"/>
        </w:rPr>
        <w:t xml:space="preserve"> S contributed to the recruitment of patients, acquisition of data, design the study, analysis and interpretation of the data and writing of the draft manuscript; </w:t>
      </w:r>
      <w:proofErr w:type="spellStart"/>
      <w:r w:rsidRPr="001C46CE">
        <w:rPr>
          <w:rFonts w:ascii="Book Antiqua" w:hAnsi="Book Antiqua" w:cs="TimesNewRomanPSMT"/>
          <w:sz w:val="24"/>
          <w:szCs w:val="24"/>
          <w:lang w:val="en-US" w:eastAsia="it-IT"/>
        </w:rPr>
        <w:t>Marzio</w:t>
      </w:r>
      <w:proofErr w:type="spellEnd"/>
      <w:r w:rsidRPr="001C46CE">
        <w:rPr>
          <w:rFonts w:ascii="Book Antiqua" w:hAnsi="Book Antiqua" w:cs="TimesNewRomanPSMT"/>
          <w:sz w:val="24"/>
          <w:szCs w:val="24"/>
          <w:lang w:val="en-US" w:eastAsia="it-IT"/>
        </w:rPr>
        <w:t xml:space="preserve"> L contributed to the conceptual design, provided administrative support and overall supervision of the study, analyzed the data and critically revised the manuscript.</w:t>
      </w:r>
    </w:p>
    <w:p w:rsidR="007C6ED7" w:rsidRPr="001C46CE" w:rsidRDefault="007C6ED7" w:rsidP="001C46CE">
      <w:pPr>
        <w:spacing w:after="0" w:line="360" w:lineRule="auto"/>
        <w:jc w:val="both"/>
        <w:rPr>
          <w:rFonts w:ascii="Book Antiqua" w:hAnsi="Book Antiqua"/>
          <w:sz w:val="24"/>
          <w:szCs w:val="24"/>
          <w:lang w:val="en-US" w:eastAsia="zh-CN"/>
        </w:rPr>
      </w:pPr>
    </w:p>
    <w:p w:rsidR="007C6ED7" w:rsidRPr="001C46CE" w:rsidRDefault="007C6ED7" w:rsidP="001C46CE">
      <w:pPr>
        <w:spacing w:after="0" w:line="360" w:lineRule="auto"/>
        <w:jc w:val="both"/>
        <w:rPr>
          <w:rStyle w:val="a5"/>
          <w:rFonts w:ascii="Book Antiqua" w:hAnsi="Book Antiqua"/>
          <w:color w:val="auto"/>
          <w:sz w:val="24"/>
          <w:szCs w:val="24"/>
          <w:u w:val="none"/>
          <w:lang w:eastAsia="zh-CN"/>
        </w:rPr>
      </w:pPr>
      <w:r w:rsidRPr="001C46CE">
        <w:rPr>
          <w:rFonts w:ascii="Book Antiqua" w:hAnsi="Book Antiqua"/>
          <w:b/>
          <w:sz w:val="24"/>
          <w:szCs w:val="24"/>
        </w:rPr>
        <w:t xml:space="preserve">Correspondence to: </w:t>
      </w:r>
      <w:r w:rsidRPr="001C46CE">
        <w:rPr>
          <w:rFonts w:ascii="Book Antiqua" w:hAnsi="Book Antiqua" w:cs="Arial"/>
          <w:b/>
          <w:sz w:val="24"/>
          <w:szCs w:val="24"/>
        </w:rPr>
        <w:t>Sila Cocciolillo, MD,</w:t>
      </w:r>
      <w:r w:rsidRPr="001C46CE">
        <w:rPr>
          <w:rFonts w:ascii="Book Antiqua" w:hAnsi="Book Antiqua" w:cs="Arial"/>
          <w:sz w:val="24"/>
          <w:szCs w:val="24"/>
        </w:rPr>
        <w:t xml:space="preserve"> </w:t>
      </w:r>
      <w:r w:rsidRPr="001C46CE">
        <w:rPr>
          <w:rFonts w:ascii="Book Antiqua" w:hAnsi="Book Antiqua"/>
          <w:sz w:val="24"/>
          <w:szCs w:val="24"/>
        </w:rPr>
        <w:t>Digestive Physiopathology Unit, Gabriele d'Annunzio University, Pescara Civic Hospital, Via Fonte Romana 8, 65124 Pescara, Italy</w:t>
      </w:r>
      <w:r w:rsidRPr="001C46CE">
        <w:rPr>
          <w:rFonts w:ascii="Book Antiqua" w:hAnsi="Book Antiqua"/>
          <w:sz w:val="24"/>
          <w:szCs w:val="24"/>
          <w:lang w:eastAsia="zh-CN"/>
        </w:rPr>
        <w:t>.</w:t>
      </w:r>
      <w:r w:rsidRPr="001C46CE">
        <w:rPr>
          <w:rFonts w:ascii="Book Antiqua" w:hAnsi="Book Antiqua"/>
          <w:sz w:val="24"/>
          <w:szCs w:val="24"/>
        </w:rPr>
        <w:t xml:space="preserve"> </w:t>
      </w:r>
      <w:hyperlink r:id="rId7" w:history="1">
        <w:r w:rsidRPr="001C46CE">
          <w:rPr>
            <w:rStyle w:val="a5"/>
            <w:rFonts w:ascii="Book Antiqua" w:hAnsi="Book Antiqua"/>
            <w:sz w:val="24"/>
            <w:szCs w:val="24"/>
          </w:rPr>
          <w:t>s_sila2000@yahoo.it</w:t>
        </w:r>
      </w:hyperlink>
    </w:p>
    <w:p w:rsidR="007C6ED7" w:rsidRPr="001C46CE" w:rsidRDefault="007C6ED7" w:rsidP="001C46CE">
      <w:pPr>
        <w:spacing w:after="0" w:line="360" w:lineRule="auto"/>
        <w:jc w:val="both"/>
        <w:rPr>
          <w:rFonts w:ascii="Book Antiqua" w:hAnsi="Book Antiqua"/>
          <w:sz w:val="24"/>
          <w:szCs w:val="24"/>
          <w:lang w:val="en-US" w:eastAsia="zh-CN"/>
        </w:rPr>
      </w:pPr>
    </w:p>
    <w:p w:rsidR="007C6ED7" w:rsidRPr="001C46CE" w:rsidRDefault="007C6ED7" w:rsidP="001C46CE">
      <w:pPr>
        <w:spacing w:after="0" w:line="360" w:lineRule="auto"/>
        <w:jc w:val="both"/>
        <w:rPr>
          <w:rFonts w:ascii="Book Antiqua" w:hAnsi="Book Antiqua"/>
          <w:b/>
          <w:sz w:val="24"/>
          <w:szCs w:val="24"/>
          <w:lang w:val="en-US" w:eastAsia="zh-CN"/>
        </w:rPr>
      </w:pPr>
      <w:r w:rsidRPr="001C46CE">
        <w:rPr>
          <w:rFonts w:ascii="Book Antiqua" w:hAnsi="Book Antiqua"/>
          <w:b/>
          <w:sz w:val="24"/>
          <w:szCs w:val="24"/>
          <w:lang w:val="en-US"/>
        </w:rPr>
        <w:t xml:space="preserve">Telephone: </w:t>
      </w:r>
      <w:r w:rsidRPr="001C46CE">
        <w:rPr>
          <w:rFonts w:ascii="Book Antiqua" w:hAnsi="Book Antiqua"/>
          <w:sz w:val="24"/>
          <w:szCs w:val="24"/>
          <w:lang w:val="en-US"/>
        </w:rPr>
        <w:t>+39-329-2066508</w:t>
      </w:r>
      <w:r w:rsidRPr="001C46CE">
        <w:rPr>
          <w:rFonts w:ascii="Book Antiqua" w:hAnsi="Book Antiqua"/>
          <w:sz w:val="24"/>
          <w:szCs w:val="24"/>
          <w:lang w:val="en-US" w:eastAsia="zh-CN"/>
        </w:rPr>
        <w:t xml:space="preserve"> </w:t>
      </w:r>
      <w:r w:rsidRPr="001C46CE">
        <w:rPr>
          <w:rFonts w:ascii="Book Antiqua" w:hAnsi="Book Antiqua"/>
          <w:b/>
          <w:sz w:val="24"/>
          <w:szCs w:val="24"/>
          <w:lang w:val="en-US"/>
        </w:rPr>
        <w:t>Fax:</w:t>
      </w:r>
      <w:r w:rsidRPr="001C46CE">
        <w:rPr>
          <w:rFonts w:ascii="Book Antiqua" w:hAnsi="Book Antiqua"/>
          <w:b/>
          <w:sz w:val="24"/>
          <w:szCs w:val="24"/>
          <w:lang w:val="en-US" w:eastAsia="zh-CN"/>
        </w:rPr>
        <w:t xml:space="preserve"> </w:t>
      </w:r>
      <w:r w:rsidRPr="001C46CE">
        <w:rPr>
          <w:rFonts w:ascii="Book Antiqua" w:hAnsi="Book Antiqua"/>
          <w:sz w:val="24"/>
          <w:szCs w:val="24"/>
          <w:lang w:val="en-US"/>
        </w:rPr>
        <w:t>+39-85-4295547</w:t>
      </w:r>
    </w:p>
    <w:p w:rsidR="007C6ED7" w:rsidRPr="001C46CE" w:rsidRDefault="007C6ED7" w:rsidP="001C46CE">
      <w:pPr>
        <w:pStyle w:val="Default"/>
        <w:spacing w:line="360" w:lineRule="auto"/>
        <w:jc w:val="both"/>
        <w:rPr>
          <w:rFonts w:ascii="Book Antiqua" w:hAnsi="Book Antiqua" w:cs="Times New Roman"/>
          <w:color w:val="auto"/>
          <w:lang w:val="en-US"/>
        </w:rPr>
      </w:pPr>
    </w:p>
    <w:p w:rsidR="007C6ED7" w:rsidRPr="001C46CE" w:rsidRDefault="007C6ED7" w:rsidP="001C46CE">
      <w:pPr>
        <w:spacing w:after="0" w:line="360" w:lineRule="auto"/>
        <w:jc w:val="both"/>
        <w:rPr>
          <w:rFonts w:ascii="Book Antiqua" w:hAnsi="Book Antiqua"/>
          <w:b/>
          <w:sz w:val="24"/>
          <w:szCs w:val="24"/>
        </w:rPr>
      </w:pPr>
      <w:r w:rsidRPr="001C46CE">
        <w:rPr>
          <w:rFonts w:ascii="Book Antiqua" w:hAnsi="Book Antiqua"/>
          <w:b/>
          <w:sz w:val="24"/>
          <w:szCs w:val="24"/>
        </w:rPr>
        <w:t>Received:</w:t>
      </w:r>
      <w:r w:rsidRPr="001C46CE">
        <w:rPr>
          <w:rFonts w:ascii="Book Antiqua" w:hAnsi="Book Antiqua"/>
          <w:b/>
          <w:sz w:val="24"/>
          <w:szCs w:val="24"/>
          <w:lang w:eastAsia="zh-CN"/>
        </w:rPr>
        <w:t xml:space="preserve"> </w:t>
      </w:r>
      <w:r w:rsidRPr="001C46CE">
        <w:rPr>
          <w:rFonts w:ascii="Book Antiqua" w:hAnsi="Book Antiqua"/>
          <w:sz w:val="24"/>
          <w:szCs w:val="24"/>
          <w:lang w:eastAsia="zh-CN"/>
        </w:rPr>
        <w:t>April 18, 2014</w:t>
      </w:r>
      <w:r w:rsidRPr="001C46CE">
        <w:rPr>
          <w:rFonts w:ascii="Book Antiqua" w:hAnsi="Book Antiqua"/>
          <w:b/>
          <w:sz w:val="24"/>
          <w:szCs w:val="24"/>
          <w:lang w:eastAsia="zh-CN"/>
        </w:rPr>
        <w:t xml:space="preserve"> </w:t>
      </w:r>
      <w:r w:rsidRPr="001C46CE">
        <w:rPr>
          <w:rFonts w:ascii="Book Antiqua" w:hAnsi="Book Antiqua"/>
          <w:b/>
          <w:sz w:val="24"/>
          <w:szCs w:val="24"/>
        </w:rPr>
        <w:t>Revised:</w:t>
      </w:r>
      <w:r w:rsidRPr="001C46CE">
        <w:rPr>
          <w:rFonts w:ascii="Book Antiqua" w:hAnsi="Book Antiqua"/>
          <w:sz w:val="24"/>
          <w:szCs w:val="24"/>
          <w:lang w:eastAsia="zh-CN"/>
        </w:rPr>
        <w:t xml:space="preserve"> June 12, 2014</w:t>
      </w:r>
      <w:r w:rsidRPr="001C46CE">
        <w:rPr>
          <w:rFonts w:ascii="Book Antiqua" w:hAnsi="Book Antiqua"/>
          <w:sz w:val="24"/>
          <w:szCs w:val="24"/>
        </w:rPr>
        <w:t xml:space="preserve">  </w:t>
      </w:r>
    </w:p>
    <w:p w:rsidR="00D12DA4" w:rsidRDefault="007C6ED7" w:rsidP="00D12DA4">
      <w:pPr>
        <w:rPr>
          <w:rFonts w:ascii="Book Antiqua" w:hAnsi="Book Antiqua"/>
          <w:color w:val="000000"/>
          <w:sz w:val="24"/>
        </w:rPr>
      </w:pPr>
      <w:r w:rsidRPr="001C46CE">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D12DA4" w:rsidRPr="00D12DA4">
        <w:rPr>
          <w:rFonts w:ascii="Book Antiqua" w:hAnsi="Book Antiqua"/>
          <w:color w:val="000000"/>
          <w:sz w:val="24"/>
        </w:rPr>
        <w:t xml:space="preserve"> </w:t>
      </w:r>
      <w:r w:rsidR="00D12DA4">
        <w:rPr>
          <w:rFonts w:ascii="Book Antiqua" w:hAnsi="Book Antiqua"/>
          <w:color w:val="000000"/>
          <w:sz w:val="24"/>
        </w:rPr>
        <w:t>June 27, 2014</w:t>
      </w:r>
    </w:p>
    <w:p w:rsidR="007C6ED7" w:rsidRPr="001C46CE" w:rsidRDefault="007C6ED7" w:rsidP="001C46CE">
      <w:pPr>
        <w:spacing w:after="0" w:line="360" w:lineRule="auto"/>
        <w:jc w:val="both"/>
        <w:rPr>
          <w:rFonts w:ascii="Book Antiqua" w:hAnsi="Book Antiqua"/>
          <w:b/>
          <w:sz w:val="24"/>
          <w:szCs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C46CE">
        <w:rPr>
          <w:rFonts w:ascii="Book Antiqua" w:hAnsi="Book Antiqua"/>
          <w:b/>
          <w:sz w:val="24"/>
          <w:szCs w:val="24"/>
        </w:rPr>
        <w:t xml:space="preserve"> </w:t>
      </w:r>
    </w:p>
    <w:p w:rsidR="007C6ED7" w:rsidRPr="001C46CE" w:rsidRDefault="007C6ED7" w:rsidP="001C46CE">
      <w:pPr>
        <w:spacing w:after="0" w:line="360" w:lineRule="auto"/>
        <w:jc w:val="both"/>
        <w:rPr>
          <w:rFonts w:ascii="Book Antiqua" w:hAnsi="Book Antiqua" w:cs="宋体"/>
          <w:bCs/>
          <w:color w:val="000000"/>
          <w:sz w:val="24"/>
          <w:szCs w:val="24"/>
        </w:rPr>
      </w:pPr>
      <w:r w:rsidRPr="001C46CE">
        <w:rPr>
          <w:rFonts w:ascii="Book Antiqua" w:hAnsi="Book Antiqua"/>
          <w:b/>
          <w:sz w:val="24"/>
          <w:szCs w:val="24"/>
        </w:rPr>
        <w:lastRenderedPageBreak/>
        <w:t>Published online:</w:t>
      </w:r>
    </w:p>
    <w:p w:rsidR="007C6ED7" w:rsidRPr="001C46CE" w:rsidRDefault="007C6ED7" w:rsidP="001C46CE">
      <w:pPr>
        <w:spacing w:after="0" w:line="360" w:lineRule="auto"/>
        <w:jc w:val="both"/>
        <w:rPr>
          <w:rFonts w:ascii="Book Antiqua" w:hAnsi="Book Antiqua" w:cs="Tahoma"/>
          <w:b/>
          <w:sz w:val="24"/>
          <w:szCs w:val="24"/>
          <w:lang w:val="en-US"/>
        </w:rPr>
      </w:pPr>
    </w:p>
    <w:p w:rsidR="007C6ED7" w:rsidRPr="001C46CE" w:rsidRDefault="007C6ED7" w:rsidP="001C46CE">
      <w:pPr>
        <w:spacing w:after="0" w:line="360" w:lineRule="auto"/>
        <w:jc w:val="both"/>
        <w:rPr>
          <w:rFonts w:ascii="Book Antiqua" w:hAnsi="Book Antiqua" w:cs="Tahoma"/>
          <w:b/>
          <w:sz w:val="24"/>
          <w:szCs w:val="24"/>
          <w:lang w:val="en-US"/>
        </w:rPr>
      </w:pPr>
      <w:r w:rsidRPr="001C46CE">
        <w:rPr>
          <w:rFonts w:ascii="Book Antiqua" w:hAnsi="Book Antiqua" w:cs="Tahoma"/>
          <w:b/>
          <w:sz w:val="24"/>
          <w:szCs w:val="24"/>
          <w:lang w:val="en-US"/>
        </w:rPr>
        <w:t>Abstract</w:t>
      </w:r>
    </w:p>
    <w:p w:rsidR="007C6ED7" w:rsidRPr="001C46CE"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b/>
          <w:sz w:val="24"/>
          <w:szCs w:val="24"/>
          <w:lang w:val="en-US"/>
        </w:rPr>
        <w:t>AIM:</w:t>
      </w:r>
      <w:r w:rsidRPr="001C46CE">
        <w:rPr>
          <w:rFonts w:ascii="Book Antiqua" w:hAnsi="Book Antiqua"/>
          <w:sz w:val="24"/>
          <w:szCs w:val="24"/>
          <w:lang w:val="en-US"/>
        </w:rPr>
        <w:t xml:space="preserve"> To determine intra-hepatic blood flow and liver stiffness in patients with non-alcoholic fatty liver disease </w:t>
      </w:r>
      <w:r w:rsidRPr="001C46CE">
        <w:rPr>
          <w:rFonts w:ascii="Book Antiqua" w:hAnsi="Book Antiqua"/>
          <w:sz w:val="24"/>
          <w:szCs w:val="24"/>
          <w:lang w:val="en-US" w:eastAsia="zh-CN"/>
        </w:rPr>
        <w:t>(</w:t>
      </w:r>
      <w:r w:rsidRPr="001C46CE">
        <w:rPr>
          <w:rFonts w:ascii="Book Antiqua" w:hAnsi="Book Antiqua"/>
          <w:sz w:val="24"/>
          <w:szCs w:val="24"/>
          <w:lang w:val="en-US"/>
        </w:rPr>
        <w:t>NAFLD</w:t>
      </w:r>
      <w:r w:rsidRPr="001C46CE">
        <w:rPr>
          <w:rFonts w:ascii="Book Antiqua" w:hAnsi="Book Antiqua"/>
          <w:sz w:val="24"/>
          <w:szCs w:val="24"/>
          <w:lang w:val="en-US" w:eastAsia="zh-CN"/>
        </w:rPr>
        <w:t>)</w:t>
      </w:r>
      <w:r w:rsidRPr="001C46CE">
        <w:rPr>
          <w:rFonts w:ascii="Book Antiqua" w:hAnsi="Book Antiqua"/>
          <w:sz w:val="24"/>
          <w:szCs w:val="24"/>
          <w:lang w:val="en-US"/>
        </w:rPr>
        <w:t xml:space="preserve"> and non-alcoholic </w:t>
      </w:r>
      <w:proofErr w:type="spellStart"/>
      <w:r w:rsidRPr="001C46CE">
        <w:rPr>
          <w:rFonts w:ascii="Book Antiqua" w:hAnsi="Book Antiqua"/>
          <w:sz w:val="24"/>
          <w:szCs w:val="24"/>
          <w:lang w:val="en-US"/>
        </w:rPr>
        <w:t>steatohepatitis</w:t>
      </w:r>
      <w:proofErr w:type="spellEnd"/>
      <w:r w:rsidRPr="001C46CE">
        <w:rPr>
          <w:rFonts w:ascii="Book Antiqua" w:hAnsi="Book Antiqua"/>
          <w:sz w:val="24"/>
          <w:szCs w:val="24"/>
          <w:lang w:val="en-US"/>
        </w:rPr>
        <w:t xml:space="preserve"> </w:t>
      </w:r>
      <w:r w:rsidRPr="001C46CE">
        <w:rPr>
          <w:rFonts w:ascii="Book Antiqua" w:hAnsi="Book Antiqua"/>
          <w:sz w:val="24"/>
          <w:szCs w:val="24"/>
          <w:lang w:val="en-US" w:eastAsia="zh-CN"/>
        </w:rPr>
        <w:t>(</w:t>
      </w:r>
      <w:r w:rsidRPr="001C46CE">
        <w:rPr>
          <w:rFonts w:ascii="Book Antiqua" w:hAnsi="Book Antiqua"/>
          <w:sz w:val="24"/>
          <w:szCs w:val="24"/>
          <w:lang w:val="en-US"/>
        </w:rPr>
        <w:t>NASH</w:t>
      </w:r>
      <w:r w:rsidRPr="001C46CE">
        <w:rPr>
          <w:rFonts w:ascii="Book Antiqua" w:hAnsi="Book Antiqua"/>
          <w:sz w:val="24"/>
          <w:szCs w:val="24"/>
          <w:lang w:val="en-US" w:eastAsia="zh-CN"/>
        </w:rPr>
        <w:t>)</w:t>
      </w:r>
      <w:r w:rsidRPr="001C46CE">
        <w:rPr>
          <w:rFonts w:ascii="Book Antiqua" w:hAnsi="Book Antiqua"/>
          <w:sz w:val="24"/>
          <w:szCs w:val="24"/>
          <w:lang w:val="en-US"/>
        </w:rPr>
        <w:t xml:space="preserve"> using </w:t>
      </w:r>
      <w:r w:rsidRPr="001C46CE">
        <w:rPr>
          <w:rFonts w:ascii="Book Antiqua" w:hAnsi="Book Antiqua"/>
          <w:sz w:val="24"/>
          <w:szCs w:val="24"/>
          <w:lang w:val="en-US" w:eastAsia="zh-CN"/>
        </w:rPr>
        <w:t xml:space="preserve">contrast-enhanced ultrasound </w:t>
      </w:r>
      <w:r w:rsidRPr="001C46CE">
        <w:rPr>
          <w:rFonts w:ascii="Book Antiqua" w:hAnsi="Book Antiqua"/>
          <w:sz w:val="24"/>
          <w:szCs w:val="24"/>
          <w:lang w:val="en-US"/>
        </w:rPr>
        <w:t xml:space="preserve">and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w:t>
      </w:r>
    </w:p>
    <w:p w:rsidR="007C6ED7" w:rsidRPr="001C46CE" w:rsidRDefault="007C6ED7" w:rsidP="001C46CE">
      <w:pPr>
        <w:spacing w:after="0" w:line="360" w:lineRule="auto"/>
        <w:jc w:val="both"/>
        <w:rPr>
          <w:rFonts w:ascii="Book Antiqua" w:hAnsi="Book Antiqua"/>
          <w:sz w:val="24"/>
          <w:szCs w:val="24"/>
          <w:lang w:val="en-US" w:eastAsia="zh-CN"/>
        </w:rPr>
      </w:pPr>
    </w:p>
    <w:p w:rsidR="007C6ED7" w:rsidRPr="001C46CE"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b/>
          <w:sz w:val="24"/>
          <w:szCs w:val="24"/>
          <w:lang w:val="en-US"/>
        </w:rPr>
        <w:t>METHODS:</w:t>
      </w:r>
      <w:r w:rsidRPr="001C46CE">
        <w:rPr>
          <w:rFonts w:ascii="Book Antiqua" w:hAnsi="Book Antiqua"/>
          <w:sz w:val="24"/>
          <w:szCs w:val="24"/>
          <w:lang w:val="en-US"/>
        </w:rPr>
        <w:t xml:space="preserve"> This prospective study included 15 patients with NAFLD, 17 patients with NASH and 16 healthy controls. In each patient, real-time ultrasound was used to locate the portal vein (PV) and the right liver lobe, and 5 mL of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xml:space="preserve">® was then injected </w:t>
      </w:r>
      <w:proofErr w:type="spellStart"/>
      <w:r w:rsidRPr="001C46CE">
        <w:rPr>
          <w:rFonts w:ascii="Book Antiqua" w:hAnsi="Book Antiqua"/>
          <w:i/>
          <w:sz w:val="24"/>
          <w:szCs w:val="24"/>
          <w:lang w:val="en-US"/>
        </w:rPr>
        <w:t>i.v.</w:t>
      </w:r>
      <w:proofErr w:type="spellEnd"/>
      <w:r w:rsidRPr="001C46CE">
        <w:rPr>
          <w:rFonts w:ascii="Book Antiqua" w:hAnsi="Book Antiqua"/>
          <w:sz w:val="24"/>
          <w:szCs w:val="24"/>
          <w:lang w:val="en-US"/>
        </w:rPr>
        <w:t xml:space="preserve"> in a peripheral vein of the left arm over a 4-s span. Digital recording was performed for 3 min thereafter. The recording was subsequently retrieved to identify an area of interest in the PV area and in the right liver parenchyma (LP) to assess the blood flow by processing the data using dedicated software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Bracco</w:t>
      </w:r>
      <w:proofErr w:type="spellEnd"/>
      <w:r w:rsidRPr="001C46CE">
        <w:rPr>
          <w:rFonts w:ascii="Book Antiqua" w:hAnsi="Book Antiqua"/>
          <w:sz w:val="24"/>
          <w:szCs w:val="24"/>
          <w:lang w:val="en-US"/>
        </w:rPr>
        <w:t>, Italy). The following parameters were evaluated: percentage of maximal contrast activity (</w:t>
      </w:r>
      <w:proofErr w:type="gramStart"/>
      <w:r w:rsidRPr="001C46CE">
        <w:rPr>
          <w:rFonts w:ascii="Book Antiqua" w:hAnsi="Book Antiqua"/>
          <w:sz w:val="24"/>
          <w:szCs w:val="24"/>
          <w:lang w:val="en-US"/>
        </w:rPr>
        <w:t>Peak%</w:t>
      </w:r>
      <w:proofErr w:type="gramEnd"/>
      <w:r w:rsidRPr="001C46CE">
        <w:rPr>
          <w:rFonts w:ascii="Book Antiqua" w:hAnsi="Book Antiqua"/>
          <w:sz w:val="24"/>
          <w:szCs w:val="24"/>
          <w:lang w:val="en-US"/>
        </w:rPr>
        <w:t>), time to peak (TTP, s), regional blood volume (RBV, cm</w:t>
      </w:r>
      <w:r w:rsidRPr="001C46CE">
        <w:rPr>
          <w:rFonts w:ascii="Book Antiqua" w:hAnsi="Book Antiqua"/>
          <w:sz w:val="24"/>
          <w:szCs w:val="24"/>
          <w:vertAlign w:val="superscript"/>
          <w:lang w:val="en-US"/>
        </w:rPr>
        <w:t>3</w:t>
      </w:r>
      <w:r w:rsidRPr="001C46CE">
        <w:rPr>
          <w:rFonts w:ascii="Book Antiqua" w:hAnsi="Book Antiqua"/>
          <w:sz w:val="24"/>
          <w:szCs w:val="24"/>
          <w:lang w:val="en-US"/>
        </w:rPr>
        <w:t>), regional blood flow (RBF, cm</w:t>
      </w:r>
      <w:r w:rsidRPr="001C46CE">
        <w:rPr>
          <w:rFonts w:ascii="Book Antiqua" w:hAnsi="Book Antiqua"/>
          <w:sz w:val="24"/>
          <w:szCs w:val="24"/>
          <w:vertAlign w:val="superscript"/>
          <w:lang w:val="en-US"/>
        </w:rPr>
        <w:t>3</w:t>
      </w:r>
      <w:r w:rsidRPr="001C46CE">
        <w:rPr>
          <w:rFonts w:ascii="Book Antiqua" w:hAnsi="Book Antiqua"/>
          <w:sz w:val="24"/>
          <w:szCs w:val="24"/>
          <w:lang w:val="en-US"/>
        </w:rPr>
        <w:t xml:space="preserve">/s) and mean transit time (MTT, s). At 24-48 h post-injection, liver stiffness was evaluated using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and measured in Kilo-</w:t>
      </w:r>
      <w:proofErr w:type="spellStart"/>
      <w:r w:rsidRPr="001C46CE">
        <w:rPr>
          <w:rFonts w:ascii="Book Antiqua" w:hAnsi="Book Antiqua"/>
          <w:sz w:val="24"/>
          <w:szCs w:val="24"/>
          <w:lang w:val="en-US"/>
        </w:rPr>
        <w:t>pascals</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KPa</w:t>
      </w:r>
      <w:proofErr w:type="spellEnd"/>
      <w:r w:rsidRPr="001C46CE">
        <w:rPr>
          <w:rFonts w:ascii="Book Antiqua" w:hAnsi="Book Antiqua"/>
          <w:sz w:val="24"/>
          <w:szCs w:val="24"/>
          <w:lang w:val="en-US"/>
        </w:rPr>
        <w:t xml:space="preserve">). The statistical evaluation was performed using Student’s </w:t>
      </w:r>
      <w:r w:rsidRPr="001C46CE">
        <w:rPr>
          <w:rFonts w:ascii="Book Antiqua" w:hAnsi="Book Antiqua"/>
          <w:i/>
          <w:sz w:val="24"/>
          <w:szCs w:val="24"/>
          <w:lang w:val="en-US"/>
        </w:rPr>
        <w:t>t</w:t>
      </w:r>
      <w:r w:rsidRPr="001C46CE">
        <w:rPr>
          <w:rFonts w:ascii="Book Antiqua" w:hAnsi="Book Antiqua"/>
          <w:iCs/>
          <w:sz w:val="24"/>
          <w:szCs w:val="24"/>
          <w:lang w:val="en-US"/>
        </w:rPr>
        <w:t xml:space="preserve"> test</w:t>
      </w:r>
      <w:r w:rsidRPr="001C46CE">
        <w:rPr>
          <w:rFonts w:ascii="Book Antiqua" w:hAnsi="Book Antiqua"/>
          <w:sz w:val="24"/>
          <w:szCs w:val="24"/>
          <w:lang w:val="en-US"/>
        </w:rPr>
        <w:t xml:space="preserve">. </w:t>
      </w:r>
    </w:p>
    <w:p w:rsidR="007C6ED7" w:rsidRPr="001C46CE" w:rsidRDefault="007C6ED7" w:rsidP="001C46CE">
      <w:pPr>
        <w:spacing w:after="0" w:line="360" w:lineRule="auto"/>
        <w:jc w:val="both"/>
        <w:rPr>
          <w:rFonts w:ascii="Book Antiqua" w:hAnsi="Book Antiqua"/>
          <w:sz w:val="24"/>
          <w:szCs w:val="24"/>
          <w:lang w:val="en-US" w:eastAsia="zh-CN"/>
        </w:rPr>
      </w:pPr>
    </w:p>
    <w:p w:rsidR="007C6ED7" w:rsidRPr="001C46CE"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b/>
          <w:sz w:val="24"/>
          <w:szCs w:val="24"/>
          <w:lang w:val="en-US"/>
        </w:rPr>
        <w:t>RESULTS:</w:t>
      </w:r>
      <w:r w:rsidRPr="001C46CE">
        <w:rPr>
          <w:rFonts w:ascii="Book Antiqua" w:hAnsi="Book Antiqua"/>
          <w:sz w:val="24"/>
          <w:szCs w:val="24"/>
          <w:lang w:val="en-US"/>
        </w:rPr>
        <w:t xml:space="preserve"> In the PV, the Peak%, RBV and RBF were significantly reduced in the NAFLD and NASH patients compared with the controls (Peak%: NAFLD 26.3 ± 6.6, NASH 28.1 ± 7.3 </w:t>
      </w:r>
      <w:r w:rsidRPr="001C46CE">
        <w:rPr>
          <w:rFonts w:ascii="Book Antiqua" w:hAnsi="Book Antiqua"/>
          <w:i/>
          <w:sz w:val="24"/>
          <w:szCs w:val="24"/>
          <w:lang w:val="en-US"/>
        </w:rPr>
        <w:t>vs</w:t>
      </w:r>
      <w:r w:rsidRPr="001C46CE">
        <w:rPr>
          <w:rFonts w:ascii="Book Antiqua" w:hAnsi="Book Antiqua"/>
          <w:sz w:val="24"/>
          <w:szCs w:val="24"/>
          <w:lang w:val="en-US"/>
        </w:rPr>
        <w:t xml:space="preserve"> controls 55.8 ± 9.9, </w:t>
      </w:r>
      <w:r w:rsidRPr="001C46CE">
        <w:rPr>
          <w:rFonts w:ascii="Book Antiqua" w:hAnsi="Book Antiqua"/>
          <w:i/>
          <w:sz w:val="24"/>
          <w:szCs w:val="24"/>
          <w:lang w:val="en-US"/>
        </w:rPr>
        <w:t xml:space="preserve">P </w:t>
      </w:r>
      <w:r w:rsidRPr="001C46CE">
        <w:rPr>
          <w:rFonts w:ascii="Book Antiqua" w:hAnsi="Book Antiqua"/>
          <w:sz w:val="24"/>
          <w:szCs w:val="24"/>
          <w:lang w:val="en-US"/>
        </w:rPr>
        <w:t xml:space="preserve">&lt; 0.001; RBV: NAFLD 4202.3 ± 3519.7, NASH 3929.8 ± 1941.3 </w:t>
      </w:r>
      <w:r w:rsidRPr="001C46CE">
        <w:rPr>
          <w:rFonts w:ascii="Book Antiqua" w:hAnsi="Book Antiqua"/>
          <w:i/>
          <w:sz w:val="24"/>
          <w:szCs w:val="24"/>
          <w:lang w:val="en-US"/>
        </w:rPr>
        <w:t>vs</w:t>
      </w:r>
      <w:r w:rsidRPr="001C46CE">
        <w:rPr>
          <w:rFonts w:ascii="Book Antiqua" w:hAnsi="Book Antiqua"/>
          <w:sz w:val="24"/>
          <w:szCs w:val="24"/>
          <w:lang w:val="en-US"/>
        </w:rPr>
        <w:t xml:space="preserve"> controls 7473 ± 3281, </w:t>
      </w:r>
      <w:r w:rsidRPr="001C46CE">
        <w:rPr>
          <w:rFonts w:ascii="Book Antiqua" w:hAnsi="Book Antiqua"/>
          <w:i/>
          <w:sz w:val="24"/>
          <w:szCs w:val="24"/>
          <w:lang w:val="en-US"/>
        </w:rPr>
        <w:t xml:space="preserve">P </w:t>
      </w:r>
      <w:r w:rsidRPr="001C46CE">
        <w:rPr>
          <w:rFonts w:ascii="Book Antiqua" w:hAnsi="Book Antiqua"/>
          <w:sz w:val="24"/>
          <w:szCs w:val="24"/>
          <w:lang w:val="en-US"/>
        </w:rPr>
        <w:t xml:space="preserve">&lt; 0.01; RBF: NAFLD 32.5 ± 10.8, NASH 32.7 ± 12.1 </w:t>
      </w:r>
      <w:r w:rsidRPr="001C46CE">
        <w:rPr>
          <w:rFonts w:ascii="Book Antiqua" w:hAnsi="Book Antiqua"/>
          <w:i/>
          <w:sz w:val="24"/>
          <w:szCs w:val="24"/>
          <w:lang w:val="en-US"/>
        </w:rPr>
        <w:t xml:space="preserve">vs </w:t>
      </w:r>
      <w:r w:rsidRPr="001C46CE">
        <w:rPr>
          <w:rFonts w:ascii="Book Antiqua" w:hAnsi="Book Antiqua"/>
          <w:sz w:val="24"/>
          <w:szCs w:val="24"/>
          <w:lang w:val="en-US"/>
        </w:rPr>
        <w:t>controls</w:t>
      </w:r>
      <w:r w:rsidRPr="001C46CE">
        <w:rPr>
          <w:rFonts w:ascii="Book Antiqua" w:hAnsi="Book Antiqua"/>
          <w:i/>
          <w:sz w:val="24"/>
          <w:szCs w:val="24"/>
          <w:lang w:val="en-US"/>
        </w:rPr>
        <w:t xml:space="preserve"> </w:t>
      </w:r>
      <w:r w:rsidRPr="001C46CE">
        <w:rPr>
          <w:rFonts w:ascii="Book Antiqua" w:hAnsi="Book Antiqua"/>
          <w:sz w:val="24"/>
          <w:szCs w:val="24"/>
          <w:lang w:val="en-US"/>
        </w:rPr>
        <w:t xml:space="preserve">73.1 ± 13.9, </w:t>
      </w:r>
      <w:r w:rsidRPr="001C46CE">
        <w:rPr>
          <w:rFonts w:ascii="Book Antiqua" w:hAnsi="Book Antiqua"/>
          <w:i/>
          <w:sz w:val="24"/>
          <w:szCs w:val="24"/>
          <w:lang w:val="en-US"/>
        </w:rPr>
        <w:t xml:space="preserve">P </w:t>
      </w:r>
      <w:r w:rsidRPr="001C46CE">
        <w:rPr>
          <w:rFonts w:ascii="Book Antiqua" w:hAnsi="Book Antiqua"/>
          <w:sz w:val="24"/>
          <w:szCs w:val="24"/>
          <w:lang w:val="en-US"/>
        </w:rPr>
        <w:t xml:space="preserve">&lt; 0.001). The TTP in the PV was longer in both patient groups but reached statistical significance only in the NASH patients compared with the controls (NASH 79.5 ± 37.8 </w:t>
      </w:r>
      <w:r w:rsidRPr="001C46CE">
        <w:rPr>
          <w:rFonts w:ascii="Book Antiqua" w:hAnsi="Book Antiqua"/>
          <w:i/>
          <w:sz w:val="24"/>
          <w:szCs w:val="24"/>
          <w:lang w:val="en-US"/>
        </w:rPr>
        <w:t>vs</w:t>
      </w:r>
      <w:r w:rsidRPr="001C46CE">
        <w:rPr>
          <w:rFonts w:ascii="Book Antiqua" w:hAnsi="Book Antiqua"/>
          <w:sz w:val="24"/>
          <w:szCs w:val="24"/>
          <w:lang w:val="en-US"/>
        </w:rPr>
        <w:t xml:space="preserve"> controls 43.2 ± 30, </w:t>
      </w:r>
      <w:r w:rsidRPr="001C46CE">
        <w:rPr>
          <w:rFonts w:ascii="Book Antiqua" w:hAnsi="Book Antiqua"/>
          <w:i/>
          <w:sz w:val="24"/>
          <w:szCs w:val="24"/>
          <w:lang w:val="en-US"/>
        </w:rPr>
        <w:t xml:space="preserve">P </w:t>
      </w:r>
      <w:r w:rsidRPr="001C46CE">
        <w:rPr>
          <w:rFonts w:ascii="Book Antiqua" w:hAnsi="Book Antiqua"/>
          <w:sz w:val="24"/>
          <w:szCs w:val="24"/>
          <w:lang w:val="en-US"/>
        </w:rPr>
        <w:t xml:space="preserve">&lt; 0.01). In the </w:t>
      </w:r>
      <w:r w:rsidR="00565795">
        <w:rPr>
          <w:rFonts w:ascii="Book Antiqua" w:hAnsi="Book Antiqua"/>
          <w:sz w:val="24"/>
          <w:szCs w:val="24"/>
          <w:lang w:val="en-US"/>
        </w:rPr>
        <w:t>LP</w:t>
      </w:r>
      <w:r w:rsidRPr="001C46CE">
        <w:rPr>
          <w:rFonts w:ascii="Book Antiqua" w:hAnsi="Book Antiqua"/>
          <w:sz w:val="24"/>
          <w:szCs w:val="24"/>
          <w:lang w:val="en-US"/>
        </w:rPr>
        <w:t xml:space="preserve">, the Peak%, RBV and RBF </w:t>
      </w:r>
      <w:r w:rsidRPr="001C46CE">
        <w:rPr>
          <w:rFonts w:ascii="Book Antiqua" w:hAnsi="Book Antiqua"/>
          <w:sz w:val="24"/>
          <w:szCs w:val="24"/>
          <w:lang w:val="en-US"/>
        </w:rPr>
        <w:lastRenderedPageBreak/>
        <w:t xml:space="preserve">were significantly reduced in the NAFLD and NASH patients compared with the controls (Peak%: NAFLD 43.2 ± 7.3, NASH 41.7 ± 7.7 </w:t>
      </w:r>
      <w:r w:rsidRPr="001C46CE">
        <w:rPr>
          <w:rFonts w:ascii="Book Antiqua" w:hAnsi="Book Antiqua"/>
          <w:i/>
          <w:sz w:val="24"/>
          <w:szCs w:val="24"/>
          <w:lang w:val="en-US"/>
        </w:rPr>
        <w:t>vs</w:t>
      </w:r>
      <w:r w:rsidRPr="001C46CE">
        <w:rPr>
          <w:rFonts w:ascii="Book Antiqua" w:hAnsi="Book Antiqua"/>
          <w:sz w:val="24"/>
          <w:szCs w:val="24"/>
          <w:lang w:val="en-US"/>
        </w:rPr>
        <w:t xml:space="preserve"> controls 56.6 ± 6.3, </w:t>
      </w:r>
      <w:r w:rsidRPr="001C46CE">
        <w:rPr>
          <w:rFonts w:ascii="Book Antiqua" w:hAnsi="Book Antiqua"/>
          <w:i/>
          <w:sz w:val="24"/>
          <w:szCs w:val="24"/>
          <w:lang w:val="en-US"/>
        </w:rPr>
        <w:t>P</w:t>
      </w:r>
      <w:r w:rsidRPr="001C46CE">
        <w:rPr>
          <w:rFonts w:ascii="Book Antiqua" w:hAnsi="Book Antiqua"/>
          <w:sz w:val="24"/>
          <w:szCs w:val="24"/>
          <w:lang w:val="en-US"/>
        </w:rPr>
        <w:t xml:space="preserve"> &lt; 0.001; RBV: NAFLD 4851.5 ± 2009, NASH 5069.4 ± 2292.5 </w:t>
      </w:r>
      <w:r w:rsidRPr="001C46CE">
        <w:rPr>
          <w:rFonts w:ascii="Book Antiqua" w:hAnsi="Book Antiqua"/>
          <w:i/>
          <w:sz w:val="24"/>
          <w:szCs w:val="24"/>
          <w:lang w:val="en-US"/>
        </w:rPr>
        <w:t>vs</w:t>
      </w:r>
      <w:r w:rsidRPr="001C46CE">
        <w:rPr>
          <w:rFonts w:ascii="Book Antiqua" w:hAnsi="Book Antiqua"/>
          <w:sz w:val="24"/>
          <w:szCs w:val="24"/>
          <w:lang w:val="en-US"/>
        </w:rPr>
        <w:t xml:space="preserve"> controls 6922.9 ± 2461.5, </w:t>
      </w:r>
      <w:r w:rsidRPr="001C46CE">
        <w:rPr>
          <w:rFonts w:ascii="Book Antiqua" w:hAnsi="Book Antiqua"/>
          <w:i/>
          <w:sz w:val="24"/>
          <w:szCs w:val="24"/>
          <w:lang w:val="en-US"/>
        </w:rPr>
        <w:t>P</w:t>
      </w:r>
      <w:r w:rsidRPr="001C46CE">
        <w:rPr>
          <w:rFonts w:ascii="Book Antiqua" w:hAnsi="Book Antiqua"/>
          <w:sz w:val="24"/>
          <w:szCs w:val="24"/>
          <w:lang w:val="en-US"/>
        </w:rPr>
        <w:t xml:space="preserve"> &lt; 0.05; RBF: NAFLD 55.7 ± 10.1, NASH 54.5 ± 12.1</w:t>
      </w:r>
      <w:r w:rsidRPr="001C46CE">
        <w:rPr>
          <w:rFonts w:ascii="Book Antiqua" w:hAnsi="Book Antiqua"/>
          <w:sz w:val="24"/>
          <w:szCs w:val="24"/>
          <w:vertAlign w:val="superscript"/>
          <w:lang w:val="en-US"/>
        </w:rPr>
        <w:t xml:space="preserve"> </w:t>
      </w:r>
      <w:r w:rsidRPr="001C46CE">
        <w:rPr>
          <w:rFonts w:ascii="Book Antiqua" w:hAnsi="Book Antiqua"/>
          <w:i/>
          <w:sz w:val="24"/>
          <w:szCs w:val="24"/>
          <w:lang w:val="en-US"/>
        </w:rPr>
        <w:t>vs</w:t>
      </w:r>
      <w:r w:rsidRPr="001C46CE">
        <w:rPr>
          <w:rFonts w:ascii="Book Antiqua" w:hAnsi="Book Antiqua"/>
          <w:sz w:val="24"/>
          <w:szCs w:val="24"/>
          <w:lang w:val="en-US"/>
        </w:rPr>
        <w:t xml:space="preserve"> controls 75.9 ± 10.5, </w:t>
      </w:r>
      <w:r w:rsidRPr="001C46CE">
        <w:rPr>
          <w:rFonts w:ascii="Book Antiqua" w:hAnsi="Book Antiqua"/>
          <w:i/>
          <w:sz w:val="24"/>
          <w:szCs w:val="24"/>
          <w:lang w:val="en-US"/>
        </w:rPr>
        <w:t>P</w:t>
      </w:r>
      <w:r w:rsidRPr="001C46CE">
        <w:rPr>
          <w:rFonts w:ascii="Book Antiqua" w:hAnsi="Book Antiqua"/>
          <w:sz w:val="24"/>
          <w:szCs w:val="24"/>
          <w:lang w:val="en-US"/>
        </w:rPr>
        <w:t xml:space="preserve"> &lt; 0.001). The TTP was longer in both patient groups but did not reach statistical significance. The MTT in both the PV and LP in the NAFLD and NASH patients was not different from that in the controls. Liver stiffness was significantly increased relative to the controls only in the NASH patients (NASH: 6.4 ± 2.2</w:t>
      </w:r>
      <w:r w:rsidRPr="001C46CE">
        <w:rPr>
          <w:rFonts w:ascii="Book Antiqua" w:hAnsi="Book Antiqua"/>
          <w:sz w:val="24"/>
          <w:szCs w:val="24"/>
          <w:vertAlign w:val="superscript"/>
          <w:lang w:val="en-US"/>
        </w:rPr>
        <w:t xml:space="preserve"> </w:t>
      </w:r>
      <w:r w:rsidRPr="001C46CE">
        <w:rPr>
          <w:rFonts w:ascii="Book Antiqua" w:hAnsi="Book Antiqua"/>
          <w:i/>
          <w:sz w:val="24"/>
          <w:szCs w:val="24"/>
          <w:lang w:val="en-US"/>
        </w:rPr>
        <w:t>vs</w:t>
      </w:r>
      <w:r w:rsidRPr="001C46CE">
        <w:rPr>
          <w:rFonts w:ascii="Book Antiqua" w:hAnsi="Book Antiqua"/>
          <w:sz w:val="24"/>
          <w:szCs w:val="24"/>
          <w:lang w:val="en-US"/>
        </w:rPr>
        <w:t xml:space="preserve"> controls 4.6 ± 1.5, </w:t>
      </w:r>
      <w:r w:rsidRPr="001C46CE">
        <w:rPr>
          <w:rFonts w:ascii="Book Antiqua" w:hAnsi="Book Antiqua"/>
          <w:i/>
          <w:sz w:val="24"/>
          <w:szCs w:val="24"/>
          <w:lang w:val="en-US"/>
        </w:rPr>
        <w:t xml:space="preserve">P </w:t>
      </w:r>
      <w:r w:rsidRPr="001C46CE">
        <w:rPr>
          <w:rFonts w:ascii="Book Antiqua" w:hAnsi="Book Antiqua"/>
          <w:sz w:val="24"/>
          <w:szCs w:val="24"/>
          <w:lang w:val="en-US"/>
        </w:rPr>
        <w:t>&lt; 0.05).</w:t>
      </w:r>
    </w:p>
    <w:p w:rsidR="007C6ED7" w:rsidRPr="001C46CE" w:rsidRDefault="007C6ED7" w:rsidP="001C46CE">
      <w:pPr>
        <w:spacing w:after="0" w:line="360" w:lineRule="auto"/>
        <w:jc w:val="both"/>
        <w:rPr>
          <w:rFonts w:ascii="Book Antiqua" w:hAnsi="Book Antiqua"/>
          <w:sz w:val="24"/>
          <w:szCs w:val="24"/>
          <w:lang w:val="en-US" w:eastAsia="zh-CN"/>
        </w:rPr>
      </w:pPr>
    </w:p>
    <w:p w:rsidR="007C6ED7" w:rsidRPr="001C46CE"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b/>
          <w:sz w:val="24"/>
          <w:szCs w:val="24"/>
          <w:lang w:val="en-US"/>
        </w:rPr>
        <w:t xml:space="preserve">CONCLUSION: </w:t>
      </w:r>
      <w:r w:rsidRPr="001C46CE">
        <w:rPr>
          <w:rFonts w:ascii="Book Antiqua" w:hAnsi="Book Antiqua"/>
          <w:sz w:val="24"/>
          <w:szCs w:val="24"/>
          <w:lang w:val="en-US"/>
        </w:rPr>
        <w:t>Blood flow derangement within the liver present not only in NASH but also in NAFLD suggests that a vascular flow alteration precedes liver fibrosis development.</w:t>
      </w:r>
    </w:p>
    <w:p w:rsidR="007C6ED7" w:rsidRPr="001C46CE" w:rsidRDefault="007C6ED7" w:rsidP="001C46CE">
      <w:pPr>
        <w:spacing w:after="0" w:line="360" w:lineRule="auto"/>
        <w:jc w:val="both"/>
        <w:rPr>
          <w:rFonts w:ascii="Book Antiqua" w:hAnsi="Book Antiqua"/>
          <w:sz w:val="24"/>
          <w:szCs w:val="24"/>
          <w:lang w:val="en-US" w:eastAsia="zh-CN"/>
        </w:rPr>
      </w:pPr>
    </w:p>
    <w:p w:rsidR="007C6ED7" w:rsidRPr="001C46CE" w:rsidRDefault="007C6ED7" w:rsidP="001C46CE">
      <w:pPr>
        <w:spacing w:after="0" w:line="360" w:lineRule="auto"/>
        <w:jc w:val="both"/>
        <w:rPr>
          <w:rFonts w:ascii="Book Antiqua" w:hAnsi="Book Antiqua"/>
          <w:sz w:val="24"/>
          <w:szCs w:val="24"/>
          <w:lang w:val="en-GB"/>
        </w:rPr>
      </w:pPr>
      <w:r w:rsidRPr="001C46CE">
        <w:rPr>
          <w:rFonts w:ascii="Book Antiqua" w:hAnsi="Book Antiqua"/>
          <w:sz w:val="24"/>
          <w:szCs w:val="24"/>
        </w:rPr>
        <w:t xml:space="preserve">© </w:t>
      </w:r>
      <w:r w:rsidRPr="001C46CE">
        <w:rPr>
          <w:rFonts w:ascii="Book Antiqua" w:hAnsi="Book Antiqua"/>
          <w:sz w:val="24"/>
          <w:szCs w:val="24"/>
          <w:lang w:val="en-GB"/>
        </w:rPr>
        <w:t xml:space="preserve">2014 </w:t>
      </w:r>
      <w:proofErr w:type="spellStart"/>
      <w:r w:rsidRPr="001C46CE">
        <w:rPr>
          <w:rFonts w:ascii="Book Antiqua" w:hAnsi="Book Antiqua"/>
          <w:sz w:val="24"/>
          <w:szCs w:val="24"/>
          <w:lang w:val="en-GB"/>
        </w:rPr>
        <w:t>Baishideng</w:t>
      </w:r>
      <w:proofErr w:type="spellEnd"/>
      <w:r w:rsidRPr="001C46CE">
        <w:rPr>
          <w:rFonts w:ascii="Book Antiqua" w:hAnsi="Book Antiqua"/>
          <w:sz w:val="24"/>
          <w:szCs w:val="24"/>
          <w:lang w:val="en-GB"/>
        </w:rPr>
        <w:t xml:space="preserve"> Publishing Group Inc. All rights reserved.</w:t>
      </w:r>
    </w:p>
    <w:p w:rsidR="007C6ED7" w:rsidRPr="001C46CE" w:rsidRDefault="007C6ED7" w:rsidP="001C46CE">
      <w:pPr>
        <w:spacing w:after="0" w:line="360" w:lineRule="auto"/>
        <w:jc w:val="both"/>
        <w:rPr>
          <w:rFonts w:ascii="Book Antiqua" w:hAnsi="Book Antiqua"/>
          <w:sz w:val="24"/>
          <w:szCs w:val="24"/>
          <w:lang w:val="en-GB" w:eastAsia="zh-CN"/>
        </w:rPr>
      </w:pPr>
    </w:p>
    <w:p w:rsidR="007C6ED7" w:rsidRPr="001C46CE"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cs="Tahoma"/>
          <w:b/>
          <w:sz w:val="24"/>
          <w:szCs w:val="24"/>
          <w:lang w:val="en-US"/>
        </w:rPr>
        <w:t>Key</w:t>
      </w:r>
      <w:r w:rsidRPr="001C46CE">
        <w:rPr>
          <w:rFonts w:ascii="Book Antiqua" w:hAnsi="Book Antiqua" w:cs="Tahoma"/>
          <w:b/>
          <w:sz w:val="24"/>
          <w:szCs w:val="24"/>
          <w:lang w:val="en-US" w:eastAsia="zh-CN"/>
        </w:rPr>
        <w:t xml:space="preserve"> </w:t>
      </w:r>
      <w:r w:rsidRPr="001C46CE">
        <w:rPr>
          <w:rFonts w:ascii="Book Antiqua" w:hAnsi="Book Antiqua" w:cs="Tahoma"/>
          <w:b/>
          <w:sz w:val="24"/>
          <w:szCs w:val="24"/>
          <w:lang w:val="en-US"/>
        </w:rPr>
        <w:t>words</w:t>
      </w:r>
      <w:r w:rsidRPr="001C46CE">
        <w:rPr>
          <w:rFonts w:ascii="Book Antiqua" w:hAnsi="Book Antiqua" w:cs="Tahoma"/>
          <w:b/>
          <w:sz w:val="24"/>
          <w:szCs w:val="24"/>
          <w:lang w:val="en-US" w:eastAsia="zh-CN"/>
        </w:rPr>
        <w:t xml:space="preserve">: </w:t>
      </w:r>
      <w:r w:rsidRPr="001C46CE">
        <w:rPr>
          <w:rFonts w:ascii="Book Antiqua" w:hAnsi="Book Antiqua"/>
          <w:sz w:val="24"/>
          <w:szCs w:val="24"/>
          <w:lang w:val="en-US"/>
        </w:rPr>
        <w:t xml:space="preserve">Non-alcoholic fatty liver disease; Non-alcoholic </w:t>
      </w:r>
      <w:proofErr w:type="spellStart"/>
      <w:r w:rsidRPr="001C46CE">
        <w:rPr>
          <w:rFonts w:ascii="Book Antiqua" w:hAnsi="Book Antiqua"/>
          <w:sz w:val="24"/>
          <w:szCs w:val="24"/>
          <w:lang w:val="en-US"/>
        </w:rPr>
        <w:t>steatohepatitis</w:t>
      </w:r>
      <w:proofErr w:type="spellEnd"/>
      <w:r w:rsidRPr="001C46CE">
        <w:rPr>
          <w:rFonts w:ascii="Book Antiqua" w:hAnsi="Book Antiqua"/>
          <w:sz w:val="24"/>
          <w:szCs w:val="24"/>
          <w:lang w:val="en-US"/>
        </w:rPr>
        <w:t xml:space="preserve">; Contrast-enhanced ultrasound;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Hepatic blood flow; Liver stiffness</w:t>
      </w:r>
    </w:p>
    <w:p w:rsidR="007C6ED7" w:rsidRPr="001C46CE" w:rsidRDefault="007C6ED7" w:rsidP="001C46CE">
      <w:pPr>
        <w:spacing w:after="0" w:line="360" w:lineRule="auto"/>
        <w:jc w:val="both"/>
        <w:rPr>
          <w:rFonts w:ascii="Book Antiqua" w:eastAsia="Arial Unicode MS" w:hAnsi="Book Antiqua" w:cs="Arial Unicode MS"/>
          <w:b/>
          <w:sz w:val="24"/>
          <w:szCs w:val="24"/>
          <w:lang w:val="en-US" w:eastAsia="zh-CN"/>
        </w:rPr>
      </w:pPr>
    </w:p>
    <w:p w:rsidR="007C6ED7" w:rsidRPr="001C46CE" w:rsidRDefault="007C6ED7" w:rsidP="001C46CE">
      <w:pPr>
        <w:spacing w:after="0" w:line="360" w:lineRule="auto"/>
        <w:jc w:val="both"/>
        <w:rPr>
          <w:rFonts w:ascii="Book Antiqua" w:eastAsia="Arial Unicode MS" w:hAnsi="Book Antiqua" w:cs="Arial Unicode MS"/>
          <w:b/>
          <w:sz w:val="24"/>
          <w:szCs w:val="24"/>
          <w:lang w:val="en-US" w:eastAsia="zh-CN"/>
        </w:rPr>
      </w:pPr>
      <w:r w:rsidRPr="001C46CE">
        <w:rPr>
          <w:rFonts w:ascii="Book Antiqua" w:eastAsia="Arial Unicode MS" w:hAnsi="Book Antiqua" w:cs="Arial Unicode MS"/>
          <w:b/>
          <w:sz w:val="24"/>
          <w:szCs w:val="24"/>
          <w:lang w:val="en-US"/>
        </w:rPr>
        <w:t>Core tip</w:t>
      </w:r>
      <w:r w:rsidRPr="001C46CE">
        <w:rPr>
          <w:rFonts w:ascii="Book Antiqua" w:eastAsia="Arial Unicode MS" w:hAnsi="Book Antiqua" w:cs="Arial Unicode MS"/>
          <w:b/>
          <w:sz w:val="24"/>
          <w:szCs w:val="24"/>
          <w:lang w:val="en-US" w:eastAsia="zh-CN"/>
        </w:rPr>
        <w:t xml:space="preserve">: </w:t>
      </w:r>
      <w:r w:rsidRPr="001C46CE">
        <w:rPr>
          <w:rFonts w:ascii="Book Antiqua" w:hAnsi="Book Antiqua"/>
          <w:sz w:val="24"/>
          <w:szCs w:val="24"/>
          <w:lang w:val="en-US"/>
        </w:rPr>
        <w:t>The use of contrast-enhanced ultrasound (CEUS) assisted by dedicated software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in combination with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examination could provide a non-invasive tool to evaluate the level of fatty-liver disease. In this study, we found that there were reductions in portal and intra-parenchymal blood flow in patients affected by no</w:t>
      </w:r>
      <w:r w:rsidR="000C1447">
        <w:rPr>
          <w:rFonts w:ascii="Book Antiqua" w:hAnsi="Book Antiqua"/>
          <w:sz w:val="24"/>
          <w:szCs w:val="24"/>
          <w:lang w:val="en-US"/>
        </w:rPr>
        <w:t>n-alcoholic fatty liver disease</w:t>
      </w:r>
      <w:r w:rsidRPr="001C46CE">
        <w:rPr>
          <w:rFonts w:ascii="Book Antiqua" w:hAnsi="Book Antiqua"/>
          <w:sz w:val="24"/>
          <w:szCs w:val="24"/>
          <w:lang w:val="en-US"/>
        </w:rPr>
        <w:t xml:space="preserve"> and non-alcoholic </w:t>
      </w:r>
      <w:proofErr w:type="spellStart"/>
      <w:r w:rsidRPr="001C46CE">
        <w:rPr>
          <w:rFonts w:ascii="Book Antiqua" w:hAnsi="Book Antiqua"/>
          <w:sz w:val="24"/>
          <w:szCs w:val="24"/>
          <w:lang w:val="en-US"/>
        </w:rPr>
        <w:t>steatohepatitis</w:t>
      </w:r>
      <w:proofErr w:type="spellEnd"/>
      <w:r w:rsidRPr="001C46CE">
        <w:rPr>
          <w:rFonts w:ascii="Book Antiqua" w:hAnsi="Book Antiqua"/>
          <w:sz w:val="24"/>
          <w:szCs w:val="24"/>
          <w:lang w:val="en-US"/>
        </w:rPr>
        <w:t xml:space="preserve"> (NASH), whereas liver stiffness was increased only in NASH patients.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®-assisted CEUS could be used to quantify early changes in intra-parenchymal liver flow before the onset of fibrosis.</w:t>
      </w:r>
    </w:p>
    <w:p w:rsidR="007C6ED7" w:rsidRPr="001C46CE" w:rsidRDefault="007C6ED7" w:rsidP="001C46CE">
      <w:pPr>
        <w:spacing w:after="0" w:line="360" w:lineRule="auto"/>
        <w:jc w:val="both"/>
        <w:rPr>
          <w:rFonts w:ascii="Book Antiqua" w:hAnsi="Book Antiqua"/>
          <w:b/>
          <w:sz w:val="24"/>
          <w:szCs w:val="24"/>
          <w:lang w:val="en-US" w:eastAsia="zh-CN"/>
        </w:rPr>
      </w:pPr>
    </w:p>
    <w:p w:rsidR="007C6ED7" w:rsidRPr="001C46CE"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cs="Arial"/>
          <w:sz w:val="24"/>
          <w:szCs w:val="24"/>
        </w:rPr>
        <w:lastRenderedPageBreak/>
        <w:t>Cocciolillo</w:t>
      </w:r>
      <w:r w:rsidRPr="001C46CE">
        <w:rPr>
          <w:rFonts w:ascii="Book Antiqua" w:hAnsi="Book Antiqua" w:cs="Arial"/>
          <w:sz w:val="24"/>
          <w:szCs w:val="24"/>
          <w:lang w:eastAsia="zh-CN"/>
        </w:rPr>
        <w:t xml:space="preserve"> S</w:t>
      </w:r>
      <w:r w:rsidRPr="001C46CE">
        <w:rPr>
          <w:rFonts w:ascii="Book Antiqua" w:hAnsi="Book Antiqua" w:cs="Arial"/>
          <w:sz w:val="24"/>
          <w:szCs w:val="24"/>
        </w:rPr>
        <w:t>, Marzio</w:t>
      </w:r>
      <w:r w:rsidRPr="001C46CE">
        <w:rPr>
          <w:rFonts w:ascii="Book Antiqua" w:hAnsi="Book Antiqua" w:cs="Arial"/>
          <w:sz w:val="24"/>
          <w:szCs w:val="24"/>
          <w:lang w:eastAsia="zh-CN"/>
        </w:rPr>
        <w:t xml:space="preserve"> L.</w:t>
      </w:r>
      <w:r w:rsidRPr="001C46CE">
        <w:rPr>
          <w:rFonts w:ascii="Book Antiqua" w:hAnsi="Book Antiqua" w:cs="Arial"/>
          <w:sz w:val="24"/>
          <w:szCs w:val="24"/>
          <w:lang w:val="en-US"/>
        </w:rPr>
        <w:t xml:space="preserve"> </w:t>
      </w:r>
      <w:proofErr w:type="gramStart"/>
      <w:r w:rsidRPr="001C46CE">
        <w:rPr>
          <w:rFonts w:ascii="Book Antiqua" w:hAnsi="Book Antiqua" w:cs="Arial"/>
          <w:sz w:val="24"/>
          <w:szCs w:val="24"/>
          <w:lang w:val="en-US"/>
        </w:rPr>
        <w:t xml:space="preserve">CEUS and </w:t>
      </w:r>
      <w:proofErr w:type="spellStart"/>
      <w:r w:rsidRPr="001C46CE">
        <w:rPr>
          <w:rFonts w:ascii="Book Antiqua" w:hAnsi="Book Antiqua" w:cs="Arial"/>
          <w:sz w:val="24"/>
          <w:szCs w:val="24"/>
          <w:lang w:val="en-US"/>
        </w:rPr>
        <w:t>fibroscan</w:t>
      </w:r>
      <w:proofErr w:type="spellEnd"/>
      <w:r w:rsidRPr="001C46CE">
        <w:rPr>
          <w:rFonts w:ascii="Book Antiqua" w:hAnsi="Book Antiqua" w:cs="Arial"/>
          <w:sz w:val="24"/>
          <w:szCs w:val="24"/>
          <w:lang w:val="en-US"/>
        </w:rPr>
        <w:t xml:space="preserve"> in </w:t>
      </w:r>
      <w:r w:rsidRPr="001C46CE">
        <w:rPr>
          <w:rFonts w:ascii="Book Antiqua" w:hAnsi="Book Antiqua"/>
          <w:sz w:val="24"/>
          <w:szCs w:val="24"/>
          <w:lang w:val="en-US"/>
        </w:rPr>
        <w:t xml:space="preserve">non-alcoholic fatty liver disease and non-alcoholic </w:t>
      </w:r>
      <w:proofErr w:type="spellStart"/>
      <w:r w:rsidRPr="001C46CE">
        <w:rPr>
          <w:rFonts w:ascii="Book Antiqua" w:hAnsi="Book Antiqua"/>
          <w:sz w:val="24"/>
          <w:szCs w:val="24"/>
          <w:lang w:val="en-US"/>
        </w:rPr>
        <w:t>steatohepatitis</w:t>
      </w:r>
      <w:proofErr w:type="spellEnd"/>
      <w:r w:rsidRPr="001C46CE">
        <w:rPr>
          <w:rFonts w:ascii="Book Antiqua" w:hAnsi="Book Antiqua"/>
          <w:sz w:val="24"/>
          <w:szCs w:val="24"/>
          <w:lang w:val="en-US" w:eastAsia="zh-CN"/>
        </w:rPr>
        <w:t>.</w:t>
      </w:r>
      <w:proofErr w:type="gramEnd"/>
      <w:r w:rsidRPr="001C46CE">
        <w:rPr>
          <w:rFonts w:ascii="Book Antiqua" w:hAnsi="Book Antiqua"/>
          <w:i/>
          <w:iCs/>
          <w:sz w:val="24"/>
          <w:szCs w:val="24"/>
        </w:rPr>
        <w:t xml:space="preserve"> World J Hepatol</w:t>
      </w:r>
      <w:r w:rsidRPr="001C46CE">
        <w:rPr>
          <w:rFonts w:ascii="Book Antiqua" w:hAnsi="Book Antiqua"/>
          <w:i/>
          <w:iCs/>
          <w:sz w:val="24"/>
          <w:szCs w:val="24"/>
          <w:lang w:eastAsia="zh-CN"/>
        </w:rPr>
        <w:t xml:space="preserve"> </w:t>
      </w:r>
      <w:r w:rsidRPr="001C46CE">
        <w:rPr>
          <w:rFonts w:ascii="Book Antiqua" w:hAnsi="Book Antiqua"/>
          <w:iCs/>
          <w:sz w:val="24"/>
          <w:szCs w:val="24"/>
          <w:lang w:eastAsia="zh-CN"/>
        </w:rPr>
        <w:t>2014; In press</w:t>
      </w:r>
    </w:p>
    <w:p w:rsidR="007C6ED7" w:rsidRPr="001C46CE" w:rsidRDefault="007C6ED7" w:rsidP="001C46CE">
      <w:pPr>
        <w:spacing w:after="0" w:line="360" w:lineRule="auto"/>
        <w:jc w:val="both"/>
        <w:rPr>
          <w:rFonts w:ascii="Book Antiqua" w:hAnsi="Book Antiqua"/>
          <w:sz w:val="24"/>
          <w:szCs w:val="24"/>
          <w:lang w:val="en-US" w:eastAsia="zh-CN"/>
        </w:rPr>
      </w:pPr>
    </w:p>
    <w:p w:rsidR="007C6ED7" w:rsidRPr="001C46CE" w:rsidRDefault="007C6ED7" w:rsidP="001C46CE">
      <w:pPr>
        <w:spacing w:after="0" w:line="360" w:lineRule="auto"/>
        <w:jc w:val="both"/>
        <w:rPr>
          <w:rFonts w:ascii="Book Antiqua" w:hAnsi="Book Antiqua"/>
          <w:strike/>
          <w:sz w:val="24"/>
          <w:szCs w:val="24"/>
          <w:lang w:val="en-US"/>
        </w:rPr>
      </w:pPr>
      <w:r w:rsidRPr="001C46CE">
        <w:rPr>
          <w:rFonts w:ascii="Book Antiqua" w:hAnsi="Book Antiqua"/>
          <w:b/>
          <w:sz w:val="24"/>
          <w:szCs w:val="24"/>
          <w:lang w:val="en-US"/>
        </w:rPr>
        <w:t>INTRODUCTION</w:t>
      </w:r>
    </w:p>
    <w:p w:rsidR="007C6ED7" w:rsidRPr="001C46CE" w:rsidRDefault="007C6ED7" w:rsidP="001C46CE">
      <w:pPr>
        <w:tabs>
          <w:tab w:val="left" w:pos="1134"/>
        </w:tabs>
        <w:spacing w:after="0" w:line="360" w:lineRule="auto"/>
        <w:jc w:val="both"/>
        <w:rPr>
          <w:rFonts w:ascii="Book Antiqua" w:hAnsi="Book Antiqua"/>
          <w:strike/>
          <w:sz w:val="24"/>
          <w:szCs w:val="24"/>
          <w:lang w:val="en-US" w:eastAsia="zh-CN"/>
        </w:rPr>
      </w:pPr>
      <w:r w:rsidRPr="001C46CE">
        <w:rPr>
          <w:rFonts w:ascii="Book Antiqua" w:hAnsi="Book Antiqua"/>
          <w:sz w:val="24"/>
          <w:szCs w:val="24"/>
          <w:lang w:val="en-US"/>
        </w:rPr>
        <w:t xml:space="preserve">Non-alcoholic fatty liver disease (NAFLD) is one of the most common causes of chronic liver disease </w:t>
      </w:r>
      <w:proofErr w:type="gramStart"/>
      <w:r w:rsidRPr="001C46CE">
        <w:rPr>
          <w:rFonts w:ascii="Book Antiqua" w:hAnsi="Book Antiqua"/>
          <w:sz w:val="24"/>
          <w:szCs w:val="24"/>
          <w:lang w:val="en-US"/>
        </w:rPr>
        <w:t>worldwide</w:t>
      </w:r>
      <w:r w:rsidRPr="001C46CE">
        <w:rPr>
          <w:rFonts w:ascii="Book Antiqua" w:hAnsi="Book Antiqua"/>
          <w:sz w:val="24"/>
          <w:szCs w:val="24"/>
          <w:vertAlign w:val="superscript"/>
          <w:lang w:val="en-US"/>
        </w:rPr>
        <w:t>[</w:t>
      </w:r>
      <w:proofErr w:type="gramEnd"/>
      <w:r w:rsidRPr="001C46CE">
        <w:rPr>
          <w:rStyle w:val="a8"/>
          <w:rFonts w:ascii="Book Antiqua" w:hAnsi="Book Antiqua"/>
          <w:sz w:val="24"/>
          <w:szCs w:val="24"/>
          <w:lang w:val="en-US" w:eastAsia="zh-CN"/>
        </w:rPr>
        <w:t>1</w:t>
      </w:r>
      <w:r w:rsidRPr="001C46CE">
        <w:rPr>
          <w:rFonts w:ascii="Book Antiqua" w:hAnsi="Book Antiqua"/>
          <w:sz w:val="24"/>
          <w:szCs w:val="24"/>
          <w:vertAlign w:val="superscript"/>
          <w:lang w:val="en-US"/>
        </w:rPr>
        <w:t>,</w:t>
      </w:r>
      <w:r w:rsidRPr="001C46CE">
        <w:rPr>
          <w:rFonts w:ascii="Book Antiqua" w:hAnsi="Book Antiqua"/>
          <w:sz w:val="24"/>
          <w:szCs w:val="24"/>
          <w:vertAlign w:val="superscript"/>
          <w:lang w:val="en-US" w:eastAsia="zh-CN"/>
        </w:rPr>
        <w:t>2</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Liver biopsy, which is the gold standard for diagnosing NAFLD is an invasive procedure with potential adverse effects and large inter- and intra-observer </w:t>
      </w:r>
      <w:proofErr w:type="gramStart"/>
      <w:r w:rsidRPr="001C46CE">
        <w:rPr>
          <w:rFonts w:ascii="Book Antiqua" w:hAnsi="Book Antiqua"/>
          <w:sz w:val="24"/>
          <w:szCs w:val="24"/>
          <w:lang w:val="en-US"/>
        </w:rPr>
        <w:t>variability</w:t>
      </w:r>
      <w:r w:rsidRPr="001C46CE">
        <w:rPr>
          <w:rFonts w:ascii="Book Antiqua" w:hAnsi="Book Antiqua"/>
          <w:sz w:val="24"/>
          <w:szCs w:val="24"/>
          <w:vertAlign w:val="superscript"/>
          <w:lang w:val="en-US"/>
        </w:rPr>
        <w:t>[</w:t>
      </w:r>
      <w:proofErr w:type="gramEnd"/>
      <w:r w:rsidR="001C46CE" w:rsidRPr="001C46CE">
        <w:rPr>
          <w:rStyle w:val="a8"/>
          <w:rFonts w:ascii="Book Antiqua" w:hAnsi="Book Antiqua"/>
          <w:sz w:val="24"/>
          <w:szCs w:val="24"/>
          <w:lang w:val="en-US" w:eastAsia="zh-CN"/>
        </w:rPr>
        <w:t>3</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NAFLD cannot be diagnosed reliably without clear imaging or biopsy evidence of hepatic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and without excluding excessive alcohol consumption, viral hepatitis and medications. NAFLD is further divided into non-alcoholic fatty liver (NAFL) and non-alcoholic </w:t>
      </w:r>
      <w:proofErr w:type="spellStart"/>
      <w:r w:rsidRPr="001C46CE">
        <w:rPr>
          <w:rFonts w:ascii="Book Antiqua" w:hAnsi="Book Antiqua"/>
          <w:sz w:val="24"/>
          <w:szCs w:val="24"/>
          <w:lang w:val="en-US"/>
        </w:rPr>
        <w:t>steatohepatitis</w:t>
      </w:r>
      <w:proofErr w:type="spellEnd"/>
      <w:r w:rsidRPr="001C46CE">
        <w:rPr>
          <w:rFonts w:ascii="Book Antiqua" w:hAnsi="Book Antiqua"/>
          <w:sz w:val="24"/>
          <w:szCs w:val="24"/>
          <w:lang w:val="en-US"/>
        </w:rPr>
        <w:t xml:space="preserve"> (NASH). NAFL is simple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with no evidence of hepatocellular injury, whereas NASH is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with inflammation, hepatocellular injury and possible fibrosis. NASH can lead to cirrhosis and hepatocellular carcinoma, whereas NAFLD has a very slow, if any, progression to NASH. NAFL and NASH, therefore, can be considered different steps in the same histological disease </w:t>
      </w:r>
      <w:proofErr w:type="gramStart"/>
      <w:r w:rsidRPr="001C46CE">
        <w:rPr>
          <w:rFonts w:ascii="Book Antiqua" w:hAnsi="Book Antiqua"/>
          <w:sz w:val="24"/>
          <w:szCs w:val="24"/>
          <w:lang w:val="en-US"/>
        </w:rPr>
        <w:t>spectrum</w:t>
      </w:r>
      <w:r w:rsidRPr="001C46CE">
        <w:rPr>
          <w:rFonts w:ascii="Book Antiqua" w:hAnsi="Book Antiqua"/>
          <w:sz w:val="24"/>
          <w:szCs w:val="24"/>
          <w:vertAlign w:val="superscript"/>
          <w:lang w:val="en-US"/>
        </w:rPr>
        <w:t>[</w:t>
      </w:r>
      <w:proofErr w:type="gramEnd"/>
      <w:r w:rsidRPr="001C46CE">
        <w:rPr>
          <w:rFonts w:ascii="Book Antiqua" w:hAnsi="Book Antiqua"/>
          <w:sz w:val="24"/>
          <w:szCs w:val="24"/>
          <w:vertAlign w:val="superscript"/>
          <w:lang w:val="en-US"/>
        </w:rPr>
        <w:t>3,</w:t>
      </w:r>
      <w:r w:rsidR="00437DD5">
        <w:rPr>
          <w:rStyle w:val="a8"/>
          <w:rFonts w:ascii="Book Antiqua" w:hAnsi="Book Antiqua" w:hint="eastAsia"/>
          <w:sz w:val="24"/>
          <w:szCs w:val="24"/>
          <w:lang w:val="en-US" w:eastAsia="zh-CN"/>
        </w:rPr>
        <w:t>4</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The pathogenesis of NAFLD is not completely </w:t>
      </w:r>
      <w:proofErr w:type="gramStart"/>
      <w:r w:rsidRPr="001C46CE">
        <w:rPr>
          <w:rFonts w:ascii="Book Antiqua" w:hAnsi="Book Antiqua"/>
          <w:sz w:val="24"/>
          <w:szCs w:val="24"/>
          <w:lang w:val="en-US"/>
        </w:rPr>
        <w:t>known</w:t>
      </w:r>
      <w:r w:rsidRPr="001C46CE">
        <w:rPr>
          <w:rFonts w:ascii="Book Antiqua" w:hAnsi="Book Antiqua"/>
          <w:sz w:val="24"/>
          <w:szCs w:val="24"/>
          <w:vertAlign w:val="superscript"/>
          <w:lang w:val="en-US"/>
        </w:rPr>
        <w:t>[</w:t>
      </w:r>
      <w:proofErr w:type="gramEnd"/>
      <w:r w:rsidR="00437DD5" w:rsidRPr="00437DD5">
        <w:rPr>
          <w:rFonts w:ascii="Book Antiqua" w:hAnsi="Book Antiqua" w:hint="eastAsia"/>
          <w:sz w:val="24"/>
          <w:szCs w:val="24"/>
          <w:vertAlign w:val="superscript"/>
          <w:lang w:val="en-US" w:eastAsia="zh-CN"/>
        </w:rPr>
        <w:t>5,6</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The fat accumulation occurring in NAFLD is key to the onset of vascular </w:t>
      </w:r>
      <w:proofErr w:type="gramStart"/>
      <w:r w:rsidRPr="001C46CE">
        <w:rPr>
          <w:rFonts w:ascii="Book Antiqua" w:hAnsi="Book Antiqua"/>
          <w:sz w:val="24"/>
          <w:szCs w:val="24"/>
          <w:lang w:val="en-US"/>
        </w:rPr>
        <w:t>impairment</w:t>
      </w:r>
      <w:r w:rsidRPr="001C46CE">
        <w:rPr>
          <w:rFonts w:ascii="Book Antiqua" w:hAnsi="Book Antiqua"/>
          <w:sz w:val="24"/>
          <w:szCs w:val="24"/>
          <w:vertAlign w:val="superscript"/>
          <w:lang w:val="en-US"/>
        </w:rPr>
        <w:t>[</w:t>
      </w:r>
      <w:proofErr w:type="gramEnd"/>
      <w:r w:rsidR="00437DD5">
        <w:rPr>
          <w:rStyle w:val="a8"/>
          <w:rFonts w:ascii="Book Antiqua" w:hAnsi="Book Antiqua" w:hint="eastAsia"/>
          <w:sz w:val="24"/>
          <w:szCs w:val="24"/>
          <w:lang w:val="en-US" w:eastAsia="zh-CN"/>
        </w:rPr>
        <w:t>7</w:t>
      </w:r>
      <w:r w:rsidRPr="001C46CE">
        <w:rPr>
          <w:rFonts w:ascii="Book Antiqua" w:hAnsi="Book Antiqua"/>
          <w:sz w:val="24"/>
          <w:szCs w:val="24"/>
          <w:vertAlign w:val="superscript"/>
          <w:lang w:val="en-US"/>
        </w:rPr>
        <w:t>]</w:t>
      </w:r>
      <w:r w:rsidRPr="001C46CE">
        <w:rPr>
          <w:rFonts w:ascii="Book Antiqua" w:hAnsi="Book Antiqua"/>
          <w:sz w:val="24"/>
          <w:szCs w:val="24"/>
          <w:lang w:val="en-US"/>
        </w:rPr>
        <w:t>. The fat accumulation is responsible for liver structural and functional changes, leading to increased hepatic vascular resistance and finally to portal hypertension.</w:t>
      </w:r>
    </w:p>
    <w:p w:rsidR="007C6ED7" w:rsidRPr="001C46CE" w:rsidRDefault="007C6ED7" w:rsidP="00437DD5">
      <w:pPr>
        <w:spacing w:after="0" w:line="360" w:lineRule="auto"/>
        <w:ind w:firstLineChars="100" w:firstLine="240"/>
        <w:jc w:val="both"/>
        <w:rPr>
          <w:rFonts w:ascii="Book Antiqua" w:hAnsi="Book Antiqua"/>
          <w:sz w:val="24"/>
          <w:szCs w:val="24"/>
          <w:lang w:val="en-US"/>
        </w:rPr>
      </w:pPr>
      <w:r w:rsidRPr="001C46CE">
        <w:rPr>
          <w:rFonts w:ascii="Book Antiqua" w:hAnsi="Book Antiqua"/>
          <w:sz w:val="24"/>
          <w:szCs w:val="24"/>
          <w:lang w:val="en-US"/>
        </w:rPr>
        <w:t>To study blood flow in the liver, pulsed continuous Doppler ultrasound (US) is used as the first-line imaging investigation. Doppler US can evaluate the blood flow in large and small vessels but fails to analyze the flow in the capillaries or sinusoids, where the velocity of the red blood cells is too slow to produce a Doppler signal</w:t>
      </w:r>
      <w:r w:rsidRPr="001C46CE">
        <w:rPr>
          <w:rFonts w:ascii="Book Antiqua" w:hAnsi="Book Antiqua"/>
          <w:sz w:val="24"/>
          <w:szCs w:val="24"/>
          <w:vertAlign w:val="superscript"/>
          <w:lang w:val="en-US"/>
        </w:rPr>
        <w:t>[</w:t>
      </w:r>
      <w:r w:rsidR="00437DD5">
        <w:rPr>
          <w:rStyle w:val="a8"/>
          <w:rFonts w:ascii="Book Antiqua" w:hAnsi="Book Antiqua" w:hint="eastAsia"/>
          <w:sz w:val="24"/>
          <w:szCs w:val="24"/>
          <w:lang w:val="en-US" w:eastAsia="zh-CN"/>
        </w:rPr>
        <w:t>8</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Hence, changes in the hepatic microcirculation may be assessed using contrast-enhanced ultrasonography (CEUS) that consists of an intravenously administered suspension of gas-filled </w:t>
      </w:r>
      <w:proofErr w:type="spellStart"/>
      <w:r w:rsidRPr="001C46CE">
        <w:rPr>
          <w:rFonts w:ascii="Book Antiqua" w:hAnsi="Book Antiqua"/>
          <w:sz w:val="24"/>
          <w:szCs w:val="24"/>
          <w:lang w:val="en-US"/>
        </w:rPr>
        <w:t>microbubbles</w:t>
      </w:r>
      <w:proofErr w:type="spellEnd"/>
      <w:r w:rsidRPr="001C46CE">
        <w:rPr>
          <w:rFonts w:ascii="Book Antiqua" w:hAnsi="Book Antiqua"/>
          <w:sz w:val="24"/>
          <w:szCs w:val="24"/>
          <w:lang w:val="en-US"/>
        </w:rPr>
        <w:t xml:space="preserve"> that remain entirely within the intravascular space, thus acting </w:t>
      </w:r>
      <w:r w:rsidRPr="001C46CE">
        <w:rPr>
          <w:rFonts w:ascii="Book Antiqua" w:hAnsi="Book Antiqua"/>
          <w:sz w:val="24"/>
          <w:szCs w:val="24"/>
          <w:lang w:val="en-US"/>
        </w:rPr>
        <w:lastRenderedPageBreak/>
        <w:t>as a blood pool tracer</w:t>
      </w:r>
      <w:r w:rsidRPr="001C46CE">
        <w:rPr>
          <w:rFonts w:ascii="Book Antiqua" w:hAnsi="Book Antiqua"/>
          <w:sz w:val="24"/>
          <w:szCs w:val="24"/>
          <w:vertAlign w:val="superscript"/>
          <w:lang w:val="en-US"/>
        </w:rPr>
        <w:t>[</w:t>
      </w:r>
      <w:r w:rsidR="00437DD5">
        <w:rPr>
          <w:rStyle w:val="a8"/>
          <w:rFonts w:ascii="Book Antiqua" w:hAnsi="Book Antiqua" w:hint="eastAsia"/>
          <w:sz w:val="24"/>
          <w:szCs w:val="24"/>
          <w:lang w:val="en-US" w:eastAsia="zh-CN"/>
        </w:rPr>
        <w:t>9</w:t>
      </w:r>
      <w:r w:rsidR="00437DD5" w:rsidRPr="00437DD5">
        <w:rPr>
          <w:rFonts w:ascii="Book Antiqua" w:hAnsi="Book Antiqua" w:hint="eastAsia"/>
          <w:sz w:val="24"/>
          <w:szCs w:val="24"/>
          <w:vertAlign w:val="superscript"/>
          <w:lang w:val="en-US" w:eastAsia="zh-CN"/>
        </w:rPr>
        <w:t>,10</w:t>
      </w:r>
      <w:r w:rsidRPr="00437DD5">
        <w:rPr>
          <w:rFonts w:ascii="Book Antiqua" w:hAnsi="Book Antiqua"/>
          <w:sz w:val="24"/>
          <w:szCs w:val="24"/>
          <w:vertAlign w:val="superscript"/>
          <w:lang w:val="en-US"/>
        </w:rPr>
        <w:t>]</w:t>
      </w:r>
      <w:r w:rsidRPr="001C46CE">
        <w:rPr>
          <w:rFonts w:ascii="Book Antiqua" w:hAnsi="Book Antiqua"/>
          <w:sz w:val="24"/>
          <w:szCs w:val="24"/>
          <w:lang w:val="en-US"/>
        </w:rPr>
        <w:t>. The obtained data can be processed using a post-processing computational tool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Esaote</w:t>
      </w:r>
      <w:proofErr w:type="spellEnd"/>
      <w:r w:rsidRPr="001C46CE">
        <w:rPr>
          <w:rFonts w:ascii="Book Antiqua" w:hAnsi="Book Antiqua"/>
          <w:sz w:val="24"/>
          <w:szCs w:val="24"/>
          <w:lang w:val="en-US"/>
        </w:rPr>
        <w:t xml:space="preserve">, </w:t>
      </w:r>
      <w:proofErr w:type="gramStart"/>
      <w:r w:rsidRPr="001C46CE">
        <w:rPr>
          <w:rFonts w:ascii="Book Antiqua" w:hAnsi="Book Antiqua"/>
          <w:sz w:val="24"/>
          <w:szCs w:val="24"/>
          <w:lang w:val="en-US"/>
        </w:rPr>
        <w:t>Florence</w:t>
      </w:r>
      <w:proofErr w:type="gramEnd"/>
      <w:r w:rsidRPr="001C46CE">
        <w:rPr>
          <w:rFonts w:ascii="Book Antiqua" w:hAnsi="Book Antiqua"/>
          <w:sz w:val="24"/>
          <w:szCs w:val="24"/>
          <w:lang w:val="en-US"/>
        </w:rPr>
        <w:t xml:space="preserve">, Italy) that includes a suite of software applications for image analysis designed to use alternative representations to extract and present brightness information that is already present in the image. </w:t>
      </w:r>
    </w:p>
    <w:p w:rsidR="007C6ED7" w:rsidRPr="001C46CE" w:rsidRDefault="007C6ED7" w:rsidP="00437DD5">
      <w:pPr>
        <w:spacing w:after="0" w:line="360" w:lineRule="auto"/>
        <w:ind w:firstLineChars="100" w:firstLine="240"/>
        <w:jc w:val="both"/>
        <w:rPr>
          <w:rFonts w:ascii="Book Antiqua" w:hAnsi="Book Antiqua"/>
          <w:strike/>
          <w:sz w:val="24"/>
          <w:szCs w:val="24"/>
          <w:lang w:val="en-US"/>
        </w:rPr>
      </w:pPr>
      <w:r w:rsidRPr="001C46CE">
        <w:rPr>
          <w:rFonts w:ascii="Book Antiqua" w:hAnsi="Book Antiqua"/>
          <w:sz w:val="24"/>
          <w:szCs w:val="24"/>
          <w:lang w:val="en-US"/>
        </w:rPr>
        <w:t xml:space="preserve">Liver fibrosis directly affects the mechanical properties of the liver parenchyma, such as stiffness, which indicates tissue resistance to deformation under mechanical stress. A greater stiffness corresponds to a higher tissue resistance to deformation. Liver stiffness can be studied using three physical measurements: two measures based on </w:t>
      </w:r>
      <w:proofErr w:type="spellStart"/>
      <w:r w:rsidRPr="001C46CE">
        <w:rPr>
          <w:rFonts w:ascii="Book Antiqua" w:hAnsi="Book Antiqua"/>
          <w:sz w:val="24"/>
          <w:szCs w:val="24"/>
          <w:lang w:val="en-US"/>
        </w:rPr>
        <w:t>sonographic</w:t>
      </w:r>
      <w:proofErr w:type="spellEnd"/>
      <w:r w:rsidRPr="001C46CE">
        <w:rPr>
          <w:rFonts w:ascii="Book Antiqua" w:hAnsi="Book Antiqua"/>
          <w:sz w:val="24"/>
          <w:szCs w:val="24"/>
          <w:lang w:val="en-US"/>
        </w:rPr>
        <w:t xml:space="preserve"> techniques, such as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vertAlign w:val="superscript"/>
          <w:lang w:val="en-US"/>
        </w:rPr>
        <w:t>[</w:t>
      </w:r>
      <w:r w:rsidR="00437DD5">
        <w:rPr>
          <w:rStyle w:val="a8"/>
          <w:rFonts w:ascii="Book Antiqua" w:hAnsi="Book Antiqua" w:hint="eastAsia"/>
          <w:sz w:val="24"/>
          <w:szCs w:val="24"/>
          <w:lang w:val="en-US" w:eastAsia="zh-CN"/>
        </w:rPr>
        <w:t>1</w:t>
      </w:r>
      <w:r w:rsidR="00437DD5" w:rsidRPr="00437DD5">
        <w:rPr>
          <w:rFonts w:ascii="Book Antiqua" w:hAnsi="Book Antiqua" w:hint="eastAsia"/>
          <w:sz w:val="24"/>
          <w:szCs w:val="24"/>
          <w:vertAlign w:val="superscript"/>
          <w:lang w:val="en-US" w:eastAsia="zh-CN"/>
        </w:rPr>
        <w:t>1</w:t>
      </w:r>
      <w:r w:rsidRPr="001C46CE">
        <w:rPr>
          <w:rFonts w:ascii="Book Antiqua" w:hAnsi="Book Antiqua"/>
          <w:sz w:val="24"/>
          <w:szCs w:val="24"/>
          <w:vertAlign w:val="superscript"/>
          <w:lang w:val="en-US"/>
        </w:rPr>
        <w:t xml:space="preserve">] </w:t>
      </w:r>
      <w:r w:rsidRPr="001C46CE">
        <w:rPr>
          <w:rFonts w:ascii="Book Antiqua" w:hAnsi="Book Antiqua"/>
          <w:sz w:val="24"/>
          <w:szCs w:val="24"/>
          <w:lang w:val="en-US"/>
        </w:rPr>
        <w:t>and acoustic radiation force impulse (ARFI)</w:t>
      </w:r>
      <w:r w:rsidRPr="001C46CE">
        <w:rPr>
          <w:rFonts w:ascii="Book Antiqua" w:hAnsi="Book Antiqua"/>
          <w:sz w:val="24"/>
          <w:szCs w:val="24"/>
          <w:vertAlign w:val="superscript"/>
          <w:lang w:val="en-US"/>
        </w:rPr>
        <w:t>[</w:t>
      </w:r>
      <w:r w:rsidR="00437DD5">
        <w:rPr>
          <w:rStyle w:val="a8"/>
          <w:rFonts w:ascii="Book Antiqua" w:hAnsi="Book Antiqua" w:hint="eastAsia"/>
          <w:sz w:val="24"/>
          <w:szCs w:val="24"/>
          <w:lang w:val="en-US" w:eastAsia="zh-CN"/>
        </w:rPr>
        <w:t>1</w:t>
      </w:r>
      <w:r w:rsidR="00437DD5" w:rsidRPr="00437DD5">
        <w:rPr>
          <w:rFonts w:ascii="Book Antiqua" w:hAnsi="Book Antiqua" w:hint="eastAsia"/>
          <w:sz w:val="24"/>
          <w:szCs w:val="24"/>
          <w:vertAlign w:val="superscript"/>
          <w:lang w:val="en-US" w:eastAsia="zh-CN"/>
        </w:rPr>
        <w:t>2,13</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and one that is MR-based, such as magnetic resonance </w:t>
      </w:r>
      <w:proofErr w:type="spellStart"/>
      <w:r w:rsidRPr="001C46CE">
        <w:rPr>
          <w:rFonts w:ascii="Book Antiqua" w:hAnsi="Book Antiqua"/>
          <w:sz w:val="24"/>
          <w:szCs w:val="24"/>
          <w:lang w:val="en-US"/>
        </w:rPr>
        <w:t>elastography</w:t>
      </w:r>
      <w:proofErr w:type="spellEnd"/>
      <w:r w:rsidRPr="001C46CE">
        <w:rPr>
          <w:rFonts w:ascii="Book Antiqua" w:hAnsi="Book Antiqua"/>
          <w:sz w:val="24"/>
          <w:szCs w:val="24"/>
          <w:lang w:val="en-US"/>
        </w:rPr>
        <w:t xml:space="preserve"> (MRE)</w:t>
      </w:r>
      <w:r w:rsidRPr="001C46CE">
        <w:rPr>
          <w:rFonts w:ascii="Book Antiqua" w:hAnsi="Book Antiqua"/>
          <w:sz w:val="24"/>
          <w:szCs w:val="24"/>
          <w:vertAlign w:val="superscript"/>
          <w:lang w:val="en-US"/>
        </w:rPr>
        <w:t>[</w:t>
      </w:r>
      <w:r w:rsidR="00437DD5">
        <w:rPr>
          <w:rStyle w:val="a8"/>
          <w:rFonts w:ascii="Book Antiqua" w:hAnsi="Book Antiqua" w:hint="eastAsia"/>
          <w:sz w:val="24"/>
          <w:szCs w:val="24"/>
          <w:lang w:val="en-US" w:eastAsia="zh-CN"/>
        </w:rPr>
        <w:t>1</w:t>
      </w:r>
      <w:r w:rsidR="00437DD5" w:rsidRPr="00437DD5">
        <w:rPr>
          <w:rFonts w:ascii="Book Antiqua" w:hAnsi="Book Antiqua" w:hint="eastAsia"/>
          <w:sz w:val="24"/>
          <w:szCs w:val="24"/>
          <w:vertAlign w:val="superscript"/>
          <w:lang w:val="en-US" w:eastAsia="zh-CN"/>
        </w:rPr>
        <w:t>4</w:t>
      </w:r>
      <w:r w:rsidRPr="00437DD5">
        <w:rPr>
          <w:rFonts w:ascii="Book Antiqua" w:hAnsi="Book Antiqua"/>
          <w:sz w:val="24"/>
          <w:szCs w:val="24"/>
          <w:vertAlign w:val="superscript"/>
          <w:lang w:val="en-US"/>
        </w:rPr>
        <w:t>]</w:t>
      </w:r>
      <w:r w:rsidRPr="001C46CE">
        <w:rPr>
          <w:rFonts w:ascii="Book Antiqua" w:hAnsi="Book Antiqua"/>
          <w:sz w:val="24"/>
          <w:szCs w:val="24"/>
          <w:lang w:val="en-US"/>
        </w:rPr>
        <w:t>. Regardless of the specific technique, the measured parameter is correlated with the histological fibrosis stage, and the results can be used to accurately predict moderate to severe fibrosis</w:t>
      </w:r>
      <w:r w:rsidRPr="001C46CE">
        <w:rPr>
          <w:rFonts w:ascii="Book Antiqua" w:hAnsi="Book Antiqua"/>
          <w:sz w:val="24"/>
          <w:szCs w:val="24"/>
          <w:vertAlign w:val="superscript"/>
          <w:lang w:val="en-US"/>
        </w:rPr>
        <w:t xml:space="preserve"> [11</w:t>
      </w:r>
      <w:proofErr w:type="gramStart"/>
      <w:r w:rsidRPr="001C46CE">
        <w:rPr>
          <w:rFonts w:ascii="Book Antiqua" w:hAnsi="Book Antiqua"/>
          <w:sz w:val="24"/>
          <w:szCs w:val="24"/>
          <w:vertAlign w:val="superscript"/>
          <w:lang w:val="en-US"/>
        </w:rPr>
        <w:t>,10</w:t>
      </w:r>
      <w:proofErr w:type="gramEnd"/>
      <w:r w:rsidRPr="001C46CE">
        <w:rPr>
          <w:rFonts w:ascii="Book Antiqua" w:hAnsi="Book Antiqua"/>
          <w:sz w:val="24"/>
          <w:szCs w:val="24"/>
          <w:vertAlign w:val="superscript"/>
          <w:lang w:val="en-US"/>
        </w:rPr>
        <w:t>,</w:t>
      </w:r>
      <w:r w:rsidR="00437DD5">
        <w:rPr>
          <w:rStyle w:val="a8"/>
          <w:rFonts w:ascii="Book Antiqua" w:hAnsi="Book Antiqua" w:hint="eastAsia"/>
          <w:sz w:val="24"/>
          <w:szCs w:val="24"/>
          <w:lang w:val="en-US" w:eastAsia="zh-CN"/>
        </w:rPr>
        <w:t>1</w:t>
      </w:r>
      <w:r w:rsidR="00437DD5" w:rsidRPr="00437DD5">
        <w:rPr>
          <w:rFonts w:ascii="Book Antiqua" w:hAnsi="Book Antiqua" w:hint="eastAsia"/>
          <w:sz w:val="24"/>
          <w:szCs w:val="24"/>
          <w:vertAlign w:val="superscript"/>
          <w:lang w:val="en-US" w:eastAsia="zh-CN"/>
        </w:rPr>
        <w:t>5</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w:t>
      </w:r>
    </w:p>
    <w:p w:rsidR="007C6ED7" w:rsidRPr="001C46CE" w:rsidRDefault="007C6ED7" w:rsidP="00437DD5">
      <w:pPr>
        <w:spacing w:after="0" w:line="360" w:lineRule="auto"/>
        <w:ind w:firstLineChars="100" w:firstLine="240"/>
        <w:jc w:val="both"/>
        <w:rPr>
          <w:rFonts w:ascii="Book Antiqua" w:hAnsi="Book Antiqua"/>
          <w:sz w:val="24"/>
          <w:szCs w:val="24"/>
          <w:lang w:val="en-US"/>
        </w:rPr>
      </w:pPr>
      <w:r w:rsidRPr="001C46CE">
        <w:rPr>
          <w:rFonts w:ascii="Book Antiqua" w:hAnsi="Book Antiqua"/>
          <w:sz w:val="24"/>
          <w:szCs w:val="24"/>
          <w:lang w:val="en-US"/>
        </w:rPr>
        <w:t xml:space="preserve">In NASH and NAFLD, it remains unclear whether early changes in intrahepatic blood flow are associated with an early production of fibrous tissue. Therefore, the aim of this study was to evaluate the liver blood flow in the large and small intra-parenchymal vessels and fibrosis using CEUS and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in patients with NAFLD and NASH compared with healthy controls.</w:t>
      </w:r>
    </w:p>
    <w:p w:rsidR="007C6ED7" w:rsidRPr="001C46CE" w:rsidRDefault="007C6ED7" w:rsidP="001C46CE">
      <w:pPr>
        <w:spacing w:after="0" w:line="360" w:lineRule="auto"/>
        <w:jc w:val="both"/>
        <w:rPr>
          <w:rFonts w:ascii="Book Antiqua" w:hAnsi="Book Antiqua"/>
          <w:sz w:val="24"/>
          <w:szCs w:val="24"/>
          <w:lang w:val="en-US"/>
        </w:rPr>
      </w:pPr>
    </w:p>
    <w:p w:rsidR="007C6ED7" w:rsidRPr="00437DD5" w:rsidRDefault="00437DD5" w:rsidP="001C46CE">
      <w:pPr>
        <w:spacing w:after="0" w:line="360" w:lineRule="auto"/>
        <w:jc w:val="both"/>
        <w:rPr>
          <w:rFonts w:ascii="Book Antiqua" w:hAnsi="Book Antiqua"/>
          <w:b/>
          <w:sz w:val="24"/>
          <w:szCs w:val="24"/>
          <w:lang w:val="en-US"/>
        </w:rPr>
      </w:pPr>
      <w:r w:rsidRPr="00437DD5">
        <w:rPr>
          <w:rFonts w:ascii="Book Antiqua" w:hAnsi="Book Antiqua"/>
          <w:b/>
          <w:sz w:val="24"/>
          <w:szCs w:val="24"/>
          <w:lang w:val="en-US"/>
        </w:rPr>
        <w:t>MATERIALS AND METHODS</w:t>
      </w:r>
    </w:p>
    <w:p w:rsidR="007C6ED7" w:rsidRPr="00437DD5" w:rsidRDefault="007C6ED7" w:rsidP="001C46CE">
      <w:pPr>
        <w:spacing w:after="0" w:line="360" w:lineRule="auto"/>
        <w:jc w:val="both"/>
        <w:rPr>
          <w:rFonts w:ascii="Book Antiqua" w:hAnsi="Book Antiqua"/>
          <w:b/>
          <w:i/>
          <w:sz w:val="24"/>
          <w:szCs w:val="24"/>
          <w:lang w:val="en-US"/>
        </w:rPr>
      </w:pPr>
      <w:r w:rsidRPr="00437DD5">
        <w:rPr>
          <w:rFonts w:ascii="Book Antiqua" w:hAnsi="Book Antiqua"/>
          <w:b/>
          <w:i/>
          <w:sz w:val="24"/>
          <w:szCs w:val="24"/>
          <w:lang w:val="en-US"/>
        </w:rPr>
        <w:t>Populations</w:t>
      </w:r>
    </w:p>
    <w:p w:rsidR="007C6ED7" w:rsidRPr="001C46CE" w:rsidRDefault="007C6ED7" w:rsidP="001C46CE">
      <w:pPr>
        <w:spacing w:after="0" w:line="360" w:lineRule="auto"/>
        <w:jc w:val="both"/>
        <w:rPr>
          <w:rFonts w:ascii="Book Antiqua" w:hAnsi="Book Antiqua"/>
          <w:sz w:val="24"/>
          <w:szCs w:val="24"/>
          <w:lang w:val="en-US"/>
        </w:rPr>
      </w:pPr>
      <w:r w:rsidRPr="001C46CE">
        <w:rPr>
          <w:rFonts w:ascii="Book Antiqua" w:hAnsi="Book Antiqua"/>
          <w:sz w:val="24"/>
          <w:szCs w:val="24"/>
          <w:lang w:val="en-US"/>
        </w:rPr>
        <w:t>The study population was enrolled from August 2010 to December 2013. All of the participants were Caucasian and underwent physical examinations, laboratory tests for liver function, upper and lower abdominal real-time ultrasonography (RUS) and CT scan when necessary.</w:t>
      </w:r>
    </w:p>
    <w:p w:rsidR="007C6ED7" w:rsidRDefault="007C6ED7" w:rsidP="00437DD5">
      <w:pPr>
        <w:spacing w:after="0" w:line="360" w:lineRule="auto"/>
        <w:ind w:firstLineChars="100" w:firstLine="240"/>
        <w:jc w:val="both"/>
        <w:rPr>
          <w:rFonts w:ascii="Book Antiqua" w:hAnsi="Book Antiqua"/>
          <w:sz w:val="24"/>
          <w:szCs w:val="24"/>
          <w:lang w:val="en-US" w:eastAsia="zh-CN"/>
        </w:rPr>
      </w:pPr>
      <w:r w:rsidRPr="001C46CE">
        <w:rPr>
          <w:rFonts w:ascii="Book Antiqua" w:hAnsi="Book Antiqua"/>
          <w:sz w:val="24"/>
          <w:szCs w:val="24"/>
          <w:lang w:val="en-US"/>
        </w:rPr>
        <w:t xml:space="preserve">Sixteen healthy controls and 32 patients with US-documented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were recruited (Table 1). Fifteen patients affected by NAFLD as defined </w:t>
      </w:r>
      <w:r w:rsidRPr="001C46CE">
        <w:rPr>
          <w:rFonts w:ascii="Book Antiqua" w:hAnsi="Book Antiqua"/>
          <w:sz w:val="24"/>
          <w:szCs w:val="24"/>
          <w:lang w:val="en-US"/>
        </w:rPr>
        <w:lastRenderedPageBreak/>
        <w:t>according the latest guidelines established by the American Association for the</w:t>
      </w:r>
      <w:r w:rsidR="00437DD5" w:rsidRPr="001C46CE">
        <w:rPr>
          <w:rFonts w:ascii="Book Antiqua" w:hAnsi="Book Antiqua"/>
          <w:sz w:val="24"/>
          <w:szCs w:val="24"/>
          <w:lang w:val="en-US"/>
        </w:rPr>
        <w:t xml:space="preserve"> study of liver di</w:t>
      </w:r>
      <w:r w:rsidRPr="001C46CE">
        <w:rPr>
          <w:rFonts w:ascii="Book Antiqua" w:hAnsi="Book Antiqua"/>
          <w:sz w:val="24"/>
          <w:szCs w:val="24"/>
          <w:lang w:val="en-US"/>
        </w:rPr>
        <w:t>seases (AASLD</w:t>
      </w:r>
      <w:proofErr w:type="gramStart"/>
      <w:r w:rsidRPr="001C46CE">
        <w:rPr>
          <w:rFonts w:ascii="Book Antiqua" w:hAnsi="Book Antiqua"/>
          <w:sz w:val="24"/>
          <w:szCs w:val="24"/>
          <w:lang w:val="en-US"/>
        </w:rPr>
        <w:t>)</w:t>
      </w:r>
      <w:r w:rsidRPr="001C46CE">
        <w:rPr>
          <w:rFonts w:ascii="Book Antiqua" w:hAnsi="Book Antiqua"/>
          <w:sz w:val="24"/>
          <w:szCs w:val="24"/>
          <w:vertAlign w:val="superscript"/>
          <w:lang w:val="en-US"/>
        </w:rPr>
        <w:t>[</w:t>
      </w:r>
      <w:proofErr w:type="gramEnd"/>
      <w:r w:rsidRPr="001C46CE">
        <w:rPr>
          <w:rFonts w:ascii="Book Antiqua" w:hAnsi="Book Antiqua"/>
          <w:sz w:val="24"/>
          <w:szCs w:val="24"/>
          <w:vertAlign w:val="superscript"/>
          <w:lang w:val="en-US"/>
        </w:rPr>
        <w:t>3]</w:t>
      </w:r>
      <w:r w:rsidRPr="001C46CE">
        <w:rPr>
          <w:rFonts w:ascii="Book Antiqua" w:hAnsi="Book Antiqua"/>
          <w:sz w:val="24"/>
          <w:szCs w:val="24"/>
          <w:lang w:val="en-US"/>
        </w:rPr>
        <w:t xml:space="preserve"> and 17 patients with NASH defined as having fatty liver on abdominal ultrasound examination and either aspartate aminotransferase (AST) or alanine aminotransferase (ALT) more than 1.5 times the upper normal limit on two occasions during the six months before enrollment were included. Exclusion criteria were laboratory data and image studies as assessed with ultrasound or CT scan when necessary, compatible with hepatitis B and C, autoimmune hepatitis, </w:t>
      </w:r>
      <w:proofErr w:type="spellStart"/>
      <w:r w:rsidRPr="001C46CE">
        <w:rPr>
          <w:rFonts w:ascii="Book Antiqua" w:hAnsi="Book Antiqua"/>
          <w:sz w:val="24"/>
          <w:szCs w:val="24"/>
          <w:lang w:val="en-US"/>
        </w:rPr>
        <w:t>sclerosing</w:t>
      </w:r>
      <w:proofErr w:type="spellEnd"/>
      <w:r w:rsidRPr="001C46CE">
        <w:rPr>
          <w:rFonts w:ascii="Book Antiqua" w:hAnsi="Book Antiqua"/>
          <w:sz w:val="24"/>
          <w:szCs w:val="24"/>
          <w:lang w:val="en-US"/>
        </w:rPr>
        <w:t xml:space="preserve"> cholangitis, Wilson’s disease, alpha-1 anti-trypsin deficiency, hemochromatosis and hepatic </w:t>
      </w:r>
      <w:proofErr w:type="gramStart"/>
      <w:r w:rsidRPr="001C46CE">
        <w:rPr>
          <w:rFonts w:ascii="Book Antiqua" w:hAnsi="Book Antiqua"/>
          <w:sz w:val="24"/>
          <w:szCs w:val="24"/>
          <w:lang w:val="en-US"/>
        </w:rPr>
        <w:t>cirrhosis</w:t>
      </w:r>
      <w:r w:rsidRPr="001C46CE">
        <w:rPr>
          <w:rFonts w:ascii="Book Antiqua" w:hAnsi="Book Antiqua"/>
          <w:sz w:val="24"/>
          <w:szCs w:val="24"/>
          <w:vertAlign w:val="superscript"/>
          <w:lang w:val="en-US"/>
        </w:rPr>
        <w:t>[</w:t>
      </w:r>
      <w:proofErr w:type="gramEnd"/>
      <w:r w:rsidR="00437DD5">
        <w:rPr>
          <w:rStyle w:val="a8"/>
          <w:rFonts w:ascii="Book Antiqua" w:hAnsi="Book Antiqua" w:hint="eastAsia"/>
          <w:sz w:val="24"/>
          <w:szCs w:val="24"/>
          <w:lang w:val="en-US" w:eastAsia="zh-CN"/>
        </w:rPr>
        <w:t>1</w:t>
      </w:r>
      <w:r w:rsidR="00437DD5" w:rsidRPr="00437DD5">
        <w:rPr>
          <w:rFonts w:ascii="Book Antiqua" w:hAnsi="Book Antiqua" w:hint="eastAsia"/>
          <w:sz w:val="24"/>
          <w:szCs w:val="24"/>
          <w:vertAlign w:val="superscript"/>
          <w:lang w:val="en-US" w:eastAsia="zh-CN"/>
        </w:rPr>
        <w:t>6</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Additional exclusion criteria were patients with medical histories of malignancy, previous abdominal or thoracic surgery and history of heart and pulmonary disease that may impair the flow of the contrast bubbles to the liver as well as severe concomitant diseases. Finally, patients with pregnancy and breastfeeding as well as pediatric patients were also excluded. </w:t>
      </w:r>
    </w:p>
    <w:p w:rsidR="00437DD5" w:rsidRPr="001C46CE" w:rsidRDefault="00437DD5" w:rsidP="00437DD5">
      <w:pPr>
        <w:spacing w:after="0" w:line="360" w:lineRule="auto"/>
        <w:ind w:firstLineChars="100" w:firstLine="240"/>
        <w:jc w:val="both"/>
        <w:rPr>
          <w:rFonts w:ascii="Book Antiqua" w:hAnsi="Book Antiqua"/>
          <w:sz w:val="24"/>
          <w:szCs w:val="24"/>
          <w:lang w:val="en-US" w:eastAsia="zh-CN"/>
        </w:rPr>
      </w:pPr>
    </w:p>
    <w:p w:rsidR="007C6ED7" w:rsidRPr="00437DD5" w:rsidRDefault="007C6ED7" w:rsidP="001C46CE">
      <w:pPr>
        <w:spacing w:after="0" w:line="360" w:lineRule="auto"/>
        <w:jc w:val="both"/>
        <w:rPr>
          <w:rFonts w:ascii="Book Antiqua" w:hAnsi="Book Antiqua"/>
          <w:b/>
          <w:sz w:val="24"/>
          <w:szCs w:val="24"/>
          <w:lang w:val="en-US"/>
        </w:rPr>
      </w:pPr>
      <w:r w:rsidRPr="00437DD5">
        <w:rPr>
          <w:rFonts w:ascii="Book Antiqua" w:hAnsi="Book Antiqua"/>
          <w:b/>
          <w:i/>
          <w:sz w:val="24"/>
          <w:szCs w:val="24"/>
          <w:lang w:val="en-US"/>
        </w:rPr>
        <w:t>Contrast-enhanced ultrasou</w:t>
      </w:r>
      <w:r w:rsidR="00437DD5">
        <w:rPr>
          <w:rFonts w:ascii="Book Antiqua" w:hAnsi="Book Antiqua"/>
          <w:b/>
          <w:i/>
          <w:sz w:val="24"/>
          <w:szCs w:val="24"/>
          <w:lang w:val="en-US"/>
        </w:rPr>
        <w:t>nd</w:t>
      </w:r>
      <w:r w:rsidRPr="00437DD5">
        <w:rPr>
          <w:rFonts w:ascii="Book Antiqua" w:hAnsi="Book Antiqua"/>
          <w:b/>
          <w:i/>
          <w:sz w:val="24"/>
          <w:szCs w:val="24"/>
          <w:lang w:val="en-US"/>
        </w:rPr>
        <w:t xml:space="preserve"> and dedicated software</w:t>
      </w:r>
    </w:p>
    <w:p w:rsidR="007C6ED7" w:rsidRPr="001C46CE" w:rsidRDefault="007C6ED7" w:rsidP="001C46CE">
      <w:pPr>
        <w:spacing w:after="0" w:line="360" w:lineRule="auto"/>
        <w:jc w:val="both"/>
        <w:rPr>
          <w:rFonts w:ascii="Book Antiqua" w:hAnsi="Book Antiqua"/>
          <w:sz w:val="24"/>
          <w:szCs w:val="24"/>
          <w:lang w:val="en-US"/>
        </w:rPr>
      </w:pPr>
      <w:r w:rsidRPr="001C46CE">
        <w:rPr>
          <w:rFonts w:ascii="Book Antiqua" w:hAnsi="Book Antiqua"/>
          <w:sz w:val="24"/>
          <w:szCs w:val="24"/>
          <w:lang w:val="en-US"/>
        </w:rPr>
        <w:t>The patients were examined after fasting for 8 h and after having obtained written informed consent. The</w:t>
      </w:r>
      <w:r w:rsidR="00437DD5" w:rsidRPr="00437DD5">
        <w:rPr>
          <w:rFonts w:ascii="Book Antiqua" w:hAnsi="Book Antiqua"/>
          <w:sz w:val="24"/>
          <w:szCs w:val="24"/>
          <w:lang w:val="en-US"/>
        </w:rPr>
        <w:t xml:space="preserve"> contrast-enhanced ultrasound</w:t>
      </w:r>
      <w:r w:rsidR="00437DD5" w:rsidRPr="001C46CE">
        <w:rPr>
          <w:rFonts w:ascii="Book Antiqua" w:hAnsi="Book Antiqua"/>
          <w:sz w:val="24"/>
          <w:szCs w:val="24"/>
          <w:lang w:val="en-US"/>
        </w:rPr>
        <w:t xml:space="preserve"> </w:t>
      </w:r>
      <w:r w:rsidR="00437DD5">
        <w:rPr>
          <w:rFonts w:ascii="Book Antiqua" w:hAnsi="Book Antiqua" w:hint="eastAsia"/>
          <w:sz w:val="24"/>
          <w:szCs w:val="24"/>
          <w:lang w:val="en-US" w:eastAsia="zh-CN"/>
        </w:rPr>
        <w:t>(</w:t>
      </w:r>
      <w:r w:rsidRPr="001C46CE">
        <w:rPr>
          <w:rFonts w:ascii="Book Antiqua" w:hAnsi="Book Antiqua"/>
          <w:sz w:val="24"/>
          <w:szCs w:val="24"/>
          <w:lang w:val="en-US"/>
        </w:rPr>
        <w:t>CEUS</w:t>
      </w:r>
      <w:r w:rsidR="00437DD5">
        <w:rPr>
          <w:rFonts w:ascii="Book Antiqua" w:hAnsi="Book Antiqua" w:hint="eastAsia"/>
          <w:sz w:val="24"/>
          <w:szCs w:val="24"/>
          <w:lang w:val="en-US" w:eastAsia="zh-CN"/>
        </w:rPr>
        <w:t>)</w:t>
      </w:r>
      <w:r w:rsidRPr="001C46CE">
        <w:rPr>
          <w:rFonts w:ascii="Book Antiqua" w:hAnsi="Book Antiqua"/>
          <w:sz w:val="24"/>
          <w:szCs w:val="24"/>
          <w:lang w:val="en-US"/>
        </w:rPr>
        <w:t xml:space="preserve"> examination was always performed by the same expert operator (LM) using RUS with a 3.5-MHz convex probe (MyLab70 </w:t>
      </w:r>
      <w:proofErr w:type="spellStart"/>
      <w:r w:rsidRPr="001C46CE">
        <w:rPr>
          <w:rFonts w:ascii="Book Antiqua" w:hAnsi="Book Antiqua"/>
          <w:sz w:val="24"/>
          <w:szCs w:val="24"/>
          <w:lang w:val="en-US"/>
        </w:rPr>
        <w:t>XVision</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Esaote</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Ansaldo</w:t>
      </w:r>
      <w:proofErr w:type="spellEnd"/>
      <w:r w:rsidRPr="001C46CE">
        <w:rPr>
          <w:rFonts w:ascii="Book Antiqua" w:hAnsi="Book Antiqua"/>
          <w:sz w:val="24"/>
          <w:szCs w:val="24"/>
          <w:lang w:val="en-US"/>
        </w:rPr>
        <w:t>, Italy) through a longitudinal intercostal scan, in which the portal vein (PV) and right liver parenchyma (LP) could be easily identified while keeping the patient or subject in the supine position. The US contrast medium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Bracco</w:t>
      </w:r>
      <w:proofErr w:type="spellEnd"/>
      <w:r w:rsidRPr="001C46CE">
        <w:rPr>
          <w:rFonts w:ascii="Book Antiqua" w:hAnsi="Book Antiqua"/>
          <w:sz w:val="24"/>
          <w:szCs w:val="24"/>
          <w:lang w:val="en-US"/>
        </w:rPr>
        <w:t xml:space="preserve"> Spa, Milan, Italy) consisted of 2.5 µm sulfur hexafluoride-filled </w:t>
      </w:r>
      <w:proofErr w:type="spellStart"/>
      <w:r w:rsidRPr="001C46CE">
        <w:rPr>
          <w:rFonts w:ascii="Book Antiqua" w:hAnsi="Book Antiqua"/>
          <w:sz w:val="24"/>
          <w:szCs w:val="24"/>
          <w:lang w:val="en-US"/>
        </w:rPr>
        <w:t>microbubbles</w:t>
      </w:r>
      <w:proofErr w:type="spellEnd"/>
      <w:r w:rsidRPr="001C46CE">
        <w:rPr>
          <w:rFonts w:ascii="Book Antiqua" w:hAnsi="Book Antiqua"/>
          <w:sz w:val="24"/>
          <w:szCs w:val="24"/>
          <w:lang w:val="en-US"/>
        </w:rPr>
        <w:t xml:space="preserve"> (hence, they are smaller than red blood cells, which have a diameter of 7 µm) stabilized by a lipid monolayer membrane</w:t>
      </w:r>
      <w:r w:rsidRPr="001C46CE">
        <w:rPr>
          <w:rFonts w:ascii="Book Antiqua" w:hAnsi="Book Antiqua"/>
          <w:sz w:val="24"/>
          <w:szCs w:val="24"/>
          <w:vertAlign w:val="superscript"/>
          <w:lang w:val="en-US"/>
        </w:rPr>
        <w:t>[9]</w:t>
      </w:r>
      <w:r w:rsidRPr="001C46CE">
        <w:rPr>
          <w:rFonts w:ascii="Book Antiqua" w:hAnsi="Book Antiqua"/>
          <w:sz w:val="24"/>
          <w:szCs w:val="24"/>
          <w:lang w:val="en-US"/>
        </w:rPr>
        <w:t xml:space="preserve">. The </w:t>
      </w:r>
      <w:proofErr w:type="spellStart"/>
      <w:r w:rsidRPr="001C46CE">
        <w:rPr>
          <w:rFonts w:ascii="Book Antiqua" w:hAnsi="Book Antiqua"/>
          <w:sz w:val="24"/>
          <w:szCs w:val="24"/>
          <w:lang w:val="en-US"/>
        </w:rPr>
        <w:t>microbubbles</w:t>
      </w:r>
      <w:proofErr w:type="spellEnd"/>
      <w:r w:rsidRPr="001C46CE">
        <w:rPr>
          <w:rFonts w:ascii="Book Antiqua" w:hAnsi="Book Antiqua"/>
          <w:sz w:val="24"/>
          <w:szCs w:val="24"/>
          <w:lang w:val="en-US"/>
        </w:rPr>
        <w:t xml:space="preserve"> can generate a nonlinear harmonic response to a low mechanical index (MI), thus permitting continuous real-time imaging. In our study, we used a signal-processing algorithm installed on the </w:t>
      </w:r>
      <w:proofErr w:type="spellStart"/>
      <w:r w:rsidRPr="001C46CE">
        <w:rPr>
          <w:rFonts w:ascii="Book Antiqua" w:hAnsi="Book Antiqua"/>
          <w:sz w:val="24"/>
          <w:szCs w:val="24"/>
          <w:lang w:val="en-US"/>
        </w:rPr>
        <w:t>ultrasonographic</w:t>
      </w:r>
      <w:proofErr w:type="spellEnd"/>
      <w:r w:rsidRPr="001C46CE">
        <w:rPr>
          <w:rFonts w:ascii="Book Antiqua" w:hAnsi="Book Antiqua"/>
          <w:sz w:val="24"/>
          <w:szCs w:val="24"/>
          <w:lang w:val="en-US"/>
        </w:rPr>
        <w:t xml:space="preserve"> machine (Contrast-Tuned </w:t>
      </w:r>
      <w:proofErr w:type="spellStart"/>
      <w:r w:rsidRPr="001C46CE">
        <w:rPr>
          <w:rFonts w:ascii="Book Antiqua" w:hAnsi="Book Antiqua"/>
          <w:sz w:val="24"/>
          <w:szCs w:val="24"/>
          <w:lang w:val="en-US"/>
        </w:rPr>
        <w:t>Imaging</w:t>
      </w:r>
      <w:r w:rsidRPr="001C46CE">
        <w:rPr>
          <w:rFonts w:ascii="Book Antiqua" w:hAnsi="Book Antiqua"/>
          <w:sz w:val="24"/>
          <w:szCs w:val="24"/>
          <w:vertAlign w:val="superscript"/>
          <w:lang w:val="en-US"/>
        </w:rPr>
        <w:t>TM</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CnTI</w:t>
      </w:r>
      <w:r w:rsidRPr="001C46CE">
        <w:rPr>
          <w:rFonts w:ascii="Book Antiqua" w:hAnsi="Book Antiqua"/>
          <w:sz w:val="24"/>
          <w:szCs w:val="24"/>
          <w:vertAlign w:val="superscript"/>
          <w:lang w:val="en-US"/>
        </w:rPr>
        <w:t>TM</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Esaote</w:t>
      </w:r>
      <w:proofErr w:type="spellEnd"/>
      <w:r w:rsidRPr="001C46CE">
        <w:rPr>
          <w:rFonts w:ascii="Book Antiqua" w:hAnsi="Book Antiqua"/>
          <w:sz w:val="24"/>
          <w:szCs w:val="24"/>
          <w:lang w:val="en-US"/>
        </w:rPr>
        <w:t xml:space="preserve">, </w:t>
      </w:r>
      <w:proofErr w:type="gramStart"/>
      <w:r w:rsidRPr="001C46CE">
        <w:rPr>
          <w:rFonts w:ascii="Book Antiqua" w:hAnsi="Book Antiqua"/>
          <w:sz w:val="24"/>
          <w:szCs w:val="24"/>
          <w:lang w:val="en-US"/>
        </w:rPr>
        <w:lastRenderedPageBreak/>
        <w:t>Genoa</w:t>
      </w:r>
      <w:proofErr w:type="gramEnd"/>
      <w:r w:rsidRPr="001C46CE">
        <w:rPr>
          <w:rFonts w:ascii="Book Antiqua" w:hAnsi="Book Antiqua"/>
          <w:sz w:val="24"/>
          <w:szCs w:val="24"/>
          <w:lang w:val="en-US"/>
        </w:rPr>
        <w:t xml:space="preserve">, Italy) that automatically sets a low MI of 0.06 and holds this value constant during the entire CEUS procedure. These features allow the contrast medium </w:t>
      </w:r>
      <w:proofErr w:type="spellStart"/>
      <w:r w:rsidRPr="001C46CE">
        <w:rPr>
          <w:rFonts w:ascii="Book Antiqua" w:hAnsi="Book Antiqua"/>
          <w:sz w:val="24"/>
          <w:szCs w:val="24"/>
          <w:lang w:val="en-US"/>
        </w:rPr>
        <w:t>microbubbles</w:t>
      </w:r>
      <w:proofErr w:type="spellEnd"/>
      <w:r w:rsidRPr="001C46CE">
        <w:rPr>
          <w:rFonts w:ascii="Book Antiqua" w:hAnsi="Book Antiqua"/>
          <w:sz w:val="24"/>
          <w:szCs w:val="24"/>
          <w:lang w:val="en-US"/>
        </w:rPr>
        <w:t xml:space="preserve"> to travel through the smallest blood vessels without bursting.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xml:space="preserve">, a blood-pool contrast agent, has no cellular uptake; thus, it enhances only the US image generated by the blood </w:t>
      </w:r>
      <w:proofErr w:type="gramStart"/>
      <w:r w:rsidRPr="001C46CE">
        <w:rPr>
          <w:rFonts w:ascii="Book Antiqua" w:hAnsi="Book Antiqua"/>
          <w:sz w:val="24"/>
          <w:szCs w:val="24"/>
          <w:lang w:val="en-US"/>
        </w:rPr>
        <w:t>vessels</w:t>
      </w:r>
      <w:r w:rsidRPr="001C46CE">
        <w:rPr>
          <w:rFonts w:ascii="Book Antiqua" w:hAnsi="Book Antiqua"/>
          <w:sz w:val="24"/>
          <w:szCs w:val="24"/>
          <w:vertAlign w:val="superscript"/>
          <w:lang w:val="en-US"/>
        </w:rPr>
        <w:t>[</w:t>
      </w:r>
      <w:proofErr w:type="gramEnd"/>
      <w:r w:rsidRPr="001C46CE">
        <w:rPr>
          <w:rFonts w:ascii="Book Antiqua" w:hAnsi="Book Antiqua"/>
          <w:sz w:val="24"/>
          <w:szCs w:val="24"/>
          <w:vertAlign w:val="superscript"/>
          <w:lang w:val="en-US"/>
        </w:rPr>
        <w:t>9]</w:t>
      </w:r>
      <w:r w:rsidRPr="001C46CE">
        <w:rPr>
          <w:rFonts w:ascii="Book Antiqua" w:hAnsi="Book Antiqua"/>
          <w:sz w:val="24"/>
          <w:szCs w:val="24"/>
          <w:lang w:val="en-US"/>
        </w:rPr>
        <w:t>. In CEUS studies, there are 3 overlapping vascular phases: the arterial phase, which starts within 20 s after the injection and lasts 30-45 s; the portal venous phase, which usually lasts until 2 min after the injection; and the late phase, which corresponds to the clearance of the US contrast agent from the circulation. The CEUS screen, because of the low gain</w:t>
      </w:r>
      <w:r w:rsidRPr="001C46CE">
        <w:rPr>
          <w:rFonts w:ascii="Book Antiqua" w:hAnsi="Book Antiqua"/>
          <w:b/>
          <w:sz w:val="24"/>
          <w:szCs w:val="24"/>
          <w:lang w:val="en-US"/>
        </w:rPr>
        <w:t>,</w:t>
      </w:r>
      <w:r w:rsidRPr="001C46CE">
        <w:rPr>
          <w:rFonts w:ascii="Book Antiqua" w:hAnsi="Book Antiqua"/>
          <w:sz w:val="24"/>
          <w:szCs w:val="24"/>
          <w:lang w:val="en-US"/>
        </w:rPr>
        <w:t xml:space="preserve"> shows signals only from intensely reflective structures, which limits the ability to identify the proper scan area. To overcome this problem, a split-screen display was used on the ultrasound machine to show the conventional B-mode image beside the CEUS image (Figure 1). Using contrast-processed data, the blood flow through the small capillaries of the liver interstitial tissue could be measured in terms of the volume and flow. </w:t>
      </w:r>
    </w:p>
    <w:p w:rsidR="007C6ED7" w:rsidRDefault="007C6ED7" w:rsidP="00437DD5">
      <w:pPr>
        <w:spacing w:after="0" w:line="360" w:lineRule="auto"/>
        <w:ind w:firstLineChars="100" w:firstLine="240"/>
        <w:jc w:val="both"/>
        <w:rPr>
          <w:rFonts w:ascii="Book Antiqua" w:hAnsi="Book Antiqua"/>
          <w:sz w:val="24"/>
          <w:szCs w:val="24"/>
          <w:lang w:val="en-US" w:eastAsia="zh-CN"/>
        </w:rPr>
      </w:pPr>
      <w:r w:rsidRPr="001C46CE">
        <w:rPr>
          <w:rFonts w:ascii="Book Antiqua" w:hAnsi="Book Antiqua"/>
          <w:sz w:val="24"/>
          <w:szCs w:val="24"/>
          <w:lang w:val="en-US"/>
        </w:rPr>
        <w:t xml:space="preserve">The procedure started with a 5-mL contrast medium injection (always performed by the same expert nurse) using a 20-gauge (G) needle cannula over a 4-s span into the </w:t>
      </w:r>
      <w:proofErr w:type="spellStart"/>
      <w:r w:rsidRPr="001C46CE">
        <w:rPr>
          <w:rFonts w:ascii="Book Antiqua" w:hAnsi="Book Antiqua"/>
          <w:sz w:val="24"/>
          <w:szCs w:val="24"/>
          <w:lang w:val="en-US"/>
        </w:rPr>
        <w:t>antecubital</w:t>
      </w:r>
      <w:proofErr w:type="spellEnd"/>
      <w:r w:rsidRPr="001C46CE">
        <w:rPr>
          <w:rFonts w:ascii="Book Antiqua" w:hAnsi="Book Antiqua"/>
          <w:sz w:val="24"/>
          <w:szCs w:val="24"/>
          <w:lang w:val="en-US"/>
        </w:rPr>
        <w:t xml:space="preserve"> vein of the left arm with the patient in the supine position. The line was then flushed with a 5-mL bolus of saline solution, also injected over a 4-s span. During the contrast medium injection, digital recording was started and performed for 3 min; during this operation, the patients were asked to breathe slowly to minimize respiration-related movements. The video recordings were then analyzed by the same trained operator using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software (</w:t>
      </w:r>
      <w:proofErr w:type="spellStart"/>
      <w:r w:rsidRPr="001C46CE">
        <w:rPr>
          <w:rFonts w:ascii="Book Antiqua" w:hAnsi="Book Antiqua"/>
          <w:sz w:val="24"/>
          <w:szCs w:val="24"/>
          <w:lang w:val="en-US"/>
        </w:rPr>
        <w:t>Esaote</w:t>
      </w:r>
      <w:proofErr w:type="spellEnd"/>
      <w:r w:rsidRPr="001C46CE">
        <w:rPr>
          <w:rFonts w:ascii="Book Antiqua" w:hAnsi="Book Antiqua"/>
          <w:sz w:val="24"/>
          <w:szCs w:val="24"/>
          <w:lang w:val="en-US"/>
        </w:rPr>
        <w:t xml:space="preserve">, Florence, Italy), which performs a parametric analysis of perfusion within a selected set of higher signal intensity frames in the region of interest (ROI). In each patient, we evaluated two ROIs: one in the PV and one in the right LP. To correct for translational movements in the ROI, a Gamma </w:t>
      </w:r>
      <w:proofErr w:type="spellStart"/>
      <w:r w:rsidRPr="001C46CE">
        <w:rPr>
          <w:rFonts w:ascii="Book Antiqua" w:hAnsi="Book Antiqua"/>
          <w:sz w:val="24"/>
          <w:szCs w:val="24"/>
          <w:lang w:val="en-US"/>
        </w:rPr>
        <w:t>variate</w:t>
      </w:r>
      <w:proofErr w:type="spellEnd"/>
      <w:r w:rsidRPr="001C46CE">
        <w:rPr>
          <w:rFonts w:ascii="Book Antiqua" w:hAnsi="Book Antiqua"/>
          <w:sz w:val="24"/>
          <w:szCs w:val="24"/>
          <w:lang w:val="en-US"/>
        </w:rPr>
        <w:t xml:space="preserve"> (bolus)-corrected parametric curve model was selected. The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software was then allowed to process the </w:t>
      </w:r>
      <w:r w:rsidRPr="001C46CE">
        <w:rPr>
          <w:rFonts w:ascii="Book Antiqua" w:hAnsi="Book Antiqua"/>
          <w:sz w:val="24"/>
          <w:szCs w:val="24"/>
          <w:lang w:val="en-US"/>
        </w:rPr>
        <w:lastRenderedPageBreak/>
        <w:t xml:space="preserve">perfusion in each of the previously determined ROIs, calculate the parameters automatically and plot the measured and calculated curves. The following parameters were generated (Figure 2): Peak%, the maximum signal intensity (SI) reached during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bolus transit at time T, where T was the time to peak (TTP, s), the time to reach the maximum SI; regional blood volume (RBV, cm</w:t>
      </w:r>
      <w:r w:rsidRPr="001C46CE">
        <w:rPr>
          <w:rFonts w:ascii="Book Antiqua" w:hAnsi="Book Antiqua"/>
          <w:sz w:val="24"/>
          <w:szCs w:val="24"/>
          <w:vertAlign w:val="superscript"/>
          <w:lang w:val="en-US"/>
        </w:rPr>
        <w:t>3</w:t>
      </w:r>
      <w:r w:rsidRPr="001C46CE">
        <w:rPr>
          <w:rFonts w:ascii="Book Antiqua" w:hAnsi="Book Antiqua"/>
          <w:sz w:val="24"/>
          <w:szCs w:val="24"/>
          <w:lang w:val="en-US"/>
        </w:rPr>
        <w:t>), the blood volume in the ROI, proportional to the area under the time intensity curve; mean transit time (MTT, s), the contrast medium mean transit time in the ROI; and regional blood flow (RBF, cm</w:t>
      </w:r>
      <w:r w:rsidRPr="001C46CE">
        <w:rPr>
          <w:rFonts w:ascii="Book Antiqua" w:hAnsi="Book Antiqua"/>
          <w:sz w:val="24"/>
          <w:szCs w:val="24"/>
          <w:vertAlign w:val="superscript"/>
          <w:lang w:val="en-US"/>
        </w:rPr>
        <w:t>3</w:t>
      </w:r>
      <w:r w:rsidRPr="001C46CE">
        <w:rPr>
          <w:rFonts w:ascii="Book Antiqua" w:hAnsi="Book Antiqua"/>
          <w:sz w:val="24"/>
          <w:szCs w:val="24"/>
          <w:lang w:val="en-US"/>
        </w:rPr>
        <w:t xml:space="preserve">/s), the RBV to MTT ratio. The reproducibility of the data obtained by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analysis of CEUS was tested according to the method of </w:t>
      </w:r>
      <w:proofErr w:type="spellStart"/>
      <w:r w:rsidRPr="001C46CE">
        <w:rPr>
          <w:rFonts w:ascii="Book Antiqua" w:hAnsi="Book Antiqua"/>
          <w:sz w:val="24"/>
          <w:szCs w:val="24"/>
          <w:lang w:val="en-US"/>
        </w:rPr>
        <w:t>Ridolfi</w:t>
      </w:r>
      <w:proofErr w:type="spellEnd"/>
      <w:r w:rsidRPr="001C46CE">
        <w:rPr>
          <w:rFonts w:ascii="Book Antiqua" w:hAnsi="Book Antiqua"/>
          <w:sz w:val="24"/>
          <w:szCs w:val="24"/>
          <w:lang w:val="en-US"/>
        </w:rPr>
        <w:t xml:space="preserve"> </w:t>
      </w:r>
      <w:r w:rsidRPr="00437DD5">
        <w:rPr>
          <w:rFonts w:ascii="Book Antiqua" w:hAnsi="Book Antiqua"/>
          <w:i/>
          <w:sz w:val="24"/>
          <w:szCs w:val="24"/>
          <w:lang w:val="en-US"/>
        </w:rPr>
        <w:t xml:space="preserve">et </w:t>
      </w:r>
      <w:proofErr w:type="gramStart"/>
      <w:r w:rsidRPr="00437DD5">
        <w:rPr>
          <w:rFonts w:ascii="Book Antiqua" w:hAnsi="Book Antiqua"/>
          <w:i/>
          <w:sz w:val="24"/>
          <w:szCs w:val="24"/>
          <w:lang w:val="en-US"/>
        </w:rPr>
        <w:t>al</w:t>
      </w:r>
      <w:r w:rsidRPr="001C46CE">
        <w:rPr>
          <w:rFonts w:ascii="Book Antiqua" w:hAnsi="Book Antiqua"/>
          <w:sz w:val="24"/>
          <w:szCs w:val="24"/>
          <w:vertAlign w:val="superscript"/>
          <w:lang w:val="en-US"/>
        </w:rPr>
        <w:t>[</w:t>
      </w:r>
      <w:proofErr w:type="gramEnd"/>
      <w:r w:rsidR="00437DD5" w:rsidRPr="00437DD5">
        <w:rPr>
          <w:rFonts w:ascii="Book Antiqua" w:hAnsi="Book Antiqua" w:hint="eastAsia"/>
          <w:sz w:val="24"/>
          <w:szCs w:val="24"/>
          <w:vertAlign w:val="superscript"/>
          <w:lang w:val="en-US" w:eastAsia="zh-CN"/>
        </w:rPr>
        <w:t>17</w:t>
      </w:r>
      <w:r w:rsidRPr="00437DD5">
        <w:rPr>
          <w:rFonts w:ascii="Book Antiqua" w:hAnsi="Book Antiqua"/>
          <w:sz w:val="24"/>
          <w:szCs w:val="24"/>
          <w:vertAlign w:val="superscript"/>
          <w:lang w:val="en-US"/>
        </w:rPr>
        <w:t>]</w:t>
      </w:r>
      <w:r w:rsidRPr="005C24AA">
        <w:rPr>
          <w:rFonts w:ascii="Book Antiqua" w:hAnsi="Book Antiqua"/>
          <w:sz w:val="24"/>
          <w:szCs w:val="24"/>
          <w:lang w:val="en-US"/>
        </w:rPr>
        <w:t>.</w:t>
      </w:r>
    </w:p>
    <w:p w:rsidR="00437DD5" w:rsidRPr="001C46CE" w:rsidRDefault="00437DD5" w:rsidP="00437DD5">
      <w:pPr>
        <w:spacing w:after="0" w:line="360" w:lineRule="auto"/>
        <w:ind w:firstLineChars="100" w:firstLine="240"/>
        <w:jc w:val="both"/>
        <w:rPr>
          <w:rFonts w:ascii="Book Antiqua" w:hAnsi="Book Antiqua"/>
          <w:sz w:val="24"/>
          <w:szCs w:val="24"/>
          <w:lang w:val="en-US" w:eastAsia="zh-CN"/>
        </w:rPr>
      </w:pPr>
    </w:p>
    <w:p w:rsidR="007C6ED7" w:rsidRPr="00437DD5" w:rsidRDefault="007C6ED7" w:rsidP="001C46CE">
      <w:pPr>
        <w:spacing w:after="0" w:line="360" w:lineRule="auto"/>
        <w:jc w:val="both"/>
        <w:rPr>
          <w:rFonts w:ascii="Book Antiqua" w:hAnsi="Book Antiqua"/>
          <w:b/>
          <w:sz w:val="24"/>
          <w:szCs w:val="24"/>
          <w:lang w:val="en-US"/>
        </w:rPr>
      </w:pPr>
      <w:r w:rsidRPr="00437DD5">
        <w:rPr>
          <w:rFonts w:ascii="Book Antiqua" w:hAnsi="Book Antiqua"/>
          <w:b/>
          <w:i/>
          <w:sz w:val="24"/>
          <w:szCs w:val="24"/>
          <w:lang w:val="en-US"/>
        </w:rPr>
        <w:t xml:space="preserve">Transient </w:t>
      </w:r>
      <w:proofErr w:type="spellStart"/>
      <w:r w:rsidRPr="00437DD5">
        <w:rPr>
          <w:rFonts w:ascii="Book Antiqua" w:hAnsi="Book Antiqua"/>
          <w:b/>
          <w:i/>
          <w:sz w:val="24"/>
          <w:szCs w:val="24"/>
          <w:lang w:val="en-US"/>
        </w:rPr>
        <w:t>elastography</w:t>
      </w:r>
      <w:proofErr w:type="spellEnd"/>
    </w:p>
    <w:p w:rsidR="007C6ED7"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sz w:val="24"/>
          <w:szCs w:val="24"/>
          <w:lang w:val="en-US"/>
        </w:rPr>
        <w:t xml:space="preserve">Transient </w:t>
      </w:r>
      <w:proofErr w:type="spellStart"/>
      <w:r w:rsidRPr="001C46CE">
        <w:rPr>
          <w:rFonts w:ascii="Book Antiqua" w:hAnsi="Book Antiqua"/>
          <w:sz w:val="24"/>
          <w:szCs w:val="24"/>
          <w:lang w:val="en-US"/>
        </w:rPr>
        <w:t>elastography</w:t>
      </w:r>
      <w:proofErr w:type="spellEnd"/>
      <w:r w:rsidRPr="001C46CE">
        <w:rPr>
          <w:rFonts w:ascii="Book Antiqua" w:hAnsi="Book Antiqua"/>
          <w:sz w:val="24"/>
          <w:szCs w:val="24"/>
          <w:lang w:val="en-US"/>
        </w:rPr>
        <w:t xml:space="preserve"> was performed 24-48 h after CEUS using a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device (</w:t>
      </w:r>
      <w:proofErr w:type="spellStart"/>
      <w:r w:rsidRPr="001C46CE">
        <w:rPr>
          <w:rFonts w:ascii="Book Antiqua" w:hAnsi="Book Antiqua"/>
          <w:sz w:val="24"/>
          <w:szCs w:val="24"/>
          <w:lang w:val="en-US"/>
        </w:rPr>
        <w:t>Echosens</w:t>
      </w:r>
      <w:proofErr w:type="spellEnd"/>
      <w:r w:rsidRPr="001C46CE">
        <w:rPr>
          <w:rFonts w:ascii="Book Antiqua" w:hAnsi="Book Antiqua"/>
          <w:sz w:val="24"/>
          <w:szCs w:val="24"/>
          <w:lang w:val="en-US"/>
        </w:rPr>
        <w:t xml:space="preserve">, Paris, France).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consists of a 5-MHz US transducer probe installed on the axis of a vibrator that generates a 50-Hz vibration (completely painless to the patient) that causes an elastic shear wave to propagate through the skin and subcutaneous tissue and finally to the LP, the stiffness of which is directly related to the velocity of the wave.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measures the stiffness of a cylindrical volume 1 cm in diameter, 4 cm in length and 25 to 45 cm from the skin. Acquisition was performed by the same expert operator through an intercostal scan, in which the probe was placed perpendicular to an area free of large vascular structures. During acquisition, the patient lay in the supine position with the right arm in abduction. Liver stiffness (LS) was determined by computing the median value of 10 successful acquisitions in </w:t>
      </w:r>
      <w:proofErr w:type="spellStart"/>
      <w:r w:rsidR="00437DD5" w:rsidRPr="001C46CE">
        <w:rPr>
          <w:rFonts w:ascii="Book Antiqua" w:hAnsi="Book Antiqua"/>
          <w:sz w:val="24"/>
          <w:szCs w:val="24"/>
          <w:lang w:val="en-US"/>
        </w:rPr>
        <w:t>k</w:t>
      </w:r>
      <w:r w:rsidRPr="001C46CE">
        <w:rPr>
          <w:rFonts w:ascii="Book Antiqua" w:hAnsi="Book Antiqua"/>
          <w:sz w:val="24"/>
          <w:szCs w:val="24"/>
          <w:lang w:val="en-US"/>
        </w:rPr>
        <w:t>Pa</w:t>
      </w:r>
      <w:proofErr w:type="spellEnd"/>
      <w:r w:rsidRPr="001C46CE">
        <w:rPr>
          <w:rFonts w:ascii="Book Antiqua" w:hAnsi="Book Antiqua"/>
          <w:sz w:val="24"/>
          <w:szCs w:val="24"/>
          <w:lang w:val="en-US"/>
        </w:rPr>
        <w:t>.</w:t>
      </w:r>
    </w:p>
    <w:p w:rsidR="00437DD5" w:rsidRPr="001C46CE" w:rsidRDefault="00437DD5" w:rsidP="001C46CE">
      <w:pPr>
        <w:spacing w:after="0" w:line="360" w:lineRule="auto"/>
        <w:jc w:val="both"/>
        <w:rPr>
          <w:rFonts w:ascii="Book Antiqua" w:hAnsi="Book Antiqua"/>
          <w:sz w:val="24"/>
          <w:szCs w:val="24"/>
          <w:lang w:val="en-US" w:eastAsia="zh-CN"/>
        </w:rPr>
      </w:pPr>
    </w:p>
    <w:p w:rsidR="007C6ED7" w:rsidRPr="001C46CE" w:rsidRDefault="007C6ED7" w:rsidP="001C46CE">
      <w:pPr>
        <w:spacing w:after="0" w:line="360" w:lineRule="auto"/>
        <w:jc w:val="both"/>
        <w:rPr>
          <w:rFonts w:ascii="Book Antiqua" w:hAnsi="Book Antiqua"/>
          <w:sz w:val="24"/>
          <w:szCs w:val="24"/>
          <w:lang w:val="en-US"/>
        </w:rPr>
      </w:pPr>
      <w:r w:rsidRPr="00437DD5">
        <w:rPr>
          <w:rFonts w:ascii="Book Antiqua" w:hAnsi="Book Antiqua"/>
          <w:b/>
          <w:i/>
          <w:sz w:val="24"/>
          <w:szCs w:val="24"/>
          <w:lang w:val="en-US"/>
        </w:rPr>
        <w:t>Statistical analysis</w:t>
      </w:r>
    </w:p>
    <w:p w:rsidR="007C6ED7" w:rsidRPr="001C46CE" w:rsidRDefault="007C6ED7" w:rsidP="001C46CE">
      <w:pPr>
        <w:spacing w:after="0" w:line="360" w:lineRule="auto"/>
        <w:jc w:val="both"/>
        <w:rPr>
          <w:rFonts w:ascii="Book Antiqua" w:hAnsi="Book Antiqua"/>
          <w:sz w:val="24"/>
          <w:szCs w:val="24"/>
          <w:lang w:val="en-US"/>
        </w:rPr>
      </w:pPr>
      <w:r w:rsidRPr="001C46CE">
        <w:rPr>
          <w:rFonts w:ascii="Book Antiqua" w:hAnsi="Book Antiqua"/>
          <w:sz w:val="24"/>
          <w:szCs w:val="24"/>
          <w:lang w:val="en-US"/>
        </w:rPr>
        <w:t xml:space="preserve">Continuous variables (laboratory values,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xml:space="preserve">® data processed by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software and </w:t>
      </w:r>
      <w:proofErr w:type="spellStart"/>
      <w:r w:rsidRPr="001C46CE">
        <w:rPr>
          <w:rFonts w:ascii="Book Antiqua" w:hAnsi="Book Antiqua"/>
          <w:sz w:val="24"/>
          <w:szCs w:val="24"/>
          <w:lang w:val="en-US"/>
        </w:rPr>
        <w:t>elastosonography</w:t>
      </w:r>
      <w:proofErr w:type="spellEnd"/>
      <w:r w:rsidRPr="001C46CE">
        <w:rPr>
          <w:rFonts w:ascii="Book Antiqua" w:hAnsi="Book Antiqua"/>
          <w:sz w:val="24"/>
          <w:szCs w:val="24"/>
          <w:lang w:val="en-US"/>
        </w:rPr>
        <w:t xml:space="preserve"> data) are expressed as group means ±SDs. Age was analyzed as a mean. Comparisons of all gathered data </w:t>
      </w:r>
      <w:r w:rsidRPr="001C46CE">
        <w:rPr>
          <w:rFonts w:ascii="Book Antiqua" w:hAnsi="Book Antiqua"/>
          <w:sz w:val="24"/>
          <w:szCs w:val="24"/>
          <w:lang w:val="en-US"/>
        </w:rPr>
        <w:lastRenderedPageBreak/>
        <w:t xml:space="preserve">among the groups were tested by a Welch-corrected unpaired </w:t>
      </w:r>
      <w:r w:rsidRPr="001C46CE">
        <w:rPr>
          <w:rFonts w:ascii="Book Antiqua" w:hAnsi="Book Antiqua"/>
          <w:i/>
          <w:sz w:val="24"/>
          <w:szCs w:val="24"/>
          <w:lang w:val="en-US"/>
        </w:rPr>
        <w:t xml:space="preserve">t </w:t>
      </w:r>
      <w:r w:rsidRPr="001C46CE">
        <w:rPr>
          <w:rFonts w:ascii="Book Antiqua" w:hAnsi="Book Antiqua"/>
          <w:iCs/>
          <w:sz w:val="24"/>
          <w:szCs w:val="24"/>
          <w:lang w:val="en-US"/>
        </w:rPr>
        <w:t>test</w:t>
      </w:r>
      <w:r w:rsidRPr="001C46CE">
        <w:rPr>
          <w:rFonts w:ascii="Book Antiqua" w:hAnsi="Book Antiqua"/>
          <w:sz w:val="24"/>
          <w:szCs w:val="24"/>
          <w:lang w:val="en-US"/>
        </w:rPr>
        <w:t xml:space="preserve">. </w:t>
      </w:r>
      <w:r w:rsidRPr="001C46CE">
        <w:rPr>
          <w:rFonts w:ascii="Book Antiqua" w:hAnsi="Book Antiqua"/>
          <w:i/>
          <w:sz w:val="24"/>
          <w:szCs w:val="24"/>
          <w:lang w:val="en-US"/>
        </w:rPr>
        <w:t>P</w:t>
      </w:r>
      <w:r w:rsidRPr="001C46CE">
        <w:rPr>
          <w:rFonts w:ascii="Book Antiqua" w:hAnsi="Book Antiqua"/>
          <w:sz w:val="24"/>
          <w:szCs w:val="24"/>
          <w:lang w:val="en-US"/>
        </w:rPr>
        <w:t xml:space="preserve"> values were two-tailed, and all </w:t>
      </w:r>
      <w:r w:rsidRPr="001C46CE">
        <w:rPr>
          <w:rFonts w:ascii="Book Antiqua" w:hAnsi="Book Antiqua"/>
          <w:i/>
          <w:sz w:val="24"/>
          <w:szCs w:val="24"/>
          <w:lang w:val="en-US"/>
        </w:rPr>
        <w:t xml:space="preserve">P </w:t>
      </w:r>
      <w:r w:rsidRPr="001C46CE">
        <w:rPr>
          <w:rFonts w:ascii="Book Antiqua" w:hAnsi="Book Antiqua"/>
          <w:sz w:val="24"/>
          <w:szCs w:val="24"/>
          <w:lang w:val="en-US"/>
        </w:rPr>
        <w:t xml:space="preserve">values less than 0.05 were considered statistically significant. All statistical relationships were assessed using correlation analysis. The statistical analyses were performed using the </w:t>
      </w:r>
      <w:proofErr w:type="spellStart"/>
      <w:r w:rsidRPr="001C46CE">
        <w:rPr>
          <w:rFonts w:ascii="Book Antiqua" w:hAnsi="Book Antiqua"/>
          <w:sz w:val="24"/>
          <w:szCs w:val="24"/>
          <w:lang w:val="en-US"/>
        </w:rPr>
        <w:t>GraphPad</w:t>
      </w:r>
      <w:proofErr w:type="spellEnd"/>
      <w:r w:rsidRPr="001C46CE">
        <w:rPr>
          <w:rFonts w:ascii="Book Antiqua" w:hAnsi="Book Antiqua"/>
          <w:sz w:val="24"/>
          <w:szCs w:val="24"/>
          <w:lang w:val="en-US"/>
        </w:rPr>
        <w:t xml:space="preserve"> Prism software, version 3.00 (</w:t>
      </w:r>
      <w:proofErr w:type="spellStart"/>
      <w:r w:rsidRPr="001C46CE">
        <w:rPr>
          <w:rFonts w:ascii="Book Antiqua" w:hAnsi="Book Antiqua"/>
          <w:sz w:val="24"/>
          <w:szCs w:val="24"/>
          <w:lang w:val="en-US"/>
        </w:rPr>
        <w:t>GraphPad</w:t>
      </w:r>
      <w:proofErr w:type="spellEnd"/>
      <w:r w:rsidRPr="001C46CE">
        <w:rPr>
          <w:rFonts w:ascii="Book Antiqua" w:hAnsi="Book Antiqua"/>
          <w:sz w:val="24"/>
          <w:szCs w:val="24"/>
          <w:lang w:val="en-US"/>
        </w:rPr>
        <w:t xml:space="preserve"> Software, San Diego, California, </w:t>
      </w:r>
      <w:proofErr w:type="gramStart"/>
      <w:r w:rsidRPr="001C46CE">
        <w:rPr>
          <w:rFonts w:ascii="Book Antiqua" w:hAnsi="Book Antiqua"/>
          <w:sz w:val="24"/>
          <w:szCs w:val="24"/>
          <w:lang w:val="en-US"/>
        </w:rPr>
        <w:t>U</w:t>
      </w:r>
      <w:r w:rsidR="00437DD5">
        <w:rPr>
          <w:rFonts w:ascii="Book Antiqua" w:hAnsi="Book Antiqua" w:hint="eastAsia"/>
          <w:sz w:val="24"/>
          <w:szCs w:val="24"/>
          <w:lang w:val="en-US" w:eastAsia="zh-CN"/>
        </w:rPr>
        <w:t>nites</w:t>
      </w:r>
      <w:proofErr w:type="gramEnd"/>
      <w:r w:rsidR="00437DD5">
        <w:rPr>
          <w:rFonts w:ascii="Book Antiqua" w:hAnsi="Book Antiqua" w:hint="eastAsia"/>
          <w:sz w:val="24"/>
          <w:szCs w:val="24"/>
          <w:lang w:val="en-US" w:eastAsia="zh-CN"/>
        </w:rPr>
        <w:t xml:space="preserve"> </w:t>
      </w:r>
      <w:r w:rsidRPr="001C46CE">
        <w:rPr>
          <w:rFonts w:ascii="Book Antiqua" w:hAnsi="Book Antiqua"/>
          <w:sz w:val="24"/>
          <w:szCs w:val="24"/>
          <w:lang w:val="en-US"/>
        </w:rPr>
        <w:t>S</w:t>
      </w:r>
      <w:r w:rsidR="00437DD5">
        <w:rPr>
          <w:rFonts w:ascii="Book Antiqua" w:hAnsi="Book Antiqua" w:hint="eastAsia"/>
          <w:sz w:val="24"/>
          <w:szCs w:val="24"/>
          <w:lang w:val="en-US" w:eastAsia="zh-CN"/>
        </w:rPr>
        <w:t>tates</w:t>
      </w:r>
      <w:r w:rsidRPr="001C46CE">
        <w:rPr>
          <w:rFonts w:ascii="Book Antiqua" w:hAnsi="Book Antiqua"/>
          <w:sz w:val="24"/>
          <w:szCs w:val="24"/>
          <w:lang w:val="en-US"/>
        </w:rPr>
        <w:t>).</w:t>
      </w:r>
    </w:p>
    <w:p w:rsidR="007C6ED7" w:rsidRPr="001C46CE" w:rsidRDefault="007C6ED7" w:rsidP="001C46CE">
      <w:pPr>
        <w:spacing w:after="0" w:line="360" w:lineRule="auto"/>
        <w:jc w:val="both"/>
        <w:rPr>
          <w:rFonts w:ascii="Book Antiqua" w:hAnsi="Book Antiqua"/>
          <w:sz w:val="24"/>
          <w:szCs w:val="24"/>
          <w:lang w:val="en-US"/>
        </w:rPr>
      </w:pPr>
    </w:p>
    <w:p w:rsidR="007C6ED7" w:rsidRPr="00437DD5" w:rsidRDefault="00437DD5" w:rsidP="001C46CE">
      <w:pPr>
        <w:spacing w:after="0" w:line="360" w:lineRule="auto"/>
        <w:jc w:val="both"/>
        <w:rPr>
          <w:rFonts w:ascii="Book Antiqua" w:hAnsi="Book Antiqua"/>
          <w:sz w:val="24"/>
          <w:szCs w:val="24"/>
          <w:lang w:val="en-US"/>
        </w:rPr>
      </w:pPr>
      <w:r w:rsidRPr="00437DD5">
        <w:rPr>
          <w:rFonts w:ascii="Book Antiqua" w:hAnsi="Book Antiqua"/>
          <w:b/>
          <w:sz w:val="24"/>
          <w:szCs w:val="24"/>
          <w:lang w:val="en-US"/>
        </w:rPr>
        <w:t>RESULTS</w:t>
      </w:r>
      <w:r w:rsidRPr="00437DD5">
        <w:rPr>
          <w:rFonts w:ascii="Book Antiqua" w:hAnsi="Book Antiqua"/>
          <w:sz w:val="24"/>
          <w:szCs w:val="24"/>
          <w:lang w:val="en-US"/>
        </w:rPr>
        <w:t xml:space="preserve"> </w:t>
      </w:r>
    </w:p>
    <w:p w:rsidR="007C6ED7" w:rsidRPr="00437DD5" w:rsidRDefault="007C6ED7" w:rsidP="001C46CE">
      <w:pPr>
        <w:spacing w:after="0" w:line="360" w:lineRule="auto"/>
        <w:jc w:val="both"/>
        <w:rPr>
          <w:rFonts w:ascii="Book Antiqua" w:hAnsi="Book Antiqua"/>
          <w:b/>
          <w:i/>
          <w:sz w:val="24"/>
          <w:szCs w:val="24"/>
          <w:lang w:val="en-US"/>
        </w:rPr>
      </w:pPr>
      <w:proofErr w:type="spellStart"/>
      <w:r w:rsidRPr="00437DD5">
        <w:rPr>
          <w:rFonts w:ascii="Book Antiqua" w:hAnsi="Book Antiqua"/>
          <w:b/>
          <w:i/>
          <w:sz w:val="24"/>
          <w:szCs w:val="24"/>
          <w:lang w:val="en-US"/>
        </w:rPr>
        <w:t>Qontrast</w:t>
      </w:r>
      <w:proofErr w:type="spellEnd"/>
    </w:p>
    <w:p w:rsidR="007C6ED7" w:rsidRPr="001C46CE" w:rsidRDefault="007C6ED7" w:rsidP="001C46CE">
      <w:pPr>
        <w:spacing w:after="0" w:line="360" w:lineRule="auto"/>
        <w:jc w:val="both"/>
        <w:rPr>
          <w:rFonts w:ascii="Book Antiqua" w:hAnsi="Book Antiqua"/>
          <w:sz w:val="24"/>
          <w:szCs w:val="24"/>
          <w:lang w:val="en-US"/>
        </w:rPr>
      </w:pPr>
      <w:r w:rsidRPr="001C46CE">
        <w:rPr>
          <w:rFonts w:ascii="Book Antiqua" w:hAnsi="Book Antiqua"/>
          <w:sz w:val="24"/>
          <w:szCs w:val="24"/>
          <w:lang w:val="en-US"/>
        </w:rPr>
        <w:t xml:space="preserve">We could not analyze two PV ROIs in NAFLD patients and three in NASH patients because of poor video recording due to liver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that interfered with the returning echoes to the US probe.</w:t>
      </w:r>
    </w:p>
    <w:p w:rsidR="007C6ED7" w:rsidRPr="001C46CE" w:rsidRDefault="007C6ED7" w:rsidP="00D61192">
      <w:pPr>
        <w:spacing w:after="0" w:line="360" w:lineRule="auto"/>
        <w:ind w:firstLineChars="50" w:firstLine="120"/>
        <w:jc w:val="both"/>
        <w:rPr>
          <w:rFonts w:ascii="Book Antiqua" w:hAnsi="Book Antiqua"/>
          <w:sz w:val="24"/>
          <w:szCs w:val="24"/>
          <w:lang w:val="en-US"/>
        </w:rPr>
      </w:pPr>
      <w:r w:rsidRPr="001C46CE">
        <w:rPr>
          <w:rFonts w:ascii="Book Antiqua" w:hAnsi="Book Antiqua"/>
          <w:sz w:val="24"/>
          <w:szCs w:val="24"/>
          <w:lang w:val="en-US"/>
        </w:rPr>
        <w:t>The PV analysis showed a significantly shorter Peak% (Figure 3</w:t>
      </w:r>
      <w:r w:rsidR="000C1447" w:rsidRPr="001C46CE">
        <w:rPr>
          <w:rFonts w:ascii="Book Antiqua" w:hAnsi="Book Antiqua"/>
          <w:sz w:val="24"/>
          <w:szCs w:val="24"/>
          <w:lang w:val="en-US"/>
        </w:rPr>
        <w:t>A</w:t>
      </w:r>
      <w:r w:rsidRPr="001C46CE">
        <w:rPr>
          <w:rFonts w:ascii="Book Antiqua" w:hAnsi="Book Antiqua"/>
          <w:sz w:val="24"/>
          <w:szCs w:val="24"/>
          <w:lang w:val="en-US"/>
        </w:rPr>
        <w:t>) and decreased RBV and RBF (Figure 3</w:t>
      </w:r>
      <w:r w:rsidR="00D61192">
        <w:rPr>
          <w:rFonts w:ascii="Book Antiqua" w:hAnsi="Book Antiqua" w:hint="eastAsia"/>
          <w:sz w:val="24"/>
          <w:szCs w:val="24"/>
          <w:lang w:val="en-US" w:eastAsia="zh-CN"/>
        </w:rPr>
        <w:t>C and D</w:t>
      </w:r>
      <w:r w:rsidRPr="001C46CE">
        <w:rPr>
          <w:rFonts w:ascii="Book Antiqua" w:hAnsi="Book Antiqua"/>
          <w:sz w:val="24"/>
          <w:szCs w:val="24"/>
          <w:lang w:val="en-US"/>
        </w:rPr>
        <w:t>) in both the NASH and NAFLD patients compared with the controls. The TTP in the PV was longer in both patient groups but reached significance only in the NASH patients (Figure 3</w:t>
      </w:r>
      <w:r w:rsidR="00D61192">
        <w:rPr>
          <w:rFonts w:ascii="Book Antiqua" w:hAnsi="Book Antiqua" w:hint="eastAsia"/>
          <w:sz w:val="24"/>
          <w:szCs w:val="24"/>
          <w:lang w:val="en-US" w:eastAsia="zh-CN"/>
        </w:rPr>
        <w:t>B</w:t>
      </w:r>
      <w:r w:rsidRPr="001C46CE">
        <w:rPr>
          <w:rFonts w:ascii="Book Antiqua" w:hAnsi="Book Antiqua"/>
          <w:sz w:val="24"/>
          <w:szCs w:val="24"/>
          <w:lang w:val="en-US"/>
        </w:rPr>
        <w:t xml:space="preserve">). </w:t>
      </w:r>
    </w:p>
    <w:p w:rsidR="007C6ED7" w:rsidRPr="001C46CE" w:rsidRDefault="007C6ED7" w:rsidP="00D61192">
      <w:pPr>
        <w:spacing w:after="0" w:line="360" w:lineRule="auto"/>
        <w:ind w:firstLineChars="100" w:firstLine="240"/>
        <w:jc w:val="both"/>
        <w:rPr>
          <w:rFonts w:ascii="Book Antiqua" w:hAnsi="Book Antiqua"/>
          <w:sz w:val="24"/>
          <w:szCs w:val="24"/>
          <w:lang w:val="en-US"/>
        </w:rPr>
      </w:pPr>
      <w:r w:rsidRPr="001C46CE">
        <w:rPr>
          <w:rFonts w:ascii="Book Antiqua" w:hAnsi="Book Antiqua"/>
          <w:sz w:val="24"/>
          <w:szCs w:val="24"/>
          <w:lang w:val="en-US"/>
        </w:rPr>
        <w:t>The LP analysis yielded similar results, with Peak% (Figure 4</w:t>
      </w:r>
      <w:r w:rsidR="00D61192">
        <w:rPr>
          <w:rFonts w:ascii="Book Antiqua" w:hAnsi="Book Antiqua" w:hint="eastAsia"/>
          <w:sz w:val="24"/>
          <w:szCs w:val="24"/>
          <w:lang w:val="en-US" w:eastAsia="zh-CN"/>
        </w:rPr>
        <w:t>A</w:t>
      </w:r>
      <w:r w:rsidRPr="001C46CE">
        <w:rPr>
          <w:rFonts w:ascii="Book Antiqua" w:hAnsi="Book Antiqua"/>
          <w:sz w:val="24"/>
          <w:szCs w:val="24"/>
          <w:lang w:val="en-US"/>
        </w:rPr>
        <w:t>), RBV and RBF (Figure 4</w:t>
      </w:r>
      <w:r w:rsidR="00D61192">
        <w:rPr>
          <w:rFonts w:ascii="Book Antiqua" w:hAnsi="Book Antiqua" w:hint="eastAsia"/>
          <w:sz w:val="24"/>
          <w:szCs w:val="24"/>
          <w:lang w:val="en-US" w:eastAsia="zh-CN"/>
        </w:rPr>
        <w:t>C and</w:t>
      </w:r>
      <w:r w:rsidRPr="001C46CE">
        <w:rPr>
          <w:rFonts w:ascii="Book Antiqua" w:hAnsi="Book Antiqua"/>
          <w:sz w:val="24"/>
          <w:szCs w:val="24"/>
          <w:lang w:val="en-US"/>
        </w:rPr>
        <w:t xml:space="preserve"> 4</w:t>
      </w:r>
      <w:r w:rsidR="00D61192">
        <w:rPr>
          <w:rFonts w:ascii="Book Antiqua" w:hAnsi="Book Antiqua" w:hint="eastAsia"/>
          <w:sz w:val="24"/>
          <w:szCs w:val="24"/>
          <w:lang w:val="en-US" w:eastAsia="zh-CN"/>
        </w:rPr>
        <w:t>D</w:t>
      </w:r>
      <w:r w:rsidRPr="001C46CE">
        <w:rPr>
          <w:rFonts w:ascii="Book Antiqua" w:hAnsi="Book Antiqua"/>
          <w:sz w:val="24"/>
          <w:szCs w:val="24"/>
          <w:lang w:val="en-US"/>
        </w:rPr>
        <w:t>) significantly reduced in both the NASH and NAFLD groups compared with the normal controls. The TTP was longer in both NASH and NAFLD patients compared with the controls but did not reach significance (Figure 4</w:t>
      </w:r>
      <w:r w:rsidR="00D61192">
        <w:rPr>
          <w:rFonts w:ascii="Book Antiqua" w:hAnsi="Book Antiqua" w:hint="eastAsia"/>
          <w:sz w:val="24"/>
          <w:szCs w:val="24"/>
          <w:lang w:val="en-US" w:eastAsia="zh-CN"/>
        </w:rPr>
        <w:t>B</w:t>
      </w:r>
      <w:r w:rsidRPr="001C46CE">
        <w:rPr>
          <w:rFonts w:ascii="Book Antiqua" w:hAnsi="Book Antiqua"/>
          <w:sz w:val="24"/>
          <w:szCs w:val="24"/>
          <w:lang w:val="en-US"/>
        </w:rPr>
        <w:t>). The MTT in both the PV and LP in the NAFLD and NASH patients was similar to that in the controls (Figure 5).</w:t>
      </w:r>
    </w:p>
    <w:p w:rsidR="007C6ED7" w:rsidRPr="001C46CE" w:rsidRDefault="007C6ED7" w:rsidP="001C46CE">
      <w:pPr>
        <w:spacing w:after="0" w:line="360" w:lineRule="auto"/>
        <w:jc w:val="both"/>
        <w:rPr>
          <w:rFonts w:ascii="Book Antiqua" w:hAnsi="Book Antiqua"/>
          <w:sz w:val="24"/>
          <w:szCs w:val="24"/>
          <w:lang w:val="en-US"/>
        </w:rPr>
      </w:pPr>
    </w:p>
    <w:p w:rsidR="007C6ED7" w:rsidRPr="00D61192" w:rsidRDefault="007C6ED7" w:rsidP="001C46CE">
      <w:pPr>
        <w:spacing w:after="0" w:line="360" w:lineRule="auto"/>
        <w:jc w:val="both"/>
        <w:rPr>
          <w:rFonts w:ascii="Book Antiqua" w:hAnsi="Book Antiqua"/>
          <w:b/>
          <w:i/>
          <w:sz w:val="24"/>
          <w:szCs w:val="24"/>
          <w:lang w:val="en-US"/>
        </w:rPr>
      </w:pPr>
      <w:proofErr w:type="spellStart"/>
      <w:r w:rsidRPr="00D61192">
        <w:rPr>
          <w:rFonts w:ascii="Book Antiqua" w:hAnsi="Book Antiqua"/>
          <w:b/>
          <w:i/>
          <w:sz w:val="24"/>
          <w:szCs w:val="24"/>
          <w:lang w:val="en-US"/>
        </w:rPr>
        <w:t>Fibroscan</w:t>
      </w:r>
      <w:proofErr w:type="spellEnd"/>
    </w:p>
    <w:p w:rsidR="007C6ED7" w:rsidRPr="001C46CE" w:rsidRDefault="007C6ED7" w:rsidP="001C46CE">
      <w:pPr>
        <w:spacing w:after="0" w:line="360" w:lineRule="auto"/>
        <w:jc w:val="both"/>
        <w:rPr>
          <w:rFonts w:ascii="Book Antiqua" w:hAnsi="Book Antiqua"/>
          <w:sz w:val="24"/>
          <w:szCs w:val="24"/>
          <w:lang w:val="en-US"/>
        </w:rPr>
      </w:pPr>
      <w:r w:rsidRPr="001C46CE">
        <w:rPr>
          <w:rFonts w:ascii="Book Antiqua" w:hAnsi="Book Antiqua"/>
          <w:sz w:val="24"/>
          <w:szCs w:val="24"/>
          <w:lang w:val="en-US"/>
        </w:rPr>
        <w:t xml:space="preserve">The values of liver stiffness measured in </w:t>
      </w:r>
      <w:proofErr w:type="spellStart"/>
      <w:r w:rsidRPr="001C46CE">
        <w:rPr>
          <w:rFonts w:ascii="Book Antiqua" w:hAnsi="Book Antiqua"/>
          <w:sz w:val="24"/>
          <w:szCs w:val="24"/>
          <w:lang w:val="en-US"/>
        </w:rPr>
        <w:t>KPa</w:t>
      </w:r>
      <w:proofErr w:type="spellEnd"/>
      <w:r w:rsidRPr="001C46CE">
        <w:rPr>
          <w:rFonts w:ascii="Book Antiqua" w:hAnsi="Book Antiqua"/>
          <w:sz w:val="24"/>
          <w:szCs w:val="24"/>
          <w:lang w:val="en-US"/>
        </w:rPr>
        <w:t xml:space="preserve"> were found to be significantly greater in the NASH patients compared with the control group (Figure 6). </w:t>
      </w:r>
    </w:p>
    <w:p w:rsidR="007C6ED7" w:rsidRPr="001C46CE" w:rsidRDefault="007C6ED7" w:rsidP="001C46CE">
      <w:pPr>
        <w:spacing w:after="0" w:line="360" w:lineRule="auto"/>
        <w:jc w:val="both"/>
        <w:rPr>
          <w:rFonts w:ascii="Book Antiqua" w:hAnsi="Book Antiqua"/>
          <w:i/>
          <w:sz w:val="24"/>
          <w:szCs w:val="24"/>
          <w:lang w:val="en-US"/>
        </w:rPr>
      </w:pPr>
    </w:p>
    <w:p w:rsidR="007C6ED7" w:rsidRPr="00D61192" w:rsidRDefault="007C6ED7" w:rsidP="001C46CE">
      <w:pPr>
        <w:spacing w:after="0" w:line="360" w:lineRule="auto"/>
        <w:jc w:val="both"/>
        <w:rPr>
          <w:rFonts w:ascii="Book Antiqua" w:hAnsi="Book Antiqua"/>
          <w:b/>
          <w:i/>
          <w:sz w:val="24"/>
          <w:szCs w:val="24"/>
          <w:lang w:val="en-US"/>
        </w:rPr>
      </w:pPr>
      <w:r w:rsidRPr="00D61192">
        <w:rPr>
          <w:rFonts w:ascii="Book Antiqua" w:hAnsi="Book Antiqua"/>
          <w:b/>
          <w:i/>
          <w:sz w:val="24"/>
          <w:szCs w:val="24"/>
          <w:lang w:val="en-US"/>
        </w:rPr>
        <w:t>Adverse effects</w:t>
      </w:r>
    </w:p>
    <w:p w:rsidR="007C6ED7"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sz w:val="24"/>
          <w:szCs w:val="24"/>
          <w:lang w:val="en-US"/>
        </w:rPr>
        <w:lastRenderedPageBreak/>
        <w:t>CEUS studies were performed successfully in all of the patients and were well tolerated, with no side or adverse effects reported.</w:t>
      </w:r>
    </w:p>
    <w:p w:rsidR="00D61192" w:rsidRPr="001C46CE" w:rsidRDefault="00D61192" w:rsidP="001C46CE">
      <w:pPr>
        <w:spacing w:after="0" w:line="360" w:lineRule="auto"/>
        <w:jc w:val="both"/>
        <w:rPr>
          <w:rFonts w:ascii="Book Antiqua" w:hAnsi="Book Antiqua"/>
          <w:sz w:val="24"/>
          <w:szCs w:val="24"/>
          <w:lang w:val="en-US" w:eastAsia="zh-CN"/>
        </w:rPr>
      </w:pPr>
    </w:p>
    <w:p w:rsidR="007C6ED7" w:rsidRPr="00D61192" w:rsidRDefault="00D61192" w:rsidP="001C46CE">
      <w:pPr>
        <w:spacing w:after="0" w:line="360" w:lineRule="auto"/>
        <w:jc w:val="both"/>
        <w:rPr>
          <w:rFonts w:ascii="Book Antiqua" w:hAnsi="Book Antiqua"/>
          <w:sz w:val="24"/>
          <w:szCs w:val="24"/>
          <w:lang w:val="en-US"/>
        </w:rPr>
      </w:pPr>
      <w:r w:rsidRPr="00D61192">
        <w:rPr>
          <w:rFonts w:ascii="Book Antiqua" w:hAnsi="Book Antiqua"/>
          <w:b/>
          <w:sz w:val="24"/>
          <w:szCs w:val="24"/>
          <w:lang w:val="en-US"/>
        </w:rPr>
        <w:t>DISCUSSION</w:t>
      </w:r>
    </w:p>
    <w:p w:rsidR="007C6ED7" w:rsidRPr="001C46CE" w:rsidRDefault="007C6ED7" w:rsidP="001C46CE">
      <w:pPr>
        <w:spacing w:after="0" w:line="360" w:lineRule="auto"/>
        <w:jc w:val="both"/>
        <w:rPr>
          <w:rFonts w:ascii="Book Antiqua" w:hAnsi="Book Antiqua"/>
          <w:sz w:val="24"/>
          <w:szCs w:val="24"/>
          <w:lang w:val="en-US"/>
        </w:rPr>
      </w:pPr>
      <w:r w:rsidRPr="001C46CE">
        <w:rPr>
          <w:rFonts w:ascii="Book Antiqua" w:hAnsi="Book Antiqua"/>
          <w:sz w:val="24"/>
          <w:szCs w:val="24"/>
          <w:lang w:val="en-US"/>
        </w:rPr>
        <w:t xml:space="preserve">Our study showed that blood flow, as assessed by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®-assisted CEUS analysis of the PV and LP, was decreased in patients affected by NAFLD and NASH. We also found that liver stiffness, as assessed by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was increased only in NASH patients. </w:t>
      </w:r>
    </w:p>
    <w:p w:rsidR="007C6ED7" w:rsidRPr="001C46CE" w:rsidRDefault="007C6ED7" w:rsidP="00D61192">
      <w:pPr>
        <w:spacing w:after="0" w:line="360" w:lineRule="auto"/>
        <w:ind w:firstLineChars="100" w:firstLine="240"/>
        <w:jc w:val="both"/>
        <w:rPr>
          <w:rFonts w:ascii="Book Antiqua" w:hAnsi="Book Antiqua"/>
          <w:sz w:val="24"/>
          <w:szCs w:val="24"/>
          <w:lang w:val="en-US"/>
        </w:rPr>
      </w:pPr>
      <w:r w:rsidRPr="001C46CE">
        <w:rPr>
          <w:rFonts w:ascii="Book Antiqua" w:hAnsi="Book Antiqua"/>
          <w:sz w:val="24"/>
          <w:szCs w:val="24"/>
          <w:lang w:val="en-US"/>
        </w:rPr>
        <w:t xml:space="preserve">Based on the data obtained by the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analysis of ROIs in the PV and LP, significant reductions in the Peak%, RBV and RBF were found in both groups of patients, whereas a delayed TTP was found only in the PV of the NASH group. Our results suggest the hypothesis that in patients with NAFLD, there is a reduced vascular compliance in the liver due to augmented hepatic vascular resistance to portal blood flow and an increased hepatic vascular tone that starts before the onset of fibrosis. This change was previously demonstrated by </w:t>
      </w:r>
      <w:proofErr w:type="spellStart"/>
      <w:r w:rsidRPr="001C46CE">
        <w:rPr>
          <w:rFonts w:ascii="Book Antiqua" w:hAnsi="Book Antiqua"/>
          <w:sz w:val="24"/>
          <w:szCs w:val="24"/>
          <w:lang w:val="en-US"/>
        </w:rPr>
        <w:t>Franque</w:t>
      </w:r>
      <w:proofErr w:type="spellEnd"/>
      <w:r w:rsidRPr="001C46CE">
        <w:rPr>
          <w:rFonts w:ascii="Book Antiqua" w:hAnsi="Book Antiqua"/>
          <w:sz w:val="24"/>
          <w:szCs w:val="24"/>
          <w:lang w:val="en-US"/>
        </w:rPr>
        <w:t xml:space="preserve"> </w:t>
      </w:r>
      <w:r w:rsidRPr="00D61192">
        <w:rPr>
          <w:rFonts w:ascii="Book Antiqua" w:hAnsi="Book Antiqua"/>
          <w:i/>
          <w:sz w:val="24"/>
          <w:szCs w:val="24"/>
          <w:lang w:val="en-US"/>
        </w:rPr>
        <w:t>et al</w:t>
      </w:r>
      <w:r w:rsidRPr="001C46CE">
        <w:rPr>
          <w:rFonts w:ascii="Book Antiqua" w:hAnsi="Book Antiqua"/>
          <w:sz w:val="24"/>
          <w:szCs w:val="24"/>
          <w:vertAlign w:val="superscript"/>
          <w:lang w:val="en-US"/>
        </w:rPr>
        <w:t>[</w:t>
      </w:r>
      <w:r w:rsidR="00D61192" w:rsidRPr="005C24AA">
        <w:rPr>
          <w:rFonts w:ascii="Book Antiqua" w:hAnsi="Book Antiqua" w:hint="eastAsia"/>
          <w:sz w:val="24"/>
          <w:szCs w:val="24"/>
          <w:vertAlign w:val="superscript"/>
          <w:lang w:val="en-US" w:eastAsia="zh-CN"/>
        </w:rPr>
        <w:t>1</w:t>
      </w:r>
      <w:r w:rsidR="00D61192" w:rsidRPr="00D61192">
        <w:rPr>
          <w:rFonts w:ascii="Book Antiqua" w:hAnsi="Book Antiqua" w:hint="eastAsia"/>
          <w:sz w:val="24"/>
          <w:szCs w:val="24"/>
          <w:vertAlign w:val="superscript"/>
          <w:lang w:val="en-US" w:eastAsia="zh-CN"/>
        </w:rPr>
        <w:t>8</w:t>
      </w:r>
      <w:r w:rsidRPr="001C46CE">
        <w:rPr>
          <w:rFonts w:ascii="Book Antiqua" w:hAnsi="Book Antiqua"/>
          <w:sz w:val="24"/>
          <w:szCs w:val="24"/>
          <w:vertAlign w:val="superscript"/>
          <w:lang w:val="en-US"/>
        </w:rPr>
        <w:t xml:space="preserve">] </w:t>
      </w:r>
      <w:r w:rsidRPr="001C46CE">
        <w:rPr>
          <w:rFonts w:ascii="Book Antiqua" w:hAnsi="Book Antiqua"/>
          <w:sz w:val="24"/>
          <w:szCs w:val="24"/>
          <w:lang w:val="en-US"/>
        </w:rPr>
        <w:t xml:space="preserve">in an experimental animal model; in their study, </w:t>
      </w:r>
      <w:proofErr w:type="spellStart"/>
      <w:r w:rsidRPr="001C46CE">
        <w:rPr>
          <w:rFonts w:ascii="Book Antiqua" w:hAnsi="Book Antiqua"/>
          <w:sz w:val="24"/>
          <w:szCs w:val="24"/>
          <w:lang w:val="en-US"/>
        </w:rPr>
        <w:t>Wistar</w:t>
      </w:r>
      <w:proofErr w:type="spellEnd"/>
      <w:r w:rsidRPr="001C46CE">
        <w:rPr>
          <w:rFonts w:ascii="Book Antiqua" w:hAnsi="Book Antiqua"/>
          <w:sz w:val="24"/>
          <w:szCs w:val="24"/>
          <w:lang w:val="en-US"/>
        </w:rPr>
        <w:t xml:space="preserve"> rats fed with a methionine- and choline-deficient diet for four weeks developed severe </w:t>
      </w:r>
      <w:proofErr w:type="spellStart"/>
      <w:r w:rsidRPr="001C46CE">
        <w:rPr>
          <w:rFonts w:ascii="Book Antiqua" w:hAnsi="Book Antiqua"/>
          <w:sz w:val="24"/>
          <w:szCs w:val="24"/>
          <w:lang w:val="en-US"/>
        </w:rPr>
        <w:t>steatosis</w:t>
      </w:r>
      <w:proofErr w:type="spellEnd"/>
      <w:r w:rsidRPr="001C46CE" w:rsidDel="001030EC">
        <w:rPr>
          <w:rFonts w:ascii="Book Antiqua" w:hAnsi="Book Antiqua"/>
          <w:sz w:val="24"/>
          <w:szCs w:val="24"/>
          <w:lang w:val="en-US"/>
        </w:rPr>
        <w:t xml:space="preserve"> </w:t>
      </w:r>
      <w:r w:rsidRPr="001C46CE">
        <w:rPr>
          <w:rFonts w:ascii="Book Antiqua" w:hAnsi="Book Antiqua"/>
          <w:sz w:val="24"/>
          <w:szCs w:val="24"/>
          <w:lang w:val="en-US"/>
        </w:rPr>
        <w:t xml:space="preserve">associated with a significant increase in intrahepatic resistance before the onset of fibrosis and inflammation. These changes involved functional (liver endothelial dysfunction and vasoconstrictor overproduction) and structural (sinusoidal altered microvascular architecture) factors. Another study by </w:t>
      </w:r>
      <w:proofErr w:type="spellStart"/>
      <w:r w:rsidRPr="001C46CE">
        <w:rPr>
          <w:rFonts w:ascii="Book Antiqua" w:hAnsi="Book Antiqua"/>
          <w:sz w:val="24"/>
          <w:szCs w:val="24"/>
          <w:lang w:val="en-US"/>
        </w:rPr>
        <w:t>Pasarin</w:t>
      </w:r>
      <w:proofErr w:type="spellEnd"/>
      <w:r w:rsidRPr="001C46CE">
        <w:rPr>
          <w:rFonts w:ascii="Book Antiqua" w:hAnsi="Book Antiqua"/>
          <w:sz w:val="24"/>
          <w:szCs w:val="24"/>
          <w:lang w:val="en-US"/>
        </w:rPr>
        <w:t xml:space="preserve"> </w:t>
      </w:r>
      <w:r w:rsidRPr="00D61192">
        <w:rPr>
          <w:rFonts w:ascii="Book Antiqua" w:hAnsi="Book Antiqua"/>
          <w:i/>
          <w:sz w:val="24"/>
          <w:szCs w:val="24"/>
          <w:lang w:val="en-US"/>
        </w:rPr>
        <w:t xml:space="preserve">et </w:t>
      </w:r>
      <w:proofErr w:type="gramStart"/>
      <w:r w:rsidRPr="00D61192">
        <w:rPr>
          <w:rFonts w:ascii="Book Antiqua" w:hAnsi="Book Antiqua"/>
          <w:i/>
          <w:sz w:val="24"/>
          <w:szCs w:val="24"/>
          <w:lang w:val="en-US"/>
        </w:rPr>
        <w:t>al</w:t>
      </w:r>
      <w:r w:rsidRPr="001C46CE">
        <w:rPr>
          <w:rFonts w:ascii="Book Antiqua" w:hAnsi="Book Antiqua"/>
          <w:sz w:val="24"/>
          <w:szCs w:val="24"/>
          <w:vertAlign w:val="superscript"/>
          <w:lang w:val="en-US"/>
        </w:rPr>
        <w:t>[</w:t>
      </w:r>
      <w:proofErr w:type="gramEnd"/>
      <w:r w:rsidR="00D61192">
        <w:rPr>
          <w:rFonts w:ascii="Book Antiqua" w:hAnsi="Book Antiqua" w:hint="eastAsia"/>
          <w:sz w:val="24"/>
          <w:szCs w:val="24"/>
          <w:vertAlign w:val="superscript"/>
          <w:lang w:val="en-US" w:eastAsia="zh-CN"/>
        </w:rPr>
        <w:t>19</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performed on rats fed with a cafeteria diet for one month, showed that the impaired response to endothelial-dependent vasodilation caused endothelial dysfunction, leading to augmented intrahepatic resistance and reduced portal flow. Even in this study, the functional features of intrahepatic vascular changes preceded the onset of fibrosis and </w:t>
      </w:r>
      <w:proofErr w:type="gramStart"/>
      <w:r w:rsidRPr="001C46CE">
        <w:rPr>
          <w:rFonts w:ascii="Book Antiqua" w:hAnsi="Book Antiqua"/>
          <w:sz w:val="24"/>
          <w:szCs w:val="24"/>
          <w:lang w:val="en-US"/>
        </w:rPr>
        <w:t>inflammation</w:t>
      </w:r>
      <w:r w:rsidRPr="001C46CE">
        <w:rPr>
          <w:rFonts w:ascii="Book Antiqua" w:hAnsi="Book Antiqua"/>
          <w:sz w:val="24"/>
          <w:szCs w:val="24"/>
          <w:vertAlign w:val="superscript"/>
          <w:lang w:val="en-US"/>
        </w:rPr>
        <w:t>[</w:t>
      </w:r>
      <w:proofErr w:type="gramEnd"/>
      <w:r w:rsidRPr="001C46CE">
        <w:rPr>
          <w:rFonts w:ascii="Book Antiqua" w:hAnsi="Book Antiqua"/>
          <w:sz w:val="24"/>
          <w:szCs w:val="24"/>
          <w:vertAlign w:val="superscript"/>
          <w:lang w:val="en-US"/>
        </w:rPr>
        <w:t>19]</w:t>
      </w:r>
      <w:r w:rsidRPr="001C46CE">
        <w:rPr>
          <w:rFonts w:ascii="Book Antiqua" w:hAnsi="Book Antiqua"/>
          <w:sz w:val="24"/>
          <w:szCs w:val="24"/>
          <w:lang w:val="en-US"/>
        </w:rPr>
        <w:t xml:space="preserve">. </w:t>
      </w:r>
    </w:p>
    <w:p w:rsidR="007C6ED7" w:rsidRPr="001C46CE" w:rsidRDefault="007C6ED7" w:rsidP="00D61192">
      <w:pPr>
        <w:spacing w:after="0" w:line="360" w:lineRule="auto"/>
        <w:ind w:firstLineChars="100" w:firstLine="240"/>
        <w:jc w:val="both"/>
        <w:rPr>
          <w:rFonts w:ascii="Book Antiqua" w:hAnsi="Book Antiqua"/>
          <w:sz w:val="24"/>
          <w:szCs w:val="24"/>
          <w:lang w:val="en-US"/>
        </w:rPr>
      </w:pPr>
      <w:r w:rsidRPr="001C46CE">
        <w:rPr>
          <w:rFonts w:ascii="Book Antiqua" w:hAnsi="Book Antiqua"/>
          <w:sz w:val="24"/>
          <w:szCs w:val="24"/>
          <w:lang w:val="en-US"/>
        </w:rPr>
        <w:t xml:space="preserve">Another interesting observation is that our data obtained by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®-assisted CEUS were similar to those from other studies that analyzed liver blood flow with CEUS using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xml:space="preserve">® as the contrast </w:t>
      </w:r>
      <w:r w:rsidRPr="001C46CE">
        <w:rPr>
          <w:rFonts w:ascii="Book Antiqua" w:hAnsi="Book Antiqua"/>
          <w:sz w:val="24"/>
          <w:szCs w:val="24"/>
          <w:lang w:val="en-US"/>
        </w:rPr>
        <w:lastRenderedPageBreak/>
        <w:t xml:space="preserve">medium in cirrhotic patients. Lin </w:t>
      </w:r>
      <w:r w:rsidRPr="00D61192">
        <w:rPr>
          <w:rFonts w:ascii="Book Antiqua" w:hAnsi="Book Antiqua"/>
          <w:i/>
          <w:sz w:val="24"/>
          <w:szCs w:val="24"/>
          <w:lang w:val="en-US"/>
        </w:rPr>
        <w:t xml:space="preserve">et </w:t>
      </w:r>
      <w:proofErr w:type="gramStart"/>
      <w:r w:rsidRPr="00D61192">
        <w:rPr>
          <w:rFonts w:ascii="Book Antiqua" w:hAnsi="Book Antiqua"/>
          <w:i/>
          <w:sz w:val="24"/>
          <w:szCs w:val="24"/>
          <w:lang w:val="en-US"/>
        </w:rPr>
        <w:t>al</w:t>
      </w:r>
      <w:r w:rsidRPr="001C46CE">
        <w:rPr>
          <w:rFonts w:ascii="Book Antiqua" w:hAnsi="Book Antiqua"/>
          <w:sz w:val="24"/>
          <w:szCs w:val="24"/>
          <w:vertAlign w:val="superscript"/>
          <w:lang w:val="en-US"/>
        </w:rPr>
        <w:t>[</w:t>
      </w:r>
      <w:proofErr w:type="gramEnd"/>
      <w:r w:rsidR="00D61192" w:rsidRPr="00D61192">
        <w:rPr>
          <w:rFonts w:ascii="Book Antiqua" w:hAnsi="Book Antiqua" w:hint="eastAsia"/>
          <w:sz w:val="24"/>
          <w:szCs w:val="24"/>
          <w:vertAlign w:val="superscript"/>
          <w:lang w:val="en-US" w:eastAsia="zh-CN"/>
        </w:rPr>
        <w:t>20</w:t>
      </w:r>
      <w:r w:rsidRPr="001C46CE">
        <w:rPr>
          <w:rFonts w:ascii="Book Antiqua" w:hAnsi="Book Antiqua"/>
          <w:sz w:val="24"/>
          <w:szCs w:val="24"/>
          <w:vertAlign w:val="superscript"/>
          <w:lang w:val="en-US"/>
        </w:rPr>
        <w:t xml:space="preserve">] </w:t>
      </w:r>
      <w:r w:rsidRPr="001C46CE">
        <w:rPr>
          <w:rFonts w:ascii="Book Antiqua" w:hAnsi="Book Antiqua"/>
          <w:sz w:val="24"/>
          <w:szCs w:val="24"/>
          <w:lang w:val="en-US"/>
        </w:rPr>
        <w:t xml:space="preserve">studied the flow in the right PV by means of color Doppler and CEUS, and they found that the arrival time of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xml:space="preserve">® in the right PV was prolonged, whereas the velocity and flow volume were decreased. Similar results were found in another study by </w:t>
      </w:r>
      <w:proofErr w:type="spellStart"/>
      <w:r w:rsidRPr="001C46CE">
        <w:rPr>
          <w:rFonts w:ascii="Book Antiqua" w:hAnsi="Book Antiqua"/>
          <w:sz w:val="24"/>
          <w:szCs w:val="24"/>
          <w:lang w:val="en-US"/>
        </w:rPr>
        <w:t>Ridolfi</w:t>
      </w:r>
      <w:proofErr w:type="spellEnd"/>
      <w:r w:rsidRPr="001C46CE">
        <w:rPr>
          <w:rFonts w:ascii="Book Antiqua" w:hAnsi="Book Antiqua"/>
          <w:sz w:val="24"/>
          <w:szCs w:val="24"/>
          <w:lang w:val="en-US"/>
        </w:rPr>
        <w:t xml:space="preserve"> </w:t>
      </w:r>
      <w:r w:rsidRPr="00D61192">
        <w:rPr>
          <w:rFonts w:ascii="Book Antiqua" w:hAnsi="Book Antiqua"/>
          <w:i/>
          <w:sz w:val="24"/>
          <w:szCs w:val="24"/>
          <w:lang w:val="en-US"/>
        </w:rPr>
        <w:t xml:space="preserve">et </w:t>
      </w:r>
      <w:proofErr w:type="gramStart"/>
      <w:r w:rsidRPr="00D61192">
        <w:rPr>
          <w:rFonts w:ascii="Book Antiqua" w:hAnsi="Book Antiqua"/>
          <w:i/>
          <w:sz w:val="24"/>
          <w:szCs w:val="24"/>
          <w:lang w:val="en-US"/>
        </w:rPr>
        <w:t>al</w:t>
      </w:r>
      <w:r w:rsidRPr="001C46CE">
        <w:rPr>
          <w:rFonts w:ascii="Book Antiqua" w:hAnsi="Book Antiqua"/>
          <w:sz w:val="24"/>
          <w:szCs w:val="24"/>
          <w:vertAlign w:val="superscript"/>
          <w:lang w:val="en-US"/>
        </w:rPr>
        <w:t>[</w:t>
      </w:r>
      <w:proofErr w:type="gramEnd"/>
      <w:r w:rsidRPr="001C46CE">
        <w:rPr>
          <w:rFonts w:ascii="Book Antiqua" w:hAnsi="Book Antiqua"/>
          <w:sz w:val="24"/>
          <w:szCs w:val="24"/>
          <w:vertAlign w:val="superscript"/>
          <w:lang w:val="en-US"/>
        </w:rPr>
        <w:t>17]</w:t>
      </w:r>
      <w:r w:rsidRPr="001C46CE">
        <w:rPr>
          <w:rFonts w:ascii="Book Antiqua" w:hAnsi="Book Antiqua"/>
          <w:sz w:val="24"/>
          <w:szCs w:val="24"/>
          <w:lang w:val="en-US"/>
        </w:rPr>
        <w:t xml:space="preserve">, who evaluated liver blood flow in the PV and in the parenchyma by means of CEUS and subsequent analysis by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in cirrhotic patients and healthy subjects. They found a reduced Peak% and prolonged TTP and MTT in cirrhotic patients compared with controls. These data suggest that NASH and, more interestingly, NAFLD might be considered precursors of liver cirrhosis due to the presence of similar hemodynamic changes in liver blood flow.</w:t>
      </w:r>
    </w:p>
    <w:p w:rsidR="007C6ED7" w:rsidRPr="001C46CE" w:rsidRDefault="007C6ED7" w:rsidP="00D61192">
      <w:pPr>
        <w:spacing w:after="0" w:line="360" w:lineRule="auto"/>
        <w:ind w:firstLineChars="100" w:firstLine="240"/>
        <w:jc w:val="both"/>
        <w:rPr>
          <w:rFonts w:ascii="Book Antiqua" w:hAnsi="Book Antiqua"/>
          <w:strike/>
          <w:sz w:val="24"/>
          <w:szCs w:val="24"/>
          <w:lang w:val="en-US"/>
        </w:rPr>
      </w:pPr>
      <w:r w:rsidRPr="001C46CE">
        <w:rPr>
          <w:rFonts w:ascii="Book Antiqua" w:hAnsi="Book Antiqua"/>
          <w:sz w:val="24"/>
          <w:szCs w:val="24"/>
          <w:lang w:val="en-US"/>
        </w:rPr>
        <w:t xml:space="preserve">In our patients affected by NASH, the delay in reaching the maximum signal intensity (TTP), only present in the PV, together with the reduction in blood flow in either the PV or LP, could be the consequence of not only intra-parenchymal microcirculation variations but also increased liver stiffness. Liver stiffness data in our patients with NAFLD and NASH could be included among those with no fibrosis (NAFLD) or mild fibrosis (NASH) as classified by Wong </w:t>
      </w:r>
      <w:r w:rsidRPr="00D61192">
        <w:rPr>
          <w:rFonts w:ascii="Book Antiqua" w:hAnsi="Book Antiqua"/>
          <w:i/>
          <w:sz w:val="24"/>
          <w:szCs w:val="24"/>
          <w:lang w:val="en-US"/>
        </w:rPr>
        <w:t xml:space="preserve">et </w:t>
      </w:r>
      <w:proofErr w:type="gramStart"/>
      <w:r w:rsidRPr="00D61192">
        <w:rPr>
          <w:rFonts w:ascii="Book Antiqua" w:hAnsi="Book Antiqua"/>
          <w:i/>
          <w:sz w:val="24"/>
          <w:szCs w:val="24"/>
          <w:lang w:val="en-US"/>
        </w:rPr>
        <w:t>al</w:t>
      </w:r>
      <w:r w:rsidRPr="001C46CE">
        <w:rPr>
          <w:rFonts w:ascii="Book Antiqua" w:hAnsi="Book Antiqua"/>
          <w:sz w:val="24"/>
          <w:szCs w:val="24"/>
          <w:vertAlign w:val="superscript"/>
          <w:lang w:val="en-US"/>
        </w:rPr>
        <w:t>[</w:t>
      </w:r>
      <w:proofErr w:type="gramEnd"/>
      <w:r w:rsidR="00D61192" w:rsidRPr="00D61192">
        <w:rPr>
          <w:rFonts w:ascii="Book Antiqua" w:hAnsi="Book Antiqua" w:hint="eastAsia"/>
          <w:sz w:val="24"/>
          <w:szCs w:val="24"/>
          <w:vertAlign w:val="superscript"/>
          <w:lang w:val="en-US" w:eastAsia="zh-CN"/>
        </w:rPr>
        <w:t>21</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These authors studied a large cohort of patients with hepatic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using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and liver histology. They found that patients with no fibrosis or mild fibrosis showed liver stiffness values (</w:t>
      </w:r>
      <w:proofErr w:type="spellStart"/>
      <w:r w:rsidRPr="001C46CE">
        <w:rPr>
          <w:rFonts w:ascii="Book Antiqua" w:hAnsi="Book Antiqua"/>
          <w:sz w:val="24"/>
          <w:szCs w:val="24"/>
          <w:lang w:val="en-US"/>
        </w:rPr>
        <w:t>KPa</w:t>
      </w:r>
      <w:proofErr w:type="spellEnd"/>
      <w:r w:rsidRPr="001C46CE">
        <w:rPr>
          <w:rFonts w:ascii="Book Antiqua" w:hAnsi="Book Antiqua"/>
          <w:sz w:val="24"/>
          <w:szCs w:val="24"/>
          <w:lang w:val="en-US"/>
        </w:rPr>
        <w:t xml:space="preserve">) that were consistent with those of our patients with NAFLD (no fibrosis) and NASH (mild fibrosis), respectively. They also identified some patients with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with liver stiffness values that were much higher than those found in this present study. These patients were classified at histology as having a fibrosis pattern compatible with early cirrhosis, which was an exclusion criterion in our study. </w:t>
      </w:r>
    </w:p>
    <w:p w:rsidR="007C6ED7" w:rsidRPr="001C46CE" w:rsidRDefault="007C6ED7" w:rsidP="00D61192">
      <w:pPr>
        <w:spacing w:after="0" w:line="360" w:lineRule="auto"/>
        <w:ind w:firstLineChars="100" w:firstLine="240"/>
        <w:jc w:val="both"/>
        <w:rPr>
          <w:rFonts w:ascii="Book Antiqua" w:hAnsi="Book Antiqua"/>
          <w:i/>
          <w:strike/>
          <w:sz w:val="24"/>
          <w:szCs w:val="24"/>
          <w:lang w:val="en-US"/>
        </w:rPr>
      </w:pPr>
      <w:r w:rsidRPr="001C46CE">
        <w:rPr>
          <w:rFonts w:ascii="Book Antiqua" w:hAnsi="Book Antiqua"/>
          <w:sz w:val="24"/>
          <w:szCs w:val="24"/>
          <w:lang w:val="en-US"/>
        </w:rPr>
        <w:t xml:space="preserve">The major limitation of this present study was the small number of patients that were examined; further studies in a much larger population are required to draw definitive conclusions regarding the value of the digital data generated by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However, the differences between the control, </w:t>
      </w:r>
      <w:r w:rsidRPr="001C46CE">
        <w:rPr>
          <w:rFonts w:ascii="Book Antiqua" w:hAnsi="Book Antiqua"/>
          <w:sz w:val="24"/>
          <w:szCs w:val="24"/>
          <w:lang w:val="en-US"/>
        </w:rPr>
        <w:lastRenderedPageBreak/>
        <w:t xml:space="preserve">NAFLD and NASH groups for the main measure of the analysis (PEAK % in the PV and LP) were so large that the statistical power of the study could be considered satisfactory. The absence of liver biopsy data in our study was another limitation, although other authors have found a significant correlation between US and </w:t>
      </w:r>
      <w:proofErr w:type="spellStart"/>
      <w:r w:rsidRPr="001C46CE">
        <w:rPr>
          <w:rFonts w:ascii="Book Antiqua" w:hAnsi="Book Antiqua"/>
          <w:sz w:val="24"/>
          <w:szCs w:val="24"/>
          <w:lang w:val="en-US"/>
        </w:rPr>
        <w:t>histopathologic</w:t>
      </w:r>
      <w:proofErr w:type="spellEnd"/>
      <w:r w:rsidRPr="001C46CE">
        <w:rPr>
          <w:rFonts w:ascii="Book Antiqua" w:hAnsi="Book Antiqua"/>
          <w:sz w:val="24"/>
          <w:szCs w:val="24"/>
          <w:lang w:val="en-US"/>
        </w:rPr>
        <w:t xml:space="preserve"> data in the e</w:t>
      </w:r>
      <w:r w:rsidR="006F6A01">
        <w:rPr>
          <w:rFonts w:ascii="Book Antiqua" w:hAnsi="Book Antiqua"/>
          <w:sz w:val="24"/>
          <w:szCs w:val="24"/>
          <w:lang w:val="en-US"/>
        </w:rPr>
        <w:t xml:space="preserve">valuation of </w:t>
      </w:r>
      <w:proofErr w:type="spellStart"/>
      <w:proofErr w:type="gramStart"/>
      <w:r w:rsidR="006F6A01">
        <w:rPr>
          <w:rFonts w:ascii="Book Antiqua" w:hAnsi="Book Antiqua"/>
          <w:sz w:val="24"/>
          <w:szCs w:val="24"/>
          <w:lang w:val="en-US"/>
        </w:rPr>
        <w:t>steatosis</w:t>
      </w:r>
      <w:proofErr w:type="spellEnd"/>
      <w:r w:rsidRPr="001C46CE">
        <w:rPr>
          <w:rFonts w:ascii="Book Antiqua" w:hAnsi="Book Antiqua"/>
          <w:sz w:val="24"/>
          <w:szCs w:val="24"/>
          <w:vertAlign w:val="superscript"/>
          <w:lang w:val="en-US"/>
        </w:rPr>
        <w:t>[</w:t>
      </w:r>
      <w:proofErr w:type="gramEnd"/>
      <w:r w:rsidR="006F6A01" w:rsidRPr="006F6A01">
        <w:rPr>
          <w:rFonts w:ascii="Book Antiqua" w:hAnsi="Book Antiqua" w:hint="eastAsia"/>
          <w:sz w:val="24"/>
          <w:szCs w:val="24"/>
          <w:vertAlign w:val="superscript"/>
          <w:lang w:val="en-US" w:eastAsia="zh-CN"/>
        </w:rPr>
        <w:t>22</w:t>
      </w:r>
      <w:r w:rsidR="005C24AA">
        <w:rPr>
          <w:rFonts w:ascii="Book Antiqua" w:hAnsi="Book Antiqua" w:hint="eastAsia"/>
          <w:sz w:val="24"/>
          <w:szCs w:val="24"/>
          <w:vertAlign w:val="superscript"/>
          <w:lang w:val="en-US" w:eastAsia="zh-CN"/>
        </w:rPr>
        <w:t>-</w:t>
      </w:r>
      <w:r w:rsidR="006F6A01" w:rsidRPr="006F6A01">
        <w:rPr>
          <w:rFonts w:ascii="Book Antiqua" w:hAnsi="Book Antiqua" w:hint="eastAsia"/>
          <w:sz w:val="24"/>
          <w:szCs w:val="24"/>
          <w:vertAlign w:val="superscript"/>
          <w:lang w:val="en-US" w:eastAsia="zh-CN"/>
        </w:rPr>
        <w:t>24]</w:t>
      </w:r>
      <w:r w:rsidRPr="001C46CE">
        <w:rPr>
          <w:rFonts w:ascii="Book Antiqua" w:hAnsi="Book Antiqua"/>
          <w:sz w:val="24"/>
          <w:szCs w:val="24"/>
          <w:lang w:val="en-US"/>
        </w:rPr>
        <w:t>. The CEUS procedure may be incorrectly applied when the US machine does not meet the criteria of good sensitivity, good tissue suppression and good temporal and spatial resolution as reported in the Guidelines of European Federation of Societies for Ultrasound in Medicine and Biology (EFSUMB</w:t>
      </w:r>
      <w:proofErr w:type="gramStart"/>
      <w:r w:rsidRPr="001C46CE">
        <w:rPr>
          <w:rFonts w:ascii="Book Antiqua" w:hAnsi="Book Antiqua"/>
          <w:sz w:val="24"/>
          <w:szCs w:val="24"/>
          <w:lang w:val="en-US"/>
        </w:rPr>
        <w:t>)</w:t>
      </w:r>
      <w:r w:rsidRPr="001C46CE">
        <w:rPr>
          <w:rFonts w:ascii="Book Antiqua" w:hAnsi="Book Antiqua"/>
          <w:sz w:val="24"/>
          <w:szCs w:val="24"/>
          <w:vertAlign w:val="superscript"/>
          <w:lang w:val="en-US"/>
        </w:rPr>
        <w:t>[</w:t>
      </w:r>
      <w:proofErr w:type="gramEnd"/>
      <w:r w:rsidR="006F6A01">
        <w:rPr>
          <w:rStyle w:val="a8"/>
          <w:rFonts w:ascii="Book Antiqua" w:hAnsi="Book Antiqua" w:hint="eastAsia"/>
          <w:sz w:val="24"/>
          <w:szCs w:val="24"/>
          <w:lang w:val="en-US" w:eastAsia="zh-CN"/>
        </w:rPr>
        <w:t>2</w:t>
      </w:r>
      <w:r w:rsidR="006F6A01" w:rsidRPr="006F6A01">
        <w:rPr>
          <w:rFonts w:ascii="Book Antiqua" w:hAnsi="Book Antiqua" w:hint="eastAsia"/>
          <w:sz w:val="24"/>
          <w:szCs w:val="24"/>
          <w:vertAlign w:val="superscript"/>
          <w:lang w:val="en-US" w:eastAsia="zh-CN"/>
        </w:rPr>
        <w:t>5</w:t>
      </w:r>
      <w:r w:rsidRPr="001C46CE">
        <w:rPr>
          <w:rFonts w:ascii="Book Antiqua" w:hAnsi="Book Antiqua"/>
          <w:sz w:val="24"/>
          <w:szCs w:val="24"/>
          <w:vertAlign w:val="superscript"/>
          <w:lang w:val="en-US"/>
        </w:rPr>
        <w:t>]</w:t>
      </w:r>
      <w:r w:rsidRPr="001C46CE">
        <w:rPr>
          <w:rFonts w:ascii="Book Antiqua" w:hAnsi="Book Antiqua"/>
          <w:sz w:val="24"/>
          <w:szCs w:val="24"/>
          <w:lang w:val="en-US"/>
        </w:rPr>
        <w:t xml:space="preserve">. In our study, we obtained </w:t>
      </w:r>
      <w:proofErr w:type="gramStart"/>
      <w:r w:rsidR="006F6A01">
        <w:rPr>
          <w:rFonts w:ascii="Book Antiqua" w:hAnsi="Book Antiqua"/>
          <w:sz w:val="24"/>
          <w:szCs w:val="24"/>
          <w:lang w:val="en-US"/>
        </w:rPr>
        <w:t>a</w:t>
      </w:r>
      <w:r w:rsidR="000C1447">
        <w:rPr>
          <w:rFonts w:ascii="Book Antiqua" w:hAnsi="Book Antiqua" w:hint="eastAsia"/>
          <w:sz w:val="24"/>
          <w:szCs w:val="24"/>
          <w:lang w:val="en-US" w:eastAsia="zh-CN"/>
        </w:rPr>
        <w:t xml:space="preserve"> </w:t>
      </w:r>
      <w:r w:rsidRPr="001C46CE">
        <w:rPr>
          <w:rFonts w:ascii="Book Antiqua" w:hAnsi="Book Antiqua"/>
          <w:sz w:val="24"/>
          <w:szCs w:val="24"/>
          <w:lang w:val="en-US"/>
        </w:rPr>
        <w:t>good</w:t>
      </w:r>
      <w:proofErr w:type="gramEnd"/>
      <w:r w:rsidRPr="001C46CE">
        <w:rPr>
          <w:rFonts w:ascii="Book Antiqua" w:hAnsi="Book Antiqua"/>
          <w:sz w:val="24"/>
          <w:szCs w:val="24"/>
          <w:lang w:val="en-US"/>
        </w:rPr>
        <w:t xml:space="preserve"> tissue suppression by means of </w:t>
      </w:r>
      <w:proofErr w:type="spellStart"/>
      <w:r w:rsidRPr="001C46CE">
        <w:rPr>
          <w:rFonts w:ascii="Book Antiqua" w:eastAsia="Times New Roman" w:hAnsi="Book Antiqua" w:cs="Helvetica"/>
          <w:sz w:val="24"/>
          <w:szCs w:val="24"/>
          <w:lang w:val="en-US" w:eastAsia="it-IT"/>
        </w:rPr>
        <w:t>CnTI</w:t>
      </w:r>
      <w:r w:rsidRPr="001C46CE">
        <w:rPr>
          <w:rFonts w:ascii="Book Antiqua" w:eastAsia="Times New Roman" w:hAnsi="Book Antiqua" w:cs="Helvetica"/>
          <w:sz w:val="24"/>
          <w:szCs w:val="24"/>
          <w:vertAlign w:val="superscript"/>
          <w:lang w:val="en-US" w:eastAsia="it-IT"/>
        </w:rPr>
        <w:t>TM</w:t>
      </w:r>
      <w:proofErr w:type="spellEnd"/>
      <w:r w:rsidRPr="001C46CE">
        <w:rPr>
          <w:rFonts w:ascii="Book Antiqua" w:eastAsia="Times New Roman" w:hAnsi="Book Antiqua" w:cs="Helvetica"/>
          <w:sz w:val="24"/>
          <w:szCs w:val="24"/>
          <w:lang w:val="en-US" w:eastAsia="it-IT"/>
        </w:rPr>
        <w:t xml:space="preserve">, which maintains a low MI throughout the study and avoids </w:t>
      </w:r>
      <w:proofErr w:type="spellStart"/>
      <w:r w:rsidRPr="001C46CE">
        <w:rPr>
          <w:rFonts w:ascii="Book Antiqua" w:eastAsia="Times New Roman" w:hAnsi="Book Antiqua" w:cs="Helvetica"/>
          <w:sz w:val="24"/>
          <w:szCs w:val="24"/>
          <w:lang w:val="en-US" w:eastAsia="it-IT"/>
        </w:rPr>
        <w:t>microbubble</w:t>
      </w:r>
      <w:proofErr w:type="spellEnd"/>
      <w:r w:rsidRPr="001C46CE">
        <w:rPr>
          <w:rFonts w:ascii="Book Antiqua" w:eastAsia="Times New Roman" w:hAnsi="Book Antiqua" w:cs="Helvetica"/>
          <w:sz w:val="24"/>
          <w:szCs w:val="24"/>
          <w:lang w:val="en-US" w:eastAsia="it-IT"/>
        </w:rPr>
        <w:t xml:space="preserve"> bursting as well as </w:t>
      </w:r>
      <w:proofErr w:type="spellStart"/>
      <w:r w:rsidRPr="001C46CE">
        <w:rPr>
          <w:rFonts w:ascii="Book Antiqua" w:eastAsia="Times New Roman" w:hAnsi="Book Antiqua" w:cs="Helvetica"/>
          <w:sz w:val="24"/>
          <w:szCs w:val="24"/>
          <w:lang w:val="en-US" w:eastAsia="it-IT"/>
        </w:rPr>
        <w:t>bioeffects</w:t>
      </w:r>
      <w:proofErr w:type="spellEnd"/>
      <w:r w:rsidRPr="001C46CE">
        <w:rPr>
          <w:rFonts w:ascii="Book Antiqua" w:eastAsia="Times New Roman" w:hAnsi="Book Antiqua" w:cs="Helvetica"/>
          <w:sz w:val="24"/>
          <w:szCs w:val="24"/>
          <w:lang w:val="en-US" w:eastAsia="it-IT"/>
        </w:rPr>
        <w:t xml:space="preserve"> in the target organs. </w:t>
      </w:r>
    </w:p>
    <w:p w:rsidR="007C6ED7" w:rsidRPr="001C46CE" w:rsidRDefault="007C6ED7" w:rsidP="006F6A01">
      <w:pPr>
        <w:spacing w:after="0" w:line="360" w:lineRule="auto"/>
        <w:ind w:firstLineChars="100" w:firstLine="240"/>
        <w:jc w:val="both"/>
        <w:rPr>
          <w:rFonts w:ascii="Book Antiqua" w:hAnsi="Book Antiqua"/>
          <w:sz w:val="24"/>
          <w:szCs w:val="24"/>
          <w:lang w:val="en-US"/>
        </w:rPr>
      </w:pPr>
      <w:r w:rsidRPr="001C46CE">
        <w:rPr>
          <w:rFonts w:ascii="Book Antiqua" w:hAnsi="Book Antiqua"/>
          <w:sz w:val="24"/>
          <w:szCs w:val="24"/>
          <w:lang w:val="en-US"/>
        </w:rPr>
        <w:t xml:space="preserve">In conclusion, CEUS evaluated by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might be able to quantify functional vascular liver changes not otherwise detectable with any other non-invasive procedure and before the development of fibrosis. The combined use of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and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®-assisted CEUS could be helpful in assessing the level of disease and could be potentially useful for monitoring the effects of therapeutic interventions. </w:t>
      </w:r>
    </w:p>
    <w:p w:rsidR="007C6ED7" w:rsidRPr="001C46CE" w:rsidRDefault="007C6ED7" w:rsidP="001C46CE">
      <w:pPr>
        <w:spacing w:after="0" w:line="360" w:lineRule="auto"/>
        <w:jc w:val="both"/>
        <w:rPr>
          <w:rFonts w:ascii="Book Antiqua" w:hAnsi="Book Antiqua"/>
          <w:sz w:val="24"/>
          <w:szCs w:val="24"/>
          <w:lang w:val="en-US" w:eastAsia="zh-CN"/>
        </w:rPr>
      </w:pPr>
    </w:p>
    <w:p w:rsidR="007C6ED7" w:rsidRPr="006F6A01" w:rsidRDefault="007C6ED7" w:rsidP="001C46CE">
      <w:pPr>
        <w:spacing w:after="0" w:line="360" w:lineRule="auto"/>
        <w:jc w:val="both"/>
        <w:rPr>
          <w:rFonts w:ascii="Book Antiqua" w:hAnsi="Book Antiqua"/>
          <w:b/>
          <w:sz w:val="24"/>
          <w:szCs w:val="24"/>
          <w:lang w:val="en-US" w:eastAsia="zh-CN"/>
        </w:rPr>
      </w:pPr>
      <w:r w:rsidRPr="006F6A01">
        <w:rPr>
          <w:rFonts w:ascii="Book Antiqua" w:hAnsi="Book Antiqua"/>
          <w:b/>
          <w:sz w:val="24"/>
          <w:szCs w:val="24"/>
          <w:lang w:val="en-US" w:eastAsia="zh-CN"/>
        </w:rPr>
        <w:t>COMMENTS</w:t>
      </w:r>
    </w:p>
    <w:p w:rsidR="007C6ED7" w:rsidRPr="006F6A01" w:rsidRDefault="007C6ED7" w:rsidP="001C46CE">
      <w:pPr>
        <w:spacing w:after="0" w:line="360" w:lineRule="auto"/>
        <w:jc w:val="both"/>
        <w:rPr>
          <w:rFonts w:ascii="Book Antiqua" w:hAnsi="Book Antiqua"/>
          <w:i/>
          <w:strike/>
          <w:sz w:val="24"/>
          <w:szCs w:val="24"/>
          <w:lang w:val="en-US"/>
        </w:rPr>
      </w:pPr>
      <w:r w:rsidRPr="006F6A01">
        <w:rPr>
          <w:rFonts w:ascii="Book Antiqua" w:hAnsi="Book Antiqua"/>
          <w:b/>
          <w:i/>
          <w:sz w:val="24"/>
          <w:szCs w:val="24"/>
          <w:lang w:val="en-US"/>
        </w:rPr>
        <w:t>Background</w:t>
      </w:r>
    </w:p>
    <w:p w:rsidR="007C6ED7"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sz w:val="24"/>
          <w:szCs w:val="24"/>
          <w:lang w:val="en-US"/>
        </w:rPr>
        <w:t xml:space="preserve">Non-alcoholic fatty liver disease (NAFLD) is among the most common cause of chronic liver disease worldwide. NAFLD is further subdivided into non-alcoholic fatty liver (NAFL) and non-alcoholic </w:t>
      </w:r>
      <w:proofErr w:type="spellStart"/>
      <w:r w:rsidRPr="001C46CE">
        <w:rPr>
          <w:rFonts w:ascii="Book Antiqua" w:hAnsi="Book Antiqua"/>
          <w:sz w:val="24"/>
          <w:szCs w:val="24"/>
          <w:lang w:val="en-US"/>
        </w:rPr>
        <w:t>steatohepatitis</w:t>
      </w:r>
      <w:proofErr w:type="spellEnd"/>
      <w:r w:rsidRPr="001C46CE">
        <w:rPr>
          <w:rFonts w:ascii="Book Antiqua" w:hAnsi="Book Antiqua"/>
          <w:sz w:val="24"/>
          <w:szCs w:val="24"/>
          <w:lang w:val="en-US"/>
        </w:rPr>
        <w:t xml:space="preserve"> (NASH). Whereas NASH is represented by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with inflammation, hepatocellular injury and possible fibrosis, NAFL is a simple </w:t>
      </w:r>
      <w:proofErr w:type="spellStart"/>
      <w:r w:rsidRPr="001C46CE">
        <w:rPr>
          <w:rFonts w:ascii="Book Antiqua" w:hAnsi="Book Antiqua"/>
          <w:sz w:val="24"/>
          <w:szCs w:val="24"/>
          <w:lang w:val="en-US"/>
        </w:rPr>
        <w:t>steatosis</w:t>
      </w:r>
      <w:proofErr w:type="spellEnd"/>
      <w:r w:rsidRPr="001C46CE">
        <w:rPr>
          <w:rFonts w:ascii="Book Antiqua" w:hAnsi="Book Antiqua"/>
          <w:sz w:val="24"/>
          <w:szCs w:val="24"/>
          <w:lang w:val="en-US"/>
        </w:rPr>
        <w:t xml:space="preserve"> with no evidence of hepatocellular injury. Fat accumulation within the hepatocytes leads to narrowing and distortion of the sinusoidal lumen, leading to increased hepatic vascular resistance and finally to portal hypertension and fibrosis that </w:t>
      </w:r>
      <w:r w:rsidRPr="001C46CE">
        <w:rPr>
          <w:rFonts w:ascii="Book Antiqua" w:hAnsi="Book Antiqua"/>
          <w:sz w:val="24"/>
          <w:szCs w:val="24"/>
          <w:lang w:val="en-US"/>
        </w:rPr>
        <w:lastRenderedPageBreak/>
        <w:t xml:space="preserve">are among the stigmata of hepatic cirrhosis. Whether these vascular hemodynamic changes are present in NAFLD and NASH remains unclear. Pulsed continuous Doppler ultrasound (US) is the first-line imaging tool for studying blood flow in the liver and allows for the evaluation of flow in the great hepatic vessels but fails to analyze the flow in the capillaries or sinusoids, where the velocity of the red blood cells is too slow to produce a Doppler signal. Hence, to assess changes in hepatic microcirculation, we used US to analyze a Doppler signal generated by an intravenously administered suspension of gas-filled </w:t>
      </w:r>
      <w:proofErr w:type="spellStart"/>
      <w:r w:rsidRPr="001C46CE">
        <w:rPr>
          <w:rFonts w:ascii="Book Antiqua" w:hAnsi="Book Antiqua"/>
          <w:sz w:val="24"/>
          <w:szCs w:val="24"/>
          <w:lang w:val="en-US"/>
        </w:rPr>
        <w:t>microbubbles</w:t>
      </w:r>
      <w:proofErr w:type="spellEnd"/>
      <w:r w:rsidRPr="001C46CE">
        <w:rPr>
          <w:rFonts w:ascii="Book Antiqua" w:hAnsi="Book Antiqua"/>
          <w:sz w:val="24"/>
          <w:szCs w:val="24"/>
          <w:lang w:val="en-US"/>
        </w:rPr>
        <w:t xml:space="preserve"> (each bubble is one-third the diameter of a red blood cell) stabilized by a lipid monolayer membrane; these features allow these bubbles to remain entirely within the intravascular space, thus acting as a blood pool tracer. The obtained data can be processed with a post-processing computational tool (</w:t>
      </w:r>
      <w:proofErr w:type="spellStart"/>
      <w:r w:rsidRPr="001C46CE">
        <w:rPr>
          <w:rFonts w:ascii="Book Antiqua" w:hAnsi="Book Antiqua"/>
          <w:sz w:val="24"/>
          <w:szCs w:val="24"/>
          <w:lang w:val="en-US"/>
        </w:rPr>
        <w:t>Qontrast</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Esaote</w:t>
      </w:r>
      <w:proofErr w:type="spellEnd"/>
      <w:r w:rsidRPr="001C46CE">
        <w:rPr>
          <w:rFonts w:ascii="Book Antiqua" w:hAnsi="Book Antiqua"/>
          <w:sz w:val="24"/>
          <w:szCs w:val="24"/>
          <w:lang w:val="en-US"/>
        </w:rPr>
        <w:t>, Firenze, Italy), which allowed us to extrapolate objective and quantitative parameters of microvascular damage in the liver.</w:t>
      </w:r>
      <w:r w:rsidR="006F6A01">
        <w:rPr>
          <w:rFonts w:ascii="Book Antiqua" w:hAnsi="Book Antiqua" w:hint="eastAsia"/>
          <w:sz w:val="24"/>
          <w:szCs w:val="24"/>
          <w:lang w:val="en-US" w:eastAsia="zh-CN"/>
        </w:rPr>
        <w:t xml:space="preserve"> </w:t>
      </w:r>
      <w:r w:rsidRPr="001C46CE">
        <w:rPr>
          <w:rFonts w:ascii="Book Antiqua" w:hAnsi="Book Antiqua"/>
          <w:sz w:val="24"/>
          <w:szCs w:val="24"/>
          <w:lang w:val="en-US"/>
        </w:rPr>
        <w:t xml:space="preserve">Liver fibrosis directly affects the mechanical properties of the liver parenchyma and may also contribute to portal hypertension. Liver stiffness can be studied with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that consists of measuring the resistance of the liver tissue to the propagation of a US beam within the tissue. </w:t>
      </w:r>
    </w:p>
    <w:p w:rsidR="006F6A01" w:rsidRPr="001C46CE" w:rsidRDefault="006F6A01" w:rsidP="001C46CE">
      <w:pPr>
        <w:spacing w:after="0" w:line="360" w:lineRule="auto"/>
        <w:jc w:val="both"/>
        <w:rPr>
          <w:rFonts w:ascii="Book Antiqua" w:hAnsi="Book Antiqua"/>
          <w:sz w:val="24"/>
          <w:szCs w:val="24"/>
          <w:lang w:val="en-US" w:eastAsia="zh-CN"/>
        </w:rPr>
      </w:pPr>
    </w:p>
    <w:p w:rsidR="007C6ED7" w:rsidRPr="006F6A01" w:rsidRDefault="007C6ED7" w:rsidP="001C46CE">
      <w:pPr>
        <w:spacing w:after="0" w:line="360" w:lineRule="auto"/>
        <w:jc w:val="both"/>
        <w:rPr>
          <w:rFonts w:ascii="Book Antiqua" w:hAnsi="Book Antiqua"/>
          <w:i/>
          <w:sz w:val="24"/>
          <w:szCs w:val="24"/>
          <w:lang w:val="en-US"/>
        </w:rPr>
      </w:pPr>
      <w:r w:rsidRPr="006F6A01">
        <w:rPr>
          <w:rFonts w:ascii="Book Antiqua" w:hAnsi="Book Antiqua"/>
          <w:b/>
          <w:i/>
          <w:sz w:val="24"/>
          <w:szCs w:val="24"/>
          <w:lang w:val="en-US"/>
        </w:rPr>
        <w:t xml:space="preserve">Research </w:t>
      </w:r>
      <w:r w:rsidR="006F6A01" w:rsidRPr="006F6A01">
        <w:rPr>
          <w:rFonts w:ascii="Book Antiqua" w:hAnsi="Book Antiqua"/>
          <w:b/>
          <w:i/>
          <w:sz w:val="24"/>
          <w:szCs w:val="24"/>
          <w:lang w:val="en-US"/>
        </w:rPr>
        <w:t>f</w:t>
      </w:r>
      <w:r w:rsidRPr="006F6A01">
        <w:rPr>
          <w:rFonts w:ascii="Book Antiqua" w:hAnsi="Book Antiqua"/>
          <w:b/>
          <w:i/>
          <w:sz w:val="24"/>
          <w:szCs w:val="24"/>
          <w:lang w:val="en-US"/>
        </w:rPr>
        <w:t>rontiers</w:t>
      </w:r>
      <w:r w:rsidRPr="006F6A01">
        <w:rPr>
          <w:rFonts w:ascii="Book Antiqua" w:hAnsi="Book Antiqua"/>
          <w:i/>
          <w:sz w:val="24"/>
          <w:szCs w:val="24"/>
          <w:lang w:val="en-US"/>
        </w:rPr>
        <w:t xml:space="preserve"> </w:t>
      </w:r>
    </w:p>
    <w:p w:rsidR="007C6ED7"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sz w:val="24"/>
          <w:szCs w:val="24"/>
          <w:lang w:val="en-US"/>
        </w:rPr>
        <w:t xml:space="preserve">Considering the increasing prevalence of NAFLD with potentially severe outcomes and the limitations of the actual gold standard (liver biopsy) as a diagnostic procedure, the development of a non-invasive technique that allows for an early assessment of liver damage in terms of the derangement of intrahepatic microcirculation and the development of fibrosis appears to be a stimulating research field. This approach also has therapeutic implications in terms of the development of new drugs and monitoring of their therapeutic effects. </w:t>
      </w:r>
    </w:p>
    <w:p w:rsidR="006F6A01" w:rsidRPr="001C46CE" w:rsidRDefault="006F6A01" w:rsidP="001C46CE">
      <w:pPr>
        <w:spacing w:after="0" w:line="360" w:lineRule="auto"/>
        <w:jc w:val="both"/>
        <w:rPr>
          <w:rFonts w:ascii="Book Antiqua" w:hAnsi="Book Antiqua"/>
          <w:sz w:val="24"/>
          <w:szCs w:val="24"/>
          <w:lang w:val="en-US" w:eastAsia="zh-CN"/>
        </w:rPr>
      </w:pPr>
    </w:p>
    <w:p w:rsidR="007C6ED7" w:rsidRPr="006F6A01" w:rsidRDefault="007C6ED7" w:rsidP="001C46CE">
      <w:pPr>
        <w:spacing w:after="0" w:line="360" w:lineRule="auto"/>
        <w:jc w:val="both"/>
        <w:rPr>
          <w:rFonts w:ascii="Book Antiqua" w:hAnsi="Book Antiqua"/>
          <w:b/>
          <w:bCs/>
          <w:i/>
          <w:sz w:val="24"/>
          <w:szCs w:val="24"/>
          <w:lang w:val="en-US"/>
        </w:rPr>
      </w:pPr>
      <w:r w:rsidRPr="006F6A01">
        <w:rPr>
          <w:rFonts w:ascii="Book Antiqua" w:hAnsi="Book Antiqua"/>
          <w:b/>
          <w:bCs/>
          <w:i/>
          <w:sz w:val="24"/>
          <w:szCs w:val="24"/>
          <w:lang w:val="en-US"/>
        </w:rPr>
        <w:lastRenderedPageBreak/>
        <w:t xml:space="preserve">Innovations and breakthroughs  </w:t>
      </w:r>
    </w:p>
    <w:p w:rsidR="007C6ED7"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sz w:val="24"/>
          <w:szCs w:val="24"/>
          <w:lang w:val="en-US"/>
        </w:rPr>
        <w:t>The US contrast medium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Bracco</w:t>
      </w:r>
      <w:proofErr w:type="spellEnd"/>
      <w:r w:rsidRPr="001C46CE">
        <w:rPr>
          <w:rFonts w:ascii="Book Antiqua" w:hAnsi="Book Antiqua"/>
          <w:sz w:val="24"/>
          <w:szCs w:val="24"/>
          <w:lang w:val="en-US"/>
        </w:rPr>
        <w:t xml:space="preserve"> Spa, </w:t>
      </w:r>
      <w:proofErr w:type="gramStart"/>
      <w:r w:rsidRPr="001C46CE">
        <w:rPr>
          <w:rFonts w:ascii="Book Antiqua" w:hAnsi="Book Antiqua"/>
          <w:sz w:val="24"/>
          <w:szCs w:val="24"/>
          <w:lang w:val="en-US"/>
        </w:rPr>
        <w:t>Milan</w:t>
      </w:r>
      <w:proofErr w:type="gramEnd"/>
      <w:r w:rsidRPr="001C46CE">
        <w:rPr>
          <w:rFonts w:ascii="Book Antiqua" w:hAnsi="Book Antiqua"/>
          <w:sz w:val="24"/>
          <w:szCs w:val="24"/>
          <w:lang w:val="en-US"/>
        </w:rPr>
        <w:t xml:space="preserve">, Italy) consisted of 2.5 µm sulfur hexafluoride-filled </w:t>
      </w:r>
      <w:proofErr w:type="spellStart"/>
      <w:r w:rsidRPr="001C46CE">
        <w:rPr>
          <w:rFonts w:ascii="Book Antiqua" w:hAnsi="Book Antiqua"/>
          <w:sz w:val="24"/>
          <w:szCs w:val="24"/>
          <w:lang w:val="en-US"/>
        </w:rPr>
        <w:t>microbubbles</w:t>
      </w:r>
      <w:proofErr w:type="spellEnd"/>
      <w:r w:rsidRPr="001C46CE">
        <w:rPr>
          <w:rFonts w:ascii="Book Antiqua" w:hAnsi="Book Antiqua"/>
          <w:sz w:val="24"/>
          <w:szCs w:val="24"/>
          <w:lang w:val="en-US"/>
        </w:rPr>
        <w:t xml:space="preserve">, which are smaller than red blood cells. The </w:t>
      </w:r>
      <w:proofErr w:type="spellStart"/>
      <w:r w:rsidRPr="001C46CE">
        <w:rPr>
          <w:rFonts w:ascii="Book Antiqua" w:hAnsi="Book Antiqua"/>
          <w:sz w:val="24"/>
          <w:szCs w:val="24"/>
          <w:lang w:val="en-US"/>
        </w:rPr>
        <w:t>microbubbles</w:t>
      </w:r>
      <w:proofErr w:type="spellEnd"/>
      <w:r w:rsidRPr="001C46CE">
        <w:rPr>
          <w:rFonts w:ascii="Book Antiqua" w:hAnsi="Book Antiqua"/>
          <w:sz w:val="24"/>
          <w:szCs w:val="24"/>
          <w:lang w:val="en-US"/>
        </w:rPr>
        <w:t xml:space="preserve"> have no cellular uptake, unlike the contrast media used for CT scan or magnetic resonance, and can travel through the smallest liver blood vessels without bursting. A Doppler signal not otherwise detectable with the standard US machine is therefore generated, and the flow in </w:t>
      </w:r>
      <w:proofErr w:type="spellStart"/>
      <w:r w:rsidRPr="001C46CE">
        <w:rPr>
          <w:rFonts w:ascii="Book Antiqua" w:hAnsi="Book Antiqua"/>
          <w:sz w:val="24"/>
          <w:szCs w:val="24"/>
          <w:lang w:val="en-US"/>
        </w:rPr>
        <w:t>microvessels</w:t>
      </w:r>
      <w:proofErr w:type="spellEnd"/>
      <w:r w:rsidRPr="001C46CE">
        <w:rPr>
          <w:rFonts w:ascii="Book Antiqua" w:hAnsi="Book Antiqua"/>
          <w:sz w:val="24"/>
          <w:szCs w:val="24"/>
          <w:lang w:val="en-US"/>
        </w:rPr>
        <w:t xml:space="preserve"> can be measured. In addition, the use of a computer program that analyzes the signal intensity within the US image allows for the standardization of data in term of the blood flow and volume. By means of CEUS and computer-assisted determination of flow and volume, it has been possible for the first time to detect a derangement in the microcirculation within the liver parenchyma not only in NASH but also in NAFLD. Fibrosis otherwise appears to be limited only to NASH.</w:t>
      </w:r>
    </w:p>
    <w:p w:rsidR="006F6A01" w:rsidRPr="001C46CE" w:rsidRDefault="006F6A01" w:rsidP="001C46CE">
      <w:pPr>
        <w:spacing w:after="0" w:line="360" w:lineRule="auto"/>
        <w:jc w:val="both"/>
        <w:rPr>
          <w:rFonts w:ascii="Book Antiqua" w:hAnsi="Book Antiqua"/>
          <w:sz w:val="24"/>
          <w:szCs w:val="24"/>
          <w:lang w:val="en-US" w:eastAsia="zh-CN"/>
        </w:rPr>
      </w:pPr>
    </w:p>
    <w:p w:rsidR="007C6ED7" w:rsidRPr="006F6A01" w:rsidRDefault="007C6ED7" w:rsidP="001C46CE">
      <w:pPr>
        <w:spacing w:after="0" w:line="360" w:lineRule="auto"/>
        <w:jc w:val="both"/>
        <w:rPr>
          <w:rFonts w:ascii="Book Antiqua" w:hAnsi="Book Antiqua"/>
          <w:i/>
          <w:sz w:val="24"/>
          <w:szCs w:val="24"/>
          <w:lang w:val="en-US"/>
        </w:rPr>
      </w:pPr>
      <w:r w:rsidRPr="006F6A01">
        <w:rPr>
          <w:rFonts w:ascii="Book Antiqua" w:hAnsi="Book Antiqua"/>
          <w:b/>
          <w:i/>
          <w:sz w:val="24"/>
          <w:szCs w:val="24"/>
          <w:lang w:val="en-US"/>
        </w:rPr>
        <w:t>Application</w:t>
      </w:r>
      <w:r w:rsidRPr="006F6A01">
        <w:rPr>
          <w:rFonts w:ascii="Book Antiqua" w:hAnsi="Book Antiqua"/>
          <w:i/>
          <w:sz w:val="24"/>
          <w:szCs w:val="24"/>
          <w:lang w:val="en-US"/>
        </w:rPr>
        <w:t xml:space="preserve"> </w:t>
      </w:r>
    </w:p>
    <w:p w:rsidR="007C6ED7" w:rsidRDefault="007C6ED7" w:rsidP="001C46CE">
      <w:pPr>
        <w:spacing w:after="0" w:line="360" w:lineRule="auto"/>
        <w:jc w:val="both"/>
        <w:rPr>
          <w:rFonts w:ascii="Book Antiqua" w:hAnsi="Book Antiqua"/>
          <w:sz w:val="24"/>
          <w:szCs w:val="24"/>
          <w:lang w:val="en-US" w:eastAsia="zh-CN"/>
        </w:rPr>
      </w:pPr>
      <w:proofErr w:type="gramStart"/>
      <w:r w:rsidRPr="001C46CE">
        <w:rPr>
          <w:rFonts w:ascii="Book Antiqua" w:hAnsi="Book Antiqua"/>
          <w:sz w:val="24"/>
          <w:szCs w:val="24"/>
          <w:lang w:val="en-US"/>
        </w:rPr>
        <w:t>To non-invasively monitor the development of liver disease and to study the effect of drugs on hepatic micro-circulation and fibrosis.</w:t>
      </w:r>
      <w:proofErr w:type="gramEnd"/>
    </w:p>
    <w:p w:rsidR="006F6A01" w:rsidRPr="001C46CE" w:rsidRDefault="006F6A01" w:rsidP="001C46CE">
      <w:pPr>
        <w:spacing w:after="0" w:line="360" w:lineRule="auto"/>
        <w:jc w:val="both"/>
        <w:rPr>
          <w:rFonts w:ascii="Book Antiqua" w:hAnsi="Book Antiqua"/>
          <w:sz w:val="24"/>
          <w:szCs w:val="24"/>
          <w:lang w:val="en-US" w:eastAsia="zh-CN"/>
        </w:rPr>
      </w:pPr>
    </w:p>
    <w:p w:rsidR="007C6ED7" w:rsidRPr="006F6A01" w:rsidRDefault="007C6ED7" w:rsidP="001C46CE">
      <w:pPr>
        <w:spacing w:after="0" w:line="360" w:lineRule="auto"/>
        <w:jc w:val="both"/>
        <w:rPr>
          <w:rFonts w:ascii="Book Antiqua" w:hAnsi="Book Antiqua"/>
          <w:i/>
          <w:sz w:val="24"/>
          <w:szCs w:val="24"/>
          <w:lang w:val="en-US"/>
        </w:rPr>
      </w:pPr>
      <w:r w:rsidRPr="006F6A01">
        <w:rPr>
          <w:rFonts w:ascii="Book Antiqua" w:hAnsi="Book Antiqua"/>
          <w:b/>
          <w:i/>
          <w:sz w:val="24"/>
          <w:szCs w:val="24"/>
          <w:lang w:val="en-US"/>
        </w:rPr>
        <w:t>Terminology</w:t>
      </w:r>
      <w:r w:rsidRPr="006F6A01">
        <w:rPr>
          <w:rFonts w:ascii="Book Antiqua" w:hAnsi="Book Antiqua"/>
          <w:i/>
          <w:sz w:val="24"/>
          <w:szCs w:val="24"/>
          <w:lang w:val="en-US"/>
        </w:rPr>
        <w:t xml:space="preserve"> </w:t>
      </w:r>
    </w:p>
    <w:p w:rsidR="007C6ED7" w:rsidRDefault="007C6ED7" w:rsidP="001C46CE">
      <w:pPr>
        <w:spacing w:after="0" w:line="360" w:lineRule="auto"/>
        <w:jc w:val="both"/>
        <w:rPr>
          <w:rFonts w:ascii="Book Antiqua" w:hAnsi="Book Antiqua"/>
          <w:sz w:val="24"/>
          <w:szCs w:val="24"/>
          <w:lang w:val="en-US" w:eastAsia="zh-CN"/>
        </w:rPr>
      </w:pPr>
      <w:r w:rsidRPr="001C46CE">
        <w:rPr>
          <w:rFonts w:ascii="Book Antiqua" w:hAnsi="Book Antiqua"/>
          <w:sz w:val="24"/>
          <w:szCs w:val="24"/>
          <w:lang w:val="en-US"/>
        </w:rPr>
        <w:t xml:space="preserve">CEUS: contrast-enhanced ultrasound, </w:t>
      </w:r>
      <w:proofErr w:type="spellStart"/>
      <w:r w:rsidRPr="001C46CE">
        <w:rPr>
          <w:rFonts w:ascii="Book Antiqua" w:hAnsi="Book Antiqua"/>
          <w:sz w:val="24"/>
          <w:szCs w:val="24"/>
          <w:lang w:val="en-US"/>
        </w:rPr>
        <w:t>SonoVue</w:t>
      </w:r>
      <w:proofErr w:type="spellEnd"/>
      <w:r w:rsidRPr="001C46CE">
        <w:rPr>
          <w:rFonts w:ascii="Book Antiqua" w:hAnsi="Book Antiqua"/>
          <w:sz w:val="24"/>
          <w:szCs w:val="24"/>
          <w:lang w:val="en-US"/>
        </w:rPr>
        <w:t xml:space="preserve">®: </w:t>
      </w:r>
      <w:proofErr w:type="spellStart"/>
      <w:r w:rsidRPr="001C46CE">
        <w:rPr>
          <w:rFonts w:ascii="Book Antiqua" w:hAnsi="Book Antiqua"/>
          <w:sz w:val="24"/>
          <w:szCs w:val="24"/>
          <w:lang w:val="en-US"/>
        </w:rPr>
        <w:t>microbubbles</w:t>
      </w:r>
      <w:proofErr w:type="spellEnd"/>
      <w:r w:rsidRPr="001C46CE">
        <w:rPr>
          <w:rFonts w:ascii="Book Antiqua" w:hAnsi="Book Antiqua"/>
          <w:sz w:val="24"/>
          <w:szCs w:val="24"/>
          <w:lang w:val="en-US"/>
        </w:rPr>
        <w:t xml:space="preserve"> of 2.5 µm in diameter filled with sulfur hexafluoride that are stabilized by a lipid monolayer membrane. QONTRAST® is a suite of software applications for image analysis designed to extract and present, in alternative representation, brightness information that is already contained within the images. </w:t>
      </w:r>
      <w:proofErr w:type="spellStart"/>
      <w:r w:rsidRPr="001C46CE">
        <w:rPr>
          <w:rFonts w:ascii="Book Antiqua" w:hAnsi="Book Antiqua"/>
          <w:sz w:val="24"/>
          <w:szCs w:val="24"/>
          <w:lang w:val="en-US"/>
        </w:rPr>
        <w:t>FibroScan</w:t>
      </w:r>
      <w:proofErr w:type="spellEnd"/>
      <w:r w:rsidRPr="001C46CE">
        <w:rPr>
          <w:rFonts w:ascii="Book Antiqua" w:hAnsi="Book Antiqua"/>
          <w:sz w:val="24"/>
          <w:szCs w:val="24"/>
          <w:lang w:val="en-US"/>
        </w:rPr>
        <w:t xml:space="preserve">® is a </w:t>
      </w:r>
      <w:proofErr w:type="spellStart"/>
      <w:r w:rsidRPr="001C46CE">
        <w:rPr>
          <w:rFonts w:ascii="Book Antiqua" w:hAnsi="Book Antiqua"/>
          <w:sz w:val="24"/>
          <w:szCs w:val="24"/>
          <w:lang w:val="en-US"/>
        </w:rPr>
        <w:t>sonography</w:t>
      </w:r>
      <w:proofErr w:type="spellEnd"/>
      <w:r w:rsidRPr="001C46CE">
        <w:rPr>
          <w:rFonts w:ascii="Book Antiqua" w:hAnsi="Book Antiqua"/>
          <w:sz w:val="24"/>
          <w:szCs w:val="24"/>
          <w:lang w:val="en-US"/>
        </w:rPr>
        <w:t>-based non-invasive and rapid bedside method for the diagnosis and quantification of hepatic fibrosis (by measuring liver stiffness).</w:t>
      </w:r>
    </w:p>
    <w:p w:rsidR="006F6A01" w:rsidRPr="001C46CE" w:rsidRDefault="006F6A01" w:rsidP="001C46CE">
      <w:pPr>
        <w:spacing w:after="0" w:line="360" w:lineRule="auto"/>
        <w:jc w:val="both"/>
        <w:rPr>
          <w:rFonts w:ascii="Book Antiqua" w:hAnsi="Book Antiqua"/>
          <w:sz w:val="24"/>
          <w:szCs w:val="24"/>
          <w:lang w:val="en-US" w:eastAsia="zh-CN"/>
        </w:rPr>
      </w:pPr>
    </w:p>
    <w:p w:rsidR="007C6ED7" w:rsidRPr="006F6A01" w:rsidRDefault="007C6ED7" w:rsidP="001C46CE">
      <w:pPr>
        <w:spacing w:after="0" w:line="360" w:lineRule="auto"/>
        <w:jc w:val="both"/>
        <w:rPr>
          <w:rFonts w:ascii="Book Antiqua" w:hAnsi="Book Antiqua"/>
          <w:i/>
          <w:sz w:val="24"/>
          <w:szCs w:val="24"/>
          <w:lang w:val="en-US"/>
        </w:rPr>
      </w:pPr>
      <w:r w:rsidRPr="006F6A01">
        <w:rPr>
          <w:rFonts w:ascii="Book Antiqua" w:hAnsi="Book Antiqua"/>
          <w:b/>
          <w:i/>
          <w:sz w:val="24"/>
          <w:szCs w:val="24"/>
          <w:lang w:val="en-US"/>
        </w:rPr>
        <w:t>Peer review</w:t>
      </w:r>
    </w:p>
    <w:p w:rsidR="00FD420C" w:rsidRDefault="00C53946" w:rsidP="001C46CE">
      <w:pPr>
        <w:spacing w:after="0" w:line="360" w:lineRule="auto"/>
        <w:jc w:val="both"/>
        <w:rPr>
          <w:rFonts w:ascii="Book Antiqua" w:hAnsi="Book Antiqua"/>
          <w:sz w:val="24"/>
          <w:szCs w:val="24"/>
          <w:lang w:val="en-US" w:eastAsia="zh-CN"/>
        </w:rPr>
      </w:pPr>
      <w:r w:rsidRPr="00C53946">
        <w:rPr>
          <w:rFonts w:ascii="Book Antiqua" w:hAnsi="Book Antiqua"/>
          <w:sz w:val="24"/>
          <w:szCs w:val="24"/>
          <w:lang w:val="en-US"/>
        </w:rPr>
        <w:lastRenderedPageBreak/>
        <w:t>This is a clinical study which evaluated the findings of contrast-enhanced US and Fibroscan in patients with NAFLD and control. The authors found some differences of the hepatic hemodynamics and liver stiffness among control NAFL and NASH.</w:t>
      </w:r>
    </w:p>
    <w:p w:rsidR="00C53946" w:rsidRDefault="00C53946" w:rsidP="001C46CE">
      <w:pPr>
        <w:spacing w:after="0" w:line="360" w:lineRule="auto"/>
        <w:jc w:val="both"/>
        <w:rPr>
          <w:rFonts w:ascii="Book Antiqua" w:hAnsi="Book Antiqua"/>
          <w:sz w:val="24"/>
          <w:szCs w:val="24"/>
          <w:lang w:val="en-US" w:eastAsia="zh-CN"/>
        </w:rPr>
      </w:pPr>
    </w:p>
    <w:p w:rsidR="00C53946" w:rsidRPr="00F46833" w:rsidRDefault="00C53946" w:rsidP="00F46833">
      <w:pPr>
        <w:spacing w:after="0" w:line="360" w:lineRule="auto"/>
        <w:jc w:val="both"/>
        <w:rPr>
          <w:rFonts w:ascii="Book Antiqua" w:hAnsi="Book Antiqua"/>
          <w:b/>
          <w:sz w:val="24"/>
          <w:szCs w:val="24"/>
          <w:lang w:val="en-US" w:eastAsia="zh-CN"/>
        </w:rPr>
      </w:pPr>
      <w:r w:rsidRPr="00F46833">
        <w:rPr>
          <w:rFonts w:ascii="Book Antiqua" w:hAnsi="Book Antiqua"/>
          <w:b/>
          <w:sz w:val="24"/>
          <w:szCs w:val="24"/>
          <w:lang w:val="en-US" w:eastAsia="zh-CN"/>
        </w:rPr>
        <w:t>REFERENCES</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1 </w:t>
      </w:r>
      <w:proofErr w:type="spellStart"/>
      <w:r w:rsidRPr="00F46833">
        <w:rPr>
          <w:rFonts w:ascii="Book Antiqua" w:eastAsia="宋体" w:hAnsi="Book Antiqua" w:cs="宋体"/>
          <w:b/>
          <w:bCs/>
          <w:color w:val="000000"/>
          <w:sz w:val="24"/>
          <w:szCs w:val="24"/>
          <w:lang w:val="en-US" w:eastAsia="zh-CN"/>
        </w:rPr>
        <w:t>Bellentani</w:t>
      </w:r>
      <w:proofErr w:type="spellEnd"/>
      <w:r w:rsidRPr="00F46833">
        <w:rPr>
          <w:rFonts w:ascii="Book Antiqua" w:eastAsia="宋体" w:hAnsi="Book Antiqua" w:cs="宋体"/>
          <w:b/>
          <w:bCs/>
          <w:color w:val="000000"/>
          <w:sz w:val="24"/>
          <w:szCs w:val="24"/>
          <w:lang w:val="en-US" w:eastAsia="zh-CN"/>
        </w:rPr>
        <w:t xml:space="preserve"> S</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Scaglioni</w:t>
      </w:r>
      <w:proofErr w:type="spellEnd"/>
      <w:r w:rsidRPr="00F46833">
        <w:rPr>
          <w:rFonts w:ascii="Book Antiqua" w:eastAsia="宋体" w:hAnsi="Book Antiqua" w:cs="宋体"/>
          <w:color w:val="000000"/>
          <w:sz w:val="24"/>
          <w:szCs w:val="24"/>
          <w:lang w:val="en-US" w:eastAsia="zh-CN"/>
        </w:rPr>
        <w:t xml:space="preserve"> F, Marino M, </w:t>
      </w:r>
      <w:proofErr w:type="spellStart"/>
      <w:r w:rsidRPr="00F46833">
        <w:rPr>
          <w:rFonts w:ascii="Book Antiqua" w:eastAsia="宋体" w:hAnsi="Book Antiqua" w:cs="宋体"/>
          <w:color w:val="000000"/>
          <w:sz w:val="24"/>
          <w:szCs w:val="24"/>
          <w:lang w:val="en-US" w:eastAsia="zh-CN"/>
        </w:rPr>
        <w:t>Bedogni</w:t>
      </w:r>
      <w:proofErr w:type="spellEnd"/>
      <w:r w:rsidRPr="00F46833">
        <w:rPr>
          <w:rFonts w:ascii="Book Antiqua" w:eastAsia="宋体" w:hAnsi="Book Antiqua" w:cs="宋体"/>
          <w:color w:val="000000"/>
          <w:sz w:val="24"/>
          <w:szCs w:val="24"/>
          <w:lang w:val="en-US" w:eastAsia="zh-CN"/>
        </w:rPr>
        <w:t xml:space="preserve"> G. Epidemiology of non-alcoholic fatty liver disease. </w:t>
      </w:r>
      <w:r w:rsidRPr="00F46833">
        <w:rPr>
          <w:rFonts w:ascii="Book Antiqua" w:eastAsia="宋体" w:hAnsi="Book Antiqua" w:cs="宋体"/>
          <w:i/>
          <w:iCs/>
          <w:color w:val="000000"/>
          <w:sz w:val="24"/>
          <w:szCs w:val="24"/>
          <w:lang w:val="en-US" w:eastAsia="zh-CN"/>
        </w:rPr>
        <w:t>Dig Dis</w:t>
      </w:r>
      <w:r w:rsidRPr="00F46833">
        <w:rPr>
          <w:rFonts w:ascii="Book Antiqua" w:eastAsia="宋体" w:hAnsi="Book Antiqua" w:cs="宋体"/>
          <w:color w:val="000000"/>
          <w:sz w:val="24"/>
          <w:szCs w:val="24"/>
          <w:lang w:val="en-US" w:eastAsia="zh-CN"/>
        </w:rPr>
        <w:t> 2010; </w:t>
      </w:r>
      <w:r w:rsidRPr="00F46833">
        <w:rPr>
          <w:rFonts w:ascii="Book Antiqua" w:eastAsia="宋体" w:hAnsi="Book Antiqua" w:cs="宋体"/>
          <w:b/>
          <w:bCs/>
          <w:color w:val="000000"/>
          <w:sz w:val="24"/>
          <w:szCs w:val="24"/>
          <w:lang w:val="en-US" w:eastAsia="zh-CN"/>
        </w:rPr>
        <w:t>28</w:t>
      </w:r>
      <w:r w:rsidRPr="00F46833">
        <w:rPr>
          <w:rFonts w:ascii="Book Antiqua" w:eastAsia="宋体" w:hAnsi="Book Antiqua" w:cs="宋体"/>
          <w:color w:val="000000"/>
          <w:sz w:val="24"/>
          <w:szCs w:val="24"/>
          <w:lang w:val="en-US" w:eastAsia="zh-CN"/>
        </w:rPr>
        <w:t>: 155-161 [PMID: 20460905 DOI: 10.1159/000282080]</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proofErr w:type="gramStart"/>
      <w:r w:rsidRPr="00F46833">
        <w:rPr>
          <w:rFonts w:ascii="Book Antiqua" w:eastAsia="宋体" w:hAnsi="Book Antiqua" w:cs="宋体"/>
          <w:color w:val="000000"/>
          <w:sz w:val="24"/>
          <w:szCs w:val="24"/>
          <w:lang w:val="en-US" w:eastAsia="zh-CN"/>
        </w:rPr>
        <w:t>2 </w:t>
      </w:r>
      <w:r w:rsidRPr="00F46833">
        <w:rPr>
          <w:rFonts w:ascii="Book Antiqua" w:eastAsia="宋体" w:hAnsi="Book Antiqua" w:cs="宋体"/>
          <w:b/>
          <w:bCs/>
          <w:color w:val="000000"/>
          <w:sz w:val="24"/>
          <w:szCs w:val="24"/>
          <w:lang w:val="en-US" w:eastAsia="zh-CN"/>
        </w:rPr>
        <w:t>Torres DM</w:t>
      </w:r>
      <w:r w:rsidRPr="00F46833">
        <w:rPr>
          <w:rFonts w:ascii="Book Antiqua" w:eastAsia="宋体" w:hAnsi="Book Antiqua" w:cs="宋体"/>
          <w:color w:val="000000"/>
          <w:sz w:val="24"/>
          <w:szCs w:val="24"/>
          <w:lang w:val="en-US" w:eastAsia="zh-CN"/>
        </w:rPr>
        <w:t>, Harrison SA.</w:t>
      </w:r>
      <w:proofErr w:type="gramEnd"/>
      <w:r w:rsidRPr="00F46833">
        <w:rPr>
          <w:rFonts w:ascii="Book Antiqua" w:eastAsia="宋体" w:hAnsi="Book Antiqua" w:cs="宋体"/>
          <w:color w:val="000000"/>
          <w:sz w:val="24"/>
          <w:szCs w:val="24"/>
          <w:lang w:val="en-US" w:eastAsia="zh-CN"/>
        </w:rPr>
        <w:t xml:space="preserve"> </w:t>
      </w:r>
      <w:proofErr w:type="gramStart"/>
      <w:r w:rsidRPr="00F46833">
        <w:rPr>
          <w:rFonts w:ascii="Book Antiqua" w:eastAsia="宋体" w:hAnsi="Book Antiqua" w:cs="宋体"/>
          <w:color w:val="000000"/>
          <w:sz w:val="24"/>
          <w:szCs w:val="24"/>
          <w:lang w:val="en-US" w:eastAsia="zh-CN"/>
        </w:rPr>
        <w:t xml:space="preserve">Diagnosis and therapy of nonalcoholic </w:t>
      </w:r>
      <w:proofErr w:type="spellStart"/>
      <w:r w:rsidRPr="00F46833">
        <w:rPr>
          <w:rFonts w:ascii="Book Antiqua" w:eastAsia="宋体" w:hAnsi="Book Antiqua" w:cs="宋体"/>
          <w:color w:val="000000"/>
          <w:sz w:val="24"/>
          <w:szCs w:val="24"/>
          <w:lang w:val="en-US" w:eastAsia="zh-CN"/>
        </w:rPr>
        <w:t>steatohepatitis</w:t>
      </w:r>
      <w:proofErr w:type="spellEnd"/>
      <w:r w:rsidRPr="00F46833">
        <w:rPr>
          <w:rFonts w:ascii="Book Antiqua" w:eastAsia="宋体" w:hAnsi="Book Antiqua" w:cs="宋体"/>
          <w:color w:val="000000"/>
          <w:sz w:val="24"/>
          <w:szCs w:val="24"/>
          <w:lang w:val="en-US" w:eastAsia="zh-CN"/>
        </w:rPr>
        <w:t>.</w:t>
      </w:r>
      <w:proofErr w:type="gramEnd"/>
      <w:r w:rsidRPr="00F46833">
        <w:rPr>
          <w:rFonts w:ascii="Book Antiqua" w:eastAsia="宋体" w:hAnsi="Book Antiqua" w:cs="宋体"/>
          <w:color w:val="000000"/>
          <w:sz w:val="24"/>
          <w:szCs w:val="24"/>
          <w:lang w:val="en-US" w:eastAsia="zh-CN"/>
        </w:rPr>
        <w:t> </w:t>
      </w:r>
      <w:r w:rsidRPr="00F46833">
        <w:rPr>
          <w:rFonts w:ascii="Book Antiqua" w:eastAsia="宋体" w:hAnsi="Book Antiqua" w:cs="宋体"/>
          <w:i/>
          <w:iCs/>
          <w:color w:val="000000"/>
          <w:sz w:val="24"/>
          <w:szCs w:val="24"/>
          <w:lang w:val="en-US" w:eastAsia="zh-CN"/>
        </w:rPr>
        <w:t>Gastroenterology</w:t>
      </w:r>
      <w:r w:rsidRPr="00F46833">
        <w:rPr>
          <w:rFonts w:ascii="Book Antiqua" w:eastAsia="宋体" w:hAnsi="Book Antiqua" w:cs="宋体"/>
          <w:color w:val="000000"/>
          <w:sz w:val="24"/>
          <w:szCs w:val="24"/>
          <w:lang w:val="en-US" w:eastAsia="zh-CN"/>
        </w:rPr>
        <w:t> 2008; </w:t>
      </w:r>
      <w:r w:rsidRPr="00F46833">
        <w:rPr>
          <w:rFonts w:ascii="Book Antiqua" w:eastAsia="宋体" w:hAnsi="Book Antiqua" w:cs="宋体"/>
          <w:b/>
          <w:bCs/>
          <w:color w:val="000000"/>
          <w:sz w:val="24"/>
          <w:szCs w:val="24"/>
          <w:lang w:val="en-US" w:eastAsia="zh-CN"/>
        </w:rPr>
        <w:t>134</w:t>
      </w:r>
      <w:r w:rsidRPr="00F46833">
        <w:rPr>
          <w:rFonts w:ascii="Book Antiqua" w:eastAsia="宋体" w:hAnsi="Book Antiqua" w:cs="宋体"/>
          <w:color w:val="000000"/>
          <w:sz w:val="24"/>
          <w:szCs w:val="24"/>
          <w:lang w:val="en-US" w:eastAsia="zh-CN"/>
        </w:rPr>
        <w:t>: 1682-1698 [PMID: 18471547 DOI: 10.1053/j.gastro.2008.02.077]</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3 </w:t>
      </w:r>
      <w:proofErr w:type="spellStart"/>
      <w:r w:rsidRPr="00F46833">
        <w:rPr>
          <w:rFonts w:ascii="Book Antiqua" w:eastAsia="宋体" w:hAnsi="Book Antiqua" w:cs="宋体"/>
          <w:b/>
          <w:bCs/>
          <w:color w:val="000000"/>
          <w:sz w:val="24"/>
          <w:szCs w:val="24"/>
          <w:lang w:val="en-US" w:eastAsia="zh-CN"/>
        </w:rPr>
        <w:t>Chalasani</w:t>
      </w:r>
      <w:proofErr w:type="spellEnd"/>
      <w:r w:rsidRPr="00F46833">
        <w:rPr>
          <w:rFonts w:ascii="Book Antiqua" w:eastAsia="宋体" w:hAnsi="Book Antiqua" w:cs="宋体"/>
          <w:b/>
          <w:bCs/>
          <w:color w:val="000000"/>
          <w:sz w:val="24"/>
          <w:szCs w:val="24"/>
          <w:lang w:val="en-US" w:eastAsia="zh-CN"/>
        </w:rPr>
        <w:t xml:space="preserve"> N</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Younossi</w:t>
      </w:r>
      <w:proofErr w:type="spellEnd"/>
      <w:r w:rsidRPr="00F46833">
        <w:rPr>
          <w:rFonts w:ascii="Book Antiqua" w:eastAsia="宋体" w:hAnsi="Book Antiqua" w:cs="宋体"/>
          <w:color w:val="000000"/>
          <w:sz w:val="24"/>
          <w:szCs w:val="24"/>
          <w:lang w:val="en-US" w:eastAsia="zh-CN"/>
        </w:rPr>
        <w:t xml:space="preserve"> Z, </w:t>
      </w:r>
      <w:proofErr w:type="spellStart"/>
      <w:r w:rsidRPr="00F46833">
        <w:rPr>
          <w:rFonts w:ascii="Book Antiqua" w:eastAsia="宋体" w:hAnsi="Book Antiqua" w:cs="宋体"/>
          <w:color w:val="000000"/>
          <w:sz w:val="24"/>
          <w:szCs w:val="24"/>
          <w:lang w:val="en-US" w:eastAsia="zh-CN"/>
        </w:rPr>
        <w:t>Lavine</w:t>
      </w:r>
      <w:proofErr w:type="spellEnd"/>
      <w:r w:rsidRPr="00F46833">
        <w:rPr>
          <w:rFonts w:ascii="Book Antiqua" w:eastAsia="宋体" w:hAnsi="Book Antiqua" w:cs="宋体"/>
          <w:color w:val="000000"/>
          <w:sz w:val="24"/>
          <w:szCs w:val="24"/>
          <w:lang w:val="en-US" w:eastAsia="zh-CN"/>
        </w:rPr>
        <w:t xml:space="preserve"> JE, Diehl AM, Brunt EM, </w:t>
      </w:r>
      <w:proofErr w:type="spellStart"/>
      <w:r w:rsidRPr="00F46833">
        <w:rPr>
          <w:rFonts w:ascii="Book Antiqua" w:eastAsia="宋体" w:hAnsi="Book Antiqua" w:cs="宋体"/>
          <w:color w:val="000000"/>
          <w:sz w:val="24"/>
          <w:szCs w:val="24"/>
          <w:lang w:val="en-US" w:eastAsia="zh-CN"/>
        </w:rPr>
        <w:t>Cusi</w:t>
      </w:r>
      <w:proofErr w:type="spellEnd"/>
      <w:r w:rsidRPr="00F46833">
        <w:rPr>
          <w:rFonts w:ascii="Book Antiqua" w:eastAsia="宋体" w:hAnsi="Book Antiqua" w:cs="宋体"/>
          <w:color w:val="000000"/>
          <w:sz w:val="24"/>
          <w:szCs w:val="24"/>
          <w:lang w:val="en-US" w:eastAsia="zh-CN"/>
        </w:rPr>
        <w:t xml:space="preserve"> K, Charlton M, </w:t>
      </w:r>
      <w:proofErr w:type="spellStart"/>
      <w:r w:rsidRPr="00F46833">
        <w:rPr>
          <w:rFonts w:ascii="Book Antiqua" w:eastAsia="宋体" w:hAnsi="Book Antiqua" w:cs="宋体"/>
          <w:color w:val="000000"/>
          <w:sz w:val="24"/>
          <w:szCs w:val="24"/>
          <w:lang w:val="en-US" w:eastAsia="zh-CN"/>
        </w:rPr>
        <w:t>Sanyal</w:t>
      </w:r>
      <w:proofErr w:type="spellEnd"/>
      <w:r w:rsidRPr="00F46833">
        <w:rPr>
          <w:rFonts w:ascii="Book Antiqua" w:eastAsia="宋体" w:hAnsi="Book Antiqua" w:cs="宋体"/>
          <w:color w:val="000000"/>
          <w:sz w:val="24"/>
          <w:szCs w:val="24"/>
          <w:lang w:val="en-US"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F46833">
        <w:rPr>
          <w:rFonts w:ascii="Book Antiqua" w:eastAsia="宋体" w:hAnsi="Book Antiqua" w:cs="宋体"/>
          <w:i/>
          <w:iCs/>
          <w:color w:val="000000"/>
          <w:sz w:val="24"/>
          <w:szCs w:val="24"/>
          <w:lang w:val="en-US" w:eastAsia="zh-CN"/>
        </w:rPr>
        <w:t>Hepatology</w:t>
      </w:r>
      <w:proofErr w:type="spellEnd"/>
      <w:r w:rsidRPr="00F46833">
        <w:rPr>
          <w:rFonts w:ascii="Book Antiqua" w:eastAsia="宋体" w:hAnsi="Book Antiqua" w:cs="宋体"/>
          <w:color w:val="000000"/>
          <w:sz w:val="24"/>
          <w:szCs w:val="24"/>
          <w:lang w:val="en-US" w:eastAsia="zh-CN"/>
        </w:rPr>
        <w:t> 2012; </w:t>
      </w:r>
      <w:r w:rsidRPr="00F46833">
        <w:rPr>
          <w:rFonts w:ascii="Book Antiqua" w:eastAsia="宋体" w:hAnsi="Book Antiqua" w:cs="宋体"/>
          <w:b/>
          <w:bCs/>
          <w:color w:val="000000"/>
          <w:sz w:val="24"/>
          <w:szCs w:val="24"/>
          <w:lang w:val="en-US" w:eastAsia="zh-CN"/>
        </w:rPr>
        <w:t>55</w:t>
      </w:r>
      <w:r w:rsidRPr="00F46833">
        <w:rPr>
          <w:rFonts w:ascii="Book Antiqua" w:eastAsia="宋体" w:hAnsi="Book Antiqua" w:cs="宋体"/>
          <w:color w:val="000000"/>
          <w:sz w:val="24"/>
          <w:szCs w:val="24"/>
          <w:lang w:val="en-US" w:eastAsia="zh-CN"/>
        </w:rPr>
        <w:t>: 2005-2023 [PMID: 22488764 DOI: 10.1002/hep.25762]</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4 </w:t>
      </w:r>
      <w:r w:rsidRPr="00F46833">
        <w:rPr>
          <w:rFonts w:ascii="Book Antiqua" w:eastAsia="宋体" w:hAnsi="Book Antiqua" w:cs="宋体"/>
          <w:b/>
          <w:bCs/>
          <w:color w:val="000000"/>
          <w:sz w:val="24"/>
          <w:szCs w:val="24"/>
          <w:lang w:val="en-US" w:eastAsia="zh-CN"/>
        </w:rPr>
        <w:t>Yilmaz Y</w:t>
      </w:r>
      <w:r w:rsidRPr="00F46833">
        <w:rPr>
          <w:rFonts w:ascii="Book Antiqua" w:eastAsia="宋体" w:hAnsi="Book Antiqua" w:cs="宋体"/>
          <w:color w:val="000000"/>
          <w:sz w:val="24"/>
          <w:szCs w:val="24"/>
          <w:lang w:val="en-US" w:eastAsia="zh-CN"/>
        </w:rPr>
        <w:t xml:space="preserve">. Review article: is non-alcoholic fatty liver disease a spectrum, or are </w:t>
      </w:r>
      <w:proofErr w:type="spellStart"/>
      <w:r w:rsidRPr="00F46833">
        <w:rPr>
          <w:rFonts w:ascii="Book Antiqua" w:eastAsia="宋体" w:hAnsi="Book Antiqua" w:cs="宋体"/>
          <w:color w:val="000000"/>
          <w:sz w:val="24"/>
          <w:szCs w:val="24"/>
          <w:lang w:val="en-US" w:eastAsia="zh-CN"/>
        </w:rPr>
        <w:t>steatosis</w:t>
      </w:r>
      <w:proofErr w:type="spellEnd"/>
      <w:r w:rsidRPr="00F46833">
        <w:rPr>
          <w:rFonts w:ascii="Book Antiqua" w:eastAsia="宋体" w:hAnsi="Book Antiqua" w:cs="宋体"/>
          <w:color w:val="000000"/>
          <w:sz w:val="24"/>
          <w:szCs w:val="24"/>
          <w:lang w:val="en-US" w:eastAsia="zh-CN"/>
        </w:rPr>
        <w:t xml:space="preserve"> and non-alcoholic </w:t>
      </w:r>
      <w:proofErr w:type="spellStart"/>
      <w:r w:rsidRPr="00F46833">
        <w:rPr>
          <w:rFonts w:ascii="Book Antiqua" w:eastAsia="宋体" w:hAnsi="Book Antiqua" w:cs="宋体"/>
          <w:color w:val="000000"/>
          <w:sz w:val="24"/>
          <w:szCs w:val="24"/>
          <w:lang w:val="en-US" w:eastAsia="zh-CN"/>
        </w:rPr>
        <w:t>steatohepatitis</w:t>
      </w:r>
      <w:proofErr w:type="spellEnd"/>
      <w:r w:rsidRPr="00F46833">
        <w:rPr>
          <w:rFonts w:ascii="Book Antiqua" w:eastAsia="宋体" w:hAnsi="Book Antiqua" w:cs="宋体"/>
          <w:color w:val="000000"/>
          <w:sz w:val="24"/>
          <w:szCs w:val="24"/>
          <w:lang w:val="en-US" w:eastAsia="zh-CN"/>
        </w:rPr>
        <w:t xml:space="preserve"> distinct conditions? </w:t>
      </w:r>
      <w:r w:rsidRPr="00F46833">
        <w:rPr>
          <w:rFonts w:ascii="Book Antiqua" w:eastAsia="宋体" w:hAnsi="Book Antiqua" w:cs="宋体"/>
          <w:i/>
          <w:iCs/>
          <w:color w:val="000000"/>
          <w:sz w:val="24"/>
          <w:szCs w:val="24"/>
          <w:lang w:val="en-US" w:eastAsia="zh-CN"/>
        </w:rPr>
        <w:t xml:space="preserve">Aliment </w:t>
      </w:r>
      <w:proofErr w:type="spellStart"/>
      <w:r w:rsidRPr="00F46833">
        <w:rPr>
          <w:rFonts w:ascii="Book Antiqua" w:eastAsia="宋体" w:hAnsi="Book Antiqua" w:cs="宋体"/>
          <w:i/>
          <w:iCs/>
          <w:color w:val="000000"/>
          <w:sz w:val="24"/>
          <w:szCs w:val="24"/>
          <w:lang w:val="en-US" w:eastAsia="zh-CN"/>
        </w:rPr>
        <w:t>Pharmacol</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Ther</w:t>
      </w:r>
      <w:proofErr w:type="spellEnd"/>
      <w:r w:rsidRPr="00F46833">
        <w:rPr>
          <w:rFonts w:ascii="Book Antiqua" w:eastAsia="宋体" w:hAnsi="Book Antiqua" w:cs="宋体"/>
          <w:color w:val="000000"/>
          <w:sz w:val="24"/>
          <w:szCs w:val="24"/>
          <w:lang w:val="en-US" w:eastAsia="zh-CN"/>
        </w:rPr>
        <w:t> 2012; </w:t>
      </w:r>
      <w:r w:rsidRPr="00F46833">
        <w:rPr>
          <w:rFonts w:ascii="Book Antiqua" w:eastAsia="宋体" w:hAnsi="Book Antiqua" w:cs="宋体"/>
          <w:b/>
          <w:bCs/>
          <w:color w:val="000000"/>
          <w:sz w:val="24"/>
          <w:szCs w:val="24"/>
          <w:lang w:val="en-US" w:eastAsia="zh-CN"/>
        </w:rPr>
        <w:t>36</w:t>
      </w:r>
      <w:r w:rsidRPr="00F46833">
        <w:rPr>
          <w:rFonts w:ascii="Book Antiqua" w:eastAsia="宋体" w:hAnsi="Book Antiqua" w:cs="宋体"/>
          <w:color w:val="000000"/>
          <w:sz w:val="24"/>
          <w:szCs w:val="24"/>
          <w:lang w:val="en-US" w:eastAsia="zh-CN"/>
        </w:rPr>
        <w:t>: 815-823 [PMID: 22966992]</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5 </w:t>
      </w:r>
      <w:r w:rsidRPr="00F46833">
        <w:rPr>
          <w:rFonts w:ascii="Book Antiqua" w:eastAsia="宋体" w:hAnsi="Book Antiqua" w:cs="宋体"/>
          <w:b/>
          <w:bCs/>
          <w:color w:val="000000"/>
          <w:sz w:val="24"/>
          <w:szCs w:val="24"/>
          <w:lang w:val="en-US" w:eastAsia="zh-CN"/>
        </w:rPr>
        <w:t>Friedman SL</w:t>
      </w:r>
      <w:r w:rsidRPr="00F46833">
        <w:rPr>
          <w:rFonts w:ascii="Book Antiqua" w:eastAsia="宋体" w:hAnsi="Book Antiqua" w:cs="宋体"/>
          <w:color w:val="000000"/>
          <w:sz w:val="24"/>
          <w:szCs w:val="24"/>
          <w:lang w:val="en-US" w:eastAsia="zh-CN"/>
        </w:rPr>
        <w:t xml:space="preserve">. Mechanisms of hepatic </w:t>
      </w:r>
      <w:proofErr w:type="spellStart"/>
      <w:r w:rsidRPr="00F46833">
        <w:rPr>
          <w:rFonts w:ascii="Book Antiqua" w:eastAsia="宋体" w:hAnsi="Book Antiqua" w:cs="宋体"/>
          <w:color w:val="000000"/>
          <w:sz w:val="24"/>
          <w:szCs w:val="24"/>
          <w:lang w:val="en-US" w:eastAsia="zh-CN"/>
        </w:rPr>
        <w:t>fibrogenesis</w:t>
      </w:r>
      <w:proofErr w:type="spellEnd"/>
      <w:r w:rsidRPr="00F46833">
        <w:rPr>
          <w:rFonts w:ascii="Book Antiqua" w:eastAsia="宋体" w:hAnsi="Book Antiqua" w:cs="宋体"/>
          <w:color w:val="000000"/>
          <w:sz w:val="24"/>
          <w:szCs w:val="24"/>
          <w:lang w:val="en-US" w:eastAsia="zh-CN"/>
        </w:rPr>
        <w:t>. </w:t>
      </w:r>
      <w:r w:rsidRPr="00F46833">
        <w:rPr>
          <w:rFonts w:ascii="Book Antiqua" w:eastAsia="宋体" w:hAnsi="Book Antiqua" w:cs="宋体"/>
          <w:i/>
          <w:iCs/>
          <w:color w:val="000000"/>
          <w:sz w:val="24"/>
          <w:szCs w:val="24"/>
          <w:lang w:val="en-US" w:eastAsia="zh-CN"/>
        </w:rPr>
        <w:t>Gastroenterology</w:t>
      </w:r>
      <w:r w:rsidRPr="00F46833">
        <w:rPr>
          <w:rFonts w:ascii="Book Antiqua" w:eastAsia="宋体" w:hAnsi="Book Antiqua" w:cs="宋体"/>
          <w:color w:val="000000"/>
          <w:sz w:val="24"/>
          <w:szCs w:val="24"/>
          <w:lang w:val="en-US" w:eastAsia="zh-CN"/>
        </w:rPr>
        <w:t> 2008; </w:t>
      </w:r>
      <w:r w:rsidRPr="00F46833">
        <w:rPr>
          <w:rFonts w:ascii="Book Antiqua" w:eastAsia="宋体" w:hAnsi="Book Antiqua" w:cs="宋体"/>
          <w:b/>
          <w:bCs/>
          <w:color w:val="000000"/>
          <w:sz w:val="24"/>
          <w:szCs w:val="24"/>
          <w:lang w:val="en-US" w:eastAsia="zh-CN"/>
        </w:rPr>
        <w:t>134</w:t>
      </w:r>
      <w:r w:rsidRPr="00F46833">
        <w:rPr>
          <w:rFonts w:ascii="Book Antiqua" w:eastAsia="宋体" w:hAnsi="Book Antiqua" w:cs="宋体"/>
          <w:color w:val="000000"/>
          <w:sz w:val="24"/>
          <w:szCs w:val="24"/>
          <w:lang w:val="en-US" w:eastAsia="zh-CN"/>
        </w:rPr>
        <w:t>: 1655-1669 [PMID: 18471545 DOI: 10.1053/j.gastro.2008.03.003]</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proofErr w:type="gramStart"/>
      <w:r w:rsidRPr="00F46833">
        <w:rPr>
          <w:rFonts w:ascii="Book Antiqua" w:eastAsia="宋体" w:hAnsi="Book Antiqua" w:cs="宋体"/>
          <w:color w:val="000000"/>
          <w:sz w:val="24"/>
          <w:szCs w:val="24"/>
          <w:lang w:val="en-US" w:eastAsia="zh-CN"/>
        </w:rPr>
        <w:t>6 </w:t>
      </w:r>
      <w:r w:rsidRPr="00F46833">
        <w:rPr>
          <w:rFonts w:ascii="Book Antiqua" w:eastAsia="宋体" w:hAnsi="Book Antiqua" w:cs="宋体"/>
          <w:b/>
          <w:bCs/>
          <w:color w:val="000000"/>
          <w:sz w:val="24"/>
          <w:szCs w:val="24"/>
          <w:lang w:val="en-US" w:eastAsia="zh-CN"/>
        </w:rPr>
        <w:t>Vernon G</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Baranova</w:t>
      </w:r>
      <w:proofErr w:type="spellEnd"/>
      <w:r w:rsidRPr="00F46833">
        <w:rPr>
          <w:rFonts w:ascii="Book Antiqua" w:eastAsia="宋体" w:hAnsi="Book Antiqua" w:cs="宋体"/>
          <w:color w:val="000000"/>
          <w:sz w:val="24"/>
          <w:szCs w:val="24"/>
          <w:lang w:val="en-US" w:eastAsia="zh-CN"/>
        </w:rPr>
        <w:t xml:space="preserve"> A, </w:t>
      </w:r>
      <w:proofErr w:type="spellStart"/>
      <w:r w:rsidRPr="00F46833">
        <w:rPr>
          <w:rFonts w:ascii="Book Antiqua" w:eastAsia="宋体" w:hAnsi="Book Antiqua" w:cs="宋体"/>
          <w:color w:val="000000"/>
          <w:sz w:val="24"/>
          <w:szCs w:val="24"/>
          <w:lang w:val="en-US" w:eastAsia="zh-CN"/>
        </w:rPr>
        <w:t>Younossi</w:t>
      </w:r>
      <w:proofErr w:type="spellEnd"/>
      <w:r w:rsidRPr="00F46833">
        <w:rPr>
          <w:rFonts w:ascii="Book Antiqua" w:eastAsia="宋体" w:hAnsi="Book Antiqua" w:cs="宋体"/>
          <w:color w:val="000000"/>
          <w:sz w:val="24"/>
          <w:szCs w:val="24"/>
          <w:lang w:val="en-US" w:eastAsia="zh-CN"/>
        </w:rPr>
        <w:t xml:space="preserve"> ZM.</w:t>
      </w:r>
      <w:proofErr w:type="gramEnd"/>
      <w:r w:rsidRPr="00F46833">
        <w:rPr>
          <w:rFonts w:ascii="Book Antiqua" w:eastAsia="宋体" w:hAnsi="Book Antiqua" w:cs="宋体"/>
          <w:color w:val="000000"/>
          <w:sz w:val="24"/>
          <w:szCs w:val="24"/>
          <w:lang w:val="en-US" w:eastAsia="zh-CN"/>
        </w:rPr>
        <w:t xml:space="preserve"> Systematic review: the epidemiology and natural history of non-alcoholic fatty liver disease and non-alcoholic </w:t>
      </w:r>
      <w:proofErr w:type="spellStart"/>
      <w:r w:rsidRPr="00F46833">
        <w:rPr>
          <w:rFonts w:ascii="Book Antiqua" w:eastAsia="宋体" w:hAnsi="Book Antiqua" w:cs="宋体"/>
          <w:color w:val="000000"/>
          <w:sz w:val="24"/>
          <w:szCs w:val="24"/>
          <w:lang w:val="en-US" w:eastAsia="zh-CN"/>
        </w:rPr>
        <w:t>steatohepatitis</w:t>
      </w:r>
      <w:proofErr w:type="spellEnd"/>
      <w:r w:rsidRPr="00F46833">
        <w:rPr>
          <w:rFonts w:ascii="Book Antiqua" w:eastAsia="宋体" w:hAnsi="Book Antiqua" w:cs="宋体"/>
          <w:color w:val="000000"/>
          <w:sz w:val="24"/>
          <w:szCs w:val="24"/>
          <w:lang w:val="en-US" w:eastAsia="zh-CN"/>
        </w:rPr>
        <w:t xml:space="preserve"> in adults. </w:t>
      </w:r>
      <w:r w:rsidRPr="00F46833">
        <w:rPr>
          <w:rFonts w:ascii="Book Antiqua" w:eastAsia="宋体" w:hAnsi="Book Antiqua" w:cs="宋体"/>
          <w:i/>
          <w:iCs/>
          <w:color w:val="000000"/>
          <w:sz w:val="24"/>
          <w:szCs w:val="24"/>
          <w:lang w:val="en-US" w:eastAsia="zh-CN"/>
        </w:rPr>
        <w:t xml:space="preserve">Aliment </w:t>
      </w:r>
      <w:proofErr w:type="spellStart"/>
      <w:r w:rsidRPr="00F46833">
        <w:rPr>
          <w:rFonts w:ascii="Book Antiqua" w:eastAsia="宋体" w:hAnsi="Book Antiqua" w:cs="宋体"/>
          <w:i/>
          <w:iCs/>
          <w:color w:val="000000"/>
          <w:sz w:val="24"/>
          <w:szCs w:val="24"/>
          <w:lang w:val="en-US" w:eastAsia="zh-CN"/>
        </w:rPr>
        <w:t>Pharmacol</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Ther</w:t>
      </w:r>
      <w:proofErr w:type="spellEnd"/>
      <w:r w:rsidRPr="00F46833">
        <w:rPr>
          <w:rFonts w:ascii="Book Antiqua" w:eastAsia="宋体" w:hAnsi="Book Antiqua" w:cs="宋体"/>
          <w:color w:val="000000"/>
          <w:sz w:val="24"/>
          <w:szCs w:val="24"/>
          <w:lang w:val="en-US" w:eastAsia="zh-CN"/>
        </w:rPr>
        <w:t> 2011; </w:t>
      </w:r>
      <w:r w:rsidRPr="00F46833">
        <w:rPr>
          <w:rFonts w:ascii="Book Antiqua" w:eastAsia="宋体" w:hAnsi="Book Antiqua" w:cs="宋体"/>
          <w:b/>
          <w:bCs/>
          <w:color w:val="000000"/>
          <w:sz w:val="24"/>
          <w:szCs w:val="24"/>
          <w:lang w:val="en-US" w:eastAsia="zh-CN"/>
        </w:rPr>
        <w:t>34</w:t>
      </w:r>
      <w:r w:rsidRPr="00F46833">
        <w:rPr>
          <w:rFonts w:ascii="Book Antiqua" w:eastAsia="宋体" w:hAnsi="Book Antiqua" w:cs="宋体"/>
          <w:color w:val="000000"/>
          <w:sz w:val="24"/>
          <w:szCs w:val="24"/>
          <w:lang w:val="en-US" w:eastAsia="zh-CN"/>
        </w:rPr>
        <w:t>: 274-285 [PMID: 21623852 DOI: 10.1111/j.1365-2036.2011.04724.x]</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proofErr w:type="gramStart"/>
      <w:r w:rsidRPr="00F46833">
        <w:rPr>
          <w:rFonts w:ascii="Book Antiqua" w:eastAsia="宋体" w:hAnsi="Book Antiqua" w:cs="宋体"/>
          <w:color w:val="000000"/>
          <w:sz w:val="24"/>
          <w:szCs w:val="24"/>
          <w:lang w:val="en-US" w:eastAsia="zh-CN"/>
        </w:rPr>
        <w:t>7 </w:t>
      </w:r>
      <w:r w:rsidRPr="00F46833">
        <w:rPr>
          <w:rFonts w:ascii="Book Antiqua" w:eastAsia="宋体" w:hAnsi="Book Antiqua" w:cs="宋体"/>
          <w:b/>
          <w:bCs/>
          <w:color w:val="000000"/>
          <w:sz w:val="24"/>
          <w:szCs w:val="24"/>
          <w:lang w:val="en-US" w:eastAsia="zh-CN"/>
        </w:rPr>
        <w:t>Farrell GC</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Teoh</w:t>
      </w:r>
      <w:proofErr w:type="spellEnd"/>
      <w:r w:rsidRPr="00F46833">
        <w:rPr>
          <w:rFonts w:ascii="Book Antiqua" w:eastAsia="宋体" w:hAnsi="Book Antiqua" w:cs="宋体"/>
          <w:color w:val="000000"/>
          <w:sz w:val="24"/>
          <w:szCs w:val="24"/>
          <w:lang w:val="en-US" w:eastAsia="zh-CN"/>
        </w:rPr>
        <w:t xml:space="preserve"> NC, </w:t>
      </w:r>
      <w:proofErr w:type="spellStart"/>
      <w:r w:rsidRPr="00F46833">
        <w:rPr>
          <w:rFonts w:ascii="Book Antiqua" w:eastAsia="宋体" w:hAnsi="Book Antiqua" w:cs="宋体"/>
          <w:color w:val="000000"/>
          <w:sz w:val="24"/>
          <w:szCs w:val="24"/>
          <w:lang w:val="en-US" w:eastAsia="zh-CN"/>
        </w:rPr>
        <w:t>McCuskey</w:t>
      </w:r>
      <w:proofErr w:type="spellEnd"/>
      <w:r w:rsidRPr="00F46833">
        <w:rPr>
          <w:rFonts w:ascii="Book Antiqua" w:eastAsia="宋体" w:hAnsi="Book Antiqua" w:cs="宋体"/>
          <w:color w:val="000000"/>
          <w:sz w:val="24"/>
          <w:szCs w:val="24"/>
          <w:lang w:val="en-US" w:eastAsia="zh-CN"/>
        </w:rPr>
        <w:t xml:space="preserve"> RS.</w:t>
      </w:r>
      <w:proofErr w:type="gramEnd"/>
      <w:r w:rsidRPr="00F46833">
        <w:rPr>
          <w:rFonts w:ascii="Book Antiqua" w:eastAsia="宋体" w:hAnsi="Book Antiqua" w:cs="宋体"/>
          <w:color w:val="000000"/>
          <w:sz w:val="24"/>
          <w:szCs w:val="24"/>
          <w:lang w:val="en-US" w:eastAsia="zh-CN"/>
        </w:rPr>
        <w:t xml:space="preserve"> </w:t>
      </w:r>
      <w:proofErr w:type="gramStart"/>
      <w:r w:rsidRPr="00F46833">
        <w:rPr>
          <w:rFonts w:ascii="Book Antiqua" w:eastAsia="宋体" w:hAnsi="Book Antiqua" w:cs="宋体"/>
          <w:color w:val="000000"/>
          <w:sz w:val="24"/>
          <w:szCs w:val="24"/>
          <w:lang w:val="en-US" w:eastAsia="zh-CN"/>
        </w:rPr>
        <w:t>Hepatic microcirculation in fatty liver disease.</w:t>
      </w:r>
      <w:proofErr w:type="gramEnd"/>
      <w:r w:rsidRPr="00F46833">
        <w:rPr>
          <w:rFonts w:ascii="Book Antiqua" w:eastAsia="宋体" w:hAnsi="Book Antiqua" w:cs="宋体"/>
          <w:color w:val="000000"/>
          <w:sz w:val="24"/>
          <w:szCs w:val="24"/>
          <w:lang w:val="en-US" w:eastAsia="zh-CN"/>
        </w:rPr>
        <w:t> </w:t>
      </w:r>
      <w:proofErr w:type="spellStart"/>
      <w:r w:rsidRPr="00F46833">
        <w:rPr>
          <w:rFonts w:ascii="Book Antiqua" w:eastAsia="宋体" w:hAnsi="Book Antiqua" w:cs="宋体"/>
          <w:i/>
          <w:iCs/>
          <w:color w:val="000000"/>
          <w:sz w:val="24"/>
          <w:szCs w:val="24"/>
          <w:lang w:val="en-US" w:eastAsia="zh-CN"/>
        </w:rPr>
        <w:t>Anat</w:t>
      </w:r>
      <w:proofErr w:type="spellEnd"/>
      <w:r w:rsidRPr="00F46833">
        <w:rPr>
          <w:rFonts w:ascii="Book Antiqua" w:eastAsia="宋体" w:hAnsi="Book Antiqua" w:cs="宋体"/>
          <w:i/>
          <w:iCs/>
          <w:color w:val="000000"/>
          <w:sz w:val="24"/>
          <w:szCs w:val="24"/>
          <w:lang w:val="en-US" w:eastAsia="zh-CN"/>
        </w:rPr>
        <w:t xml:space="preserve"> Rec (Hoboken)</w:t>
      </w:r>
      <w:r w:rsidRPr="00F46833">
        <w:rPr>
          <w:rFonts w:ascii="Book Antiqua" w:eastAsia="宋体" w:hAnsi="Book Antiqua" w:cs="宋体"/>
          <w:color w:val="000000"/>
          <w:sz w:val="24"/>
          <w:szCs w:val="24"/>
          <w:lang w:val="en-US" w:eastAsia="zh-CN"/>
        </w:rPr>
        <w:t> 2008; </w:t>
      </w:r>
      <w:r w:rsidRPr="00F46833">
        <w:rPr>
          <w:rFonts w:ascii="Book Antiqua" w:eastAsia="宋体" w:hAnsi="Book Antiqua" w:cs="宋体"/>
          <w:b/>
          <w:bCs/>
          <w:color w:val="000000"/>
          <w:sz w:val="24"/>
          <w:szCs w:val="24"/>
          <w:lang w:val="en-US" w:eastAsia="zh-CN"/>
        </w:rPr>
        <w:t>291</w:t>
      </w:r>
      <w:r w:rsidRPr="00F46833">
        <w:rPr>
          <w:rFonts w:ascii="Book Antiqua" w:eastAsia="宋体" w:hAnsi="Book Antiqua" w:cs="宋体"/>
          <w:color w:val="000000"/>
          <w:sz w:val="24"/>
          <w:szCs w:val="24"/>
          <w:lang w:val="en-US" w:eastAsia="zh-CN"/>
        </w:rPr>
        <w:t>: 684-692 [PMID: 18484615 DOI: 10.1002/ar.20715]</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lastRenderedPageBreak/>
        <w:t>8 </w:t>
      </w:r>
      <w:proofErr w:type="spellStart"/>
      <w:r w:rsidRPr="00F46833">
        <w:rPr>
          <w:rFonts w:ascii="Book Antiqua" w:eastAsia="宋体" w:hAnsi="Book Antiqua" w:cs="宋体"/>
          <w:b/>
          <w:bCs/>
          <w:color w:val="000000"/>
          <w:sz w:val="24"/>
          <w:szCs w:val="24"/>
          <w:lang w:val="en-US" w:eastAsia="zh-CN"/>
        </w:rPr>
        <w:t>Bernatik</w:t>
      </w:r>
      <w:proofErr w:type="spellEnd"/>
      <w:r w:rsidRPr="00F46833">
        <w:rPr>
          <w:rFonts w:ascii="Book Antiqua" w:eastAsia="宋体" w:hAnsi="Book Antiqua" w:cs="宋体"/>
          <w:b/>
          <w:bCs/>
          <w:color w:val="000000"/>
          <w:sz w:val="24"/>
          <w:szCs w:val="24"/>
          <w:lang w:val="en-US" w:eastAsia="zh-CN"/>
        </w:rPr>
        <w:t xml:space="preserve"> T</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Strobel</w:t>
      </w:r>
      <w:proofErr w:type="spellEnd"/>
      <w:r w:rsidRPr="00F46833">
        <w:rPr>
          <w:rFonts w:ascii="Book Antiqua" w:eastAsia="宋体" w:hAnsi="Book Antiqua" w:cs="宋体"/>
          <w:color w:val="000000"/>
          <w:sz w:val="24"/>
          <w:szCs w:val="24"/>
          <w:lang w:val="en-US" w:eastAsia="zh-CN"/>
        </w:rPr>
        <w:t xml:space="preserve"> D, Hahn EG, Becker D. Doppler measurements: a surrogate marker of liver fibrosis? </w:t>
      </w:r>
      <w:proofErr w:type="spellStart"/>
      <w:r w:rsidRPr="00F46833">
        <w:rPr>
          <w:rFonts w:ascii="Book Antiqua" w:eastAsia="宋体" w:hAnsi="Book Antiqua" w:cs="宋体"/>
          <w:i/>
          <w:iCs/>
          <w:color w:val="000000"/>
          <w:sz w:val="24"/>
          <w:szCs w:val="24"/>
          <w:lang w:val="en-US" w:eastAsia="zh-CN"/>
        </w:rPr>
        <w:t>Eur</w:t>
      </w:r>
      <w:proofErr w:type="spellEnd"/>
      <w:r w:rsidRPr="00F46833">
        <w:rPr>
          <w:rFonts w:ascii="Book Antiqua" w:eastAsia="宋体" w:hAnsi="Book Antiqua" w:cs="宋体"/>
          <w:i/>
          <w:iCs/>
          <w:color w:val="000000"/>
          <w:sz w:val="24"/>
          <w:szCs w:val="24"/>
          <w:lang w:val="en-US" w:eastAsia="zh-CN"/>
        </w:rPr>
        <w:t xml:space="preserve"> J </w:t>
      </w:r>
      <w:proofErr w:type="spellStart"/>
      <w:r w:rsidRPr="00F46833">
        <w:rPr>
          <w:rFonts w:ascii="Book Antiqua" w:eastAsia="宋体" w:hAnsi="Book Antiqua" w:cs="宋体"/>
          <w:i/>
          <w:iCs/>
          <w:color w:val="000000"/>
          <w:sz w:val="24"/>
          <w:szCs w:val="24"/>
          <w:lang w:val="en-US" w:eastAsia="zh-CN"/>
        </w:rPr>
        <w:t>Gastroenterol</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Hepatol</w:t>
      </w:r>
      <w:proofErr w:type="spellEnd"/>
      <w:r w:rsidRPr="00F46833">
        <w:rPr>
          <w:rFonts w:ascii="Book Antiqua" w:eastAsia="宋体" w:hAnsi="Book Antiqua" w:cs="宋体"/>
          <w:color w:val="000000"/>
          <w:sz w:val="24"/>
          <w:szCs w:val="24"/>
          <w:lang w:val="en-US" w:eastAsia="zh-CN"/>
        </w:rPr>
        <w:t> 2002; </w:t>
      </w:r>
      <w:r w:rsidRPr="00F46833">
        <w:rPr>
          <w:rFonts w:ascii="Book Antiqua" w:eastAsia="宋体" w:hAnsi="Book Antiqua" w:cs="宋体"/>
          <w:b/>
          <w:bCs/>
          <w:color w:val="000000"/>
          <w:sz w:val="24"/>
          <w:szCs w:val="24"/>
          <w:lang w:val="en-US" w:eastAsia="zh-CN"/>
        </w:rPr>
        <w:t>14</w:t>
      </w:r>
      <w:r w:rsidRPr="00F46833">
        <w:rPr>
          <w:rFonts w:ascii="Book Antiqua" w:eastAsia="宋体" w:hAnsi="Book Antiqua" w:cs="宋体"/>
          <w:color w:val="000000"/>
          <w:sz w:val="24"/>
          <w:szCs w:val="24"/>
          <w:lang w:val="en-US" w:eastAsia="zh-CN"/>
        </w:rPr>
        <w:t>: 383-387 [PMID: 11943950 DOI: 10.1097/00042737-200204000-00008]</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proofErr w:type="gramStart"/>
      <w:r w:rsidRPr="00F46833">
        <w:rPr>
          <w:rFonts w:ascii="Book Antiqua" w:eastAsia="宋体" w:hAnsi="Book Antiqua" w:cs="宋体"/>
          <w:color w:val="000000"/>
          <w:sz w:val="24"/>
          <w:szCs w:val="24"/>
          <w:lang w:val="en-US" w:eastAsia="zh-CN"/>
        </w:rPr>
        <w:t>9 </w:t>
      </w:r>
      <w:proofErr w:type="spellStart"/>
      <w:r w:rsidRPr="00F46833">
        <w:rPr>
          <w:rFonts w:ascii="Book Antiqua" w:eastAsia="宋体" w:hAnsi="Book Antiqua" w:cs="宋体"/>
          <w:b/>
          <w:bCs/>
          <w:color w:val="000000"/>
          <w:sz w:val="24"/>
          <w:szCs w:val="24"/>
          <w:lang w:val="en-US" w:eastAsia="zh-CN"/>
        </w:rPr>
        <w:t>Greis</w:t>
      </w:r>
      <w:proofErr w:type="spellEnd"/>
      <w:r w:rsidRPr="00F46833">
        <w:rPr>
          <w:rFonts w:ascii="Book Antiqua" w:eastAsia="宋体" w:hAnsi="Book Antiqua" w:cs="宋体"/>
          <w:b/>
          <w:bCs/>
          <w:color w:val="000000"/>
          <w:sz w:val="24"/>
          <w:szCs w:val="24"/>
          <w:lang w:val="en-US" w:eastAsia="zh-CN"/>
        </w:rPr>
        <w:t xml:space="preserve"> C</w:t>
      </w:r>
      <w:r w:rsidRPr="00F46833">
        <w:rPr>
          <w:rFonts w:ascii="Book Antiqua" w:eastAsia="宋体" w:hAnsi="Book Antiqua" w:cs="宋体"/>
          <w:color w:val="000000"/>
          <w:sz w:val="24"/>
          <w:szCs w:val="24"/>
          <w:lang w:val="en-US" w:eastAsia="zh-CN"/>
        </w:rPr>
        <w:t xml:space="preserve">. Technology overview: </w:t>
      </w:r>
      <w:proofErr w:type="spellStart"/>
      <w:r w:rsidRPr="00F46833">
        <w:rPr>
          <w:rFonts w:ascii="Book Antiqua" w:eastAsia="宋体" w:hAnsi="Book Antiqua" w:cs="宋体"/>
          <w:color w:val="000000"/>
          <w:sz w:val="24"/>
          <w:szCs w:val="24"/>
          <w:lang w:val="en-US" w:eastAsia="zh-CN"/>
        </w:rPr>
        <w:t>SonoVue</w:t>
      </w:r>
      <w:proofErr w:type="spellEnd"/>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Bracco</w:t>
      </w:r>
      <w:proofErr w:type="spellEnd"/>
      <w:r w:rsidRPr="00F46833">
        <w:rPr>
          <w:rFonts w:ascii="Book Antiqua" w:eastAsia="宋体" w:hAnsi="Book Antiqua" w:cs="宋体"/>
          <w:color w:val="000000"/>
          <w:sz w:val="24"/>
          <w:szCs w:val="24"/>
          <w:lang w:val="en-US" w:eastAsia="zh-CN"/>
        </w:rPr>
        <w:t>, Milan).</w:t>
      </w:r>
      <w:proofErr w:type="gramEnd"/>
      <w:r w:rsidRPr="00F46833">
        <w:rPr>
          <w:rFonts w:ascii="Book Antiqua" w:eastAsia="宋体" w:hAnsi="Book Antiqua" w:cs="宋体"/>
          <w:color w:val="000000"/>
          <w:sz w:val="24"/>
          <w:szCs w:val="24"/>
          <w:lang w:val="en-US" w:eastAsia="zh-CN"/>
        </w:rPr>
        <w:t> </w:t>
      </w:r>
      <w:proofErr w:type="spellStart"/>
      <w:r w:rsidRPr="00F46833">
        <w:rPr>
          <w:rFonts w:ascii="Book Antiqua" w:eastAsia="宋体" w:hAnsi="Book Antiqua" w:cs="宋体"/>
          <w:i/>
          <w:iCs/>
          <w:color w:val="000000"/>
          <w:sz w:val="24"/>
          <w:szCs w:val="24"/>
          <w:lang w:val="en-US" w:eastAsia="zh-CN"/>
        </w:rPr>
        <w:t>Eur</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Radiol</w:t>
      </w:r>
      <w:proofErr w:type="spellEnd"/>
      <w:r w:rsidRPr="00F46833">
        <w:rPr>
          <w:rFonts w:ascii="Book Antiqua" w:eastAsia="宋体" w:hAnsi="Book Antiqua" w:cs="宋体"/>
          <w:color w:val="000000"/>
          <w:sz w:val="24"/>
          <w:szCs w:val="24"/>
          <w:lang w:val="en-US" w:eastAsia="zh-CN"/>
        </w:rPr>
        <w:t> 2004; </w:t>
      </w:r>
      <w:r w:rsidRPr="00F46833">
        <w:rPr>
          <w:rFonts w:ascii="Book Antiqua" w:eastAsia="宋体" w:hAnsi="Book Antiqua" w:cs="宋体"/>
          <w:b/>
          <w:bCs/>
          <w:color w:val="000000"/>
          <w:sz w:val="24"/>
          <w:szCs w:val="24"/>
          <w:lang w:val="en-US" w:eastAsia="zh-CN"/>
        </w:rPr>
        <w:t xml:space="preserve">14 </w:t>
      </w:r>
      <w:proofErr w:type="spellStart"/>
      <w:r w:rsidRPr="00F46833">
        <w:rPr>
          <w:rFonts w:ascii="Book Antiqua" w:eastAsia="宋体" w:hAnsi="Book Antiqua" w:cs="宋体"/>
          <w:b/>
          <w:bCs/>
          <w:color w:val="000000"/>
          <w:sz w:val="24"/>
          <w:szCs w:val="24"/>
          <w:lang w:val="en-US" w:eastAsia="zh-CN"/>
        </w:rPr>
        <w:t>Suppl</w:t>
      </w:r>
      <w:proofErr w:type="spellEnd"/>
      <w:r w:rsidRPr="00F46833">
        <w:rPr>
          <w:rFonts w:ascii="Book Antiqua" w:eastAsia="宋体" w:hAnsi="Book Antiqua" w:cs="宋体"/>
          <w:b/>
          <w:bCs/>
          <w:color w:val="000000"/>
          <w:sz w:val="24"/>
          <w:szCs w:val="24"/>
          <w:lang w:val="en-US" w:eastAsia="zh-CN"/>
        </w:rPr>
        <w:t xml:space="preserve"> 8</w:t>
      </w:r>
      <w:r w:rsidRPr="00F46833">
        <w:rPr>
          <w:rFonts w:ascii="Book Antiqua" w:eastAsia="宋体" w:hAnsi="Book Antiqua" w:cs="宋体"/>
          <w:color w:val="000000"/>
          <w:sz w:val="24"/>
          <w:szCs w:val="24"/>
          <w:lang w:val="en-US" w:eastAsia="zh-CN"/>
        </w:rPr>
        <w:t>: P11-P15 [PMID: 15700328 DOI: 10.1007/s10406-004-0076-3]</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proofErr w:type="gramStart"/>
      <w:r w:rsidRPr="00F46833">
        <w:rPr>
          <w:rFonts w:ascii="Book Antiqua" w:eastAsia="宋体" w:hAnsi="Book Antiqua" w:cs="宋体"/>
          <w:color w:val="000000"/>
          <w:sz w:val="24"/>
          <w:szCs w:val="24"/>
          <w:lang w:val="en-US" w:eastAsia="zh-CN"/>
        </w:rPr>
        <w:t>10 </w:t>
      </w:r>
      <w:proofErr w:type="spellStart"/>
      <w:r w:rsidRPr="00F46833">
        <w:rPr>
          <w:rFonts w:ascii="Book Antiqua" w:eastAsia="宋体" w:hAnsi="Book Antiqua" w:cs="宋体"/>
          <w:b/>
          <w:bCs/>
          <w:color w:val="000000"/>
          <w:sz w:val="24"/>
          <w:szCs w:val="24"/>
          <w:lang w:val="en-US" w:eastAsia="zh-CN"/>
        </w:rPr>
        <w:t>Quaia</w:t>
      </w:r>
      <w:proofErr w:type="spellEnd"/>
      <w:r w:rsidRPr="00F46833">
        <w:rPr>
          <w:rFonts w:ascii="Book Antiqua" w:eastAsia="宋体" w:hAnsi="Book Antiqua" w:cs="宋体"/>
          <w:b/>
          <w:bCs/>
          <w:color w:val="000000"/>
          <w:sz w:val="24"/>
          <w:szCs w:val="24"/>
          <w:lang w:val="en-US" w:eastAsia="zh-CN"/>
        </w:rPr>
        <w:t xml:space="preserve"> E</w:t>
      </w:r>
      <w:r w:rsidRPr="00F46833">
        <w:rPr>
          <w:rFonts w:ascii="Book Antiqua" w:eastAsia="宋体" w:hAnsi="Book Antiqua" w:cs="宋体"/>
          <w:color w:val="000000"/>
          <w:sz w:val="24"/>
          <w:szCs w:val="24"/>
          <w:lang w:val="en-US" w:eastAsia="zh-CN"/>
        </w:rPr>
        <w:t>. Assessment of tissue perfusion by contrast-enhanced ultrasound.</w:t>
      </w:r>
      <w:proofErr w:type="gramEnd"/>
      <w:r w:rsidRPr="00F46833">
        <w:rPr>
          <w:rFonts w:ascii="Book Antiqua" w:eastAsia="宋体" w:hAnsi="Book Antiqua" w:cs="宋体"/>
          <w:color w:val="000000"/>
          <w:sz w:val="24"/>
          <w:szCs w:val="24"/>
          <w:lang w:val="en-US" w:eastAsia="zh-CN"/>
        </w:rPr>
        <w:t> </w:t>
      </w:r>
      <w:proofErr w:type="spellStart"/>
      <w:r w:rsidRPr="00F46833">
        <w:rPr>
          <w:rFonts w:ascii="Book Antiqua" w:eastAsia="宋体" w:hAnsi="Book Antiqua" w:cs="宋体"/>
          <w:i/>
          <w:iCs/>
          <w:color w:val="000000"/>
          <w:sz w:val="24"/>
          <w:szCs w:val="24"/>
          <w:lang w:val="en-US" w:eastAsia="zh-CN"/>
        </w:rPr>
        <w:t>Eur</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Radiol</w:t>
      </w:r>
      <w:proofErr w:type="spellEnd"/>
      <w:r w:rsidRPr="00F46833">
        <w:rPr>
          <w:rFonts w:ascii="Book Antiqua" w:eastAsia="宋体" w:hAnsi="Book Antiqua" w:cs="宋体"/>
          <w:color w:val="000000"/>
          <w:sz w:val="24"/>
          <w:szCs w:val="24"/>
          <w:lang w:val="en-US" w:eastAsia="zh-CN"/>
        </w:rPr>
        <w:t> 2011; </w:t>
      </w:r>
      <w:r w:rsidRPr="00F46833">
        <w:rPr>
          <w:rFonts w:ascii="Book Antiqua" w:eastAsia="宋体" w:hAnsi="Book Antiqua" w:cs="宋体"/>
          <w:b/>
          <w:bCs/>
          <w:color w:val="000000"/>
          <w:sz w:val="24"/>
          <w:szCs w:val="24"/>
          <w:lang w:val="en-US" w:eastAsia="zh-CN"/>
        </w:rPr>
        <w:t>21</w:t>
      </w:r>
      <w:r w:rsidRPr="00F46833">
        <w:rPr>
          <w:rFonts w:ascii="Book Antiqua" w:eastAsia="宋体" w:hAnsi="Book Antiqua" w:cs="宋体"/>
          <w:color w:val="000000"/>
          <w:sz w:val="24"/>
          <w:szCs w:val="24"/>
          <w:lang w:val="en-US" w:eastAsia="zh-CN"/>
        </w:rPr>
        <w:t>: 604-615 [PMID: 20927527 DOI: 10.1007/s00330-010-1965-6]</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11 </w:t>
      </w:r>
      <w:proofErr w:type="spellStart"/>
      <w:r w:rsidRPr="00F46833">
        <w:rPr>
          <w:rFonts w:ascii="Book Antiqua" w:eastAsia="宋体" w:hAnsi="Book Antiqua" w:cs="宋体"/>
          <w:b/>
          <w:bCs/>
          <w:color w:val="000000"/>
          <w:sz w:val="24"/>
          <w:szCs w:val="24"/>
          <w:lang w:val="en-US" w:eastAsia="zh-CN"/>
        </w:rPr>
        <w:t>Yoneda</w:t>
      </w:r>
      <w:proofErr w:type="spellEnd"/>
      <w:r w:rsidRPr="00F46833">
        <w:rPr>
          <w:rFonts w:ascii="Book Antiqua" w:eastAsia="宋体" w:hAnsi="Book Antiqua" w:cs="宋体"/>
          <w:b/>
          <w:bCs/>
          <w:color w:val="000000"/>
          <w:sz w:val="24"/>
          <w:szCs w:val="24"/>
          <w:lang w:val="en-US" w:eastAsia="zh-CN"/>
        </w:rPr>
        <w:t xml:space="preserve"> M</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Yoneda</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Mawatari</w:t>
      </w:r>
      <w:proofErr w:type="spellEnd"/>
      <w:r w:rsidRPr="00F46833">
        <w:rPr>
          <w:rFonts w:ascii="Book Antiqua" w:eastAsia="宋体" w:hAnsi="Book Antiqua" w:cs="宋体"/>
          <w:color w:val="000000"/>
          <w:sz w:val="24"/>
          <w:szCs w:val="24"/>
          <w:lang w:val="en-US" w:eastAsia="zh-CN"/>
        </w:rPr>
        <w:t xml:space="preserve"> H, Fujita K, Endo H, Iida H, Nozaki Y, </w:t>
      </w:r>
      <w:proofErr w:type="spellStart"/>
      <w:r w:rsidRPr="00F46833">
        <w:rPr>
          <w:rFonts w:ascii="Book Antiqua" w:eastAsia="宋体" w:hAnsi="Book Antiqua" w:cs="宋体"/>
          <w:color w:val="000000"/>
          <w:sz w:val="24"/>
          <w:szCs w:val="24"/>
          <w:lang w:val="en-US" w:eastAsia="zh-CN"/>
        </w:rPr>
        <w:t>Yonemitsu</w:t>
      </w:r>
      <w:proofErr w:type="spellEnd"/>
      <w:r w:rsidRPr="00F46833">
        <w:rPr>
          <w:rFonts w:ascii="Book Antiqua" w:eastAsia="宋体" w:hAnsi="Book Antiqua" w:cs="宋体"/>
          <w:color w:val="000000"/>
          <w:sz w:val="24"/>
          <w:szCs w:val="24"/>
          <w:lang w:val="en-US" w:eastAsia="zh-CN"/>
        </w:rPr>
        <w:t xml:space="preserve"> K, </w:t>
      </w:r>
      <w:proofErr w:type="spellStart"/>
      <w:r w:rsidRPr="00F46833">
        <w:rPr>
          <w:rFonts w:ascii="Book Antiqua" w:eastAsia="宋体" w:hAnsi="Book Antiqua" w:cs="宋体"/>
          <w:color w:val="000000"/>
          <w:sz w:val="24"/>
          <w:szCs w:val="24"/>
          <w:lang w:val="en-US" w:eastAsia="zh-CN"/>
        </w:rPr>
        <w:t>Higurashi</w:t>
      </w:r>
      <w:proofErr w:type="spellEnd"/>
      <w:r w:rsidRPr="00F46833">
        <w:rPr>
          <w:rFonts w:ascii="Book Antiqua" w:eastAsia="宋体" w:hAnsi="Book Antiqua" w:cs="宋体"/>
          <w:color w:val="000000"/>
          <w:sz w:val="24"/>
          <w:szCs w:val="24"/>
          <w:lang w:val="en-US" w:eastAsia="zh-CN"/>
        </w:rPr>
        <w:t xml:space="preserve"> T, Takahashi H, Kobayashi N, </w:t>
      </w:r>
      <w:proofErr w:type="spellStart"/>
      <w:r w:rsidRPr="00F46833">
        <w:rPr>
          <w:rFonts w:ascii="Book Antiqua" w:eastAsia="宋体" w:hAnsi="Book Antiqua" w:cs="宋体"/>
          <w:color w:val="000000"/>
          <w:sz w:val="24"/>
          <w:szCs w:val="24"/>
          <w:lang w:val="en-US" w:eastAsia="zh-CN"/>
        </w:rPr>
        <w:t>Kirikoshi</w:t>
      </w:r>
      <w:proofErr w:type="spellEnd"/>
      <w:r w:rsidRPr="00F46833">
        <w:rPr>
          <w:rFonts w:ascii="Book Antiqua" w:eastAsia="宋体" w:hAnsi="Book Antiqua" w:cs="宋体"/>
          <w:color w:val="000000"/>
          <w:sz w:val="24"/>
          <w:szCs w:val="24"/>
          <w:lang w:val="en-US" w:eastAsia="zh-CN"/>
        </w:rPr>
        <w:t xml:space="preserve"> H, Abe Y, </w:t>
      </w:r>
      <w:proofErr w:type="spellStart"/>
      <w:r w:rsidRPr="00F46833">
        <w:rPr>
          <w:rFonts w:ascii="Book Antiqua" w:eastAsia="宋体" w:hAnsi="Book Antiqua" w:cs="宋体"/>
          <w:color w:val="000000"/>
          <w:sz w:val="24"/>
          <w:szCs w:val="24"/>
          <w:lang w:val="en-US" w:eastAsia="zh-CN"/>
        </w:rPr>
        <w:t>Inamori</w:t>
      </w:r>
      <w:proofErr w:type="spellEnd"/>
      <w:r w:rsidRPr="00F46833">
        <w:rPr>
          <w:rFonts w:ascii="Book Antiqua" w:eastAsia="宋体" w:hAnsi="Book Antiqua" w:cs="宋体"/>
          <w:color w:val="000000"/>
          <w:sz w:val="24"/>
          <w:szCs w:val="24"/>
          <w:lang w:val="en-US" w:eastAsia="zh-CN"/>
        </w:rPr>
        <w:t xml:space="preserve"> M, Kubota K, Saito S, </w:t>
      </w:r>
      <w:proofErr w:type="spellStart"/>
      <w:r w:rsidRPr="00F46833">
        <w:rPr>
          <w:rFonts w:ascii="Book Antiqua" w:eastAsia="宋体" w:hAnsi="Book Antiqua" w:cs="宋体"/>
          <w:color w:val="000000"/>
          <w:sz w:val="24"/>
          <w:szCs w:val="24"/>
          <w:lang w:val="en-US" w:eastAsia="zh-CN"/>
        </w:rPr>
        <w:t>Tamano</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Hiraishi</w:t>
      </w:r>
      <w:proofErr w:type="spellEnd"/>
      <w:r w:rsidRPr="00F46833">
        <w:rPr>
          <w:rFonts w:ascii="Book Antiqua" w:eastAsia="宋体" w:hAnsi="Book Antiqua" w:cs="宋体"/>
          <w:color w:val="000000"/>
          <w:sz w:val="24"/>
          <w:szCs w:val="24"/>
          <w:lang w:val="en-US" w:eastAsia="zh-CN"/>
        </w:rPr>
        <w:t xml:space="preserve"> H, Maeyama S, Yamaguchi N, Togo S, Nakajima A. Noninvasive assessment of liver fibrosis by measurement of stiffness in patients with nonalcoholic fatty liver disease (NAFLD). </w:t>
      </w:r>
      <w:r w:rsidRPr="00F46833">
        <w:rPr>
          <w:rFonts w:ascii="Book Antiqua" w:eastAsia="宋体" w:hAnsi="Book Antiqua" w:cs="宋体"/>
          <w:i/>
          <w:iCs/>
          <w:color w:val="000000"/>
          <w:sz w:val="24"/>
          <w:szCs w:val="24"/>
          <w:lang w:val="en-US" w:eastAsia="zh-CN"/>
        </w:rPr>
        <w:t>Dig Liver Dis</w:t>
      </w:r>
      <w:r w:rsidRPr="00F46833">
        <w:rPr>
          <w:rFonts w:ascii="Book Antiqua" w:eastAsia="宋体" w:hAnsi="Book Antiqua" w:cs="宋体"/>
          <w:color w:val="000000"/>
          <w:sz w:val="24"/>
          <w:szCs w:val="24"/>
          <w:lang w:val="en-US" w:eastAsia="zh-CN"/>
        </w:rPr>
        <w:t> 2008; </w:t>
      </w:r>
      <w:r w:rsidRPr="00F46833">
        <w:rPr>
          <w:rFonts w:ascii="Book Antiqua" w:eastAsia="宋体" w:hAnsi="Book Antiqua" w:cs="宋体"/>
          <w:b/>
          <w:bCs/>
          <w:color w:val="000000"/>
          <w:sz w:val="24"/>
          <w:szCs w:val="24"/>
          <w:lang w:val="en-US" w:eastAsia="zh-CN"/>
        </w:rPr>
        <w:t>40</w:t>
      </w:r>
      <w:r w:rsidRPr="00F46833">
        <w:rPr>
          <w:rFonts w:ascii="Book Antiqua" w:eastAsia="宋体" w:hAnsi="Book Antiqua" w:cs="宋体"/>
          <w:color w:val="000000"/>
          <w:sz w:val="24"/>
          <w:szCs w:val="24"/>
          <w:lang w:val="en-US" w:eastAsia="zh-CN"/>
        </w:rPr>
        <w:t>: 371-378 [PMID: 18083083 DOI: 10.1016/j.dld.2007.10.019]</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12 </w:t>
      </w:r>
      <w:r w:rsidRPr="00F46833">
        <w:rPr>
          <w:rFonts w:ascii="Book Antiqua" w:eastAsia="宋体" w:hAnsi="Book Antiqua" w:cs="宋体"/>
          <w:b/>
          <w:bCs/>
          <w:color w:val="000000"/>
          <w:sz w:val="24"/>
          <w:szCs w:val="24"/>
          <w:lang w:val="en-US" w:eastAsia="zh-CN"/>
        </w:rPr>
        <w:t>Friedrich-Rust M</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Nierhoff</w:t>
      </w:r>
      <w:proofErr w:type="spellEnd"/>
      <w:r w:rsidRPr="00F46833">
        <w:rPr>
          <w:rFonts w:ascii="Book Antiqua" w:eastAsia="宋体" w:hAnsi="Book Antiqua" w:cs="宋体"/>
          <w:color w:val="000000"/>
          <w:sz w:val="24"/>
          <w:szCs w:val="24"/>
          <w:lang w:val="en-US" w:eastAsia="zh-CN"/>
        </w:rPr>
        <w:t xml:space="preserve"> J, </w:t>
      </w:r>
      <w:proofErr w:type="spellStart"/>
      <w:r w:rsidRPr="00F46833">
        <w:rPr>
          <w:rFonts w:ascii="Book Antiqua" w:eastAsia="宋体" w:hAnsi="Book Antiqua" w:cs="宋体"/>
          <w:color w:val="000000"/>
          <w:sz w:val="24"/>
          <w:szCs w:val="24"/>
          <w:lang w:val="en-US" w:eastAsia="zh-CN"/>
        </w:rPr>
        <w:t>Lupsor</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Sporea</w:t>
      </w:r>
      <w:proofErr w:type="spellEnd"/>
      <w:r w:rsidRPr="00F46833">
        <w:rPr>
          <w:rFonts w:ascii="Book Antiqua" w:eastAsia="宋体" w:hAnsi="Book Antiqua" w:cs="宋体"/>
          <w:color w:val="000000"/>
          <w:sz w:val="24"/>
          <w:szCs w:val="24"/>
          <w:lang w:val="en-US" w:eastAsia="zh-CN"/>
        </w:rPr>
        <w:t xml:space="preserve"> I, </w:t>
      </w:r>
      <w:proofErr w:type="spellStart"/>
      <w:r w:rsidRPr="00F46833">
        <w:rPr>
          <w:rFonts w:ascii="Book Antiqua" w:eastAsia="宋体" w:hAnsi="Book Antiqua" w:cs="宋体"/>
          <w:color w:val="000000"/>
          <w:sz w:val="24"/>
          <w:szCs w:val="24"/>
          <w:lang w:val="en-US" w:eastAsia="zh-CN"/>
        </w:rPr>
        <w:t>Fierbinteanu-Braticevici</w:t>
      </w:r>
      <w:proofErr w:type="spellEnd"/>
      <w:r w:rsidRPr="00F46833">
        <w:rPr>
          <w:rFonts w:ascii="Book Antiqua" w:eastAsia="宋体" w:hAnsi="Book Antiqua" w:cs="宋体"/>
          <w:color w:val="000000"/>
          <w:sz w:val="24"/>
          <w:szCs w:val="24"/>
          <w:lang w:val="en-US" w:eastAsia="zh-CN"/>
        </w:rPr>
        <w:t xml:space="preserve"> C, </w:t>
      </w:r>
      <w:proofErr w:type="spellStart"/>
      <w:r w:rsidRPr="00F46833">
        <w:rPr>
          <w:rFonts w:ascii="Book Antiqua" w:eastAsia="宋体" w:hAnsi="Book Antiqua" w:cs="宋体"/>
          <w:color w:val="000000"/>
          <w:sz w:val="24"/>
          <w:szCs w:val="24"/>
          <w:lang w:val="en-US" w:eastAsia="zh-CN"/>
        </w:rPr>
        <w:t>Strobel</w:t>
      </w:r>
      <w:proofErr w:type="spellEnd"/>
      <w:r w:rsidRPr="00F46833">
        <w:rPr>
          <w:rFonts w:ascii="Book Antiqua" w:eastAsia="宋体" w:hAnsi="Book Antiqua" w:cs="宋体"/>
          <w:color w:val="000000"/>
          <w:sz w:val="24"/>
          <w:szCs w:val="24"/>
          <w:lang w:val="en-US" w:eastAsia="zh-CN"/>
        </w:rPr>
        <w:t xml:space="preserve"> D, Takahashi H, </w:t>
      </w:r>
      <w:proofErr w:type="spellStart"/>
      <w:r w:rsidRPr="00F46833">
        <w:rPr>
          <w:rFonts w:ascii="Book Antiqua" w:eastAsia="宋体" w:hAnsi="Book Antiqua" w:cs="宋体"/>
          <w:color w:val="000000"/>
          <w:sz w:val="24"/>
          <w:szCs w:val="24"/>
          <w:lang w:val="en-US" w:eastAsia="zh-CN"/>
        </w:rPr>
        <w:t>Yoneda</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Suda</w:t>
      </w:r>
      <w:proofErr w:type="spellEnd"/>
      <w:r w:rsidRPr="00F46833">
        <w:rPr>
          <w:rFonts w:ascii="Book Antiqua" w:eastAsia="宋体" w:hAnsi="Book Antiqua" w:cs="宋体"/>
          <w:color w:val="000000"/>
          <w:sz w:val="24"/>
          <w:szCs w:val="24"/>
          <w:lang w:val="en-US" w:eastAsia="zh-CN"/>
        </w:rPr>
        <w:t xml:space="preserve"> T, </w:t>
      </w:r>
      <w:proofErr w:type="spellStart"/>
      <w:r w:rsidRPr="00F46833">
        <w:rPr>
          <w:rFonts w:ascii="Book Antiqua" w:eastAsia="宋体" w:hAnsi="Book Antiqua" w:cs="宋体"/>
          <w:color w:val="000000"/>
          <w:sz w:val="24"/>
          <w:szCs w:val="24"/>
          <w:lang w:val="en-US" w:eastAsia="zh-CN"/>
        </w:rPr>
        <w:t>Zeuzem</w:t>
      </w:r>
      <w:proofErr w:type="spellEnd"/>
      <w:r w:rsidRPr="00F46833">
        <w:rPr>
          <w:rFonts w:ascii="Book Antiqua" w:eastAsia="宋体" w:hAnsi="Book Antiqua" w:cs="宋体"/>
          <w:color w:val="000000"/>
          <w:sz w:val="24"/>
          <w:szCs w:val="24"/>
          <w:lang w:val="en-US" w:eastAsia="zh-CN"/>
        </w:rPr>
        <w:t xml:space="preserve"> S, Herrmann E. Performance of Acoustic Radiation Force Impulse imaging for the staging of liver fibrosis: a pooled meta-analysis. </w:t>
      </w:r>
      <w:r w:rsidRPr="00F46833">
        <w:rPr>
          <w:rFonts w:ascii="Book Antiqua" w:eastAsia="宋体" w:hAnsi="Book Antiqua" w:cs="宋体"/>
          <w:i/>
          <w:iCs/>
          <w:color w:val="000000"/>
          <w:sz w:val="24"/>
          <w:szCs w:val="24"/>
          <w:lang w:val="en-US" w:eastAsia="zh-CN"/>
        </w:rPr>
        <w:t xml:space="preserve">J Viral </w:t>
      </w:r>
      <w:proofErr w:type="spellStart"/>
      <w:r w:rsidRPr="00F46833">
        <w:rPr>
          <w:rFonts w:ascii="Book Antiqua" w:eastAsia="宋体" w:hAnsi="Book Antiqua" w:cs="宋体"/>
          <w:i/>
          <w:iCs/>
          <w:color w:val="000000"/>
          <w:sz w:val="24"/>
          <w:szCs w:val="24"/>
          <w:lang w:val="en-US" w:eastAsia="zh-CN"/>
        </w:rPr>
        <w:t>Hepat</w:t>
      </w:r>
      <w:proofErr w:type="spellEnd"/>
      <w:r w:rsidRPr="00F46833">
        <w:rPr>
          <w:rFonts w:ascii="Book Antiqua" w:eastAsia="宋体" w:hAnsi="Book Antiqua" w:cs="宋体"/>
          <w:color w:val="000000"/>
          <w:sz w:val="24"/>
          <w:szCs w:val="24"/>
          <w:lang w:val="en-US" w:eastAsia="zh-CN"/>
        </w:rPr>
        <w:t> 2012; </w:t>
      </w:r>
      <w:r w:rsidRPr="00F46833">
        <w:rPr>
          <w:rFonts w:ascii="Book Antiqua" w:eastAsia="宋体" w:hAnsi="Book Antiqua" w:cs="宋体"/>
          <w:b/>
          <w:bCs/>
          <w:color w:val="000000"/>
          <w:sz w:val="24"/>
          <w:szCs w:val="24"/>
          <w:lang w:val="en-US" w:eastAsia="zh-CN"/>
        </w:rPr>
        <w:t>19</w:t>
      </w:r>
      <w:r w:rsidRPr="00F46833">
        <w:rPr>
          <w:rFonts w:ascii="Book Antiqua" w:eastAsia="宋体" w:hAnsi="Book Antiqua" w:cs="宋体"/>
          <w:color w:val="000000"/>
          <w:sz w:val="24"/>
          <w:szCs w:val="24"/>
          <w:lang w:val="en-US" w:eastAsia="zh-CN"/>
        </w:rPr>
        <w:t>: e212-e219 [PMID: 22239521 DOI: 10.1111/j.1365-2893.2011.01537.x]</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13 </w:t>
      </w:r>
      <w:proofErr w:type="spellStart"/>
      <w:r w:rsidRPr="00F46833">
        <w:rPr>
          <w:rFonts w:ascii="Book Antiqua" w:eastAsia="宋体" w:hAnsi="Book Antiqua" w:cs="宋体"/>
          <w:b/>
          <w:bCs/>
          <w:color w:val="000000"/>
          <w:sz w:val="24"/>
          <w:szCs w:val="24"/>
          <w:lang w:val="en-US" w:eastAsia="zh-CN"/>
        </w:rPr>
        <w:t>Yoneda</w:t>
      </w:r>
      <w:proofErr w:type="spellEnd"/>
      <w:r w:rsidRPr="00F46833">
        <w:rPr>
          <w:rFonts w:ascii="Book Antiqua" w:eastAsia="宋体" w:hAnsi="Book Antiqua" w:cs="宋体"/>
          <w:b/>
          <w:bCs/>
          <w:color w:val="000000"/>
          <w:sz w:val="24"/>
          <w:szCs w:val="24"/>
          <w:lang w:val="en-US" w:eastAsia="zh-CN"/>
        </w:rPr>
        <w:t xml:space="preserve"> M</w:t>
      </w:r>
      <w:r w:rsidRPr="00F46833">
        <w:rPr>
          <w:rFonts w:ascii="Book Antiqua" w:eastAsia="宋体" w:hAnsi="Book Antiqua" w:cs="宋体"/>
          <w:color w:val="000000"/>
          <w:sz w:val="24"/>
          <w:szCs w:val="24"/>
          <w:lang w:val="en-US" w:eastAsia="zh-CN"/>
        </w:rPr>
        <w:t xml:space="preserve">, Suzuki K, Kato S, Fujita K, Nozaki Y, </w:t>
      </w:r>
      <w:proofErr w:type="spellStart"/>
      <w:r w:rsidRPr="00F46833">
        <w:rPr>
          <w:rFonts w:ascii="Book Antiqua" w:eastAsia="宋体" w:hAnsi="Book Antiqua" w:cs="宋体"/>
          <w:color w:val="000000"/>
          <w:sz w:val="24"/>
          <w:szCs w:val="24"/>
          <w:lang w:val="en-US" w:eastAsia="zh-CN"/>
        </w:rPr>
        <w:t>Hosono</w:t>
      </w:r>
      <w:proofErr w:type="spellEnd"/>
      <w:r w:rsidRPr="00F46833">
        <w:rPr>
          <w:rFonts w:ascii="Book Antiqua" w:eastAsia="宋体" w:hAnsi="Book Antiqua" w:cs="宋体"/>
          <w:color w:val="000000"/>
          <w:sz w:val="24"/>
          <w:szCs w:val="24"/>
          <w:lang w:val="en-US" w:eastAsia="zh-CN"/>
        </w:rPr>
        <w:t xml:space="preserve"> K, Saito S, Nakajima A. Nonalcoholic fatty liver disease: US-based acoustic radiation force impulse </w:t>
      </w:r>
      <w:proofErr w:type="spellStart"/>
      <w:r w:rsidRPr="00F46833">
        <w:rPr>
          <w:rFonts w:ascii="Book Antiqua" w:eastAsia="宋体" w:hAnsi="Book Antiqua" w:cs="宋体"/>
          <w:color w:val="000000"/>
          <w:sz w:val="24"/>
          <w:szCs w:val="24"/>
          <w:lang w:val="en-US" w:eastAsia="zh-CN"/>
        </w:rPr>
        <w:t>elastography</w:t>
      </w:r>
      <w:proofErr w:type="spellEnd"/>
      <w:r w:rsidRPr="00F46833">
        <w:rPr>
          <w:rFonts w:ascii="Book Antiqua" w:eastAsia="宋体" w:hAnsi="Book Antiqua" w:cs="宋体"/>
          <w:color w:val="000000"/>
          <w:sz w:val="24"/>
          <w:szCs w:val="24"/>
          <w:lang w:val="en-US" w:eastAsia="zh-CN"/>
        </w:rPr>
        <w:t>. </w:t>
      </w:r>
      <w:r w:rsidRPr="00F46833">
        <w:rPr>
          <w:rFonts w:ascii="Book Antiqua" w:eastAsia="宋体" w:hAnsi="Book Antiqua" w:cs="宋体"/>
          <w:i/>
          <w:iCs/>
          <w:color w:val="000000"/>
          <w:sz w:val="24"/>
          <w:szCs w:val="24"/>
          <w:lang w:val="en-US" w:eastAsia="zh-CN"/>
        </w:rPr>
        <w:t>Radiology</w:t>
      </w:r>
      <w:r w:rsidRPr="00F46833">
        <w:rPr>
          <w:rFonts w:ascii="Book Antiqua" w:eastAsia="宋体" w:hAnsi="Book Antiqua" w:cs="宋体"/>
          <w:color w:val="000000"/>
          <w:sz w:val="24"/>
          <w:szCs w:val="24"/>
          <w:lang w:val="en-US" w:eastAsia="zh-CN"/>
        </w:rPr>
        <w:t> 2010; </w:t>
      </w:r>
      <w:r w:rsidRPr="00F46833">
        <w:rPr>
          <w:rFonts w:ascii="Book Antiqua" w:eastAsia="宋体" w:hAnsi="Book Antiqua" w:cs="宋体"/>
          <w:b/>
          <w:bCs/>
          <w:color w:val="000000"/>
          <w:sz w:val="24"/>
          <w:szCs w:val="24"/>
          <w:lang w:val="en-US" w:eastAsia="zh-CN"/>
        </w:rPr>
        <w:t>256</w:t>
      </w:r>
      <w:r w:rsidRPr="00F46833">
        <w:rPr>
          <w:rFonts w:ascii="Book Antiqua" w:eastAsia="宋体" w:hAnsi="Book Antiqua" w:cs="宋体"/>
          <w:color w:val="000000"/>
          <w:sz w:val="24"/>
          <w:szCs w:val="24"/>
          <w:lang w:val="en-US" w:eastAsia="zh-CN"/>
        </w:rPr>
        <w:t>: 640-647 [PMID: 20529989 DOI: 10.1148/radiol.10091662]</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14 </w:t>
      </w:r>
      <w:r w:rsidRPr="00F46833">
        <w:rPr>
          <w:rFonts w:ascii="Book Antiqua" w:eastAsia="宋体" w:hAnsi="Book Antiqua" w:cs="宋体"/>
          <w:b/>
          <w:bCs/>
          <w:color w:val="000000"/>
          <w:sz w:val="24"/>
          <w:szCs w:val="24"/>
          <w:lang w:val="en-US" w:eastAsia="zh-CN"/>
        </w:rPr>
        <w:t>Yin M</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Talwalkar</w:t>
      </w:r>
      <w:proofErr w:type="spellEnd"/>
      <w:r w:rsidRPr="00F46833">
        <w:rPr>
          <w:rFonts w:ascii="Book Antiqua" w:eastAsia="宋体" w:hAnsi="Book Antiqua" w:cs="宋体"/>
          <w:color w:val="000000"/>
          <w:sz w:val="24"/>
          <w:szCs w:val="24"/>
          <w:lang w:val="en-US" w:eastAsia="zh-CN"/>
        </w:rPr>
        <w:t xml:space="preserve"> JA, Glaser KJ, </w:t>
      </w:r>
      <w:proofErr w:type="spellStart"/>
      <w:r w:rsidRPr="00F46833">
        <w:rPr>
          <w:rFonts w:ascii="Book Antiqua" w:eastAsia="宋体" w:hAnsi="Book Antiqua" w:cs="宋体"/>
          <w:color w:val="000000"/>
          <w:sz w:val="24"/>
          <w:szCs w:val="24"/>
          <w:lang w:val="en-US" w:eastAsia="zh-CN"/>
        </w:rPr>
        <w:t>Manduca</w:t>
      </w:r>
      <w:proofErr w:type="spellEnd"/>
      <w:r w:rsidRPr="00F46833">
        <w:rPr>
          <w:rFonts w:ascii="Book Antiqua" w:eastAsia="宋体" w:hAnsi="Book Antiqua" w:cs="宋体"/>
          <w:color w:val="000000"/>
          <w:sz w:val="24"/>
          <w:szCs w:val="24"/>
          <w:lang w:val="en-US" w:eastAsia="zh-CN"/>
        </w:rPr>
        <w:t xml:space="preserve"> A, Grimm RC, </w:t>
      </w:r>
      <w:proofErr w:type="spellStart"/>
      <w:r w:rsidRPr="00F46833">
        <w:rPr>
          <w:rFonts w:ascii="Book Antiqua" w:eastAsia="宋体" w:hAnsi="Book Antiqua" w:cs="宋体"/>
          <w:color w:val="000000"/>
          <w:sz w:val="24"/>
          <w:szCs w:val="24"/>
          <w:lang w:val="en-US" w:eastAsia="zh-CN"/>
        </w:rPr>
        <w:t>Rossman</w:t>
      </w:r>
      <w:proofErr w:type="spellEnd"/>
      <w:r w:rsidRPr="00F46833">
        <w:rPr>
          <w:rFonts w:ascii="Book Antiqua" w:eastAsia="宋体" w:hAnsi="Book Antiqua" w:cs="宋体"/>
          <w:color w:val="000000"/>
          <w:sz w:val="24"/>
          <w:szCs w:val="24"/>
          <w:lang w:val="en-US" w:eastAsia="zh-CN"/>
        </w:rPr>
        <w:t xml:space="preserve"> PJ, </w:t>
      </w:r>
      <w:proofErr w:type="spellStart"/>
      <w:r w:rsidRPr="00F46833">
        <w:rPr>
          <w:rFonts w:ascii="Book Antiqua" w:eastAsia="宋体" w:hAnsi="Book Antiqua" w:cs="宋体"/>
          <w:color w:val="000000"/>
          <w:sz w:val="24"/>
          <w:szCs w:val="24"/>
          <w:lang w:val="en-US" w:eastAsia="zh-CN"/>
        </w:rPr>
        <w:t>Fidler</w:t>
      </w:r>
      <w:proofErr w:type="spellEnd"/>
      <w:r w:rsidRPr="00F46833">
        <w:rPr>
          <w:rFonts w:ascii="Book Antiqua" w:eastAsia="宋体" w:hAnsi="Book Antiqua" w:cs="宋体"/>
          <w:color w:val="000000"/>
          <w:sz w:val="24"/>
          <w:szCs w:val="24"/>
          <w:lang w:val="en-US" w:eastAsia="zh-CN"/>
        </w:rPr>
        <w:t xml:space="preserve"> JL, </w:t>
      </w:r>
      <w:proofErr w:type="spellStart"/>
      <w:r w:rsidRPr="00F46833">
        <w:rPr>
          <w:rFonts w:ascii="Book Antiqua" w:eastAsia="宋体" w:hAnsi="Book Antiqua" w:cs="宋体"/>
          <w:color w:val="000000"/>
          <w:sz w:val="24"/>
          <w:szCs w:val="24"/>
          <w:lang w:val="en-US" w:eastAsia="zh-CN"/>
        </w:rPr>
        <w:t>Ehman</w:t>
      </w:r>
      <w:proofErr w:type="spellEnd"/>
      <w:r w:rsidRPr="00F46833">
        <w:rPr>
          <w:rFonts w:ascii="Book Antiqua" w:eastAsia="宋体" w:hAnsi="Book Antiqua" w:cs="宋体"/>
          <w:color w:val="000000"/>
          <w:sz w:val="24"/>
          <w:szCs w:val="24"/>
          <w:lang w:val="en-US" w:eastAsia="zh-CN"/>
        </w:rPr>
        <w:t xml:space="preserve"> RL. </w:t>
      </w:r>
      <w:proofErr w:type="gramStart"/>
      <w:r w:rsidRPr="00F46833">
        <w:rPr>
          <w:rFonts w:ascii="Book Antiqua" w:eastAsia="宋体" w:hAnsi="Book Antiqua" w:cs="宋体"/>
          <w:color w:val="000000"/>
          <w:sz w:val="24"/>
          <w:szCs w:val="24"/>
          <w:lang w:val="en-US" w:eastAsia="zh-CN"/>
        </w:rPr>
        <w:t xml:space="preserve">Assessment of hepatic fibrosis with magnetic resonance </w:t>
      </w:r>
      <w:proofErr w:type="spellStart"/>
      <w:r w:rsidRPr="00F46833">
        <w:rPr>
          <w:rFonts w:ascii="Book Antiqua" w:eastAsia="宋体" w:hAnsi="Book Antiqua" w:cs="宋体"/>
          <w:color w:val="000000"/>
          <w:sz w:val="24"/>
          <w:szCs w:val="24"/>
          <w:lang w:val="en-US" w:eastAsia="zh-CN"/>
        </w:rPr>
        <w:t>elastography</w:t>
      </w:r>
      <w:proofErr w:type="spellEnd"/>
      <w:r w:rsidRPr="00F46833">
        <w:rPr>
          <w:rFonts w:ascii="Book Antiqua" w:eastAsia="宋体" w:hAnsi="Book Antiqua" w:cs="宋体"/>
          <w:color w:val="000000"/>
          <w:sz w:val="24"/>
          <w:szCs w:val="24"/>
          <w:lang w:val="en-US" w:eastAsia="zh-CN"/>
        </w:rPr>
        <w:t>.</w:t>
      </w:r>
      <w:proofErr w:type="gramEnd"/>
      <w:r w:rsidRPr="00F46833">
        <w:rPr>
          <w:rFonts w:ascii="Book Antiqua" w:eastAsia="宋体" w:hAnsi="Book Antiqua" w:cs="宋体"/>
          <w:color w:val="000000"/>
          <w:sz w:val="24"/>
          <w:szCs w:val="24"/>
          <w:lang w:val="en-US" w:eastAsia="zh-CN"/>
        </w:rPr>
        <w:t> </w:t>
      </w:r>
      <w:proofErr w:type="spellStart"/>
      <w:r w:rsidRPr="00F46833">
        <w:rPr>
          <w:rFonts w:ascii="Book Antiqua" w:eastAsia="宋体" w:hAnsi="Book Antiqua" w:cs="宋体"/>
          <w:i/>
          <w:iCs/>
          <w:color w:val="000000"/>
          <w:sz w:val="24"/>
          <w:szCs w:val="24"/>
          <w:lang w:val="en-US" w:eastAsia="zh-CN"/>
        </w:rPr>
        <w:t>Clin</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Gastroenterol</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Hepatol</w:t>
      </w:r>
      <w:proofErr w:type="spellEnd"/>
      <w:r w:rsidRPr="00F46833">
        <w:rPr>
          <w:rFonts w:ascii="Book Antiqua" w:eastAsia="宋体" w:hAnsi="Book Antiqua" w:cs="宋体"/>
          <w:color w:val="000000"/>
          <w:sz w:val="24"/>
          <w:szCs w:val="24"/>
          <w:lang w:val="en-US" w:eastAsia="zh-CN"/>
        </w:rPr>
        <w:t> 2007; </w:t>
      </w:r>
      <w:r w:rsidRPr="00F46833">
        <w:rPr>
          <w:rFonts w:ascii="Book Antiqua" w:eastAsia="宋体" w:hAnsi="Book Antiqua" w:cs="宋体"/>
          <w:b/>
          <w:bCs/>
          <w:color w:val="000000"/>
          <w:sz w:val="24"/>
          <w:szCs w:val="24"/>
          <w:lang w:val="en-US" w:eastAsia="zh-CN"/>
        </w:rPr>
        <w:t>5</w:t>
      </w:r>
      <w:r w:rsidRPr="00F46833">
        <w:rPr>
          <w:rFonts w:ascii="Book Antiqua" w:eastAsia="宋体" w:hAnsi="Book Antiqua" w:cs="宋体"/>
          <w:color w:val="000000"/>
          <w:sz w:val="24"/>
          <w:szCs w:val="24"/>
          <w:lang w:val="en-US" w:eastAsia="zh-CN"/>
        </w:rPr>
        <w:t>: 1207-1213.e2 [PMID: 17916548 DOI: 10.1016/j.cgh.2007.06.012]</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15 </w:t>
      </w:r>
      <w:r w:rsidRPr="00F46833">
        <w:rPr>
          <w:rFonts w:ascii="Book Antiqua" w:eastAsia="宋体" w:hAnsi="Book Antiqua" w:cs="宋体"/>
          <w:b/>
          <w:bCs/>
          <w:color w:val="000000"/>
          <w:sz w:val="24"/>
          <w:szCs w:val="24"/>
          <w:lang w:val="en-US" w:eastAsia="zh-CN"/>
        </w:rPr>
        <w:t>Mori M</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Fujii</w:t>
      </w:r>
      <w:proofErr w:type="spellEnd"/>
      <w:r w:rsidRPr="00F46833">
        <w:rPr>
          <w:rFonts w:ascii="Book Antiqua" w:eastAsia="宋体" w:hAnsi="Book Antiqua" w:cs="宋体"/>
          <w:color w:val="000000"/>
          <w:sz w:val="24"/>
          <w:szCs w:val="24"/>
          <w:lang w:val="en-US" w:eastAsia="zh-CN"/>
        </w:rPr>
        <w:t xml:space="preserve"> H, Ogawa T, Kobayashi S, Iwai S, </w:t>
      </w:r>
      <w:proofErr w:type="spellStart"/>
      <w:r w:rsidRPr="00F46833">
        <w:rPr>
          <w:rFonts w:ascii="Book Antiqua" w:eastAsia="宋体" w:hAnsi="Book Antiqua" w:cs="宋体"/>
          <w:color w:val="000000"/>
          <w:sz w:val="24"/>
          <w:szCs w:val="24"/>
          <w:lang w:val="en-US" w:eastAsia="zh-CN"/>
        </w:rPr>
        <w:t>Morikawa</w:t>
      </w:r>
      <w:proofErr w:type="spellEnd"/>
      <w:r w:rsidRPr="00F46833">
        <w:rPr>
          <w:rFonts w:ascii="Book Antiqua" w:eastAsia="宋体" w:hAnsi="Book Antiqua" w:cs="宋体"/>
          <w:color w:val="000000"/>
          <w:sz w:val="24"/>
          <w:szCs w:val="24"/>
          <w:lang w:val="en-US" w:eastAsia="zh-CN"/>
        </w:rPr>
        <w:t xml:space="preserve"> H, </w:t>
      </w:r>
      <w:proofErr w:type="spellStart"/>
      <w:r w:rsidRPr="00F46833">
        <w:rPr>
          <w:rFonts w:ascii="Book Antiqua" w:eastAsia="宋体" w:hAnsi="Book Antiqua" w:cs="宋体"/>
          <w:color w:val="000000"/>
          <w:sz w:val="24"/>
          <w:szCs w:val="24"/>
          <w:lang w:val="en-US" w:eastAsia="zh-CN"/>
        </w:rPr>
        <w:t>Enomoto</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Tamori</w:t>
      </w:r>
      <w:proofErr w:type="spellEnd"/>
      <w:r w:rsidRPr="00F46833">
        <w:rPr>
          <w:rFonts w:ascii="Book Antiqua" w:eastAsia="宋体" w:hAnsi="Book Antiqua" w:cs="宋体"/>
          <w:color w:val="000000"/>
          <w:sz w:val="24"/>
          <w:szCs w:val="24"/>
          <w:lang w:val="en-US" w:eastAsia="zh-CN"/>
        </w:rPr>
        <w:t xml:space="preserve"> A, Sawada A, Takeda S, Kawada N. Close correlation of liver stiffness </w:t>
      </w:r>
      <w:r w:rsidRPr="00F46833">
        <w:rPr>
          <w:rFonts w:ascii="Book Antiqua" w:eastAsia="宋体" w:hAnsi="Book Antiqua" w:cs="宋体"/>
          <w:color w:val="000000"/>
          <w:sz w:val="24"/>
          <w:szCs w:val="24"/>
          <w:lang w:val="en-US" w:eastAsia="zh-CN"/>
        </w:rPr>
        <w:lastRenderedPageBreak/>
        <w:t xml:space="preserve">with collagen deposition and presence of </w:t>
      </w:r>
      <w:proofErr w:type="spellStart"/>
      <w:r w:rsidRPr="00F46833">
        <w:rPr>
          <w:rFonts w:ascii="Book Antiqua" w:eastAsia="宋体" w:hAnsi="Book Antiqua" w:cs="宋体"/>
          <w:color w:val="000000"/>
          <w:sz w:val="24"/>
          <w:szCs w:val="24"/>
          <w:lang w:val="en-US" w:eastAsia="zh-CN"/>
        </w:rPr>
        <w:t>myofibroblasts</w:t>
      </w:r>
      <w:proofErr w:type="spellEnd"/>
      <w:r w:rsidRPr="00F46833">
        <w:rPr>
          <w:rFonts w:ascii="Book Antiqua" w:eastAsia="宋体" w:hAnsi="Book Antiqua" w:cs="宋体"/>
          <w:color w:val="000000"/>
          <w:sz w:val="24"/>
          <w:szCs w:val="24"/>
          <w:lang w:val="en-US" w:eastAsia="zh-CN"/>
        </w:rPr>
        <w:t xml:space="preserve"> in non-alcoholic fatty liver disease. </w:t>
      </w:r>
      <w:proofErr w:type="spellStart"/>
      <w:r w:rsidRPr="00F46833">
        <w:rPr>
          <w:rFonts w:ascii="Book Antiqua" w:eastAsia="宋体" w:hAnsi="Book Antiqua" w:cs="宋体"/>
          <w:i/>
          <w:iCs/>
          <w:color w:val="000000"/>
          <w:sz w:val="24"/>
          <w:szCs w:val="24"/>
          <w:lang w:val="en-US" w:eastAsia="zh-CN"/>
        </w:rPr>
        <w:t>Hepatol</w:t>
      </w:r>
      <w:proofErr w:type="spellEnd"/>
      <w:r w:rsidRPr="00F46833">
        <w:rPr>
          <w:rFonts w:ascii="Book Antiqua" w:eastAsia="宋体" w:hAnsi="Book Antiqua" w:cs="宋体"/>
          <w:i/>
          <w:iCs/>
          <w:color w:val="000000"/>
          <w:sz w:val="24"/>
          <w:szCs w:val="24"/>
          <w:lang w:val="en-US" w:eastAsia="zh-CN"/>
        </w:rPr>
        <w:t xml:space="preserve"> Res</w:t>
      </w:r>
      <w:r w:rsidRPr="00F46833">
        <w:rPr>
          <w:rFonts w:ascii="Book Antiqua" w:eastAsia="宋体" w:hAnsi="Book Antiqua" w:cs="宋体"/>
          <w:color w:val="000000"/>
          <w:sz w:val="24"/>
          <w:szCs w:val="24"/>
          <w:lang w:val="en-US" w:eastAsia="zh-CN"/>
        </w:rPr>
        <w:t> 2011; </w:t>
      </w:r>
      <w:r w:rsidRPr="00F46833">
        <w:rPr>
          <w:rFonts w:ascii="Book Antiqua" w:eastAsia="宋体" w:hAnsi="Book Antiqua" w:cs="宋体"/>
          <w:b/>
          <w:bCs/>
          <w:color w:val="000000"/>
          <w:sz w:val="24"/>
          <w:szCs w:val="24"/>
          <w:lang w:val="en-US" w:eastAsia="zh-CN"/>
        </w:rPr>
        <w:t>41</w:t>
      </w:r>
      <w:r w:rsidRPr="00F46833">
        <w:rPr>
          <w:rFonts w:ascii="Book Antiqua" w:eastAsia="宋体" w:hAnsi="Book Antiqua" w:cs="宋体"/>
          <w:color w:val="000000"/>
          <w:sz w:val="24"/>
          <w:szCs w:val="24"/>
          <w:lang w:val="en-US" w:eastAsia="zh-CN"/>
        </w:rPr>
        <w:t>: 897-903 [PMID: 21682831 DOI: 10.1111/j.1872-034X.2011.00842.x]</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16 </w:t>
      </w:r>
      <w:proofErr w:type="spellStart"/>
      <w:r w:rsidRPr="00F46833">
        <w:rPr>
          <w:rFonts w:ascii="Book Antiqua" w:eastAsia="宋体" w:hAnsi="Book Antiqua" w:cs="宋体"/>
          <w:b/>
          <w:bCs/>
          <w:color w:val="000000"/>
          <w:sz w:val="24"/>
          <w:szCs w:val="24"/>
          <w:lang w:val="en-US" w:eastAsia="zh-CN"/>
        </w:rPr>
        <w:t>Barzin</w:t>
      </w:r>
      <w:proofErr w:type="spellEnd"/>
      <w:r w:rsidRPr="00F46833">
        <w:rPr>
          <w:rFonts w:ascii="Book Antiqua" w:eastAsia="宋体" w:hAnsi="Book Antiqua" w:cs="宋体"/>
          <w:b/>
          <w:bCs/>
          <w:color w:val="000000"/>
          <w:sz w:val="24"/>
          <w:szCs w:val="24"/>
          <w:lang w:val="en-US" w:eastAsia="zh-CN"/>
        </w:rPr>
        <w:t xml:space="preserve"> G</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Merat</w:t>
      </w:r>
      <w:proofErr w:type="spellEnd"/>
      <w:r w:rsidRPr="00F46833">
        <w:rPr>
          <w:rFonts w:ascii="Book Antiqua" w:eastAsia="宋体" w:hAnsi="Book Antiqua" w:cs="宋体"/>
          <w:color w:val="000000"/>
          <w:sz w:val="24"/>
          <w:szCs w:val="24"/>
          <w:lang w:val="en-US" w:eastAsia="zh-CN"/>
        </w:rPr>
        <w:t xml:space="preserve"> S, </w:t>
      </w:r>
      <w:proofErr w:type="spellStart"/>
      <w:r w:rsidRPr="00F46833">
        <w:rPr>
          <w:rFonts w:ascii="Book Antiqua" w:eastAsia="宋体" w:hAnsi="Book Antiqua" w:cs="宋体"/>
          <w:color w:val="000000"/>
          <w:sz w:val="24"/>
          <w:szCs w:val="24"/>
          <w:lang w:val="en-US" w:eastAsia="zh-CN"/>
        </w:rPr>
        <w:t>Nokhbeh-Zaeem</w:t>
      </w:r>
      <w:proofErr w:type="spellEnd"/>
      <w:r w:rsidRPr="00F46833">
        <w:rPr>
          <w:rFonts w:ascii="Book Antiqua" w:eastAsia="宋体" w:hAnsi="Book Antiqua" w:cs="宋体"/>
          <w:color w:val="000000"/>
          <w:sz w:val="24"/>
          <w:szCs w:val="24"/>
          <w:lang w:val="en-US" w:eastAsia="zh-CN"/>
        </w:rPr>
        <w:t xml:space="preserve"> H, </w:t>
      </w:r>
      <w:proofErr w:type="spellStart"/>
      <w:r w:rsidRPr="00F46833">
        <w:rPr>
          <w:rFonts w:ascii="Book Antiqua" w:eastAsia="宋体" w:hAnsi="Book Antiqua" w:cs="宋体"/>
          <w:color w:val="000000"/>
          <w:sz w:val="24"/>
          <w:szCs w:val="24"/>
          <w:lang w:val="en-US" w:eastAsia="zh-CN"/>
        </w:rPr>
        <w:t>Saniee</w:t>
      </w:r>
      <w:proofErr w:type="spellEnd"/>
      <w:r w:rsidRPr="00F46833">
        <w:rPr>
          <w:rFonts w:ascii="Book Antiqua" w:eastAsia="宋体" w:hAnsi="Book Antiqua" w:cs="宋体"/>
          <w:color w:val="000000"/>
          <w:sz w:val="24"/>
          <w:szCs w:val="24"/>
          <w:lang w:val="en-US" w:eastAsia="zh-CN"/>
        </w:rPr>
        <w:t xml:space="preserve"> P, </w:t>
      </w:r>
      <w:proofErr w:type="spellStart"/>
      <w:r w:rsidRPr="00F46833">
        <w:rPr>
          <w:rFonts w:ascii="Book Antiqua" w:eastAsia="宋体" w:hAnsi="Book Antiqua" w:cs="宋体"/>
          <w:color w:val="000000"/>
          <w:sz w:val="24"/>
          <w:szCs w:val="24"/>
          <w:lang w:val="en-US" w:eastAsia="zh-CN"/>
        </w:rPr>
        <w:t>Pedramnia</w:t>
      </w:r>
      <w:proofErr w:type="spellEnd"/>
      <w:r w:rsidRPr="00F46833">
        <w:rPr>
          <w:rFonts w:ascii="Book Antiqua" w:eastAsia="宋体" w:hAnsi="Book Antiqua" w:cs="宋体"/>
          <w:color w:val="000000"/>
          <w:sz w:val="24"/>
          <w:szCs w:val="24"/>
          <w:lang w:val="en-US" w:eastAsia="zh-CN"/>
        </w:rPr>
        <w:t xml:space="preserve"> S, </w:t>
      </w:r>
      <w:proofErr w:type="spellStart"/>
      <w:r w:rsidRPr="00F46833">
        <w:rPr>
          <w:rFonts w:ascii="Book Antiqua" w:eastAsia="宋体" w:hAnsi="Book Antiqua" w:cs="宋体"/>
          <w:color w:val="000000"/>
          <w:sz w:val="24"/>
          <w:szCs w:val="24"/>
          <w:lang w:val="en-US" w:eastAsia="zh-CN"/>
        </w:rPr>
        <w:t>Mostashfi</w:t>
      </w:r>
      <w:proofErr w:type="spellEnd"/>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Habibabadi</w:t>
      </w:r>
      <w:proofErr w:type="spellEnd"/>
      <w:r w:rsidRPr="00F46833">
        <w:rPr>
          <w:rFonts w:ascii="Book Antiqua" w:eastAsia="宋体" w:hAnsi="Book Antiqua" w:cs="宋体"/>
          <w:color w:val="000000"/>
          <w:sz w:val="24"/>
          <w:szCs w:val="24"/>
          <w:lang w:val="en-US" w:eastAsia="zh-CN"/>
        </w:rPr>
        <w:t xml:space="preserve"> A, </w:t>
      </w:r>
      <w:proofErr w:type="spellStart"/>
      <w:r w:rsidRPr="00F46833">
        <w:rPr>
          <w:rFonts w:ascii="Book Antiqua" w:eastAsia="宋体" w:hAnsi="Book Antiqua" w:cs="宋体"/>
          <w:color w:val="000000"/>
          <w:sz w:val="24"/>
          <w:szCs w:val="24"/>
          <w:lang w:val="en-US" w:eastAsia="zh-CN"/>
        </w:rPr>
        <w:t>Nasseri-Moghaddam</w:t>
      </w:r>
      <w:proofErr w:type="spellEnd"/>
      <w:r w:rsidRPr="00F46833">
        <w:rPr>
          <w:rFonts w:ascii="Book Antiqua" w:eastAsia="宋体" w:hAnsi="Book Antiqua" w:cs="宋体"/>
          <w:color w:val="000000"/>
          <w:sz w:val="24"/>
          <w:szCs w:val="24"/>
          <w:lang w:val="en-US" w:eastAsia="zh-CN"/>
        </w:rPr>
        <w:t xml:space="preserve"> S. Oral Nitrate Reductase Activity Is Not Associated with Development of Non-Alcoholic Fatty Liver Disease (NAFLD) and Non-Alcoholic </w:t>
      </w:r>
      <w:proofErr w:type="spellStart"/>
      <w:r w:rsidRPr="00F46833">
        <w:rPr>
          <w:rFonts w:ascii="Book Antiqua" w:eastAsia="宋体" w:hAnsi="Book Antiqua" w:cs="宋体"/>
          <w:color w:val="000000"/>
          <w:sz w:val="24"/>
          <w:szCs w:val="24"/>
          <w:lang w:val="en-US" w:eastAsia="zh-CN"/>
        </w:rPr>
        <w:t>Steatohepatitis</w:t>
      </w:r>
      <w:proofErr w:type="spellEnd"/>
      <w:r w:rsidRPr="00F46833">
        <w:rPr>
          <w:rFonts w:ascii="Book Antiqua" w:eastAsia="宋体" w:hAnsi="Book Antiqua" w:cs="宋体"/>
          <w:color w:val="000000"/>
          <w:sz w:val="24"/>
          <w:szCs w:val="24"/>
          <w:lang w:val="en-US" w:eastAsia="zh-CN"/>
        </w:rPr>
        <w:t xml:space="preserve"> (NASH): A Pilot Study. </w:t>
      </w:r>
      <w:r w:rsidRPr="00F46833">
        <w:rPr>
          <w:rFonts w:ascii="Book Antiqua" w:eastAsia="宋体" w:hAnsi="Book Antiqua" w:cs="宋体"/>
          <w:i/>
          <w:iCs/>
          <w:color w:val="000000"/>
          <w:sz w:val="24"/>
          <w:szCs w:val="24"/>
          <w:lang w:val="en-US" w:eastAsia="zh-CN"/>
        </w:rPr>
        <w:t>Middle East J Dig Dis</w:t>
      </w:r>
      <w:r w:rsidRPr="00F46833">
        <w:rPr>
          <w:rFonts w:ascii="Book Antiqua" w:eastAsia="宋体" w:hAnsi="Book Antiqua" w:cs="宋体"/>
          <w:color w:val="000000"/>
          <w:sz w:val="24"/>
          <w:szCs w:val="24"/>
          <w:lang w:val="en-US" w:eastAsia="zh-CN"/>
        </w:rPr>
        <w:t> 2014; </w:t>
      </w:r>
      <w:r w:rsidRPr="00F46833">
        <w:rPr>
          <w:rFonts w:ascii="Book Antiqua" w:eastAsia="宋体" w:hAnsi="Book Antiqua" w:cs="宋体"/>
          <w:b/>
          <w:bCs/>
          <w:color w:val="000000"/>
          <w:sz w:val="24"/>
          <w:szCs w:val="24"/>
          <w:lang w:val="en-US" w:eastAsia="zh-CN"/>
        </w:rPr>
        <w:t>6</w:t>
      </w:r>
      <w:r w:rsidRPr="00F46833">
        <w:rPr>
          <w:rFonts w:ascii="Book Antiqua" w:eastAsia="宋体" w:hAnsi="Book Antiqua" w:cs="宋体"/>
          <w:color w:val="000000"/>
          <w:sz w:val="24"/>
          <w:szCs w:val="24"/>
          <w:lang w:val="en-US" w:eastAsia="zh-CN"/>
        </w:rPr>
        <w:t>: 23-27 [PMID: 24829701]</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17 </w:t>
      </w:r>
      <w:proofErr w:type="spellStart"/>
      <w:r w:rsidRPr="00F46833">
        <w:rPr>
          <w:rFonts w:ascii="Book Antiqua" w:eastAsia="宋体" w:hAnsi="Book Antiqua" w:cs="宋体"/>
          <w:b/>
          <w:bCs/>
          <w:color w:val="000000"/>
          <w:sz w:val="24"/>
          <w:szCs w:val="24"/>
          <w:lang w:val="en-US" w:eastAsia="zh-CN"/>
        </w:rPr>
        <w:t>Ridolfi</w:t>
      </w:r>
      <w:proofErr w:type="spellEnd"/>
      <w:r w:rsidRPr="00F46833">
        <w:rPr>
          <w:rFonts w:ascii="Book Antiqua" w:eastAsia="宋体" w:hAnsi="Book Antiqua" w:cs="宋体"/>
          <w:b/>
          <w:bCs/>
          <w:color w:val="000000"/>
          <w:sz w:val="24"/>
          <w:szCs w:val="24"/>
          <w:lang w:val="en-US" w:eastAsia="zh-CN"/>
        </w:rPr>
        <w:t xml:space="preserve"> F</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Abbattista</w:t>
      </w:r>
      <w:proofErr w:type="spellEnd"/>
      <w:r w:rsidRPr="00F46833">
        <w:rPr>
          <w:rFonts w:ascii="Book Antiqua" w:eastAsia="宋体" w:hAnsi="Book Antiqua" w:cs="宋体"/>
          <w:color w:val="000000"/>
          <w:sz w:val="24"/>
          <w:szCs w:val="24"/>
          <w:lang w:val="en-US" w:eastAsia="zh-CN"/>
        </w:rPr>
        <w:t xml:space="preserve"> T, </w:t>
      </w:r>
      <w:proofErr w:type="spellStart"/>
      <w:r w:rsidRPr="00F46833">
        <w:rPr>
          <w:rFonts w:ascii="Book Antiqua" w:eastAsia="宋体" w:hAnsi="Book Antiqua" w:cs="宋体"/>
          <w:color w:val="000000"/>
          <w:sz w:val="24"/>
          <w:szCs w:val="24"/>
          <w:lang w:val="en-US" w:eastAsia="zh-CN"/>
        </w:rPr>
        <w:t>Busilacchi</w:t>
      </w:r>
      <w:proofErr w:type="spellEnd"/>
      <w:r w:rsidRPr="00F46833">
        <w:rPr>
          <w:rFonts w:ascii="Book Antiqua" w:eastAsia="宋体" w:hAnsi="Book Antiqua" w:cs="宋体"/>
          <w:color w:val="000000"/>
          <w:sz w:val="24"/>
          <w:szCs w:val="24"/>
          <w:lang w:val="en-US" w:eastAsia="zh-CN"/>
        </w:rPr>
        <w:t xml:space="preserve"> P, </w:t>
      </w:r>
      <w:proofErr w:type="spellStart"/>
      <w:r w:rsidRPr="00F46833">
        <w:rPr>
          <w:rFonts w:ascii="Book Antiqua" w:eastAsia="宋体" w:hAnsi="Book Antiqua" w:cs="宋体"/>
          <w:color w:val="000000"/>
          <w:sz w:val="24"/>
          <w:szCs w:val="24"/>
          <w:lang w:val="en-US" w:eastAsia="zh-CN"/>
        </w:rPr>
        <w:t>Brunelli</w:t>
      </w:r>
      <w:proofErr w:type="spellEnd"/>
      <w:r w:rsidRPr="00F46833">
        <w:rPr>
          <w:rFonts w:ascii="Book Antiqua" w:eastAsia="宋体" w:hAnsi="Book Antiqua" w:cs="宋体"/>
          <w:color w:val="000000"/>
          <w:sz w:val="24"/>
          <w:szCs w:val="24"/>
          <w:lang w:val="en-US" w:eastAsia="zh-CN"/>
        </w:rPr>
        <w:t xml:space="preserve"> E. Contrast-enhanced ultrasound evaluation of hepatic microvascular changes in liver diseases. </w:t>
      </w:r>
      <w:r w:rsidRPr="00F46833">
        <w:rPr>
          <w:rFonts w:ascii="Book Antiqua" w:eastAsia="宋体" w:hAnsi="Book Antiqua" w:cs="宋体"/>
          <w:i/>
          <w:iCs/>
          <w:color w:val="000000"/>
          <w:sz w:val="24"/>
          <w:szCs w:val="24"/>
          <w:lang w:val="en-US" w:eastAsia="zh-CN"/>
        </w:rPr>
        <w:t xml:space="preserve">World J </w:t>
      </w:r>
      <w:proofErr w:type="spellStart"/>
      <w:r w:rsidRPr="00F46833">
        <w:rPr>
          <w:rFonts w:ascii="Book Antiqua" w:eastAsia="宋体" w:hAnsi="Book Antiqua" w:cs="宋体"/>
          <w:i/>
          <w:iCs/>
          <w:color w:val="000000"/>
          <w:sz w:val="24"/>
          <w:szCs w:val="24"/>
          <w:lang w:val="en-US" w:eastAsia="zh-CN"/>
        </w:rPr>
        <w:t>Gastroenterol</w:t>
      </w:r>
      <w:proofErr w:type="spellEnd"/>
      <w:r w:rsidRPr="00F46833">
        <w:rPr>
          <w:rFonts w:ascii="Book Antiqua" w:eastAsia="宋体" w:hAnsi="Book Antiqua" w:cs="宋体"/>
          <w:color w:val="000000"/>
          <w:sz w:val="24"/>
          <w:szCs w:val="24"/>
          <w:lang w:val="en-US" w:eastAsia="zh-CN"/>
        </w:rPr>
        <w:t> 2012; </w:t>
      </w:r>
      <w:r w:rsidRPr="00F46833">
        <w:rPr>
          <w:rFonts w:ascii="Book Antiqua" w:eastAsia="宋体" w:hAnsi="Book Antiqua" w:cs="宋体"/>
          <w:b/>
          <w:bCs/>
          <w:color w:val="000000"/>
          <w:sz w:val="24"/>
          <w:szCs w:val="24"/>
          <w:lang w:val="en-US" w:eastAsia="zh-CN"/>
        </w:rPr>
        <w:t>18</w:t>
      </w:r>
      <w:r w:rsidRPr="00F46833">
        <w:rPr>
          <w:rFonts w:ascii="Book Antiqua" w:eastAsia="宋体" w:hAnsi="Book Antiqua" w:cs="宋体"/>
          <w:color w:val="000000"/>
          <w:sz w:val="24"/>
          <w:szCs w:val="24"/>
          <w:lang w:val="en-US" w:eastAsia="zh-CN"/>
        </w:rPr>
        <w:t>: 5225-5230 [PMID: 23066317 DOI: 10.3748/wjg.v18.i37.5225]</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18 </w:t>
      </w:r>
      <w:proofErr w:type="spellStart"/>
      <w:r w:rsidRPr="00F46833">
        <w:rPr>
          <w:rFonts w:ascii="Book Antiqua" w:eastAsia="宋体" w:hAnsi="Book Antiqua" w:cs="宋体"/>
          <w:b/>
          <w:bCs/>
          <w:color w:val="000000"/>
          <w:sz w:val="24"/>
          <w:szCs w:val="24"/>
          <w:lang w:val="en-US" w:eastAsia="zh-CN"/>
        </w:rPr>
        <w:t>Francque</w:t>
      </w:r>
      <w:proofErr w:type="spellEnd"/>
      <w:r w:rsidRPr="00F46833">
        <w:rPr>
          <w:rFonts w:ascii="Book Antiqua" w:eastAsia="宋体" w:hAnsi="Book Antiqua" w:cs="宋体"/>
          <w:b/>
          <w:bCs/>
          <w:color w:val="000000"/>
          <w:sz w:val="24"/>
          <w:szCs w:val="24"/>
          <w:lang w:val="en-US" w:eastAsia="zh-CN"/>
        </w:rPr>
        <w:t xml:space="preserve"> S</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Laleman</w:t>
      </w:r>
      <w:proofErr w:type="spellEnd"/>
      <w:r w:rsidRPr="00F46833">
        <w:rPr>
          <w:rFonts w:ascii="Book Antiqua" w:eastAsia="宋体" w:hAnsi="Book Antiqua" w:cs="宋体"/>
          <w:color w:val="000000"/>
          <w:sz w:val="24"/>
          <w:szCs w:val="24"/>
          <w:lang w:val="en-US" w:eastAsia="zh-CN"/>
        </w:rPr>
        <w:t xml:space="preserve"> W, </w:t>
      </w:r>
      <w:proofErr w:type="spellStart"/>
      <w:r w:rsidRPr="00F46833">
        <w:rPr>
          <w:rFonts w:ascii="Book Antiqua" w:eastAsia="宋体" w:hAnsi="Book Antiqua" w:cs="宋体"/>
          <w:color w:val="000000"/>
          <w:sz w:val="24"/>
          <w:szCs w:val="24"/>
          <w:lang w:val="en-US" w:eastAsia="zh-CN"/>
        </w:rPr>
        <w:t>Verbeke</w:t>
      </w:r>
      <w:proofErr w:type="spellEnd"/>
      <w:r w:rsidRPr="00F46833">
        <w:rPr>
          <w:rFonts w:ascii="Book Antiqua" w:eastAsia="宋体" w:hAnsi="Book Antiqua" w:cs="宋体"/>
          <w:color w:val="000000"/>
          <w:sz w:val="24"/>
          <w:szCs w:val="24"/>
          <w:lang w:val="en-US" w:eastAsia="zh-CN"/>
        </w:rPr>
        <w:t xml:space="preserve"> L, Van </w:t>
      </w:r>
      <w:proofErr w:type="spellStart"/>
      <w:r w:rsidRPr="00F46833">
        <w:rPr>
          <w:rFonts w:ascii="Book Antiqua" w:eastAsia="宋体" w:hAnsi="Book Antiqua" w:cs="宋体"/>
          <w:color w:val="000000"/>
          <w:sz w:val="24"/>
          <w:szCs w:val="24"/>
          <w:lang w:val="en-US" w:eastAsia="zh-CN"/>
        </w:rPr>
        <w:t>Steenkiste</w:t>
      </w:r>
      <w:proofErr w:type="spellEnd"/>
      <w:r w:rsidRPr="00F46833">
        <w:rPr>
          <w:rFonts w:ascii="Book Antiqua" w:eastAsia="宋体" w:hAnsi="Book Antiqua" w:cs="宋体"/>
          <w:color w:val="000000"/>
          <w:sz w:val="24"/>
          <w:szCs w:val="24"/>
          <w:lang w:val="en-US" w:eastAsia="zh-CN"/>
        </w:rPr>
        <w:t xml:space="preserve"> C, </w:t>
      </w:r>
      <w:proofErr w:type="spellStart"/>
      <w:r w:rsidRPr="00F46833">
        <w:rPr>
          <w:rFonts w:ascii="Book Antiqua" w:eastAsia="宋体" w:hAnsi="Book Antiqua" w:cs="宋体"/>
          <w:color w:val="000000"/>
          <w:sz w:val="24"/>
          <w:szCs w:val="24"/>
          <w:lang w:val="en-US" w:eastAsia="zh-CN"/>
        </w:rPr>
        <w:t>Casteleyn</w:t>
      </w:r>
      <w:proofErr w:type="spellEnd"/>
      <w:r w:rsidRPr="00F46833">
        <w:rPr>
          <w:rFonts w:ascii="Book Antiqua" w:eastAsia="宋体" w:hAnsi="Book Antiqua" w:cs="宋体"/>
          <w:color w:val="000000"/>
          <w:sz w:val="24"/>
          <w:szCs w:val="24"/>
          <w:lang w:val="en-US" w:eastAsia="zh-CN"/>
        </w:rPr>
        <w:t xml:space="preserve"> C, </w:t>
      </w:r>
      <w:proofErr w:type="spellStart"/>
      <w:r w:rsidRPr="00F46833">
        <w:rPr>
          <w:rFonts w:ascii="Book Antiqua" w:eastAsia="宋体" w:hAnsi="Book Antiqua" w:cs="宋体"/>
          <w:color w:val="000000"/>
          <w:sz w:val="24"/>
          <w:szCs w:val="24"/>
          <w:lang w:val="en-US" w:eastAsia="zh-CN"/>
        </w:rPr>
        <w:t>Kwanten</w:t>
      </w:r>
      <w:proofErr w:type="spellEnd"/>
      <w:r w:rsidRPr="00F46833">
        <w:rPr>
          <w:rFonts w:ascii="Book Antiqua" w:eastAsia="宋体" w:hAnsi="Book Antiqua" w:cs="宋体"/>
          <w:color w:val="000000"/>
          <w:sz w:val="24"/>
          <w:szCs w:val="24"/>
          <w:lang w:val="en-US" w:eastAsia="zh-CN"/>
        </w:rPr>
        <w:t xml:space="preserve"> W, Van </w:t>
      </w:r>
      <w:proofErr w:type="spellStart"/>
      <w:r w:rsidRPr="00F46833">
        <w:rPr>
          <w:rFonts w:ascii="Book Antiqua" w:eastAsia="宋体" w:hAnsi="Book Antiqua" w:cs="宋体"/>
          <w:color w:val="000000"/>
          <w:sz w:val="24"/>
          <w:szCs w:val="24"/>
          <w:lang w:val="en-US" w:eastAsia="zh-CN"/>
        </w:rPr>
        <w:t>Dyck</w:t>
      </w:r>
      <w:proofErr w:type="spellEnd"/>
      <w:r w:rsidRPr="00F46833">
        <w:rPr>
          <w:rFonts w:ascii="Book Antiqua" w:eastAsia="宋体" w:hAnsi="Book Antiqua" w:cs="宋体"/>
          <w:color w:val="000000"/>
          <w:sz w:val="24"/>
          <w:szCs w:val="24"/>
          <w:lang w:val="en-US" w:eastAsia="zh-CN"/>
        </w:rPr>
        <w:t xml:space="preserve"> C, </w:t>
      </w:r>
      <w:proofErr w:type="spellStart"/>
      <w:r w:rsidRPr="00F46833">
        <w:rPr>
          <w:rFonts w:ascii="Book Antiqua" w:eastAsia="宋体" w:hAnsi="Book Antiqua" w:cs="宋体"/>
          <w:color w:val="000000"/>
          <w:sz w:val="24"/>
          <w:szCs w:val="24"/>
          <w:lang w:val="en-US" w:eastAsia="zh-CN"/>
        </w:rPr>
        <w:t>D'Hondt</w:t>
      </w:r>
      <w:proofErr w:type="spellEnd"/>
      <w:r w:rsidRPr="00F46833">
        <w:rPr>
          <w:rFonts w:ascii="Book Antiqua" w:eastAsia="宋体" w:hAnsi="Book Antiqua" w:cs="宋体"/>
          <w:color w:val="000000"/>
          <w:sz w:val="24"/>
          <w:szCs w:val="24"/>
          <w:lang w:val="en-US" w:eastAsia="zh-CN"/>
        </w:rPr>
        <w:t xml:space="preserve"> M, Ramon A, </w:t>
      </w:r>
      <w:proofErr w:type="spellStart"/>
      <w:r w:rsidRPr="00F46833">
        <w:rPr>
          <w:rFonts w:ascii="Book Antiqua" w:eastAsia="宋体" w:hAnsi="Book Antiqua" w:cs="宋体"/>
          <w:color w:val="000000"/>
          <w:sz w:val="24"/>
          <w:szCs w:val="24"/>
          <w:lang w:val="en-US" w:eastAsia="zh-CN"/>
        </w:rPr>
        <w:t>Vermeulen</w:t>
      </w:r>
      <w:proofErr w:type="spellEnd"/>
      <w:r w:rsidRPr="00F46833">
        <w:rPr>
          <w:rFonts w:ascii="Book Antiqua" w:eastAsia="宋体" w:hAnsi="Book Antiqua" w:cs="宋体"/>
          <w:color w:val="000000"/>
          <w:sz w:val="24"/>
          <w:szCs w:val="24"/>
          <w:lang w:val="en-US" w:eastAsia="zh-CN"/>
        </w:rPr>
        <w:t xml:space="preserve"> W, De Winter B, Van </w:t>
      </w:r>
      <w:proofErr w:type="spellStart"/>
      <w:r w:rsidRPr="00F46833">
        <w:rPr>
          <w:rFonts w:ascii="Book Antiqua" w:eastAsia="宋体" w:hAnsi="Book Antiqua" w:cs="宋体"/>
          <w:color w:val="000000"/>
          <w:sz w:val="24"/>
          <w:szCs w:val="24"/>
          <w:lang w:val="en-US" w:eastAsia="zh-CN"/>
        </w:rPr>
        <w:t>Marck</w:t>
      </w:r>
      <w:proofErr w:type="spellEnd"/>
      <w:r w:rsidRPr="00F46833">
        <w:rPr>
          <w:rFonts w:ascii="Book Antiqua" w:eastAsia="宋体" w:hAnsi="Book Antiqua" w:cs="宋体"/>
          <w:color w:val="000000"/>
          <w:sz w:val="24"/>
          <w:szCs w:val="24"/>
          <w:lang w:val="en-US" w:eastAsia="zh-CN"/>
        </w:rPr>
        <w:t xml:space="preserve"> E, Van </w:t>
      </w:r>
      <w:proofErr w:type="spellStart"/>
      <w:r w:rsidRPr="00F46833">
        <w:rPr>
          <w:rFonts w:ascii="Book Antiqua" w:eastAsia="宋体" w:hAnsi="Book Antiqua" w:cs="宋体"/>
          <w:color w:val="000000"/>
          <w:sz w:val="24"/>
          <w:szCs w:val="24"/>
          <w:lang w:val="en-US" w:eastAsia="zh-CN"/>
        </w:rPr>
        <w:t>Marck</w:t>
      </w:r>
      <w:proofErr w:type="spellEnd"/>
      <w:r w:rsidRPr="00F46833">
        <w:rPr>
          <w:rFonts w:ascii="Book Antiqua" w:eastAsia="宋体" w:hAnsi="Book Antiqua" w:cs="宋体"/>
          <w:color w:val="000000"/>
          <w:sz w:val="24"/>
          <w:szCs w:val="24"/>
          <w:lang w:val="en-US" w:eastAsia="zh-CN"/>
        </w:rPr>
        <w:t xml:space="preserve"> V, </w:t>
      </w:r>
      <w:proofErr w:type="spellStart"/>
      <w:r w:rsidRPr="00F46833">
        <w:rPr>
          <w:rFonts w:ascii="Book Antiqua" w:eastAsia="宋体" w:hAnsi="Book Antiqua" w:cs="宋体"/>
          <w:color w:val="000000"/>
          <w:sz w:val="24"/>
          <w:szCs w:val="24"/>
          <w:lang w:val="en-US" w:eastAsia="zh-CN"/>
        </w:rPr>
        <w:t>Pelckmans</w:t>
      </w:r>
      <w:proofErr w:type="spellEnd"/>
      <w:r w:rsidRPr="00F46833">
        <w:rPr>
          <w:rFonts w:ascii="Book Antiqua" w:eastAsia="宋体" w:hAnsi="Book Antiqua" w:cs="宋体"/>
          <w:color w:val="000000"/>
          <w:sz w:val="24"/>
          <w:szCs w:val="24"/>
          <w:lang w:val="en-US" w:eastAsia="zh-CN"/>
        </w:rPr>
        <w:t xml:space="preserve"> P, </w:t>
      </w:r>
      <w:proofErr w:type="spellStart"/>
      <w:r w:rsidRPr="00F46833">
        <w:rPr>
          <w:rFonts w:ascii="Book Antiqua" w:eastAsia="宋体" w:hAnsi="Book Antiqua" w:cs="宋体"/>
          <w:color w:val="000000"/>
          <w:sz w:val="24"/>
          <w:szCs w:val="24"/>
          <w:lang w:val="en-US" w:eastAsia="zh-CN"/>
        </w:rPr>
        <w:t>Michielsen</w:t>
      </w:r>
      <w:proofErr w:type="spellEnd"/>
      <w:r w:rsidRPr="00F46833">
        <w:rPr>
          <w:rFonts w:ascii="Book Antiqua" w:eastAsia="宋体" w:hAnsi="Book Antiqua" w:cs="宋体"/>
          <w:color w:val="000000"/>
          <w:sz w:val="24"/>
          <w:szCs w:val="24"/>
          <w:lang w:val="en-US" w:eastAsia="zh-CN"/>
        </w:rPr>
        <w:t xml:space="preserve"> P. Increased intrahepatic resistance in severe </w:t>
      </w:r>
      <w:proofErr w:type="spellStart"/>
      <w:r w:rsidRPr="00F46833">
        <w:rPr>
          <w:rFonts w:ascii="Book Antiqua" w:eastAsia="宋体" w:hAnsi="Book Antiqua" w:cs="宋体"/>
          <w:color w:val="000000"/>
          <w:sz w:val="24"/>
          <w:szCs w:val="24"/>
          <w:lang w:val="en-US" w:eastAsia="zh-CN"/>
        </w:rPr>
        <w:t>steatosis</w:t>
      </w:r>
      <w:proofErr w:type="spellEnd"/>
      <w:r w:rsidRPr="00F46833">
        <w:rPr>
          <w:rFonts w:ascii="Book Antiqua" w:eastAsia="宋体" w:hAnsi="Book Antiqua" w:cs="宋体"/>
          <w:color w:val="000000"/>
          <w:sz w:val="24"/>
          <w:szCs w:val="24"/>
          <w:lang w:val="en-US" w:eastAsia="zh-CN"/>
        </w:rPr>
        <w:t>: endothelial dysfunction, vasoconstrictor overproduction and altered microvascular architecture. </w:t>
      </w:r>
      <w:r w:rsidRPr="00F46833">
        <w:rPr>
          <w:rFonts w:ascii="Book Antiqua" w:eastAsia="宋体" w:hAnsi="Book Antiqua" w:cs="宋体"/>
          <w:i/>
          <w:iCs/>
          <w:color w:val="000000"/>
          <w:sz w:val="24"/>
          <w:szCs w:val="24"/>
          <w:lang w:val="en-US" w:eastAsia="zh-CN"/>
        </w:rPr>
        <w:t>Lab Invest</w:t>
      </w:r>
      <w:r w:rsidRPr="00F46833">
        <w:rPr>
          <w:rFonts w:ascii="Book Antiqua" w:eastAsia="宋体" w:hAnsi="Book Antiqua" w:cs="宋体"/>
          <w:color w:val="000000"/>
          <w:sz w:val="24"/>
          <w:szCs w:val="24"/>
          <w:lang w:val="en-US" w:eastAsia="zh-CN"/>
        </w:rPr>
        <w:t> 2012; </w:t>
      </w:r>
      <w:r w:rsidRPr="00F46833">
        <w:rPr>
          <w:rFonts w:ascii="Book Antiqua" w:eastAsia="宋体" w:hAnsi="Book Antiqua" w:cs="宋体"/>
          <w:b/>
          <w:bCs/>
          <w:color w:val="000000"/>
          <w:sz w:val="24"/>
          <w:szCs w:val="24"/>
          <w:lang w:val="en-US" w:eastAsia="zh-CN"/>
        </w:rPr>
        <w:t>92</w:t>
      </w:r>
      <w:r w:rsidRPr="00F46833">
        <w:rPr>
          <w:rFonts w:ascii="Book Antiqua" w:eastAsia="宋体" w:hAnsi="Book Antiqua" w:cs="宋体"/>
          <w:color w:val="000000"/>
          <w:sz w:val="24"/>
          <w:szCs w:val="24"/>
          <w:lang w:val="en-US" w:eastAsia="zh-CN"/>
        </w:rPr>
        <w:t>: 1428-1439 [PMID: 22890552 DOI: 10.1038/labinvest.2012.103]</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19 </w:t>
      </w:r>
      <w:proofErr w:type="spellStart"/>
      <w:r w:rsidRPr="00F46833">
        <w:rPr>
          <w:rFonts w:ascii="Book Antiqua" w:eastAsia="宋体" w:hAnsi="Book Antiqua" w:cs="宋体"/>
          <w:b/>
          <w:bCs/>
          <w:color w:val="000000"/>
          <w:sz w:val="24"/>
          <w:szCs w:val="24"/>
          <w:lang w:val="en-US" w:eastAsia="zh-CN"/>
        </w:rPr>
        <w:t>Pasarín</w:t>
      </w:r>
      <w:proofErr w:type="spellEnd"/>
      <w:r w:rsidRPr="00F46833">
        <w:rPr>
          <w:rFonts w:ascii="Book Antiqua" w:eastAsia="宋体" w:hAnsi="Book Antiqua" w:cs="宋体"/>
          <w:b/>
          <w:bCs/>
          <w:color w:val="000000"/>
          <w:sz w:val="24"/>
          <w:szCs w:val="24"/>
          <w:lang w:val="en-US" w:eastAsia="zh-CN"/>
        </w:rPr>
        <w:t xml:space="preserve"> M</w:t>
      </w:r>
      <w:r w:rsidRPr="00F46833">
        <w:rPr>
          <w:rFonts w:ascii="Book Antiqua" w:eastAsia="宋体" w:hAnsi="Book Antiqua" w:cs="宋体"/>
          <w:color w:val="000000"/>
          <w:sz w:val="24"/>
          <w:szCs w:val="24"/>
          <w:lang w:val="en-US" w:eastAsia="zh-CN"/>
        </w:rPr>
        <w:t xml:space="preserve">, La Mura V, </w:t>
      </w:r>
      <w:proofErr w:type="spellStart"/>
      <w:r w:rsidRPr="00F46833">
        <w:rPr>
          <w:rFonts w:ascii="Book Antiqua" w:eastAsia="宋体" w:hAnsi="Book Antiqua" w:cs="宋体"/>
          <w:color w:val="000000"/>
          <w:sz w:val="24"/>
          <w:szCs w:val="24"/>
          <w:lang w:val="en-US" w:eastAsia="zh-CN"/>
        </w:rPr>
        <w:t>Gracia</w:t>
      </w:r>
      <w:proofErr w:type="spellEnd"/>
      <w:r w:rsidRPr="00F46833">
        <w:rPr>
          <w:rFonts w:ascii="Book Antiqua" w:eastAsia="宋体" w:hAnsi="Book Antiqua" w:cs="宋体"/>
          <w:color w:val="000000"/>
          <w:sz w:val="24"/>
          <w:szCs w:val="24"/>
          <w:lang w:val="en-US" w:eastAsia="zh-CN"/>
        </w:rPr>
        <w:t xml:space="preserve">-Sancho J, </w:t>
      </w:r>
      <w:proofErr w:type="spellStart"/>
      <w:r w:rsidRPr="00F46833">
        <w:rPr>
          <w:rFonts w:ascii="Book Antiqua" w:eastAsia="宋体" w:hAnsi="Book Antiqua" w:cs="宋体"/>
          <w:color w:val="000000"/>
          <w:sz w:val="24"/>
          <w:szCs w:val="24"/>
          <w:lang w:val="en-US" w:eastAsia="zh-CN"/>
        </w:rPr>
        <w:t>García-Calderó</w:t>
      </w:r>
      <w:proofErr w:type="spellEnd"/>
      <w:r w:rsidRPr="00F46833">
        <w:rPr>
          <w:rFonts w:ascii="Book Antiqua" w:eastAsia="宋体" w:hAnsi="Book Antiqua" w:cs="宋体"/>
          <w:color w:val="000000"/>
          <w:sz w:val="24"/>
          <w:szCs w:val="24"/>
          <w:lang w:val="en-US" w:eastAsia="zh-CN"/>
        </w:rPr>
        <w:t xml:space="preserve"> H, Rodríguez-</w:t>
      </w:r>
      <w:proofErr w:type="spellStart"/>
      <w:r w:rsidRPr="00F46833">
        <w:rPr>
          <w:rFonts w:ascii="Book Antiqua" w:eastAsia="宋体" w:hAnsi="Book Antiqua" w:cs="宋体"/>
          <w:color w:val="000000"/>
          <w:sz w:val="24"/>
          <w:szCs w:val="24"/>
          <w:lang w:val="en-US" w:eastAsia="zh-CN"/>
        </w:rPr>
        <w:t>Vilarrupla</w:t>
      </w:r>
      <w:proofErr w:type="spellEnd"/>
      <w:r w:rsidRPr="00F46833">
        <w:rPr>
          <w:rFonts w:ascii="Book Antiqua" w:eastAsia="宋体" w:hAnsi="Book Antiqua" w:cs="宋体"/>
          <w:color w:val="000000"/>
          <w:sz w:val="24"/>
          <w:szCs w:val="24"/>
          <w:lang w:val="en-US" w:eastAsia="zh-CN"/>
        </w:rPr>
        <w:t xml:space="preserve"> A, </w:t>
      </w:r>
      <w:proofErr w:type="spellStart"/>
      <w:r w:rsidRPr="00F46833">
        <w:rPr>
          <w:rFonts w:ascii="Book Antiqua" w:eastAsia="宋体" w:hAnsi="Book Antiqua" w:cs="宋体"/>
          <w:color w:val="000000"/>
          <w:sz w:val="24"/>
          <w:szCs w:val="24"/>
          <w:lang w:val="en-US" w:eastAsia="zh-CN"/>
        </w:rPr>
        <w:t>García-Pagán</w:t>
      </w:r>
      <w:proofErr w:type="spellEnd"/>
      <w:r w:rsidRPr="00F46833">
        <w:rPr>
          <w:rFonts w:ascii="Book Antiqua" w:eastAsia="宋体" w:hAnsi="Book Antiqua" w:cs="宋体"/>
          <w:color w:val="000000"/>
          <w:sz w:val="24"/>
          <w:szCs w:val="24"/>
          <w:lang w:val="en-US" w:eastAsia="zh-CN"/>
        </w:rPr>
        <w:t xml:space="preserve"> JC, Bosch J, </w:t>
      </w:r>
      <w:proofErr w:type="spellStart"/>
      <w:r w:rsidRPr="00F46833">
        <w:rPr>
          <w:rFonts w:ascii="Book Antiqua" w:eastAsia="宋体" w:hAnsi="Book Antiqua" w:cs="宋体"/>
          <w:color w:val="000000"/>
          <w:sz w:val="24"/>
          <w:szCs w:val="24"/>
          <w:lang w:val="en-US" w:eastAsia="zh-CN"/>
        </w:rPr>
        <w:t>Abraldes</w:t>
      </w:r>
      <w:proofErr w:type="spellEnd"/>
      <w:r w:rsidRPr="00F46833">
        <w:rPr>
          <w:rFonts w:ascii="Book Antiqua" w:eastAsia="宋体" w:hAnsi="Book Antiqua" w:cs="宋体"/>
          <w:color w:val="000000"/>
          <w:sz w:val="24"/>
          <w:szCs w:val="24"/>
          <w:lang w:val="en-US" w:eastAsia="zh-CN"/>
        </w:rPr>
        <w:t xml:space="preserve"> JG. Sinusoidal endothelial dysfunction precedes inflammation and fibrosis in a model of NAFLD. </w:t>
      </w:r>
      <w:proofErr w:type="spellStart"/>
      <w:r w:rsidRPr="00F46833">
        <w:rPr>
          <w:rFonts w:ascii="Book Antiqua" w:eastAsia="宋体" w:hAnsi="Book Antiqua" w:cs="宋体"/>
          <w:i/>
          <w:iCs/>
          <w:color w:val="000000"/>
          <w:sz w:val="24"/>
          <w:szCs w:val="24"/>
          <w:lang w:val="en-US" w:eastAsia="zh-CN"/>
        </w:rPr>
        <w:t>PLoS</w:t>
      </w:r>
      <w:proofErr w:type="spellEnd"/>
      <w:r w:rsidRPr="00F46833">
        <w:rPr>
          <w:rFonts w:ascii="Book Antiqua" w:eastAsia="宋体" w:hAnsi="Book Antiqua" w:cs="宋体"/>
          <w:i/>
          <w:iCs/>
          <w:color w:val="000000"/>
          <w:sz w:val="24"/>
          <w:szCs w:val="24"/>
          <w:lang w:val="en-US" w:eastAsia="zh-CN"/>
        </w:rPr>
        <w:t xml:space="preserve"> One</w:t>
      </w:r>
      <w:r w:rsidRPr="00F46833">
        <w:rPr>
          <w:rFonts w:ascii="Book Antiqua" w:eastAsia="宋体" w:hAnsi="Book Antiqua" w:cs="宋体"/>
          <w:color w:val="000000"/>
          <w:sz w:val="24"/>
          <w:szCs w:val="24"/>
          <w:lang w:val="en-US" w:eastAsia="zh-CN"/>
        </w:rPr>
        <w:t> 2012; </w:t>
      </w:r>
      <w:r w:rsidRPr="00F46833">
        <w:rPr>
          <w:rFonts w:ascii="Book Antiqua" w:eastAsia="宋体" w:hAnsi="Book Antiqua" w:cs="宋体"/>
          <w:b/>
          <w:bCs/>
          <w:color w:val="000000"/>
          <w:sz w:val="24"/>
          <w:szCs w:val="24"/>
          <w:lang w:val="en-US" w:eastAsia="zh-CN"/>
        </w:rPr>
        <w:t>7</w:t>
      </w:r>
      <w:r w:rsidRPr="00F46833">
        <w:rPr>
          <w:rFonts w:ascii="Book Antiqua" w:eastAsia="宋体" w:hAnsi="Book Antiqua" w:cs="宋体"/>
          <w:color w:val="000000"/>
          <w:sz w:val="24"/>
          <w:szCs w:val="24"/>
          <w:lang w:val="en-US" w:eastAsia="zh-CN"/>
        </w:rPr>
        <w:t>: e32785 [PMID: 22509248 DOI: 10.1371/journal.pone.0032785]</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20 </w:t>
      </w:r>
      <w:r w:rsidRPr="00F46833">
        <w:rPr>
          <w:rFonts w:ascii="Book Antiqua" w:eastAsia="宋体" w:hAnsi="Book Antiqua" w:cs="宋体"/>
          <w:b/>
          <w:bCs/>
          <w:color w:val="000000"/>
          <w:sz w:val="24"/>
          <w:szCs w:val="24"/>
          <w:lang w:val="en-US" w:eastAsia="zh-CN"/>
        </w:rPr>
        <w:t>Lin LW</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Duan</w:t>
      </w:r>
      <w:proofErr w:type="spellEnd"/>
      <w:r w:rsidRPr="00F46833">
        <w:rPr>
          <w:rFonts w:ascii="Book Antiqua" w:eastAsia="宋体" w:hAnsi="Book Antiqua" w:cs="宋体"/>
          <w:color w:val="000000"/>
          <w:sz w:val="24"/>
          <w:szCs w:val="24"/>
          <w:lang w:val="en-US" w:eastAsia="zh-CN"/>
        </w:rPr>
        <w:t xml:space="preserve"> XJ, Wang XY, </w:t>
      </w:r>
      <w:proofErr w:type="spellStart"/>
      <w:r w:rsidRPr="00F46833">
        <w:rPr>
          <w:rFonts w:ascii="Book Antiqua" w:eastAsia="宋体" w:hAnsi="Book Antiqua" w:cs="宋体"/>
          <w:color w:val="000000"/>
          <w:sz w:val="24"/>
          <w:szCs w:val="24"/>
          <w:lang w:val="en-US" w:eastAsia="zh-CN"/>
        </w:rPr>
        <w:t>Xue</w:t>
      </w:r>
      <w:proofErr w:type="spellEnd"/>
      <w:r w:rsidRPr="00F46833">
        <w:rPr>
          <w:rFonts w:ascii="Book Antiqua" w:eastAsia="宋体" w:hAnsi="Book Antiqua" w:cs="宋体"/>
          <w:color w:val="000000"/>
          <w:sz w:val="24"/>
          <w:szCs w:val="24"/>
          <w:lang w:val="en-US" w:eastAsia="zh-CN"/>
        </w:rPr>
        <w:t xml:space="preserve"> ES, He YM, </w:t>
      </w:r>
      <w:proofErr w:type="gramStart"/>
      <w:r w:rsidRPr="00F46833">
        <w:rPr>
          <w:rFonts w:ascii="Book Antiqua" w:eastAsia="宋体" w:hAnsi="Book Antiqua" w:cs="宋体"/>
          <w:color w:val="000000"/>
          <w:sz w:val="24"/>
          <w:szCs w:val="24"/>
          <w:lang w:val="en-US" w:eastAsia="zh-CN"/>
        </w:rPr>
        <w:t>Gao</w:t>
      </w:r>
      <w:proofErr w:type="gramEnd"/>
      <w:r w:rsidRPr="00F46833">
        <w:rPr>
          <w:rFonts w:ascii="Book Antiqua" w:eastAsia="宋体" w:hAnsi="Book Antiqua" w:cs="宋体"/>
          <w:color w:val="000000"/>
          <w:sz w:val="24"/>
          <w:szCs w:val="24"/>
          <w:lang w:val="en-US" w:eastAsia="zh-CN"/>
        </w:rPr>
        <w:t xml:space="preserve"> SD, Yu LY. </w:t>
      </w:r>
      <w:proofErr w:type="gramStart"/>
      <w:r w:rsidRPr="00F46833">
        <w:rPr>
          <w:rFonts w:ascii="Book Antiqua" w:eastAsia="宋体" w:hAnsi="Book Antiqua" w:cs="宋体"/>
          <w:color w:val="000000"/>
          <w:sz w:val="24"/>
          <w:szCs w:val="24"/>
          <w:lang w:val="en-US" w:eastAsia="zh-CN"/>
        </w:rPr>
        <w:t>Color Doppler velocity profile and contrast-enhanced ultrasonography in assessment of liver cirrhosis.</w:t>
      </w:r>
      <w:proofErr w:type="gramEnd"/>
      <w:r w:rsidRPr="00F46833">
        <w:rPr>
          <w:rFonts w:ascii="Book Antiqua" w:eastAsia="宋体" w:hAnsi="Book Antiqua" w:cs="宋体"/>
          <w:color w:val="000000"/>
          <w:sz w:val="24"/>
          <w:szCs w:val="24"/>
          <w:lang w:val="en-US" w:eastAsia="zh-CN"/>
        </w:rPr>
        <w:t> </w:t>
      </w:r>
      <w:proofErr w:type="spellStart"/>
      <w:r w:rsidRPr="00F46833">
        <w:rPr>
          <w:rFonts w:ascii="Book Antiqua" w:eastAsia="宋体" w:hAnsi="Book Antiqua" w:cs="宋体"/>
          <w:i/>
          <w:iCs/>
          <w:color w:val="000000"/>
          <w:sz w:val="24"/>
          <w:szCs w:val="24"/>
          <w:lang w:val="en-US" w:eastAsia="zh-CN"/>
        </w:rPr>
        <w:t>Hepatobiliary</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Pancreat</w:t>
      </w:r>
      <w:proofErr w:type="spellEnd"/>
      <w:r w:rsidRPr="00F46833">
        <w:rPr>
          <w:rFonts w:ascii="Book Antiqua" w:eastAsia="宋体" w:hAnsi="Book Antiqua" w:cs="宋体"/>
          <w:i/>
          <w:iCs/>
          <w:color w:val="000000"/>
          <w:sz w:val="24"/>
          <w:szCs w:val="24"/>
          <w:lang w:val="en-US" w:eastAsia="zh-CN"/>
        </w:rPr>
        <w:t xml:space="preserve"> Dis </w:t>
      </w:r>
      <w:proofErr w:type="spellStart"/>
      <w:r w:rsidRPr="00F46833">
        <w:rPr>
          <w:rFonts w:ascii="Book Antiqua" w:eastAsia="宋体" w:hAnsi="Book Antiqua" w:cs="宋体"/>
          <w:i/>
          <w:iCs/>
          <w:color w:val="000000"/>
          <w:sz w:val="24"/>
          <w:szCs w:val="24"/>
          <w:lang w:val="en-US" w:eastAsia="zh-CN"/>
        </w:rPr>
        <w:t>Int</w:t>
      </w:r>
      <w:proofErr w:type="spellEnd"/>
      <w:r w:rsidRPr="00F46833">
        <w:rPr>
          <w:rFonts w:ascii="Book Antiqua" w:eastAsia="宋体" w:hAnsi="Book Antiqua" w:cs="宋体"/>
          <w:color w:val="000000"/>
          <w:sz w:val="24"/>
          <w:szCs w:val="24"/>
          <w:lang w:val="en-US" w:eastAsia="zh-CN"/>
        </w:rPr>
        <w:t> 2008; </w:t>
      </w:r>
      <w:r w:rsidRPr="00F46833">
        <w:rPr>
          <w:rFonts w:ascii="Book Antiqua" w:eastAsia="宋体" w:hAnsi="Book Antiqua" w:cs="宋体"/>
          <w:b/>
          <w:bCs/>
          <w:color w:val="000000"/>
          <w:sz w:val="24"/>
          <w:szCs w:val="24"/>
          <w:lang w:val="en-US" w:eastAsia="zh-CN"/>
        </w:rPr>
        <w:t>7</w:t>
      </w:r>
      <w:r w:rsidRPr="00F46833">
        <w:rPr>
          <w:rFonts w:ascii="Book Antiqua" w:eastAsia="宋体" w:hAnsi="Book Antiqua" w:cs="宋体"/>
          <w:color w:val="000000"/>
          <w:sz w:val="24"/>
          <w:szCs w:val="24"/>
          <w:lang w:val="en-US" w:eastAsia="zh-CN"/>
        </w:rPr>
        <w:t>: 34-39 [PMID: 18234636]</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21 </w:t>
      </w:r>
      <w:r w:rsidRPr="00F46833">
        <w:rPr>
          <w:rFonts w:ascii="Book Antiqua" w:eastAsia="宋体" w:hAnsi="Book Antiqua" w:cs="宋体"/>
          <w:b/>
          <w:bCs/>
          <w:color w:val="000000"/>
          <w:sz w:val="24"/>
          <w:szCs w:val="24"/>
          <w:lang w:val="en-US" w:eastAsia="zh-CN"/>
        </w:rPr>
        <w:t>Wong VW</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Vergniol</w:t>
      </w:r>
      <w:proofErr w:type="spellEnd"/>
      <w:r w:rsidRPr="00F46833">
        <w:rPr>
          <w:rFonts w:ascii="Book Antiqua" w:eastAsia="宋体" w:hAnsi="Book Antiqua" w:cs="宋体"/>
          <w:color w:val="000000"/>
          <w:sz w:val="24"/>
          <w:szCs w:val="24"/>
          <w:lang w:val="en-US" w:eastAsia="zh-CN"/>
        </w:rPr>
        <w:t xml:space="preserve"> J, Wong GL, </w:t>
      </w:r>
      <w:proofErr w:type="spellStart"/>
      <w:r w:rsidRPr="00F46833">
        <w:rPr>
          <w:rFonts w:ascii="Book Antiqua" w:eastAsia="宋体" w:hAnsi="Book Antiqua" w:cs="宋体"/>
          <w:color w:val="000000"/>
          <w:sz w:val="24"/>
          <w:szCs w:val="24"/>
          <w:lang w:val="en-US" w:eastAsia="zh-CN"/>
        </w:rPr>
        <w:t>Foucher</w:t>
      </w:r>
      <w:proofErr w:type="spellEnd"/>
      <w:r w:rsidRPr="00F46833">
        <w:rPr>
          <w:rFonts w:ascii="Book Antiqua" w:eastAsia="宋体" w:hAnsi="Book Antiqua" w:cs="宋体"/>
          <w:color w:val="000000"/>
          <w:sz w:val="24"/>
          <w:szCs w:val="24"/>
          <w:lang w:val="en-US" w:eastAsia="zh-CN"/>
        </w:rPr>
        <w:t xml:space="preserve"> J, Chan HL, Le Bail B, Choi PC, </w:t>
      </w:r>
      <w:proofErr w:type="spellStart"/>
      <w:r w:rsidRPr="00F46833">
        <w:rPr>
          <w:rFonts w:ascii="Book Antiqua" w:eastAsia="宋体" w:hAnsi="Book Antiqua" w:cs="宋体"/>
          <w:color w:val="000000"/>
          <w:sz w:val="24"/>
          <w:szCs w:val="24"/>
          <w:lang w:val="en-US" w:eastAsia="zh-CN"/>
        </w:rPr>
        <w:t>Kowo</w:t>
      </w:r>
      <w:proofErr w:type="spellEnd"/>
      <w:r w:rsidRPr="00F46833">
        <w:rPr>
          <w:rFonts w:ascii="Book Antiqua" w:eastAsia="宋体" w:hAnsi="Book Antiqua" w:cs="宋体"/>
          <w:color w:val="000000"/>
          <w:sz w:val="24"/>
          <w:szCs w:val="24"/>
          <w:lang w:val="en-US" w:eastAsia="zh-CN"/>
        </w:rPr>
        <w:t xml:space="preserve"> M, Chan AW, </w:t>
      </w:r>
      <w:proofErr w:type="spellStart"/>
      <w:r w:rsidRPr="00F46833">
        <w:rPr>
          <w:rFonts w:ascii="Book Antiqua" w:eastAsia="宋体" w:hAnsi="Book Antiqua" w:cs="宋体"/>
          <w:color w:val="000000"/>
          <w:sz w:val="24"/>
          <w:szCs w:val="24"/>
          <w:lang w:val="en-US" w:eastAsia="zh-CN"/>
        </w:rPr>
        <w:t>Merrouche</w:t>
      </w:r>
      <w:proofErr w:type="spellEnd"/>
      <w:r w:rsidRPr="00F46833">
        <w:rPr>
          <w:rFonts w:ascii="Book Antiqua" w:eastAsia="宋体" w:hAnsi="Book Antiqua" w:cs="宋体"/>
          <w:color w:val="000000"/>
          <w:sz w:val="24"/>
          <w:szCs w:val="24"/>
          <w:lang w:val="en-US" w:eastAsia="zh-CN"/>
        </w:rPr>
        <w:t xml:space="preserve"> W, Sung JJ, de </w:t>
      </w:r>
      <w:proofErr w:type="spellStart"/>
      <w:r w:rsidRPr="00F46833">
        <w:rPr>
          <w:rFonts w:ascii="Book Antiqua" w:eastAsia="宋体" w:hAnsi="Book Antiqua" w:cs="宋体"/>
          <w:color w:val="000000"/>
          <w:sz w:val="24"/>
          <w:szCs w:val="24"/>
          <w:lang w:val="en-US" w:eastAsia="zh-CN"/>
        </w:rPr>
        <w:t>Lédinghen</w:t>
      </w:r>
      <w:proofErr w:type="spellEnd"/>
      <w:r w:rsidRPr="00F46833">
        <w:rPr>
          <w:rFonts w:ascii="Book Antiqua" w:eastAsia="宋体" w:hAnsi="Book Antiqua" w:cs="宋体"/>
          <w:color w:val="000000"/>
          <w:sz w:val="24"/>
          <w:szCs w:val="24"/>
          <w:lang w:val="en-US" w:eastAsia="zh-CN"/>
        </w:rPr>
        <w:t xml:space="preserve"> V. Diagnosis of fibrosis and cirrhosis using liver stiffness measurement in nonalcoholic fatty </w:t>
      </w:r>
      <w:r w:rsidRPr="00F46833">
        <w:rPr>
          <w:rFonts w:ascii="Book Antiqua" w:eastAsia="宋体" w:hAnsi="Book Antiqua" w:cs="宋体"/>
          <w:color w:val="000000"/>
          <w:sz w:val="24"/>
          <w:szCs w:val="24"/>
          <w:lang w:val="en-US" w:eastAsia="zh-CN"/>
        </w:rPr>
        <w:lastRenderedPageBreak/>
        <w:t>liver disease. </w:t>
      </w:r>
      <w:proofErr w:type="spellStart"/>
      <w:r w:rsidRPr="00F46833">
        <w:rPr>
          <w:rFonts w:ascii="Book Antiqua" w:eastAsia="宋体" w:hAnsi="Book Antiqua" w:cs="宋体"/>
          <w:i/>
          <w:iCs/>
          <w:color w:val="000000"/>
          <w:sz w:val="24"/>
          <w:szCs w:val="24"/>
          <w:lang w:val="en-US" w:eastAsia="zh-CN"/>
        </w:rPr>
        <w:t>Hepatology</w:t>
      </w:r>
      <w:proofErr w:type="spellEnd"/>
      <w:r w:rsidRPr="00F46833">
        <w:rPr>
          <w:rFonts w:ascii="Book Antiqua" w:eastAsia="宋体" w:hAnsi="Book Antiqua" w:cs="宋体"/>
          <w:color w:val="000000"/>
          <w:sz w:val="24"/>
          <w:szCs w:val="24"/>
          <w:lang w:val="en-US" w:eastAsia="zh-CN"/>
        </w:rPr>
        <w:t> 2010; </w:t>
      </w:r>
      <w:r w:rsidRPr="00F46833">
        <w:rPr>
          <w:rFonts w:ascii="Book Antiqua" w:eastAsia="宋体" w:hAnsi="Book Antiqua" w:cs="宋体"/>
          <w:b/>
          <w:bCs/>
          <w:color w:val="000000"/>
          <w:sz w:val="24"/>
          <w:szCs w:val="24"/>
          <w:lang w:val="en-US" w:eastAsia="zh-CN"/>
        </w:rPr>
        <w:t>51</w:t>
      </w:r>
      <w:r w:rsidRPr="00F46833">
        <w:rPr>
          <w:rFonts w:ascii="Book Antiqua" w:eastAsia="宋体" w:hAnsi="Book Antiqua" w:cs="宋体"/>
          <w:color w:val="000000"/>
          <w:sz w:val="24"/>
          <w:szCs w:val="24"/>
          <w:lang w:val="en-US" w:eastAsia="zh-CN"/>
        </w:rPr>
        <w:t>: 454-462 [PMID: 20101745 DOI: 10.1002/hep.23312]</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proofErr w:type="gramStart"/>
      <w:r w:rsidRPr="00F46833">
        <w:rPr>
          <w:rFonts w:ascii="Book Antiqua" w:eastAsia="宋体" w:hAnsi="Book Antiqua" w:cs="宋体"/>
          <w:color w:val="000000"/>
          <w:sz w:val="24"/>
          <w:szCs w:val="24"/>
          <w:lang w:val="en-US" w:eastAsia="zh-CN"/>
        </w:rPr>
        <w:t>22 </w:t>
      </w:r>
      <w:r w:rsidRPr="00F46833">
        <w:rPr>
          <w:rFonts w:ascii="Book Antiqua" w:eastAsia="宋体" w:hAnsi="Book Antiqua" w:cs="宋体"/>
          <w:b/>
          <w:bCs/>
          <w:color w:val="000000"/>
          <w:sz w:val="24"/>
          <w:szCs w:val="24"/>
          <w:lang w:val="en-US" w:eastAsia="zh-CN"/>
        </w:rPr>
        <w:t>Joseph AE</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Saverymuttu</w:t>
      </w:r>
      <w:proofErr w:type="spellEnd"/>
      <w:r w:rsidRPr="00F46833">
        <w:rPr>
          <w:rFonts w:ascii="Book Antiqua" w:eastAsia="宋体" w:hAnsi="Book Antiqua" w:cs="宋体"/>
          <w:color w:val="000000"/>
          <w:sz w:val="24"/>
          <w:szCs w:val="24"/>
          <w:lang w:val="en-US" w:eastAsia="zh-CN"/>
        </w:rPr>
        <w:t xml:space="preserve"> SH, al-Sam S, Cook MG, Maxwell JD.</w:t>
      </w:r>
      <w:proofErr w:type="gramEnd"/>
      <w:r w:rsidRPr="00F46833">
        <w:rPr>
          <w:rFonts w:ascii="Book Antiqua" w:eastAsia="宋体" w:hAnsi="Book Antiqua" w:cs="宋体"/>
          <w:color w:val="000000"/>
          <w:sz w:val="24"/>
          <w:szCs w:val="24"/>
          <w:lang w:val="en-US" w:eastAsia="zh-CN"/>
        </w:rPr>
        <w:t xml:space="preserve"> </w:t>
      </w:r>
      <w:proofErr w:type="gramStart"/>
      <w:r w:rsidRPr="00F46833">
        <w:rPr>
          <w:rFonts w:ascii="Book Antiqua" w:eastAsia="宋体" w:hAnsi="Book Antiqua" w:cs="宋体"/>
          <w:color w:val="000000"/>
          <w:sz w:val="24"/>
          <w:szCs w:val="24"/>
          <w:lang w:val="en-US" w:eastAsia="zh-CN"/>
        </w:rPr>
        <w:t>Comparison of liver histology with ultrasonography in assessing diffuse parenchymal liver disease.</w:t>
      </w:r>
      <w:proofErr w:type="gramEnd"/>
      <w:r w:rsidRPr="00F46833">
        <w:rPr>
          <w:rFonts w:ascii="Book Antiqua" w:eastAsia="宋体" w:hAnsi="Book Antiqua" w:cs="宋体"/>
          <w:color w:val="000000"/>
          <w:sz w:val="24"/>
          <w:szCs w:val="24"/>
          <w:lang w:val="en-US" w:eastAsia="zh-CN"/>
        </w:rPr>
        <w:t> </w:t>
      </w:r>
      <w:proofErr w:type="spellStart"/>
      <w:r w:rsidRPr="00F46833">
        <w:rPr>
          <w:rFonts w:ascii="Book Antiqua" w:eastAsia="宋体" w:hAnsi="Book Antiqua" w:cs="宋体"/>
          <w:i/>
          <w:iCs/>
          <w:color w:val="000000"/>
          <w:sz w:val="24"/>
          <w:szCs w:val="24"/>
          <w:lang w:val="en-US" w:eastAsia="zh-CN"/>
        </w:rPr>
        <w:t>Clin</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Radiol</w:t>
      </w:r>
      <w:proofErr w:type="spellEnd"/>
      <w:r w:rsidRPr="00F46833">
        <w:rPr>
          <w:rFonts w:ascii="Book Antiqua" w:eastAsia="宋体" w:hAnsi="Book Antiqua" w:cs="宋体"/>
          <w:color w:val="000000"/>
          <w:sz w:val="24"/>
          <w:szCs w:val="24"/>
          <w:lang w:val="en-US" w:eastAsia="zh-CN"/>
        </w:rPr>
        <w:t> 1991; </w:t>
      </w:r>
      <w:r w:rsidRPr="00F46833">
        <w:rPr>
          <w:rFonts w:ascii="Book Antiqua" w:eastAsia="宋体" w:hAnsi="Book Antiqua" w:cs="宋体"/>
          <w:b/>
          <w:bCs/>
          <w:color w:val="000000"/>
          <w:sz w:val="24"/>
          <w:szCs w:val="24"/>
          <w:lang w:val="en-US" w:eastAsia="zh-CN"/>
        </w:rPr>
        <w:t>43</w:t>
      </w:r>
      <w:r w:rsidRPr="00F46833">
        <w:rPr>
          <w:rFonts w:ascii="Book Antiqua" w:eastAsia="宋体" w:hAnsi="Book Antiqua" w:cs="宋体"/>
          <w:color w:val="000000"/>
          <w:sz w:val="24"/>
          <w:szCs w:val="24"/>
          <w:lang w:val="en-US" w:eastAsia="zh-CN"/>
        </w:rPr>
        <w:t>: 26-31 [PMID: 1999069 DOI: 10.1016/S0009-9260(05)80350-2]</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23 </w:t>
      </w:r>
      <w:proofErr w:type="spellStart"/>
      <w:r w:rsidRPr="00F46833">
        <w:rPr>
          <w:rFonts w:ascii="Book Antiqua" w:eastAsia="宋体" w:hAnsi="Book Antiqua" w:cs="宋体"/>
          <w:b/>
          <w:bCs/>
          <w:color w:val="000000"/>
          <w:sz w:val="24"/>
          <w:szCs w:val="24"/>
          <w:lang w:val="en-US" w:eastAsia="zh-CN"/>
        </w:rPr>
        <w:t>Fishbein</w:t>
      </w:r>
      <w:proofErr w:type="spellEnd"/>
      <w:r w:rsidRPr="00F46833">
        <w:rPr>
          <w:rFonts w:ascii="Book Antiqua" w:eastAsia="宋体" w:hAnsi="Book Antiqua" w:cs="宋体"/>
          <w:b/>
          <w:bCs/>
          <w:color w:val="000000"/>
          <w:sz w:val="24"/>
          <w:szCs w:val="24"/>
          <w:lang w:val="en-US" w:eastAsia="zh-CN"/>
        </w:rPr>
        <w:t xml:space="preserve"> M</w:t>
      </w:r>
      <w:r w:rsidRPr="00F46833">
        <w:rPr>
          <w:rFonts w:ascii="Book Antiqua" w:eastAsia="宋体" w:hAnsi="Book Antiqua" w:cs="宋体"/>
          <w:color w:val="000000"/>
          <w:sz w:val="24"/>
          <w:szCs w:val="24"/>
          <w:lang w:val="en-US" w:eastAsia="zh-CN"/>
        </w:rPr>
        <w:t xml:space="preserve">, Castro F, </w:t>
      </w:r>
      <w:proofErr w:type="spellStart"/>
      <w:r w:rsidRPr="00F46833">
        <w:rPr>
          <w:rFonts w:ascii="Book Antiqua" w:eastAsia="宋体" w:hAnsi="Book Antiqua" w:cs="宋体"/>
          <w:color w:val="000000"/>
          <w:sz w:val="24"/>
          <w:szCs w:val="24"/>
          <w:lang w:val="en-US" w:eastAsia="zh-CN"/>
        </w:rPr>
        <w:t>Cheruku</w:t>
      </w:r>
      <w:proofErr w:type="spellEnd"/>
      <w:r w:rsidRPr="00F46833">
        <w:rPr>
          <w:rFonts w:ascii="Book Antiqua" w:eastAsia="宋体" w:hAnsi="Book Antiqua" w:cs="宋体"/>
          <w:color w:val="000000"/>
          <w:sz w:val="24"/>
          <w:szCs w:val="24"/>
          <w:lang w:val="en-US" w:eastAsia="zh-CN"/>
        </w:rPr>
        <w:t xml:space="preserve"> S, Jain S, Webb B, Gleason T, Stevens WR. Hepatic MRI for fat quantitation: its relationship to fat morphology, diagnosis, and ultrasound. </w:t>
      </w:r>
      <w:r w:rsidRPr="00F46833">
        <w:rPr>
          <w:rFonts w:ascii="Book Antiqua" w:eastAsia="宋体" w:hAnsi="Book Antiqua" w:cs="宋体"/>
          <w:i/>
          <w:iCs/>
          <w:color w:val="000000"/>
          <w:sz w:val="24"/>
          <w:szCs w:val="24"/>
          <w:lang w:val="en-US" w:eastAsia="zh-CN"/>
        </w:rPr>
        <w:t xml:space="preserve">J </w:t>
      </w:r>
      <w:proofErr w:type="spellStart"/>
      <w:r w:rsidRPr="00F46833">
        <w:rPr>
          <w:rFonts w:ascii="Book Antiqua" w:eastAsia="宋体" w:hAnsi="Book Antiqua" w:cs="宋体"/>
          <w:i/>
          <w:iCs/>
          <w:color w:val="000000"/>
          <w:sz w:val="24"/>
          <w:szCs w:val="24"/>
          <w:lang w:val="en-US" w:eastAsia="zh-CN"/>
        </w:rPr>
        <w:t>Clin</w:t>
      </w:r>
      <w:proofErr w:type="spellEnd"/>
      <w:r w:rsidRPr="00F46833">
        <w:rPr>
          <w:rFonts w:ascii="Book Antiqua" w:eastAsia="宋体" w:hAnsi="Book Antiqua" w:cs="宋体"/>
          <w:i/>
          <w:iCs/>
          <w:color w:val="000000"/>
          <w:sz w:val="24"/>
          <w:szCs w:val="24"/>
          <w:lang w:val="en-US" w:eastAsia="zh-CN"/>
        </w:rPr>
        <w:t xml:space="preserve"> </w:t>
      </w:r>
      <w:proofErr w:type="spellStart"/>
      <w:r w:rsidRPr="00F46833">
        <w:rPr>
          <w:rFonts w:ascii="Book Antiqua" w:eastAsia="宋体" w:hAnsi="Book Antiqua" w:cs="宋体"/>
          <w:i/>
          <w:iCs/>
          <w:color w:val="000000"/>
          <w:sz w:val="24"/>
          <w:szCs w:val="24"/>
          <w:lang w:val="en-US" w:eastAsia="zh-CN"/>
        </w:rPr>
        <w:t>Gastroenterol</w:t>
      </w:r>
      <w:proofErr w:type="spellEnd"/>
      <w:r w:rsidRPr="00F46833">
        <w:rPr>
          <w:rFonts w:ascii="Book Antiqua" w:eastAsia="宋体" w:hAnsi="Book Antiqua" w:cs="宋体"/>
          <w:color w:val="000000"/>
          <w:sz w:val="24"/>
          <w:szCs w:val="24"/>
          <w:lang w:val="en-US" w:eastAsia="zh-CN"/>
        </w:rPr>
        <w:t> 2005; </w:t>
      </w:r>
      <w:r w:rsidRPr="00F46833">
        <w:rPr>
          <w:rFonts w:ascii="Book Antiqua" w:eastAsia="宋体" w:hAnsi="Book Antiqua" w:cs="宋体"/>
          <w:b/>
          <w:bCs/>
          <w:color w:val="000000"/>
          <w:sz w:val="24"/>
          <w:szCs w:val="24"/>
          <w:lang w:val="en-US" w:eastAsia="zh-CN"/>
        </w:rPr>
        <w:t>39</w:t>
      </w:r>
      <w:r w:rsidRPr="00F46833">
        <w:rPr>
          <w:rFonts w:ascii="Book Antiqua" w:eastAsia="宋体" w:hAnsi="Book Antiqua" w:cs="宋体"/>
          <w:color w:val="000000"/>
          <w:sz w:val="24"/>
          <w:szCs w:val="24"/>
          <w:lang w:val="en-US" w:eastAsia="zh-CN"/>
        </w:rPr>
        <w:t>: 619-625 [PMID: 16000931 DOI: 10.1097/00004836-200508000-00012]</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24 </w:t>
      </w:r>
      <w:proofErr w:type="spellStart"/>
      <w:r w:rsidRPr="00F46833">
        <w:rPr>
          <w:rFonts w:ascii="Book Antiqua" w:eastAsia="宋体" w:hAnsi="Book Antiqua" w:cs="宋体"/>
          <w:b/>
          <w:bCs/>
          <w:color w:val="000000"/>
          <w:sz w:val="24"/>
          <w:szCs w:val="24"/>
          <w:lang w:val="en-US" w:eastAsia="zh-CN"/>
        </w:rPr>
        <w:t>Hernaez</w:t>
      </w:r>
      <w:proofErr w:type="spellEnd"/>
      <w:r w:rsidRPr="00F46833">
        <w:rPr>
          <w:rFonts w:ascii="Book Antiqua" w:eastAsia="宋体" w:hAnsi="Book Antiqua" w:cs="宋体"/>
          <w:b/>
          <w:bCs/>
          <w:color w:val="000000"/>
          <w:sz w:val="24"/>
          <w:szCs w:val="24"/>
          <w:lang w:val="en-US" w:eastAsia="zh-CN"/>
        </w:rPr>
        <w:t xml:space="preserve"> R</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Lazo</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Bonekamp</w:t>
      </w:r>
      <w:proofErr w:type="spellEnd"/>
      <w:r w:rsidRPr="00F46833">
        <w:rPr>
          <w:rFonts w:ascii="Book Antiqua" w:eastAsia="宋体" w:hAnsi="Book Antiqua" w:cs="宋体"/>
          <w:color w:val="000000"/>
          <w:sz w:val="24"/>
          <w:szCs w:val="24"/>
          <w:lang w:val="en-US" w:eastAsia="zh-CN"/>
        </w:rPr>
        <w:t xml:space="preserve"> S, </w:t>
      </w:r>
      <w:proofErr w:type="spellStart"/>
      <w:r w:rsidRPr="00F46833">
        <w:rPr>
          <w:rFonts w:ascii="Book Antiqua" w:eastAsia="宋体" w:hAnsi="Book Antiqua" w:cs="宋体"/>
          <w:color w:val="000000"/>
          <w:sz w:val="24"/>
          <w:szCs w:val="24"/>
          <w:lang w:val="en-US" w:eastAsia="zh-CN"/>
        </w:rPr>
        <w:t>Kamel</w:t>
      </w:r>
      <w:proofErr w:type="spellEnd"/>
      <w:r w:rsidRPr="00F46833">
        <w:rPr>
          <w:rFonts w:ascii="Book Antiqua" w:eastAsia="宋体" w:hAnsi="Book Antiqua" w:cs="宋体"/>
          <w:color w:val="000000"/>
          <w:sz w:val="24"/>
          <w:szCs w:val="24"/>
          <w:lang w:val="en-US" w:eastAsia="zh-CN"/>
        </w:rPr>
        <w:t xml:space="preserve"> I, </w:t>
      </w:r>
      <w:proofErr w:type="spellStart"/>
      <w:r w:rsidRPr="00F46833">
        <w:rPr>
          <w:rFonts w:ascii="Book Antiqua" w:eastAsia="宋体" w:hAnsi="Book Antiqua" w:cs="宋体"/>
          <w:color w:val="000000"/>
          <w:sz w:val="24"/>
          <w:szCs w:val="24"/>
          <w:lang w:val="en-US" w:eastAsia="zh-CN"/>
        </w:rPr>
        <w:t>Brancati</w:t>
      </w:r>
      <w:proofErr w:type="spellEnd"/>
      <w:r w:rsidRPr="00F46833">
        <w:rPr>
          <w:rFonts w:ascii="Book Antiqua" w:eastAsia="宋体" w:hAnsi="Book Antiqua" w:cs="宋体"/>
          <w:color w:val="000000"/>
          <w:sz w:val="24"/>
          <w:szCs w:val="24"/>
          <w:lang w:val="en-US" w:eastAsia="zh-CN"/>
        </w:rPr>
        <w:t xml:space="preserve"> FL, </w:t>
      </w:r>
      <w:proofErr w:type="spellStart"/>
      <w:r w:rsidRPr="00F46833">
        <w:rPr>
          <w:rFonts w:ascii="Book Antiqua" w:eastAsia="宋体" w:hAnsi="Book Antiqua" w:cs="宋体"/>
          <w:color w:val="000000"/>
          <w:sz w:val="24"/>
          <w:szCs w:val="24"/>
          <w:lang w:val="en-US" w:eastAsia="zh-CN"/>
        </w:rPr>
        <w:t>Guallar</w:t>
      </w:r>
      <w:proofErr w:type="spellEnd"/>
      <w:r w:rsidRPr="00F46833">
        <w:rPr>
          <w:rFonts w:ascii="Book Antiqua" w:eastAsia="宋体" w:hAnsi="Book Antiqua" w:cs="宋体"/>
          <w:color w:val="000000"/>
          <w:sz w:val="24"/>
          <w:szCs w:val="24"/>
          <w:lang w:val="en-US" w:eastAsia="zh-CN"/>
        </w:rPr>
        <w:t xml:space="preserve"> E, Clark JM. Diagnostic accuracy and reliability of ultrasonography for the detection of fatty liver: a meta-analysis. </w:t>
      </w:r>
      <w:proofErr w:type="spellStart"/>
      <w:r w:rsidRPr="00F46833">
        <w:rPr>
          <w:rFonts w:ascii="Book Antiqua" w:eastAsia="宋体" w:hAnsi="Book Antiqua" w:cs="宋体"/>
          <w:i/>
          <w:iCs/>
          <w:color w:val="000000"/>
          <w:sz w:val="24"/>
          <w:szCs w:val="24"/>
          <w:lang w:val="en-US" w:eastAsia="zh-CN"/>
        </w:rPr>
        <w:t>Hepatology</w:t>
      </w:r>
      <w:proofErr w:type="spellEnd"/>
      <w:r w:rsidRPr="00F46833">
        <w:rPr>
          <w:rFonts w:ascii="Book Antiqua" w:eastAsia="宋体" w:hAnsi="Book Antiqua" w:cs="宋体"/>
          <w:color w:val="000000"/>
          <w:sz w:val="24"/>
          <w:szCs w:val="24"/>
          <w:lang w:val="en-US" w:eastAsia="zh-CN"/>
        </w:rPr>
        <w:t> 2011; </w:t>
      </w:r>
      <w:r w:rsidRPr="00F46833">
        <w:rPr>
          <w:rFonts w:ascii="Book Antiqua" w:eastAsia="宋体" w:hAnsi="Book Antiqua" w:cs="宋体"/>
          <w:b/>
          <w:bCs/>
          <w:color w:val="000000"/>
          <w:sz w:val="24"/>
          <w:szCs w:val="24"/>
          <w:lang w:val="en-US" w:eastAsia="zh-CN"/>
        </w:rPr>
        <w:t>54</w:t>
      </w:r>
      <w:r w:rsidRPr="00F46833">
        <w:rPr>
          <w:rFonts w:ascii="Book Antiqua" w:eastAsia="宋体" w:hAnsi="Book Antiqua" w:cs="宋体"/>
          <w:color w:val="000000"/>
          <w:sz w:val="24"/>
          <w:szCs w:val="24"/>
          <w:lang w:val="en-US" w:eastAsia="zh-CN"/>
        </w:rPr>
        <w:t>: 1082-1090 [PMID: 21618575 DOI: 10.1002/hep.24452]</w:t>
      </w:r>
    </w:p>
    <w:p w:rsidR="00F46833" w:rsidRPr="00F46833" w:rsidRDefault="00F46833" w:rsidP="00F46833">
      <w:pPr>
        <w:spacing w:after="0" w:line="360" w:lineRule="auto"/>
        <w:jc w:val="both"/>
        <w:rPr>
          <w:rFonts w:ascii="Book Antiqua" w:eastAsia="宋体" w:hAnsi="Book Antiqua" w:cs="宋体"/>
          <w:color w:val="000000"/>
          <w:sz w:val="24"/>
          <w:szCs w:val="24"/>
          <w:lang w:val="en-US" w:eastAsia="zh-CN"/>
        </w:rPr>
      </w:pPr>
      <w:r w:rsidRPr="00F46833">
        <w:rPr>
          <w:rFonts w:ascii="Book Antiqua" w:eastAsia="宋体" w:hAnsi="Book Antiqua" w:cs="宋体"/>
          <w:color w:val="000000"/>
          <w:sz w:val="24"/>
          <w:szCs w:val="24"/>
          <w:lang w:val="en-US" w:eastAsia="zh-CN"/>
        </w:rPr>
        <w:t>25 </w:t>
      </w:r>
      <w:proofErr w:type="spellStart"/>
      <w:r w:rsidRPr="00F46833">
        <w:rPr>
          <w:rFonts w:ascii="Book Antiqua" w:eastAsia="宋体" w:hAnsi="Book Antiqua" w:cs="宋体"/>
          <w:b/>
          <w:bCs/>
          <w:color w:val="000000"/>
          <w:sz w:val="24"/>
          <w:szCs w:val="24"/>
          <w:lang w:val="en-US" w:eastAsia="zh-CN"/>
        </w:rPr>
        <w:t>Piscaglia</w:t>
      </w:r>
      <w:proofErr w:type="spellEnd"/>
      <w:r w:rsidRPr="00F46833">
        <w:rPr>
          <w:rFonts w:ascii="Book Antiqua" w:eastAsia="宋体" w:hAnsi="Book Antiqua" w:cs="宋体"/>
          <w:b/>
          <w:bCs/>
          <w:color w:val="000000"/>
          <w:sz w:val="24"/>
          <w:szCs w:val="24"/>
          <w:lang w:val="en-US" w:eastAsia="zh-CN"/>
        </w:rPr>
        <w:t xml:space="preserve"> F</w:t>
      </w:r>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Nolsøe</w:t>
      </w:r>
      <w:proofErr w:type="spellEnd"/>
      <w:r w:rsidRPr="00F46833">
        <w:rPr>
          <w:rFonts w:ascii="Book Antiqua" w:eastAsia="宋体" w:hAnsi="Book Antiqua" w:cs="宋体"/>
          <w:color w:val="000000"/>
          <w:sz w:val="24"/>
          <w:szCs w:val="24"/>
          <w:lang w:val="en-US" w:eastAsia="zh-CN"/>
        </w:rPr>
        <w:t xml:space="preserve"> C, Dietrich CF, Cosgrove DO, </w:t>
      </w:r>
      <w:proofErr w:type="spellStart"/>
      <w:r w:rsidRPr="00F46833">
        <w:rPr>
          <w:rFonts w:ascii="Book Antiqua" w:eastAsia="宋体" w:hAnsi="Book Antiqua" w:cs="宋体"/>
          <w:color w:val="000000"/>
          <w:sz w:val="24"/>
          <w:szCs w:val="24"/>
          <w:lang w:val="en-US" w:eastAsia="zh-CN"/>
        </w:rPr>
        <w:t>Gilja</w:t>
      </w:r>
      <w:proofErr w:type="spellEnd"/>
      <w:r w:rsidRPr="00F46833">
        <w:rPr>
          <w:rFonts w:ascii="Book Antiqua" w:eastAsia="宋体" w:hAnsi="Book Antiqua" w:cs="宋体"/>
          <w:color w:val="000000"/>
          <w:sz w:val="24"/>
          <w:szCs w:val="24"/>
          <w:lang w:val="en-US" w:eastAsia="zh-CN"/>
        </w:rPr>
        <w:t xml:space="preserve"> OH, Bachmann Nielsen M, Albrecht T, </w:t>
      </w:r>
      <w:proofErr w:type="spellStart"/>
      <w:r w:rsidRPr="00F46833">
        <w:rPr>
          <w:rFonts w:ascii="Book Antiqua" w:eastAsia="宋体" w:hAnsi="Book Antiqua" w:cs="宋体"/>
          <w:color w:val="000000"/>
          <w:sz w:val="24"/>
          <w:szCs w:val="24"/>
          <w:lang w:val="en-US" w:eastAsia="zh-CN"/>
        </w:rPr>
        <w:t>Barozzi</w:t>
      </w:r>
      <w:proofErr w:type="spellEnd"/>
      <w:r w:rsidRPr="00F46833">
        <w:rPr>
          <w:rFonts w:ascii="Book Antiqua" w:eastAsia="宋体" w:hAnsi="Book Antiqua" w:cs="宋体"/>
          <w:color w:val="000000"/>
          <w:sz w:val="24"/>
          <w:szCs w:val="24"/>
          <w:lang w:val="en-US" w:eastAsia="zh-CN"/>
        </w:rPr>
        <w:t xml:space="preserve"> L, </w:t>
      </w:r>
      <w:proofErr w:type="spellStart"/>
      <w:r w:rsidRPr="00F46833">
        <w:rPr>
          <w:rFonts w:ascii="Book Antiqua" w:eastAsia="宋体" w:hAnsi="Book Antiqua" w:cs="宋体"/>
          <w:color w:val="000000"/>
          <w:sz w:val="24"/>
          <w:szCs w:val="24"/>
          <w:lang w:val="en-US" w:eastAsia="zh-CN"/>
        </w:rPr>
        <w:t>Bertolotto</w:t>
      </w:r>
      <w:proofErr w:type="spellEnd"/>
      <w:r w:rsidRPr="00F46833">
        <w:rPr>
          <w:rFonts w:ascii="Book Antiqua" w:eastAsia="宋体" w:hAnsi="Book Antiqua" w:cs="宋体"/>
          <w:color w:val="000000"/>
          <w:sz w:val="24"/>
          <w:szCs w:val="24"/>
          <w:lang w:val="en-US" w:eastAsia="zh-CN"/>
        </w:rPr>
        <w:t xml:space="preserve"> M, Catalano O, </w:t>
      </w:r>
      <w:proofErr w:type="spellStart"/>
      <w:r w:rsidRPr="00F46833">
        <w:rPr>
          <w:rFonts w:ascii="Book Antiqua" w:eastAsia="宋体" w:hAnsi="Book Antiqua" w:cs="宋体"/>
          <w:color w:val="000000"/>
          <w:sz w:val="24"/>
          <w:szCs w:val="24"/>
          <w:lang w:val="en-US" w:eastAsia="zh-CN"/>
        </w:rPr>
        <w:t>Claudon</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Clevert</w:t>
      </w:r>
      <w:proofErr w:type="spellEnd"/>
      <w:r w:rsidRPr="00F46833">
        <w:rPr>
          <w:rFonts w:ascii="Book Antiqua" w:eastAsia="宋体" w:hAnsi="Book Antiqua" w:cs="宋体"/>
          <w:color w:val="000000"/>
          <w:sz w:val="24"/>
          <w:szCs w:val="24"/>
          <w:lang w:val="en-US" w:eastAsia="zh-CN"/>
        </w:rPr>
        <w:t xml:space="preserve"> DA, </w:t>
      </w:r>
      <w:proofErr w:type="spellStart"/>
      <w:r w:rsidRPr="00F46833">
        <w:rPr>
          <w:rFonts w:ascii="Book Antiqua" w:eastAsia="宋体" w:hAnsi="Book Antiqua" w:cs="宋体"/>
          <w:color w:val="000000"/>
          <w:sz w:val="24"/>
          <w:szCs w:val="24"/>
          <w:lang w:val="en-US" w:eastAsia="zh-CN"/>
        </w:rPr>
        <w:t>Correas</w:t>
      </w:r>
      <w:proofErr w:type="spellEnd"/>
      <w:r w:rsidRPr="00F46833">
        <w:rPr>
          <w:rFonts w:ascii="Book Antiqua" w:eastAsia="宋体" w:hAnsi="Book Antiqua" w:cs="宋体"/>
          <w:color w:val="000000"/>
          <w:sz w:val="24"/>
          <w:szCs w:val="24"/>
          <w:lang w:val="en-US" w:eastAsia="zh-CN"/>
        </w:rPr>
        <w:t xml:space="preserve"> JM, </w:t>
      </w:r>
      <w:proofErr w:type="spellStart"/>
      <w:r w:rsidRPr="00F46833">
        <w:rPr>
          <w:rFonts w:ascii="Book Antiqua" w:eastAsia="宋体" w:hAnsi="Book Antiqua" w:cs="宋体"/>
          <w:color w:val="000000"/>
          <w:sz w:val="24"/>
          <w:szCs w:val="24"/>
          <w:lang w:val="en-US" w:eastAsia="zh-CN"/>
        </w:rPr>
        <w:t>D'Onofrio</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Drudi</w:t>
      </w:r>
      <w:proofErr w:type="spellEnd"/>
      <w:r w:rsidRPr="00F46833">
        <w:rPr>
          <w:rFonts w:ascii="Book Antiqua" w:eastAsia="宋体" w:hAnsi="Book Antiqua" w:cs="宋体"/>
          <w:color w:val="000000"/>
          <w:sz w:val="24"/>
          <w:szCs w:val="24"/>
          <w:lang w:val="en-US" w:eastAsia="zh-CN"/>
        </w:rPr>
        <w:t xml:space="preserve"> FM, </w:t>
      </w:r>
      <w:proofErr w:type="spellStart"/>
      <w:r w:rsidRPr="00F46833">
        <w:rPr>
          <w:rFonts w:ascii="Book Antiqua" w:eastAsia="宋体" w:hAnsi="Book Antiqua" w:cs="宋体"/>
          <w:color w:val="000000"/>
          <w:sz w:val="24"/>
          <w:szCs w:val="24"/>
          <w:lang w:val="en-US" w:eastAsia="zh-CN"/>
        </w:rPr>
        <w:t>Eyding</w:t>
      </w:r>
      <w:proofErr w:type="spellEnd"/>
      <w:r w:rsidRPr="00F46833">
        <w:rPr>
          <w:rFonts w:ascii="Book Antiqua" w:eastAsia="宋体" w:hAnsi="Book Antiqua" w:cs="宋体"/>
          <w:color w:val="000000"/>
          <w:sz w:val="24"/>
          <w:szCs w:val="24"/>
          <w:lang w:val="en-US" w:eastAsia="zh-CN"/>
        </w:rPr>
        <w:t xml:space="preserve"> J, </w:t>
      </w:r>
      <w:proofErr w:type="spellStart"/>
      <w:r w:rsidRPr="00F46833">
        <w:rPr>
          <w:rFonts w:ascii="Book Antiqua" w:eastAsia="宋体" w:hAnsi="Book Antiqua" w:cs="宋体"/>
          <w:color w:val="000000"/>
          <w:sz w:val="24"/>
          <w:szCs w:val="24"/>
          <w:lang w:val="en-US" w:eastAsia="zh-CN"/>
        </w:rPr>
        <w:t>Giovannini</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Hocke</w:t>
      </w:r>
      <w:proofErr w:type="spellEnd"/>
      <w:r w:rsidRPr="00F46833">
        <w:rPr>
          <w:rFonts w:ascii="Book Antiqua" w:eastAsia="宋体" w:hAnsi="Book Antiqua" w:cs="宋体"/>
          <w:color w:val="000000"/>
          <w:sz w:val="24"/>
          <w:szCs w:val="24"/>
          <w:lang w:val="en-US" w:eastAsia="zh-CN"/>
        </w:rPr>
        <w:t xml:space="preserve"> M, </w:t>
      </w:r>
      <w:proofErr w:type="spellStart"/>
      <w:r w:rsidRPr="00F46833">
        <w:rPr>
          <w:rFonts w:ascii="Book Antiqua" w:eastAsia="宋体" w:hAnsi="Book Antiqua" w:cs="宋体"/>
          <w:color w:val="000000"/>
          <w:sz w:val="24"/>
          <w:szCs w:val="24"/>
          <w:lang w:val="en-US" w:eastAsia="zh-CN"/>
        </w:rPr>
        <w:t>Ignee</w:t>
      </w:r>
      <w:proofErr w:type="spellEnd"/>
      <w:r w:rsidRPr="00F46833">
        <w:rPr>
          <w:rFonts w:ascii="Book Antiqua" w:eastAsia="宋体" w:hAnsi="Book Antiqua" w:cs="宋体"/>
          <w:color w:val="000000"/>
          <w:sz w:val="24"/>
          <w:szCs w:val="24"/>
          <w:lang w:val="en-US" w:eastAsia="zh-CN"/>
        </w:rPr>
        <w:t xml:space="preserve"> A, Jung EM, </w:t>
      </w:r>
      <w:proofErr w:type="spellStart"/>
      <w:r w:rsidRPr="00F46833">
        <w:rPr>
          <w:rFonts w:ascii="Book Antiqua" w:eastAsia="宋体" w:hAnsi="Book Antiqua" w:cs="宋体"/>
          <w:color w:val="000000"/>
          <w:sz w:val="24"/>
          <w:szCs w:val="24"/>
          <w:lang w:val="en-US" w:eastAsia="zh-CN"/>
        </w:rPr>
        <w:t>Klauser</w:t>
      </w:r>
      <w:proofErr w:type="spellEnd"/>
      <w:r w:rsidRPr="00F46833">
        <w:rPr>
          <w:rFonts w:ascii="Book Antiqua" w:eastAsia="宋体" w:hAnsi="Book Antiqua" w:cs="宋体"/>
          <w:color w:val="000000"/>
          <w:sz w:val="24"/>
          <w:szCs w:val="24"/>
          <w:lang w:val="en-US" w:eastAsia="zh-CN"/>
        </w:rPr>
        <w:t xml:space="preserve"> AS, </w:t>
      </w:r>
      <w:proofErr w:type="spellStart"/>
      <w:r w:rsidRPr="00F46833">
        <w:rPr>
          <w:rFonts w:ascii="Book Antiqua" w:eastAsia="宋体" w:hAnsi="Book Antiqua" w:cs="宋体"/>
          <w:color w:val="000000"/>
          <w:sz w:val="24"/>
          <w:szCs w:val="24"/>
          <w:lang w:val="en-US" w:eastAsia="zh-CN"/>
        </w:rPr>
        <w:t>Lassau</w:t>
      </w:r>
      <w:proofErr w:type="spellEnd"/>
      <w:r w:rsidRPr="00F46833">
        <w:rPr>
          <w:rFonts w:ascii="Book Antiqua" w:eastAsia="宋体" w:hAnsi="Book Antiqua" w:cs="宋体"/>
          <w:color w:val="000000"/>
          <w:sz w:val="24"/>
          <w:szCs w:val="24"/>
          <w:lang w:val="en-US" w:eastAsia="zh-CN"/>
        </w:rPr>
        <w:t xml:space="preserve"> N, </w:t>
      </w:r>
      <w:proofErr w:type="spellStart"/>
      <w:r w:rsidRPr="00F46833">
        <w:rPr>
          <w:rFonts w:ascii="Book Antiqua" w:eastAsia="宋体" w:hAnsi="Book Antiqua" w:cs="宋体"/>
          <w:color w:val="000000"/>
          <w:sz w:val="24"/>
          <w:szCs w:val="24"/>
          <w:lang w:val="en-US" w:eastAsia="zh-CN"/>
        </w:rPr>
        <w:t>Leen</w:t>
      </w:r>
      <w:proofErr w:type="spellEnd"/>
      <w:r w:rsidRPr="00F46833">
        <w:rPr>
          <w:rFonts w:ascii="Book Antiqua" w:eastAsia="宋体" w:hAnsi="Book Antiqua" w:cs="宋体"/>
          <w:color w:val="000000"/>
          <w:sz w:val="24"/>
          <w:szCs w:val="24"/>
          <w:lang w:val="en-US" w:eastAsia="zh-CN"/>
        </w:rPr>
        <w:t xml:space="preserve"> E, Mathis G, </w:t>
      </w:r>
      <w:proofErr w:type="spellStart"/>
      <w:r w:rsidRPr="00F46833">
        <w:rPr>
          <w:rFonts w:ascii="Book Antiqua" w:eastAsia="宋体" w:hAnsi="Book Antiqua" w:cs="宋体"/>
          <w:color w:val="000000"/>
          <w:sz w:val="24"/>
          <w:szCs w:val="24"/>
          <w:lang w:val="en-US" w:eastAsia="zh-CN"/>
        </w:rPr>
        <w:t>Saftoiu</w:t>
      </w:r>
      <w:proofErr w:type="spellEnd"/>
      <w:r w:rsidRPr="00F46833">
        <w:rPr>
          <w:rFonts w:ascii="Book Antiqua" w:eastAsia="宋体" w:hAnsi="Book Antiqua" w:cs="宋体"/>
          <w:color w:val="000000"/>
          <w:sz w:val="24"/>
          <w:szCs w:val="24"/>
          <w:lang w:val="en-US" w:eastAsia="zh-CN"/>
        </w:rPr>
        <w:t xml:space="preserve"> A, Seidel G, Sidhu PS, </w:t>
      </w:r>
      <w:proofErr w:type="spellStart"/>
      <w:r w:rsidRPr="00F46833">
        <w:rPr>
          <w:rFonts w:ascii="Book Antiqua" w:eastAsia="宋体" w:hAnsi="Book Antiqua" w:cs="宋体"/>
          <w:color w:val="000000"/>
          <w:sz w:val="24"/>
          <w:szCs w:val="24"/>
          <w:lang w:val="en-US" w:eastAsia="zh-CN"/>
        </w:rPr>
        <w:t>ter</w:t>
      </w:r>
      <w:proofErr w:type="spellEnd"/>
      <w:r w:rsidRPr="00F46833">
        <w:rPr>
          <w:rFonts w:ascii="Book Antiqua" w:eastAsia="宋体" w:hAnsi="Book Antiqua" w:cs="宋体"/>
          <w:color w:val="000000"/>
          <w:sz w:val="24"/>
          <w:szCs w:val="24"/>
          <w:lang w:val="en-US" w:eastAsia="zh-CN"/>
        </w:rPr>
        <w:t xml:space="preserve"> </w:t>
      </w:r>
      <w:proofErr w:type="spellStart"/>
      <w:r w:rsidRPr="00F46833">
        <w:rPr>
          <w:rFonts w:ascii="Book Antiqua" w:eastAsia="宋体" w:hAnsi="Book Antiqua" w:cs="宋体"/>
          <w:color w:val="000000"/>
          <w:sz w:val="24"/>
          <w:szCs w:val="24"/>
          <w:lang w:val="en-US" w:eastAsia="zh-CN"/>
        </w:rPr>
        <w:t>Haar</w:t>
      </w:r>
      <w:proofErr w:type="spellEnd"/>
      <w:r w:rsidRPr="00F46833">
        <w:rPr>
          <w:rFonts w:ascii="Book Antiqua" w:eastAsia="宋体" w:hAnsi="Book Antiqua" w:cs="宋体"/>
          <w:color w:val="000000"/>
          <w:sz w:val="24"/>
          <w:szCs w:val="24"/>
          <w:lang w:val="en-US" w:eastAsia="zh-CN"/>
        </w:rPr>
        <w:t xml:space="preserve"> G, Timmerman D, </w:t>
      </w:r>
      <w:proofErr w:type="spellStart"/>
      <w:r w:rsidRPr="00F46833">
        <w:rPr>
          <w:rFonts w:ascii="Book Antiqua" w:eastAsia="宋体" w:hAnsi="Book Antiqua" w:cs="宋体"/>
          <w:color w:val="000000"/>
          <w:sz w:val="24"/>
          <w:szCs w:val="24"/>
          <w:lang w:val="en-US" w:eastAsia="zh-CN"/>
        </w:rPr>
        <w:t>Weskott</w:t>
      </w:r>
      <w:proofErr w:type="spellEnd"/>
      <w:r w:rsidRPr="00F46833">
        <w:rPr>
          <w:rFonts w:ascii="Book Antiqua" w:eastAsia="宋体" w:hAnsi="Book Antiqua" w:cs="宋体"/>
          <w:color w:val="000000"/>
          <w:sz w:val="24"/>
          <w:szCs w:val="24"/>
          <w:lang w:val="en-US" w:eastAsia="zh-CN"/>
        </w:rPr>
        <w:t xml:space="preserve"> HP. The EFSUMB Guidelines and Recommendations on the Clinical Practice of Contrast Enhanced Ultrasound (CEUS): update 2011 on non-hepatic applications. </w:t>
      </w:r>
      <w:proofErr w:type="spellStart"/>
      <w:r w:rsidRPr="00F46833">
        <w:rPr>
          <w:rFonts w:ascii="Book Antiqua" w:eastAsia="宋体" w:hAnsi="Book Antiqua" w:cs="宋体"/>
          <w:i/>
          <w:iCs/>
          <w:color w:val="000000"/>
          <w:sz w:val="24"/>
          <w:szCs w:val="24"/>
          <w:lang w:val="en-US" w:eastAsia="zh-CN"/>
        </w:rPr>
        <w:t>Ultraschall</w:t>
      </w:r>
      <w:proofErr w:type="spellEnd"/>
      <w:r w:rsidRPr="00F46833">
        <w:rPr>
          <w:rFonts w:ascii="Book Antiqua" w:eastAsia="宋体" w:hAnsi="Book Antiqua" w:cs="宋体"/>
          <w:i/>
          <w:iCs/>
          <w:color w:val="000000"/>
          <w:sz w:val="24"/>
          <w:szCs w:val="24"/>
          <w:lang w:val="en-US" w:eastAsia="zh-CN"/>
        </w:rPr>
        <w:t xml:space="preserve"> Med</w:t>
      </w:r>
      <w:r w:rsidRPr="00F46833">
        <w:rPr>
          <w:rFonts w:ascii="Book Antiqua" w:eastAsia="宋体" w:hAnsi="Book Antiqua" w:cs="宋体"/>
          <w:color w:val="000000"/>
          <w:sz w:val="24"/>
          <w:szCs w:val="24"/>
          <w:lang w:val="en-US" w:eastAsia="zh-CN"/>
        </w:rPr>
        <w:t> 2012; </w:t>
      </w:r>
      <w:r w:rsidRPr="00F46833">
        <w:rPr>
          <w:rFonts w:ascii="Book Antiqua" w:eastAsia="宋体" w:hAnsi="Book Antiqua" w:cs="宋体"/>
          <w:b/>
          <w:bCs/>
          <w:color w:val="000000"/>
          <w:sz w:val="24"/>
          <w:szCs w:val="24"/>
          <w:lang w:val="en-US" w:eastAsia="zh-CN"/>
        </w:rPr>
        <w:t>33</w:t>
      </w:r>
      <w:r w:rsidRPr="00F46833">
        <w:rPr>
          <w:rFonts w:ascii="Book Antiqua" w:eastAsia="宋体" w:hAnsi="Book Antiqua" w:cs="宋体"/>
          <w:color w:val="000000"/>
          <w:sz w:val="24"/>
          <w:szCs w:val="24"/>
          <w:lang w:val="en-US" w:eastAsia="zh-CN"/>
        </w:rPr>
        <w:t>: 33-59 [PMID: 21874631 DOI: 10.1055/s-0031-1281676]</w:t>
      </w:r>
    </w:p>
    <w:p w:rsidR="004878F1" w:rsidRPr="004878F1" w:rsidRDefault="004878F1" w:rsidP="004878F1">
      <w:pPr>
        <w:spacing w:after="0" w:line="360" w:lineRule="auto"/>
        <w:jc w:val="both"/>
        <w:rPr>
          <w:rFonts w:ascii="Book Antiqua" w:hAnsi="Book Antiqua"/>
          <w:b/>
          <w:sz w:val="24"/>
          <w:szCs w:val="24"/>
          <w:lang w:val="en-US" w:eastAsia="zh-CN"/>
        </w:rPr>
      </w:pPr>
    </w:p>
    <w:p w:rsidR="004878F1" w:rsidRPr="004878F1" w:rsidRDefault="004878F1" w:rsidP="004878F1">
      <w:pPr>
        <w:pStyle w:val="aa"/>
        <w:spacing w:line="360" w:lineRule="auto"/>
        <w:jc w:val="right"/>
        <w:rPr>
          <w:rFonts w:ascii="Book Antiqua" w:hAnsi="Book Antiqua"/>
          <w:b/>
          <w:sz w:val="24"/>
          <w:szCs w:val="24"/>
        </w:rPr>
      </w:pPr>
      <w:r w:rsidRPr="004878F1">
        <w:rPr>
          <w:rFonts w:ascii="Book Antiqua" w:hAnsi="Book Antiqua"/>
          <w:b/>
          <w:sz w:val="24"/>
          <w:szCs w:val="24"/>
        </w:rPr>
        <w:t xml:space="preserve">P-Reviewers: </w:t>
      </w:r>
      <w:r w:rsidRPr="004878F1">
        <w:rPr>
          <w:rFonts w:ascii="Book Antiqua" w:hAnsi="Book Antiqua"/>
          <w:color w:val="000000"/>
          <w:sz w:val="24"/>
          <w:szCs w:val="24"/>
        </w:rPr>
        <w:t xml:space="preserve">Maruyama H, </w:t>
      </w:r>
      <w:proofErr w:type="spellStart"/>
      <w:r w:rsidRPr="004878F1">
        <w:rPr>
          <w:rFonts w:ascii="Book Antiqua" w:hAnsi="Book Antiqua"/>
          <w:color w:val="000000"/>
          <w:sz w:val="24"/>
          <w:szCs w:val="24"/>
        </w:rPr>
        <w:t>Nagarajan</w:t>
      </w:r>
      <w:proofErr w:type="spellEnd"/>
      <w:r w:rsidRPr="004878F1">
        <w:rPr>
          <w:rFonts w:ascii="Book Antiqua" w:hAnsi="Book Antiqua"/>
          <w:color w:val="000000"/>
          <w:sz w:val="24"/>
          <w:szCs w:val="24"/>
        </w:rPr>
        <w:t xml:space="preserve"> P, </w:t>
      </w:r>
      <w:proofErr w:type="spellStart"/>
      <w:proofErr w:type="gramStart"/>
      <w:r w:rsidRPr="004878F1">
        <w:rPr>
          <w:rFonts w:ascii="Book Antiqua" w:hAnsi="Book Antiqua"/>
          <w:color w:val="000000"/>
          <w:sz w:val="24"/>
          <w:szCs w:val="24"/>
        </w:rPr>
        <w:t>Videla</w:t>
      </w:r>
      <w:proofErr w:type="spellEnd"/>
      <w:proofErr w:type="gramEnd"/>
      <w:r w:rsidRPr="004878F1">
        <w:rPr>
          <w:rFonts w:ascii="Book Antiqua" w:hAnsi="Book Antiqua"/>
          <w:color w:val="000000"/>
          <w:sz w:val="24"/>
          <w:szCs w:val="24"/>
        </w:rPr>
        <w:t xml:space="preserve"> LA </w:t>
      </w:r>
      <w:r w:rsidRPr="004878F1">
        <w:rPr>
          <w:rFonts w:ascii="Book Antiqua" w:hAnsi="Book Antiqua"/>
          <w:b/>
          <w:sz w:val="24"/>
          <w:szCs w:val="24"/>
        </w:rPr>
        <w:t xml:space="preserve">S-Editor: </w:t>
      </w:r>
      <w:proofErr w:type="spellStart"/>
      <w:r w:rsidRPr="004878F1">
        <w:rPr>
          <w:rFonts w:ascii="Book Antiqua" w:hAnsi="Book Antiqua"/>
          <w:sz w:val="24"/>
          <w:szCs w:val="24"/>
        </w:rPr>
        <w:t>Ji</w:t>
      </w:r>
      <w:proofErr w:type="spellEnd"/>
      <w:r w:rsidRPr="004878F1">
        <w:rPr>
          <w:rFonts w:ascii="Book Antiqua" w:hAnsi="Book Antiqua"/>
          <w:sz w:val="24"/>
          <w:szCs w:val="24"/>
        </w:rPr>
        <w:t xml:space="preserve"> FF</w:t>
      </w:r>
      <w:r w:rsidRPr="004878F1">
        <w:rPr>
          <w:rFonts w:ascii="Book Antiqua" w:hAnsi="Book Antiqua"/>
          <w:b/>
          <w:sz w:val="24"/>
          <w:szCs w:val="24"/>
        </w:rPr>
        <w:t xml:space="preserve"> L-Editor:  E-Editor:</w:t>
      </w:r>
    </w:p>
    <w:p w:rsidR="00F46833" w:rsidRDefault="00F46833" w:rsidP="004878F1">
      <w:pPr>
        <w:spacing w:line="360" w:lineRule="auto"/>
        <w:jc w:val="both"/>
        <w:rPr>
          <w:rFonts w:ascii="Book Antiqua" w:hAnsi="Book Antiqua"/>
          <w:sz w:val="24"/>
          <w:szCs w:val="24"/>
          <w:lang w:eastAsia="zh-CN"/>
        </w:rPr>
      </w:pPr>
    </w:p>
    <w:p w:rsidR="00F46833" w:rsidRDefault="00F46833" w:rsidP="004878F1">
      <w:pPr>
        <w:spacing w:line="360" w:lineRule="auto"/>
        <w:jc w:val="both"/>
        <w:rPr>
          <w:rFonts w:ascii="Book Antiqua" w:hAnsi="Book Antiqua"/>
          <w:sz w:val="24"/>
          <w:szCs w:val="24"/>
          <w:lang w:eastAsia="zh-CN"/>
        </w:rPr>
      </w:pPr>
    </w:p>
    <w:p w:rsidR="00F46833" w:rsidRDefault="00F46833" w:rsidP="004878F1">
      <w:pPr>
        <w:spacing w:line="360" w:lineRule="auto"/>
        <w:jc w:val="both"/>
        <w:rPr>
          <w:rFonts w:ascii="Book Antiqua" w:hAnsi="Book Antiqua"/>
          <w:sz w:val="24"/>
          <w:szCs w:val="24"/>
          <w:lang w:eastAsia="zh-CN"/>
        </w:rPr>
      </w:pPr>
    </w:p>
    <w:p w:rsidR="00F46833" w:rsidRDefault="00F46833" w:rsidP="004878F1">
      <w:pPr>
        <w:spacing w:line="360" w:lineRule="auto"/>
        <w:jc w:val="both"/>
        <w:rPr>
          <w:rFonts w:ascii="Book Antiqua" w:hAnsi="Book Antiqua"/>
          <w:b/>
          <w:sz w:val="24"/>
          <w:szCs w:val="24"/>
          <w:lang w:val="en-US" w:eastAsia="zh-CN"/>
        </w:rPr>
      </w:pPr>
      <w:r>
        <w:rPr>
          <w:noProof/>
          <w:lang w:val="en-US" w:eastAsia="zh-CN"/>
        </w:rPr>
        <w:lastRenderedPageBreak/>
        <w:drawing>
          <wp:inline distT="0" distB="0" distL="0" distR="0" wp14:anchorId="4D546B1E" wp14:editId="3A9E2C59">
            <wp:extent cx="2995684" cy="1787857"/>
            <wp:effectExtent l="0" t="0" r="0" b="3175"/>
            <wp:docPr id="3" name="Immagine 2" descr="Immagine split arial.jpg"/>
            <wp:cNvGraphicFramePr/>
            <a:graphic xmlns:a="http://schemas.openxmlformats.org/drawingml/2006/main">
              <a:graphicData uri="http://schemas.openxmlformats.org/drawingml/2006/picture">
                <pic:pic xmlns:pic="http://schemas.openxmlformats.org/drawingml/2006/picture">
                  <pic:nvPicPr>
                    <pic:cNvPr id="3" name="Immagine 2" descr="Immagine split arial.jpg"/>
                    <pic:cNvPicPr/>
                  </pic:nvPicPr>
                  <pic:blipFill>
                    <a:blip r:embed="rId8" cstate="print"/>
                    <a:stretch>
                      <a:fillRect/>
                    </a:stretch>
                  </pic:blipFill>
                  <pic:spPr>
                    <a:xfrm>
                      <a:off x="0" y="0"/>
                      <a:ext cx="2996130" cy="1788123"/>
                    </a:xfrm>
                    <a:prstGeom prst="rect">
                      <a:avLst/>
                    </a:prstGeom>
                  </pic:spPr>
                </pic:pic>
              </a:graphicData>
            </a:graphic>
          </wp:inline>
        </w:drawing>
      </w:r>
    </w:p>
    <w:p w:rsidR="004878F1" w:rsidRPr="001C23CC" w:rsidRDefault="004878F1" w:rsidP="004878F1">
      <w:pPr>
        <w:spacing w:line="360" w:lineRule="auto"/>
        <w:jc w:val="both"/>
        <w:rPr>
          <w:rFonts w:ascii="Book Antiqua" w:hAnsi="Book Antiqua"/>
          <w:sz w:val="24"/>
          <w:szCs w:val="24"/>
          <w:lang w:val="en-US"/>
        </w:rPr>
      </w:pPr>
      <w:r w:rsidRPr="00F46833">
        <w:rPr>
          <w:rFonts w:ascii="Book Antiqua" w:hAnsi="Book Antiqua"/>
          <w:b/>
          <w:sz w:val="24"/>
          <w:szCs w:val="24"/>
          <w:lang w:val="en-US"/>
        </w:rPr>
        <w:t xml:space="preserve">Figure 1 Example in a healthy control of the split-screen display during the </w:t>
      </w:r>
      <w:r w:rsidR="00F46833" w:rsidRPr="00F46833">
        <w:rPr>
          <w:rFonts w:ascii="Book Antiqua" w:hAnsi="Book Antiqua"/>
          <w:b/>
          <w:sz w:val="24"/>
          <w:szCs w:val="24"/>
          <w:lang w:val="en-US" w:eastAsia="zh-CN"/>
        </w:rPr>
        <w:t>contrast-enhanced ultrasound</w:t>
      </w:r>
      <w:r w:rsidRPr="00F46833">
        <w:rPr>
          <w:rFonts w:ascii="Book Antiqua" w:hAnsi="Book Antiqua"/>
          <w:b/>
          <w:sz w:val="24"/>
          <w:szCs w:val="24"/>
          <w:lang w:val="en-US"/>
        </w:rPr>
        <w:t xml:space="preserve"> procedure upon the injection of </w:t>
      </w:r>
      <w:proofErr w:type="spellStart"/>
      <w:r w:rsidRPr="00F46833">
        <w:rPr>
          <w:rFonts w:ascii="Book Antiqua" w:hAnsi="Book Antiqua"/>
          <w:b/>
          <w:sz w:val="24"/>
          <w:szCs w:val="24"/>
          <w:lang w:val="en-US"/>
        </w:rPr>
        <w:t>SonoVue</w:t>
      </w:r>
      <w:proofErr w:type="spellEnd"/>
      <w:r w:rsidRPr="00F46833">
        <w:rPr>
          <w:rFonts w:ascii="Book Antiqua" w:hAnsi="Book Antiqua"/>
          <w:b/>
          <w:sz w:val="24"/>
          <w:szCs w:val="24"/>
          <w:lang w:val="en-US"/>
        </w:rPr>
        <w:t xml:space="preserve">® using a low MI. </w:t>
      </w:r>
      <w:r w:rsidRPr="001C23CC">
        <w:rPr>
          <w:rFonts w:ascii="Book Antiqua" w:hAnsi="Book Antiqua"/>
          <w:sz w:val="24"/>
          <w:szCs w:val="24"/>
          <w:lang w:val="en-US"/>
        </w:rPr>
        <w:t xml:space="preserve">Left: B-mode frame; Right: </w:t>
      </w:r>
      <w:r w:rsidR="00F46833" w:rsidRPr="001C46CE">
        <w:rPr>
          <w:rFonts w:ascii="Book Antiqua" w:hAnsi="Book Antiqua"/>
          <w:sz w:val="24"/>
          <w:szCs w:val="24"/>
          <w:lang w:val="en-US" w:eastAsia="zh-CN"/>
        </w:rPr>
        <w:t>Contrast-enhanced ultrasound</w:t>
      </w:r>
      <w:r w:rsidRPr="001C23CC">
        <w:rPr>
          <w:rFonts w:ascii="Book Antiqua" w:hAnsi="Book Antiqua"/>
          <w:sz w:val="24"/>
          <w:szCs w:val="24"/>
          <w:lang w:val="en-US"/>
        </w:rPr>
        <w:t xml:space="preserve"> frame. PV: </w:t>
      </w:r>
      <w:r w:rsidR="00F46833" w:rsidRPr="001C23CC">
        <w:rPr>
          <w:rFonts w:ascii="Book Antiqua" w:hAnsi="Book Antiqua"/>
          <w:sz w:val="24"/>
          <w:szCs w:val="24"/>
          <w:lang w:val="en-US"/>
        </w:rPr>
        <w:t>P</w:t>
      </w:r>
      <w:r w:rsidRPr="001C23CC">
        <w:rPr>
          <w:rFonts w:ascii="Book Antiqua" w:hAnsi="Book Antiqua"/>
          <w:sz w:val="24"/>
          <w:szCs w:val="24"/>
          <w:lang w:val="en-US"/>
        </w:rPr>
        <w:t xml:space="preserve">ortal vein; LP: </w:t>
      </w:r>
      <w:r w:rsidR="00F46833" w:rsidRPr="001C23CC">
        <w:rPr>
          <w:rFonts w:ascii="Book Antiqua" w:hAnsi="Book Antiqua"/>
          <w:sz w:val="24"/>
          <w:szCs w:val="24"/>
          <w:lang w:val="en-US"/>
        </w:rPr>
        <w:t>L</w:t>
      </w:r>
      <w:r w:rsidRPr="001C23CC">
        <w:rPr>
          <w:rFonts w:ascii="Book Antiqua" w:hAnsi="Book Antiqua"/>
          <w:sz w:val="24"/>
          <w:szCs w:val="24"/>
          <w:lang w:val="en-US"/>
        </w:rPr>
        <w:t xml:space="preserve">iver parenchyma. The B-mode frame shows more detail because of the higher gain. </w:t>
      </w:r>
    </w:p>
    <w:p w:rsidR="004878F1" w:rsidRPr="001C23CC" w:rsidRDefault="00F46833" w:rsidP="004878F1">
      <w:pPr>
        <w:spacing w:line="360" w:lineRule="auto"/>
        <w:jc w:val="both"/>
        <w:rPr>
          <w:rFonts w:ascii="Book Antiqua" w:hAnsi="Book Antiqua"/>
          <w:sz w:val="24"/>
          <w:szCs w:val="24"/>
          <w:lang w:val="en-US"/>
        </w:rPr>
      </w:pPr>
      <w:r>
        <w:rPr>
          <w:noProof/>
          <w:lang w:val="en-US" w:eastAsia="zh-CN"/>
        </w:rPr>
        <w:drawing>
          <wp:inline distT="0" distB="0" distL="0" distR="0" wp14:anchorId="39DB4217" wp14:editId="1C886593">
            <wp:extent cx="4360460" cy="1630907"/>
            <wp:effectExtent l="0" t="0" r="2540" b="7620"/>
            <wp:docPr id="1" name="Immagine 0" descr="Immagine split arial luminose.jpg"/>
            <wp:cNvGraphicFramePr/>
            <a:graphic xmlns:a="http://schemas.openxmlformats.org/drawingml/2006/main">
              <a:graphicData uri="http://schemas.openxmlformats.org/drawingml/2006/picture">
                <pic:pic xmlns:pic="http://schemas.openxmlformats.org/drawingml/2006/picture">
                  <pic:nvPicPr>
                    <pic:cNvPr id="1" name="Immagine 0" descr="Immagine split arial luminose.jpg"/>
                    <pic:cNvPicPr/>
                  </pic:nvPicPr>
                  <pic:blipFill>
                    <a:blip r:embed="rId9" cstate="print"/>
                    <a:stretch>
                      <a:fillRect/>
                    </a:stretch>
                  </pic:blipFill>
                  <pic:spPr>
                    <a:xfrm>
                      <a:off x="0" y="0"/>
                      <a:ext cx="4360005" cy="1630737"/>
                    </a:xfrm>
                    <a:prstGeom prst="rect">
                      <a:avLst/>
                    </a:prstGeom>
                  </pic:spPr>
                </pic:pic>
              </a:graphicData>
            </a:graphic>
          </wp:inline>
        </w:drawing>
      </w:r>
    </w:p>
    <w:p w:rsidR="004878F1" w:rsidRPr="001C23CC" w:rsidRDefault="004878F1" w:rsidP="004878F1">
      <w:pPr>
        <w:pStyle w:val="a6"/>
        <w:spacing w:line="360" w:lineRule="auto"/>
        <w:jc w:val="both"/>
        <w:rPr>
          <w:rFonts w:ascii="Book Antiqua" w:hAnsi="Book Antiqua"/>
          <w:b w:val="0"/>
          <w:sz w:val="24"/>
          <w:szCs w:val="24"/>
          <w:lang w:val="en-US"/>
        </w:rPr>
      </w:pPr>
      <w:r w:rsidRPr="001C23CC">
        <w:rPr>
          <w:rFonts w:ascii="Book Antiqua" w:hAnsi="Book Antiqua"/>
          <w:sz w:val="24"/>
          <w:szCs w:val="24"/>
          <w:lang w:val="en-US"/>
        </w:rPr>
        <w:t xml:space="preserve">Figure </w:t>
      </w:r>
      <w:r w:rsidRPr="001C23CC">
        <w:rPr>
          <w:rFonts w:ascii="Book Antiqua" w:hAnsi="Book Antiqua"/>
          <w:sz w:val="24"/>
          <w:szCs w:val="24"/>
        </w:rPr>
        <w:fldChar w:fldCharType="begin"/>
      </w:r>
      <w:r w:rsidRPr="001C23CC">
        <w:rPr>
          <w:rFonts w:ascii="Book Antiqua" w:hAnsi="Book Antiqua"/>
          <w:sz w:val="24"/>
          <w:szCs w:val="24"/>
          <w:lang w:val="en-US"/>
        </w:rPr>
        <w:instrText xml:space="preserve"> SEQ Figura \* ARABIC </w:instrText>
      </w:r>
      <w:r w:rsidRPr="001C23CC">
        <w:rPr>
          <w:rFonts w:ascii="Book Antiqua" w:hAnsi="Book Antiqua"/>
          <w:sz w:val="24"/>
          <w:szCs w:val="24"/>
        </w:rPr>
        <w:fldChar w:fldCharType="separate"/>
      </w:r>
      <w:r w:rsidRPr="001C23CC">
        <w:rPr>
          <w:rFonts w:ascii="Book Antiqua" w:hAnsi="Book Antiqua"/>
          <w:noProof/>
          <w:sz w:val="24"/>
          <w:szCs w:val="24"/>
          <w:lang w:val="en-US"/>
        </w:rPr>
        <w:t>2</w:t>
      </w:r>
      <w:r w:rsidRPr="001C23CC">
        <w:rPr>
          <w:rFonts w:ascii="Book Antiqua" w:hAnsi="Book Antiqua"/>
          <w:sz w:val="24"/>
          <w:szCs w:val="24"/>
        </w:rPr>
        <w:fldChar w:fldCharType="end"/>
      </w:r>
      <w:r w:rsidR="00F46833">
        <w:rPr>
          <w:rFonts w:ascii="Book Antiqua" w:hAnsi="Book Antiqua"/>
          <w:sz w:val="24"/>
          <w:szCs w:val="24"/>
          <w:lang w:val="en-US"/>
        </w:rPr>
        <w:t xml:space="preserve"> Example of region of interest</w:t>
      </w:r>
      <w:r w:rsidRPr="001C23CC">
        <w:rPr>
          <w:rFonts w:ascii="Book Antiqua" w:hAnsi="Book Antiqua"/>
          <w:sz w:val="24"/>
          <w:szCs w:val="24"/>
          <w:lang w:val="en-US"/>
        </w:rPr>
        <w:t xml:space="preserve"> selection in the portal vein and </w:t>
      </w:r>
      <w:proofErr w:type="spellStart"/>
      <w:r w:rsidRPr="001C23CC">
        <w:rPr>
          <w:rFonts w:ascii="Book Antiqua" w:hAnsi="Book Antiqua"/>
          <w:sz w:val="24"/>
          <w:szCs w:val="24"/>
          <w:lang w:val="en-US"/>
        </w:rPr>
        <w:t>Qontrast</w:t>
      </w:r>
      <w:proofErr w:type="spellEnd"/>
      <w:r>
        <w:rPr>
          <w:rFonts w:ascii="Book Antiqua" w:hAnsi="Book Antiqua"/>
          <w:sz w:val="24"/>
          <w:szCs w:val="24"/>
          <w:lang w:val="en-US"/>
        </w:rPr>
        <w:t>®</w:t>
      </w:r>
      <w:r w:rsidRPr="001C23CC">
        <w:rPr>
          <w:rFonts w:ascii="Book Antiqua" w:hAnsi="Book Antiqua"/>
          <w:sz w:val="24"/>
          <w:szCs w:val="24"/>
          <w:lang w:val="en-US"/>
        </w:rPr>
        <w:t xml:space="preserve">-assisted </w:t>
      </w:r>
      <w:r w:rsidR="00F46833" w:rsidRPr="001C46CE">
        <w:rPr>
          <w:rFonts w:ascii="Book Antiqua" w:hAnsi="Book Antiqua"/>
          <w:sz w:val="24"/>
          <w:szCs w:val="24"/>
          <w:lang w:val="en-US" w:eastAsia="zh-CN"/>
        </w:rPr>
        <w:t>contrast-enhanced ultrasound</w:t>
      </w:r>
      <w:r w:rsidRPr="001C23CC">
        <w:rPr>
          <w:rFonts w:ascii="Book Antiqua" w:hAnsi="Book Antiqua"/>
          <w:sz w:val="24"/>
          <w:szCs w:val="24"/>
          <w:lang w:val="en-US"/>
        </w:rPr>
        <w:t xml:space="preserve"> analysis of </w:t>
      </w:r>
      <w:r w:rsidR="00F46833" w:rsidRPr="001C23CC">
        <w:rPr>
          <w:rFonts w:ascii="Book Antiqua" w:hAnsi="Book Antiqua"/>
          <w:sz w:val="24"/>
          <w:szCs w:val="24"/>
          <w:lang w:val="en-US"/>
        </w:rPr>
        <w:t>portal vein</w:t>
      </w:r>
      <w:r w:rsidRPr="001C23CC">
        <w:rPr>
          <w:rFonts w:ascii="Book Antiqua" w:hAnsi="Book Antiqua"/>
          <w:sz w:val="24"/>
          <w:szCs w:val="24"/>
          <w:lang w:val="en-US"/>
        </w:rPr>
        <w:t xml:space="preserve"> parameters in healthy control. </w:t>
      </w:r>
      <w:r w:rsidR="00F46833" w:rsidRPr="00765AB1">
        <w:rPr>
          <w:rFonts w:ascii="Book Antiqua" w:hAnsi="Book Antiqua"/>
          <w:b w:val="0"/>
          <w:sz w:val="24"/>
          <w:szCs w:val="24"/>
          <w:lang w:val="en-US"/>
        </w:rPr>
        <w:t>A</w:t>
      </w:r>
      <w:r w:rsidR="00F46833" w:rsidRPr="00765AB1">
        <w:rPr>
          <w:rFonts w:ascii="Book Antiqua" w:hAnsi="Book Antiqua" w:hint="eastAsia"/>
          <w:b w:val="0"/>
          <w:sz w:val="24"/>
          <w:szCs w:val="24"/>
          <w:lang w:val="en-US" w:eastAsia="zh-CN"/>
        </w:rPr>
        <w:t>:</w:t>
      </w:r>
      <w:r w:rsidRPr="00765AB1">
        <w:rPr>
          <w:rFonts w:ascii="Book Antiqua" w:hAnsi="Book Antiqua"/>
          <w:b w:val="0"/>
          <w:sz w:val="24"/>
          <w:szCs w:val="24"/>
          <w:lang w:val="en-US"/>
        </w:rPr>
        <w:t xml:space="preserve"> </w:t>
      </w:r>
      <w:r w:rsidR="00765AB1" w:rsidRPr="00765AB1">
        <w:rPr>
          <w:rFonts w:ascii="Book Antiqua" w:hAnsi="Book Antiqua"/>
          <w:b w:val="0"/>
          <w:sz w:val="24"/>
          <w:szCs w:val="24"/>
          <w:lang w:val="en-US"/>
        </w:rPr>
        <w:t xml:space="preserve">Region of interest </w:t>
      </w:r>
      <w:r w:rsidR="00765AB1" w:rsidRPr="00765AB1">
        <w:rPr>
          <w:rFonts w:ascii="Book Antiqua" w:hAnsi="Book Antiqua" w:hint="eastAsia"/>
          <w:b w:val="0"/>
          <w:sz w:val="24"/>
          <w:szCs w:val="24"/>
          <w:lang w:val="en-US" w:eastAsia="zh-CN"/>
        </w:rPr>
        <w:t>(</w:t>
      </w:r>
      <w:r w:rsidRPr="00765AB1">
        <w:rPr>
          <w:rFonts w:ascii="Book Antiqua" w:hAnsi="Book Antiqua"/>
          <w:b w:val="0"/>
          <w:sz w:val="24"/>
          <w:szCs w:val="24"/>
          <w:lang w:val="en-US"/>
        </w:rPr>
        <w:t>ROI</w:t>
      </w:r>
      <w:r w:rsidR="00765AB1" w:rsidRPr="00765AB1">
        <w:rPr>
          <w:rFonts w:ascii="Book Antiqua" w:hAnsi="Book Antiqua" w:hint="eastAsia"/>
          <w:b w:val="0"/>
          <w:sz w:val="24"/>
          <w:szCs w:val="24"/>
          <w:lang w:val="en-US" w:eastAsia="zh-CN"/>
        </w:rPr>
        <w:t>)</w:t>
      </w:r>
      <w:r w:rsidRPr="00765AB1">
        <w:rPr>
          <w:rFonts w:ascii="Book Antiqua" w:hAnsi="Book Antiqua"/>
          <w:b w:val="0"/>
          <w:sz w:val="24"/>
          <w:szCs w:val="24"/>
          <w:lang w:val="en-US"/>
        </w:rPr>
        <w:t xml:space="preserve"> drawn in a region of the </w:t>
      </w:r>
      <w:r w:rsidR="00F46833" w:rsidRPr="00765AB1">
        <w:rPr>
          <w:rFonts w:ascii="Book Antiqua" w:hAnsi="Book Antiqua"/>
          <w:b w:val="0"/>
          <w:sz w:val="24"/>
          <w:szCs w:val="24"/>
          <w:lang w:val="en-US"/>
        </w:rPr>
        <w:t xml:space="preserve">portal vein </w:t>
      </w:r>
      <w:r w:rsidR="00F46833" w:rsidRPr="00765AB1">
        <w:rPr>
          <w:rFonts w:ascii="Book Antiqua" w:hAnsi="Book Antiqua" w:hint="eastAsia"/>
          <w:b w:val="0"/>
          <w:sz w:val="24"/>
          <w:szCs w:val="24"/>
          <w:lang w:val="en-US" w:eastAsia="zh-CN"/>
        </w:rPr>
        <w:t>(</w:t>
      </w:r>
      <w:r w:rsidRPr="00765AB1">
        <w:rPr>
          <w:rFonts w:ascii="Book Antiqua" w:hAnsi="Book Antiqua"/>
          <w:b w:val="0"/>
          <w:sz w:val="24"/>
          <w:szCs w:val="24"/>
          <w:lang w:val="en-US"/>
        </w:rPr>
        <w:t>PV</w:t>
      </w:r>
      <w:r w:rsidR="00F46833" w:rsidRPr="00765AB1">
        <w:rPr>
          <w:rFonts w:ascii="Book Antiqua" w:hAnsi="Book Antiqua" w:hint="eastAsia"/>
          <w:b w:val="0"/>
          <w:sz w:val="24"/>
          <w:szCs w:val="24"/>
          <w:lang w:val="en-US" w:eastAsia="zh-CN"/>
        </w:rPr>
        <w:t>)</w:t>
      </w:r>
      <w:r w:rsidRPr="00765AB1">
        <w:rPr>
          <w:rFonts w:ascii="Book Antiqua" w:hAnsi="Book Antiqua"/>
          <w:b w:val="0"/>
          <w:sz w:val="24"/>
          <w:szCs w:val="24"/>
          <w:lang w:val="en-US"/>
        </w:rPr>
        <w:t xml:space="preserve"> in a selected set of higher signal intensity frames 1 min and 10 s after </w:t>
      </w:r>
      <w:proofErr w:type="spellStart"/>
      <w:r w:rsidRPr="00765AB1">
        <w:rPr>
          <w:rFonts w:ascii="Book Antiqua" w:hAnsi="Book Antiqua"/>
          <w:b w:val="0"/>
          <w:sz w:val="24"/>
          <w:szCs w:val="24"/>
          <w:lang w:val="en-US"/>
        </w:rPr>
        <w:t>SonoVue</w:t>
      </w:r>
      <w:proofErr w:type="spellEnd"/>
      <w:r w:rsidRPr="00765AB1">
        <w:rPr>
          <w:rFonts w:ascii="Book Antiqua" w:hAnsi="Book Antiqua"/>
          <w:b w:val="0"/>
          <w:sz w:val="24"/>
          <w:szCs w:val="24"/>
          <w:lang w:val="en-US"/>
        </w:rPr>
        <w:t>®</w:t>
      </w:r>
      <w:r w:rsidR="00F46833" w:rsidRPr="00765AB1">
        <w:rPr>
          <w:rFonts w:ascii="Book Antiqua" w:hAnsi="Book Antiqua"/>
          <w:b w:val="0"/>
          <w:sz w:val="24"/>
          <w:szCs w:val="24"/>
          <w:lang w:val="en-US"/>
        </w:rPr>
        <w:t xml:space="preserve"> injection; B</w:t>
      </w:r>
      <w:r w:rsidR="00F46833" w:rsidRPr="00765AB1">
        <w:rPr>
          <w:rFonts w:ascii="Book Antiqua" w:hAnsi="Book Antiqua" w:hint="eastAsia"/>
          <w:b w:val="0"/>
          <w:sz w:val="24"/>
          <w:szCs w:val="24"/>
          <w:lang w:val="en-US" w:eastAsia="zh-CN"/>
        </w:rPr>
        <w:t>:</w:t>
      </w:r>
      <w:r w:rsidRPr="00765AB1">
        <w:rPr>
          <w:rFonts w:ascii="Book Antiqua" w:hAnsi="Book Antiqua"/>
          <w:b w:val="0"/>
          <w:sz w:val="24"/>
          <w:szCs w:val="24"/>
          <w:lang w:val="en-US"/>
        </w:rPr>
        <w:t xml:space="preserve"> A gamma </w:t>
      </w:r>
      <w:proofErr w:type="spellStart"/>
      <w:r w:rsidRPr="00765AB1">
        <w:rPr>
          <w:rFonts w:ascii="Book Antiqua" w:hAnsi="Book Antiqua"/>
          <w:b w:val="0"/>
          <w:sz w:val="24"/>
          <w:szCs w:val="24"/>
          <w:lang w:val="en-US"/>
        </w:rPr>
        <w:t>variate</w:t>
      </w:r>
      <w:proofErr w:type="spellEnd"/>
      <w:r w:rsidRPr="00765AB1">
        <w:rPr>
          <w:rFonts w:ascii="Book Antiqua" w:hAnsi="Book Antiqua"/>
          <w:b w:val="0"/>
          <w:sz w:val="24"/>
          <w:szCs w:val="24"/>
          <w:lang w:val="en-US"/>
        </w:rPr>
        <w:t xml:space="preserve"> (bolus)-corrected parametric curve for the translational movement caused by breathing activity. SI (%): </w:t>
      </w:r>
      <w:r w:rsidR="00F46833" w:rsidRPr="00765AB1">
        <w:rPr>
          <w:rFonts w:ascii="Book Antiqua" w:hAnsi="Book Antiqua"/>
          <w:b w:val="0"/>
          <w:sz w:val="24"/>
          <w:szCs w:val="24"/>
          <w:lang w:val="en-US"/>
        </w:rPr>
        <w:t>Signal intensity; PEAK</w:t>
      </w:r>
      <w:r w:rsidR="00F46833" w:rsidRPr="00765AB1">
        <w:rPr>
          <w:rFonts w:ascii="Book Antiqua" w:hAnsi="Book Antiqua" w:hint="eastAsia"/>
          <w:b w:val="0"/>
          <w:sz w:val="24"/>
          <w:szCs w:val="24"/>
          <w:lang w:val="en-US" w:eastAsia="zh-CN"/>
        </w:rPr>
        <w:t xml:space="preserve"> </w:t>
      </w:r>
      <w:r w:rsidRPr="00765AB1">
        <w:rPr>
          <w:rFonts w:ascii="Book Antiqua" w:hAnsi="Book Antiqua"/>
          <w:b w:val="0"/>
          <w:sz w:val="24"/>
          <w:szCs w:val="24"/>
          <w:lang w:val="en-US"/>
        </w:rPr>
        <w:t xml:space="preserve">(%): </w:t>
      </w:r>
      <w:r w:rsidR="00F46833" w:rsidRPr="00765AB1">
        <w:rPr>
          <w:rFonts w:ascii="Book Antiqua" w:hAnsi="Book Antiqua"/>
          <w:b w:val="0"/>
          <w:sz w:val="24"/>
          <w:szCs w:val="24"/>
          <w:lang w:val="en-US"/>
        </w:rPr>
        <w:t>M</w:t>
      </w:r>
      <w:r w:rsidRPr="00765AB1">
        <w:rPr>
          <w:rFonts w:ascii="Book Antiqua" w:hAnsi="Book Antiqua"/>
          <w:b w:val="0"/>
          <w:sz w:val="24"/>
          <w:szCs w:val="24"/>
          <w:lang w:val="en-US"/>
        </w:rPr>
        <w:t xml:space="preserve">aximum signal intensity (SI) reached during </w:t>
      </w:r>
      <w:proofErr w:type="spellStart"/>
      <w:r w:rsidRPr="00765AB1">
        <w:rPr>
          <w:rFonts w:ascii="Book Antiqua" w:hAnsi="Book Antiqua"/>
          <w:b w:val="0"/>
          <w:sz w:val="24"/>
          <w:szCs w:val="24"/>
          <w:lang w:val="en-US"/>
        </w:rPr>
        <w:t>SonoVue</w:t>
      </w:r>
      <w:proofErr w:type="spellEnd"/>
      <w:r w:rsidRPr="00765AB1">
        <w:rPr>
          <w:rFonts w:ascii="Book Antiqua" w:hAnsi="Book Antiqua"/>
          <w:b w:val="0"/>
          <w:sz w:val="24"/>
          <w:szCs w:val="24"/>
          <w:lang w:val="en-US"/>
        </w:rPr>
        <w:t xml:space="preserve">® bolus injection; TTP (s): </w:t>
      </w:r>
      <w:r w:rsidR="00F46833" w:rsidRPr="00765AB1">
        <w:rPr>
          <w:rFonts w:ascii="Book Antiqua" w:hAnsi="Book Antiqua"/>
          <w:b w:val="0"/>
          <w:sz w:val="24"/>
          <w:szCs w:val="24"/>
          <w:lang w:val="en-US"/>
        </w:rPr>
        <w:t>T</w:t>
      </w:r>
      <w:r w:rsidRPr="00765AB1">
        <w:rPr>
          <w:rFonts w:ascii="Book Antiqua" w:hAnsi="Book Antiqua"/>
          <w:b w:val="0"/>
          <w:sz w:val="24"/>
          <w:szCs w:val="24"/>
          <w:lang w:val="en-US"/>
        </w:rPr>
        <w:t>ime to peak; RBV (cm</w:t>
      </w:r>
      <w:r w:rsidRPr="00765AB1">
        <w:rPr>
          <w:rFonts w:ascii="Book Antiqua" w:hAnsi="Book Antiqua"/>
          <w:b w:val="0"/>
          <w:sz w:val="24"/>
          <w:szCs w:val="24"/>
          <w:vertAlign w:val="superscript"/>
          <w:lang w:val="en-US"/>
        </w:rPr>
        <w:t>3</w:t>
      </w:r>
      <w:r w:rsidRPr="00765AB1">
        <w:rPr>
          <w:rFonts w:ascii="Book Antiqua" w:hAnsi="Book Antiqua"/>
          <w:b w:val="0"/>
          <w:sz w:val="24"/>
          <w:szCs w:val="24"/>
          <w:lang w:val="en-US"/>
        </w:rPr>
        <w:t xml:space="preserve">): </w:t>
      </w:r>
      <w:r w:rsidR="00F46833" w:rsidRPr="00765AB1">
        <w:rPr>
          <w:rFonts w:ascii="Book Antiqua" w:hAnsi="Book Antiqua"/>
          <w:b w:val="0"/>
          <w:sz w:val="24"/>
          <w:szCs w:val="24"/>
          <w:lang w:val="en-US"/>
        </w:rPr>
        <w:t>R</w:t>
      </w:r>
      <w:r w:rsidRPr="00765AB1">
        <w:rPr>
          <w:rFonts w:ascii="Book Antiqua" w:hAnsi="Book Antiqua"/>
          <w:b w:val="0"/>
          <w:sz w:val="24"/>
          <w:szCs w:val="24"/>
          <w:lang w:val="en-US"/>
        </w:rPr>
        <w:t>egional blood volume; RBF (cm</w:t>
      </w:r>
      <w:r w:rsidRPr="00765AB1">
        <w:rPr>
          <w:rFonts w:ascii="Book Antiqua" w:hAnsi="Book Antiqua"/>
          <w:b w:val="0"/>
          <w:sz w:val="24"/>
          <w:szCs w:val="24"/>
          <w:vertAlign w:val="superscript"/>
          <w:lang w:val="en-US"/>
        </w:rPr>
        <w:t>3</w:t>
      </w:r>
      <w:r w:rsidRPr="00765AB1">
        <w:rPr>
          <w:rFonts w:ascii="Book Antiqua" w:hAnsi="Book Antiqua"/>
          <w:b w:val="0"/>
          <w:sz w:val="24"/>
          <w:szCs w:val="24"/>
          <w:lang w:val="en-US"/>
        </w:rPr>
        <w:t xml:space="preserve">/s): </w:t>
      </w:r>
      <w:r w:rsidR="00765AB1" w:rsidRPr="00765AB1">
        <w:rPr>
          <w:rFonts w:ascii="Book Antiqua" w:hAnsi="Book Antiqua"/>
          <w:b w:val="0"/>
          <w:sz w:val="24"/>
          <w:szCs w:val="24"/>
          <w:lang w:val="en-US"/>
        </w:rPr>
        <w:t>R</w:t>
      </w:r>
      <w:r w:rsidRPr="00765AB1">
        <w:rPr>
          <w:rFonts w:ascii="Book Antiqua" w:hAnsi="Book Antiqua"/>
          <w:b w:val="0"/>
          <w:sz w:val="24"/>
          <w:szCs w:val="24"/>
          <w:lang w:val="en-US"/>
        </w:rPr>
        <w:t xml:space="preserve">egional blood flow; MTT (s): </w:t>
      </w:r>
      <w:r w:rsidR="00765AB1" w:rsidRPr="00765AB1">
        <w:rPr>
          <w:rFonts w:ascii="Book Antiqua" w:hAnsi="Book Antiqua"/>
          <w:b w:val="0"/>
          <w:sz w:val="24"/>
          <w:szCs w:val="24"/>
          <w:lang w:val="en-US"/>
        </w:rPr>
        <w:t>M</w:t>
      </w:r>
      <w:r w:rsidRPr="00765AB1">
        <w:rPr>
          <w:rFonts w:ascii="Book Antiqua" w:hAnsi="Book Antiqua"/>
          <w:b w:val="0"/>
          <w:sz w:val="24"/>
          <w:szCs w:val="24"/>
          <w:lang w:val="en-US"/>
        </w:rPr>
        <w:t>ean transit time.</w:t>
      </w:r>
    </w:p>
    <w:p w:rsidR="004878F1" w:rsidRPr="001C23CC" w:rsidRDefault="00765AB1" w:rsidP="004878F1">
      <w:pPr>
        <w:pStyle w:val="a7"/>
        <w:spacing w:line="360" w:lineRule="auto"/>
        <w:jc w:val="both"/>
        <w:rPr>
          <w:rFonts w:ascii="Book Antiqua" w:hAnsi="Book Antiqua"/>
          <w:sz w:val="24"/>
          <w:szCs w:val="24"/>
          <w:lang w:val="en-US"/>
        </w:rPr>
      </w:pPr>
      <w:r>
        <w:rPr>
          <w:noProof/>
          <w:lang w:val="en-US" w:eastAsia="zh-CN"/>
        </w:rPr>
        <w:lastRenderedPageBreak/>
        <w:drawing>
          <wp:inline distT="0" distB="0" distL="0" distR="0" wp14:anchorId="6BB689C5" wp14:editId="40B81F5B">
            <wp:extent cx="3582537" cy="2094931"/>
            <wp:effectExtent l="19050" t="19050" r="18415" b="19685"/>
            <wp:docPr id="5" name="Immagine 4" descr="PV 1.wmf"/>
            <wp:cNvGraphicFramePr/>
            <a:graphic xmlns:a="http://schemas.openxmlformats.org/drawingml/2006/main">
              <a:graphicData uri="http://schemas.openxmlformats.org/drawingml/2006/picture">
                <pic:pic xmlns:pic="http://schemas.openxmlformats.org/drawingml/2006/picture">
                  <pic:nvPicPr>
                    <pic:cNvPr id="5" name="Immagine 4" descr="PV 1.wmf"/>
                    <pic:cNvPicPr/>
                  </pic:nvPicPr>
                  <pic:blipFill>
                    <a:blip r:embed="rId10" cstate="print"/>
                    <a:stretch>
                      <a:fillRect/>
                    </a:stretch>
                  </pic:blipFill>
                  <pic:spPr>
                    <a:xfrm>
                      <a:off x="0" y="0"/>
                      <a:ext cx="3583574" cy="2095537"/>
                    </a:xfrm>
                    <a:prstGeom prst="rect">
                      <a:avLst/>
                    </a:prstGeom>
                    <a:ln>
                      <a:solidFill>
                        <a:schemeClr val="tx1"/>
                      </a:solidFill>
                    </a:ln>
                  </pic:spPr>
                </pic:pic>
              </a:graphicData>
            </a:graphic>
          </wp:inline>
        </w:drawing>
      </w:r>
    </w:p>
    <w:p w:rsidR="004878F1" w:rsidRPr="001C23CC" w:rsidRDefault="004878F1" w:rsidP="004878F1">
      <w:pPr>
        <w:pStyle w:val="a6"/>
        <w:spacing w:line="360" w:lineRule="auto"/>
        <w:jc w:val="both"/>
        <w:rPr>
          <w:rFonts w:ascii="Book Antiqua" w:hAnsi="Book Antiqua"/>
          <w:b w:val="0"/>
          <w:bCs w:val="0"/>
          <w:sz w:val="24"/>
          <w:szCs w:val="24"/>
          <w:u w:val="single"/>
          <w:lang w:val="en-US" w:eastAsia="zh-CN"/>
        </w:rPr>
      </w:pPr>
      <w:r w:rsidRPr="001C23CC">
        <w:rPr>
          <w:rFonts w:ascii="Book Antiqua" w:hAnsi="Book Antiqua"/>
          <w:sz w:val="24"/>
          <w:szCs w:val="24"/>
          <w:lang w:val="en-US"/>
        </w:rPr>
        <w:t xml:space="preserve">Figure 3 </w:t>
      </w:r>
      <w:r w:rsidR="00765AB1" w:rsidRPr="001C46CE">
        <w:rPr>
          <w:rFonts w:ascii="Book Antiqua" w:hAnsi="Book Antiqua"/>
          <w:sz w:val="24"/>
          <w:szCs w:val="24"/>
          <w:lang w:val="en-US" w:eastAsia="zh-CN"/>
        </w:rPr>
        <w:t>C</w:t>
      </w:r>
      <w:r w:rsidR="00F46833" w:rsidRPr="001C46CE">
        <w:rPr>
          <w:rFonts w:ascii="Book Antiqua" w:hAnsi="Book Antiqua"/>
          <w:sz w:val="24"/>
          <w:szCs w:val="24"/>
          <w:lang w:val="en-US" w:eastAsia="zh-CN"/>
        </w:rPr>
        <w:t>ontrast-enhanced ultrasound</w:t>
      </w:r>
      <w:r w:rsidRPr="001C23CC">
        <w:rPr>
          <w:rFonts w:ascii="Book Antiqua" w:hAnsi="Book Antiqua"/>
          <w:sz w:val="24"/>
          <w:szCs w:val="24"/>
          <w:lang w:val="en-US"/>
        </w:rPr>
        <w:t xml:space="preserve"> of the portal vein in controls, </w:t>
      </w:r>
      <w:r w:rsidR="00765AB1" w:rsidRPr="001C46CE">
        <w:rPr>
          <w:rFonts w:ascii="Book Antiqua" w:hAnsi="Book Antiqua"/>
          <w:sz w:val="24"/>
          <w:szCs w:val="24"/>
          <w:lang w:val="en-US"/>
        </w:rPr>
        <w:t>non-alcoholic fatty liver disease</w:t>
      </w:r>
      <w:r w:rsidRPr="001C23CC">
        <w:rPr>
          <w:rFonts w:ascii="Book Antiqua" w:hAnsi="Book Antiqua"/>
          <w:sz w:val="24"/>
          <w:szCs w:val="24"/>
          <w:lang w:val="en-US"/>
        </w:rPr>
        <w:t xml:space="preserve"> and </w:t>
      </w:r>
      <w:r w:rsidR="00765AB1" w:rsidRPr="001C46CE">
        <w:rPr>
          <w:rFonts w:ascii="Book Antiqua" w:hAnsi="Book Antiqua"/>
          <w:sz w:val="24"/>
          <w:szCs w:val="24"/>
          <w:lang w:val="en-US"/>
        </w:rPr>
        <w:t xml:space="preserve">non-alcoholic </w:t>
      </w:r>
      <w:proofErr w:type="spellStart"/>
      <w:r w:rsidR="00765AB1" w:rsidRPr="001C46CE">
        <w:rPr>
          <w:rFonts w:ascii="Book Antiqua" w:hAnsi="Book Antiqua"/>
          <w:sz w:val="24"/>
          <w:szCs w:val="24"/>
          <w:lang w:val="en-US"/>
        </w:rPr>
        <w:t>steatohepatitis</w:t>
      </w:r>
      <w:proofErr w:type="spellEnd"/>
      <w:r w:rsidRPr="001C23CC">
        <w:rPr>
          <w:rFonts w:ascii="Book Antiqua" w:hAnsi="Book Antiqua"/>
          <w:sz w:val="24"/>
          <w:szCs w:val="24"/>
          <w:lang w:val="en-US"/>
        </w:rPr>
        <w:t xml:space="preserve">. </w:t>
      </w:r>
      <w:r w:rsidR="00765AB1">
        <w:rPr>
          <w:rFonts w:ascii="Book Antiqua" w:hAnsi="Book Antiqua"/>
          <w:b w:val="0"/>
          <w:sz w:val="24"/>
          <w:szCs w:val="24"/>
          <w:lang w:val="en-US"/>
        </w:rPr>
        <w:t>A</w:t>
      </w:r>
      <w:r w:rsidR="00765AB1">
        <w:rPr>
          <w:rFonts w:ascii="Book Antiqua" w:hAnsi="Book Antiqua" w:hint="eastAsia"/>
          <w:b w:val="0"/>
          <w:sz w:val="24"/>
          <w:szCs w:val="24"/>
          <w:lang w:val="en-US" w:eastAsia="zh-CN"/>
        </w:rPr>
        <w:t>:</w:t>
      </w:r>
      <w:r w:rsidRPr="001C23CC">
        <w:rPr>
          <w:rFonts w:ascii="Book Antiqua" w:hAnsi="Book Antiqua"/>
          <w:b w:val="0"/>
          <w:sz w:val="24"/>
          <w:szCs w:val="24"/>
          <w:lang w:val="en-US"/>
        </w:rPr>
        <w:t xml:space="preserve"> PEAK (%)</w:t>
      </w:r>
      <w:r w:rsidR="00765AB1">
        <w:rPr>
          <w:rFonts w:ascii="Book Antiqua" w:hAnsi="Book Antiqua" w:hint="eastAsia"/>
          <w:b w:val="0"/>
          <w:sz w:val="24"/>
          <w:szCs w:val="24"/>
          <w:lang w:val="en-US" w:eastAsia="zh-CN"/>
        </w:rPr>
        <w:t>;</w:t>
      </w:r>
      <w:r w:rsidR="00765AB1">
        <w:rPr>
          <w:rFonts w:ascii="Book Antiqua" w:hAnsi="Book Antiqua"/>
          <w:b w:val="0"/>
          <w:sz w:val="24"/>
          <w:szCs w:val="24"/>
          <w:lang w:val="en-US"/>
        </w:rPr>
        <w:t xml:space="preserve"> B</w:t>
      </w:r>
      <w:r w:rsidR="00765AB1">
        <w:rPr>
          <w:rFonts w:ascii="Book Antiqua" w:hAnsi="Book Antiqua" w:hint="eastAsia"/>
          <w:b w:val="0"/>
          <w:sz w:val="24"/>
          <w:szCs w:val="24"/>
          <w:lang w:val="en-US" w:eastAsia="zh-CN"/>
        </w:rPr>
        <w:t xml:space="preserve">: </w:t>
      </w:r>
      <w:r w:rsidRPr="001C23CC">
        <w:rPr>
          <w:rFonts w:ascii="Book Antiqua" w:hAnsi="Book Antiqua"/>
          <w:b w:val="0"/>
          <w:sz w:val="24"/>
          <w:szCs w:val="24"/>
          <w:lang w:val="en-US"/>
        </w:rPr>
        <w:t>TTP (s)</w:t>
      </w:r>
      <w:r w:rsidR="00765AB1">
        <w:rPr>
          <w:rFonts w:ascii="Book Antiqua" w:hAnsi="Book Antiqua" w:hint="eastAsia"/>
          <w:b w:val="0"/>
          <w:sz w:val="24"/>
          <w:szCs w:val="24"/>
          <w:lang w:val="en-US" w:eastAsia="zh-CN"/>
        </w:rPr>
        <w:t>;</w:t>
      </w:r>
      <w:r w:rsidR="00765AB1">
        <w:rPr>
          <w:rFonts w:ascii="Book Antiqua" w:hAnsi="Book Antiqua"/>
          <w:b w:val="0"/>
          <w:sz w:val="24"/>
          <w:szCs w:val="24"/>
          <w:lang w:val="en-US"/>
        </w:rPr>
        <w:t xml:space="preserve"> C</w:t>
      </w:r>
      <w:r w:rsidR="00765AB1">
        <w:rPr>
          <w:rFonts w:ascii="Book Antiqua" w:hAnsi="Book Antiqua" w:hint="eastAsia"/>
          <w:b w:val="0"/>
          <w:sz w:val="24"/>
          <w:szCs w:val="24"/>
          <w:lang w:val="en-US" w:eastAsia="zh-CN"/>
        </w:rPr>
        <w:t>:</w:t>
      </w:r>
      <w:r w:rsidRPr="001C23CC">
        <w:rPr>
          <w:rFonts w:ascii="Book Antiqua" w:hAnsi="Book Antiqua"/>
          <w:b w:val="0"/>
          <w:sz w:val="24"/>
          <w:szCs w:val="24"/>
          <w:lang w:val="en-US"/>
        </w:rPr>
        <w:t xml:space="preserve"> RBV (cm</w:t>
      </w:r>
      <w:r w:rsidRPr="001C23CC">
        <w:rPr>
          <w:rFonts w:ascii="Book Antiqua" w:hAnsi="Book Antiqua"/>
          <w:b w:val="0"/>
          <w:sz w:val="24"/>
          <w:szCs w:val="24"/>
          <w:vertAlign w:val="superscript"/>
          <w:lang w:val="en-US"/>
        </w:rPr>
        <w:t>3</w:t>
      </w:r>
      <w:r w:rsidRPr="001C23CC">
        <w:rPr>
          <w:rFonts w:ascii="Book Antiqua" w:hAnsi="Book Antiqua"/>
          <w:b w:val="0"/>
          <w:sz w:val="24"/>
          <w:szCs w:val="24"/>
          <w:lang w:val="en-US"/>
        </w:rPr>
        <w:t>)</w:t>
      </w:r>
      <w:r w:rsidR="00765AB1">
        <w:rPr>
          <w:rFonts w:ascii="Book Antiqua" w:hAnsi="Book Antiqua" w:hint="eastAsia"/>
          <w:b w:val="0"/>
          <w:sz w:val="24"/>
          <w:szCs w:val="24"/>
          <w:lang w:val="en-US" w:eastAsia="zh-CN"/>
        </w:rPr>
        <w:t>;</w:t>
      </w:r>
      <w:r w:rsidR="00765AB1">
        <w:rPr>
          <w:rFonts w:ascii="Book Antiqua" w:hAnsi="Book Antiqua"/>
          <w:b w:val="0"/>
          <w:sz w:val="24"/>
          <w:szCs w:val="24"/>
          <w:lang w:val="en-US"/>
        </w:rPr>
        <w:t xml:space="preserve"> D</w:t>
      </w:r>
      <w:r w:rsidR="00765AB1">
        <w:rPr>
          <w:rFonts w:ascii="Book Antiqua" w:hAnsi="Book Antiqua" w:hint="eastAsia"/>
          <w:b w:val="0"/>
          <w:sz w:val="24"/>
          <w:szCs w:val="24"/>
          <w:lang w:val="en-US" w:eastAsia="zh-CN"/>
        </w:rPr>
        <w:t>:</w:t>
      </w:r>
      <w:r w:rsidRPr="001C23CC">
        <w:rPr>
          <w:rFonts w:ascii="Book Antiqua" w:hAnsi="Book Antiqua"/>
          <w:b w:val="0"/>
          <w:sz w:val="24"/>
          <w:szCs w:val="24"/>
          <w:lang w:val="en-US"/>
        </w:rPr>
        <w:t xml:space="preserve"> RBF (cm</w:t>
      </w:r>
      <w:r w:rsidRPr="001C23CC">
        <w:rPr>
          <w:rFonts w:ascii="Book Antiqua" w:hAnsi="Book Antiqua"/>
          <w:b w:val="0"/>
          <w:sz w:val="24"/>
          <w:szCs w:val="24"/>
          <w:vertAlign w:val="superscript"/>
          <w:lang w:val="en-US"/>
        </w:rPr>
        <w:t>3</w:t>
      </w:r>
      <w:r w:rsidRPr="001C23CC">
        <w:rPr>
          <w:rFonts w:ascii="Book Antiqua" w:hAnsi="Book Antiqua"/>
          <w:b w:val="0"/>
          <w:sz w:val="24"/>
          <w:szCs w:val="24"/>
          <w:lang w:val="en-US"/>
        </w:rPr>
        <w:t>/s).</w:t>
      </w:r>
      <w:r w:rsidR="00765AB1">
        <w:rPr>
          <w:rFonts w:ascii="Book Antiqua" w:hAnsi="Book Antiqua" w:hint="eastAsia"/>
          <w:b w:val="0"/>
          <w:sz w:val="24"/>
          <w:szCs w:val="24"/>
          <w:lang w:val="en-US" w:eastAsia="zh-CN"/>
        </w:rPr>
        <w:t xml:space="preserve"> </w:t>
      </w:r>
      <w:r w:rsidR="00765AB1" w:rsidRPr="00765AB1">
        <w:rPr>
          <w:rFonts w:ascii="Book Antiqua" w:hAnsi="Book Antiqua"/>
          <w:b w:val="0"/>
          <w:sz w:val="24"/>
          <w:szCs w:val="24"/>
          <w:lang w:val="en-US"/>
        </w:rPr>
        <w:t>PEAK</w:t>
      </w:r>
      <w:r w:rsidR="00765AB1" w:rsidRPr="00765AB1">
        <w:rPr>
          <w:rFonts w:ascii="Book Antiqua" w:hAnsi="Book Antiqua" w:hint="eastAsia"/>
          <w:b w:val="0"/>
          <w:sz w:val="24"/>
          <w:szCs w:val="24"/>
          <w:lang w:val="en-US" w:eastAsia="zh-CN"/>
        </w:rPr>
        <w:t xml:space="preserve"> </w:t>
      </w:r>
      <w:r w:rsidR="00765AB1" w:rsidRPr="00765AB1">
        <w:rPr>
          <w:rFonts w:ascii="Book Antiqua" w:hAnsi="Book Antiqua"/>
          <w:b w:val="0"/>
          <w:sz w:val="24"/>
          <w:szCs w:val="24"/>
          <w:lang w:val="en-US"/>
        </w:rPr>
        <w:t xml:space="preserve">(%): Maximum signal intensity (SI) reached during </w:t>
      </w:r>
      <w:proofErr w:type="spellStart"/>
      <w:r w:rsidR="00765AB1" w:rsidRPr="00765AB1">
        <w:rPr>
          <w:rFonts w:ascii="Book Antiqua" w:hAnsi="Book Antiqua"/>
          <w:b w:val="0"/>
          <w:sz w:val="24"/>
          <w:szCs w:val="24"/>
          <w:lang w:val="en-US"/>
        </w:rPr>
        <w:t>SonoVue</w:t>
      </w:r>
      <w:proofErr w:type="spellEnd"/>
      <w:r w:rsidR="00765AB1" w:rsidRPr="00765AB1">
        <w:rPr>
          <w:rFonts w:ascii="Book Antiqua" w:hAnsi="Book Antiqua"/>
          <w:b w:val="0"/>
          <w:sz w:val="24"/>
          <w:szCs w:val="24"/>
          <w:lang w:val="en-US"/>
        </w:rPr>
        <w:t>® bolus injection; TTP (s): Time to peak; RBV (cm</w:t>
      </w:r>
      <w:r w:rsidR="00765AB1" w:rsidRPr="00765AB1">
        <w:rPr>
          <w:rFonts w:ascii="Book Antiqua" w:hAnsi="Book Antiqua"/>
          <w:b w:val="0"/>
          <w:sz w:val="24"/>
          <w:szCs w:val="24"/>
          <w:vertAlign w:val="superscript"/>
          <w:lang w:val="en-US"/>
        </w:rPr>
        <w:t>3</w:t>
      </w:r>
      <w:r w:rsidR="00765AB1" w:rsidRPr="00765AB1">
        <w:rPr>
          <w:rFonts w:ascii="Book Antiqua" w:hAnsi="Book Antiqua"/>
          <w:b w:val="0"/>
          <w:sz w:val="24"/>
          <w:szCs w:val="24"/>
          <w:lang w:val="en-US"/>
        </w:rPr>
        <w:t>): Regional blood volume; RBF (cm</w:t>
      </w:r>
      <w:r w:rsidR="00765AB1" w:rsidRPr="00765AB1">
        <w:rPr>
          <w:rFonts w:ascii="Book Antiqua" w:hAnsi="Book Antiqua"/>
          <w:b w:val="0"/>
          <w:sz w:val="24"/>
          <w:szCs w:val="24"/>
          <w:vertAlign w:val="superscript"/>
          <w:lang w:val="en-US"/>
        </w:rPr>
        <w:t>3</w:t>
      </w:r>
      <w:r w:rsidR="00765AB1" w:rsidRPr="00765AB1">
        <w:rPr>
          <w:rFonts w:ascii="Book Antiqua" w:hAnsi="Book Antiqua"/>
          <w:b w:val="0"/>
          <w:sz w:val="24"/>
          <w:szCs w:val="24"/>
          <w:lang w:val="en-US"/>
        </w:rPr>
        <w:t>/s): Regional blood flow.</w:t>
      </w:r>
    </w:p>
    <w:p w:rsidR="004878F1" w:rsidRPr="001C23CC" w:rsidRDefault="00765AB1" w:rsidP="004878F1">
      <w:pPr>
        <w:pStyle w:val="a6"/>
        <w:spacing w:line="360" w:lineRule="auto"/>
        <w:jc w:val="both"/>
        <w:rPr>
          <w:rFonts w:ascii="Book Antiqua" w:hAnsi="Book Antiqua"/>
          <w:sz w:val="24"/>
          <w:szCs w:val="24"/>
          <w:lang w:val="en-US"/>
        </w:rPr>
      </w:pPr>
      <w:r>
        <w:rPr>
          <w:noProof/>
          <w:lang w:val="en-US" w:eastAsia="zh-CN"/>
        </w:rPr>
        <w:drawing>
          <wp:inline distT="0" distB="0" distL="0" distR="0" wp14:anchorId="2F7A20B8" wp14:editId="377762D3">
            <wp:extent cx="3411940" cy="2313295"/>
            <wp:effectExtent l="19050" t="19050" r="17145" b="11430"/>
            <wp:docPr id="2" name="Immagine 1" descr="LP.wmf"/>
            <wp:cNvGraphicFramePr/>
            <a:graphic xmlns:a="http://schemas.openxmlformats.org/drawingml/2006/main">
              <a:graphicData uri="http://schemas.openxmlformats.org/drawingml/2006/picture">
                <pic:pic xmlns:pic="http://schemas.openxmlformats.org/drawingml/2006/picture">
                  <pic:nvPicPr>
                    <pic:cNvPr id="2" name="Immagine 1" descr="LP.wmf"/>
                    <pic:cNvPicPr/>
                  </pic:nvPicPr>
                  <pic:blipFill>
                    <a:blip r:embed="rId11" cstate="print"/>
                    <a:stretch>
                      <a:fillRect/>
                    </a:stretch>
                  </pic:blipFill>
                  <pic:spPr>
                    <a:xfrm>
                      <a:off x="0" y="0"/>
                      <a:ext cx="3411940" cy="2313295"/>
                    </a:xfrm>
                    <a:prstGeom prst="rect">
                      <a:avLst/>
                    </a:prstGeom>
                    <a:ln>
                      <a:solidFill>
                        <a:schemeClr val="tx1"/>
                      </a:solidFill>
                    </a:ln>
                  </pic:spPr>
                </pic:pic>
              </a:graphicData>
            </a:graphic>
          </wp:inline>
        </w:drawing>
      </w:r>
    </w:p>
    <w:p w:rsidR="004878F1" w:rsidRPr="001C23CC" w:rsidRDefault="004878F1" w:rsidP="004878F1">
      <w:pPr>
        <w:pStyle w:val="a6"/>
        <w:spacing w:line="360" w:lineRule="auto"/>
        <w:jc w:val="both"/>
        <w:rPr>
          <w:rFonts w:ascii="Book Antiqua" w:hAnsi="Book Antiqua"/>
          <w:b w:val="0"/>
          <w:bCs w:val="0"/>
          <w:sz w:val="24"/>
          <w:szCs w:val="24"/>
          <w:u w:val="single"/>
          <w:lang w:val="en-US" w:eastAsia="zh-CN"/>
        </w:rPr>
      </w:pPr>
      <w:r w:rsidRPr="001C23CC">
        <w:rPr>
          <w:rFonts w:ascii="Book Antiqua" w:hAnsi="Book Antiqua"/>
          <w:sz w:val="24"/>
          <w:szCs w:val="24"/>
          <w:lang w:val="en-US"/>
        </w:rPr>
        <w:t xml:space="preserve">Figure 4 </w:t>
      </w:r>
      <w:r w:rsidR="00765AB1" w:rsidRPr="001C46CE">
        <w:rPr>
          <w:rFonts w:ascii="Book Antiqua" w:hAnsi="Book Antiqua"/>
          <w:sz w:val="24"/>
          <w:szCs w:val="24"/>
          <w:lang w:val="en-US" w:eastAsia="zh-CN"/>
        </w:rPr>
        <w:t>Contrast-enhanced ultrasound</w:t>
      </w:r>
      <w:r w:rsidRPr="001C23CC">
        <w:rPr>
          <w:rFonts w:ascii="Book Antiqua" w:hAnsi="Book Antiqua"/>
          <w:sz w:val="24"/>
          <w:szCs w:val="24"/>
          <w:lang w:val="en-US"/>
        </w:rPr>
        <w:t xml:space="preserve"> of liver parenchyma in controls, </w:t>
      </w:r>
      <w:r w:rsidR="00765AB1" w:rsidRPr="001C46CE">
        <w:rPr>
          <w:rFonts w:ascii="Book Antiqua" w:hAnsi="Book Antiqua"/>
          <w:sz w:val="24"/>
          <w:szCs w:val="24"/>
          <w:lang w:val="en-US"/>
        </w:rPr>
        <w:t>non-alcoholic fatty liver disease</w:t>
      </w:r>
      <w:r w:rsidRPr="001C23CC">
        <w:rPr>
          <w:rFonts w:ascii="Book Antiqua" w:hAnsi="Book Antiqua"/>
          <w:sz w:val="24"/>
          <w:szCs w:val="24"/>
          <w:lang w:val="en-US"/>
        </w:rPr>
        <w:t xml:space="preserve"> and </w:t>
      </w:r>
      <w:r w:rsidR="00765AB1" w:rsidRPr="001C46CE">
        <w:rPr>
          <w:rFonts w:ascii="Book Antiqua" w:hAnsi="Book Antiqua"/>
          <w:sz w:val="24"/>
          <w:szCs w:val="24"/>
          <w:lang w:val="en-US"/>
        </w:rPr>
        <w:t xml:space="preserve">non-alcoholic </w:t>
      </w:r>
      <w:proofErr w:type="spellStart"/>
      <w:r w:rsidR="00765AB1" w:rsidRPr="001C46CE">
        <w:rPr>
          <w:rFonts w:ascii="Book Antiqua" w:hAnsi="Book Antiqua"/>
          <w:sz w:val="24"/>
          <w:szCs w:val="24"/>
          <w:lang w:val="en-US"/>
        </w:rPr>
        <w:t>steatohepatitis</w:t>
      </w:r>
      <w:proofErr w:type="spellEnd"/>
      <w:r w:rsidRPr="001C23CC">
        <w:rPr>
          <w:rFonts w:ascii="Book Antiqua" w:hAnsi="Book Antiqua"/>
          <w:sz w:val="24"/>
          <w:szCs w:val="24"/>
          <w:lang w:val="en-US"/>
        </w:rPr>
        <w:t xml:space="preserve">. </w:t>
      </w:r>
      <w:r w:rsidR="005C24AA">
        <w:rPr>
          <w:rFonts w:ascii="Book Antiqua" w:hAnsi="Book Antiqua"/>
          <w:b w:val="0"/>
          <w:sz w:val="24"/>
          <w:szCs w:val="24"/>
          <w:lang w:val="en-US"/>
        </w:rPr>
        <w:t>A</w:t>
      </w:r>
      <w:r w:rsidR="005C24AA">
        <w:rPr>
          <w:rFonts w:ascii="Book Antiqua" w:hAnsi="Book Antiqua" w:hint="eastAsia"/>
          <w:b w:val="0"/>
          <w:sz w:val="24"/>
          <w:szCs w:val="24"/>
          <w:lang w:val="en-US" w:eastAsia="zh-CN"/>
        </w:rPr>
        <w:t>:</w:t>
      </w:r>
      <w:r w:rsidRPr="001C23CC">
        <w:rPr>
          <w:rFonts w:ascii="Book Antiqua" w:hAnsi="Book Antiqua"/>
          <w:b w:val="0"/>
          <w:sz w:val="24"/>
          <w:szCs w:val="24"/>
          <w:lang w:val="en-US"/>
        </w:rPr>
        <w:t xml:space="preserve"> PEAK (%)</w:t>
      </w:r>
      <w:r w:rsidR="005C24AA">
        <w:rPr>
          <w:rFonts w:ascii="Book Antiqua" w:hAnsi="Book Antiqua" w:hint="eastAsia"/>
          <w:b w:val="0"/>
          <w:sz w:val="24"/>
          <w:szCs w:val="24"/>
          <w:lang w:val="en-US" w:eastAsia="zh-CN"/>
        </w:rPr>
        <w:t>;</w:t>
      </w:r>
      <w:r w:rsidR="005C24AA">
        <w:rPr>
          <w:rFonts w:ascii="Book Antiqua" w:hAnsi="Book Antiqua"/>
          <w:b w:val="0"/>
          <w:sz w:val="24"/>
          <w:szCs w:val="24"/>
          <w:lang w:val="en-US"/>
        </w:rPr>
        <w:t xml:space="preserve"> B</w:t>
      </w:r>
      <w:r w:rsidR="005C24AA">
        <w:rPr>
          <w:rFonts w:ascii="Book Antiqua" w:hAnsi="Book Antiqua" w:hint="eastAsia"/>
          <w:b w:val="0"/>
          <w:sz w:val="24"/>
          <w:szCs w:val="24"/>
          <w:lang w:val="en-US" w:eastAsia="zh-CN"/>
        </w:rPr>
        <w:t>:</w:t>
      </w:r>
      <w:r w:rsidRPr="001C23CC">
        <w:rPr>
          <w:rFonts w:ascii="Book Antiqua" w:hAnsi="Book Antiqua"/>
          <w:b w:val="0"/>
          <w:sz w:val="24"/>
          <w:szCs w:val="24"/>
          <w:lang w:val="en-US"/>
        </w:rPr>
        <w:t xml:space="preserve"> TTP (s)</w:t>
      </w:r>
      <w:r w:rsidR="005C24AA">
        <w:rPr>
          <w:rFonts w:ascii="Book Antiqua" w:hAnsi="Book Antiqua" w:hint="eastAsia"/>
          <w:b w:val="0"/>
          <w:sz w:val="24"/>
          <w:szCs w:val="24"/>
          <w:lang w:val="en-US" w:eastAsia="zh-CN"/>
        </w:rPr>
        <w:t>;</w:t>
      </w:r>
      <w:r w:rsidR="005C24AA">
        <w:rPr>
          <w:rFonts w:ascii="Book Antiqua" w:hAnsi="Book Antiqua"/>
          <w:b w:val="0"/>
          <w:sz w:val="24"/>
          <w:szCs w:val="24"/>
          <w:lang w:val="en-US"/>
        </w:rPr>
        <w:t xml:space="preserve"> C</w:t>
      </w:r>
      <w:r w:rsidR="005C24AA">
        <w:rPr>
          <w:rFonts w:ascii="Book Antiqua" w:hAnsi="Book Antiqua" w:hint="eastAsia"/>
          <w:b w:val="0"/>
          <w:sz w:val="24"/>
          <w:szCs w:val="24"/>
          <w:lang w:val="en-US" w:eastAsia="zh-CN"/>
        </w:rPr>
        <w:t>:</w:t>
      </w:r>
      <w:r w:rsidRPr="001C23CC">
        <w:rPr>
          <w:rFonts w:ascii="Book Antiqua" w:hAnsi="Book Antiqua"/>
          <w:b w:val="0"/>
          <w:sz w:val="24"/>
          <w:szCs w:val="24"/>
          <w:lang w:val="en-US"/>
        </w:rPr>
        <w:t xml:space="preserve"> RBV (cm</w:t>
      </w:r>
      <w:r w:rsidRPr="001C23CC">
        <w:rPr>
          <w:rFonts w:ascii="Book Antiqua" w:hAnsi="Book Antiqua"/>
          <w:b w:val="0"/>
          <w:sz w:val="24"/>
          <w:szCs w:val="24"/>
          <w:vertAlign w:val="superscript"/>
          <w:lang w:val="en-US"/>
        </w:rPr>
        <w:t>3</w:t>
      </w:r>
      <w:r w:rsidRPr="001C23CC">
        <w:rPr>
          <w:rFonts w:ascii="Book Antiqua" w:hAnsi="Book Antiqua"/>
          <w:b w:val="0"/>
          <w:sz w:val="24"/>
          <w:szCs w:val="24"/>
          <w:lang w:val="en-US"/>
        </w:rPr>
        <w:t>)</w:t>
      </w:r>
      <w:r w:rsidR="005C24AA">
        <w:rPr>
          <w:rFonts w:ascii="Book Antiqua" w:hAnsi="Book Antiqua" w:hint="eastAsia"/>
          <w:b w:val="0"/>
          <w:sz w:val="24"/>
          <w:szCs w:val="24"/>
          <w:lang w:val="en-US" w:eastAsia="zh-CN"/>
        </w:rPr>
        <w:t>;</w:t>
      </w:r>
      <w:r w:rsidRPr="001C23CC">
        <w:rPr>
          <w:rFonts w:ascii="Book Antiqua" w:hAnsi="Book Antiqua"/>
          <w:b w:val="0"/>
          <w:sz w:val="24"/>
          <w:szCs w:val="24"/>
          <w:lang w:val="en-US"/>
        </w:rPr>
        <w:t xml:space="preserve"> </w:t>
      </w:r>
      <w:r w:rsidR="005C24AA">
        <w:rPr>
          <w:rFonts w:ascii="Book Antiqua" w:hAnsi="Book Antiqua"/>
          <w:b w:val="0"/>
          <w:sz w:val="24"/>
          <w:szCs w:val="24"/>
          <w:lang w:val="en-US"/>
        </w:rPr>
        <w:t>D</w:t>
      </w:r>
      <w:r w:rsidR="005C24AA">
        <w:rPr>
          <w:rFonts w:ascii="Book Antiqua" w:hAnsi="Book Antiqua" w:hint="eastAsia"/>
          <w:b w:val="0"/>
          <w:sz w:val="24"/>
          <w:szCs w:val="24"/>
          <w:lang w:val="en-US" w:eastAsia="zh-CN"/>
        </w:rPr>
        <w:t>:</w:t>
      </w:r>
      <w:r w:rsidRPr="001C23CC">
        <w:rPr>
          <w:rFonts w:ascii="Book Antiqua" w:hAnsi="Book Antiqua"/>
          <w:b w:val="0"/>
          <w:sz w:val="24"/>
          <w:szCs w:val="24"/>
          <w:lang w:val="en-US"/>
        </w:rPr>
        <w:t xml:space="preserve"> RBF (cm</w:t>
      </w:r>
      <w:r w:rsidRPr="001C23CC">
        <w:rPr>
          <w:rFonts w:ascii="Book Antiqua" w:hAnsi="Book Antiqua"/>
          <w:b w:val="0"/>
          <w:sz w:val="24"/>
          <w:szCs w:val="24"/>
          <w:vertAlign w:val="superscript"/>
          <w:lang w:val="en-US"/>
        </w:rPr>
        <w:t>3</w:t>
      </w:r>
      <w:r w:rsidRPr="001C23CC">
        <w:rPr>
          <w:rFonts w:ascii="Book Antiqua" w:hAnsi="Book Antiqua"/>
          <w:b w:val="0"/>
          <w:sz w:val="24"/>
          <w:szCs w:val="24"/>
          <w:lang w:val="en-US"/>
        </w:rPr>
        <w:t>/s).</w:t>
      </w:r>
      <w:r w:rsidR="005C24AA">
        <w:rPr>
          <w:rFonts w:ascii="Book Antiqua" w:hAnsi="Book Antiqua" w:hint="eastAsia"/>
          <w:b w:val="0"/>
          <w:sz w:val="24"/>
          <w:szCs w:val="24"/>
          <w:lang w:val="en-US" w:eastAsia="zh-CN"/>
        </w:rPr>
        <w:t xml:space="preserve"> </w:t>
      </w:r>
      <w:r w:rsidR="005C24AA" w:rsidRPr="00765AB1">
        <w:rPr>
          <w:rFonts w:ascii="Book Antiqua" w:hAnsi="Book Antiqua"/>
          <w:b w:val="0"/>
          <w:sz w:val="24"/>
          <w:szCs w:val="24"/>
          <w:lang w:val="en-US"/>
        </w:rPr>
        <w:t>PEAK</w:t>
      </w:r>
      <w:r w:rsidR="005C24AA" w:rsidRPr="00765AB1">
        <w:rPr>
          <w:rFonts w:ascii="Book Antiqua" w:hAnsi="Book Antiqua" w:hint="eastAsia"/>
          <w:b w:val="0"/>
          <w:sz w:val="24"/>
          <w:szCs w:val="24"/>
          <w:lang w:val="en-US" w:eastAsia="zh-CN"/>
        </w:rPr>
        <w:t xml:space="preserve"> </w:t>
      </w:r>
      <w:r w:rsidR="005C24AA" w:rsidRPr="00765AB1">
        <w:rPr>
          <w:rFonts w:ascii="Book Antiqua" w:hAnsi="Book Antiqua"/>
          <w:b w:val="0"/>
          <w:sz w:val="24"/>
          <w:szCs w:val="24"/>
          <w:lang w:val="en-US"/>
        </w:rPr>
        <w:t xml:space="preserve">(%): Maximum signal intensity (SI) reached during </w:t>
      </w:r>
      <w:proofErr w:type="spellStart"/>
      <w:r w:rsidR="005C24AA" w:rsidRPr="00765AB1">
        <w:rPr>
          <w:rFonts w:ascii="Book Antiqua" w:hAnsi="Book Antiqua"/>
          <w:b w:val="0"/>
          <w:sz w:val="24"/>
          <w:szCs w:val="24"/>
          <w:lang w:val="en-US"/>
        </w:rPr>
        <w:t>SonoVue</w:t>
      </w:r>
      <w:proofErr w:type="spellEnd"/>
      <w:r w:rsidR="005C24AA" w:rsidRPr="00765AB1">
        <w:rPr>
          <w:rFonts w:ascii="Book Antiqua" w:hAnsi="Book Antiqua"/>
          <w:b w:val="0"/>
          <w:sz w:val="24"/>
          <w:szCs w:val="24"/>
          <w:lang w:val="en-US"/>
        </w:rPr>
        <w:t>® bolus injection; TTP (s): Time to peak; RBV (cm</w:t>
      </w:r>
      <w:r w:rsidR="005C24AA" w:rsidRPr="00765AB1">
        <w:rPr>
          <w:rFonts w:ascii="Book Antiqua" w:hAnsi="Book Antiqua"/>
          <w:b w:val="0"/>
          <w:sz w:val="24"/>
          <w:szCs w:val="24"/>
          <w:vertAlign w:val="superscript"/>
          <w:lang w:val="en-US"/>
        </w:rPr>
        <w:t>3</w:t>
      </w:r>
      <w:r w:rsidR="005C24AA" w:rsidRPr="00765AB1">
        <w:rPr>
          <w:rFonts w:ascii="Book Antiqua" w:hAnsi="Book Antiqua"/>
          <w:b w:val="0"/>
          <w:sz w:val="24"/>
          <w:szCs w:val="24"/>
          <w:lang w:val="en-US"/>
        </w:rPr>
        <w:t>): Regional blood volume; RBF (cm</w:t>
      </w:r>
      <w:r w:rsidR="005C24AA" w:rsidRPr="00765AB1">
        <w:rPr>
          <w:rFonts w:ascii="Book Antiqua" w:hAnsi="Book Antiqua"/>
          <w:b w:val="0"/>
          <w:sz w:val="24"/>
          <w:szCs w:val="24"/>
          <w:vertAlign w:val="superscript"/>
          <w:lang w:val="en-US"/>
        </w:rPr>
        <w:t>3</w:t>
      </w:r>
      <w:r w:rsidR="005C24AA" w:rsidRPr="00765AB1">
        <w:rPr>
          <w:rFonts w:ascii="Book Antiqua" w:hAnsi="Book Antiqua"/>
          <w:b w:val="0"/>
          <w:sz w:val="24"/>
          <w:szCs w:val="24"/>
          <w:lang w:val="en-US"/>
        </w:rPr>
        <w:t>/s): Regional blood flow.</w:t>
      </w:r>
    </w:p>
    <w:p w:rsidR="004878F1" w:rsidRPr="001C23CC" w:rsidRDefault="004878F1" w:rsidP="004878F1">
      <w:pPr>
        <w:pStyle w:val="a6"/>
        <w:spacing w:line="360" w:lineRule="auto"/>
        <w:jc w:val="both"/>
        <w:rPr>
          <w:rFonts w:ascii="Book Antiqua" w:hAnsi="Book Antiqua"/>
          <w:sz w:val="24"/>
          <w:szCs w:val="24"/>
          <w:lang w:val="en-US"/>
        </w:rPr>
      </w:pPr>
    </w:p>
    <w:p w:rsidR="005C24AA" w:rsidRDefault="005C24AA" w:rsidP="004878F1">
      <w:pPr>
        <w:pStyle w:val="a6"/>
        <w:spacing w:line="360" w:lineRule="auto"/>
        <w:jc w:val="both"/>
        <w:rPr>
          <w:rFonts w:ascii="Book Antiqua" w:hAnsi="Book Antiqua"/>
          <w:sz w:val="24"/>
          <w:szCs w:val="24"/>
          <w:lang w:val="en-US" w:eastAsia="zh-CN"/>
        </w:rPr>
      </w:pPr>
    </w:p>
    <w:p w:rsidR="005C24AA" w:rsidRDefault="005C24AA" w:rsidP="004878F1">
      <w:pPr>
        <w:pStyle w:val="a6"/>
        <w:spacing w:line="360" w:lineRule="auto"/>
        <w:jc w:val="both"/>
        <w:rPr>
          <w:rFonts w:ascii="Book Antiqua" w:hAnsi="Book Antiqua"/>
          <w:sz w:val="24"/>
          <w:szCs w:val="24"/>
          <w:lang w:val="en-US" w:eastAsia="zh-CN"/>
        </w:rPr>
      </w:pPr>
      <w:r>
        <w:rPr>
          <w:noProof/>
          <w:lang w:val="en-US" w:eastAsia="zh-CN"/>
        </w:rPr>
        <w:lastRenderedPageBreak/>
        <w:drawing>
          <wp:inline distT="0" distB="0" distL="0" distR="0" wp14:anchorId="271E143A" wp14:editId="19368CB3">
            <wp:extent cx="5274310" cy="1899118"/>
            <wp:effectExtent l="19050" t="19050" r="21590" b="25400"/>
            <wp:docPr id="16" name="Immagine 15" descr="MTT LP PV.wmf"/>
            <wp:cNvGraphicFramePr/>
            <a:graphic xmlns:a="http://schemas.openxmlformats.org/drawingml/2006/main">
              <a:graphicData uri="http://schemas.openxmlformats.org/drawingml/2006/picture">
                <pic:pic xmlns:pic="http://schemas.openxmlformats.org/drawingml/2006/picture">
                  <pic:nvPicPr>
                    <pic:cNvPr id="16" name="Immagine 15" descr="MTT LP PV.wmf"/>
                    <pic:cNvPicPr/>
                  </pic:nvPicPr>
                  <pic:blipFill>
                    <a:blip r:embed="rId12" cstate="print"/>
                    <a:stretch>
                      <a:fillRect/>
                    </a:stretch>
                  </pic:blipFill>
                  <pic:spPr>
                    <a:xfrm>
                      <a:off x="0" y="0"/>
                      <a:ext cx="5274310" cy="1899118"/>
                    </a:xfrm>
                    <a:prstGeom prst="rect">
                      <a:avLst/>
                    </a:prstGeom>
                    <a:ln>
                      <a:solidFill>
                        <a:schemeClr val="tx1"/>
                      </a:solidFill>
                    </a:ln>
                  </pic:spPr>
                </pic:pic>
              </a:graphicData>
            </a:graphic>
          </wp:inline>
        </w:drawing>
      </w:r>
    </w:p>
    <w:p w:rsidR="004878F1" w:rsidRPr="001C23CC" w:rsidRDefault="004878F1" w:rsidP="004878F1">
      <w:pPr>
        <w:pStyle w:val="a6"/>
        <w:spacing w:line="360" w:lineRule="auto"/>
        <w:jc w:val="both"/>
        <w:rPr>
          <w:rFonts w:ascii="Book Antiqua" w:hAnsi="Book Antiqua"/>
          <w:b w:val="0"/>
          <w:bCs w:val="0"/>
          <w:sz w:val="24"/>
          <w:szCs w:val="24"/>
          <w:u w:val="single"/>
          <w:lang w:val="en-US"/>
        </w:rPr>
      </w:pPr>
      <w:r w:rsidRPr="001C23CC">
        <w:rPr>
          <w:rFonts w:ascii="Book Antiqua" w:hAnsi="Book Antiqua"/>
          <w:sz w:val="24"/>
          <w:szCs w:val="24"/>
          <w:lang w:val="en-US"/>
        </w:rPr>
        <w:t xml:space="preserve">Figure </w:t>
      </w:r>
      <w:proofErr w:type="gramStart"/>
      <w:r w:rsidRPr="001C23CC">
        <w:rPr>
          <w:rFonts w:ascii="Book Antiqua" w:hAnsi="Book Antiqua"/>
          <w:sz w:val="24"/>
          <w:szCs w:val="24"/>
          <w:lang w:val="en-US"/>
        </w:rPr>
        <w:t xml:space="preserve">5 </w:t>
      </w:r>
      <w:r w:rsidR="005C24AA" w:rsidRPr="001C46CE">
        <w:rPr>
          <w:rFonts w:ascii="Book Antiqua" w:hAnsi="Book Antiqua"/>
          <w:sz w:val="24"/>
          <w:szCs w:val="24"/>
          <w:lang w:val="en-US" w:eastAsia="zh-CN"/>
        </w:rPr>
        <w:t>C</w:t>
      </w:r>
      <w:r w:rsidR="00F46833" w:rsidRPr="001C46CE">
        <w:rPr>
          <w:rFonts w:ascii="Book Antiqua" w:hAnsi="Book Antiqua"/>
          <w:sz w:val="24"/>
          <w:szCs w:val="24"/>
          <w:lang w:val="en-US" w:eastAsia="zh-CN"/>
        </w:rPr>
        <w:t>ontrast-enhanced ultrasound</w:t>
      </w:r>
      <w:r w:rsidR="00F46833" w:rsidRPr="001C23CC">
        <w:rPr>
          <w:rFonts w:ascii="Book Antiqua" w:hAnsi="Book Antiqua"/>
          <w:sz w:val="24"/>
          <w:szCs w:val="24"/>
          <w:lang w:val="en-US"/>
        </w:rPr>
        <w:t xml:space="preserve"> </w:t>
      </w:r>
      <w:r w:rsidRPr="001C23CC">
        <w:rPr>
          <w:rFonts w:ascii="Book Antiqua" w:hAnsi="Book Antiqua"/>
          <w:sz w:val="24"/>
          <w:szCs w:val="24"/>
          <w:lang w:val="en-US"/>
        </w:rPr>
        <w:t xml:space="preserve">of the portal vein (A) and liver parenchyma (B) in controls, </w:t>
      </w:r>
      <w:r w:rsidR="00765AB1" w:rsidRPr="001C46CE">
        <w:rPr>
          <w:rFonts w:ascii="Book Antiqua" w:hAnsi="Book Antiqua"/>
          <w:sz w:val="24"/>
          <w:szCs w:val="24"/>
          <w:lang w:val="en-US"/>
        </w:rPr>
        <w:t>non-alcoholic fatty liver disease</w:t>
      </w:r>
      <w:r w:rsidRPr="001C23CC">
        <w:rPr>
          <w:rFonts w:ascii="Book Antiqua" w:hAnsi="Book Antiqua"/>
          <w:sz w:val="24"/>
          <w:szCs w:val="24"/>
          <w:lang w:val="en-US"/>
        </w:rPr>
        <w:t xml:space="preserve"> and </w:t>
      </w:r>
      <w:r w:rsidR="00765AB1" w:rsidRPr="001C46CE">
        <w:rPr>
          <w:rFonts w:ascii="Book Antiqua" w:hAnsi="Book Antiqua"/>
          <w:sz w:val="24"/>
          <w:szCs w:val="24"/>
          <w:lang w:val="en-US"/>
        </w:rPr>
        <w:t xml:space="preserve">non-alcoholic </w:t>
      </w:r>
      <w:proofErr w:type="spellStart"/>
      <w:r w:rsidR="00765AB1" w:rsidRPr="001C46CE">
        <w:rPr>
          <w:rFonts w:ascii="Book Antiqua" w:hAnsi="Book Antiqua"/>
          <w:sz w:val="24"/>
          <w:szCs w:val="24"/>
          <w:lang w:val="en-US"/>
        </w:rPr>
        <w:t>steatohepatitis</w:t>
      </w:r>
      <w:proofErr w:type="spellEnd"/>
      <w:proofErr w:type="gramEnd"/>
      <w:r w:rsidR="005C24AA">
        <w:rPr>
          <w:rFonts w:ascii="Book Antiqua" w:hAnsi="Book Antiqua"/>
          <w:sz w:val="24"/>
          <w:szCs w:val="24"/>
          <w:lang w:val="en-US"/>
        </w:rPr>
        <w:t>:</w:t>
      </w:r>
      <w:r w:rsidR="005C24AA">
        <w:rPr>
          <w:rFonts w:ascii="Book Antiqua" w:hAnsi="Book Antiqua" w:hint="eastAsia"/>
          <w:sz w:val="24"/>
          <w:szCs w:val="24"/>
          <w:lang w:val="en-US" w:eastAsia="zh-CN"/>
        </w:rPr>
        <w:t xml:space="preserve"> </w:t>
      </w:r>
      <w:r w:rsidR="005C24AA" w:rsidRPr="001C46CE">
        <w:rPr>
          <w:rFonts w:ascii="Book Antiqua" w:hAnsi="Book Antiqua"/>
          <w:sz w:val="24"/>
          <w:szCs w:val="24"/>
          <w:lang w:val="en-US"/>
        </w:rPr>
        <w:t>Mean transit time</w:t>
      </w:r>
      <w:r w:rsidR="005C24AA">
        <w:rPr>
          <w:rFonts w:ascii="Book Antiqua" w:hAnsi="Book Antiqua"/>
          <w:sz w:val="24"/>
          <w:szCs w:val="24"/>
          <w:lang w:val="en-US"/>
        </w:rPr>
        <w:t xml:space="preserve"> (s</w:t>
      </w:r>
      <w:r w:rsidRPr="001C23CC">
        <w:rPr>
          <w:rFonts w:ascii="Book Antiqua" w:hAnsi="Book Antiqua"/>
          <w:sz w:val="24"/>
          <w:szCs w:val="24"/>
          <w:lang w:val="en-US"/>
        </w:rPr>
        <w:t xml:space="preserve">). </w:t>
      </w:r>
    </w:p>
    <w:p w:rsidR="004878F1" w:rsidRPr="001C23CC" w:rsidRDefault="005C24AA" w:rsidP="004878F1">
      <w:pPr>
        <w:pStyle w:val="a6"/>
        <w:spacing w:line="360" w:lineRule="auto"/>
        <w:jc w:val="both"/>
        <w:rPr>
          <w:rFonts w:ascii="Book Antiqua" w:hAnsi="Book Antiqua"/>
          <w:sz w:val="24"/>
          <w:szCs w:val="24"/>
          <w:lang w:val="en-US"/>
        </w:rPr>
      </w:pPr>
      <w:r>
        <w:rPr>
          <w:noProof/>
          <w:lang w:val="en-US" w:eastAsia="zh-CN"/>
        </w:rPr>
        <w:drawing>
          <wp:inline distT="0" distB="0" distL="0" distR="0" wp14:anchorId="60D8B00E" wp14:editId="6BFDE068">
            <wp:extent cx="3650776" cy="1794681"/>
            <wp:effectExtent l="19050" t="19050" r="26035" b="15240"/>
            <wp:docPr id="4" name="Immagine 1" descr="Fibroscan1.wmf"/>
            <wp:cNvGraphicFramePr/>
            <a:graphic xmlns:a="http://schemas.openxmlformats.org/drawingml/2006/main">
              <a:graphicData uri="http://schemas.openxmlformats.org/drawingml/2006/picture">
                <pic:pic xmlns:pic="http://schemas.openxmlformats.org/drawingml/2006/picture">
                  <pic:nvPicPr>
                    <pic:cNvPr id="2" name="Immagine 1" descr="Fibroscan1.wmf"/>
                    <pic:cNvPicPr/>
                  </pic:nvPicPr>
                  <pic:blipFill>
                    <a:blip r:embed="rId13" cstate="print"/>
                    <a:stretch>
                      <a:fillRect/>
                    </a:stretch>
                  </pic:blipFill>
                  <pic:spPr>
                    <a:xfrm>
                      <a:off x="0" y="0"/>
                      <a:ext cx="3654300" cy="1796414"/>
                    </a:xfrm>
                    <a:prstGeom prst="rect">
                      <a:avLst/>
                    </a:prstGeom>
                    <a:ln>
                      <a:solidFill>
                        <a:schemeClr val="tx1"/>
                      </a:solidFill>
                    </a:ln>
                  </pic:spPr>
                </pic:pic>
              </a:graphicData>
            </a:graphic>
          </wp:inline>
        </w:drawing>
      </w:r>
    </w:p>
    <w:p w:rsidR="004878F1" w:rsidRPr="001C23CC" w:rsidRDefault="004878F1" w:rsidP="004878F1">
      <w:pPr>
        <w:pStyle w:val="a6"/>
        <w:spacing w:line="360" w:lineRule="auto"/>
        <w:jc w:val="both"/>
        <w:rPr>
          <w:rFonts w:ascii="Book Antiqua" w:hAnsi="Book Antiqua"/>
          <w:b w:val="0"/>
          <w:bCs w:val="0"/>
          <w:sz w:val="24"/>
          <w:szCs w:val="24"/>
          <w:u w:val="single"/>
          <w:lang w:val="en-US"/>
        </w:rPr>
      </w:pPr>
      <w:r w:rsidRPr="001C23CC">
        <w:rPr>
          <w:rFonts w:ascii="Book Antiqua" w:hAnsi="Book Antiqua"/>
          <w:sz w:val="24"/>
          <w:szCs w:val="24"/>
          <w:lang w:val="en-US"/>
        </w:rPr>
        <w:t xml:space="preserve">Figure 6 </w:t>
      </w:r>
      <w:proofErr w:type="spellStart"/>
      <w:r w:rsidRPr="001C23CC">
        <w:rPr>
          <w:rFonts w:ascii="Book Antiqua" w:hAnsi="Book Antiqua"/>
          <w:sz w:val="24"/>
          <w:szCs w:val="24"/>
          <w:lang w:val="en-US"/>
        </w:rPr>
        <w:t>Fibroscan</w:t>
      </w:r>
      <w:proofErr w:type="spellEnd"/>
      <w:r w:rsidRPr="001C23CC">
        <w:rPr>
          <w:rFonts w:ascii="Book Antiqua" w:hAnsi="Book Antiqua"/>
          <w:sz w:val="24"/>
          <w:szCs w:val="24"/>
          <w:lang w:val="en-US"/>
        </w:rPr>
        <w:t xml:space="preserve"> in controls, </w:t>
      </w:r>
      <w:r w:rsidR="00765AB1" w:rsidRPr="001C46CE">
        <w:rPr>
          <w:rFonts w:ascii="Book Antiqua" w:hAnsi="Book Antiqua"/>
          <w:sz w:val="24"/>
          <w:szCs w:val="24"/>
          <w:lang w:val="en-US"/>
        </w:rPr>
        <w:t>non-alcoholic fatty liver disease</w:t>
      </w:r>
      <w:r w:rsidRPr="001C23CC">
        <w:rPr>
          <w:rFonts w:ascii="Book Antiqua" w:hAnsi="Book Antiqua"/>
          <w:sz w:val="24"/>
          <w:szCs w:val="24"/>
          <w:lang w:val="en-US"/>
        </w:rPr>
        <w:t xml:space="preserve"> and </w:t>
      </w:r>
      <w:r w:rsidR="00765AB1" w:rsidRPr="001C46CE">
        <w:rPr>
          <w:rFonts w:ascii="Book Antiqua" w:hAnsi="Book Antiqua"/>
          <w:sz w:val="24"/>
          <w:szCs w:val="24"/>
          <w:lang w:val="en-US"/>
        </w:rPr>
        <w:t xml:space="preserve">non-alcoholic </w:t>
      </w:r>
      <w:proofErr w:type="spellStart"/>
      <w:r w:rsidR="00765AB1" w:rsidRPr="001C46CE">
        <w:rPr>
          <w:rFonts w:ascii="Book Antiqua" w:hAnsi="Book Antiqua"/>
          <w:sz w:val="24"/>
          <w:szCs w:val="24"/>
          <w:lang w:val="en-US"/>
        </w:rPr>
        <w:t>steatohepatitis</w:t>
      </w:r>
      <w:proofErr w:type="spellEnd"/>
      <w:r w:rsidRPr="001C23CC">
        <w:rPr>
          <w:rFonts w:ascii="Book Antiqua" w:hAnsi="Book Antiqua"/>
          <w:sz w:val="24"/>
          <w:szCs w:val="24"/>
          <w:lang w:val="en-US"/>
        </w:rPr>
        <w:t>.</w:t>
      </w:r>
    </w:p>
    <w:p w:rsidR="004878F1" w:rsidRDefault="004878F1" w:rsidP="004878F1">
      <w:pPr>
        <w:pStyle w:val="a7"/>
        <w:spacing w:line="360" w:lineRule="auto"/>
        <w:jc w:val="both"/>
        <w:rPr>
          <w:rFonts w:ascii="Book Antiqua" w:hAnsi="Book Antiqua"/>
          <w:sz w:val="24"/>
          <w:szCs w:val="24"/>
          <w:lang w:val="en-US" w:eastAsia="zh-CN"/>
        </w:rPr>
      </w:pPr>
    </w:p>
    <w:tbl>
      <w:tblPr>
        <w:tblStyle w:val="a9"/>
        <w:tblW w:w="0" w:type="auto"/>
        <w:tblLook w:val="0480" w:firstRow="0" w:lastRow="0" w:firstColumn="1" w:lastColumn="0" w:noHBand="0" w:noVBand="1"/>
      </w:tblPr>
      <w:tblGrid>
        <w:gridCol w:w="2998"/>
        <w:gridCol w:w="1945"/>
        <w:gridCol w:w="1818"/>
        <w:gridCol w:w="1761"/>
      </w:tblGrid>
      <w:tr w:rsidR="004878F1" w:rsidRPr="004C1332" w:rsidTr="004878F1">
        <w:tc>
          <w:tcPr>
            <w:tcW w:w="0" w:type="auto"/>
            <w:gridSpan w:val="4"/>
            <w:tcBorders>
              <w:top w:val="nil"/>
              <w:left w:val="nil"/>
              <w:bottom w:val="single" w:sz="4" w:space="0" w:color="auto"/>
              <w:right w:val="nil"/>
            </w:tcBorders>
          </w:tcPr>
          <w:p w:rsidR="004878F1" w:rsidRPr="004C1332" w:rsidRDefault="004878F1" w:rsidP="004878F1">
            <w:pPr>
              <w:pStyle w:val="a6"/>
              <w:keepNext/>
              <w:rPr>
                <w:rFonts w:ascii="Book Antiqua" w:hAnsi="Book Antiqua"/>
                <w:sz w:val="24"/>
                <w:szCs w:val="24"/>
              </w:rPr>
            </w:pPr>
            <w:r w:rsidRPr="004C1332">
              <w:rPr>
                <w:rFonts w:ascii="Book Antiqua" w:hAnsi="Book Antiqua"/>
                <w:sz w:val="24"/>
                <w:szCs w:val="24"/>
                <w:lang w:val="en-US"/>
              </w:rPr>
              <w:t>Table</w:t>
            </w:r>
            <w:r w:rsidRPr="004C1332">
              <w:rPr>
                <w:rFonts w:ascii="Book Antiqua" w:hAnsi="Book Antiqua"/>
                <w:sz w:val="24"/>
                <w:szCs w:val="24"/>
              </w:rPr>
              <w:t xml:space="preserve"> </w:t>
            </w:r>
            <w:r w:rsidRPr="004C1332">
              <w:rPr>
                <w:rFonts w:ascii="Book Antiqua" w:hAnsi="Book Antiqua"/>
                <w:sz w:val="24"/>
                <w:szCs w:val="24"/>
              </w:rPr>
              <w:fldChar w:fldCharType="begin"/>
            </w:r>
            <w:r w:rsidRPr="004C1332">
              <w:rPr>
                <w:rFonts w:ascii="Book Antiqua" w:hAnsi="Book Antiqua"/>
                <w:sz w:val="24"/>
                <w:szCs w:val="24"/>
              </w:rPr>
              <w:instrText xml:space="preserve"> SEQ Tabella \* ARABIC </w:instrText>
            </w:r>
            <w:r w:rsidRPr="004C1332">
              <w:rPr>
                <w:rFonts w:ascii="Book Antiqua" w:hAnsi="Book Antiqua"/>
                <w:sz w:val="24"/>
                <w:szCs w:val="24"/>
              </w:rPr>
              <w:fldChar w:fldCharType="separate"/>
            </w:r>
            <w:r w:rsidRPr="004C1332">
              <w:rPr>
                <w:rFonts w:ascii="Book Antiqua" w:hAnsi="Book Antiqua"/>
                <w:noProof/>
                <w:sz w:val="24"/>
                <w:szCs w:val="24"/>
              </w:rPr>
              <w:t>1</w:t>
            </w:r>
            <w:r w:rsidRPr="004C1332">
              <w:rPr>
                <w:rFonts w:ascii="Book Antiqua" w:hAnsi="Book Antiqua"/>
                <w:sz w:val="24"/>
                <w:szCs w:val="24"/>
              </w:rPr>
              <w:fldChar w:fldCharType="end"/>
            </w:r>
            <w:r w:rsidRPr="004C1332">
              <w:rPr>
                <w:rFonts w:ascii="Book Antiqua" w:hAnsi="Book Antiqua"/>
                <w:sz w:val="24"/>
                <w:szCs w:val="24"/>
              </w:rPr>
              <w:t xml:space="preserve"> Study </w:t>
            </w:r>
            <w:r w:rsidR="005C24AA" w:rsidRPr="004C1332">
              <w:rPr>
                <w:rFonts w:ascii="Book Antiqua" w:hAnsi="Book Antiqua"/>
                <w:sz w:val="24"/>
                <w:szCs w:val="24"/>
              </w:rPr>
              <w:t>p</w:t>
            </w:r>
            <w:r w:rsidRPr="004C1332">
              <w:rPr>
                <w:rFonts w:ascii="Book Antiqua" w:hAnsi="Book Antiqua"/>
                <w:sz w:val="24"/>
                <w:szCs w:val="24"/>
              </w:rPr>
              <w:t>opulations</w:t>
            </w:r>
          </w:p>
        </w:tc>
      </w:tr>
      <w:tr w:rsidR="004878F1" w:rsidRPr="004C1332" w:rsidTr="004878F1">
        <w:tc>
          <w:tcPr>
            <w:tcW w:w="0" w:type="auto"/>
            <w:tcBorders>
              <w:left w:val="nil"/>
              <w:bottom w:val="single" w:sz="4" w:space="0" w:color="auto"/>
              <w:right w:val="nil"/>
            </w:tcBorders>
          </w:tcPr>
          <w:p w:rsidR="004878F1" w:rsidRPr="005C24AA" w:rsidRDefault="004878F1" w:rsidP="004878F1">
            <w:pPr>
              <w:jc w:val="center"/>
              <w:rPr>
                <w:rFonts w:ascii="Book Antiqua" w:hAnsi="Book Antiqua"/>
                <w:sz w:val="24"/>
                <w:szCs w:val="24"/>
              </w:rPr>
            </w:pPr>
            <w:r w:rsidRPr="005C24AA">
              <w:rPr>
                <w:rFonts w:ascii="Book Antiqua" w:hAnsi="Book Antiqua"/>
                <w:b/>
                <w:bCs/>
                <w:color w:val="000000"/>
                <w:sz w:val="24"/>
                <w:szCs w:val="24"/>
              </w:rPr>
              <w:t xml:space="preserve">Population </w:t>
            </w:r>
            <w:r w:rsidR="005C24AA" w:rsidRPr="005C24AA">
              <w:rPr>
                <w:rFonts w:ascii="Book Antiqua" w:hAnsi="Book Antiqua"/>
                <w:b/>
                <w:bCs/>
                <w:color w:val="000000"/>
                <w:sz w:val="24"/>
                <w:szCs w:val="24"/>
              </w:rPr>
              <w:t>c</w:t>
            </w:r>
            <w:r w:rsidRPr="005C24AA">
              <w:rPr>
                <w:rFonts w:ascii="Book Antiqua" w:hAnsi="Book Antiqua"/>
                <w:b/>
                <w:bCs/>
                <w:color w:val="000000"/>
                <w:sz w:val="24"/>
                <w:szCs w:val="24"/>
              </w:rPr>
              <w:t>haracteristics</w:t>
            </w:r>
          </w:p>
        </w:tc>
        <w:tc>
          <w:tcPr>
            <w:tcW w:w="0" w:type="auto"/>
            <w:tcBorders>
              <w:left w:val="nil"/>
              <w:bottom w:val="single" w:sz="4" w:space="0" w:color="auto"/>
              <w:right w:val="nil"/>
            </w:tcBorders>
          </w:tcPr>
          <w:p w:rsidR="004878F1" w:rsidRPr="005C24AA" w:rsidRDefault="004878F1" w:rsidP="004878F1">
            <w:pPr>
              <w:jc w:val="center"/>
              <w:rPr>
                <w:rFonts w:ascii="Book Antiqua" w:hAnsi="Book Antiqua"/>
                <w:sz w:val="24"/>
                <w:szCs w:val="24"/>
              </w:rPr>
            </w:pPr>
            <w:r w:rsidRPr="005C24AA">
              <w:rPr>
                <w:rFonts w:ascii="Book Antiqua" w:hAnsi="Book Antiqua"/>
                <w:b/>
                <w:bCs/>
                <w:color w:val="000000"/>
                <w:sz w:val="24"/>
                <w:szCs w:val="24"/>
              </w:rPr>
              <w:t>Controls</w:t>
            </w:r>
          </w:p>
        </w:tc>
        <w:tc>
          <w:tcPr>
            <w:tcW w:w="0" w:type="auto"/>
            <w:tcBorders>
              <w:left w:val="nil"/>
              <w:bottom w:val="single" w:sz="4" w:space="0" w:color="auto"/>
              <w:right w:val="nil"/>
            </w:tcBorders>
          </w:tcPr>
          <w:p w:rsidR="004878F1" w:rsidRPr="005C24AA" w:rsidRDefault="004878F1" w:rsidP="004878F1">
            <w:pPr>
              <w:jc w:val="center"/>
              <w:rPr>
                <w:rFonts w:ascii="Book Antiqua" w:hAnsi="Book Antiqua"/>
                <w:sz w:val="24"/>
                <w:szCs w:val="24"/>
              </w:rPr>
            </w:pPr>
            <w:r w:rsidRPr="005C24AA">
              <w:rPr>
                <w:rFonts w:ascii="Book Antiqua" w:hAnsi="Book Antiqua"/>
                <w:b/>
                <w:bCs/>
                <w:color w:val="000000"/>
                <w:sz w:val="24"/>
                <w:szCs w:val="24"/>
              </w:rPr>
              <w:t>NAFLD</w:t>
            </w:r>
          </w:p>
        </w:tc>
        <w:tc>
          <w:tcPr>
            <w:tcW w:w="0" w:type="auto"/>
            <w:tcBorders>
              <w:left w:val="nil"/>
              <w:bottom w:val="single" w:sz="4" w:space="0" w:color="auto"/>
              <w:right w:val="nil"/>
            </w:tcBorders>
          </w:tcPr>
          <w:p w:rsidR="004878F1" w:rsidRPr="005C24AA" w:rsidRDefault="004878F1" w:rsidP="004878F1">
            <w:pPr>
              <w:jc w:val="center"/>
              <w:rPr>
                <w:rFonts w:ascii="Book Antiqua" w:hAnsi="Book Antiqua"/>
                <w:sz w:val="24"/>
                <w:szCs w:val="24"/>
              </w:rPr>
            </w:pPr>
            <w:r w:rsidRPr="005C24AA">
              <w:rPr>
                <w:rFonts w:ascii="Book Antiqua" w:hAnsi="Book Antiqua"/>
                <w:b/>
                <w:bCs/>
                <w:color w:val="000000"/>
                <w:sz w:val="24"/>
                <w:szCs w:val="24"/>
              </w:rPr>
              <w:t>NASH</w:t>
            </w:r>
          </w:p>
        </w:tc>
      </w:tr>
      <w:tr w:rsidR="004878F1" w:rsidRPr="004C1332" w:rsidTr="004878F1">
        <w:tc>
          <w:tcPr>
            <w:tcW w:w="0" w:type="auto"/>
            <w:tcBorders>
              <w:left w:val="nil"/>
              <w:bottom w:val="single" w:sz="4" w:space="0" w:color="auto"/>
              <w:right w:val="nil"/>
            </w:tcBorders>
          </w:tcPr>
          <w:p w:rsidR="004878F1" w:rsidRPr="005C24AA" w:rsidRDefault="004878F1" w:rsidP="004878F1">
            <w:pPr>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t>Number</w:t>
            </w:r>
          </w:p>
          <w:p w:rsidR="004878F1" w:rsidRPr="005C24AA" w:rsidRDefault="004878F1" w:rsidP="004878F1">
            <w:pPr>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t>Male/Female</w:t>
            </w:r>
          </w:p>
          <w:p w:rsidR="004878F1" w:rsidRPr="005C24AA" w:rsidRDefault="004878F1" w:rsidP="004878F1">
            <w:pPr>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t>Mean Age (range)</w:t>
            </w:r>
          </w:p>
          <w:p w:rsidR="004878F1" w:rsidRPr="005C24AA" w:rsidRDefault="004878F1" w:rsidP="004878F1">
            <w:pPr>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t>AST (mean</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SD)</w:t>
            </w:r>
          </w:p>
          <w:p w:rsidR="004878F1" w:rsidRPr="005C24AA" w:rsidRDefault="004878F1" w:rsidP="004878F1">
            <w:pPr>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t>ALT (mean</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SD)</w:t>
            </w:r>
          </w:p>
          <w:p w:rsidR="004878F1" w:rsidRPr="005C24AA" w:rsidRDefault="004878F1" w:rsidP="004878F1">
            <w:pPr>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lastRenderedPageBreak/>
              <w:t>GGT (mean</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SD)</w:t>
            </w:r>
          </w:p>
          <w:p w:rsidR="004878F1" w:rsidRPr="005C24AA" w:rsidRDefault="004878F1" w:rsidP="004878F1">
            <w:pPr>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t>ALP (mean</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SD)</w:t>
            </w:r>
          </w:p>
        </w:tc>
        <w:tc>
          <w:tcPr>
            <w:tcW w:w="0" w:type="auto"/>
            <w:tcBorders>
              <w:left w:val="nil"/>
              <w:bottom w:val="single" w:sz="4" w:space="0" w:color="auto"/>
              <w:right w:val="nil"/>
            </w:tcBorders>
          </w:tcPr>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color w:val="000000"/>
                <w:sz w:val="24"/>
                <w:szCs w:val="24"/>
              </w:rPr>
              <w:lastRenderedPageBreak/>
              <w:t>16</w:t>
            </w:r>
          </w:p>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color w:val="000000"/>
                <w:sz w:val="24"/>
                <w:szCs w:val="24"/>
              </w:rPr>
              <w:t>8/8</w:t>
            </w:r>
          </w:p>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bCs/>
                <w:sz w:val="24"/>
                <w:szCs w:val="24"/>
                <w:lang w:val="en-US"/>
              </w:rPr>
              <w:t xml:space="preserve">37 </w:t>
            </w:r>
            <w:proofErr w:type="spellStart"/>
            <w:r w:rsidRPr="005C24AA">
              <w:rPr>
                <w:rFonts w:ascii="Book Antiqua" w:hAnsi="Book Antiqua"/>
                <w:bCs/>
                <w:sz w:val="24"/>
                <w:szCs w:val="24"/>
                <w:lang w:val="en-US"/>
              </w:rPr>
              <w:t>yr</w:t>
            </w:r>
            <w:proofErr w:type="spellEnd"/>
            <w:r w:rsidRPr="005C24AA">
              <w:rPr>
                <w:rFonts w:ascii="Book Antiqua" w:hAnsi="Book Antiqua"/>
                <w:bCs/>
                <w:sz w:val="24"/>
                <w:szCs w:val="24"/>
                <w:lang w:val="en-US"/>
              </w:rPr>
              <w:t xml:space="preserve"> (26-69 </w:t>
            </w:r>
            <w:proofErr w:type="spellStart"/>
            <w:r w:rsidRPr="005C24AA">
              <w:rPr>
                <w:rFonts w:ascii="Book Antiqua" w:hAnsi="Book Antiqua"/>
                <w:bCs/>
                <w:sz w:val="24"/>
                <w:szCs w:val="24"/>
                <w:lang w:val="en-US"/>
              </w:rPr>
              <w:t>yr</w:t>
            </w:r>
            <w:proofErr w:type="spellEnd"/>
            <w:r w:rsidRPr="005C24AA">
              <w:rPr>
                <w:rFonts w:ascii="Book Antiqua" w:hAnsi="Book Antiqua"/>
                <w:bCs/>
                <w:sz w:val="24"/>
                <w:szCs w:val="24"/>
                <w:lang w:val="en-US"/>
              </w:rPr>
              <w:t>)</w:t>
            </w:r>
          </w:p>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color w:val="000000"/>
                <w:sz w:val="24"/>
                <w:szCs w:val="24"/>
              </w:rPr>
              <w:t>20.6</w:t>
            </w:r>
            <w:r w:rsidR="005C24AA" w:rsidRPr="005C24AA">
              <w:rPr>
                <w:rFonts w:ascii="Book Antiqua" w:eastAsiaTheme="minorEastAsia" w:hAnsi="Book Antiqua" w:hint="eastAsia"/>
                <w:color w:val="000000"/>
                <w:sz w:val="24"/>
                <w:szCs w:val="24"/>
                <w:lang w:eastAsia="zh-CN"/>
              </w:rPr>
              <w:t xml:space="preserve"> </w:t>
            </w:r>
            <w:r w:rsidRPr="005C24AA">
              <w:rPr>
                <w:rFonts w:ascii="Book Antiqua" w:hAnsi="Book Antiqua"/>
                <w:sz w:val="24"/>
                <w:szCs w:val="24"/>
              </w:rPr>
              <w:t>±</w:t>
            </w:r>
            <w:r w:rsidR="005C24AA" w:rsidRPr="005C24AA">
              <w:rPr>
                <w:rFonts w:ascii="Book Antiqua" w:eastAsiaTheme="minorEastAsia" w:hAnsi="Book Antiqua" w:hint="eastAsia"/>
                <w:sz w:val="24"/>
                <w:szCs w:val="24"/>
                <w:lang w:eastAsia="zh-CN"/>
              </w:rPr>
              <w:t xml:space="preserve"> </w:t>
            </w:r>
            <w:r w:rsidRPr="005C24AA">
              <w:rPr>
                <w:rFonts w:ascii="Book Antiqua" w:hAnsi="Book Antiqua"/>
                <w:sz w:val="24"/>
                <w:szCs w:val="24"/>
              </w:rPr>
              <w:t>4.5</w:t>
            </w:r>
          </w:p>
          <w:p w:rsidR="004878F1" w:rsidRPr="005C24AA" w:rsidRDefault="004878F1" w:rsidP="004878F1">
            <w:pPr>
              <w:pStyle w:val="DecimalAligned"/>
              <w:spacing w:line="240" w:lineRule="auto"/>
              <w:jc w:val="center"/>
              <w:rPr>
                <w:rFonts w:ascii="Book Antiqua" w:hAnsi="Book Antiqua"/>
                <w:color w:val="000000"/>
                <w:sz w:val="24"/>
                <w:szCs w:val="24"/>
                <w:lang w:val="en-US"/>
              </w:rPr>
            </w:pPr>
            <w:r w:rsidRPr="005C24AA">
              <w:rPr>
                <w:rFonts w:ascii="Book Antiqua" w:hAnsi="Book Antiqua"/>
                <w:sz w:val="24"/>
                <w:szCs w:val="24"/>
                <w:lang w:val="en-US"/>
              </w:rPr>
              <w:t>24.4</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7</w:t>
            </w:r>
          </w:p>
          <w:p w:rsidR="004878F1" w:rsidRPr="005C24AA" w:rsidRDefault="004878F1" w:rsidP="004878F1">
            <w:pPr>
              <w:pStyle w:val="DecimalAligned"/>
              <w:spacing w:line="240" w:lineRule="auto"/>
              <w:jc w:val="center"/>
              <w:rPr>
                <w:rFonts w:ascii="Book Antiqua" w:hAnsi="Book Antiqua"/>
                <w:color w:val="000000"/>
                <w:sz w:val="24"/>
                <w:szCs w:val="24"/>
                <w:lang w:val="en-US"/>
              </w:rPr>
            </w:pPr>
            <w:r w:rsidRPr="005C24AA">
              <w:rPr>
                <w:rFonts w:ascii="Book Antiqua" w:hAnsi="Book Antiqua"/>
                <w:sz w:val="24"/>
                <w:szCs w:val="24"/>
                <w:lang w:val="en-US"/>
              </w:rPr>
              <w:lastRenderedPageBreak/>
              <w:t>18.3</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10.1</w:t>
            </w:r>
          </w:p>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sz w:val="24"/>
                <w:szCs w:val="24"/>
                <w:lang w:val="en-US"/>
              </w:rPr>
              <w:t>144.4</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45.4</w:t>
            </w:r>
          </w:p>
        </w:tc>
        <w:tc>
          <w:tcPr>
            <w:tcW w:w="0" w:type="auto"/>
            <w:tcBorders>
              <w:left w:val="nil"/>
              <w:bottom w:val="single" w:sz="4" w:space="0" w:color="auto"/>
              <w:right w:val="nil"/>
            </w:tcBorders>
          </w:tcPr>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color w:val="000000"/>
                <w:sz w:val="24"/>
                <w:szCs w:val="24"/>
              </w:rPr>
              <w:lastRenderedPageBreak/>
              <w:t>15</w:t>
            </w:r>
          </w:p>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color w:val="000000"/>
                <w:sz w:val="24"/>
                <w:szCs w:val="24"/>
              </w:rPr>
              <w:t>12/3</w:t>
            </w:r>
          </w:p>
          <w:p w:rsidR="004878F1" w:rsidRPr="005C24AA" w:rsidRDefault="004878F1" w:rsidP="004878F1">
            <w:pPr>
              <w:spacing w:line="240" w:lineRule="auto"/>
              <w:jc w:val="center"/>
              <w:rPr>
                <w:rFonts w:ascii="Book Antiqua" w:hAnsi="Book Antiqua"/>
                <w:bCs/>
                <w:sz w:val="24"/>
                <w:szCs w:val="24"/>
                <w:lang w:val="en-US"/>
              </w:rPr>
            </w:pPr>
            <w:r w:rsidRPr="005C24AA">
              <w:rPr>
                <w:rFonts w:ascii="Book Antiqua" w:hAnsi="Book Antiqua"/>
                <w:bCs/>
                <w:sz w:val="24"/>
                <w:szCs w:val="24"/>
                <w:lang w:val="en-US"/>
              </w:rPr>
              <w:t xml:space="preserve">48 </w:t>
            </w:r>
            <w:proofErr w:type="spellStart"/>
            <w:r w:rsidRPr="005C24AA">
              <w:rPr>
                <w:rFonts w:ascii="Book Antiqua" w:hAnsi="Book Antiqua"/>
                <w:bCs/>
                <w:sz w:val="24"/>
                <w:szCs w:val="24"/>
                <w:lang w:val="en-US"/>
              </w:rPr>
              <w:t>yr</w:t>
            </w:r>
            <w:proofErr w:type="spellEnd"/>
            <w:r w:rsidRPr="005C24AA">
              <w:rPr>
                <w:rFonts w:ascii="Book Antiqua" w:hAnsi="Book Antiqua"/>
                <w:bCs/>
                <w:sz w:val="24"/>
                <w:szCs w:val="24"/>
                <w:lang w:val="en-US"/>
              </w:rPr>
              <w:t xml:space="preserve"> (26-75 </w:t>
            </w:r>
            <w:proofErr w:type="spellStart"/>
            <w:r w:rsidRPr="005C24AA">
              <w:rPr>
                <w:rFonts w:ascii="Book Antiqua" w:hAnsi="Book Antiqua"/>
                <w:bCs/>
                <w:sz w:val="24"/>
                <w:szCs w:val="24"/>
                <w:lang w:val="en-US"/>
              </w:rPr>
              <w:t>yr</w:t>
            </w:r>
            <w:proofErr w:type="spellEnd"/>
            <w:r w:rsidRPr="005C24AA">
              <w:rPr>
                <w:rFonts w:ascii="Book Antiqua" w:hAnsi="Book Antiqua"/>
                <w:bCs/>
                <w:sz w:val="24"/>
                <w:szCs w:val="24"/>
                <w:lang w:val="en-US"/>
              </w:rPr>
              <w:t>)</w:t>
            </w:r>
          </w:p>
          <w:p w:rsidR="004878F1" w:rsidRPr="005C24AA" w:rsidRDefault="004878F1" w:rsidP="004878F1">
            <w:pPr>
              <w:pStyle w:val="DecimalAligned"/>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t>19.3</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color w:val="000000"/>
                <w:sz w:val="24"/>
                <w:szCs w:val="24"/>
                <w:lang w:val="en-US"/>
              </w:rPr>
              <w:t>5</w:t>
            </w:r>
            <w:r w:rsidRPr="005C24AA">
              <w:rPr>
                <w:rFonts w:ascii="Book Antiqua" w:hAnsi="Book Antiqua"/>
                <w:color w:val="000000"/>
                <w:sz w:val="24"/>
                <w:szCs w:val="24"/>
                <w:vertAlign w:val="superscript"/>
                <w:lang w:val="en-US"/>
              </w:rPr>
              <w:t>b</w:t>
            </w:r>
          </w:p>
          <w:p w:rsidR="004878F1" w:rsidRPr="005C24AA" w:rsidRDefault="004878F1" w:rsidP="004878F1">
            <w:pPr>
              <w:pStyle w:val="DecimalAligned"/>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t>27.4</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color w:val="000000"/>
                <w:sz w:val="24"/>
                <w:szCs w:val="24"/>
                <w:lang w:val="en-US"/>
              </w:rPr>
              <w:t>8.1</w:t>
            </w:r>
            <w:r w:rsidRPr="005C24AA">
              <w:rPr>
                <w:rFonts w:ascii="Book Antiqua" w:hAnsi="Book Antiqua"/>
                <w:color w:val="000000"/>
                <w:sz w:val="24"/>
                <w:szCs w:val="24"/>
                <w:vertAlign w:val="superscript"/>
                <w:lang w:val="en-US"/>
              </w:rPr>
              <w:t>b</w:t>
            </w:r>
          </w:p>
          <w:p w:rsidR="004878F1" w:rsidRPr="005C24AA" w:rsidRDefault="004878F1" w:rsidP="004878F1">
            <w:pPr>
              <w:pStyle w:val="DecimalAligned"/>
              <w:spacing w:line="240" w:lineRule="auto"/>
              <w:jc w:val="center"/>
              <w:rPr>
                <w:rFonts w:ascii="Book Antiqua" w:hAnsi="Book Antiqua"/>
                <w:color w:val="000000"/>
                <w:sz w:val="24"/>
                <w:szCs w:val="24"/>
                <w:lang w:val="en-US"/>
              </w:rPr>
            </w:pPr>
            <w:r w:rsidRPr="005C24AA">
              <w:rPr>
                <w:rFonts w:ascii="Book Antiqua" w:hAnsi="Book Antiqua"/>
                <w:color w:val="000000"/>
                <w:sz w:val="24"/>
                <w:szCs w:val="24"/>
                <w:lang w:val="en-US"/>
              </w:rPr>
              <w:lastRenderedPageBreak/>
              <w:t>25.6</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20</w:t>
            </w:r>
            <w:r w:rsidRPr="005C24AA">
              <w:rPr>
                <w:rFonts w:ascii="Book Antiqua" w:hAnsi="Book Antiqua"/>
                <w:color w:val="000000"/>
                <w:sz w:val="24"/>
                <w:szCs w:val="24"/>
                <w:vertAlign w:val="superscript"/>
                <w:lang w:val="en-US"/>
              </w:rPr>
              <w:t>b</w:t>
            </w:r>
          </w:p>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color w:val="000000"/>
                <w:sz w:val="24"/>
                <w:szCs w:val="24"/>
                <w:lang w:val="en-US"/>
              </w:rPr>
              <w:t>154.1</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38.3</w:t>
            </w:r>
          </w:p>
        </w:tc>
        <w:tc>
          <w:tcPr>
            <w:tcW w:w="0" w:type="auto"/>
            <w:tcBorders>
              <w:left w:val="nil"/>
              <w:bottom w:val="single" w:sz="4" w:space="0" w:color="auto"/>
              <w:right w:val="nil"/>
            </w:tcBorders>
          </w:tcPr>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color w:val="000000"/>
                <w:sz w:val="24"/>
                <w:szCs w:val="24"/>
              </w:rPr>
              <w:lastRenderedPageBreak/>
              <w:t>17</w:t>
            </w:r>
          </w:p>
          <w:p w:rsidR="004878F1" w:rsidRPr="005C24AA" w:rsidRDefault="004878F1" w:rsidP="004878F1">
            <w:pPr>
              <w:pStyle w:val="DecimalAligned"/>
              <w:spacing w:line="240" w:lineRule="auto"/>
              <w:jc w:val="center"/>
              <w:rPr>
                <w:rFonts w:ascii="Book Antiqua" w:hAnsi="Book Antiqua"/>
                <w:color w:val="000000"/>
                <w:sz w:val="24"/>
                <w:szCs w:val="24"/>
              </w:rPr>
            </w:pPr>
            <w:r w:rsidRPr="005C24AA">
              <w:rPr>
                <w:rFonts w:ascii="Book Antiqua" w:hAnsi="Book Antiqua"/>
                <w:color w:val="000000"/>
                <w:sz w:val="24"/>
                <w:szCs w:val="24"/>
              </w:rPr>
              <w:t>16/1</w:t>
            </w:r>
          </w:p>
          <w:p w:rsidR="004878F1" w:rsidRPr="005C24AA" w:rsidRDefault="004878F1" w:rsidP="004878F1">
            <w:pPr>
              <w:pStyle w:val="DecimalAligned"/>
              <w:spacing w:line="240" w:lineRule="auto"/>
              <w:jc w:val="center"/>
              <w:rPr>
                <w:rFonts w:ascii="Book Antiqua" w:hAnsi="Book Antiqua"/>
                <w:color w:val="000000"/>
                <w:sz w:val="24"/>
                <w:szCs w:val="24"/>
                <w:vertAlign w:val="superscript"/>
              </w:rPr>
            </w:pPr>
            <w:r w:rsidRPr="005C24AA">
              <w:rPr>
                <w:rFonts w:ascii="Book Antiqua" w:hAnsi="Book Antiqua"/>
                <w:bCs/>
                <w:sz w:val="24"/>
                <w:szCs w:val="24"/>
                <w:lang w:val="en-US"/>
              </w:rPr>
              <w:t xml:space="preserve">45 </w:t>
            </w:r>
            <w:proofErr w:type="spellStart"/>
            <w:r w:rsidRPr="005C24AA">
              <w:rPr>
                <w:rFonts w:ascii="Book Antiqua" w:hAnsi="Book Antiqua"/>
                <w:bCs/>
                <w:sz w:val="24"/>
                <w:szCs w:val="24"/>
                <w:lang w:val="en-US"/>
              </w:rPr>
              <w:t>yr</w:t>
            </w:r>
            <w:proofErr w:type="spellEnd"/>
            <w:r w:rsidRPr="005C24AA">
              <w:rPr>
                <w:rFonts w:ascii="Book Antiqua" w:hAnsi="Book Antiqua"/>
                <w:bCs/>
                <w:sz w:val="24"/>
                <w:szCs w:val="24"/>
                <w:lang w:val="en-US"/>
              </w:rPr>
              <w:t xml:space="preserve"> (20-74 </w:t>
            </w:r>
            <w:proofErr w:type="spellStart"/>
            <w:r w:rsidRPr="005C24AA">
              <w:rPr>
                <w:rFonts w:ascii="Book Antiqua" w:hAnsi="Book Antiqua"/>
                <w:bCs/>
                <w:sz w:val="24"/>
                <w:szCs w:val="24"/>
                <w:lang w:val="en-US"/>
              </w:rPr>
              <w:t>yr</w:t>
            </w:r>
            <w:proofErr w:type="spellEnd"/>
            <w:r w:rsidRPr="005C24AA">
              <w:rPr>
                <w:rFonts w:ascii="Book Antiqua" w:hAnsi="Book Antiqua"/>
                <w:bCs/>
                <w:sz w:val="24"/>
                <w:szCs w:val="24"/>
                <w:lang w:val="en-US"/>
              </w:rPr>
              <w:t>)</w:t>
            </w:r>
          </w:p>
          <w:p w:rsidR="004878F1" w:rsidRPr="005C24AA" w:rsidRDefault="004878F1" w:rsidP="004878F1">
            <w:pPr>
              <w:pStyle w:val="DecimalAligned"/>
              <w:spacing w:line="240" w:lineRule="auto"/>
              <w:jc w:val="center"/>
              <w:rPr>
                <w:rFonts w:ascii="Book Antiqua" w:hAnsi="Book Antiqua"/>
                <w:color w:val="000000"/>
                <w:sz w:val="24"/>
                <w:szCs w:val="24"/>
                <w:u w:val="words"/>
                <w:vertAlign w:val="superscript"/>
                <w:lang w:val="en-US"/>
              </w:rPr>
            </w:pPr>
            <w:r w:rsidRPr="005C24AA">
              <w:rPr>
                <w:rFonts w:ascii="Book Antiqua" w:hAnsi="Book Antiqua"/>
                <w:color w:val="000000"/>
                <w:sz w:val="24"/>
                <w:szCs w:val="24"/>
                <w:lang w:val="en-US"/>
              </w:rPr>
              <w:t>45.2</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color w:val="000000"/>
                <w:sz w:val="24"/>
                <w:szCs w:val="24"/>
                <w:lang w:val="en-US"/>
              </w:rPr>
              <w:t>22.1</w:t>
            </w:r>
            <w:r w:rsidR="00565795">
              <w:rPr>
                <w:rFonts w:ascii="Book Antiqua" w:eastAsiaTheme="minorEastAsia" w:hAnsi="Book Antiqua" w:hint="eastAsia"/>
                <w:color w:val="000000"/>
                <w:sz w:val="24"/>
                <w:szCs w:val="24"/>
                <w:vertAlign w:val="superscript"/>
                <w:lang w:val="en-US" w:eastAsia="zh-CN"/>
              </w:rPr>
              <w:t>d</w:t>
            </w:r>
          </w:p>
          <w:p w:rsidR="004878F1" w:rsidRPr="005C24AA" w:rsidRDefault="004878F1" w:rsidP="004878F1">
            <w:pPr>
              <w:spacing w:line="240" w:lineRule="auto"/>
              <w:jc w:val="center"/>
              <w:rPr>
                <w:rFonts w:ascii="Book Antiqua" w:eastAsia="Times New Roman" w:hAnsi="Book Antiqua"/>
                <w:bCs/>
                <w:color w:val="000000"/>
                <w:sz w:val="24"/>
                <w:szCs w:val="24"/>
                <w:lang w:val="en-US" w:eastAsia="it-IT"/>
              </w:rPr>
            </w:pPr>
            <w:r w:rsidRPr="005C24AA">
              <w:rPr>
                <w:rFonts w:ascii="Book Antiqua" w:eastAsia="Times New Roman" w:hAnsi="Book Antiqua"/>
                <w:bCs/>
                <w:color w:val="000000"/>
                <w:sz w:val="24"/>
                <w:szCs w:val="24"/>
                <w:lang w:val="en-US" w:eastAsia="it-IT"/>
              </w:rPr>
              <w:lastRenderedPageBreak/>
              <w:t>86.4</w:t>
            </w:r>
            <w:r w:rsidR="005C24AA" w:rsidRPr="005C24AA">
              <w:rPr>
                <w:rFonts w:ascii="Book Antiqua" w:eastAsiaTheme="minorEastAsia" w:hAnsi="Book Antiqua" w:hint="eastAsia"/>
                <w:bCs/>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eastAsia="Times New Roman" w:hAnsi="Book Antiqua"/>
                <w:bCs/>
                <w:color w:val="000000"/>
                <w:sz w:val="24"/>
                <w:szCs w:val="24"/>
                <w:lang w:val="en-US" w:eastAsia="it-IT"/>
              </w:rPr>
              <w:t>55.7</w:t>
            </w:r>
            <w:r w:rsidR="00565795">
              <w:rPr>
                <w:rFonts w:ascii="Book Antiqua" w:eastAsiaTheme="minorEastAsia" w:hAnsi="Book Antiqua" w:hint="eastAsia"/>
                <w:color w:val="000000"/>
                <w:sz w:val="24"/>
                <w:szCs w:val="24"/>
                <w:vertAlign w:val="superscript"/>
                <w:lang w:val="en-US" w:eastAsia="zh-CN"/>
              </w:rPr>
              <w:t>d</w:t>
            </w:r>
          </w:p>
          <w:p w:rsidR="004878F1" w:rsidRPr="005C24AA" w:rsidRDefault="004878F1" w:rsidP="004878F1">
            <w:pPr>
              <w:spacing w:line="240" w:lineRule="auto"/>
              <w:jc w:val="center"/>
              <w:rPr>
                <w:rFonts w:ascii="Book Antiqua" w:eastAsia="Times New Roman" w:hAnsi="Book Antiqua"/>
                <w:color w:val="000000"/>
                <w:sz w:val="24"/>
                <w:szCs w:val="24"/>
                <w:lang w:val="en-US" w:eastAsia="it-IT"/>
              </w:rPr>
            </w:pPr>
            <w:r w:rsidRPr="005C24AA">
              <w:rPr>
                <w:rFonts w:ascii="Book Antiqua" w:eastAsia="Times New Roman" w:hAnsi="Book Antiqua"/>
                <w:color w:val="000000"/>
                <w:sz w:val="24"/>
                <w:szCs w:val="24"/>
                <w:lang w:val="en-US" w:eastAsia="it-IT"/>
              </w:rPr>
              <w:t>73.1</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hAnsi="Book Antiqua"/>
                <w:sz w:val="24"/>
                <w:szCs w:val="24"/>
                <w:lang w:val="en-US"/>
              </w:rPr>
              <w:t>43</w:t>
            </w:r>
            <w:r w:rsidR="00565795">
              <w:rPr>
                <w:rFonts w:ascii="Book Antiqua" w:eastAsiaTheme="minorEastAsia" w:hAnsi="Book Antiqua" w:hint="eastAsia"/>
                <w:color w:val="000000"/>
                <w:sz w:val="24"/>
                <w:szCs w:val="24"/>
                <w:vertAlign w:val="superscript"/>
                <w:lang w:val="en-US" w:eastAsia="zh-CN"/>
              </w:rPr>
              <w:t>d</w:t>
            </w:r>
          </w:p>
          <w:p w:rsidR="004878F1" w:rsidRPr="005C24AA" w:rsidRDefault="004878F1" w:rsidP="004878F1">
            <w:pPr>
              <w:keepNext/>
              <w:spacing w:line="240" w:lineRule="auto"/>
              <w:jc w:val="center"/>
              <w:rPr>
                <w:rFonts w:ascii="Book Antiqua" w:hAnsi="Book Antiqua"/>
                <w:color w:val="000000"/>
                <w:sz w:val="24"/>
                <w:szCs w:val="24"/>
              </w:rPr>
            </w:pPr>
            <w:r w:rsidRPr="005C24AA">
              <w:rPr>
                <w:rFonts w:ascii="Book Antiqua" w:eastAsia="Times New Roman" w:hAnsi="Book Antiqua"/>
                <w:color w:val="000000"/>
                <w:sz w:val="24"/>
                <w:szCs w:val="24"/>
                <w:lang w:val="en-US" w:eastAsia="it-IT"/>
              </w:rPr>
              <w:t>176.5</w:t>
            </w:r>
            <w:r w:rsidR="005C24AA" w:rsidRPr="005C24AA">
              <w:rPr>
                <w:rFonts w:ascii="Book Antiqua" w:eastAsiaTheme="minorEastAsia" w:hAnsi="Book Antiqua" w:hint="eastAsia"/>
                <w:color w:val="000000"/>
                <w:sz w:val="24"/>
                <w:szCs w:val="24"/>
                <w:lang w:val="en-US" w:eastAsia="zh-CN"/>
              </w:rPr>
              <w:t xml:space="preserve"> </w:t>
            </w:r>
            <w:r w:rsidRPr="005C24AA">
              <w:rPr>
                <w:rFonts w:ascii="Book Antiqua" w:hAnsi="Book Antiqua"/>
                <w:sz w:val="24"/>
                <w:szCs w:val="24"/>
                <w:lang w:val="en-US"/>
              </w:rPr>
              <w:t>±</w:t>
            </w:r>
            <w:r w:rsidR="005C24AA" w:rsidRPr="005C24AA">
              <w:rPr>
                <w:rFonts w:ascii="Book Antiqua" w:eastAsiaTheme="minorEastAsia" w:hAnsi="Book Antiqua" w:hint="eastAsia"/>
                <w:sz w:val="24"/>
                <w:szCs w:val="24"/>
                <w:lang w:val="en-US" w:eastAsia="zh-CN"/>
              </w:rPr>
              <w:t xml:space="preserve"> </w:t>
            </w:r>
            <w:r w:rsidRPr="005C24AA">
              <w:rPr>
                <w:rFonts w:ascii="Book Antiqua" w:eastAsia="Times New Roman" w:hAnsi="Book Antiqua"/>
                <w:color w:val="000000"/>
                <w:sz w:val="24"/>
                <w:szCs w:val="24"/>
                <w:lang w:val="en-US" w:eastAsia="it-IT"/>
              </w:rPr>
              <w:t>57.4</w:t>
            </w:r>
          </w:p>
        </w:tc>
      </w:tr>
      <w:tr w:rsidR="004878F1" w:rsidRPr="006328A9" w:rsidTr="004878F1">
        <w:tc>
          <w:tcPr>
            <w:tcW w:w="0" w:type="auto"/>
            <w:gridSpan w:val="4"/>
            <w:tcBorders>
              <w:left w:val="nil"/>
              <w:bottom w:val="nil"/>
              <w:right w:val="nil"/>
            </w:tcBorders>
          </w:tcPr>
          <w:p w:rsidR="004878F1" w:rsidRPr="005C24AA" w:rsidRDefault="00565795" w:rsidP="00565795">
            <w:pPr>
              <w:pStyle w:val="a6"/>
              <w:jc w:val="both"/>
              <w:rPr>
                <w:rFonts w:ascii="Book Antiqua" w:eastAsiaTheme="minorEastAsia" w:hAnsi="Book Antiqua"/>
                <w:b w:val="0"/>
                <w:sz w:val="24"/>
                <w:szCs w:val="24"/>
                <w:lang w:val="en-US" w:eastAsia="zh-CN"/>
              </w:rPr>
            </w:pPr>
            <w:proofErr w:type="spellStart"/>
            <w:proofErr w:type="gramStart"/>
            <w:r w:rsidRPr="00565795">
              <w:rPr>
                <w:rFonts w:ascii="Book Antiqua" w:hAnsi="Book Antiqua"/>
                <w:b w:val="0"/>
                <w:color w:val="000000"/>
                <w:sz w:val="24"/>
                <w:szCs w:val="24"/>
                <w:vertAlign w:val="superscript"/>
                <w:lang w:val="en-US"/>
              </w:rPr>
              <w:lastRenderedPageBreak/>
              <w:t>b</w:t>
            </w:r>
            <w:r w:rsidRPr="00565795">
              <w:rPr>
                <w:rFonts w:ascii="Book Antiqua" w:hAnsi="Book Antiqua"/>
                <w:b w:val="0"/>
                <w:i/>
                <w:sz w:val="24"/>
                <w:szCs w:val="24"/>
                <w:lang w:val="en-US"/>
              </w:rPr>
              <w:t>P</w:t>
            </w:r>
            <w:proofErr w:type="spellEnd"/>
            <w:proofErr w:type="gramEnd"/>
            <w:r w:rsidRPr="00565795">
              <w:rPr>
                <w:rFonts w:ascii="Book Antiqua" w:hAnsi="Book Antiqua"/>
                <w:b w:val="0"/>
                <w:sz w:val="24"/>
                <w:szCs w:val="24"/>
                <w:lang w:val="en-US"/>
              </w:rPr>
              <w:t xml:space="preserve"> &lt; 0.001</w:t>
            </w:r>
            <w:r w:rsidRPr="00565795">
              <w:rPr>
                <w:rFonts w:ascii="Book Antiqua" w:eastAsiaTheme="minorEastAsia" w:hAnsi="Book Antiqua" w:hint="eastAsia"/>
                <w:b w:val="0"/>
                <w:sz w:val="24"/>
                <w:szCs w:val="24"/>
                <w:lang w:val="en-US" w:eastAsia="zh-CN"/>
              </w:rPr>
              <w:t>,</w:t>
            </w:r>
            <w:r w:rsidRPr="00565795">
              <w:rPr>
                <w:rFonts w:ascii="Book Antiqua" w:hAnsi="Book Antiqua"/>
                <w:b w:val="0"/>
                <w:sz w:val="24"/>
                <w:szCs w:val="24"/>
                <w:lang w:val="en-US"/>
              </w:rPr>
              <w:t xml:space="preserve"> </w:t>
            </w:r>
            <w:r w:rsidRPr="00565795">
              <w:rPr>
                <w:rFonts w:ascii="Book Antiqua" w:hAnsi="Book Antiqua"/>
                <w:b w:val="0"/>
                <w:color w:val="000000"/>
                <w:sz w:val="24"/>
                <w:szCs w:val="24"/>
              </w:rPr>
              <w:t>NAFLD</w:t>
            </w:r>
            <w:r w:rsidRPr="00565795">
              <w:rPr>
                <w:rFonts w:ascii="Book Antiqua" w:hAnsi="Book Antiqua"/>
                <w:b w:val="0"/>
                <w:i/>
                <w:sz w:val="24"/>
                <w:szCs w:val="24"/>
                <w:lang w:val="en-US"/>
              </w:rPr>
              <w:t xml:space="preserve"> vs </w:t>
            </w:r>
            <w:r w:rsidRPr="00565795">
              <w:rPr>
                <w:rFonts w:ascii="Book Antiqua" w:hAnsi="Book Antiqua"/>
                <w:b w:val="0"/>
                <w:sz w:val="24"/>
                <w:szCs w:val="24"/>
                <w:lang w:val="en-US"/>
              </w:rPr>
              <w:t>NASH</w:t>
            </w:r>
            <w:r w:rsidRPr="00565795">
              <w:rPr>
                <w:rFonts w:ascii="Book Antiqua" w:eastAsiaTheme="minorEastAsia" w:hAnsi="Book Antiqua" w:hint="eastAsia"/>
                <w:b w:val="0"/>
                <w:sz w:val="24"/>
                <w:szCs w:val="24"/>
                <w:lang w:val="en-US" w:eastAsia="zh-CN"/>
              </w:rPr>
              <w:t>;</w:t>
            </w:r>
            <w:r w:rsidRPr="00565795">
              <w:rPr>
                <w:rFonts w:ascii="Book Antiqua" w:eastAsiaTheme="minorEastAsia" w:hAnsi="Book Antiqua" w:hint="eastAsia"/>
                <w:b w:val="0"/>
                <w:color w:val="000000"/>
                <w:sz w:val="24"/>
                <w:szCs w:val="24"/>
                <w:vertAlign w:val="superscript"/>
                <w:lang w:val="en-US" w:eastAsia="zh-CN"/>
              </w:rPr>
              <w:t xml:space="preserve"> </w:t>
            </w:r>
            <w:proofErr w:type="spellStart"/>
            <w:r w:rsidRPr="00565795">
              <w:rPr>
                <w:rFonts w:ascii="Book Antiqua" w:eastAsiaTheme="minorEastAsia" w:hAnsi="Book Antiqua" w:hint="eastAsia"/>
                <w:b w:val="0"/>
                <w:color w:val="000000"/>
                <w:sz w:val="24"/>
                <w:szCs w:val="24"/>
                <w:vertAlign w:val="superscript"/>
                <w:lang w:val="en-US" w:eastAsia="zh-CN"/>
              </w:rPr>
              <w:t>d</w:t>
            </w:r>
            <w:r w:rsidR="005C24AA" w:rsidRPr="00565795">
              <w:rPr>
                <w:rFonts w:ascii="Book Antiqua" w:hAnsi="Book Antiqua"/>
                <w:b w:val="0"/>
                <w:i/>
                <w:sz w:val="24"/>
                <w:szCs w:val="24"/>
                <w:lang w:val="en-US"/>
              </w:rPr>
              <w:t>P</w:t>
            </w:r>
            <w:proofErr w:type="spellEnd"/>
            <w:r w:rsidR="005C24AA" w:rsidRPr="00565795">
              <w:rPr>
                <w:rFonts w:ascii="Book Antiqua" w:hAnsi="Book Antiqua"/>
                <w:b w:val="0"/>
                <w:i/>
                <w:sz w:val="24"/>
                <w:szCs w:val="24"/>
                <w:lang w:val="en-US"/>
              </w:rPr>
              <w:t xml:space="preserve"> </w:t>
            </w:r>
            <w:r w:rsidR="005C24AA" w:rsidRPr="00565795">
              <w:rPr>
                <w:rFonts w:ascii="Book Antiqua" w:hAnsi="Book Antiqua"/>
                <w:b w:val="0"/>
                <w:sz w:val="24"/>
                <w:szCs w:val="24"/>
                <w:lang w:val="en-US"/>
              </w:rPr>
              <w:t>&lt; 0.001</w:t>
            </w:r>
            <w:r w:rsidRPr="00565795">
              <w:rPr>
                <w:rFonts w:ascii="Book Antiqua" w:eastAsiaTheme="minorEastAsia" w:hAnsi="Book Antiqua" w:hint="eastAsia"/>
                <w:b w:val="0"/>
                <w:sz w:val="24"/>
                <w:szCs w:val="24"/>
                <w:lang w:val="en-US" w:eastAsia="zh-CN"/>
              </w:rPr>
              <w:t>,</w:t>
            </w:r>
            <w:r w:rsidR="005C24AA" w:rsidRPr="00565795">
              <w:rPr>
                <w:rFonts w:ascii="Book Antiqua" w:hAnsi="Book Antiqua"/>
                <w:b w:val="0"/>
                <w:sz w:val="24"/>
                <w:szCs w:val="24"/>
                <w:lang w:val="en-US"/>
              </w:rPr>
              <w:t xml:space="preserve"> </w:t>
            </w:r>
            <w:r w:rsidRPr="00565795">
              <w:rPr>
                <w:rFonts w:ascii="Book Antiqua" w:hAnsi="Book Antiqua"/>
                <w:b w:val="0"/>
                <w:color w:val="000000"/>
                <w:sz w:val="24"/>
                <w:szCs w:val="24"/>
              </w:rPr>
              <w:t>NA</w:t>
            </w:r>
            <w:r w:rsidRPr="00565795">
              <w:rPr>
                <w:rFonts w:ascii="Book Antiqua" w:eastAsiaTheme="minorEastAsia" w:hAnsi="Book Antiqua" w:hint="eastAsia"/>
                <w:b w:val="0"/>
                <w:color w:val="000000"/>
                <w:sz w:val="24"/>
                <w:szCs w:val="24"/>
                <w:lang w:eastAsia="zh-CN"/>
              </w:rPr>
              <w:t>SH</w:t>
            </w:r>
            <w:r w:rsidRPr="00565795">
              <w:rPr>
                <w:rFonts w:ascii="Book Antiqua" w:hAnsi="Book Antiqua"/>
                <w:b w:val="0"/>
                <w:i/>
                <w:sz w:val="24"/>
                <w:szCs w:val="24"/>
                <w:lang w:val="en-US"/>
              </w:rPr>
              <w:t xml:space="preserve"> </w:t>
            </w:r>
            <w:r w:rsidR="005C24AA" w:rsidRPr="00565795">
              <w:rPr>
                <w:rFonts w:ascii="Book Antiqua" w:hAnsi="Book Antiqua"/>
                <w:b w:val="0"/>
                <w:i/>
                <w:sz w:val="24"/>
                <w:szCs w:val="24"/>
                <w:lang w:val="en-US"/>
              </w:rPr>
              <w:t>vs</w:t>
            </w:r>
            <w:r w:rsidR="005C24AA" w:rsidRPr="00565795">
              <w:rPr>
                <w:rFonts w:ascii="Book Antiqua" w:hAnsi="Book Antiqua"/>
                <w:b w:val="0"/>
                <w:sz w:val="24"/>
                <w:szCs w:val="24"/>
                <w:lang w:val="en-US"/>
              </w:rPr>
              <w:t xml:space="preserve"> </w:t>
            </w:r>
            <w:r w:rsidRPr="00565795">
              <w:rPr>
                <w:rFonts w:ascii="Book Antiqua" w:hAnsi="Book Antiqua"/>
                <w:b w:val="0"/>
                <w:sz w:val="24"/>
                <w:szCs w:val="24"/>
                <w:lang w:val="en-US"/>
              </w:rPr>
              <w:t>Controls</w:t>
            </w:r>
            <w:r w:rsidR="005C24AA" w:rsidRPr="00565795">
              <w:rPr>
                <w:rFonts w:ascii="Book Antiqua" w:hAnsi="Book Antiqua"/>
                <w:b w:val="0"/>
                <w:sz w:val="24"/>
                <w:szCs w:val="24"/>
                <w:lang w:val="en-US"/>
              </w:rPr>
              <w:t>.</w:t>
            </w:r>
            <w:r w:rsidR="005C24AA">
              <w:rPr>
                <w:rFonts w:ascii="Book Antiqua" w:eastAsiaTheme="minorEastAsia" w:hAnsi="Book Antiqua" w:hint="eastAsia"/>
                <w:b w:val="0"/>
                <w:sz w:val="24"/>
                <w:szCs w:val="24"/>
                <w:lang w:val="en-US" w:eastAsia="zh-CN"/>
              </w:rPr>
              <w:t xml:space="preserve"> </w:t>
            </w:r>
            <w:r w:rsidR="004878F1" w:rsidRPr="004C1332">
              <w:rPr>
                <w:rFonts w:ascii="Book Antiqua" w:hAnsi="Book Antiqua"/>
                <w:b w:val="0"/>
                <w:sz w:val="24"/>
                <w:szCs w:val="24"/>
                <w:lang w:val="en-US"/>
              </w:rPr>
              <w:t>AST</w:t>
            </w:r>
            <w:r w:rsidR="005C24AA">
              <w:rPr>
                <w:rFonts w:ascii="Book Antiqua" w:eastAsiaTheme="minorEastAsia" w:hAnsi="Book Antiqua" w:hint="eastAsia"/>
                <w:b w:val="0"/>
                <w:sz w:val="24"/>
                <w:szCs w:val="24"/>
                <w:lang w:val="en-US" w:eastAsia="zh-CN"/>
              </w:rPr>
              <w:t>:</w:t>
            </w:r>
            <w:r w:rsidR="004878F1" w:rsidRPr="004C1332">
              <w:rPr>
                <w:rFonts w:ascii="Book Antiqua" w:hAnsi="Book Antiqua"/>
                <w:b w:val="0"/>
                <w:sz w:val="24"/>
                <w:szCs w:val="24"/>
                <w:lang w:val="en-US"/>
              </w:rPr>
              <w:t xml:space="preserve"> </w:t>
            </w:r>
            <w:r w:rsidR="005C24AA">
              <w:rPr>
                <w:rFonts w:ascii="Book Antiqua" w:hAnsi="Book Antiqua"/>
                <w:b w:val="0"/>
                <w:sz w:val="24"/>
                <w:szCs w:val="24"/>
                <w:lang w:val="en-US"/>
              </w:rPr>
              <w:t>A</w:t>
            </w:r>
            <w:r w:rsidR="004878F1" w:rsidRPr="004C1332">
              <w:rPr>
                <w:rFonts w:ascii="Book Antiqua" w:hAnsi="Book Antiqua"/>
                <w:b w:val="0"/>
                <w:sz w:val="24"/>
                <w:szCs w:val="24"/>
                <w:lang w:val="en-US"/>
              </w:rPr>
              <w:t>spartate aminotransferase: reference range 0-37 (IU/L); ALT</w:t>
            </w:r>
            <w:r w:rsidR="005C24AA">
              <w:rPr>
                <w:rFonts w:ascii="Book Antiqua" w:eastAsiaTheme="minorEastAsia" w:hAnsi="Book Antiqua"/>
                <w:b w:val="0"/>
                <w:sz w:val="24"/>
                <w:szCs w:val="24"/>
                <w:lang w:val="en-US" w:eastAsia="zh-CN"/>
              </w:rPr>
              <w:t>:</w:t>
            </w:r>
            <w:r w:rsidR="004878F1" w:rsidRPr="004C1332">
              <w:rPr>
                <w:rFonts w:ascii="Book Antiqua" w:hAnsi="Book Antiqua"/>
                <w:b w:val="0"/>
                <w:sz w:val="24"/>
                <w:szCs w:val="24"/>
                <w:lang w:val="en-US"/>
              </w:rPr>
              <w:t xml:space="preserve"> </w:t>
            </w:r>
            <w:r w:rsidR="005C24AA">
              <w:rPr>
                <w:rFonts w:ascii="Book Antiqua" w:hAnsi="Book Antiqua"/>
                <w:b w:val="0"/>
                <w:sz w:val="24"/>
                <w:szCs w:val="24"/>
                <w:lang w:val="en-US"/>
              </w:rPr>
              <w:t>A</w:t>
            </w:r>
            <w:r w:rsidR="004878F1" w:rsidRPr="004C1332">
              <w:rPr>
                <w:rFonts w:ascii="Book Antiqua" w:hAnsi="Book Antiqua"/>
                <w:b w:val="0"/>
                <w:sz w:val="24"/>
                <w:szCs w:val="24"/>
                <w:lang w:val="en-US"/>
              </w:rPr>
              <w:t>lanine aminotransferase: reference range 0-40 (IU/L); GGT</w:t>
            </w:r>
            <w:r w:rsidR="005C24AA">
              <w:rPr>
                <w:rFonts w:ascii="Book Antiqua" w:eastAsiaTheme="minorEastAsia" w:hAnsi="Book Antiqua" w:hint="eastAsia"/>
                <w:b w:val="0"/>
                <w:sz w:val="24"/>
                <w:szCs w:val="24"/>
                <w:lang w:val="en-US" w:eastAsia="zh-CN"/>
              </w:rPr>
              <w:t>:</w:t>
            </w:r>
            <w:r w:rsidR="004878F1" w:rsidRPr="004C1332">
              <w:rPr>
                <w:rFonts w:ascii="Book Antiqua" w:hAnsi="Book Antiqua"/>
                <w:b w:val="0"/>
                <w:sz w:val="24"/>
                <w:szCs w:val="24"/>
                <w:lang w:val="en-US"/>
              </w:rPr>
              <w:t xml:space="preserve"> </w:t>
            </w:r>
            <w:r w:rsidR="005C24AA">
              <w:rPr>
                <w:rFonts w:ascii="Book Antiqua" w:hAnsi="Book Antiqua"/>
                <w:b w:val="0"/>
                <w:sz w:val="24"/>
                <w:szCs w:val="24"/>
                <w:lang w:val="en-US"/>
              </w:rPr>
              <w:t>G</w:t>
            </w:r>
            <w:r w:rsidR="004878F1" w:rsidRPr="004C1332">
              <w:rPr>
                <w:rFonts w:ascii="Book Antiqua" w:hAnsi="Book Antiqua"/>
                <w:b w:val="0"/>
                <w:sz w:val="24"/>
                <w:szCs w:val="24"/>
                <w:lang w:val="en-US"/>
              </w:rPr>
              <w:t>amma-</w:t>
            </w:r>
            <w:proofErr w:type="spellStart"/>
            <w:r w:rsidR="004878F1" w:rsidRPr="004C1332">
              <w:rPr>
                <w:rFonts w:ascii="Book Antiqua" w:hAnsi="Book Antiqua"/>
                <w:b w:val="0"/>
                <w:sz w:val="24"/>
                <w:szCs w:val="24"/>
                <w:lang w:val="en-US"/>
              </w:rPr>
              <w:t>glutamyl</w:t>
            </w:r>
            <w:proofErr w:type="spellEnd"/>
            <w:r w:rsidR="004878F1" w:rsidRPr="004C1332">
              <w:rPr>
                <w:rFonts w:ascii="Book Antiqua" w:hAnsi="Book Antiqua"/>
                <w:b w:val="0"/>
                <w:sz w:val="24"/>
                <w:szCs w:val="24"/>
                <w:lang w:val="en-US"/>
              </w:rPr>
              <w:t xml:space="preserve"> </w:t>
            </w:r>
            <w:proofErr w:type="spellStart"/>
            <w:r w:rsidR="004878F1" w:rsidRPr="004C1332">
              <w:rPr>
                <w:rFonts w:ascii="Book Antiqua" w:hAnsi="Book Antiqua"/>
                <w:b w:val="0"/>
                <w:sz w:val="24"/>
                <w:szCs w:val="24"/>
                <w:lang w:val="en-US"/>
              </w:rPr>
              <w:t>transferase</w:t>
            </w:r>
            <w:proofErr w:type="spellEnd"/>
            <w:r w:rsidR="004878F1" w:rsidRPr="004C1332">
              <w:rPr>
                <w:rFonts w:ascii="Book Antiqua" w:hAnsi="Book Antiqua"/>
                <w:b w:val="0"/>
                <w:sz w:val="24"/>
                <w:szCs w:val="24"/>
                <w:lang w:val="en-US"/>
              </w:rPr>
              <w:t xml:space="preserve">: reference range 7-50 (IU/L); </w:t>
            </w:r>
            <w:r w:rsidR="004878F1" w:rsidRPr="005C24AA">
              <w:rPr>
                <w:rFonts w:ascii="Book Antiqua" w:hAnsi="Book Antiqua"/>
                <w:b w:val="0"/>
                <w:sz w:val="24"/>
                <w:szCs w:val="24"/>
                <w:lang w:val="en-US"/>
              </w:rPr>
              <w:t>ALP</w:t>
            </w:r>
            <w:r w:rsidR="005C24AA" w:rsidRPr="005C24AA">
              <w:rPr>
                <w:rFonts w:ascii="Book Antiqua" w:eastAsiaTheme="minorEastAsia" w:hAnsi="Book Antiqua" w:hint="eastAsia"/>
                <w:b w:val="0"/>
                <w:sz w:val="24"/>
                <w:szCs w:val="24"/>
                <w:lang w:val="en-US" w:eastAsia="zh-CN"/>
              </w:rPr>
              <w:t>:</w:t>
            </w:r>
            <w:r w:rsidR="004878F1" w:rsidRPr="005C24AA">
              <w:rPr>
                <w:rFonts w:ascii="Book Antiqua" w:hAnsi="Book Antiqua"/>
                <w:b w:val="0"/>
                <w:sz w:val="24"/>
                <w:szCs w:val="24"/>
                <w:lang w:val="en-US"/>
              </w:rPr>
              <w:t xml:space="preserve"> </w:t>
            </w:r>
            <w:r w:rsidR="005C24AA" w:rsidRPr="005C24AA">
              <w:rPr>
                <w:rFonts w:ascii="Book Antiqua" w:hAnsi="Book Antiqua"/>
                <w:b w:val="0"/>
                <w:sz w:val="24"/>
                <w:szCs w:val="24"/>
                <w:lang w:val="en-US"/>
              </w:rPr>
              <w:t>A</w:t>
            </w:r>
            <w:r w:rsidR="004878F1" w:rsidRPr="005C24AA">
              <w:rPr>
                <w:rFonts w:ascii="Book Antiqua" w:hAnsi="Book Antiqua"/>
                <w:b w:val="0"/>
                <w:sz w:val="24"/>
                <w:szCs w:val="24"/>
                <w:lang w:val="en-US"/>
              </w:rPr>
              <w:t xml:space="preserve">lkaline phosphatase: reference range 98-279 (IU/L); </w:t>
            </w:r>
            <w:r w:rsidR="00765AB1" w:rsidRPr="005C24AA">
              <w:rPr>
                <w:rFonts w:ascii="Book Antiqua" w:hAnsi="Book Antiqua"/>
                <w:b w:val="0"/>
                <w:sz w:val="24"/>
                <w:szCs w:val="24"/>
                <w:lang w:val="en-US"/>
              </w:rPr>
              <w:t>NASH</w:t>
            </w:r>
            <w:r w:rsidR="00765AB1" w:rsidRPr="005C24AA">
              <w:rPr>
                <w:rFonts w:ascii="Book Antiqua" w:eastAsiaTheme="minorEastAsia" w:hAnsi="Book Antiqua" w:hint="eastAsia"/>
                <w:b w:val="0"/>
                <w:sz w:val="24"/>
                <w:szCs w:val="24"/>
                <w:lang w:val="en-US" w:eastAsia="zh-CN"/>
              </w:rPr>
              <w:t xml:space="preserve">: </w:t>
            </w:r>
            <w:r w:rsidR="005C24AA" w:rsidRPr="005C24AA">
              <w:rPr>
                <w:rFonts w:ascii="Book Antiqua" w:hAnsi="Book Antiqua"/>
                <w:b w:val="0"/>
                <w:sz w:val="24"/>
                <w:szCs w:val="24"/>
                <w:lang w:val="en-US"/>
              </w:rPr>
              <w:t>N</w:t>
            </w:r>
            <w:r w:rsidR="00765AB1" w:rsidRPr="005C24AA">
              <w:rPr>
                <w:rFonts w:ascii="Book Antiqua" w:hAnsi="Book Antiqua"/>
                <w:b w:val="0"/>
                <w:sz w:val="24"/>
                <w:szCs w:val="24"/>
                <w:lang w:val="en-US"/>
              </w:rPr>
              <w:t xml:space="preserve">on-alcoholic </w:t>
            </w:r>
            <w:proofErr w:type="spellStart"/>
            <w:r w:rsidR="00765AB1" w:rsidRPr="005C24AA">
              <w:rPr>
                <w:rFonts w:ascii="Book Antiqua" w:hAnsi="Book Antiqua"/>
                <w:b w:val="0"/>
                <w:sz w:val="24"/>
                <w:szCs w:val="24"/>
                <w:lang w:val="en-US"/>
              </w:rPr>
              <w:t>steatohepatitis</w:t>
            </w:r>
            <w:proofErr w:type="spellEnd"/>
            <w:r w:rsidR="005C24AA" w:rsidRPr="005C24AA">
              <w:rPr>
                <w:rFonts w:ascii="Book Antiqua" w:eastAsiaTheme="minorEastAsia" w:hAnsi="Book Antiqua" w:hint="eastAsia"/>
                <w:b w:val="0"/>
                <w:sz w:val="24"/>
                <w:szCs w:val="24"/>
                <w:lang w:val="en-US" w:eastAsia="zh-CN"/>
              </w:rPr>
              <w:t xml:space="preserve">; </w:t>
            </w:r>
            <w:r w:rsidR="005C24AA" w:rsidRPr="005C24AA">
              <w:rPr>
                <w:rFonts w:ascii="Book Antiqua" w:hAnsi="Book Antiqua"/>
                <w:b w:val="0"/>
                <w:bCs w:val="0"/>
                <w:color w:val="000000"/>
                <w:sz w:val="24"/>
                <w:szCs w:val="24"/>
              </w:rPr>
              <w:t>NAFLD</w:t>
            </w:r>
            <w:r w:rsidR="005C24AA" w:rsidRPr="005C24AA">
              <w:rPr>
                <w:rFonts w:ascii="Book Antiqua" w:eastAsiaTheme="minorEastAsia" w:hAnsi="Book Antiqua" w:hint="eastAsia"/>
                <w:b w:val="0"/>
                <w:bCs w:val="0"/>
                <w:color w:val="000000"/>
                <w:sz w:val="24"/>
                <w:szCs w:val="24"/>
                <w:lang w:eastAsia="zh-CN"/>
              </w:rPr>
              <w:t xml:space="preserve">: </w:t>
            </w:r>
            <w:r w:rsidR="005C24AA" w:rsidRPr="005C24AA">
              <w:rPr>
                <w:rFonts w:ascii="Book Antiqua" w:hAnsi="Book Antiqua"/>
                <w:b w:val="0"/>
                <w:sz w:val="24"/>
                <w:szCs w:val="24"/>
                <w:lang w:val="en-US"/>
              </w:rPr>
              <w:t>Non-alcoholic fatty liver disease</w:t>
            </w:r>
            <w:r w:rsidR="005C24AA" w:rsidRPr="005C24AA">
              <w:rPr>
                <w:rFonts w:ascii="Book Antiqua" w:eastAsiaTheme="minorEastAsia" w:hAnsi="Book Antiqua" w:hint="eastAsia"/>
                <w:b w:val="0"/>
                <w:sz w:val="24"/>
                <w:szCs w:val="24"/>
                <w:lang w:val="en-US" w:eastAsia="zh-CN"/>
              </w:rPr>
              <w:t>.</w:t>
            </w:r>
          </w:p>
        </w:tc>
      </w:tr>
    </w:tbl>
    <w:p w:rsidR="00C53946" w:rsidRPr="004878F1" w:rsidRDefault="00C53946" w:rsidP="00C53946">
      <w:pPr>
        <w:spacing w:after="0" w:line="360" w:lineRule="auto"/>
        <w:jc w:val="both"/>
        <w:rPr>
          <w:rFonts w:ascii="Book Antiqua" w:hAnsi="Book Antiqua"/>
          <w:b/>
          <w:sz w:val="24"/>
          <w:szCs w:val="24"/>
          <w:lang w:eastAsia="zh-CN"/>
        </w:rPr>
      </w:pPr>
    </w:p>
    <w:sectPr w:rsidR="00C53946" w:rsidRPr="004878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9F" w:rsidRDefault="00EE439F" w:rsidP="007C6ED7">
      <w:pPr>
        <w:spacing w:after="0" w:line="240" w:lineRule="auto"/>
      </w:pPr>
      <w:r>
        <w:separator/>
      </w:r>
    </w:p>
  </w:endnote>
  <w:endnote w:type="continuationSeparator" w:id="0">
    <w:p w:rsidR="00EE439F" w:rsidRDefault="00EE439F" w:rsidP="007C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9F" w:rsidRDefault="00EE439F" w:rsidP="007C6ED7">
      <w:pPr>
        <w:spacing w:after="0" w:line="240" w:lineRule="auto"/>
      </w:pPr>
      <w:r>
        <w:separator/>
      </w:r>
    </w:p>
  </w:footnote>
  <w:footnote w:type="continuationSeparator" w:id="0">
    <w:p w:rsidR="00EE439F" w:rsidRDefault="00EE439F" w:rsidP="007C6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7E"/>
    <w:rsid w:val="000431C5"/>
    <w:rsid w:val="000C1447"/>
    <w:rsid w:val="000C4DC5"/>
    <w:rsid w:val="001C46CE"/>
    <w:rsid w:val="00286306"/>
    <w:rsid w:val="00437DD5"/>
    <w:rsid w:val="004878F1"/>
    <w:rsid w:val="00565795"/>
    <w:rsid w:val="005C24AA"/>
    <w:rsid w:val="005E2C3D"/>
    <w:rsid w:val="006F6A01"/>
    <w:rsid w:val="00765AB1"/>
    <w:rsid w:val="007C6ED7"/>
    <w:rsid w:val="0096651E"/>
    <w:rsid w:val="00A073D8"/>
    <w:rsid w:val="00A92D7E"/>
    <w:rsid w:val="00BB17A5"/>
    <w:rsid w:val="00C53946"/>
    <w:rsid w:val="00C71B65"/>
    <w:rsid w:val="00D12DA4"/>
    <w:rsid w:val="00D61192"/>
    <w:rsid w:val="00DF7EDF"/>
    <w:rsid w:val="00EC5DC5"/>
    <w:rsid w:val="00EE439F"/>
    <w:rsid w:val="00F46833"/>
    <w:rsid w:val="00FD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D7"/>
    <w:pPr>
      <w:spacing w:after="200" w:line="276" w:lineRule="auto"/>
    </w:pPr>
    <w:rPr>
      <w:rFonts w:ascii="Calibri" w:hAnsi="Calibri" w:cs="Times New Roman"/>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ED7"/>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val="en-US" w:eastAsia="zh-CN"/>
    </w:rPr>
  </w:style>
  <w:style w:type="character" w:customStyle="1" w:styleId="Char">
    <w:name w:val="页眉 Char"/>
    <w:basedOn w:val="a0"/>
    <w:link w:val="a3"/>
    <w:uiPriority w:val="99"/>
    <w:rsid w:val="007C6ED7"/>
    <w:rPr>
      <w:sz w:val="18"/>
      <w:szCs w:val="18"/>
    </w:rPr>
  </w:style>
  <w:style w:type="paragraph" w:styleId="a4">
    <w:name w:val="footer"/>
    <w:basedOn w:val="a"/>
    <w:link w:val="Char0"/>
    <w:uiPriority w:val="99"/>
    <w:unhideWhenUsed/>
    <w:rsid w:val="007C6ED7"/>
    <w:pPr>
      <w:widowControl w:val="0"/>
      <w:tabs>
        <w:tab w:val="center" w:pos="4153"/>
        <w:tab w:val="right" w:pos="8306"/>
      </w:tabs>
      <w:snapToGrid w:val="0"/>
      <w:spacing w:after="0" w:line="240" w:lineRule="auto"/>
    </w:pPr>
    <w:rPr>
      <w:rFonts w:asciiTheme="minorHAnsi" w:hAnsiTheme="minorHAnsi" w:cstheme="minorBidi"/>
      <w:kern w:val="2"/>
      <w:sz w:val="18"/>
      <w:szCs w:val="18"/>
      <w:lang w:val="en-US" w:eastAsia="zh-CN"/>
    </w:rPr>
  </w:style>
  <w:style w:type="character" w:customStyle="1" w:styleId="Char0">
    <w:name w:val="页脚 Char"/>
    <w:basedOn w:val="a0"/>
    <w:link w:val="a4"/>
    <w:uiPriority w:val="99"/>
    <w:rsid w:val="007C6ED7"/>
    <w:rPr>
      <w:sz w:val="18"/>
      <w:szCs w:val="18"/>
    </w:rPr>
  </w:style>
  <w:style w:type="character" w:styleId="a5">
    <w:name w:val="Hyperlink"/>
    <w:basedOn w:val="a0"/>
    <w:unhideWhenUsed/>
    <w:rsid w:val="007C6ED7"/>
    <w:rPr>
      <w:color w:val="0000FF"/>
      <w:u w:val="single"/>
    </w:rPr>
  </w:style>
  <w:style w:type="paragraph" w:customStyle="1" w:styleId="DecimalAligned">
    <w:name w:val="Decimal Aligned"/>
    <w:basedOn w:val="a"/>
    <w:uiPriority w:val="40"/>
    <w:qFormat/>
    <w:rsid w:val="007C6ED7"/>
    <w:pPr>
      <w:tabs>
        <w:tab w:val="decimal" w:pos="360"/>
      </w:tabs>
    </w:pPr>
    <w:rPr>
      <w:rFonts w:eastAsia="Times New Roman"/>
    </w:rPr>
  </w:style>
  <w:style w:type="paragraph" w:styleId="a6">
    <w:name w:val="caption"/>
    <w:basedOn w:val="a"/>
    <w:next w:val="a"/>
    <w:uiPriority w:val="35"/>
    <w:qFormat/>
    <w:rsid w:val="007C6ED7"/>
    <w:rPr>
      <w:b/>
      <w:bCs/>
      <w:sz w:val="20"/>
      <w:szCs w:val="20"/>
    </w:rPr>
  </w:style>
  <w:style w:type="paragraph" w:styleId="a7">
    <w:name w:val="endnote text"/>
    <w:basedOn w:val="a"/>
    <w:link w:val="Char1"/>
    <w:uiPriority w:val="99"/>
    <w:semiHidden/>
    <w:unhideWhenUsed/>
    <w:rsid w:val="007C6ED7"/>
    <w:pPr>
      <w:spacing w:after="0" w:line="240" w:lineRule="auto"/>
    </w:pPr>
    <w:rPr>
      <w:sz w:val="20"/>
      <w:szCs w:val="20"/>
    </w:rPr>
  </w:style>
  <w:style w:type="character" w:customStyle="1" w:styleId="Char1">
    <w:name w:val="尾注文本 Char"/>
    <w:basedOn w:val="a0"/>
    <w:link w:val="a7"/>
    <w:uiPriority w:val="99"/>
    <w:semiHidden/>
    <w:rsid w:val="007C6ED7"/>
    <w:rPr>
      <w:rFonts w:ascii="Calibri" w:hAnsi="Calibri" w:cs="Times New Roman"/>
      <w:kern w:val="0"/>
      <w:sz w:val="20"/>
      <w:szCs w:val="20"/>
      <w:lang w:val="it-IT" w:eastAsia="en-US"/>
    </w:rPr>
  </w:style>
  <w:style w:type="character" w:styleId="a8">
    <w:name w:val="endnote reference"/>
    <w:basedOn w:val="a0"/>
    <w:uiPriority w:val="99"/>
    <w:semiHidden/>
    <w:unhideWhenUsed/>
    <w:rsid w:val="007C6ED7"/>
    <w:rPr>
      <w:vertAlign w:val="superscript"/>
    </w:rPr>
  </w:style>
  <w:style w:type="table" w:styleId="a9">
    <w:name w:val="Table Grid"/>
    <w:basedOn w:val="a1"/>
    <w:uiPriority w:val="59"/>
    <w:rsid w:val="007C6ED7"/>
    <w:rPr>
      <w:rFonts w:eastAsiaTheme="minorHAnsi"/>
      <w:kern w:val="0"/>
      <w:sz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ED7"/>
    <w:pPr>
      <w:autoSpaceDE w:val="0"/>
      <w:autoSpaceDN w:val="0"/>
      <w:adjustRightInd w:val="0"/>
    </w:pPr>
    <w:rPr>
      <w:rFonts w:ascii="Calibri" w:eastAsiaTheme="minorHAnsi" w:hAnsi="Calibri" w:cs="Calibri"/>
      <w:color w:val="000000"/>
      <w:kern w:val="0"/>
      <w:sz w:val="24"/>
      <w:szCs w:val="24"/>
      <w:lang w:val="it-IT" w:eastAsia="en-US"/>
    </w:rPr>
  </w:style>
  <w:style w:type="paragraph" w:styleId="aa">
    <w:name w:val="Plain Text"/>
    <w:basedOn w:val="a"/>
    <w:link w:val="Char2"/>
    <w:rsid w:val="004878F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a"/>
    <w:rsid w:val="004878F1"/>
    <w:rPr>
      <w:rFonts w:ascii="宋体" w:eastAsia="宋体" w:hAnsi="Courier New" w:cs="Courier New"/>
      <w:szCs w:val="21"/>
    </w:rPr>
  </w:style>
  <w:style w:type="character" w:customStyle="1" w:styleId="apple-converted-space">
    <w:name w:val="apple-converted-space"/>
    <w:basedOn w:val="a0"/>
    <w:rsid w:val="00F46833"/>
  </w:style>
  <w:style w:type="paragraph" w:styleId="ab">
    <w:name w:val="Balloon Text"/>
    <w:basedOn w:val="a"/>
    <w:link w:val="Char3"/>
    <w:uiPriority w:val="99"/>
    <w:semiHidden/>
    <w:unhideWhenUsed/>
    <w:rsid w:val="00F46833"/>
    <w:pPr>
      <w:spacing w:after="0" w:line="240" w:lineRule="auto"/>
    </w:pPr>
    <w:rPr>
      <w:sz w:val="18"/>
      <w:szCs w:val="18"/>
    </w:rPr>
  </w:style>
  <w:style w:type="character" w:customStyle="1" w:styleId="Char3">
    <w:name w:val="批注框文本 Char"/>
    <w:basedOn w:val="a0"/>
    <w:link w:val="ab"/>
    <w:uiPriority w:val="99"/>
    <w:semiHidden/>
    <w:rsid w:val="00F46833"/>
    <w:rPr>
      <w:rFonts w:ascii="Calibri" w:hAnsi="Calibri" w:cs="Times New Roman"/>
      <w:kern w:val="0"/>
      <w:sz w:val="18"/>
      <w:szCs w:val="18"/>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D7"/>
    <w:pPr>
      <w:spacing w:after="200" w:line="276" w:lineRule="auto"/>
    </w:pPr>
    <w:rPr>
      <w:rFonts w:ascii="Calibri" w:hAnsi="Calibri" w:cs="Times New Roman"/>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ED7"/>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val="en-US" w:eastAsia="zh-CN"/>
    </w:rPr>
  </w:style>
  <w:style w:type="character" w:customStyle="1" w:styleId="Char">
    <w:name w:val="页眉 Char"/>
    <w:basedOn w:val="a0"/>
    <w:link w:val="a3"/>
    <w:uiPriority w:val="99"/>
    <w:rsid w:val="007C6ED7"/>
    <w:rPr>
      <w:sz w:val="18"/>
      <w:szCs w:val="18"/>
    </w:rPr>
  </w:style>
  <w:style w:type="paragraph" w:styleId="a4">
    <w:name w:val="footer"/>
    <w:basedOn w:val="a"/>
    <w:link w:val="Char0"/>
    <w:uiPriority w:val="99"/>
    <w:unhideWhenUsed/>
    <w:rsid w:val="007C6ED7"/>
    <w:pPr>
      <w:widowControl w:val="0"/>
      <w:tabs>
        <w:tab w:val="center" w:pos="4153"/>
        <w:tab w:val="right" w:pos="8306"/>
      </w:tabs>
      <w:snapToGrid w:val="0"/>
      <w:spacing w:after="0" w:line="240" w:lineRule="auto"/>
    </w:pPr>
    <w:rPr>
      <w:rFonts w:asciiTheme="minorHAnsi" w:hAnsiTheme="minorHAnsi" w:cstheme="minorBidi"/>
      <w:kern w:val="2"/>
      <w:sz w:val="18"/>
      <w:szCs w:val="18"/>
      <w:lang w:val="en-US" w:eastAsia="zh-CN"/>
    </w:rPr>
  </w:style>
  <w:style w:type="character" w:customStyle="1" w:styleId="Char0">
    <w:name w:val="页脚 Char"/>
    <w:basedOn w:val="a0"/>
    <w:link w:val="a4"/>
    <w:uiPriority w:val="99"/>
    <w:rsid w:val="007C6ED7"/>
    <w:rPr>
      <w:sz w:val="18"/>
      <w:szCs w:val="18"/>
    </w:rPr>
  </w:style>
  <w:style w:type="character" w:styleId="a5">
    <w:name w:val="Hyperlink"/>
    <w:basedOn w:val="a0"/>
    <w:unhideWhenUsed/>
    <w:rsid w:val="007C6ED7"/>
    <w:rPr>
      <w:color w:val="0000FF"/>
      <w:u w:val="single"/>
    </w:rPr>
  </w:style>
  <w:style w:type="paragraph" w:customStyle="1" w:styleId="DecimalAligned">
    <w:name w:val="Decimal Aligned"/>
    <w:basedOn w:val="a"/>
    <w:uiPriority w:val="40"/>
    <w:qFormat/>
    <w:rsid w:val="007C6ED7"/>
    <w:pPr>
      <w:tabs>
        <w:tab w:val="decimal" w:pos="360"/>
      </w:tabs>
    </w:pPr>
    <w:rPr>
      <w:rFonts w:eastAsia="Times New Roman"/>
    </w:rPr>
  </w:style>
  <w:style w:type="paragraph" w:styleId="a6">
    <w:name w:val="caption"/>
    <w:basedOn w:val="a"/>
    <w:next w:val="a"/>
    <w:uiPriority w:val="35"/>
    <w:qFormat/>
    <w:rsid w:val="007C6ED7"/>
    <w:rPr>
      <w:b/>
      <w:bCs/>
      <w:sz w:val="20"/>
      <w:szCs w:val="20"/>
    </w:rPr>
  </w:style>
  <w:style w:type="paragraph" w:styleId="a7">
    <w:name w:val="endnote text"/>
    <w:basedOn w:val="a"/>
    <w:link w:val="Char1"/>
    <w:uiPriority w:val="99"/>
    <w:semiHidden/>
    <w:unhideWhenUsed/>
    <w:rsid w:val="007C6ED7"/>
    <w:pPr>
      <w:spacing w:after="0" w:line="240" w:lineRule="auto"/>
    </w:pPr>
    <w:rPr>
      <w:sz w:val="20"/>
      <w:szCs w:val="20"/>
    </w:rPr>
  </w:style>
  <w:style w:type="character" w:customStyle="1" w:styleId="Char1">
    <w:name w:val="尾注文本 Char"/>
    <w:basedOn w:val="a0"/>
    <w:link w:val="a7"/>
    <w:uiPriority w:val="99"/>
    <w:semiHidden/>
    <w:rsid w:val="007C6ED7"/>
    <w:rPr>
      <w:rFonts w:ascii="Calibri" w:hAnsi="Calibri" w:cs="Times New Roman"/>
      <w:kern w:val="0"/>
      <w:sz w:val="20"/>
      <w:szCs w:val="20"/>
      <w:lang w:val="it-IT" w:eastAsia="en-US"/>
    </w:rPr>
  </w:style>
  <w:style w:type="character" w:styleId="a8">
    <w:name w:val="endnote reference"/>
    <w:basedOn w:val="a0"/>
    <w:uiPriority w:val="99"/>
    <w:semiHidden/>
    <w:unhideWhenUsed/>
    <w:rsid w:val="007C6ED7"/>
    <w:rPr>
      <w:vertAlign w:val="superscript"/>
    </w:rPr>
  </w:style>
  <w:style w:type="table" w:styleId="a9">
    <w:name w:val="Table Grid"/>
    <w:basedOn w:val="a1"/>
    <w:uiPriority w:val="59"/>
    <w:rsid w:val="007C6ED7"/>
    <w:rPr>
      <w:rFonts w:eastAsiaTheme="minorHAnsi"/>
      <w:kern w:val="0"/>
      <w:sz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ED7"/>
    <w:pPr>
      <w:autoSpaceDE w:val="0"/>
      <w:autoSpaceDN w:val="0"/>
      <w:adjustRightInd w:val="0"/>
    </w:pPr>
    <w:rPr>
      <w:rFonts w:ascii="Calibri" w:eastAsiaTheme="minorHAnsi" w:hAnsi="Calibri" w:cs="Calibri"/>
      <w:color w:val="000000"/>
      <w:kern w:val="0"/>
      <w:sz w:val="24"/>
      <w:szCs w:val="24"/>
      <w:lang w:val="it-IT" w:eastAsia="en-US"/>
    </w:rPr>
  </w:style>
  <w:style w:type="paragraph" w:styleId="aa">
    <w:name w:val="Plain Text"/>
    <w:basedOn w:val="a"/>
    <w:link w:val="Char2"/>
    <w:rsid w:val="004878F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a"/>
    <w:rsid w:val="004878F1"/>
    <w:rPr>
      <w:rFonts w:ascii="宋体" w:eastAsia="宋体" w:hAnsi="Courier New" w:cs="Courier New"/>
      <w:szCs w:val="21"/>
    </w:rPr>
  </w:style>
  <w:style w:type="character" w:customStyle="1" w:styleId="apple-converted-space">
    <w:name w:val="apple-converted-space"/>
    <w:basedOn w:val="a0"/>
    <w:rsid w:val="00F46833"/>
  </w:style>
  <w:style w:type="paragraph" w:styleId="ab">
    <w:name w:val="Balloon Text"/>
    <w:basedOn w:val="a"/>
    <w:link w:val="Char3"/>
    <w:uiPriority w:val="99"/>
    <w:semiHidden/>
    <w:unhideWhenUsed/>
    <w:rsid w:val="00F46833"/>
    <w:pPr>
      <w:spacing w:after="0" w:line="240" w:lineRule="auto"/>
    </w:pPr>
    <w:rPr>
      <w:sz w:val="18"/>
      <w:szCs w:val="18"/>
    </w:rPr>
  </w:style>
  <w:style w:type="character" w:customStyle="1" w:styleId="Char3">
    <w:name w:val="批注框文本 Char"/>
    <w:basedOn w:val="a0"/>
    <w:link w:val="ab"/>
    <w:uiPriority w:val="99"/>
    <w:semiHidden/>
    <w:rsid w:val="00F46833"/>
    <w:rPr>
      <w:rFonts w:ascii="Calibri" w:hAnsi="Calibri" w:cs="Times New Roman"/>
      <w:kern w:val="0"/>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5185">
      <w:bodyDiv w:val="1"/>
      <w:marLeft w:val="0"/>
      <w:marRight w:val="0"/>
      <w:marTop w:val="0"/>
      <w:marBottom w:val="0"/>
      <w:divBdr>
        <w:top w:val="none" w:sz="0" w:space="0" w:color="auto"/>
        <w:left w:val="none" w:sz="0" w:space="0" w:color="auto"/>
        <w:bottom w:val="none" w:sz="0" w:space="0" w:color="auto"/>
        <w:right w:val="none" w:sz="0" w:space="0" w:color="auto"/>
      </w:divBdr>
      <w:divsChild>
        <w:div w:id="1472793731">
          <w:marLeft w:val="0"/>
          <w:marRight w:val="0"/>
          <w:marTop w:val="0"/>
          <w:marBottom w:val="0"/>
          <w:divBdr>
            <w:top w:val="none" w:sz="0" w:space="0" w:color="auto"/>
            <w:left w:val="none" w:sz="0" w:space="0" w:color="auto"/>
            <w:bottom w:val="none" w:sz="0" w:space="0" w:color="auto"/>
            <w:right w:val="none" w:sz="0" w:space="0" w:color="auto"/>
          </w:divBdr>
        </w:div>
        <w:div w:id="316344254">
          <w:marLeft w:val="0"/>
          <w:marRight w:val="0"/>
          <w:marTop w:val="0"/>
          <w:marBottom w:val="0"/>
          <w:divBdr>
            <w:top w:val="none" w:sz="0" w:space="0" w:color="auto"/>
            <w:left w:val="none" w:sz="0" w:space="0" w:color="auto"/>
            <w:bottom w:val="none" w:sz="0" w:space="0" w:color="auto"/>
            <w:right w:val="none" w:sz="0" w:space="0" w:color="auto"/>
          </w:divBdr>
        </w:div>
        <w:div w:id="386883830">
          <w:marLeft w:val="0"/>
          <w:marRight w:val="0"/>
          <w:marTop w:val="0"/>
          <w:marBottom w:val="0"/>
          <w:divBdr>
            <w:top w:val="none" w:sz="0" w:space="0" w:color="auto"/>
            <w:left w:val="none" w:sz="0" w:space="0" w:color="auto"/>
            <w:bottom w:val="none" w:sz="0" w:space="0" w:color="auto"/>
            <w:right w:val="none" w:sz="0" w:space="0" w:color="auto"/>
          </w:divBdr>
        </w:div>
        <w:div w:id="1418944380">
          <w:marLeft w:val="0"/>
          <w:marRight w:val="0"/>
          <w:marTop w:val="0"/>
          <w:marBottom w:val="0"/>
          <w:divBdr>
            <w:top w:val="none" w:sz="0" w:space="0" w:color="auto"/>
            <w:left w:val="none" w:sz="0" w:space="0" w:color="auto"/>
            <w:bottom w:val="none" w:sz="0" w:space="0" w:color="auto"/>
            <w:right w:val="none" w:sz="0" w:space="0" w:color="auto"/>
          </w:divBdr>
        </w:div>
        <w:div w:id="1292513780">
          <w:marLeft w:val="0"/>
          <w:marRight w:val="0"/>
          <w:marTop w:val="0"/>
          <w:marBottom w:val="0"/>
          <w:divBdr>
            <w:top w:val="none" w:sz="0" w:space="0" w:color="auto"/>
            <w:left w:val="none" w:sz="0" w:space="0" w:color="auto"/>
            <w:bottom w:val="none" w:sz="0" w:space="0" w:color="auto"/>
            <w:right w:val="none" w:sz="0" w:space="0" w:color="auto"/>
          </w:divBdr>
        </w:div>
        <w:div w:id="1970820799">
          <w:marLeft w:val="0"/>
          <w:marRight w:val="0"/>
          <w:marTop w:val="0"/>
          <w:marBottom w:val="0"/>
          <w:divBdr>
            <w:top w:val="none" w:sz="0" w:space="0" w:color="auto"/>
            <w:left w:val="none" w:sz="0" w:space="0" w:color="auto"/>
            <w:bottom w:val="none" w:sz="0" w:space="0" w:color="auto"/>
            <w:right w:val="none" w:sz="0" w:space="0" w:color="auto"/>
          </w:divBdr>
        </w:div>
        <w:div w:id="175580028">
          <w:marLeft w:val="0"/>
          <w:marRight w:val="0"/>
          <w:marTop w:val="0"/>
          <w:marBottom w:val="0"/>
          <w:divBdr>
            <w:top w:val="none" w:sz="0" w:space="0" w:color="auto"/>
            <w:left w:val="none" w:sz="0" w:space="0" w:color="auto"/>
            <w:bottom w:val="none" w:sz="0" w:space="0" w:color="auto"/>
            <w:right w:val="none" w:sz="0" w:space="0" w:color="auto"/>
          </w:divBdr>
        </w:div>
        <w:div w:id="1646280972">
          <w:marLeft w:val="0"/>
          <w:marRight w:val="0"/>
          <w:marTop w:val="0"/>
          <w:marBottom w:val="0"/>
          <w:divBdr>
            <w:top w:val="none" w:sz="0" w:space="0" w:color="auto"/>
            <w:left w:val="none" w:sz="0" w:space="0" w:color="auto"/>
            <w:bottom w:val="none" w:sz="0" w:space="0" w:color="auto"/>
            <w:right w:val="none" w:sz="0" w:space="0" w:color="auto"/>
          </w:divBdr>
        </w:div>
        <w:div w:id="176160807">
          <w:marLeft w:val="0"/>
          <w:marRight w:val="0"/>
          <w:marTop w:val="0"/>
          <w:marBottom w:val="0"/>
          <w:divBdr>
            <w:top w:val="none" w:sz="0" w:space="0" w:color="auto"/>
            <w:left w:val="none" w:sz="0" w:space="0" w:color="auto"/>
            <w:bottom w:val="none" w:sz="0" w:space="0" w:color="auto"/>
            <w:right w:val="none" w:sz="0" w:space="0" w:color="auto"/>
          </w:divBdr>
        </w:div>
        <w:div w:id="1842430629">
          <w:marLeft w:val="0"/>
          <w:marRight w:val="0"/>
          <w:marTop w:val="0"/>
          <w:marBottom w:val="0"/>
          <w:divBdr>
            <w:top w:val="none" w:sz="0" w:space="0" w:color="auto"/>
            <w:left w:val="none" w:sz="0" w:space="0" w:color="auto"/>
            <w:bottom w:val="none" w:sz="0" w:space="0" w:color="auto"/>
            <w:right w:val="none" w:sz="0" w:space="0" w:color="auto"/>
          </w:divBdr>
        </w:div>
        <w:div w:id="1122459459">
          <w:marLeft w:val="0"/>
          <w:marRight w:val="0"/>
          <w:marTop w:val="0"/>
          <w:marBottom w:val="0"/>
          <w:divBdr>
            <w:top w:val="none" w:sz="0" w:space="0" w:color="auto"/>
            <w:left w:val="none" w:sz="0" w:space="0" w:color="auto"/>
            <w:bottom w:val="none" w:sz="0" w:space="0" w:color="auto"/>
            <w:right w:val="none" w:sz="0" w:space="0" w:color="auto"/>
          </w:divBdr>
        </w:div>
        <w:div w:id="726296038">
          <w:marLeft w:val="0"/>
          <w:marRight w:val="0"/>
          <w:marTop w:val="0"/>
          <w:marBottom w:val="0"/>
          <w:divBdr>
            <w:top w:val="none" w:sz="0" w:space="0" w:color="auto"/>
            <w:left w:val="none" w:sz="0" w:space="0" w:color="auto"/>
            <w:bottom w:val="none" w:sz="0" w:space="0" w:color="auto"/>
            <w:right w:val="none" w:sz="0" w:space="0" w:color="auto"/>
          </w:divBdr>
        </w:div>
        <w:div w:id="1282952302">
          <w:marLeft w:val="0"/>
          <w:marRight w:val="0"/>
          <w:marTop w:val="0"/>
          <w:marBottom w:val="0"/>
          <w:divBdr>
            <w:top w:val="none" w:sz="0" w:space="0" w:color="auto"/>
            <w:left w:val="none" w:sz="0" w:space="0" w:color="auto"/>
            <w:bottom w:val="none" w:sz="0" w:space="0" w:color="auto"/>
            <w:right w:val="none" w:sz="0" w:space="0" w:color="auto"/>
          </w:divBdr>
        </w:div>
        <w:div w:id="964846651">
          <w:marLeft w:val="0"/>
          <w:marRight w:val="0"/>
          <w:marTop w:val="0"/>
          <w:marBottom w:val="0"/>
          <w:divBdr>
            <w:top w:val="none" w:sz="0" w:space="0" w:color="auto"/>
            <w:left w:val="none" w:sz="0" w:space="0" w:color="auto"/>
            <w:bottom w:val="none" w:sz="0" w:space="0" w:color="auto"/>
            <w:right w:val="none" w:sz="0" w:space="0" w:color="auto"/>
          </w:divBdr>
        </w:div>
        <w:div w:id="1124546449">
          <w:marLeft w:val="0"/>
          <w:marRight w:val="0"/>
          <w:marTop w:val="0"/>
          <w:marBottom w:val="0"/>
          <w:divBdr>
            <w:top w:val="none" w:sz="0" w:space="0" w:color="auto"/>
            <w:left w:val="none" w:sz="0" w:space="0" w:color="auto"/>
            <w:bottom w:val="none" w:sz="0" w:space="0" w:color="auto"/>
            <w:right w:val="none" w:sz="0" w:space="0" w:color="auto"/>
          </w:divBdr>
        </w:div>
        <w:div w:id="1390032544">
          <w:marLeft w:val="0"/>
          <w:marRight w:val="0"/>
          <w:marTop w:val="0"/>
          <w:marBottom w:val="0"/>
          <w:divBdr>
            <w:top w:val="none" w:sz="0" w:space="0" w:color="auto"/>
            <w:left w:val="none" w:sz="0" w:space="0" w:color="auto"/>
            <w:bottom w:val="none" w:sz="0" w:space="0" w:color="auto"/>
            <w:right w:val="none" w:sz="0" w:space="0" w:color="auto"/>
          </w:divBdr>
        </w:div>
        <w:div w:id="983855232">
          <w:marLeft w:val="0"/>
          <w:marRight w:val="0"/>
          <w:marTop w:val="0"/>
          <w:marBottom w:val="0"/>
          <w:divBdr>
            <w:top w:val="none" w:sz="0" w:space="0" w:color="auto"/>
            <w:left w:val="none" w:sz="0" w:space="0" w:color="auto"/>
            <w:bottom w:val="none" w:sz="0" w:space="0" w:color="auto"/>
            <w:right w:val="none" w:sz="0" w:space="0" w:color="auto"/>
          </w:divBdr>
        </w:div>
        <w:div w:id="2092071676">
          <w:marLeft w:val="0"/>
          <w:marRight w:val="0"/>
          <w:marTop w:val="0"/>
          <w:marBottom w:val="0"/>
          <w:divBdr>
            <w:top w:val="none" w:sz="0" w:space="0" w:color="auto"/>
            <w:left w:val="none" w:sz="0" w:space="0" w:color="auto"/>
            <w:bottom w:val="none" w:sz="0" w:space="0" w:color="auto"/>
            <w:right w:val="none" w:sz="0" w:space="0" w:color="auto"/>
          </w:divBdr>
        </w:div>
        <w:div w:id="924804862">
          <w:marLeft w:val="0"/>
          <w:marRight w:val="0"/>
          <w:marTop w:val="0"/>
          <w:marBottom w:val="0"/>
          <w:divBdr>
            <w:top w:val="none" w:sz="0" w:space="0" w:color="auto"/>
            <w:left w:val="none" w:sz="0" w:space="0" w:color="auto"/>
            <w:bottom w:val="none" w:sz="0" w:space="0" w:color="auto"/>
            <w:right w:val="none" w:sz="0" w:space="0" w:color="auto"/>
          </w:divBdr>
        </w:div>
        <w:div w:id="952591444">
          <w:marLeft w:val="0"/>
          <w:marRight w:val="0"/>
          <w:marTop w:val="0"/>
          <w:marBottom w:val="0"/>
          <w:divBdr>
            <w:top w:val="none" w:sz="0" w:space="0" w:color="auto"/>
            <w:left w:val="none" w:sz="0" w:space="0" w:color="auto"/>
            <w:bottom w:val="none" w:sz="0" w:space="0" w:color="auto"/>
            <w:right w:val="none" w:sz="0" w:space="0" w:color="auto"/>
          </w:divBdr>
        </w:div>
        <w:div w:id="565187806">
          <w:marLeft w:val="0"/>
          <w:marRight w:val="0"/>
          <w:marTop w:val="0"/>
          <w:marBottom w:val="0"/>
          <w:divBdr>
            <w:top w:val="none" w:sz="0" w:space="0" w:color="auto"/>
            <w:left w:val="none" w:sz="0" w:space="0" w:color="auto"/>
            <w:bottom w:val="none" w:sz="0" w:space="0" w:color="auto"/>
            <w:right w:val="none" w:sz="0" w:space="0" w:color="auto"/>
          </w:divBdr>
        </w:div>
        <w:div w:id="276066676">
          <w:marLeft w:val="0"/>
          <w:marRight w:val="0"/>
          <w:marTop w:val="0"/>
          <w:marBottom w:val="0"/>
          <w:divBdr>
            <w:top w:val="none" w:sz="0" w:space="0" w:color="auto"/>
            <w:left w:val="none" w:sz="0" w:space="0" w:color="auto"/>
            <w:bottom w:val="none" w:sz="0" w:space="0" w:color="auto"/>
            <w:right w:val="none" w:sz="0" w:space="0" w:color="auto"/>
          </w:divBdr>
        </w:div>
        <w:div w:id="386732986">
          <w:marLeft w:val="0"/>
          <w:marRight w:val="0"/>
          <w:marTop w:val="0"/>
          <w:marBottom w:val="0"/>
          <w:divBdr>
            <w:top w:val="none" w:sz="0" w:space="0" w:color="auto"/>
            <w:left w:val="none" w:sz="0" w:space="0" w:color="auto"/>
            <w:bottom w:val="none" w:sz="0" w:space="0" w:color="auto"/>
            <w:right w:val="none" w:sz="0" w:space="0" w:color="auto"/>
          </w:divBdr>
        </w:div>
        <w:div w:id="1527596929">
          <w:marLeft w:val="0"/>
          <w:marRight w:val="0"/>
          <w:marTop w:val="0"/>
          <w:marBottom w:val="0"/>
          <w:divBdr>
            <w:top w:val="none" w:sz="0" w:space="0" w:color="auto"/>
            <w:left w:val="none" w:sz="0" w:space="0" w:color="auto"/>
            <w:bottom w:val="none" w:sz="0" w:space="0" w:color="auto"/>
            <w:right w:val="none" w:sz="0" w:space="0" w:color="auto"/>
          </w:divBdr>
        </w:div>
        <w:div w:id="7886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mailto:s_sila2000@yahoo.it" TargetMode="External"/><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5354</Words>
  <Characters>30519</Characters>
  <Application>Microsoft Office Word</Application>
  <DocSecurity>0</DocSecurity>
  <Lines>254</Lines>
  <Paragraphs>71</Paragraphs>
  <ScaleCrop>false</ScaleCrop>
  <Company>微软中国</Company>
  <LinksUpToDate>false</LinksUpToDate>
  <CharactersWithSpaces>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2014-06-27T05:46:00Z</dcterms:created>
  <dcterms:modified xsi:type="dcterms:W3CDTF">2014-06-27T05:46:00Z</dcterms:modified>
</cp:coreProperties>
</file>