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5" w:rsidRPr="00C44F6D" w:rsidRDefault="000D2940" w:rsidP="00F670F8">
      <w:pPr>
        <w:widowControl w:val="0"/>
        <w:adjustRightInd w:val="0"/>
        <w:snapToGrid w:val="0"/>
        <w:spacing w:after="0" w:line="360" w:lineRule="auto"/>
        <w:jc w:val="both"/>
        <w:rPr>
          <w:rFonts w:ascii="Book Antiqua" w:eastAsia="宋体" w:hAnsi="Book Antiqua" w:cs="Times New Roman"/>
          <w:color w:val="000000" w:themeColor="text1"/>
          <w:kern w:val="2"/>
          <w:sz w:val="21"/>
          <w:szCs w:val="24"/>
          <w:lang w:eastAsia="zh-CN"/>
        </w:rPr>
      </w:pPr>
      <w:r w:rsidRPr="00C44F6D">
        <w:rPr>
          <w:rFonts w:ascii="Book Antiqua" w:eastAsia="Times New Roman" w:hAnsi="Book Antiqua" w:cs="宋体"/>
          <w:b/>
          <w:color w:val="000000" w:themeColor="text1"/>
          <w:kern w:val="2"/>
          <w:sz w:val="21"/>
          <w:szCs w:val="24"/>
          <w:lang w:eastAsia="zh-CN"/>
        </w:rPr>
        <w:t xml:space="preserve">Name of journal: </w:t>
      </w:r>
      <w:bookmarkStart w:id="0" w:name="OLE_LINK718"/>
      <w:bookmarkStart w:id="1" w:name="OLE_LINK719"/>
      <w:r w:rsidRPr="00C44F6D">
        <w:rPr>
          <w:rFonts w:ascii="Book Antiqua" w:eastAsia="Times New Roman" w:hAnsi="Book Antiqua" w:cs="宋体"/>
          <w:b/>
          <w:color w:val="000000" w:themeColor="text1"/>
          <w:kern w:val="2"/>
          <w:sz w:val="21"/>
          <w:szCs w:val="24"/>
          <w:lang w:eastAsia="zh-CN"/>
        </w:rPr>
        <w:t xml:space="preserve">World Journal of </w:t>
      </w:r>
      <w:bookmarkEnd w:id="0"/>
      <w:bookmarkEnd w:id="1"/>
      <w:r w:rsidRPr="00C44F6D">
        <w:rPr>
          <w:rFonts w:ascii="Book Antiqua" w:eastAsia="宋体" w:hAnsi="Book Antiqua" w:cs="Times New Roman"/>
          <w:b/>
          <w:color w:val="000000" w:themeColor="text1"/>
          <w:kern w:val="2"/>
          <w:sz w:val="21"/>
          <w:szCs w:val="24"/>
          <w:lang w:eastAsia="zh-CN"/>
        </w:rPr>
        <w:t xml:space="preserve">Gastroenterology </w:t>
      </w:r>
    </w:p>
    <w:p w:rsidR="00130C55" w:rsidRPr="00C44F6D" w:rsidRDefault="000D2940" w:rsidP="00F670F8">
      <w:pPr>
        <w:widowControl w:val="0"/>
        <w:adjustRightInd w:val="0"/>
        <w:snapToGrid w:val="0"/>
        <w:spacing w:after="0" w:line="360" w:lineRule="auto"/>
        <w:jc w:val="both"/>
        <w:rPr>
          <w:rFonts w:ascii="Book Antiqua" w:eastAsia="Times New Roman" w:hAnsi="Book Antiqua" w:cs="宋体"/>
          <w:b/>
          <w:color w:val="000000" w:themeColor="text1"/>
          <w:kern w:val="2"/>
          <w:sz w:val="21"/>
          <w:szCs w:val="24"/>
          <w:lang w:eastAsia="zh-CN"/>
        </w:rPr>
      </w:pPr>
      <w:r w:rsidRPr="00C44F6D">
        <w:rPr>
          <w:rFonts w:ascii="Book Antiqua" w:eastAsia="宋体" w:hAnsi="Book Antiqua" w:cs="Arial"/>
          <w:b/>
          <w:color w:val="000000" w:themeColor="text1"/>
          <w:kern w:val="2"/>
          <w:sz w:val="21"/>
          <w:szCs w:val="24"/>
          <w:lang w:eastAsia="zh-CN"/>
        </w:rPr>
        <w:t>ESPS Manuscript NO: 10879</w:t>
      </w:r>
    </w:p>
    <w:p w:rsidR="00130C55" w:rsidRPr="00C44F6D" w:rsidRDefault="000D2940" w:rsidP="00F670F8">
      <w:pPr>
        <w:widowControl w:val="0"/>
        <w:suppressAutoHyphens/>
        <w:autoSpaceDE w:val="0"/>
        <w:autoSpaceDN w:val="0"/>
        <w:adjustRightInd w:val="0"/>
        <w:snapToGrid w:val="0"/>
        <w:spacing w:after="0" w:line="360" w:lineRule="auto"/>
        <w:jc w:val="both"/>
        <w:rPr>
          <w:rFonts w:ascii="Book Antiqua" w:eastAsia="宋体" w:hAnsi="Book Antiqua" w:cs="Times New Roman"/>
          <w:b/>
          <w:caps/>
          <w:color w:val="000000" w:themeColor="text1"/>
          <w:kern w:val="2"/>
          <w:sz w:val="21"/>
          <w:szCs w:val="24"/>
          <w:lang w:eastAsia="zh-CN"/>
        </w:rPr>
      </w:pPr>
      <w:bookmarkStart w:id="2" w:name="OLE_LINK1617"/>
      <w:bookmarkStart w:id="3" w:name="OLE_LINK1618"/>
      <w:r w:rsidRPr="00C44F6D">
        <w:rPr>
          <w:rFonts w:ascii="Book Antiqua" w:eastAsia="宋体" w:hAnsi="Book Antiqua" w:cs="Times New Roman"/>
          <w:b/>
          <w:color w:val="000000" w:themeColor="text1"/>
          <w:kern w:val="2"/>
          <w:sz w:val="21"/>
          <w:szCs w:val="24"/>
          <w:lang w:eastAsia="zh-CN"/>
        </w:rPr>
        <w:t xml:space="preserve">Columns: </w:t>
      </w:r>
      <w:r w:rsidR="0030469F" w:rsidRPr="00C44F6D">
        <w:rPr>
          <w:rFonts w:ascii="Book Antiqua" w:eastAsia="宋体" w:hAnsi="Book Antiqua" w:cs="Times New Roman"/>
          <w:b/>
          <w:caps/>
          <w:color w:val="000000" w:themeColor="text1"/>
          <w:kern w:val="2"/>
          <w:sz w:val="21"/>
          <w:szCs w:val="24"/>
          <w:lang w:eastAsia="zh-CN"/>
        </w:rPr>
        <w:t>Observational Study</w:t>
      </w:r>
      <w:bookmarkEnd w:id="2"/>
      <w:bookmarkEnd w:id="3"/>
    </w:p>
    <w:p w:rsidR="001D2806" w:rsidRPr="00C44F6D" w:rsidRDefault="001D2806" w:rsidP="00F670F8">
      <w:pPr>
        <w:widowControl w:val="0"/>
        <w:suppressAutoHyphens/>
        <w:autoSpaceDE w:val="0"/>
        <w:autoSpaceDN w:val="0"/>
        <w:adjustRightInd w:val="0"/>
        <w:snapToGrid w:val="0"/>
        <w:spacing w:after="0" w:line="360" w:lineRule="auto"/>
        <w:jc w:val="both"/>
        <w:rPr>
          <w:rFonts w:ascii="Book Antiqua" w:eastAsia="宋体" w:hAnsi="Book Antiqua" w:cs="Times New Roman"/>
          <w:b/>
          <w:caps/>
          <w:color w:val="000000" w:themeColor="text1"/>
          <w:kern w:val="2"/>
          <w:sz w:val="24"/>
          <w:szCs w:val="24"/>
          <w:lang w:eastAsia="zh-CN"/>
        </w:rPr>
      </w:pPr>
    </w:p>
    <w:p w:rsidR="005F5A7B" w:rsidRPr="00C44F6D" w:rsidRDefault="00897690" w:rsidP="00F670F8">
      <w:pPr>
        <w:adjustRightInd w:val="0"/>
        <w:snapToGrid w:val="0"/>
        <w:spacing w:after="0" w:line="360" w:lineRule="auto"/>
        <w:jc w:val="both"/>
        <w:rPr>
          <w:rFonts w:ascii="Book Antiqua" w:hAnsi="Book Antiqua" w:cs="Tahoma"/>
          <w:b/>
          <w:color w:val="000000" w:themeColor="text1"/>
          <w:sz w:val="24"/>
          <w:szCs w:val="24"/>
          <w:lang w:eastAsia="zh-CN"/>
        </w:rPr>
      </w:pPr>
      <w:bookmarkStart w:id="4" w:name="_GoBack"/>
      <w:r w:rsidRPr="00C44F6D">
        <w:rPr>
          <w:rFonts w:ascii="Book Antiqua" w:hAnsi="Book Antiqua" w:cs="Arial"/>
          <w:b/>
          <w:color w:val="000000" w:themeColor="text1"/>
          <w:sz w:val="24"/>
          <w:szCs w:val="24"/>
        </w:rPr>
        <w:t>Assessing cultural competency skills in gastroenterology fellowship training</w:t>
      </w:r>
      <w:r w:rsidR="000D2940" w:rsidRPr="00C44F6D">
        <w:rPr>
          <w:rFonts w:ascii="Book Antiqua" w:hAnsi="Book Antiqua" w:cs="Tahoma"/>
          <w:b/>
          <w:color w:val="000000" w:themeColor="text1"/>
          <w:sz w:val="24"/>
          <w:szCs w:val="24"/>
        </w:rPr>
        <w:t xml:space="preserve"> </w:t>
      </w:r>
    </w:p>
    <w:bookmarkEnd w:id="4"/>
    <w:p w:rsidR="001D2806" w:rsidRPr="00C44F6D" w:rsidRDefault="001D2806" w:rsidP="00F670F8">
      <w:pPr>
        <w:adjustRightInd w:val="0"/>
        <w:snapToGrid w:val="0"/>
        <w:spacing w:after="0" w:line="360" w:lineRule="auto"/>
        <w:jc w:val="both"/>
        <w:rPr>
          <w:rFonts w:ascii="Book Antiqua" w:hAnsi="Book Antiqua" w:cs="Tahoma"/>
          <w:b/>
          <w:color w:val="000000" w:themeColor="text1"/>
          <w:sz w:val="24"/>
          <w:szCs w:val="24"/>
          <w:lang w:eastAsia="zh-CN"/>
        </w:rPr>
      </w:pPr>
    </w:p>
    <w:p w:rsidR="00897690" w:rsidRPr="00C44F6D" w:rsidRDefault="001D2806" w:rsidP="00F670F8">
      <w:pPr>
        <w:adjustRightInd w:val="0"/>
        <w:snapToGrid w:val="0"/>
        <w:spacing w:after="0" w:line="360" w:lineRule="auto"/>
        <w:jc w:val="both"/>
        <w:rPr>
          <w:rFonts w:ascii="Book Antiqua" w:hAnsi="Book Antiqua" w:cs="Tahoma"/>
          <w:color w:val="000000" w:themeColor="text1"/>
          <w:sz w:val="24"/>
          <w:szCs w:val="24"/>
          <w:lang w:eastAsia="zh-CN"/>
        </w:rPr>
      </w:pPr>
      <w:proofErr w:type="spellStart"/>
      <w:r w:rsidRPr="00C44F6D">
        <w:rPr>
          <w:rFonts w:ascii="Book Antiqua" w:hAnsi="Book Antiqua" w:cs="Arial"/>
          <w:color w:val="000000" w:themeColor="text1"/>
          <w:sz w:val="24"/>
          <w:szCs w:val="24"/>
        </w:rPr>
        <w:t>Balzora</w:t>
      </w:r>
      <w:proofErr w:type="spellEnd"/>
      <w:r w:rsidRPr="00C44F6D">
        <w:rPr>
          <w:rFonts w:ascii="Book Antiqua" w:hAnsi="Book Antiqua" w:cs="Tahoma"/>
          <w:color w:val="000000" w:themeColor="text1"/>
          <w:sz w:val="24"/>
          <w:szCs w:val="24"/>
        </w:rPr>
        <w:t xml:space="preserve"> </w:t>
      </w:r>
      <w:r w:rsidRPr="00C44F6D">
        <w:rPr>
          <w:rFonts w:ascii="Book Antiqua" w:hAnsi="Book Antiqua" w:cs="Tahoma" w:hint="eastAsia"/>
          <w:color w:val="000000" w:themeColor="text1"/>
          <w:sz w:val="24"/>
          <w:szCs w:val="24"/>
          <w:lang w:eastAsia="zh-CN"/>
        </w:rPr>
        <w:t xml:space="preserve">S </w:t>
      </w:r>
      <w:r w:rsidRPr="00C44F6D">
        <w:rPr>
          <w:rFonts w:ascii="Book Antiqua" w:hAnsi="Book Antiqua" w:cs="Tahoma" w:hint="eastAsia"/>
          <w:i/>
          <w:color w:val="000000" w:themeColor="text1"/>
          <w:sz w:val="24"/>
          <w:szCs w:val="24"/>
          <w:lang w:eastAsia="zh-CN"/>
        </w:rPr>
        <w:t>et al</w:t>
      </w:r>
      <w:r w:rsidRPr="00C44F6D">
        <w:rPr>
          <w:rFonts w:ascii="Book Antiqua" w:hAnsi="Book Antiqua" w:cs="Tahoma" w:hint="eastAsia"/>
          <w:color w:val="000000" w:themeColor="text1"/>
          <w:sz w:val="24"/>
          <w:szCs w:val="24"/>
          <w:lang w:eastAsia="zh-CN"/>
        </w:rPr>
        <w:t xml:space="preserve">. </w:t>
      </w:r>
      <w:r w:rsidR="000D2940" w:rsidRPr="00C44F6D">
        <w:rPr>
          <w:rFonts w:ascii="Book Antiqua" w:hAnsi="Book Antiqua" w:cs="Tahoma"/>
          <w:color w:val="000000" w:themeColor="text1"/>
          <w:sz w:val="24"/>
          <w:szCs w:val="24"/>
        </w:rPr>
        <w:t>Cultural competency skills in fellowship training</w:t>
      </w:r>
    </w:p>
    <w:p w:rsidR="001D2806" w:rsidRPr="00C44F6D" w:rsidRDefault="001D2806" w:rsidP="00F670F8">
      <w:pPr>
        <w:adjustRightInd w:val="0"/>
        <w:snapToGrid w:val="0"/>
        <w:spacing w:after="0" w:line="360" w:lineRule="auto"/>
        <w:jc w:val="both"/>
        <w:rPr>
          <w:rFonts w:ascii="Book Antiqua" w:hAnsi="Book Antiqua" w:cs="Arial"/>
          <w:b/>
          <w:color w:val="000000" w:themeColor="text1"/>
          <w:sz w:val="24"/>
          <w:szCs w:val="24"/>
          <w:lang w:eastAsia="zh-CN"/>
        </w:rPr>
      </w:pPr>
    </w:p>
    <w:p w:rsidR="001D2806" w:rsidRPr="00C44F6D" w:rsidRDefault="001D2806" w:rsidP="00F670F8">
      <w:pPr>
        <w:adjustRightInd w:val="0"/>
        <w:snapToGrid w:val="0"/>
        <w:spacing w:after="0" w:line="360" w:lineRule="auto"/>
        <w:jc w:val="both"/>
        <w:rPr>
          <w:rFonts w:ascii="Book Antiqua" w:hAnsi="Book Antiqua" w:cs="Arial"/>
          <w:color w:val="000000" w:themeColor="text1"/>
          <w:sz w:val="24"/>
          <w:szCs w:val="24"/>
          <w:lang w:eastAsia="zh-CN"/>
        </w:rPr>
      </w:pPr>
      <w:r w:rsidRPr="00C44F6D">
        <w:rPr>
          <w:rFonts w:ascii="Book Antiqua" w:hAnsi="Book Antiqua" w:cs="Arial"/>
          <w:color w:val="000000" w:themeColor="text1"/>
          <w:sz w:val="24"/>
          <w:szCs w:val="24"/>
        </w:rPr>
        <w:t xml:space="preserve">Sophie </w:t>
      </w:r>
      <w:proofErr w:type="spellStart"/>
      <w:r w:rsidRPr="00C44F6D">
        <w:rPr>
          <w:rFonts w:ascii="Book Antiqua" w:hAnsi="Book Antiqua" w:cs="Arial"/>
          <w:color w:val="000000" w:themeColor="text1"/>
          <w:sz w:val="24"/>
          <w:szCs w:val="24"/>
        </w:rPr>
        <w:t>Balzora</w:t>
      </w:r>
      <w:proofErr w:type="spellEnd"/>
      <w:r w:rsidRPr="00C44F6D">
        <w:rPr>
          <w:rFonts w:ascii="Book Antiqua" w:hAnsi="Book Antiqua" w:cs="Arial"/>
          <w:color w:val="000000" w:themeColor="text1"/>
          <w:sz w:val="24"/>
          <w:szCs w:val="24"/>
        </w:rPr>
        <w:t xml:space="preserve">, Benjamin </w:t>
      </w:r>
      <w:proofErr w:type="spellStart"/>
      <w:r w:rsidRPr="00C44F6D">
        <w:rPr>
          <w:rFonts w:ascii="Book Antiqua" w:hAnsi="Book Antiqua" w:cs="Arial"/>
          <w:color w:val="000000" w:themeColor="text1"/>
          <w:sz w:val="24"/>
          <w:szCs w:val="24"/>
        </w:rPr>
        <w:t>Abiri</w:t>
      </w:r>
      <w:proofErr w:type="spellEnd"/>
      <w:r w:rsidRPr="00C44F6D">
        <w:rPr>
          <w:rFonts w:ascii="Book Antiqua" w:hAnsi="Book Antiqua" w:cs="Arial"/>
          <w:color w:val="000000" w:themeColor="text1"/>
          <w:sz w:val="24"/>
          <w:szCs w:val="24"/>
        </w:rPr>
        <w:t>, Xiao</w:t>
      </w:r>
      <w:r w:rsidRPr="00C44F6D">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Jing Wang, James </w:t>
      </w:r>
      <w:proofErr w:type="spellStart"/>
      <w:r w:rsidRPr="00C44F6D">
        <w:rPr>
          <w:rFonts w:ascii="Book Antiqua" w:hAnsi="Book Antiqua" w:cs="Arial"/>
          <w:color w:val="000000" w:themeColor="text1"/>
          <w:sz w:val="24"/>
          <w:szCs w:val="24"/>
        </w:rPr>
        <w:t>McKeever</w:t>
      </w:r>
      <w:proofErr w:type="spellEnd"/>
      <w:r w:rsidRPr="00C44F6D">
        <w:rPr>
          <w:rFonts w:ascii="Book Antiqua" w:hAnsi="Book Antiqua" w:cs="Arial"/>
          <w:color w:val="000000" w:themeColor="text1"/>
          <w:sz w:val="24"/>
          <w:szCs w:val="24"/>
        </w:rPr>
        <w:t xml:space="preserve">, Michael Poles, Sondra </w:t>
      </w:r>
      <w:proofErr w:type="spellStart"/>
      <w:r w:rsidRPr="00C44F6D">
        <w:rPr>
          <w:rFonts w:ascii="Book Antiqua" w:hAnsi="Book Antiqua" w:cs="Arial"/>
          <w:color w:val="000000" w:themeColor="text1"/>
          <w:sz w:val="24"/>
          <w:szCs w:val="24"/>
        </w:rPr>
        <w:t>Zabar</w:t>
      </w:r>
      <w:proofErr w:type="spellEnd"/>
      <w:r w:rsidRPr="00C44F6D">
        <w:rPr>
          <w:rFonts w:ascii="Book Antiqua" w:hAnsi="Book Antiqua" w:cs="Arial"/>
          <w:color w:val="000000" w:themeColor="text1"/>
          <w:sz w:val="24"/>
          <w:szCs w:val="24"/>
        </w:rPr>
        <w:t xml:space="preserve">, Colleen Gillespie, Elizabeth </w:t>
      </w:r>
      <w:proofErr w:type="spellStart"/>
      <w:r w:rsidRPr="00C44F6D">
        <w:rPr>
          <w:rFonts w:ascii="Book Antiqua" w:hAnsi="Book Antiqua" w:cs="Arial"/>
          <w:color w:val="000000" w:themeColor="text1"/>
          <w:sz w:val="24"/>
          <w:szCs w:val="24"/>
        </w:rPr>
        <w:t>Weinshel</w:t>
      </w:r>
      <w:proofErr w:type="spellEnd"/>
    </w:p>
    <w:p w:rsidR="001D2806" w:rsidRPr="00C44F6D" w:rsidRDefault="001D2806" w:rsidP="00F670F8">
      <w:pPr>
        <w:adjustRightInd w:val="0"/>
        <w:snapToGrid w:val="0"/>
        <w:spacing w:after="0" w:line="360" w:lineRule="auto"/>
        <w:jc w:val="both"/>
        <w:rPr>
          <w:rFonts w:ascii="Book Antiqua" w:hAnsi="Book Antiqua" w:cs="Arial"/>
          <w:b/>
          <w:color w:val="000000" w:themeColor="text1"/>
          <w:sz w:val="24"/>
          <w:szCs w:val="24"/>
          <w:lang w:eastAsia="zh-CN"/>
        </w:rPr>
      </w:pPr>
    </w:p>
    <w:p w:rsidR="00FE47DB" w:rsidRPr="00C44F6D" w:rsidRDefault="000D2940" w:rsidP="00F670F8">
      <w:pPr>
        <w:adjustRightInd w:val="0"/>
        <w:snapToGrid w:val="0"/>
        <w:spacing w:after="0" w:line="360" w:lineRule="auto"/>
        <w:jc w:val="both"/>
        <w:rPr>
          <w:rFonts w:ascii="Book Antiqua" w:hAnsi="Book Antiqua"/>
          <w:b/>
          <w:color w:val="000000" w:themeColor="text1"/>
          <w:sz w:val="24"/>
          <w:szCs w:val="24"/>
          <w:lang w:eastAsia="zh-CN"/>
        </w:rPr>
      </w:pPr>
      <w:r w:rsidRPr="00C44F6D">
        <w:rPr>
          <w:rFonts w:ascii="Book Antiqua" w:hAnsi="Book Antiqua" w:cs="Arial"/>
          <w:b/>
          <w:color w:val="000000" w:themeColor="text1"/>
          <w:sz w:val="24"/>
          <w:szCs w:val="24"/>
        </w:rPr>
        <w:t xml:space="preserve">Sophie </w:t>
      </w:r>
      <w:proofErr w:type="spellStart"/>
      <w:r w:rsidRPr="00C44F6D">
        <w:rPr>
          <w:rFonts w:ascii="Book Antiqua" w:hAnsi="Book Antiqua" w:cs="Arial"/>
          <w:b/>
          <w:color w:val="000000" w:themeColor="text1"/>
          <w:sz w:val="24"/>
          <w:szCs w:val="24"/>
        </w:rPr>
        <w:t>Balzora</w:t>
      </w:r>
      <w:proofErr w:type="spellEnd"/>
      <w:r w:rsidRPr="00C44F6D">
        <w:rPr>
          <w:rFonts w:ascii="Book Antiqua" w:hAnsi="Book Antiqua" w:cs="Arial"/>
          <w:b/>
          <w:color w:val="000000" w:themeColor="text1"/>
          <w:sz w:val="24"/>
          <w:szCs w:val="24"/>
        </w:rPr>
        <w:t xml:space="preserve">, Benjamin </w:t>
      </w:r>
      <w:proofErr w:type="spellStart"/>
      <w:r w:rsidRPr="00C44F6D">
        <w:rPr>
          <w:rFonts w:ascii="Book Antiqua" w:hAnsi="Book Antiqua" w:cs="Arial"/>
          <w:b/>
          <w:color w:val="000000" w:themeColor="text1"/>
          <w:sz w:val="24"/>
          <w:szCs w:val="24"/>
        </w:rPr>
        <w:t>Abiri</w:t>
      </w:r>
      <w:proofErr w:type="spellEnd"/>
      <w:r w:rsidR="00D843D1" w:rsidRPr="00C44F6D">
        <w:rPr>
          <w:rFonts w:ascii="Book Antiqua" w:hAnsi="Book Antiqua" w:cs="Arial"/>
          <w:b/>
          <w:color w:val="000000" w:themeColor="text1"/>
          <w:sz w:val="24"/>
          <w:szCs w:val="24"/>
        </w:rPr>
        <w:t>, Xiao</w:t>
      </w:r>
      <w:r w:rsidR="001D2806" w:rsidRPr="00C44F6D">
        <w:rPr>
          <w:rFonts w:ascii="Book Antiqua" w:hAnsi="Book Antiqua" w:cs="Arial" w:hint="eastAsia"/>
          <w:b/>
          <w:color w:val="000000" w:themeColor="text1"/>
          <w:sz w:val="24"/>
          <w:szCs w:val="24"/>
          <w:lang w:eastAsia="zh-CN"/>
        </w:rPr>
        <w:t>-</w:t>
      </w:r>
      <w:r w:rsidRPr="00C44F6D">
        <w:rPr>
          <w:rFonts w:ascii="Book Antiqua" w:hAnsi="Book Antiqua" w:cs="Arial"/>
          <w:b/>
          <w:color w:val="000000" w:themeColor="text1"/>
          <w:sz w:val="24"/>
          <w:szCs w:val="24"/>
        </w:rPr>
        <w:t xml:space="preserve">Jing </w:t>
      </w:r>
      <w:r w:rsidR="00D843D1" w:rsidRPr="00C44F6D">
        <w:rPr>
          <w:rFonts w:ascii="Book Antiqua" w:hAnsi="Book Antiqua" w:cs="Arial"/>
          <w:b/>
          <w:color w:val="000000" w:themeColor="text1"/>
          <w:sz w:val="24"/>
          <w:szCs w:val="24"/>
        </w:rPr>
        <w:t>Wang,</w:t>
      </w:r>
      <w:r w:rsidRPr="00C44F6D">
        <w:rPr>
          <w:rFonts w:ascii="Book Antiqua" w:hAnsi="Book Antiqua" w:cs="Arial"/>
          <w:b/>
          <w:color w:val="000000" w:themeColor="text1"/>
          <w:sz w:val="24"/>
          <w:szCs w:val="24"/>
        </w:rPr>
        <w:t xml:space="preserve"> James </w:t>
      </w:r>
      <w:proofErr w:type="spellStart"/>
      <w:r w:rsidRPr="00C44F6D">
        <w:rPr>
          <w:rFonts w:ascii="Book Antiqua" w:hAnsi="Book Antiqua" w:cs="Arial"/>
          <w:b/>
          <w:color w:val="000000" w:themeColor="text1"/>
          <w:sz w:val="24"/>
          <w:szCs w:val="24"/>
        </w:rPr>
        <w:t>McKeever</w:t>
      </w:r>
      <w:proofErr w:type="spellEnd"/>
      <w:r w:rsidRPr="00C44F6D">
        <w:rPr>
          <w:rFonts w:ascii="Book Antiqua" w:hAnsi="Book Antiqua" w:cs="Arial"/>
          <w:b/>
          <w:color w:val="000000" w:themeColor="text1"/>
          <w:sz w:val="24"/>
          <w:szCs w:val="24"/>
        </w:rPr>
        <w:t xml:space="preserve">, Michael Poles, Sondra </w:t>
      </w:r>
      <w:proofErr w:type="spellStart"/>
      <w:r w:rsidRPr="00C44F6D">
        <w:rPr>
          <w:rFonts w:ascii="Book Antiqua" w:hAnsi="Book Antiqua" w:cs="Arial"/>
          <w:b/>
          <w:color w:val="000000" w:themeColor="text1"/>
          <w:sz w:val="24"/>
          <w:szCs w:val="24"/>
        </w:rPr>
        <w:t>Zabar</w:t>
      </w:r>
      <w:proofErr w:type="spellEnd"/>
      <w:r w:rsidRPr="00C44F6D">
        <w:rPr>
          <w:rFonts w:ascii="Book Antiqua" w:hAnsi="Book Antiqua" w:cs="Arial"/>
          <w:b/>
          <w:color w:val="000000" w:themeColor="text1"/>
          <w:sz w:val="24"/>
          <w:szCs w:val="24"/>
        </w:rPr>
        <w:t xml:space="preserve">, Colleen Gillespie, Elizabeth </w:t>
      </w:r>
      <w:proofErr w:type="spellStart"/>
      <w:r w:rsidRPr="00C44F6D">
        <w:rPr>
          <w:rFonts w:ascii="Book Antiqua" w:hAnsi="Book Antiqua" w:cs="Arial"/>
          <w:b/>
          <w:color w:val="000000" w:themeColor="text1"/>
          <w:sz w:val="24"/>
          <w:szCs w:val="24"/>
        </w:rPr>
        <w:t>Weinshel</w:t>
      </w:r>
      <w:proofErr w:type="spellEnd"/>
      <w:r w:rsidR="001D2806" w:rsidRPr="00C44F6D">
        <w:rPr>
          <w:rFonts w:ascii="Book Antiqua" w:hAnsi="Book Antiqua" w:cs="Arial" w:hint="eastAsia"/>
          <w:b/>
          <w:color w:val="000000" w:themeColor="text1"/>
          <w:sz w:val="24"/>
          <w:szCs w:val="24"/>
          <w:lang w:eastAsia="zh-CN"/>
        </w:rPr>
        <w:t xml:space="preserve">, </w:t>
      </w:r>
      <w:bookmarkStart w:id="5" w:name="OLE_LINK17"/>
      <w:bookmarkStart w:id="6" w:name="OLE_LINK18"/>
      <w:r w:rsidR="00FE47DB" w:rsidRPr="00C44F6D">
        <w:rPr>
          <w:rFonts w:ascii="Book Antiqua" w:hAnsi="Book Antiqua"/>
          <w:color w:val="000000" w:themeColor="text1"/>
          <w:sz w:val="24"/>
          <w:szCs w:val="24"/>
        </w:rPr>
        <w:t>Clinical Instructor in Medicine</w:t>
      </w:r>
      <w:r w:rsidR="00FE47DB" w:rsidRPr="00C44F6D">
        <w:rPr>
          <w:rFonts w:ascii="Book Antiqua" w:hAnsi="Book Antiqua" w:hint="eastAsia"/>
          <w:color w:val="000000" w:themeColor="text1"/>
          <w:sz w:val="24"/>
          <w:szCs w:val="24"/>
          <w:lang w:eastAsia="zh-CN"/>
        </w:rPr>
        <w:t xml:space="preserve">, </w:t>
      </w:r>
      <w:r w:rsidR="00FE47DB" w:rsidRPr="00C44F6D">
        <w:rPr>
          <w:rFonts w:ascii="Book Antiqua" w:hAnsi="Book Antiqua" w:cs="Arial"/>
          <w:color w:val="000000" w:themeColor="text1"/>
          <w:sz w:val="24"/>
          <w:szCs w:val="24"/>
        </w:rPr>
        <w:t>Division of Gastroenterology</w:t>
      </w:r>
      <w:r w:rsidR="00FE47DB" w:rsidRPr="00C44F6D">
        <w:rPr>
          <w:rFonts w:ascii="Book Antiqua" w:hAnsi="Book Antiqua" w:cs="Arial" w:hint="eastAsia"/>
          <w:color w:val="000000" w:themeColor="text1"/>
          <w:sz w:val="24"/>
          <w:szCs w:val="24"/>
          <w:lang w:eastAsia="zh-CN"/>
        </w:rPr>
        <w:t xml:space="preserve">, </w:t>
      </w:r>
      <w:r w:rsidR="00FE47DB" w:rsidRPr="00C44F6D">
        <w:rPr>
          <w:rFonts w:ascii="Book Antiqua" w:hAnsi="Book Antiqua" w:cs="Arial"/>
          <w:color w:val="000000" w:themeColor="text1"/>
          <w:sz w:val="24"/>
          <w:szCs w:val="24"/>
        </w:rPr>
        <w:t>Department of Medicine</w:t>
      </w:r>
      <w:r w:rsidR="00FE47DB" w:rsidRPr="00C44F6D">
        <w:rPr>
          <w:rFonts w:ascii="Book Antiqua" w:hAnsi="Book Antiqua" w:cs="Arial" w:hint="eastAsia"/>
          <w:color w:val="000000" w:themeColor="text1"/>
          <w:sz w:val="24"/>
          <w:szCs w:val="24"/>
          <w:lang w:eastAsia="zh-CN"/>
        </w:rPr>
        <w:t xml:space="preserve">, </w:t>
      </w:r>
      <w:r w:rsidR="00FE47DB" w:rsidRPr="00C44F6D">
        <w:rPr>
          <w:rFonts w:ascii="Book Antiqua" w:hAnsi="Book Antiqua" w:cs="Arial"/>
          <w:color w:val="000000" w:themeColor="text1"/>
          <w:sz w:val="24"/>
          <w:szCs w:val="24"/>
        </w:rPr>
        <w:t>NYU School of Medicine</w:t>
      </w:r>
      <w:r w:rsidR="00FE47DB" w:rsidRPr="00C44F6D">
        <w:rPr>
          <w:rFonts w:ascii="Book Antiqua" w:hAnsi="Book Antiqua" w:cs="Arial" w:hint="eastAsia"/>
          <w:color w:val="000000" w:themeColor="text1"/>
          <w:sz w:val="24"/>
          <w:szCs w:val="24"/>
          <w:lang w:eastAsia="zh-CN"/>
        </w:rPr>
        <w:t xml:space="preserve">, </w:t>
      </w:r>
      <w:r w:rsidR="00FE47DB" w:rsidRPr="00C44F6D">
        <w:rPr>
          <w:rFonts w:ascii="Book Antiqua" w:hAnsi="Book Antiqua" w:cs="Arial"/>
          <w:color w:val="000000" w:themeColor="text1"/>
          <w:sz w:val="24"/>
          <w:szCs w:val="24"/>
        </w:rPr>
        <w:t xml:space="preserve">NYU </w:t>
      </w:r>
      <w:proofErr w:type="spellStart"/>
      <w:r w:rsidR="00FE47DB" w:rsidRPr="00C44F6D">
        <w:rPr>
          <w:rFonts w:ascii="Book Antiqua" w:hAnsi="Book Antiqua" w:cs="Arial"/>
          <w:color w:val="000000" w:themeColor="text1"/>
          <w:sz w:val="24"/>
          <w:szCs w:val="24"/>
        </w:rPr>
        <w:t>Langone</w:t>
      </w:r>
      <w:proofErr w:type="spellEnd"/>
      <w:r w:rsidR="00FE47DB" w:rsidRPr="00C44F6D">
        <w:rPr>
          <w:rFonts w:ascii="Book Antiqua" w:hAnsi="Book Antiqua" w:cs="Arial"/>
          <w:color w:val="000000" w:themeColor="text1"/>
          <w:sz w:val="24"/>
          <w:szCs w:val="24"/>
        </w:rPr>
        <w:t xml:space="preserve"> Medical Center – The Miller Practice</w:t>
      </w:r>
      <w:r w:rsidR="00FE47DB" w:rsidRPr="00C44F6D">
        <w:rPr>
          <w:rFonts w:ascii="Book Antiqua" w:hAnsi="Book Antiqua" w:cs="Arial" w:hint="eastAsia"/>
          <w:color w:val="000000" w:themeColor="text1"/>
          <w:sz w:val="24"/>
          <w:szCs w:val="24"/>
          <w:lang w:eastAsia="zh-CN"/>
        </w:rPr>
        <w:t xml:space="preserve">, </w:t>
      </w:r>
      <w:r w:rsidR="00FE47DB" w:rsidRPr="00C44F6D">
        <w:rPr>
          <w:rFonts w:ascii="Book Antiqua" w:hAnsi="Book Antiqua" w:cs="Arial"/>
          <w:color w:val="000000" w:themeColor="text1"/>
          <w:sz w:val="24"/>
          <w:szCs w:val="24"/>
        </w:rPr>
        <w:t>New York, NY 10019</w:t>
      </w:r>
      <w:r w:rsidR="00FE47DB" w:rsidRPr="00C44F6D">
        <w:rPr>
          <w:rFonts w:ascii="Book Antiqua" w:hAnsi="Book Antiqua" w:cs="Arial" w:hint="eastAsia"/>
          <w:color w:val="000000" w:themeColor="text1"/>
          <w:sz w:val="24"/>
          <w:szCs w:val="24"/>
          <w:lang w:eastAsia="zh-CN"/>
        </w:rPr>
        <w:t>, United States</w:t>
      </w:r>
    </w:p>
    <w:p w:rsidR="00FE47DB" w:rsidRPr="00C44F6D" w:rsidRDefault="00FE47DB" w:rsidP="00F670F8">
      <w:pPr>
        <w:adjustRightInd w:val="0"/>
        <w:snapToGrid w:val="0"/>
        <w:spacing w:after="0" w:line="360" w:lineRule="auto"/>
        <w:jc w:val="both"/>
        <w:rPr>
          <w:rFonts w:ascii="Book Antiqua" w:hAnsi="Book Antiqua"/>
          <w:b/>
          <w:color w:val="000000" w:themeColor="text1"/>
          <w:sz w:val="24"/>
          <w:szCs w:val="24"/>
          <w:lang w:eastAsia="zh-CN"/>
        </w:rPr>
      </w:pPr>
    </w:p>
    <w:p w:rsidR="003C34B2" w:rsidRPr="00C44F6D" w:rsidRDefault="000D2940" w:rsidP="00F670F8">
      <w:pPr>
        <w:adjustRightInd w:val="0"/>
        <w:snapToGrid w:val="0"/>
        <w:spacing w:after="0" w:line="360" w:lineRule="auto"/>
        <w:jc w:val="both"/>
        <w:rPr>
          <w:rFonts w:ascii="Book Antiqua" w:hAnsi="Book Antiqua" w:cs="Arial"/>
          <w:bCs/>
          <w:color w:val="000000" w:themeColor="text1"/>
          <w:sz w:val="24"/>
          <w:szCs w:val="24"/>
          <w:lang w:eastAsia="zh-CN"/>
        </w:rPr>
      </w:pPr>
      <w:r w:rsidRPr="00C44F6D">
        <w:rPr>
          <w:rFonts w:ascii="Book Antiqua" w:hAnsi="Book Antiqua"/>
          <w:b/>
          <w:color w:val="000000" w:themeColor="text1"/>
          <w:sz w:val="24"/>
          <w:szCs w:val="24"/>
        </w:rPr>
        <w:t>Author contributions</w:t>
      </w:r>
      <w:r w:rsidR="00C44F6D" w:rsidRPr="00C44F6D">
        <w:rPr>
          <w:rFonts w:ascii="Book Antiqua" w:hAnsi="Book Antiqua" w:hint="eastAsia"/>
          <w:b/>
          <w:color w:val="000000" w:themeColor="text1"/>
          <w:sz w:val="24"/>
          <w:szCs w:val="24"/>
          <w:lang w:eastAsia="zh-CN"/>
        </w:rPr>
        <w:t xml:space="preserve">: </w:t>
      </w:r>
      <w:proofErr w:type="spellStart"/>
      <w:r w:rsidRPr="00C44F6D">
        <w:rPr>
          <w:rFonts w:ascii="Book Antiqua" w:hAnsi="Book Antiqua" w:cs="Arial"/>
          <w:bCs/>
          <w:color w:val="000000" w:themeColor="text1"/>
          <w:sz w:val="24"/>
          <w:szCs w:val="24"/>
        </w:rPr>
        <w:t>Balzora</w:t>
      </w:r>
      <w:proofErr w:type="spellEnd"/>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S contributed to</w:t>
      </w:r>
      <w:r w:rsidRPr="00C44F6D">
        <w:rPr>
          <w:rFonts w:ascii="Book Antiqua" w:hAnsi="Book Antiqua" w:cs="Arial"/>
          <w:bCs/>
          <w:color w:val="000000" w:themeColor="text1"/>
          <w:sz w:val="24"/>
          <w:szCs w:val="24"/>
        </w:rPr>
        <w:t xml:space="preserve"> study concept and design, acquisition of data, analysis/interpretati</w:t>
      </w:r>
      <w:r w:rsidR="00C03424">
        <w:rPr>
          <w:rFonts w:ascii="Book Antiqua" w:hAnsi="Book Antiqua" w:cs="Arial"/>
          <w:bCs/>
          <w:color w:val="000000" w:themeColor="text1"/>
          <w:sz w:val="24"/>
          <w:szCs w:val="24"/>
        </w:rPr>
        <w:t>on of data, drafting manuscript</w:t>
      </w:r>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 xml:space="preserve">and </w:t>
      </w:r>
      <w:r w:rsidRPr="00C44F6D">
        <w:rPr>
          <w:rFonts w:ascii="Book Antiqua" w:hAnsi="Book Antiqua" w:cs="Arial"/>
          <w:bCs/>
          <w:color w:val="000000" w:themeColor="text1"/>
          <w:sz w:val="24"/>
          <w:szCs w:val="24"/>
        </w:rPr>
        <w:t>critical revision of manuscript, administrative support</w:t>
      </w:r>
      <w:r w:rsidR="00C03424">
        <w:rPr>
          <w:rFonts w:ascii="Book Antiqua" w:hAnsi="Book Antiqua" w:cs="Arial" w:hint="eastAsia"/>
          <w:bCs/>
          <w:color w:val="000000" w:themeColor="text1"/>
          <w:sz w:val="24"/>
          <w:szCs w:val="24"/>
          <w:lang w:eastAsia="zh-CN"/>
        </w:rPr>
        <w:t xml:space="preserve">; </w:t>
      </w:r>
      <w:proofErr w:type="spellStart"/>
      <w:r w:rsidRPr="00C44F6D">
        <w:rPr>
          <w:rFonts w:ascii="Book Antiqua" w:hAnsi="Book Antiqua" w:cs="Arial"/>
          <w:bCs/>
          <w:color w:val="000000" w:themeColor="text1"/>
          <w:sz w:val="24"/>
          <w:szCs w:val="24"/>
        </w:rPr>
        <w:t>Abiri</w:t>
      </w:r>
      <w:proofErr w:type="spellEnd"/>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B</w:t>
      </w:r>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contributed to</w:t>
      </w:r>
      <w:r w:rsidR="00C03424" w:rsidRPr="00C44F6D">
        <w:rPr>
          <w:rFonts w:ascii="Book Antiqua" w:hAnsi="Book Antiqua" w:cs="Arial"/>
          <w:bCs/>
          <w:color w:val="000000" w:themeColor="text1"/>
          <w:sz w:val="24"/>
          <w:szCs w:val="24"/>
        </w:rPr>
        <w:t xml:space="preserve"> </w:t>
      </w:r>
      <w:r w:rsidRPr="00C44F6D">
        <w:rPr>
          <w:rFonts w:ascii="Book Antiqua" w:hAnsi="Book Antiqua" w:cs="Arial"/>
          <w:bCs/>
          <w:color w:val="000000" w:themeColor="text1"/>
          <w:sz w:val="24"/>
          <w:szCs w:val="24"/>
        </w:rPr>
        <w:t>study concept and design, acquisition of data, analysis/interpretation of data</w:t>
      </w:r>
      <w:r w:rsidR="00C03424">
        <w:rPr>
          <w:rFonts w:ascii="Book Antiqua" w:hAnsi="Book Antiqua" w:cs="Arial" w:hint="eastAsia"/>
          <w:bCs/>
          <w:color w:val="000000" w:themeColor="text1"/>
          <w:sz w:val="24"/>
          <w:szCs w:val="24"/>
          <w:lang w:eastAsia="zh-CN"/>
        </w:rPr>
        <w:t xml:space="preserve">; </w:t>
      </w:r>
      <w:r w:rsidRPr="00C44F6D">
        <w:rPr>
          <w:rFonts w:ascii="Book Antiqua" w:hAnsi="Book Antiqua" w:cs="Arial"/>
          <w:bCs/>
          <w:color w:val="000000" w:themeColor="text1"/>
          <w:sz w:val="24"/>
          <w:szCs w:val="24"/>
        </w:rPr>
        <w:t xml:space="preserve">Wang </w:t>
      </w:r>
      <w:r w:rsidR="00C03424">
        <w:rPr>
          <w:rFonts w:ascii="Book Antiqua" w:hAnsi="Book Antiqua" w:cs="Arial" w:hint="eastAsia"/>
          <w:bCs/>
          <w:color w:val="000000" w:themeColor="text1"/>
          <w:sz w:val="24"/>
          <w:szCs w:val="24"/>
          <w:lang w:eastAsia="zh-CN"/>
        </w:rPr>
        <w:t>XJ</w:t>
      </w:r>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 xml:space="preserve">and </w:t>
      </w:r>
      <w:proofErr w:type="spellStart"/>
      <w:r w:rsidR="00C03424" w:rsidRPr="00C44F6D">
        <w:rPr>
          <w:rFonts w:ascii="Book Antiqua" w:hAnsi="Book Antiqua" w:cs="Arial"/>
          <w:bCs/>
          <w:color w:val="000000" w:themeColor="text1"/>
          <w:sz w:val="24"/>
          <w:szCs w:val="24"/>
        </w:rPr>
        <w:t>McKeever</w:t>
      </w:r>
      <w:proofErr w:type="spellEnd"/>
      <w:r w:rsidR="00C03424"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J contributed to</w:t>
      </w:r>
      <w:r w:rsidR="00C03424" w:rsidRPr="00C44F6D">
        <w:rPr>
          <w:rFonts w:ascii="Book Antiqua" w:hAnsi="Book Antiqua" w:cs="Arial"/>
          <w:bCs/>
          <w:color w:val="000000" w:themeColor="text1"/>
          <w:sz w:val="24"/>
          <w:szCs w:val="24"/>
        </w:rPr>
        <w:t xml:space="preserve"> analysis</w:t>
      </w:r>
      <w:r w:rsidRPr="00C44F6D">
        <w:rPr>
          <w:rFonts w:ascii="Book Antiqua" w:hAnsi="Book Antiqua" w:cs="Arial"/>
          <w:bCs/>
          <w:color w:val="000000" w:themeColor="text1"/>
          <w:sz w:val="24"/>
          <w:szCs w:val="24"/>
        </w:rPr>
        <w:t>/interpretation of data</w:t>
      </w:r>
      <w:r w:rsidR="00C03424">
        <w:rPr>
          <w:rFonts w:ascii="Book Antiqua" w:hAnsi="Book Antiqua" w:cs="Arial" w:hint="eastAsia"/>
          <w:bCs/>
          <w:color w:val="000000" w:themeColor="text1"/>
          <w:sz w:val="24"/>
          <w:szCs w:val="24"/>
          <w:lang w:eastAsia="zh-CN"/>
        </w:rPr>
        <w:t xml:space="preserve">; </w:t>
      </w:r>
      <w:r w:rsidRPr="00C44F6D">
        <w:rPr>
          <w:rFonts w:ascii="Book Antiqua" w:hAnsi="Book Antiqua" w:cs="Arial"/>
          <w:bCs/>
          <w:color w:val="000000" w:themeColor="text1"/>
          <w:sz w:val="24"/>
          <w:szCs w:val="24"/>
        </w:rPr>
        <w:t xml:space="preserve">Poles </w:t>
      </w:r>
      <w:r w:rsidR="00C03424">
        <w:rPr>
          <w:rFonts w:ascii="Book Antiqua" w:hAnsi="Book Antiqua" w:cs="Arial" w:hint="eastAsia"/>
          <w:bCs/>
          <w:color w:val="000000" w:themeColor="text1"/>
          <w:sz w:val="24"/>
          <w:szCs w:val="24"/>
          <w:lang w:eastAsia="zh-CN"/>
        </w:rPr>
        <w:t>M</w:t>
      </w:r>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contributed to</w:t>
      </w:r>
      <w:r w:rsidR="00C03424" w:rsidRPr="00C44F6D">
        <w:rPr>
          <w:rFonts w:ascii="Book Antiqua" w:hAnsi="Book Antiqua" w:cs="Arial"/>
          <w:bCs/>
          <w:color w:val="000000" w:themeColor="text1"/>
          <w:sz w:val="24"/>
          <w:szCs w:val="24"/>
        </w:rPr>
        <w:t xml:space="preserve"> </w:t>
      </w:r>
      <w:r w:rsidRPr="00C44F6D">
        <w:rPr>
          <w:rFonts w:ascii="Book Antiqua" w:hAnsi="Book Antiqua" w:cs="Arial"/>
          <w:bCs/>
          <w:color w:val="000000" w:themeColor="text1"/>
          <w:sz w:val="24"/>
          <w:szCs w:val="24"/>
        </w:rPr>
        <w:t>acquisition of data, critical revision of manuscript, administrative and technical support, study supervision</w:t>
      </w:r>
      <w:r w:rsidR="00C03424">
        <w:rPr>
          <w:rFonts w:ascii="Book Antiqua" w:hAnsi="Book Antiqua" w:cs="Arial" w:hint="eastAsia"/>
          <w:bCs/>
          <w:color w:val="000000" w:themeColor="text1"/>
          <w:sz w:val="24"/>
          <w:szCs w:val="24"/>
          <w:lang w:eastAsia="zh-CN"/>
        </w:rPr>
        <w:t xml:space="preserve">; </w:t>
      </w:r>
      <w:proofErr w:type="spellStart"/>
      <w:r w:rsidRPr="00C44F6D">
        <w:rPr>
          <w:rFonts w:ascii="Book Antiqua" w:hAnsi="Book Antiqua" w:cs="Arial"/>
          <w:bCs/>
          <w:color w:val="000000" w:themeColor="text1"/>
          <w:sz w:val="24"/>
          <w:szCs w:val="24"/>
        </w:rPr>
        <w:t>Zabar</w:t>
      </w:r>
      <w:proofErr w:type="spellEnd"/>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S</w:t>
      </w:r>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contributed to</w:t>
      </w:r>
      <w:r w:rsidR="00C03424" w:rsidRPr="00C44F6D">
        <w:rPr>
          <w:rFonts w:ascii="Book Antiqua" w:hAnsi="Book Antiqua" w:cs="Arial"/>
          <w:bCs/>
          <w:color w:val="000000" w:themeColor="text1"/>
          <w:sz w:val="24"/>
          <w:szCs w:val="24"/>
        </w:rPr>
        <w:t xml:space="preserve"> </w:t>
      </w:r>
      <w:r w:rsidRPr="00C44F6D">
        <w:rPr>
          <w:rFonts w:ascii="Book Antiqua" w:hAnsi="Book Antiqua" w:cs="Arial"/>
          <w:bCs/>
          <w:color w:val="000000" w:themeColor="text1"/>
          <w:sz w:val="24"/>
          <w:szCs w:val="24"/>
        </w:rPr>
        <w:t>study concept and design, analysis/interpretation of data, critical revision of manuscript, administrative and technical support</w:t>
      </w:r>
      <w:r w:rsidR="00C03424">
        <w:rPr>
          <w:rFonts w:ascii="Book Antiqua" w:hAnsi="Book Antiqua" w:cs="Arial" w:hint="eastAsia"/>
          <w:bCs/>
          <w:color w:val="000000" w:themeColor="text1"/>
          <w:sz w:val="24"/>
          <w:szCs w:val="24"/>
          <w:lang w:eastAsia="zh-CN"/>
        </w:rPr>
        <w:t xml:space="preserve">; and </w:t>
      </w:r>
      <w:r w:rsidRPr="00C44F6D">
        <w:rPr>
          <w:rFonts w:ascii="Book Antiqua" w:hAnsi="Book Antiqua" w:cs="Arial"/>
          <w:bCs/>
          <w:color w:val="000000" w:themeColor="text1"/>
          <w:sz w:val="24"/>
          <w:szCs w:val="24"/>
        </w:rPr>
        <w:t xml:space="preserve">Gillespie </w:t>
      </w:r>
      <w:r w:rsidR="00C03424">
        <w:rPr>
          <w:rFonts w:ascii="Book Antiqua" w:hAnsi="Book Antiqua" w:cs="Arial" w:hint="eastAsia"/>
          <w:bCs/>
          <w:color w:val="000000" w:themeColor="text1"/>
          <w:sz w:val="24"/>
          <w:szCs w:val="24"/>
          <w:lang w:eastAsia="zh-CN"/>
        </w:rPr>
        <w:t>C</w:t>
      </w:r>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contributed to</w:t>
      </w:r>
      <w:r w:rsidR="00C03424" w:rsidRPr="00C44F6D">
        <w:rPr>
          <w:rFonts w:ascii="Book Antiqua" w:hAnsi="Book Antiqua" w:cs="Arial"/>
          <w:bCs/>
          <w:color w:val="000000" w:themeColor="text1"/>
          <w:sz w:val="24"/>
          <w:szCs w:val="24"/>
        </w:rPr>
        <w:t xml:space="preserve"> </w:t>
      </w:r>
      <w:r w:rsidRPr="00C44F6D">
        <w:rPr>
          <w:rFonts w:ascii="Book Antiqua" w:hAnsi="Book Antiqua" w:cs="Arial"/>
          <w:bCs/>
          <w:color w:val="000000" w:themeColor="text1"/>
          <w:sz w:val="24"/>
          <w:szCs w:val="24"/>
        </w:rPr>
        <w:t>study concept and design, analysis/interpretation of data, statistical analysis, technical support</w:t>
      </w:r>
      <w:r w:rsidR="00C03424">
        <w:rPr>
          <w:rFonts w:ascii="Book Antiqua" w:hAnsi="Book Antiqua" w:cs="Arial" w:hint="eastAsia"/>
          <w:bCs/>
          <w:color w:val="000000" w:themeColor="text1"/>
          <w:sz w:val="24"/>
          <w:szCs w:val="24"/>
          <w:lang w:eastAsia="zh-CN"/>
        </w:rPr>
        <w:t xml:space="preserve">; and </w:t>
      </w:r>
      <w:proofErr w:type="spellStart"/>
      <w:r w:rsidRPr="00C44F6D">
        <w:rPr>
          <w:rFonts w:ascii="Book Antiqua" w:hAnsi="Book Antiqua" w:cs="Arial"/>
          <w:bCs/>
          <w:color w:val="000000" w:themeColor="text1"/>
          <w:sz w:val="24"/>
          <w:szCs w:val="24"/>
        </w:rPr>
        <w:t>Weinshel</w:t>
      </w:r>
      <w:proofErr w:type="spellEnd"/>
      <w:r w:rsidRPr="00C44F6D">
        <w:rPr>
          <w:rFonts w:ascii="Book Antiqua" w:hAnsi="Book Antiqua" w:cs="Arial"/>
          <w:bCs/>
          <w:color w:val="000000" w:themeColor="text1"/>
          <w:sz w:val="24"/>
          <w:szCs w:val="24"/>
        </w:rPr>
        <w:t xml:space="preserve"> </w:t>
      </w:r>
      <w:r w:rsidR="00C03424">
        <w:rPr>
          <w:rFonts w:ascii="Book Antiqua" w:hAnsi="Book Antiqua" w:cs="Arial" w:hint="eastAsia"/>
          <w:bCs/>
          <w:color w:val="000000" w:themeColor="text1"/>
          <w:sz w:val="24"/>
          <w:szCs w:val="24"/>
          <w:lang w:eastAsia="zh-CN"/>
        </w:rPr>
        <w:t>E contributed to</w:t>
      </w:r>
      <w:r w:rsidRPr="00C44F6D">
        <w:rPr>
          <w:rFonts w:ascii="Book Antiqua" w:hAnsi="Book Antiqua" w:cs="Arial"/>
          <w:bCs/>
          <w:color w:val="000000" w:themeColor="text1"/>
          <w:sz w:val="24"/>
          <w:szCs w:val="24"/>
        </w:rPr>
        <w:t xml:space="preserve"> study concept and design, acquisition of data, critical revision of manuscript, analysis/interpretation of data, administrative and technical support, study supervision</w:t>
      </w:r>
      <w:bookmarkEnd w:id="5"/>
      <w:bookmarkEnd w:id="6"/>
      <w:r w:rsidR="00C03424">
        <w:rPr>
          <w:rFonts w:ascii="Book Antiqua" w:hAnsi="Book Antiqua" w:cs="Arial" w:hint="eastAsia"/>
          <w:bCs/>
          <w:color w:val="000000" w:themeColor="text1"/>
          <w:sz w:val="24"/>
          <w:szCs w:val="24"/>
          <w:lang w:eastAsia="zh-CN"/>
        </w:rPr>
        <w:t>.</w:t>
      </w:r>
    </w:p>
    <w:p w:rsidR="00FE47DB" w:rsidRPr="00C44F6D" w:rsidDel="003C34B2" w:rsidRDefault="00FE47DB" w:rsidP="00F670F8">
      <w:pPr>
        <w:adjustRightInd w:val="0"/>
        <w:snapToGrid w:val="0"/>
        <w:spacing w:after="0" w:line="360" w:lineRule="auto"/>
        <w:jc w:val="both"/>
        <w:rPr>
          <w:rFonts w:ascii="Book Antiqua" w:hAnsi="Book Antiqua" w:cs="Arial"/>
          <w:bCs/>
          <w:color w:val="000000" w:themeColor="text1"/>
          <w:sz w:val="24"/>
          <w:szCs w:val="24"/>
          <w:lang w:eastAsia="zh-CN"/>
        </w:rPr>
      </w:pPr>
    </w:p>
    <w:p w:rsidR="005F5A7B" w:rsidRPr="00C44F6D" w:rsidDel="005F5A7B" w:rsidRDefault="000D2940" w:rsidP="00F670F8">
      <w:pPr>
        <w:adjustRightInd w:val="0"/>
        <w:snapToGrid w:val="0"/>
        <w:spacing w:after="0" w:line="360" w:lineRule="auto"/>
        <w:jc w:val="both"/>
        <w:rPr>
          <w:rFonts w:ascii="Book Antiqua" w:hAnsi="Book Antiqua" w:cs="Arial"/>
          <w:color w:val="000000" w:themeColor="text1"/>
          <w:sz w:val="24"/>
          <w:szCs w:val="24"/>
          <w:lang w:eastAsia="zh-CN"/>
        </w:rPr>
      </w:pPr>
      <w:r w:rsidRPr="00C44F6D">
        <w:rPr>
          <w:rFonts w:ascii="Book Antiqua" w:hAnsi="Book Antiqua" w:cs="Arial"/>
          <w:b/>
          <w:color w:val="000000" w:themeColor="text1"/>
          <w:sz w:val="24"/>
          <w:szCs w:val="24"/>
        </w:rPr>
        <w:lastRenderedPageBreak/>
        <w:t xml:space="preserve">Correspondence </w:t>
      </w:r>
      <w:r w:rsidR="001D2806" w:rsidRPr="00C44F6D">
        <w:rPr>
          <w:rFonts w:ascii="Book Antiqua" w:hAnsi="Book Antiqua" w:cs="Arial" w:hint="eastAsia"/>
          <w:b/>
          <w:color w:val="000000" w:themeColor="text1"/>
          <w:sz w:val="24"/>
          <w:szCs w:val="24"/>
          <w:lang w:eastAsia="zh-CN"/>
        </w:rPr>
        <w:t>to:</w:t>
      </w:r>
      <w:r w:rsidRPr="00C44F6D">
        <w:rPr>
          <w:rFonts w:ascii="Book Antiqua" w:hAnsi="Book Antiqua" w:cs="Arial"/>
          <w:b/>
          <w:color w:val="000000" w:themeColor="text1"/>
          <w:sz w:val="24"/>
          <w:szCs w:val="24"/>
          <w:lang w:eastAsia="zh-CN"/>
        </w:rPr>
        <w:t xml:space="preserve"> </w:t>
      </w:r>
      <w:r w:rsidR="0039133B" w:rsidRPr="00C44F6D">
        <w:rPr>
          <w:rFonts w:ascii="Book Antiqua" w:hAnsi="Book Antiqua" w:cs="Arial"/>
          <w:b/>
          <w:color w:val="000000" w:themeColor="text1"/>
          <w:sz w:val="24"/>
          <w:szCs w:val="24"/>
        </w:rPr>
        <w:t xml:space="preserve">Sophie </w:t>
      </w:r>
      <w:proofErr w:type="spellStart"/>
      <w:r w:rsidR="0039133B" w:rsidRPr="00C44F6D">
        <w:rPr>
          <w:rFonts w:ascii="Book Antiqua" w:hAnsi="Book Antiqua" w:cs="Arial"/>
          <w:b/>
          <w:color w:val="000000" w:themeColor="text1"/>
          <w:sz w:val="24"/>
          <w:szCs w:val="24"/>
        </w:rPr>
        <w:t>Balzora</w:t>
      </w:r>
      <w:proofErr w:type="spellEnd"/>
      <w:r w:rsidR="0039133B" w:rsidRPr="00C44F6D">
        <w:rPr>
          <w:rFonts w:ascii="Book Antiqua" w:hAnsi="Book Antiqua" w:cs="Arial"/>
          <w:b/>
          <w:color w:val="000000" w:themeColor="text1"/>
          <w:sz w:val="24"/>
          <w:szCs w:val="24"/>
        </w:rPr>
        <w:t>, MD</w:t>
      </w:r>
      <w:r w:rsidR="001D2806" w:rsidRPr="00C44F6D">
        <w:rPr>
          <w:rFonts w:ascii="Book Antiqua" w:hAnsi="Book Antiqua" w:cs="Arial" w:hint="eastAsia"/>
          <w:b/>
          <w:color w:val="000000" w:themeColor="text1"/>
          <w:sz w:val="24"/>
          <w:szCs w:val="24"/>
          <w:lang w:eastAsia="zh-CN"/>
        </w:rPr>
        <w:t xml:space="preserve">, </w:t>
      </w:r>
      <w:r w:rsidRPr="00C44F6D">
        <w:rPr>
          <w:rFonts w:ascii="Book Antiqua" w:hAnsi="Book Antiqua"/>
          <w:color w:val="000000" w:themeColor="text1"/>
          <w:sz w:val="24"/>
          <w:szCs w:val="24"/>
        </w:rPr>
        <w:t>Clinical Instructor in Medicine</w:t>
      </w:r>
      <w:r w:rsidR="001D2806" w:rsidRPr="00C44F6D">
        <w:rPr>
          <w:rFonts w:ascii="Book Antiqua" w:hAnsi="Book Antiqua" w:hint="eastAsia"/>
          <w:color w:val="000000" w:themeColor="text1"/>
          <w:sz w:val="24"/>
          <w:szCs w:val="24"/>
          <w:lang w:eastAsia="zh-CN"/>
        </w:rPr>
        <w:t xml:space="preserve">, </w:t>
      </w:r>
      <w:r w:rsidRPr="00C44F6D">
        <w:rPr>
          <w:rFonts w:ascii="Book Antiqua" w:hAnsi="Book Antiqua" w:cs="Arial"/>
          <w:color w:val="000000" w:themeColor="text1"/>
          <w:sz w:val="24"/>
          <w:szCs w:val="24"/>
        </w:rPr>
        <w:t>Division of Gastroenterology</w:t>
      </w:r>
      <w:r w:rsidR="001D2806" w:rsidRPr="00C44F6D">
        <w:rPr>
          <w:rFonts w:ascii="Book Antiqua" w:hAnsi="Book Antiqua" w:cs="Arial" w:hint="eastAsia"/>
          <w:color w:val="000000" w:themeColor="text1"/>
          <w:sz w:val="24"/>
          <w:szCs w:val="24"/>
          <w:lang w:eastAsia="zh-CN"/>
        </w:rPr>
        <w:t xml:space="preserve">, </w:t>
      </w:r>
      <w:r w:rsidRPr="00C44F6D">
        <w:rPr>
          <w:rFonts w:ascii="Book Antiqua" w:hAnsi="Book Antiqua" w:cs="Arial"/>
          <w:color w:val="000000" w:themeColor="text1"/>
          <w:sz w:val="24"/>
          <w:szCs w:val="24"/>
        </w:rPr>
        <w:t>Department of Medicine</w:t>
      </w:r>
      <w:r w:rsidR="001D2806" w:rsidRPr="00C44F6D">
        <w:rPr>
          <w:rFonts w:ascii="Book Antiqua" w:hAnsi="Book Antiqua" w:cs="Arial" w:hint="eastAsia"/>
          <w:color w:val="000000" w:themeColor="text1"/>
          <w:sz w:val="24"/>
          <w:szCs w:val="24"/>
          <w:lang w:eastAsia="zh-CN"/>
        </w:rPr>
        <w:t xml:space="preserve">, </w:t>
      </w:r>
      <w:r w:rsidRPr="00C44F6D">
        <w:rPr>
          <w:rFonts w:ascii="Book Antiqua" w:hAnsi="Book Antiqua" w:cs="Arial"/>
          <w:color w:val="000000" w:themeColor="text1"/>
          <w:sz w:val="24"/>
          <w:szCs w:val="24"/>
        </w:rPr>
        <w:t>NYU School of Medicine</w:t>
      </w:r>
      <w:r w:rsidR="001D2806" w:rsidRPr="00C44F6D">
        <w:rPr>
          <w:rFonts w:ascii="Book Antiqua" w:hAnsi="Book Antiqua" w:cs="Arial" w:hint="eastAsia"/>
          <w:color w:val="000000" w:themeColor="text1"/>
          <w:sz w:val="24"/>
          <w:szCs w:val="24"/>
          <w:lang w:eastAsia="zh-CN"/>
        </w:rPr>
        <w:t xml:space="preserve">, </w:t>
      </w:r>
      <w:r w:rsidRPr="00C44F6D">
        <w:rPr>
          <w:rFonts w:ascii="Book Antiqua" w:hAnsi="Book Antiqua" w:cs="Arial"/>
          <w:color w:val="000000" w:themeColor="text1"/>
          <w:sz w:val="24"/>
          <w:szCs w:val="24"/>
        </w:rPr>
        <w:t xml:space="preserve">NYU </w:t>
      </w:r>
      <w:proofErr w:type="spellStart"/>
      <w:r w:rsidRPr="00C44F6D">
        <w:rPr>
          <w:rFonts w:ascii="Book Antiqua" w:hAnsi="Book Antiqua" w:cs="Arial"/>
          <w:color w:val="000000" w:themeColor="text1"/>
          <w:sz w:val="24"/>
          <w:szCs w:val="24"/>
        </w:rPr>
        <w:t>Langone</w:t>
      </w:r>
      <w:proofErr w:type="spellEnd"/>
      <w:r w:rsidRPr="00C44F6D">
        <w:rPr>
          <w:rFonts w:ascii="Book Antiqua" w:hAnsi="Book Antiqua" w:cs="Arial"/>
          <w:color w:val="000000" w:themeColor="text1"/>
          <w:sz w:val="24"/>
          <w:szCs w:val="24"/>
        </w:rPr>
        <w:t xml:space="preserve"> </w:t>
      </w:r>
      <w:r w:rsidR="0030469F" w:rsidRPr="00C44F6D">
        <w:rPr>
          <w:rFonts w:ascii="Book Antiqua" w:hAnsi="Book Antiqua" w:cs="Arial"/>
          <w:color w:val="000000" w:themeColor="text1"/>
          <w:sz w:val="24"/>
          <w:szCs w:val="24"/>
        </w:rPr>
        <w:t>Medical Center</w:t>
      </w:r>
      <w:r w:rsidRPr="00C44F6D">
        <w:rPr>
          <w:rFonts w:ascii="Book Antiqua" w:hAnsi="Book Antiqua" w:cs="Arial"/>
          <w:color w:val="000000" w:themeColor="text1"/>
          <w:sz w:val="24"/>
          <w:szCs w:val="24"/>
        </w:rPr>
        <w:t xml:space="preserve"> – The Miller Practice</w:t>
      </w:r>
      <w:r w:rsidR="001D2806" w:rsidRPr="00C44F6D">
        <w:rPr>
          <w:rFonts w:ascii="Book Antiqua" w:hAnsi="Book Antiqua" w:cs="Arial" w:hint="eastAsia"/>
          <w:color w:val="000000" w:themeColor="text1"/>
          <w:sz w:val="24"/>
          <w:szCs w:val="24"/>
          <w:lang w:eastAsia="zh-CN"/>
        </w:rPr>
        <w:t xml:space="preserve">, </w:t>
      </w:r>
      <w:r w:rsidRPr="00C44F6D">
        <w:rPr>
          <w:rFonts w:ascii="Book Antiqua" w:hAnsi="Book Antiqua" w:cs="Arial"/>
          <w:color w:val="000000" w:themeColor="text1"/>
          <w:sz w:val="24"/>
          <w:szCs w:val="24"/>
        </w:rPr>
        <w:t>355 W. 52</w:t>
      </w:r>
      <w:r w:rsidRPr="00C44F6D">
        <w:rPr>
          <w:rFonts w:ascii="Book Antiqua" w:hAnsi="Book Antiqua" w:cs="Arial"/>
          <w:color w:val="000000" w:themeColor="text1"/>
          <w:sz w:val="24"/>
          <w:szCs w:val="24"/>
          <w:vertAlign w:val="superscript"/>
        </w:rPr>
        <w:t>nd</w:t>
      </w:r>
      <w:r w:rsidRPr="00C44F6D">
        <w:rPr>
          <w:rFonts w:ascii="Book Antiqua" w:hAnsi="Book Antiqua" w:cs="Arial"/>
          <w:color w:val="000000" w:themeColor="text1"/>
          <w:sz w:val="24"/>
          <w:szCs w:val="24"/>
        </w:rPr>
        <w:t xml:space="preserve"> Street, 6</w:t>
      </w:r>
      <w:r w:rsidRPr="00C44F6D">
        <w:rPr>
          <w:rFonts w:ascii="Book Antiqua" w:hAnsi="Book Antiqua" w:cs="Arial"/>
          <w:color w:val="000000" w:themeColor="text1"/>
          <w:sz w:val="24"/>
          <w:szCs w:val="24"/>
          <w:vertAlign w:val="superscript"/>
        </w:rPr>
        <w:t>th</w:t>
      </w:r>
      <w:r w:rsidRPr="00C44F6D">
        <w:rPr>
          <w:rFonts w:ascii="Book Antiqua" w:hAnsi="Book Antiqua" w:cs="Arial"/>
          <w:color w:val="000000" w:themeColor="text1"/>
          <w:sz w:val="24"/>
          <w:szCs w:val="24"/>
        </w:rPr>
        <w:t xml:space="preserve"> Floor</w:t>
      </w:r>
      <w:r w:rsidR="001D2806" w:rsidRPr="00C44F6D">
        <w:rPr>
          <w:rFonts w:ascii="Book Antiqua" w:hAnsi="Book Antiqua" w:cs="Arial" w:hint="eastAsia"/>
          <w:color w:val="000000" w:themeColor="text1"/>
          <w:sz w:val="24"/>
          <w:szCs w:val="24"/>
          <w:lang w:eastAsia="zh-CN"/>
        </w:rPr>
        <w:t xml:space="preserve">, </w:t>
      </w:r>
      <w:r w:rsidRPr="00C44F6D">
        <w:rPr>
          <w:rFonts w:ascii="Book Antiqua" w:hAnsi="Book Antiqua" w:cs="Arial"/>
          <w:color w:val="000000" w:themeColor="text1"/>
          <w:sz w:val="24"/>
          <w:szCs w:val="24"/>
        </w:rPr>
        <w:t>New York, NY 10019</w:t>
      </w:r>
      <w:r w:rsidR="00FE47DB" w:rsidRPr="00C44F6D">
        <w:rPr>
          <w:rFonts w:ascii="Book Antiqua" w:hAnsi="Book Antiqua" w:cs="Arial" w:hint="eastAsia"/>
          <w:color w:val="000000" w:themeColor="text1"/>
          <w:sz w:val="24"/>
          <w:szCs w:val="24"/>
          <w:lang w:eastAsia="zh-CN"/>
        </w:rPr>
        <w:t>,</w:t>
      </w:r>
      <w:r w:rsidR="001D2806" w:rsidRPr="00C44F6D">
        <w:rPr>
          <w:rFonts w:ascii="Book Antiqua" w:hAnsi="Book Antiqua" w:cs="Arial" w:hint="eastAsia"/>
          <w:color w:val="000000" w:themeColor="text1"/>
          <w:sz w:val="24"/>
          <w:szCs w:val="24"/>
          <w:lang w:eastAsia="zh-CN"/>
        </w:rPr>
        <w:t xml:space="preserve"> United States. </w:t>
      </w:r>
      <w:r w:rsidR="001D2806" w:rsidRPr="00C44F6D">
        <w:rPr>
          <w:rFonts w:ascii="Book Antiqua" w:hAnsi="Book Antiqua" w:cs="Arial"/>
          <w:color w:val="000000" w:themeColor="text1"/>
          <w:sz w:val="24"/>
          <w:szCs w:val="24"/>
          <w:lang w:eastAsia="zh-CN"/>
        </w:rPr>
        <w:t>sophie.balzora@nyumc.org</w:t>
      </w:r>
    </w:p>
    <w:p w:rsidR="00426E35" w:rsidRPr="00C44F6D" w:rsidRDefault="00426E35" w:rsidP="00F670F8">
      <w:pPr>
        <w:adjustRightInd w:val="0"/>
        <w:snapToGrid w:val="0"/>
        <w:spacing w:after="0" w:line="360" w:lineRule="auto"/>
        <w:rPr>
          <w:rFonts w:ascii="Book Antiqua" w:hAnsi="Book Antiqua" w:cs="Arial"/>
          <w:color w:val="000000" w:themeColor="text1"/>
          <w:sz w:val="24"/>
          <w:szCs w:val="24"/>
          <w:lang w:eastAsia="zh-CN"/>
        </w:rPr>
      </w:pPr>
    </w:p>
    <w:p w:rsidR="00426E35" w:rsidRPr="00C44F6D" w:rsidRDefault="00426E35" w:rsidP="00F670F8">
      <w:pPr>
        <w:adjustRightInd w:val="0"/>
        <w:snapToGrid w:val="0"/>
        <w:spacing w:after="0" w:line="360" w:lineRule="auto"/>
        <w:rPr>
          <w:rFonts w:ascii="Book Antiqua" w:hAnsi="Book Antiqua"/>
          <w:color w:val="000000" w:themeColor="text1"/>
          <w:sz w:val="24"/>
        </w:rPr>
      </w:pPr>
      <w:r w:rsidRPr="00C44F6D">
        <w:rPr>
          <w:rFonts w:ascii="Book Antiqua" w:hAnsi="Book Antiqua"/>
          <w:b/>
          <w:color w:val="000000" w:themeColor="text1"/>
          <w:sz w:val="24"/>
        </w:rPr>
        <w:t xml:space="preserve">Telephone: </w:t>
      </w:r>
      <w:r w:rsidRPr="00C44F6D">
        <w:rPr>
          <w:rFonts w:ascii="Book Antiqua" w:hAnsi="Book Antiqua"/>
          <w:color w:val="000000" w:themeColor="text1"/>
          <w:sz w:val="24"/>
        </w:rPr>
        <w:t>+</w:t>
      </w:r>
      <w:r w:rsidRPr="00C44F6D">
        <w:rPr>
          <w:rFonts w:ascii="Book Antiqua" w:hAnsi="Book Antiqua" w:hint="eastAsia"/>
          <w:color w:val="000000" w:themeColor="text1"/>
          <w:sz w:val="24"/>
          <w:lang w:eastAsia="zh-CN"/>
        </w:rPr>
        <w:t>1-</w:t>
      </w:r>
      <w:r w:rsidRPr="00C44F6D">
        <w:rPr>
          <w:rFonts w:ascii="Book Antiqua" w:hAnsi="Book Antiqua" w:cs="Arial"/>
          <w:color w:val="000000" w:themeColor="text1"/>
          <w:sz w:val="24"/>
          <w:szCs w:val="24"/>
        </w:rPr>
        <w:t>646</w:t>
      </w:r>
      <w:r w:rsidRPr="00C44F6D">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7542144</w:t>
      </w:r>
      <w:r w:rsidR="00CF56E1">
        <w:rPr>
          <w:rFonts w:ascii="Book Antiqua" w:hAnsi="Book Antiqua"/>
          <w:color w:val="000000" w:themeColor="text1"/>
          <w:sz w:val="24"/>
        </w:rPr>
        <w:t xml:space="preserve"> </w:t>
      </w:r>
      <w:r w:rsidRPr="00C44F6D">
        <w:rPr>
          <w:rFonts w:ascii="Book Antiqua" w:hAnsi="Book Antiqua"/>
          <w:b/>
          <w:color w:val="000000" w:themeColor="text1"/>
          <w:sz w:val="24"/>
        </w:rPr>
        <w:t xml:space="preserve">Fax: </w:t>
      </w:r>
      <w:r w:rsidRPr="00C44F6D">
        <w:rPr>
          <w:rFonts w:ascii="Book Antiqua" w:hAnsi="Book Antiqua"/>
          <w:color w:val="000000" w:themeColor="text1"/>
          <w:sz w:val="24"/>
        </w:rPr>
        <w:t>+</w:t>
      </w:r>
      <w:r w:rsidRPr="00C44F6D">
        <w:rPr>
          <w:rFonts w:ascii="Book Antiqua" w:hAnsi="Book Antiqua" w:hint="eastAsia"/>
          <w:color w:val="000000" w:themeColor="text1"/>
          <w:sz w:val="24"/>
          <w:lang w:eastAsia="zh-CN"/>
        </w:rPr>
        <w:t>1-</w:t>
      </w:r>
      <w:r w:rsidRPr="00C44F6D">
        <w:rPr>
          <w:rFonts w:ascii="Book Antiqua" w:hAnsi="Book Antiqua" w:cs="Arial"/>
          <w:color w:val="000000" w:themeColor="text1"/>
          <w:sz w:val="24"/>
          <w:szCs w:val="24"/>
        </w:rPr>
        <w:t>646</w:t>
      </w:r>
      <w:r w:rsidRPr="00C44F6D">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7542151</w:t>
      </w:r>
    </w:p>
    <w:p w:rsidR="00464590" w:rsidRPr="00C44F6D" w:rsidRDefault="00426E35" w:rsidP="00F670F8">
      <w:pPr>
        <w:adjustRightInd w:val="0"/>
        <w:snapToGrid w:val="0"/>
        <w:spacing w:after="0" w:line="360" w:lineRule="auto"/>
        <w:rPr>
          <w:rFonts w:ascii="Book Antiqua" w:hAnsi="Book Antiqua"/>
          <w:color w:val="000000" w:themeColor="text1"/>
          <w:sz w:val="24"/>
          <w:lang w:eastAsia="zh-CN"/>
        </w:rPr>
      </w:pPr>
      <w:bookmarkStart w:id="7" w:name="OLE_LINK29"/>
      <w:bookmarkStart w:id="8" w:name="OLE_LINK30"/>
      <w:r w:rsidRPr="00C44F6D">
        <w:rPr>
          <w:rFonts w:ascii="Book Antiqua" w:hAnsi="Book Antiqua"/>
          <w:b/>
          <w:color w:val="000000" w:themeColor="text1"/>
          <w:sz w:val="24"/>
        </w:rPr>
        <w:t xml:space="preserve">Received: </w:t>
      </w:r>
      <w:r w:rsidR="00464590" w:rsidRPr="00C44F6D">
        <w:rPr>
          <w:rFonts w:ascii="Book Antiqua" w:hAnsi="Book Antiqua" w:hint="eastAsia"/>
          <w:color w:val="000000" w:themeColor="text1"/>
          <w:sz w:val="24"/>
          <w:lang w:eastAsia="zh-CN"/>
        </w:rPr>
        <w:t>April 23, 2014</w:t>
      </w:r>
      <w:r w:rsidR="00CF56E1">
        <w:rPr>
          <w:rFonts w:ascii="Book Antiqua" w:hAnsi="Book Antiqua"/>
          <w:b/>
          <w:color w:val="000000" w:themeColor="text1"/>
          <w:sz w:val="24"/>
        </w:rPr>
        <w:t xml:space="preserve"> </w:t>
      </w:r>
      <w:r w:rsidR="00464590" w:rsidRPr="00C44F6D">
        <w:rPr>
          <w:rFonts w:ascii="Book Antiqua" w:hAnsi="Book Antiqua"/>
          <w:b/>
          <w:color w:val="000000" w:themeColor="text1"/>
          <w:sz w:val="24"/>
        </w:rPr>
        <w:t xml:space="preserve">Revised: </w:t>
      </w:r>
      <w:r w:rsidR="00464590" w:rsidRPr="00C44F6D">
        <w:rPr>
          <w:rFonts w:ascii="Book Antiqua" w:hAnsi="Book Antiqua" w:hint="eastAsia"/>
          <w:color w:val="000000" w:themeColor="text1"/>
          <w:sz w:val="24"/>
          <w:lang w:eastAsia="zh-CN"/>
        </w:rPr>
        <w:t>August 12, 2014</w:t>
      </w:r>
    </w:p>
    <w:p w:rsidR="00426E35" w:rsidRPr="00C44F6D" w:rsidRDefault="00426E35" w:rsidP="00F670F8">
      <w:pPr>
        <w:adjustRightInd w:val="0"/>
        <w:snapToGrid w:val="0"/>
        <w:spacing w:after="0" w:line="360" w:lineRule="auto"/>
        <w:rPr>
          <w:rFonts w:ascii="Book Antiqua" w:hAnsi="Book Antiqua"/>
          <w:b/>
          <w:color w:val="000000" w:themeColor="text1"/>
          <w:sz w:val="24"/>
        </w:rPr>
      </w:pPr>
      <w:r w:rsidRPr="00C44F6D">
        <w:rPr>
          <w:rFonts w:ascii="Book Antiqua" w:hAnsi="Book Antiqua"/>
          <w:b/>
          <w:color w:val="000000" w:themeColor="text1"/>
          <w:sz w:val="24"/>
        </w:rPr>
        <w:t>Accepted:</w:t>
      </w:r>
      <w:r w:rsidR="00CF56E1">
        <w:rPr>
          <w:rFonts w:ascii="Book Antiqua" w:hAnsi="Book Antiqua"/>
          <w:b/>
          <w:color w:val="000000" w:themeColor="text1"/>
          <w:sz w:val="24"/>
        </w:rPr>
        <w:t xml:space="preserve"> </w:t>
      </w:r>
    </w:p>
    <w:p w:rsidR="00426E35" w:rsidRPr="00C44F6D" w:rsidRDefault="00426E35" w:rsidP="00F670F8">
      <w:pPr>
        <w:adjustRightInd w:val="0"/>
        <w:snapToGrid w:val="0"/>
        <w:spacing w:after="0" w:line="360" w:lineRule="auto"/>
        <w:rPr>
          <w:rFonts w:ascii="Book Antiqua" w:hAnsi="Book Antiqua"/>
          <w:b/>
          <w:color w:val="000000" w:themeColor="text1"/>
          <w:sz w:val="24"/>
        </w:rPr>
      </w:pPr>
      <w:r w:rsidRPr="00C44F6D">
        <w:rPr>
          <w:rFonts w:ascii="Book Antiqua" w:hAnsi="Book Antiqua"/>
          <w:b/>
          <w:color w:val="000000" w:themeColor="text1"/>
          <w:sz w:val="24"/>
        </w:rPr>
        <w:t xml:space="preserve">Published online: </w:t>
      </w:r>
    </w:p>
    <w:bookmarkEnd w:id="7"/>
    <w:bookmarkEnd w:id="8"/>
    <w:p w:rsidR="00130C55" w:rsidRPr="00C44F6D" w:rsidRDefault="00130C55" w:rsidP="00F670F8">
      <w:pPr>
        <w:adjustRightInd w:val="0"/>
        <w:snapToGrid w:val="0"/>
        <w:spacing w:after="0" w:line="360" w:lineRule="auto"/>
        <w:jc w:val="both"/>
        <w:rPr>
          <w:rFonts w:ascii="Book Antiqua" w:hAnsi="Book Antiqua" w:cs="Arial"/>
          <w:b/>
          <w:bCs/>
          <w:color w:val="000000" w:themeColor="text1"/>
          <w:sz w:val="24"/>
          <w:szCs w:val="24"/>
          <w:lang w:eastAsia="zh-CN"/>
        </w:rPr>
      </w:pPr>
    </w:p>
    <w:p w:rsidR="00BF0770" w:rsidRPr="00C44F6D" w:rsidRDefault="001D2806" w:rsidP="00F670F8">
      <w:pPr>
        <w:adjustRightInd w:val="0"/>
        <w:snapToGrid w:val="0"/>
        <w:spacing w:after="0" w:line="360" w:lineRule="auto"/>
        <w:jc w:val="both"/>
        <w:rPr>
          <w:rFonts w:ascii="Book Antiqua" w:hAnsi="Book Antiqua" w:cs="Arial"/>
          <w:b/>
          <w:bCs/>
          <w:color w:val="000000" w:themeColor="text1"/>
          <w:sz w:val="24"/>
          <w:szCs w:val="24"/>
          <w:lang w:eastAsia="zh-CN"/>
        </w:rPr>
      </w:pPr>
      <w:r w:rsidRPr="00C44F6D">
        <w:rPr>
          <w:rFonts w:ascii="Book Antiqua" w:hAnsi="Book Antiqua" w:cs="Arial"/>
          <w:b/>
          <w:bCs/>
          <w:color w:val="000000" w:themeColor="text1"/>
          <w:sz w:val="24"/>
          <w:szCs w:val="24"/>
        </w:rPr>
        <w:t>Abstract</w:t>
      </w:r>
    </w:p>
    <w:p w:rsidR="00E62D92" w:rsidRPr="00C44F6D" w:rsidRDefault="000D2940" w:rsidP="00F670F8">
      <w:pPr>
        <w:adjustRightInd w:val="0"/>
        <w:snapToGrid w:val="0"/>
        <w:spacing w:after="0" w:line="360" w:lineRule="auto"/>
        <w:jc w:val="both"/>
        <w:rPr>
          <w:rFonts w:ascii="Book Antiqua" w:hAnsi="Book Antiqua" w:cs="Arial"/>
          <w:iCs/>
          <w:color w:val="000000" w:themeColor="text1"/>
          <w:sz w:val="24"/>
          <w:szCs w:val="24"/>
        </w:rPr>
      </w:pPr>
      <w:r w:rsidRPr="00C44F6D">
        <w:rPr>
          <w:rFonts w:ascii="Book Antiqua" w:hAnsi="Book Antiqua" w:cs="Arial"/>
          <w:b/>
          <w:bCs/>
          <w:iCs/>
          <w:caps/>
          <w:color w:val="000000" w:themeColor="text1"/>
          <w:sz w:val="24"/>
          <w:szCs w:val="24"/>
        </w:rPr>
        <w:t>Aim</w:t>
      </w:r>
      <w:r w:rsidRPr="00C44F6D">
        <w:rPr>
          <w:rFonts w:ascii="Book Antiqua" w:hAnsi="Book Antiqua" w:cs="Arial"/>
          <w:iCs/>
          <w:color w:val="000000" w:themeColor="text1"/>
          <w:sz w:val="24"/>
          <w:szCs w:val="24"/>
        </w:rPr>
        <w:t>:</w:t>
      </w:r>
      <w:r w:rsidRPr="00C44F6D">
        <w:rPr>
          <w:rFonts w:ascii="Book Antiqua" w:hAnsi="Book Antiqua" w:cs="Arial"/>
          <w:i/>
          <w:iCs/>
          <w:color w:val="000000" w:themeColor="text1"/>
          <w:sz w:val="24"/>
          <w:szCs w:val="24"/>
        </w:rPr>
        <w:t xml:space="preserve"> </w:t>
      </w:r>
      <w:r w:rsidRPr="00C44F6D">
        <w:rPr>
          <w:rFonts w:ascii="Book Antiqua" w:hAnsi="Book Antiqua" w:cs="Arial"/>
          <w:iCs/>
          <w:color w:val="000000" w:themeColor="text1"/>
          <w:sz w:val="24"/>
          <w:szCs w:val="24"/>
        </w:rPr>
        <w:t xml:space="preserve">To assess and teach cultural competency skills at the fellowship training level through the use of objective standardized clinical examinations. </w:t>
      </w:r>
    </w:p>
    <w:p w:rsidR="00ED53AB" w:rsidRDefault="00ED53AB" w:rsidP="00F670F8">
      <w:pPr>
        <w:adjustRightInd w:val="0"/>
        <w:snapToGrid w:val="0"/>
        <w:spacing w:after="0" w:line="360" w:lineRule="auto"/>
        <w:jc w:val="both"/>
        <w:rPr>
          <w:rFonts w:ascii="Book Antiqua" w:hAnsi="Book Antiqua" w:cs="Arial"/>
          <w:b/>
          <w:bCs/>
          <w:iCs/>
          <w:caps/>
          <w:color w:val="000000" w:themeColor="text1"/>
          <w:sz w:val="24"/>
          <w:szCs w:val="24"/>
          <w:lang w:eastAsia="zh-CN"/>
        </w:rPr>
      </w:pPr>
    </w:p>
    <w:p w:rsidR="00B1057F" w:rsidRPr="00C44F6D" w:rsidRDefault="000D2940"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b/>
          <w:bCs/>
          <w:iCs/>
          <w:caps/>
          <w:color w:val="000000" w:themeColor="text1"/>
          <w:sz w:val="24"/>
          <w:szCs w:val="24"/>
        </w:rPr>
        <w:t>Methods</w:t>
      </w:r>
      <w:r w:rsidRPr="00C44F6D">
        <w:rPr>
          <w:rFonts w:ascii="Book Antiqua" w:hAnsi="Book Antiqua" w:cs="Arial"/>
          <w:iCs/>
          <w:color w:val="000000" w:themeColor="text1"/>
          <w:sz w:val="24"/>
          <w:szCs w:val="24"/>
        </w:rPr>
        <w:t xml:space="preserve">: </w:t>
      </w:r>
      <w:r w:rsidRPr="00C44F6D">
        <w:rPr>
          <w:rFonts w:ascii="Book Antiqua" w:hAnsi="Book Antiqua" w:cs="Arial"/>
          <w:color w:val="000000" w:themeColor="text1"/>
          <w:sz w:val="24"/>
          <w:szCs w:val="24"/>
        </w:rPr>
        <w:t>We revised four scenarios to infuse a specific focus on cross-cultural care, and to render them appropriate for gastroenterology fellows. Three are discussed here: (1) Poor Health Literacy</w:t>
      </w:r>
      <w:r w:rsidR="00464590" w:rsidRPr="00C44F6D">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 (2) Disclosing/Apologizing for a Complication to a Patient Who Mistrusts the Healthcare System</w:t>
      </w:r>
      <w:r w:rsidR="00464590" w:rsidRPr="00C44F6D">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 </w:t>
      </w:r>
      <w:r w:rsidR="00464590" w:rsidRPr="00C44F6D">
        <w:rPr>
          <w:rFonts w:ascii="Book Antiqua" w:hAnsi="Book Antiqua" w:cs="Arial" w:hint="eastAsia"/>
          <w:color w:val="000000" w:themeColor="text1"/>
          <w:sz w:val="24"/>
          <w:szCs w:val="24"/>
          <w:lang w:eastAsia="zh-CN"/>
        </w:rPr>
        <w:t xml:space="preserve">and </w:t>
      </w:r>
      <w:r w:rsidRPr="00C44F6D">
        <w:rPr>
          <w:rFonts w:ascii="Book Antiqua" w:hAnsi="Book Antiqua" w:cs="Arial"/>
          <w:color w:val="000000" w:themeColor="text1"/>
          <w:sz w:val="24"/>
          <w:szCs w:val="24"/>
        </w:rPr>
        <w:t>(3) Breaking Ba</w:t>
      </w:r>
      <w:r w:rsidR="00464590" w:rsidRPr="00C44F6D">
        <w:rPr>
          <w:rFonts w:ascii="Book Antiqua" w:hAnsi="Book Antiqua" w:cs="Arial"/>
          <w:color w:val="000000" w:themeColor="text1"/>
          <w:sz w:val="24"/>
          <w:szCs w:val="24"/>
        </w:rPr>
        <w:t>d News to a Fatalistic Patient.</w:t>
      </w:r>
      <w:r w:rsidRPr="00C44F6D">
        <w:rPr>
          <w:rFonts w:ascii="Book Antiqua" w:hAnsi="Book Antiqua" w:cs="Arial"/>
          <w:color w:val="000000" w:themeColor="text1"/>
          <w:sz w:val="24"/>
          <w:szCs w:val="24"/>
        </w:rPr>
        <w:t xml:space="preserve"> A fourth case emphasizing shared decision-making will be described elsewhere. Four stations were completed by fellows and observed live by four faculty members, and the fellows’ performance was assessed.</w:t>
      </w:r>
    </w:p>
    <w:p w:rsidR="00EF08D0" w:rsidRPr="00C44F6D" w:rsidRDefault="00EF08D0" w:rsidP="00F670F8">
      <w:pPr>
        <w:adjustRightInd w:val="0"/>
        <w:snapToGrid w:val="0"/>
        <w:spacing w:after="0" w:line="360" w:lineRule="auto"/>
        <w:jc w:val="both"/>
        <w:rPr>
          <w:rFonts w:ascii="Book Antiqua" w:hAnsi="Book Antiqua" w:cs="Arial"/>
          <w:b/>
          <w:bCs/>
          <w:iCs/>
          <w:caps/>
          <w:color w:val="000000" w:themeColor="text1"/>
          <w:sz w:val="24"/>
          <w:szCs w:val="24"/>
          <w:lang w:eastAsia="zh-CN"/>
        </w:rPr>
      </w:pPr>
    </w:p>
    <w:p w:rsidR="00B1057F" w:rsidRPr="00C44F6D" w:rsidRDefault="000D2940" w:rsidP="00F670F8">
      <w:pPr>
        <w:adjustRightInd w:val="0"/>
        <w:snapToGrid w:val="0"/>
        <w:spacing w:after="0" w:line="360" w:lineRule="auto"/>
        <w:jc w:val="both"/>
        <w:rPr>
          <w:rFonts w:ascii="Book Antiqua" w:hAnsi="Book Antiqua" w:cs="Arial"/>
          <w:b/>
          <w:bCs/>
          <w:color w:val="000000" w:themeColor="text1"/>
          <w:sz w:val="24"/>
          <w:szCs w:val="24"/>
        </w:rPr>
      </w:pPr>
      <w:r w:rsidRPr="00C44F6D">
        <w:rPr>
          <w:rFonts w:ascii="Book Antiqua" w:hAnsi="Book Antiqua" w:cs="Arial"/>
          <w:b/>
          <w:bCs/>
          <w:iCs/>
          <w:caps/>
          <w:color w:val="000000" w:themeColor="text1"/>
          <w:sz w:val="24"/>
          <w:szCs w:val="24"/>
        </w:rPr>
        <w:t>Results</w:t>
      </w:r>
      <w:r w:rsidRPr="00C44F6D">
        <w:rPr>
          <w:rFonts w:ascii="Book Antiqua" w:hAnsi="Book Antiqua" w:cs="Arial"/>
          <w:b/>
          <w:bCs/>
          <w:iCs/>
          <w:color w:val="000000" w:themeColor="text1"/>
          <w:sz w:val="24"/>
          <w:szCs w:val="24"/>
        </w:rPr>
        <w:t>:</w:t>
      </w:r>
      <w:r w:rsidRPr="00C44F6D">
        <w:rPr>
          <w:rFonts w:ascii="Book Antiqua" w:hAnsi="Book Antiqua" w:cs="Arial"/>
          <w:b/>
          <w:bCs/>
          <w:i/>
          <w:iCs/>
          <w:color w:val="000000" w:themeColor="text1"/>
          <w:sz w:val="24"/>
          <w:szCs w:val="24"/>
        </w:rPr>
        <w:t xml:space="preserve"> </w:t>
      </w:r>
      <w:r w:rsidR="00CF56E1">
        <w:rPr>
          <w:rFonts w:ascii="Book Antiqua" w:hAnsi="Book Antiqua" w:cs="Arial" w:hint="eastAsia"/>
          <w:color w:val="000000" w:themeColor="text1"/>
          <w:sz w:val="24"/>
          <w:szCs w:val="24"/>
          <w:lang w:eastAsia="zh-CN"/>
        </w:rPr>
        <w:t>Eleven</w:t>
      </w:r>
      <w:r w:rsidRPr="00C44F6D">
        <w:rPr>
          <w:rFonts w:ascii="Book Antiqua" w:hAnsi="Book Antiqua" w:cs="Arial"/>
          <w:color w:val="000000" w:themeColor="text1"/>
          <w:sz w:val="24"/>
          <w:szCs w:val="24"/>
        </w:rPr>
        <w:t xml:space="preserve"> fellows from four programs participated in the four objective standardized clinical examination (OSCE). In the “Poor Health Literacy” case, 18% (2/11) of participants recognized that the standardized patient (SP) had below-basic health literacy. None successfully evaluated the SP’s reading skills in a culturally-sensitive manner. In “Disclosing/Apologizing for a Complication”, 4/11 (36%) personally apologized for the complication. 1/11 recognized the SP’s mistrust of the </w:t>
      </w:r>
      <w:r w:rsidRPr="00C44F6D">
        <w:rPr>
          <w:rFonts w:ascii="Book Antiqua" w:hAnsi="Book Antiqua" w:cs="Arial"/>
          <w:color w:val="000000" w:themeColor="text1"/>
          <w:sz w:val="24"/>
          <w:szCs w:val="24"/>
        </w:rPr>
        <w:lastRenderedPageBreak/>
        <w:t>medical system. With “Breaking Bad News”, 27% (3/11) explored the patient’s values to identify her fatalistic beliefs.</w:t>
      </w:r>
    </w:p>
    <w:p w:rsidR="00EF08D0" w:rsidRPr="00C44F6D" w:rsidRDefault="00EF08D0" w:rsidP="00F670F8">
      <w:pPr>
        <w:adjustRightInd w:val="0"/>
        <w:snapToGrid w:val="0"/>
        <w:spacing w:after="0" w:line="360" w:lineRule="auto"/>
        <w:jc w:val="both"/>
        <w:rPr>
          <w:rFonts w:ascii="Book Antiqua" w:hAnsi="Book Antiqua" w:cs="Arial"/>
          <w:b/>
          <w:bCs/>
          <w:iCs/>
          <w:caps/>
          <w:color w:val="000000" w:themeColor="text1"/>
          <w:sz w:val="24"/>
          <w:szCs w:val="24"/>
          <w:lang w:eastAsia="zh-CN"/>
        </w:rPr>
      </w:pPr>
    </w:p>
    <w:p w:rsidR="00130C55" w:rsidRDefault="00FE47DB" w:rsidP="00F670F8">
      <w:pPr>
        <w:adjustRightInd w:val="0"/>
        <w:snapToGrid w:val="0"/>
        <w:spacing w:after="0" w:line="360" w:lineRule="auto"/>
        <w:jc w:val="both"/>
        <w:rPr>
          <w:rFonts w:ascii="Book Antiqua" w:hAnsi="Book Antiqua" w:cs="Arial"/>
          <w:color w:val="000000" w:themeColor="text1"/>
          <w:sz w:val="24"/>
          <w:szCs w:val="24"/>
          <w:lang w:eastAsia="zh-CN"/>
        </w:rPr>
      </w:pPr>
      <w:r w:rsidRPr="00C44F6D">
        <w:rPr>
          <w:rFonts w:ascii="Book Antiqua" w:hAnsi="Book Antiqua" w:cs="Arial"/>
          <w:b/>
          <w:bCs/>
          <w:iCs/>
          <w:caps/>
          <w:color w:val="000000" w:themeColor="text1"/>
          <w:sz w:val="24"/>
          <w:szCs w:val="24"/>
        </w:rPr>
        <w:t>Conclusion</w:t>
      </w:r>
      <w:r w:rsidR="000D2940" w:rsidRPr="00C44F6D">
        <w:rPr>
          <w:rFonts w:ascii="Book Antiqua" w:hAnsi="Book Antiqua" w:cs="Arial"/>
          <w:iCs/>
          <w:color w:val="000000" w:themeColor="text1"/>
          <w:sz w:val="24"/>
          <w:szCs w:val="24"/>
        </w:rPr>
        <w:t>:</w:t>
      </w:r>
      <w:r w:rsidR="000D2940" w:rsidRPr="00C44F6D">
        <w:rPr>
          <w:rFonts w:ascii="Book Antiqua" w:hAnsi="Book Antiqua" w:cs="Arial"/>
          <w:i/>
          <w:iCs/>
          <w:color w:val="000000" w:themeColor="text1"/>
          <w:sz w:val="24"/>
          <w:szCs w:val="24"/>
        </w:rPr>
        <w:t xml:space="preserve"> </w:t>
      </w:r>
      <w:r w:rsidR="000D2940" w:rsidRPr="00C44F6D">
        <w:rPr>
          <w:rFonts w:ascii="Book Antiqua" w:hAnsi="Book Antiqua" w:cs="Arial"/>
          <w:color w:val="000000" w:themeColor="text1"/>
          <w:sz w:val="24"/>
          <w:szCs w:val="24"/>
        </w:rPr>
        <w:t>OSCEs can be used</w:t>
      </w:r>
      <w:r w:rsidR="00B1057F" w:rsidRPr="00C44F6D">
        <w:rPr>
          <w:rFonts w:ascii="Book Antiqua" w:hAnsi="Book Antiqua" w:cs="Arial"/>
          <w:color w:val="000000" w:themeColor="text1"/>
          <w:sz w:val="24"/>
          <w:szCs w:val="24"/>
        </w:rPr>
        <w:t xml:space="preserve"> to assess deficiencies</w:t>
      </w:r>
      <w:r w:rsidR="00E62D92" w:rsidRPr="00C44F6D">
        <w:rPr>
          <w:rFonts w:ascii="Book Antiqua" w:hAnsi="Book Antiqua" w:cs="Arial"/>
          <w:color w:val="000000" w:themeColor="text1"/>
          <w:sz w:val="24"/>
          <w:szCs w:val="24"/>
        </w:rPr>
        <w:t xml:space="preserve"> in culturally-competent care</w:t>
      </w:r>
      <w:r w:rsidR="00B1057F" w:rsidRPr="00C44F6D">
        <w:rPr>
          <w:rFonts w:ascii="Book Antiqua" w:hAnsi="Book Antiqua" w:cs="Arial"/>
          <w:color w:val="000000" w:themeColor="text1"/>
          <w:sz w:val="24"/>
          <w:szCs w:val="24"/>
        </w:rPr>
        <w:t xml:space="preserve"> at the fellowship level. OSCEs also afford fellowships the opportunity to inform future training curricula. </w:t>
      </w:r>
    </w:p>
    <w:p w:rsidR="007176E9" w:rsidRPr="00C44F6D" w:rsidRDefault="007176E9" w:rsidP="00F670F8">
      <w:pPr>
        <w:adjustRightInd w:val="0"/>
        <w:snapToGrid w:val="0"/>
        <w:spacing w:after="0" w:line="360" w:lineRule="auto"/>
        <w:jc w:val="both"/>
        <w:rPr>
          <w:rFonts w:ascii="Book Antiqua" w:hAnsi="Book Antiqua" w:cs="Arial"/>
          <w:i/>
          <w:iCs/>
          <w:color w:val="000000" w:themeColor="text1"/>
          <w:sz w:val="24"/>
          <w:szCs w:val="24"/>
          <w:lang w:eastAsia="zh-CN"/>
        </w:rPr>
      </w:pPr>
    </w:p>
    <w:p w:rsidR="00EF08D0" w:rsidRPr="00C44F6D" w:rsidRDefault="00EF08D0" w:rsidP="00F670F8">
      <w:pPr>
        <w:adjustRightInd w:val="0"/>
        <w:snapToGrid w:val="0"/>
        <w:spacing w:after="0" w:line="360" w:lineRule="auto"/>
        <w:rPr>
          <w:rFonts w:ascii="Book Antiqua" w:hAnsi="Book Antiqua" w:cs="Tahoma"/>
          <w:color w:val="000000" w:themeColor="text1"/>
          <w:sz w:val="24"/>
        </w:rPr>
      </w:pPr>
      <w:r w:rsidRPr="00C44F6D">
        <w:rPr>
          <w:rFonts w:ascii="Book Antiqua" w:hAnsi="Book Antiqua" w:cs="Tahoma" w:hint="eastAsia"/>
          <w:color w:val="000000" w:themeColor="text1"/>
          <w:sz w:val="24"/>
          <w:lang w:eastAsia="ja-JP"/>
        </w:rPr>
        <w:t>©</w:t>
      </w:r>
      <w:r w:rsidRPr="00C44F6D">
        <w:rPr>
          <w:rFonts w:ascii="Book Antiqua" w:hAnsi="Book Antiqua" w:cs="Tahoma"/>
          <w:color w:val="000000" w:themeColor="text1"/>
          <w:sz w:val="24"/>
          <w:lang w:eastAsia="ja-JP"/>
        </w:rPr>
        <w:t xml:space="preserve"> 2014 </w:t>
      </w:r>
      <w:proofErr w:type="spellStart"/>
      <w:r w:rsidRPr="00C44F6D">
        <w:rPr>
          <w:rFonts w:ascii="Book Antiqua" w:hAnsi="Book Antiqua" w:cs="Tahoma"/>
          <w:color w:val="000000" w:themeColor="text1"/>
          <w:sz w:val="24"/>
          <w:lang w:eastAsia="ja-JP"/>
        </w:rPr>
        <w:t>Baishideng</w:t>
      </w:r>
      <w:proofErr w:type="spellEnd"/>
      <w:r w:rsidRPr="00C44F6D">
        <w:rPr>
          <w:rFonts w:ascii="Book Antiqua" w:hAnsi="Book Antiqua" w:cs="Tahoma"/>
          <w:color w:val="000000" w:themeColor="text1"/>
          <w:sz w:val="24"/>
          <w:lang w:eastAsia="ja-JP"/>
        </w:rPr>
        <w:t xml:space="preserve"> Publishing Group Inc. All rights reserved.</w:t>
      </w:r>
    </w:p>
    <w:p w:rsidR="00EF08D0" w:rsidRPr="00C44F6D" w:rsidRDefault="00EF08D0" w:rsidP="00F670F8">
      <w:pPr>
        <w:adjustRightInd w:val="0"/>
        <w:snapToGrid w:val="0"/>
        <w:spacing w:after="0" w:line="360" w:lineRule="auto"/>
        <w:jc w:val="both"/>
        <w:rPr>
          <w:rFonts w:ascii="Book Antiqua" w:hAnsi="Book Antiqua"/>
          <w:b/>
          <w:color w:val="000000" w:themeColor="text1"/>
          <w:sz w:val="24"/>
          <w:szCs w:val="24"/>
          <w:lang w:eastAsia="zh-CN"/>
        </w:rPr>
      </w:pPr>
    </w:p>
    <w:p w:rsidR="00130C55" w:rsidRPr="00C44F6D" w:rsidRDefault="000D2940" w:rsidP="00F670F8">
      <w:pPr>
        <w:adjustRightInd w:val="0"/>
        <w:snapToGrid w:val="0"/>
        <w:spacing w:after="0" w:line="360" w:lineRule="auto"/>
        <w:jc w:val="both"/>
        <w:rPr>
          <w:rFonts w:ascii="Book Antiqua" w:hAnsi="Book Antiqua"/>
          <w:color w:val="000000" w:themeColor="text1"/>
          <w:sz w:val="24"/>
          <w:szCs w:val="24"/>
        </w:rPr>
      </w:pPr>
      <w:r w:rsidRPr="00C44F6D">
        <w:rPr>
          <w:rFonts w:ascii="Book Antiqua" w:hAnsi="Book Antiqua"/>
          <w:b/>
          <w:color w:val="000000" w:themeColor="text1"/>
          <w:sz w:val="24"/>
          <w:szCs w:val="24"/>
        </w:rPr>
        <w:t>Key words:</w:t>
      </w:r>
      <w:r w:rsidRPr="00C44F6D">
        <w:rPr>
          <w:rFonts w:ascii="Book Antiqua" w:hAnsi="Book Antiqua"/>
          <w:color w:val="000000" w:themeColor="text1"/>
          <w:sz w:val="24"/>
          <w:szCs w:val="24"/>
        </w:rPr>
        <w:t xml:space="preserve"> </w:t>
      </w:r>
      <w:r w:rsidR="00EF08D0" w:rsidRPr="00C44F6D">
        <w:rPr>
          <w:rFonts w:ascii="Book Antiqua" w:hAnsi="Book Antiqua"/>
          <w:color w:val="000000" w:themeColor="text1"/>
          <w:sz w:val="24"/>
          <w:szCs w:val="24"/>
        </w:rPr>
        <w:t xml:space="preserve">Patient </w:t>
      </w:r>
      <w:r w:rsidR="003D58FB" w:rsidRPr="00C44F6D">
        <w:rPr>
          <w:rFonts w:ascii="Book Antiqua" w:hAnsi="Book Antiqua"/>
          <w:color w:val="000000" w:themeColor="text1"/>
          <w:sz w:val="24"/>
          <w:szCs w:val="24"/>
        </w:rPr>
        <w:t xml:space="preserve">care; </w:t>
      </w:r>
      <w:r w:rsidR="00EF08D0" w:rsidRPr="00C44F6D">
        <w:rPr>
          <w:rFonts w:ascii="Book Antiqua" w:hAnsi="Book Antiqua"/>
          <w:color w:val="000000" w:themeColor="text1"/>
          <w:sz w:val="24"/>
          <w:szCs w:val="24"/>
        </w:rPr>
        <w:t>Physician</w:t>
      </w:r>
      <w:r w:rsidR="003D58FB" w:rsidRPr="00C44F6D">
        <w:rPr>
          <w:rFonts w:ascii="Book Antiqua" w:hAnsi="Book Antiqua"/>
          <w:color w:val="000000" w:themeColor="text1"/>
          <w:sz w:val="24"/>
          <w:szCs w:val="24"/>
        </w:rPr>
        <w:t xml:space="preserve">-patient relations; </w:t>
      </w:r>
      <w:r w:rsidR="00EF08D0" w:rsidRPr="00C44F6D">
        <w:rPr>
          <w:rFonts w:ascii="Book Antiqua" w:hAnsi="Book Antiqua"/>
          <w:color w:val="000000" w:themeColor="text1"/>
          <w:sz w:val="24"/>
          <w:szCs w:val="24"/>
        </w:rPr>
        <w:t>Gastroenterology</w:t>
      </w:r>
      <w:r w:rsidR="003D58FB" w:rsidRPr="00C44F6D">
        <w:rPr>
          <w:rFonts w:ascii="Book Antiqua" w:hAnsi="Book Antiqua"/>
          <w:color w:val="000000" w:themeColor="text1"/>
          <w:sz w:val="24"/>
          <w:szCs w:val="24"/>
        </w:rPr>
        <w:t xml:space="preserve">; </w:t>
      </w:r>
      <w:r w:rsidR="00EF08D0" w:rsidRPr="00C44F6D">
        <w:rPr>
          <w:rFonts w:ascii="Book Antiqua" w:hAnsi="Book Antiqua"/>
          <w:color w:val="000000" w:themeColor="text1"/>
          <w:sz w:val="24"/>
          <w:szCs w:val="24"/>
        </w:rPr>
        <w:t xml:space="preserve">Cultural </w:t>
      </w:r>
      <w:r w:rsidR="003D58FB" w:rsidRPr="00C44F6D">
        <w:rPr>
          <w:rFonts w:ascii="Book Antiqua" w:hAnsi="Book Antiqua"/>
          <w:color w:val="000000" w:themeColor="text1"/>
          <w:sz w:val="24"/>
          <w:szCs w:val="24"/>
        </w:rPr>
        <w:t xml:space="preserve">competency; </w:t>
      </w:r>
      <w:r w:rsidR="00EF08D0" w:rsidRPr="00C44F6D">
        <w:rPr>
          <w:rFonts w:ascii="Book Antiqua" w:hAnsi="Book Antiqua"/>
          <w:color w:val="000000" w:themeColor="text1"/>
          <w:sz w:val="24"/>
          <w:szCs w:val="24"/>
        </w:rPr>
        <w:t>Education</w:t>
      </w:r>
      <w:r w:rsidR="003D58FB" w:rsidRPr="00C44F6D">
        <w:rPr>
          <w:rFonts w:ascii="Book Antiqua" w:hAnsi="Book Antiqua"/>
          <w:color w:val="000000" w:themeColor="text1"/>
          <w:sz w:val="24"/>
          <w:szCs w:val="24"/>
        </w:rPr>
        <w:t xml:space="preserve">; </w:t>
      </w:r>
      <w:r w:rsidR="00EF08D0" w:rsidRPr="00C44F6D">
        <w:rPr>
          <w:rFonts w:ascii="Book Antiqua" w:hAnsi="Book Antiqua"/>
          <w:color w:val="000000" w:themeColor="text1"/>
          <w:sz w:val="24"/>
          <w:szCs w:val="24"/>
        </w:rPr>
        <w:t xml:space="preserve">Patient </w:t>
      </w:r>
      <w:r w:rsidR="003D58FB" w:rsidRPr="00C44F6D">
        <w:rPr>
          <w:rFonts w:ascii="Book Antiqua" w:hAnsi="Book Antiqua"/>
          <w:color w:val="000000" w:themeColor="text1"/>
          <w:sz w:val="24"/>
          <w:szCs w:val="24"/>
        </w:rPr>
        <w:t xml:space="preserve">care; </w:t>
      </w:r>
      <w:r w:rsidR="00EF08D0" w:rsidRPr="00C44F6D">
        <w:rPr>
          <w:rFonts w:ascii="Book Antiqua" w:hAnsi="Book Antiqua"/>
          <w:color w:val="000000" w:themeColor="text1"/>
          <w:sz w:val="24"/>
          <w:szCs w:val="24"/>
        </w:rPr>
        <w:t xml:space="preserve">Health </w:t>
      </w:r>
      <w:r w:rsidR="003D58FB" w:rsidRPr="00C44F6D">
        <w:rPr>
          <w:rFonts w:ascii="Book Antiqua" w:hAnsi="Book Antiqua"/>
          <w:color w:val="000000" w:themeColor="text1"/>
          <w:sz w:val="24"/>
          <w:szCs w:val="24"/>
        </w:rPr>
        <w:t xml:space="preserve">literacy; </w:t>
      </w:r>
      <w:r w:rsidR="00EF08D0" w:rsidRPr="00C44F6D">
        <w:rPr>
          <w:rFonts w:ascii="Book Antiqua" w:hAnsi="Book Antiqua"/>
          <w:color w:val="000000" w:themeColor="text1"/>
          <w:sz w:val="24"/>
          <w:szCs w:val="24"/>
        </w:rPr>
        <w:t xml:space="preserve">Health </w:t>
      </w:r>
      <w:r w:rsidR="003D58FB" w:rsidRPr="00C44F6D">
        <w:rPr>
          <w:rFonts w:ascii="Book Antiqua" w:hAnsi="Book Antiqua"/>
          <w:color w:val="000000" w:themeColor="text1"/>
          <w:sz w:val="24"/>
          <w:szCs w:val="24"/>
        </w:rPr>
        <w:t xml:space="preserve">care; </w:t>
      </w:r>
      <w:r w:rsidR="00EF08D0" w:rsidRPr="00C44F6D">
        <w:rPr>
          <w:rFonts w:ascii="Book Antiqua" w:hAnsi="Book Antiqua"/>
          <w:color w:val="000000" w:themeColor="text1"/>
          <w:sz w:val="24"/>
          <w:szCs w:val="24"/>
        </w:rPr>
        <w:t>Graduate</w:t>
      </w:r>
    </w:p>
    <w:p w:rsidR="00B03CE9" w:rsidRPr="00C44F6D" w:rsidRDefault="00B03CE9" w:rsidP="00F670F8">
      <w:pPr>
        <w:adjustRightInd w:val="0"/>
        <w:snapToGrid w:val="0"/>
        <w:spacing w:after="0" w:line="360" w:lineRule="auto"/>
        <w:jc w:val="both"/>
        <w:rPr>
          <w:rFonts w:ascii="Book Antiqua" w:hAnsi="Book Antiqua"/>
          <w:b/>
          <w:color w:val="000000" w:themeColor="text1"/>
          <w:sz w:val="24"/>
          <w:szCs w:val="24"/>
        </w:rPr>
      </w:pPr>
    </w:p>
    <w:p w:rsidR="00E62D92" w:rsidRPr="00C44F6D" w:rsidRDefault="000D2940" w:rsidP="00F670F8">
      <w:pPr>
        <w:adjustRightInd w:val="0"/>
        <w:snapToGrid w:val="0"/>
        <w:spacing w:after="0" w:line="360" w:lineRule="auto"/>
        <w:jc w:val="both"/>
        <w:rPr>
          <w:rFonts w:ascii="Book Antiqua" w:hAnsi="Book Antiqua"/>
          <w:color w:val="000000" w:themeColor="text1"/>
          <w:sz w:val="24"/>
          <w:szCs w:val="24"/>
        </w:rPr>
      </w:pPr>
      <w:bookmarkStart w:id="9" w:name="OLE_LINK33"/>
      <w:bookmarkStart w:id="10" w:name="OLE_LINK34"/>
      <w:bookmarkStart w:id="11" w:name="OLE_LINK49"/>
      <w:r w:rsidRPr="00C44F6D">
        <w:rPr>
          <w:rFonts w:ascii="Book Antiqua" w:eastAsia="Arial Unicode MS" w:hAnsi="Book Antiqua" w:cs="Arial Unicode MS"/>
          <w:b/>
          <w:color w:val="000000" w:themeColor="text1"/>
          <w:sz w:val="24"/>
          <w:szCs w:val="24"/>
        </w:rPr>
        <w:t xml:space="preserve">Core </w:t>
      </w:r>
      <w:r w:rsidRPr="00C44F6D">
        <w:rPr>
          <w:rFonts w:ascii="Book Antiqua" w:hAnsi="Book Antiqua" w:cs="Arial Unicode MS"/>
          <w:b/>
          <w:color w:val="000000" w:themeColor="text1"/>
          <w:sz w:val="24"/>
          <w:szCs w:val="24"/>
        </w:rPr>
        <w:t>tip</w:t>
      </w:r>
      <w:r w:rsidRPr="00C44F6D">
        <w:rPr>
          <w:rFonts w:ascii="Book Antiqua" w:eastAsia="Arial Unicode MS" w:hAnsi="Book Antiqua" w:cs="Arial Unicode MS"/>
          <w:b/>
          <w:color w:val="000000" w:themeColor="text1"/>
          <w:sz w:val="24"/>
          <w:szCs w:val="24"/>
        </w:rPr>
        <w:t>:</w:t>
      </w:r>
      <w:bookmarkEnd w:id="9"/>
      <w:bookmarkEnd w:id="10"/>
      <w:bookmarkEnd w:id="11"/>
      <w:r w:rsidRPr="00C44F6D">
        <w:rPr>
          <w:rFonts w:ascii="Book Antiqua" w:eastAsia="Arial Unicode MS" w:hAnsi="Book Antiqua" w:cs="Arial Unicode MS"/>
          <w:b/>
          <w:color w:val="000000" w:themeColor="text1"/>
          <w:sz w:val="24"/>
          <w:szCs w:val="24"/>
        </w:rPr>
        <w:t xml:space="preserve"> </w:t>
      </w:r>
      <w:bookmarkStart w:id="12" w:name="OLE_LINK21"/>
      <w:bookmarkStart w:id="13" w:name="OLE_LINK22"/>
      <w:r w:rsidRPr="00C44F6D">
        <w:rPr>
          <w:rFonts w:ascii="Book Antiqua" w:hAnsi="Book Antiqua" w:cs="Arial"/>
          <w:color w:val="000000" w:themeColor="text1"/>
          <w:sz w:val="24"/>
          <w:szCs w:val="24"/>
        </w:rPr>
        <w:t>Cultural competency is an integral skill</w:t>
      </w:r>
      <w:r w:rsidR="00AA334E" w:rsidRPr="00C44F6D">
        <w:rPr>
          <w:rFonts w:ascii="Book Antiqua" w:hAnsi="Book Antiqua" w:cs="Arial"/>
          <w:color w:val="000000" w:themeColor="text1"/>
          <w:sz w:val="24"/>
          <w:szCs w:val="24"/>
        </w:rPr>
        <w:t xml:space="preserve"> </w:t>
      </w:r>
      <w:r w:rsidR="00ED1762" w:rsidRPr="00C44F6D">
        <w:rPr>
          <w:rFonts w:ascii="Book Antiqua" w:hAnsi="Book Antiqua" w:cs="Arial"/>
          <w:color w:val="000000" w:themeColor="text1"/>
          <w:sz w:val="24"/>
          <w:szCs w:val="24"/>
        </w:rPr>
        <w:t>set vital to a fruitful physician-patient relationship</w:t>
      </w:r>
      <w:r w:rsidRPr="00C44F6D">
        <w:rPr>
          <w:rFonts w:ascii="Book Antiqua" w:hAnsi="Book Antiqua" w:cs="Arial"/>
          <w:color w:val="000000" w:themeColor="text1"/>
          <w:sz w:val="24"/>
          <w:szCs w:val="24"/>
        </w:rPr>
        <w:t xml:space="preserve">. However, we lack tools necessary to </w:t>
      </w:r>
      <w:r w:rsidR="00AA334E" w:rsidRPr="00C44F6D">
        <w:rPr>
          <w:rFonts w:ascii="Book Antiqua" w:hAnsi="Book Antiqua" w:cs="Arial"/>
          <w:color w:val="000000" w:themeColor="text1"/>
          <w:sz w:val="24"/>
          <w:szCs w:val="24"/>
        </w:rPr>
        <w:t xml:space="preserve">assess and teach </w:t>
      </w:r>
      <w:r w:rsidR="00E62D92" w:rsidRPr="00C44F6D">
        <w:rPr>
          <w:rFonts w:ascii="Book Antiqua" w:hAnsi="Book Antiqua" w:cs="Arial"/>
          <w:color w:val="000000" w:themeColor="text1"/>
          <w:sz w:val="24"/>
          <w:szCs w:val="24"/>
        </w:rPr>
        <w:t>such skills, especially at the fe</w:t>
      </w:r>
      <w:r w:rsidR="00ED1762" w:rsidRPr="00C44F6D">
        <w:rPr>
          <w:rFonts w:ascii="Book Antiqua" w:hAnsi="Book Antiqua" w:cs="Arial"/>
          <w:color w:val="000000" w:themeColor="text1"/>
          <w:sz w:val="24"/>
          <w:szCs w:val="24"/>
        </w:rPr>
        <w:t>llowship level. We designed an objective standardized clinical e</w:t>
      </w:r>
      <w:r w:rsidR="00E62D92" w:rsidRPr="00C44F6D">
        <w:rPr>
          <w:rFonts w:ascii="Book Antiqua" w:hAnsi="Book Antiqua" w:cs="Arial"/>
          <w:color w:val="000000" w:themeColor="text1"/>
          <w:sz w:val="24"/>
          <w:szCs w:val="24"/>
        </w:rPr>
        <w:t>xamination (</w:t>
      </w:r>
      <w:r w:rsidR="00AA334E" w:rsidRPr="00C44F6D">
        <w:rPr>
          <w:rFonts w:ascii="Book Antiqua" w:hAnsi="Book Antiqua" w:cs="Arial"/>
          <w:color w:val="000000" w:themeColor="text1"/>
          <w:sz w:val="24"/>
          <w:szCs w:val="24"/>
        </w:rPr>
        <w:t>OSCE) on specific criteria essential</w:t>
      </w:r>
      <w:r w:rsidR="00E62D92" w:rsidRPr="00C44F6D">
        <w:rPr>
          <w:rFonts w:ascii="Book Antiqua" w:hAnsi="Book Antiqua" w:cs="Arial"/>
          <w:color w:val="000000" w:themeColor="text1"/>
          <w:sz w:val="24"/>
          <w:szCs w:val="24"/>
        </w:rPr>
        <w:t xml:space="preserve"> to </w:t>
      </w:r>
      <w:r w:rsidR="00AA334E" w:rsidRPr="00C44F6D">
        <w:rPr>
          <w:rFonts w:ascii="Book Antiqua" w:hAnsi="Book Antiqua" w:cs="Arial"/>
          <w:color w:val="000000" w:themeColor="text1"/>
          <w:sz w:val="24"/>
          <w:szCs w:val="24"/>
        </w:rPr>
        <w:t>the delivery of</w:t>
      </w:r>
      <w:r w:rsidR="00E62D92" w:rsidRPr="00C44F6D">
        <w:rPr>
          <w:rFonts w:ascii="Book Antiqua" w:hAnsi="Book Antiqua" w:cs="Arial"/>
          <w:color w:val="000000" w:themeColor="text1"/>
          <w:sz w:val="24"/>
          <w:szCs w:val="24"/>
        </w:rPr>
        <w:t xml:space="preserve"> culturally-competent care. Our findings suggest that </w:t>
      </w:r>
      <w:r w:rsidR="00ED1762" w:rsidRPr="00C44F6D">
        <w:rPr>
          <w:rFonts w:ascii="Book Antiqua" w:hAnsi="Book Antiqua" w:cs="Arial"/>
          <w:color w:val="000000" w:themeColor="text1"/>
          <w:sz w:val="24"/>
          <w:szCs w:val="24"/>
        </w:rPr>
        <w:t xml:space="preserve">although the participating </w:t>
      </w:r>
      <w:r w:rsidR="00E62D92" w:rsidRPr="00C44F6D">
        <w:rPr>
          <w:rFonts w:ascii="Book Antiqua" w:hAnsi="Book Antiqua" w:cs="Arial"/>
          <w:color w:val="000000" w:themeColor="text1"/>
          <w:sz w:val="24"/>
          <w:szCs w:val="24"/>
        </w:rPr>
        <w:t xml:space="preserve">trainees’ </w:t>
      </w:r>
      <w:r w:rsidR="00ED1762" w:rsidRPr="00C44F6D">
        <w:rPr>
          <w:rFonts w:ascii="Book Antiqua" w:hAnsi="Book Antiqua" w:cs="Arial"/>
          <w:color w:val="000000" w:themeColor="text1"/>
          <w:sz w:val="24"/>
          <w:szCs w:val="24"/>
        </w:rPr>
        <w:t>ca</w:t>
      </w:r>
      <w:r w:rsidR="00AA334E" w:rsidRPr="00C44F6D">
        <w:rPr>
          <w:rFonts w:ascii="Book Antiqua" w:hAnsi="Book Antiqua" w:cs="Arial"/>
          <w:color w:val="000000" w:themeColor="text1"/>
          <w:sz w:val="24"/>
          <w:szCs w:val="24"/>
        </w:rPr>
        <w:t xml:space="preserve">n adequately provide some aspects </w:t>
      </w:r>
      <w:r w:rsidR="00ED1762" w:rsidRPr="00C44F6D">
        <w:rPr>
          <w:rFonts w:ascii="Book Antiqua" w:hAnsi="Book Antiqua" w:cs="Arial"/>
          <w:color w:val="000000" w:themeColor="text1"/>
          <w:sz w:val="24"/>
          <w:szCs w:val="24"/>
        </w:rPr>
        <w:t xml:space="preserve">of culturally-competent care, their </w:t>
      </w:r>
      <w:r w:rsidR="00E62D92" w:rsidRPr="00C44F6D">
        <w:rPr>
          <w:rFonts w:ascii="Book Antiqua" w:hAnsi="Book Antiqua" w:cs="Arial"/>
          <w:color w:val="000000" w:themeColor="text1"/>
          <w:sz w:val="24"/>
          <w:szCs w:val="24"/>
        </w:rPr>
        <w:t xml:space="preserve">ability to wholly execute such care is subpar. The current </w:t>
      </w:r>
      <w:r w:rsidR="00AA334E" w:rsidRPr="00C44F6D">
        <w:rPr>
          <w:rFonts w:ascii="Book Antiqua" w:hAnsi="Book Antiqua" w:cs="Arial"/>
          <w:color w:val="000000" w:themeColor="text1"/>
          <w:sz w:val="24"/>
          <w:szCs w:val="24"/>
        </w:rPr>
        <w:t>fellowship program curricula</w:t>
      </w:r>
      <w:r w:rsidR="00E62D92" w:rsidRPr="00C44F6D">
        <w:rPr>
          <w:rFonts w:ascii="Book Antiqua" w:hAnsi="Book Antiqua" w:cs="Arial"/>
          <w:color w:val="000000" w:themeColor="text1"/>
          <w:sz w:val="24"/>
          <w:szCs w:val="24"/>
        </w:rPr>
        <w:t xml:space="preserve"> may not adequately prepare its trainees to successfully e</w:t>
      </w:r>
      <w:r w:rsidR="00ED1762" w:rsidRPr="00C44F6D">
        <w:rPr>
          <w:rFonts w:ascii="Book Antiqua" w:hAnsi="Book Antiqua" w:cs="Arial"/>
          <w:color w:val="000000" w:themeColor="text1"/>
          <w:sz w:val="24"/>
          <w:szCs w:val="24"/>
        </w:rPr>
        <w:t>mploy culturally-competent care, and OSCEs provide a means to assess and teach this complex skill set.</w:t>
      </w:r>
    </w:p>
    <w:p w:rsidR="00E62D92" w:rsidRPr="00C44F6D" w:rsidRDefault="00E62D92" w:rsidP="00F670F8">
      <w:pPr>
        <w:adjustRightInd w:val="0"/>
        <w:snapToGrid w:val="0"/>
        <w:spacing w:after="0" w:line="360" w:lineRule="auto"/>
        <w:jc w:val="both"/>
        <w:rPr>
          <w:rFonts w:ascii="Book Antiqua" w:eastAsia="Arial Unicode MS" w:hAnsi="Book Antiqua" w:cs="Arial Unicode MS"/>
          <w:color w:val="000000" w:themeColor="text1"/>
          <w:sz w:val="24"/>
          <w:szCs w:val="24"/>
        </w:rPr>
      </w:pPr>
    </w:p>
    <w:bookmarkEnd w:id="12"/>
    <w:bookmarkEnd w:id="13"/>
    <w:p w:rsidR="00750834" w:rsidRPr="00750834" w:rsidRDefault="00750834" w:rsidP="00F670F8">
      <w:pPr>
        <w:adjustRightInd w:val="0"/>
        <w:snapToGrid w:val="0"/>
        <w:spacing w:after="0" w:line="360" w:lineRule="auto"/>
        <w:jc w:val="both"/>
        <w:rPr>
          <w:rFonts w:ascii="Book Antiqua" w:hAnsi="Book Antiqua" w:cs="Arial"/>
          <w:color w:val="000000" w:themeColor="text1"/>
          <w:sz w:val="24"/>
          <w:szCs w:val="24"/>
          <w:lang w:eastAsia="zh-CN"/>
        </w:rPr>
      </w:pPr>
      <w:proofErr w:type="spellStart"/>
      <w:r w:rsidRPr="00C44F6D">
        <w:rPr>
          <w:rFonts w:ascii="Book Antiqua" w:hAnsi="Book Antiqua" w:cs="Arial"/>
          <w:color w:val="000000" w:themeColor="text1"/>
          <w:sz w:val="24"/>
          <w:szCs w:val="24"/>
        </w:rPr>
        <w:t>Balzora</w:t>
      </w:r>
      <w:proofErr w:type="spellEnd"/>
      <w:r>
        <w:rPr>
          <w:rFonts w:ascii="Book Antiqua" w:hAnsi="Book Antiqua" w:cs="Arial" w:hint="eastAsia"/>
          <w:color w:val="000000" w:themeColor="text1"/>
          <w:sz w:val="24"/>
          <w:szCs w:val="24"/>
          <w:lang w:eastAsia="zh-CN"/>
        </w:rPr>
        <w:t xml:space="preserve"> S</w:t>
      </w:r>
      <w:r w:rsidRPr="00C44F6D">
        <w:rPr>
          <w:rFonts w:ascii="Book Antiqua" w:hAnsi="Book Antiqua" w:cs="Arial"/>
          <w:color w:val="000000" w:themeColor="text1"/>
          <w:sz w:val="24"/>
          <w:szCs w:val="24"/>
        </w:rPr>
        <w:t xml:space="preserve">, </w:t>
      </w:r>
      <w:proofErr w:type="spellStart"/>
      <w:r w:rsidRPr="00C44F6D">
        <w:rPr>
          <w:rFonts w:ascii="Book Antiqua" w:hAnsi="Book Antiqua" w:cs="Arial"/>
          <w:color w:val="000000" w:themeColor="text1"/>
          <w:sz w:val="24"/>
          <w:szCs w:val="24"/>
        </w:rPr>
        <w:t>Abiri</w:t>
      </w:r>
      <w:proofErr w:type="spellEnd"/>
      <w:r>
        <w:rPr>
          <w:rFonts w:ascii="Book Antiqua" w:hAnsi="Book Antiqua" w:cs="Arial" w:hint="eastAsia"/>
          <w:color w:val="000000" w:themeColor="text1"/>
          <w:sz w:val="24"/>
          <w:szCs w:val="24"/>
          <w:lang w:eastAsia="zh-CN"/>
        </w:rPr>
        <w:t xml:space="preserve"> B</w:t>
      </w:r>
      <w:r w:rsidRPr="00C44F6D">
        <w:rPr>
          <w:rFonts w:ascii="Book Antiqua" w:hAnsi="Book Antiqua" w:cs="Arial"/>
          <w:color w:val="000000" w:themeColor="text1"/>
          <w:sz w:val="24"/>
          <w:szCs w:val="24"/>
        </w:rPr>
        <w:t>, Wang</w:t>
      </w:r>
      <w:r>
        <w:rPr>
          <w:rFonts w:ascii="Book Antiqua" w:hAnsi="Book Antiqua" w:cs="Arial" w:hint="eastAsia"/>
          <w:color w:val="000000" w:themeColor="text1"/>
          <w:sz w:val="24"/>
          <w:szCs w:val="24"/>
          <w:lang w:eastAsia="zh-CN"/>
        </w:rPr>
        <w:t xml:space="preserve"> XJ</w:t>
      </w:r>
      <w:r w:rsidRPr="00C44F6D">
        <w:rPr>
          <w:rFonts w:ascii="Book Antiqua" w:hAnsi="Book Antiqua" w:cs="Arial"/>
          <w:color w:val="000000" w:themeColor="text1"/>
          <w:sz w:val="24"/>
          <w:szCs w:val="24"/>
        </w:rPr>
        <w:t xml:space="preserve">, </w:t>
      </w:r>
      <w:proofErr w:type="spellStart"/>
      <w:r w:rsidRPr="00C44F6D">
        <w:rPr>
          <w:rFonts w:ascii="Book Antiqua" w:hAnsi="Book Antiqua" w:cs="Arial"/>
          <w:color w:val="000000" w:themeColor="text1"/>
          <w:sz w:val="24"/>
          <w:szCs w:val="24"/>
        </w:rPr>
        <w:t>McKeever</w:t>
      </w:r>
      <w:proofErr w:type="spellEnd"/>
      <w:r>
        <w:rPr>
          <w:rFonts w:ascii="Book Antiqua" w:hAnsi="Book Antiqua" w:cs="Arial" w:hint="eastAsia"/>
          <w:color w:val="000000" w:themeColor="text1"/>
          <w:sz w:val="24"/>
          <w:szCs w:val="24"/>
          <w:lang w:eastAsia="zh-CN"/>
        </w:rPr>
        <w:t xml:space="preserve"> J</w:t>
      </w:r>
      <w:r w:rsidRPr="00C44F6D">
        <w:rPr>
          <w:rFonts w:ascii="Book Antiqua" w:hAnsi="Book Antiqua" w:cs="Arial"/>
          <w:color w:val="000000" w:themeColor="text1"/>
          <w:sz w:val="24"/>
          <w:szCs w:val="24"/>
        </w:rPr>
        <w:t>, Poles</w:t>
      </w:r>
      <w:r>
        <w:rPr>
          <w:rFonts w:ascii="Book Antiqua" w:hAnsi="Book Antiqua" w:cs="Arial" w:hint="eastAsia"/>
          <w:color w:val="000000" w:themeColor="text1"/>
          <w:sz w:val="24"/>
          <w:szCs w:val="24"/>
          <w:lang w:eastAsia="zh-CN"/>
        </w:rPr>
        <w:t xml:space="preserve"> M</w:t>
      </w:r>
      <w:r w:rsidRPr="00C44F6D">
        <w:rPr>
          <w:rFonts w:ascii="Book Antiqua" w:hAnsi="Book Antiqua" w:cs="Arial"/>
          <w:color w:val="000000" w:themeColor="text1"/>
          <w:sz w:val="24"/>
          <w:szCs w:val="24"/>
        </w:rPr>
        <w:t xml:space="preserve">, </w:t>
      </w:r>
      <w:proofErr w:type="spellStart"/>
      <w:r w:rsidRPr="00C44F6D">
        <w:rPr>
          <w:rFonts w:ascii="Book Antiqua" w:hAnsi="Book Antiqua" w:cs="Arial"/>
          <w:color w:val="000000" w:themeColor="text1"/>
          <w:sz w:val="24"/>
          <w:szCs w:val="24"/>
        </w:rPr>
        <w:t>Zabar</w:t>
      </w:r>
      <w:proofErr w:type="spellEnd"/>
      <w:r>
        <w:rPr>
          <w:rFonts w:ascii="Book Antiqua" w:hAnsi="Book Antiqua" w:cs="Arial" w:hint="eastAsia"/>
          <w:color w:val="000000" w:themeColor="text1"/>
          <w:sz w:val="24"/>
          <w:szCs w:val="24"/>
          <w:lang w:eastAsia="zh-CN"/>
        </w:rPr>
        <w:t xml:space="preserve"> S</w:t>
      </w:r>
      <w:r w:rsidRPr="00C44F6D">
        <w:rPr>
          <w:rFonts w:ascii="Book Antiqua" w:hAnsi="Book Antiqua" w:cs="Arial"/>
          <w:color w:val="000000" w:themeColor="text1"/>
          <w:sz w:val="24"/>
          <w:szCs w:val="24"/>
        </w:rPr>
        <w:t>, Gillespie</w:t>
      </w:r>
      <w:r>
        <w:rPr>
          <w:rFonts w:ascii="Book Antiqua" w:hAnsi="Book Antiqua" w:cs="Arial" w:hint="eastAsia"/>
          <w:color w:val="000000" w:themeColor="text1"/>
          <w:sz w:val="24"/>
          <w:szCs w:val="24"/>
          <w:lang w:eastAsia="zh-CN"/>
        </w:rPr>
        <w:t xml:space="preserve"> C</w:t>
      </w:r>
      <w:r w:rsidRPr="00C44F6D">
        <w:rPr>
          <w:rFonts w:ascii="Book Antiqua" w:hAnsi="Book Antiqua" w:cs="Arial"/>
          <w:color w:val="000000" w:themeColor="text1"/>
          <w:sz w:val="24"/>
          <w:szCs w:val="24"/>
        </w:rPr>
        <w:t xml:space="preserve">, </w:t>
      </w:r>
      <w:proofErr w:type="spellStart"/>
      <w:r w:rsidRPr="00C44F6D">
        <w:rPr>
          <w:rFonts w:ascii="Book Antiqua" w:hAnsi="Book Antiqua" w:cs="Arial"/>
          <w:color w:val="000000" w:themeColor="text1"/>
          <w:sz w:val="24"/>
          <w:szCs w:val="24"/>
        </w:rPr>
        <w:t>Weinshel</w:t>
      </w:r>
      <w:proofErr w:type="spellEnd"/>
      <w:r>
        <w:rPr>
          <w:rFonts w:ascii="Book Antiqua" w:hAnsi="Book Antiqua" w:cs="Arial" w:hint="eastAsia"/>
          <w:color w:val="000000" w:themeColor="text1"/>
          <w:sz w:val="24"/>
          <w:szCs w:val="24"/>
          <w:lang w:eastAsia="zh-CN"/>
        </w:rPr>
        <w:t xml:space="preserve"> E. </w:t>
      </w:r>
      <w:r w:rsidRPr="00750834">
        <w:rPr>
          <w:rFonts w:ascii="Book Antiqua" w:hAnsi="Book Antiqua" w:cs="Arial"/>
          <w:color w:val="000000" w:themeColor="text1"/>
          <w:sz w:val="24"/>
          <w:szCs w:val="24"/>
        </w:rPr>
        <w:t>Assessing cultural competency skills in gastroenterology fellowship training</w:t>
      </w:r>
      <w:r>
        <w:rPr>
          <w:rFonts w:ascii="Book Antiqua" w:hAnsi="Book Antiqua" w:cs="Arial" w:hint="eastAsia"/>
          <w:color w:val="000000" w:themeColor="text1"/>
          <w:sz w:val="24"/>
          <w:szCs w:val="24"/>
          <w:lang w:eastAsia="zh-CN"/>
        </w:rPr>
        <w:t xml:space="preserve">. </w:t>
      </w:r>
      <w:r w:rsidRPr="00750834">
        <w:rPr>
          <w:rFonts w:ascii="Book Antiqua" w:hAnsi="Book Antiqua" w:cs="Arial"/>
          <w:i/>
          <w:color w:val="000000" w:themeColor="text1"/>
          <w:sz w:val="24"/>
          <w:szCs w:val="24"/>
          <w:lang w:eastAsia="zh-CN"/>
        </w:rPr>
        <w:t xml:space="preserve">World J </w:t>
      </w:r>
      <w:proofErr w:type="spellStart"/>
      <w:r w:rsidRPr="00750834">
        <w:rPr>
          <w:rFonts w:ascii="Book Antiqua" w:hAnsi="Book Antiqua" w:cs="Arial"/>
          <w:i/>
          <w:color w:val="000000" w:themeColor="text1"/>
          <w:sz w:val="24"/>
          <w:szCs w:val="24"/>
          <w:lang w:eastAsia="zh-CN"/>
        </w:rPr>
        <w:t>Gastroenterol</w:t>
      </w:r>
      <w:proofErr w:type="spellEnd"/>
      <w:r w:rsidRPr="00750834">
        <w:rPr>
          <w:rFonts w:ascii="Book Antiqua" w:hAnsi="Book Antiqua" w:cs="Arial"/>
          <w:color w:val="000000" w:themeColor="text1"/>
          <w:sz w:val="24"/>
          <w:szCs w:val="24"/>
          <w:lang w:eastAsia="zh-CN"/>
        </w:rPr>
        <w:t xml:space="preserve"> 201</w:t>
      </w:r>
      <w:r w:rsidRPr="00750834">
        <w:rPr>
          <w:rFonts w:ascii="Book Antiqua" w:hAnsi="Book Antiqua" w:cs="Arial" w:hint="eastAsia"/>
          <w:color w:val="000000" w:themeColor="text1"/>
          <w:sz w:val="24"/>
          <w:szCs w:val="24"/>
          <w:lang w:eastAsia="zh-CN"/>
        </w:rPr>
        <w:t>4</w:t>
      </w:r>
      <w:r w:rsidRPr="00750834">
        <w:rPr>
          <w:rFonts w:ascii="Book Antiqua" w:hAnsi="Book Antiqua" w:cs="Arial"/>
          <w:color w:val="000000" w:themeColor="text1"/>
          <w:sz w:val="24"/>
          <w:szCs w:val="24"/>
          <w:lang w:eastAsia="zh-CN"/>
        </w:rPr>
        <w:t xml:space="preserve">; </w:t>
      </w:r>
      <w:proofErr w:type="gramStart"/>
      <w:r w:rsidRPr="00750834">
        <w:rPr>
          <w:rFonts w:ascii="Book Antiqua" w:hAnsi="Book Antiqua" w:cs="Arial" w:hint="eastAsia"/>
          <w:color w:val="000000" w:themeColor="text1"/>
          <w:sz w:val="24"/>
          <w:szCs w:val="24"/>
          <w:lang w:eastAsia="zh-CN"/>
        </w:rPr>
        <w:t>In</w:t>
      </w:r>
      <w:proofErr w:type="gramEnd"/>
      <w:r w:rsidRPr="00750834">
        <w:rPr>
          <w:rFonts w:ascii="Book Antiqua" w:hAnsi="Book Antiqua" w:cs="Arial" w:hint="eastAsia"/>
          <w:color w:val="000000" w:themeColor="text1"/>
          <w:sz w:val="24"/>
          <w:szCs w:val="24"/>
          <w:lang w:eastAsia="zh-CN"/>
        </w:rPr>
        <w:t xml:space="preserve"> </w:t>
      </w:r>
      <w:r w:rsidRPr="00750834">
        <w:rPr>
          <w:rFonts w:ascii="Book Antiqua" w:hAnsi="Book Antiqua" w:cs="Arial"/>
          <w:color w:val="000000" w:themeColor="text1"/>
          <w:sz w:val="24"/>
          <w:szCs w:val="24"/>
          <w:lang w:eastAsia="zh-CN"/>
        </w:rPr>
        <w:t>p</w:t>
      </w:r>
      <w:r w:rsidRPr="00750834">
        <w:rPr>
          <w:rFonts w:ascii="Book Antiqua" w:hAnsi="Book Antiqua" w:cs="Arial" w:hint="eastAsia"/>
          <w:color w:val="000000" w:themeColor="text1"/>
          <w:sz w:val="24"/>
          <w:szCs w:val="24"/>
          <w:lang w:eastAsia="zh-CN"/>
        </w:rPr>
        <w:t>ress</w:t>
      </w:r>
    </w:p>
    <w:p w:rsidR="003C34B2" w:rsidRPr="00750834" w:rsidRDefault="00750834" w:rsidP="00F670F8">
      <w:pPr>
        <w:adjustRightInd w:val="0"/>
        <w:snapToGrid w:val="0"/>
        <w:spacing w:after="0" w:line="360" w:lineRule="auto"/>
        <w:jc w:val="both"/>
        <w:rPr>
          <w:rFonts w:ascii="Book Antiqua" w:hAnsi="Book Antiqua" w:cs="Tahoma"/>
          <w:b/>
          <w:color w:val="000000" w:themeColor="text1"/>
          <w:sz w:val="24"/>
          <w:szCs w:val="24"/>
          <w:lang w:eastAsia="zh-CN"/>
        </w:rPr>
      </w:pPr>
      <w:r w:rsidRPr="00750834">
        <w:rPr>
          <w:rFonts w:ascii="Book Antiqua" w:hAnsi="Book Antiqua" w:cs="Tahoma"/>
          <w:color w:val="000000" w:themeColor="text1"/>
          <w:sz w:val="24"/>
          <w:szCs w:val="24"/>
        </w:rPr>
        <w:t xml:space="preserve"> </w:t>
      </w:r>
    </w:p>
    <w:p w:rsidR="00FC5411" w:rsidRPr="00750834" w:rsidRDefault="00DB29AA" w:rsidP="00F670F8">
      <w:pPr>
        <w:adjustRightInd w:val="0"/>
        <w:snapToGrid w:val="0"/>
        <w:spacing w:after="0" w:line="360" w:lineRule="auto"/>
        <w:jc w:val="both"/>
        <w:rPr>
          <w:rFonts w:ascii="Book Antiqua" w:hAnsi="Book Antiqua" w:cs="Arial"/>
          <w:b/>
          <w:bCs/>
          <w:color w:val="000000" w:themeColor="text1"/>
          <w:sz w:val="24"/>
          <w:szCs w:val="24"/>
        </w:rPr>
      </w:pPr>
      <w:r w:rsidRPr="00750834">
        <w:rPr>
          <w:rFonts w:ascii="Book Antiqua" w:hAnsi="Book Antiqua" w:cs="Arial"/>
          <w:b/>
          <w:bCs/>
          <w:color w:val="000000" w:themeColor="text1"/>
          <w:sz w:val="24"/>
          <w:szCs w:val="24"/>
        </w:rPr>
        <w:t>INTRODUCTION</w:t>
      </w:r>
    </w:p>
    <w:p w:rsidR="00FC5411" w:rsidRPr="00C44F6D" w:rsidRDefault="00DB29AA"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There is an increasing recognition of the need for medical training programs to improve physician</w:t>
      </w:r>
      <w:r w:rsidR="006C180B" w:rsidRPr="00C44F6D">
        <w:rPr>
          <w:rFonts w:ascii="Book Antiqua" w:hAnsi="Book Antiqua" w:cs="Arial"/>
          <w:color w:val="000000" w:themeColor="text1"/>
          <w:sz w:val="24"/>
          <w:szCs w:val="24"/>
        </w:rPr>
        <w:t>-</w:t>
      </w:r>
      <w:r w:rsidR="00FC5411" w:rsidRPr="00C44F6D">
        <w:rPr>
          <w:rFonts w:ascii="Book Antiqua" w:hAnsi="Book Antiqua" w:cs="Arial"/>
          <w:color w:val="000000" w:themeColor="text1"/>
          <w:sz w:val="24"/>
          <w:szCs w:val="24"/>
        </w:rPr>
        <w:t xml:space="preserve">patient communication and to counter the ethnic and racial disparities that </w:t>
      </w:r>
      <w:r w:rsidR="00FC5411" w:rsidRPr="00C44F6D">
        <w:rPr>
          <w:rFonts w:ascii="Book Antiqua" w:hAnsi="Book Antiqua" w:cs="Arial"/>
          <w:color w:val="000000" w:themeColor="text1"/>
          <w:sz w:val="24"/>
          <w:szCs w:val="24"/>
        </w:rPr>
        <w:lastRenderedPageBreak/>
        <w:t>exist in health care</w:t>
      </w:r>
      <w:r w:rsidR="008C7EC0" w:rsidRPr="00C44F6D">
        <w:rPr>
          <w:rFonts w:ascii="Book Antiqua" w:hAnsi="Book Antiqua" w:cs="Arial"/>
          <w:color w:val="000000" w:themeColor="text1"/>
          <w:sz w:val="24"/>
          <w:szCs w:val="24"/>
        </w:rPr>
        <w:t xml:space="preserve">, </w:t>
      </w:r>
      <w:r w:rsidR="0030469F" w:rsidRPr="00C44F6D">
        <w:rPr>
          <w:rFonts w:ascii="Book Antiqua" w:hAnsi="Book Antiqua" w:cs="Arial"/>
          <w:color w:val="000000" w:themeColor="text1"/>
          <w:sz w:val="24"/>
          <w:szCs w:val="24"/>
        </w:rPr>
        <w:t xml:space="preserve">which </w:t>
      </w:r>
      <w:r w:rsidR="00AA334E" w:rsidRPr="00C44F6D">
        <w:rPr>
          <w:rFonts w:ascii="Book Antiqua" w:hAnsi="Book Antiqua" w:cs="Arial"/>
          <w:color w:val="000000" w:themeColor="text1"/>
          <w:sz w:val="24"/>
          <w:szCs w:val="24"/>
        </w:rPr>
        <w:t>potentially</w:t>
      </w:r>
      <w:r w:rsidR="000D2940" w:rsidRPr="00C44F6D">
        <w:rPr>
          <w:rFonts w:ascii="Book Antiqua" w:hAnsi="Book Antiqua" w:cs="Arial"/>
          <w:color w:val="000000" w:themeColor="text1"/>
          <w:sz w:val="24"/>
          <w:szCs w:val="24"/>
        </w:rPr>
        <w:t xml:space="preserve"> result in poorer patient satisfaction and outcomes</w:t>
      </w:r>
      <w:r w:rsidR="001A0241" w:rsidRPr="00C44F6D">
        <w:rPr>
          <w:rFonts w:ascii="Book Antiqua" w:hAnsi="Book Antiqua" w:cs="Arial"/>
          <w:color w:val="000000" w:themeColor="text1"/>
          <w:sz w:val="24"/>
          <w:szCs w:val="24"/>
          <w:vertAlign w:val="superscript"/>
        </w:rPr>
        <w:fldChar w:fldCharType="begin" w:fldLock="1"/>
      </w:r>
      <w:r w:rsidR="000D2940" w:rsidRPr="00C44F6D">
        <w:rPr>
          <w:rFonts w:ascii="Book Antiqua" w:hAnsi="Book Antiqua" w:cs="Arial"/>
          <w:color w:val="000000" w:themeColor="text1"/>
          <w:sz w:val="24"/>
          <w:szCs w:val="24"/>
          <w:vertAlign w:val="superscript"/>
        </w:rPr>
        <w:instrText>ADDIN CSL_CITATION { "citationItems" : [ { "id" : "ITEM-1", "itemData" : { "PMID" : "11092163", "abstract" : "This article develops a conceptual model of cultural competency's potential to reduce racial and ethnic health disparities, using the cultural competency and disparities literature to lay the foundation for the model and inform assessments of its validity. The authors identify nine major cultural competency techniques: interpreter services, recruitment and retention policies, training, coordinating with traditional healers, use of community health workers, culturally competent health promotion, including family/community members, immersion into another culture, and administrative and organizational accommodations. The conceptual model shows how these techniques could theoretically improve the ability of health systems and their clinicians to deliver appropriate services to diverse populations, thereby improving outcomes and reducing disparities. The authors conclude that while there is substantial research evidence to suggest that cultural competency should in fact work, health systems have little evidence about which cultural competency techniques are effective and less evidence on when and how to implement them properly.", "author" : [ { "dropping-particle" : "", "family" : "Brach", "given" : "C", "non-dropping-particle" : "", "parse-names" : false, "suffix" : "" }, { "dropping-particle" : "", "family" : "Fraser", "given" : "I", "non-dropping-particle" : "", "parse-names" : false, "suffix" : "" } ], "container-title" : "Medical care research and review MCRR", "id" : "ITEM-1", "issued" : { "date-parts" : [ [ "2000" ] ] }, "page" : "181-217", "title" : "Can cultural competency reduce racial and ethnic health disparities? A review and conceptual model.", "type" : "article-journal", "volume" : "57 Suppl 1" }, "uris" : [ "http://www.mendeley.com/documents/?uuid=1141028b-2864-4ac7-a4c0-bad0b62ba268" ] } ], "mendeley" : { "previouslyFormattedCitation" : "(1)" }, "properties" : { "noteIndex" : 0 }, "schema" : "https://github.com/citation-style-language/schema/raw/master/csl-citation.json" }</w:instrText>
      </w:r>
      <w:r w:rsidR="001A0241" w:rsidRPr="00C44F6D">
        <w:rPr>
          <w:rFonts w:ascii="Book Antiqua" w:hAnsi="Book Antiqua" w:cs="Arial"/>
          <w:color w:val="000000" w:themeColor="text1"/>
          <w:sz w:val="24"/>
          <w:szCs w:val="24"/>
          <w:vertAlign w:val="superscript"/>
        </w:rPr>
        <w:fldChar w:fldCharType="separate"/>
      </w:r>
      <w:r w:rsidR="000D2940" w:rsidRPr="00C44F6D">
        <w:rPr>
          <w:rFonts w:ascii="Book Antiqua" w:hAnsi="Book Antiqua" w:cs="Arial"/>
          <w:noProof/>
          <w:color w:val="000000" w:themeColor="text1"/>
          <w:sz w:val="24"/>
          <w:szCs w:val="24"/>
          <w:vertAlign w:val="superscript"/>
          <w:lang w:eastAsia="zh-CN"/>
        </w:rPr>
        <w:t>[</w:t>
      </w:r>
      <w:r w:rsidR="000D2940" w:rsidRPr="00C44F6D">
        <w:rPr>
          <w:rFonts w:ascii="Book Antiqua" w:hAnsi="Book Antiqua" w:cs="Arial"/>
          <w:noProof/>
          <w:color w:val="000000" w:themeColor="text1"/>
          <w:sz w:val="24"/>
          <w:szCs w:val="24"/>
          <w:vertAlign w:val="superscript"/>
        </w:rPr>
        <w:t>1</w:t>
      </w:r>
      <w:r w:rsidR="000D2940" w:rsidRPr="00C44F6D">
        <w:rPr>
          <w:rFonts w:ascii="Book Antiqua" w:hAnsi="Book Antiqua" w:cs="Arial"/>
          <w:noProof/>
          <w:color w:val="000000" w:themeColor="text1"/>
          <w:sz w:val="24"/>
          <w:szCs w:val="24"/>
          <w:vertAlign w:val="superscript"/>
          <w:lang w:eastAsia="zh-CN"/>
        </w:rPr>
        <w:t>]</w:t>
      </w:r>
      <w:r w:rsidR="001A0241" w:rsidRPr="00C44F6D">
        <w:rPr>
          <w:rFonts w:ascii="Book Antiqua" w:hAnsi="Book Antiqua" w:cs="Arial"/>
          <w:color w:val="000000" w:themeColor="text1"/>
          <w:sz w:val="24"/>
          <w:szCs w:val="24"/>
          <w:vertAlign w:val="superscript"/>
        </w:rPr>
        <w:fldChar w:fldCharType="end"/>
      </w:r>
      <w:r w:rsidR="00FC5411" w:rsidRPr="00C44F6D">
        <w:rPr>
          <w:rFonts w:ascii="Book Antiqua" w:hAnsi="Book Antiqua" w:cs="Arial"/>
          <w:color w:val="000000" w:themeColor="text1"/>
          <w:sz w:val="24"/>
          <w:szCs w:val="24"/>
        </w:rPr>
        <w:t xml:space="preserve">. </w:t>
      </w:r>
      <w:proofErr w:type="gramStart"/>
      <w:r w:rsidR="00FC5411" w:rsidRPr="00C44F6D">
        <w:rPr>
          <w:rFonts w:ascii="Book Antiqua" w:hAnsi="Book Antiqua" w:cs="Arial"/>
          <w:color w:val="000000" w:themeColor="text1"/>
          <w:sz w:val="24"/>
          <w:szCs w:val="24"/>
        </w:rPr>
        <w:t>I</w:t>
      </w:r>
      <w:r w:rsidR="009B3F1E" w:rsidRPr="00C44F6D">
        <w:rPr>
          <w:rFonts w:ascii="Book Antiqua" w:hAnsi="Book Antiqua" w:cs="Arial"/>
          <w:color w:val="000000" w:themeColor="text1"/>
          <w:sz w:val="24"/>
          <w:szCs w:val="24"/>
        </w:rPr>
        <w:t>n 2001</w:t>
      </w:r>
      <w:r w:rsidR="009C6587" w:rsidRPr="00C44F6D">
        <w:rPr>
          <w:rFonts w:ascii="Book Antiqua" w:hAnsi="Book Antiqua" w:cs="Arial"/>
          <w:color w:val="000000" w:themeColor="text1"/>
          <w:sz w:val="24"/>
          <w:szCs w:val="24"/>
        </w:rPr>
        <w:t>,</w:t>
      </w:r>
      <w:r w:rsidR="009B3F1E" w:rsidRPr="00C44F6D">
        <w:rPr>
          <w:rFonts w:ascii="Book Antiqua" w:hAnsi="Book Antiqua" w:cs="Arial"/>
          <w:color w:val="000000" w:themeColor="text1"/>
          <w:sz w:val="24"/>
          <w:szCs w:val="24"/>
        </w:rPr>
        <w:t xml:space="preserve"> </w:t>
      </w:r>
      <w:r w:rsidR="00FC5411" w:rsidRPr="00C44F6D">
        <w:rPr>
          <w:rFonts w:ascii="Book Antiqua" w:hAnsi="Book Antiqua" w:cs="Arial"/>
          <w:color w:val="000000" w:themeColor="text1"/>
          <w:sz w:val="24"/>
          <w:szCs w:val="24"/>
        </w:rPr>
        <w:t>the Accreditation Council for Graduate Medical Education (ACGME) identifie</w:t>
      </w:r>
      <w:r w:rsidR="009B3F1E" w:rsidRPr="00C44F6D">
        <w:rPr>
          <w:rFonts w:ascii="Book Antiqua" w:hAnsi="Book Antiqua" w:cs="Arial"/>
          <w:color w:val="000000" w:themeColor="text1"/>
          <w:sz w:val="24"/>
          <w:szCs w:val="24"/>
        </w:rPr>
        <w:t>d</w:t>
      </w:r>
      <w:r w:rsidR="00FC5411" w:rsidRPr="00C44F6D">
        <w:rPr>
          <w:rFonts w:ascii="Book Antiqua" w:hAnsi="Book Antiqua" w:cs="Arial"/>
          <w:color w:val="000000" w:themeColor="text1"/>
          <w:sz w:val="24"/>
          <w:szCs w:val="24"/>
        </w:rPr>
        <w:t xml:space="preserve"> interpersonal and communication skills, and professionalism as two of its six core competencies for residents and fellows.</w:t>
      </w:r>
      <w:proofErr w:type="gramEnd"/>
      <w:r w:rsidR="00CF56E1">
        <w:rPr>
          <w:rFonts w:ascii="Book Antiqua" w:hAnsi="Book Antiqua" w:cs="Arial"/>
          <w:color w:val="000000" w:themeColor="text1"/>
          <w:sz w:val="24"/>
          <w:szCs w:val="24"/>
        </w:rPr>
        <w:t xml:space="preserve"> </w:t>
      </w:r>
      <w:r w:rsidR="00FC5411" w:rsidRPr="00C44F6D">
        <w:rPr>
          <w:rFonts w:ascii="Book Antiqua" w:hAnsi="Book Antiqua" w:cs="Arial"/>
          <w:color w:val="000000" w:themeColor="text1"/>
          <w:sz w:val="24"/>
          <w:szCs w:val="24"/>
        </w:rPr>
        <w:t>Cultural competency is defined as the ability of health care professionals to communicate with and effectively provide high-quality care to patients from diverse socio-cultural backgrounds</w:t>
      </w:r>
      <w:r w:rsidR="0018066D" w:rsidRPr="00C44F6D">
        <w:rPr>
          <w:rFonts w:ascii="Book Antiqua" w:hAnsi="Book Antiqua" w:cs="Arial"/>
          <w:color w:val="000000" w:themeColor="text1"/>
          <w:sz w:val="24"/>
          <w:szCs w:val="24"/>
          <w:vertAlign w:val="superscript"/>
        </w:rPr>
        <w:fldChar w:fldCharType="begin" w:fldLock="1"/>
      </w:r>
      <w:r w:rsidR="0018066D" w:rsidRPr="00C44F6D">
        <w:rPr>
          <w:rFonts w:ascii="Book Antiqua" w:hAnsi="Book Antiqua" w:cs="Arial"/>
          <w:color w:val="000000" w:themeColor="text1"/>
          <w:sz w:val="24"/>
          <w:szCs w:val="24"/>
          <w:vertAlign w:val="superscript"/>
        </w:rPr>
        <w:instrText>ADDIN CSL_CITATION { "citationItems" : [ { "id" : "ITEM-1", "itemData" : { "PMID" : "20354370", "abstract" : "The Institute of Medicine report entitled Unequal Treatment recommended that all health care professionals receive training in cross-cultural communication-also called \"cultural competence\"-as one potential strategy for addressing racial or ethnic disparities in health care. Although evidence shows that cultural competence training improves the attitudes, knowledge, and skills of physicians as well as patients' ratings of care, no definitive evidence has yet linked this training to improved health outcomes. Recently, there has been great interest in the field of cultural competence, including an expressed desire for a better understanding of its key principles, of effective ways of engaging clinicians in this area of instruction, and of the link between training and health outcomes. On the basis of years of experience in the field, the authors share key perspectives in all of these areas, with particular focus on a set of guidelines for measuring the impact of cultural competence training on health care outcomes. The authors maintain that cultural competence represents an important building block of clinical care, as well as a skill set that is central to professionalism and quality. Cultural competence training should be evaluated in a stepwise fashion by using the tools of health services research and the principles of quality improvement, and it should be held to the same standards as other educational interventions and activities. Just as medicine strives to meet other challenges in U.S. health care, so should it focus on developing the skills needed to care for the country's diverse population.", "author" : [ { "dropping-particle" : "", "family" : "Betancourt", "given" : "Joseph R", "non-dropping-particle" : "", "parse-names" : false, "suffix" : "" }, { "dropping-particle" : "", "family" : "Green", "given" : "Alexander R", "non-dropping-particle" : "", "parse-names" : false, "suffix" : "" } ], "container-title" : "AAMC Academic Medicine Journal of the Association of American Medical Colleges", "id" : "ITEM-1", "issue" : "4", "issued" : { "date-parts" : [ [ "2010" ] ] }, "page" : "583-585", "title" : "Commentary: linking cultural competence training to improved health outcomes: perspectives from the field.", "type" : "article-journal", "volume" : "85" }, "uris" : [ "http://www.mendeley.com/documents/?uuid=0b2811f7-a086-4634-9669-68bb2cd234f6" ] } ], "mendeley" : { "previouslyFormattedCitation" : "(2)" }, "properties" : { "noteIndex" : 0 }, "schema" : "https://github.com/citation-style-language/schema/raw/master/csl-citation.json" }</w:instrText>
      </w:r>
      <w:r w:rsidR="0018066D" w:rsidRPr="00C44F6D">
        <w:rPr>
          <w:rFonts w:ascii="Book Antiqua" w:hAnsi="Book Antiqua" w:cs="Arial"/>
          <w:color w:val="000000" w:themeColor="text1"/>
          <w:sz w:val="24"/>
          <w:szCs w:val="24"/>
          <w:vertAlign w:val="superscript"/>
        </w:rPr>
        <w:fldChar w:fldCharType="separate"/>
      </w:r>
      <w:r w:rsidR="0018066D">
        <w:rPr>
          <w:rFonts w:ascii="Book Antiqua" w:hAnsi="Book Antiqua" w:cs="Arial" w:hint="eastAsia"/>
          <w:noProof/>
          <w:color w:val="000000" w:themeColor="text1"/>
          <w:sz w:val="24"/>
          <w:szCs w:val="24"/>
          <w:vertAlign w:val="superscript"/>
          <w:lang w:eastAsia="zh-CN"/>
        </w:rPr>
        <w:t>[</w:t>
      </w:r>
      <w:r w:rsidR="0018066D" w:rsidRPr="00C44F6D">
        <w:rPr>
          <w:rFonts w:ascii="Book Antiqua" w:hAnsi="Book Antiqua" w:cs="Arial"/>
          <w:noProof/>
          <w:color w:val="000000" w:themeColor="text1"/>
          <w:sz w:val="24"/>
          <w:szCs w:val="24"/>
          <w:vertAlign w:val="superscript"/>
        </w:rPr>
        <w:t>2</w:t>
      </w:r>
      <w:r w:rsidR="0018066D">
        <w:rPr>
          <w:rFonts w:ascii="Book Antiqua" w:hAnsi="Book Antiqua" w:cs="Arial" w:hint="eastAsia"/>
          <w:noProof/>
          <w:color w:val="000000" w:themeColor="text1"/>
          <w:sz w:val="24"/>
          <w:szCs w:val="24"/>
          <w:vertAlign w:val="superscript"/>
          <w:lang w:eastAsia="zh-CN"/>
        </w:rPr>
        <w:t>]</w:t>
      </w:r>
      <w:r w:rsidR="0018066D" w:rsidRPr="00C44F6D">
        <w:rPr>
          <w:rFonts w:ascii="Book Antiqua" w:hAnsi="Book Antiqua" w:cs="Arial"/>
          <w:color w:val="000000" w:themeColor="text1"/>
          <w:sz w:val="24"/>
          <w:szCs w:val="24"/>
          <w:vertAlign w:val="superscript"/>
        </w:rPr>
        <w:fldChar w:fldCharType="end"/>
      </w:r>
      <w:r w:rsidR="000D2940" w:rsidRPr="0018066D">
        <w:rPr>
          <w:rFonts w:ascii="Book Antiqua" w:hAnsi="Book Antiqua" w:cs="Arial"/>
          <w:color w:val="000000" w:themeColor="text1"/>
          <w:sz w:val="24"/>
          <w:szCs w:val="24"/>
        </w:rPr>
        <w:t>.</w:t>
      </w:r>
      <w:r w:rsidR="009B3F1E" w:rsidRPr="00C44F6D">
        <w:rPr>
          <w:rFonts w:ascii="Book Antiqua" w:hAnsi="Book Antiqua" w:cs="Arial"/>
          <w:color w:val="000000" w:themeColor="text1"/>
          <w:sz w:val="24"/>
          <w:szCs w:val="24"/>
        </w:rPr>
        <w:t xml:space="preserve"> </w:t>
      </w:r>
      <w:r w:rsidRPr="00C44F6D">
        <w:rPr>
          <w:rFonts w:ascii="Book Antiqua" w:hAnsi="Book Antiqua" w:cs="Arial"/>
          <w:color w:val="000000" w:themeColor="text1"/>
          <w:sz w:val="24"/>
          <w:szCs w:val="24"/>
        </w:rPr>
        <w:t>Ob</w:t>
      </w:r>
      <w:r w:rsidR="002B7A89" w:rsidRPr="00C44F6D">
        <w:rPr>
          <w:rFonts w:ascii="Book Antiqua" w:hAnsi="Book Antiqua" w:cs="Arial"/>
          <w:color w:val="000000" w:themeColor="text1"/>
          <w:sz w:val="24"/>
          <w:szCs w:val="24"/>
        </w:rPr>
        <w:t>jective</w:t>
      </w:r>
      <w:r w:rsidRPr="00C44F6D">
        <w:rPr>
          <w:rFonts w:ascii="Book Antiqua" w:hAnsi="Book Antiqua" w:cs="Arial"/>
          <w:color w:val="000000" w:themeColor="text1"/>
          <w:sz w:val="24"/>
          <w:szCs w:val="24"/>
        </w:rPr>
        <w:t xml:space="preserve"> st</w:t>
      </w:r>
      <w:r w:rsidR="004D3BCE" w:rsidRPr="00C44F6D">
        <w:rPr>
          <w:rFonts w:ascii="Book Antiqua" w:hAnsi="Book Antiqua" w:cs="Arial"/>
          <w:color w:val="000000" w:themeColor="text1"/>
          <w:sz w:val="24"/>
          <w:szCs w:val="24"/>
        </w:rPr>
        <w:t>ructured</w:t>
      </w:r>
      <w:r w:rsidRPr="00C44F6D">
        <w:rPr>
          <w:rFonts w:ascii="Book Antiqua" w:hAnsi="Book Antiqua" w:cs="Arial"/>
          <w:color w:val="000000" w:themeColor="text1"/>
          <w:sz w:val="24"/>
          <w:szCs w:val="24"/>
        </w:rPr>
        <w:t xml:space="preserve"> clinical examinations, or OSCEs, serve as a valid tool to measure the performance of trainee physicians in various aspects of patient </w:t>
      </w:r>
      <w:proofErr w:type="gramStart"/>
      <w:r w:rsidRPr="00C44F6D">
        <w:rPr>
          <w:rFonts w:ascii="Book Antiqua" w:hAnsi="Book Antiqua" w:cs="Arial"/>
          <w:color w:val="000000" w:themeColor="text1"/>
          <w:sz w:val="24"/>
          <w:szCs w:val="24"/>
        </w:rPr>
        <w:t>care</w:t>
      </w:r>
      <w:r w:rsidR="00833738" w:rsidRPr="00833738">
        <w:rPr>
          <w:rFonts w:ascii="Book Antiqua" w:hAnsi="Book Antiqua" w:cs="Arial" w:hint="eastAsia"/>
          <w:color w:val="000000" w:themeColor="text1"/>
          <w:sz w:val="24"/>
          <w:szCs w:val="24"/>
          <w:vertAlign w:val="superscript"/>
          <w:lang w:eastAsia="zh-CN"/>
        </w:rPr>
        <w:t>[</w:t>
      </w:r>
      <w:proofErr w:type="gramEnd"/>
      <w:r w:rsidR="00833738" w:rsidRPr="00833738">
        <w:rPr>
          <w:rFonts w:ascii="Book Antiqua" w:hAnsi="Book Antiqua" w:cs="Arial" w:hint="eastAsia"/>
          <w:color w:val="000000" w:themeColor="text1"/>
          <w:sz w:val="24"/>
          <w:szCs w:val="24"/>
          <w:vertAlign w:val="superscript"/>
          <w:lang w:eastAsia="zh-CN"/>
        </w:rPr>
        <w:t>3-5]</w:t>
      </w:r>
      <w:r w:rsidRPr="00C44F6D">
        <w:rPr>
          <w:rFonts w:ascii="Book Antiqua" w:hAnsi="Book Antiqua" w:cs="Arial"/>
          <w:color w:val="000000" w:themeColor="text1"/>
          <w:sz w:val="24"/>
          <w:szCs w:val="24"/>
        </w:rPr>
        <w:t>.</w:t>
      </w:r>
      <w:r w:rsidR="00833738">
        <w:rPr>
          <w:rFonts w:ascii="Book Antiqua" w:hAnsi="Book Antiqua" w:cs="Book Antiqua" w:hint="eastAsia"/>
          <w:color w:val="000000" w:themeColor="text1"/>
          <w:sz w:val="24"/>
          <w:szCs w:val="24"/>
          <w:vertAlign w:val="superscript"/>
          <w:lang w:eastAsia="zh-CN"/>
        </w:rPr>
        <w:t xml:space="preserve"> </w:t>
      </w:r>
      <w:r w:rsidR="00483226" w:rsidRPr="00C44F6D">
        <w:rPr>
          <w:rFonts w:ascii="Book Antiqua" w:hAnsi="Book Antiqua" w:cs="Book Antiqua"/>
          <w:color w:val="000000" w:themeColor="text1"/>
          <w:sz w:val="24"/>
          <w:szCs w:val="24"/>
        </w:rPr>
        <w:t xml:space="preserve">This observation has been extended to gastroenterology training with great </w:t>
      </w:r>
      <w:proofErr w:type="gramStart"/>
      <w:r w:rsidR="00483226" w:rsidRPr="00C44F6D">
        <w:rPr>
          <w:rFonts w:ascii="Book Antiqua" w:hAnsi="Book Antiqua" w:cs="Book Antiqua"/>
          <w:color w:val="000000" w:themeColor="text1"/>
          <w:sz w:val="24"/>
          <w:szCs w:val="24"/>
        </w:rPr>
        <w:t>success</w:t>
      </w:r>
      <w:r w:rsidR="00833738" w:rsidRPr="00833738">
        <w:rPr>
          <w:rFonts w:ascii="Book Antiqua" w:hAnsi="Book Antiqua" w:cs="Book Antiqua" w:hint="eastAsia"/>
          <w:color w:val="000000" w:themeColor="text1"/>
          <w:sz w:val="24"/>
          <w:szCs w:val="24"/>
          <w:vertAlign w:val="superscript"/>
          <w:lang w:eastAsia="zh-CN"/>
        </w:rPr>
        <w:t>[</w:t>
      </w:r>
      <w:proofErr w:type="gramEnd"/>
      <w:r w:rsidR="00833738" w:rsidRPr="00833738">
        <w:rPr>
          <w:rFonts w:ascii="Book Antiqua" w:hAnsi="Book Antiqua" w:cs="Book Antiqua" w:hint="eastAsia"/>
          <w:color w:val="000000" w:themeColor="text1"/>
          <w:sz w:val="24"/>
          <w:szCs w:val="24"/>
          <w:vertAlign w:val="superscript"/>
          <w:lang w:eastAsia="zh-CN"/>
        </w:rPr>
        <w:t>6-8]</w:t>
      </w:r>
      <w:r w:rsidR="000D2940" w:rsidRPr="00C44F6D">
        <w:rPr>
          <w:rFonts w:ascii="Book Antiqua" w:hAnsi="Book Antiqua" w:cs="Book Antiqua"/>
          <w:color w:val="000000" w:themeColor="text1"/>
          <w:sz w:val="24"/>
          <w:szCs w:val="24"/>
        </w:rPr>
        <w:t>.</w:t>
      </w:r>
      <w:r w:rsidR="009C6587" w:rsidRPr="00C44F6D">
        <w:rPr>
          <w:rFonts w:ascii="Book Antiqua" w:hAnsi="Book Antiqua" w:cs="Arial"/>
          <w:color w:val="000000" w:themeColor="text1"/>
          <w:sz w:val="24"/>
          <w:szCs w:val="24"/>
        </w:rPr>
        <w:t xml:space="preserve"> </w:t>
      </w:r>
      <w:r w:rsidR="00483226" w:rsidRPr="00C44F6D">
        <w:rPr>
          <w:rFonts w:ascii="Book Antiqua" w:hAnsi="Book Antiqua" w:cs="Arial"/>
          <w:color w:val="000000" w:themeColor="text1"/>
          <w:sz w:val="24"/>
          <w:szCs w:val="24"/>
        </w:rPr>
        <w:t xml:space="preserve">Still, to date, studies to assess the competency level of gastroenterology (GI) fellows in providing cross-cultural care have yet to be performed. </w:t>
      </w:r>
    </w:p>
    <w:p w:rsidR="00FC5411" w:rsidRPr="00C44F6D" w:rsidRDefault="00DB29AA"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Therefore, the aim of this project was to use OSCEs to formally assess the ability of gastroenterology fellows who train in an urban, socioeconomically diverse population such as New York City, to implement cultural competency as a skill in a variety of challenging clinical scenarios. Here, we present three clinical cases that we have modified from cases previously described that address specific facets of cultural competency:</w:t>
      </w:r>
      <w:r w:rsidR="00CF56E1">
        <w:rPr>
          <w:rFonts w:ascii="Book Antiqua" w:hAnsi="Book Antiqua" w:cs="Arial"/>
          <w:color w:val="000000" w:themeColor="text1"/>
          <w:sz w:val="24"/>
          <w:szCs w:val="24"/>
        </w:rPr>
        <w:t xml:space="preserve"> </w:t>
      </w:r>
      <w:r w:rsidRPr="00C44F6D">
        <w:rPr>
          <w:rFonts w:ascii="Book Antiqua" w:hAnsi="Book Antiqua" w:cs="Arial"/>
          <w:color w:val="000000" w:themeColor="text1"/>
          <w:sz w:val="24"/>
          <w:szCs w:val="24"/>
        </w:rPr>
        <w:t>Poor Health Literacy</w:t>
      </w:r>
      <w:r w:rsidR="0030469F" w:rsidRPr="00C44F6D">
        <w:rPr>
          <w:rFonts w:ascii="Book Antiqua" w:hAnsi="Book Antiqua" w:cs="Arial"/>
          <w:color w:val="000000" w:themeColor="text1"/>
          <w:sz w:val="24"/>
          <w:szCs w:val="24"/>
        </w:rPr>
        <w:t>, Disclosing</w:t>
      </w:r>
      <w:r w:rsidRPr="00C44F6D">
        <w:rPr>
          <w:rFonts w:ascii="Book Antiqua" w:hAnsi="Book Antiqua" w:cs="Arial"/>
          <w:color w:val="000000" w:themeColor="text1"/>
          <w:sz w:val="24"/>
          <w:szCs w:val="24"/>
        </w:rPr>
        <w:t xml:space="preserve"> and Apologizing for a Complication to a Patient Who Mistrusts the Healthcare System, </w:t>
      </w:r>
      <w:r w:rsidR="0030469F" w:rsidRPr="00C44F6D">
        <w:rPr>
          <w:rFonts w:ascii="Book Antiqua" w:hAnsi="Book Antiqua" w:cs="Arial"/>
          <w:color w:val="000000" w:themeColor="text1"/>
          <w:sz w:val="24"/>
          <w:szCs w:val="24"/>
        </w:rPr>
        <w:t>and Breaking</w:t>
      </w:r>
      <w:r w:rsidRPr="00C44F6D">
        <w:rPr>
          <w:rFonts w:ascii="Book Antiqua" w:hAnsi="Book Antiqua" w:cs="Arial"/>
          <w:color w:val="000000" w:themeColor="text1"/>
          <w:sz w:val="24"/>
          <w:szCs w:val="24"/>
        </w:rPr>
        <w:t xml:space="preserve"> Bad News to a Religiously Fatalistic Patient.</w:t>
      </w:r>
    </w:p>
    <w:p w:rsidR="00833738" w:rsidRDefault="00833738" w:rsidP="00F670F8">
      <w:pPr>
        <w:adjustRightInd w:val="0"/>
        <w:snapToGrid w:val="0"/>
        <w:spacing w:after="0" w:line="360" w:lineRule="auto"/>
        <w:jc w:val="both"/>
        <w:rPr>
          <w:rFonts w:ascii="Book Antiqua" w:hAnsi="Book Antiqua" w:cs="Arial"/>
          <w:b/>
          <w:bCs/>
          <w:color w:val="000000" w:themeColor="text1"/>
          <w:sz w:val="24"/>
          <w:szCs w:val="24"/>
          <w:u w:val="single"/>
          <w:lang w:eastAsia="zh-CN"/>
        </w:rPr>
      </w:pPr>
    </w:p>
    <w:p w:rsidR="00FC5411" w:rsidRPr="00833738" w:rsidRDefault="003A06A5" w:rsidP="00F670F8">
      <w:pPr>
        <w:adjustRightInd w:val="0"/>
        <w:snapToGrid w:val="0"/>
        <w:spacing w:after="0" w:line="360" w:lineRule="auto"/>
        <w:jc w:val="both"/>
        <w:rPr>
          <w:rFonts w:ascii="Book Antiqua" w:hAnsi="Book Antiqua" w:cs="Arial"/>
          <w:b/>
          <w:bCs/>
          <w:color w:val="000000" w:themeColor="text1"/>
          <w:sz w:val="24"/>
          <w:szCs w:val="24"/>
        </w:rPr>
      </w:pPr>
      <w:r w:rsidRPr="00833738">
        <w:rPr>
          <w:rFonts w:ascii="Book Antiqua" w:hAnsi="Book Antiqua" w:cs="Arial"/>
          <w:b/>
          <w:bCs/>
          <w:color w:val="000000" w:themeColor="text1"/>
          <w:sz w:val="24"/>
          <w:szCs w:val="24"/>
        </w:rPr>
        <w:t xml:space="preserve">MATERIALS AND </w:t>
      </w:r>
      <w:r w:rsidR="00DB29AA" w:rsidRPr="00833738">
        <w:rPr>
          <w:rFonts w:ascii="Book Antiqua" w:hAnsi="Book Antiqua" w:cs="Arial"/>
          <w:b/>
          <w:bCs/>
          <w:color w:val="000000" w:themeColor="text1"/>
          <w:sz w:val="24"/>
          <w:szCs w:val="24"/>
        </w:rPr>
        <w:t>METHODS</w:t>
      </w:r>
    </w:p>
    <w:p w:rsidR="00FC5411" w:rsidRPr="00833738" w:rsidRDefault="00DB29AA" w:rsidP="00F670F8">
      <w:pPr>
        <w:adjustRightInd w:val="0"/>
        <w:snapToGrid w:val="0"/>
        <w:spacing w:after="0" w:line="360" w:lineRule="auto"/>
        <w:jc w:val="both"/>
        <w:rPr>
          <w:rFonts w:ascii="Book Antiqua" w:hAnsi="Book Antiqua" w:cs="Arial"/>
          <w:b/>
          <w:i/>
          <w:iCs/>
          <w:color w:val="000000" w:themeColor="text1"/>
          <w:sz w:val="24"/>
          <w:szCs w:val="24"/>
        </w:rPr>
      </w:pPr>
      <w:r w:rsidRPr="00833738">
        <w:rPr>
          <w:rFonts w:ascii="Book Antiqua" w:hAnsi="Book Antiqua" w:cs="Arial"/>
          <w:b/>
          <w:i/>
          <w:iCs/>
          <w:color w:val="000000" w:themeColor="text1"/>
          <w:sz w:val="24"/>
          <w:szCs w:val="24"/>
        </w:rPr>
        <w:t>Participants</w:t>
      </w:r>
    </w:p>
    <w:p w:rsidR="00FC5411" w:rsidRPr="00C44F6D" w:rsidRDefault="00AD198A"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Using </w:t>
      </w:r>
      <w:r w:rsidR="002A4D20" w:rsidRPr="00C44F6D">
        <w:rPr>
          <w:rFonts w:ascii="Book Antiqua" w:hAnsi="Book Antiqua" w:cs="Arial"/>
          <w:color w:val="000000" w:themeColor="text1"/>
          <w:sz w:val="24"/>
          <w:szCs w:val="24"/>
        </w:rPr>
        <w:t>validated OSCE</w:t>
      </w:r>
      <w:r w:rsidRPr="00C44F6D">
        <w:rPr>
          <w:rFonts w:ascii="Book Antiqua" w:hAnsi="Book Antiqua" w:cs="Arial"/>
          <w:color w:val="000000" w:themeColor="text1"/>
          <w:sz w:val="24"/>
          <w:szCs w:val="24"/>
        </w:rPr>
        <w:t xml:space="preserve"> checklists, we revised </w:t>
      </w:r>
      <w:r w:rsidR="002A4D20" w:rsidRPr="00C44F6D">
        <w:rPr>
          <w:rFonts w:ascii="Book Antiqua" w:hAnsi="Book Antiqua" w:cs="Arial"/>
          <w:color w:val="000000" w:themeColor="text1"/>
          <w:sz w:val="24"/>
          <w:szCs w:val="24"/>
        </w:rPr>
        <w:t xml:space="preserve">the clinical elements of </w:t>
      </w:r>
      <w:r w:rsidRPr="00C44F6D">
        <w:rPr>
          <w:rFonts w:ascii="Book Antiqua" w:hAnsi="Book Antiqua" w:cs="Arial"/>
          <w:color w:val="000000" w:themeColor="text1"/>
          <w:sz w:val="24"/>
          <w:szCs w:val="24"/>
        </w:rPr>
        <w:t>3 previously described cases</w:t>
      </w:r>
      <w:r w:rsidRPr="00C44F6D" w:rsidDel="00AD198A">
        <w:rPr>
          <w:rFonts w:ascii="Book Antiqua" w:hAnsi="Book Antiqua" w:cs="Arial"/>
          <w:color w:val="000000" w:themeColor="text1"/>
          <w:sz w:val="24"/>
          <w:szCs w:val="24"/>
        </w:rPr>
        <w:t xml:space="preserve"> </w:t>
      </w:r>
      <w:r w:rsidR="000D2940" w:rsidRPr="00C44F6D">
        <w:rPr>
          <w:rFonts w:ascii="Book Antiqua" w:hAnsi="Book Antiqua" w:cs="Arial"/>
          <w:color w:val="000000" w:themeColor="text1"/>
          <w:sz w:val="24"/>
          <w:szCs w:val="24"/>
        </w:rPr>
        <w:t xml:space="preserve">(Health literacy, Disclosing and apologizing for a complication, and Breaking bad news) to make them more suitable for GI fellows, and to add a specific focus on various aspects of cultural competency. Four faculty members from two GI training programs in New York City (NYU School of Medicine and Icahn School of Medicine at Mount Sinai) observed the four-station OSCE and 11 fellows (from the programs listed above, as well as Lenox Hill Hospital and St. Luke's-Roosevelt Hospital </w:t>
      </w:r>
      <w:r w:rsidR="000D2940" w:rsidRPr="00C44F6D">
        <w:rPr>
          <w:rFonts w:ascii="Book Antiqua" w:hAnsi="Book Antiqua" w:cs="Arial"/>
          <w:color w:val="000000" w:themeColor="text1"/>
          <w:sz w:val="24"/>
          <w:szCs w:val="24"/>
        </w:rPr>
        <w:lastRenderedPageBreak/>
        <w:t>Center) participated. The standardized patients (SPs) were trained for 3 hours with scripts and role-playing to standardize their case portrayals and fellow ratings.</w:t>
      </w:r>
    </w:p>
    <w:p w:rsidR="00833738" w:rsidRDefault="00833738" w:rsidP="00F670F8">
      <w:pPr>
        <w:adjustRightInd w:val="0"/>
        <w:snapToGrid w:val="0"/>
        <w:spacing w:after="0" w:line="360" w:lineRule="auto"/>
        <w:jc w:val="both"/>
        <w:rPr>
          <w:rFonts w:ascii="Book Antiqua" w:hAnsi="Book Antiqua" w:cs="Arial"/>
          <w:i/>
          <w:iCs/>
          <w:color w:val="000000" w:themeColor="text1"/>
          <w:sz w:val="24"/>
          <w:szCs w:val="24"/>
          <w:lang w:eastAsia="zh-CN"/>
        </w:rPr>
      </w:pPr>
    </w:p>
    <w:p w:rsidR="00FC5411" w:rsidRPr="00833738" w:rsidRDefault="000D2940" w:rsidP="00F670F8">
      <w:pPr>
        <w:adjustRightInd w:val="0"/>
        <w:snapToGrid w:val="0"/>
        <w:spacing w:after="0" w:line="360" w:lineRule="auto"/>
        <w:jc w:val="both"/>
        <w:rPr>
          <w:rFonts w:ascii="Book Antiqua" w:hAnsi="Book Antiqua" w:cs="Arial"/>
          <w:b/>
          <w:i/>
          <w:iCs/>
          <w:color w:val="000000" w:themeColor="text1"/>
          <w:sz w:val="24"/>
          <w:szCs w:val="24"/>
        </w:rPr>
      </w:pPr>
      <w:r w:rsidRPr="00833738">
        <w:rPr>
          <w:rFonts w:ascii="Book Antiqua" w:hAnsi="Book Antiqua" w:cs="Arial"/>
          <w:b/>
          <w:i/>
          <w:iCs/>
          <w:color w:val="000000" w:themeColor="text1"/>
          <w:sz w:val="24"/>
          <w:szCs w:val="24"/>
        </w:rPr>
        <w:t>OSCE cases</w:t>
      </w:r>
    </w:p>
    <w:p w:rsidR="00FC5411" w:rsidRPr="00C44F6D" w:rsidRDefault="000D2940"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b/>
          <w:bCs/>
          <w:color w:val="000000" w:themeColor="text1"/>
          <w:sz w:val="24"/>
          <w:szCs w:val="24"/>
        </w:rPr>
        <w:t>Poor Health Literacy (Health Literacy Case)</w:t>
      </w:r>
      <w:r w:rsidR="00833738">
        <w:rPr>
          <w:rFonts w:ascii="Book Antiqua" w:hAnsi="Book Antiqua" w:cs="Arial" w:hint="eastAsia"/>
          <w:b/>
          <w:bCs/>
          <w:color w:val="000000" w:themeColor="text1"/>
          <w:sz w:val="24"/>
          <w:szCs w:val="24"/>
          <w:lang w:eastAsia="zh-CN"/>
        </w:rPr>
        <w:t>:</w:t>
      </w:r>
      <w:r w:rsidRPr="00C44F6D">
        <w:rPr>
          <w:rFonts w:ascii="Book Antiqua" w:hAnsi="Book Antiqua" w:cs="Arial"/>
          <w:b/>
          <w:bCs/>
          <w:color w:val="000000" w:themeColor="text1"/>
          <w:sz w:val="24"/>
          <w:szCs w:val="24"/>
        </w:rPr>
        <w:t xml:space="preserve"> </w:t>
      </w:r>
      <w:r w:rsidRPr="00C44F6D">
        <w:rPr>
          <w:rFonts w:ascii="Book Antiqua" w:hAnsi="Book Antiqua" w:cs="Arial"/>
          <w:color w:val="000000" w:themeColor="text1"/>
          <w:sz w:val="24"/>
          <w:szCs w:val="24"/>
        </w:rPr>
        <w:t>The clinical scenario was of a 27 year-old new mother of Chinese descent with below-basic health literacy who was diagnosed with chronic hepatitis B virus infection during her pregnancy. The goals of the GI fellow were the following: identify the patient as health-illiterate, and successfully convey health information to her about her disease.</w:t>
      </w:r>
    </w:p>
    <w:p w:rsidR="00833738" w:rsidRDefault="00833738" w:rsidP="00F670F8">
      <w:pPr>
        <w:adjustRightInd w:val="0"/>
        <w:snapToGrid w:val="0"/>
        <w:spacing w:after="0" w:line="360" w:lineRule="auto"/>
        <w:jc w:val="both"/>
        <w:rPr>
          <w:rFonts w:ascii="Book Antiqua" w:hAnsi="Book Antiqua" w:cs="Arial"/>
          <w:b/>
          <w:bCs/>
          <w:color w:val="000000" w:themeColor="text1"/>
          <w:sz w:val="24"/>
          <w:szCs w:val="24"/>
          <w:lang w:eastAsia="zh-CN"/>
        </w:rPr>
      </w:pPr>
    </w:p>
    <w:p w:rsidR="00FC5411" w:rsidRPr="00C44F6D" w:rsidRDefault="006C6B26" w:rsidP="00F670F8">
      <w:pPr>
        <w:adjustRightInd w:val="0"/>
        <w:snapToGrid w:val="0"/>
        <w:spacing w:after="0" w:line="360" w:lineRule="auto"/>
        <w:jc w:val="both"/>
        <w:rPr>
          <w:rFonts w:ascii="Book Antiqua" w:hAnsi="Book Antiqua" w:cs="Arial"/>
          <w:color w:val="000000" w:themeColor="text1"/>
          <w:sz w:val="24"/>
          <w:szCs w:val="24"/>
        </w:rPr>
      </w:pPr>
      <w:r w:rsidRPr="006C6B26">
        <w:rPr>
          <w:rFonts w:ascii="Book Antiqua" w:hAnsi="Book Antiqua" w:cs="Arial"/>
          <w:b/>
          <w:bCs/>
          <w:color w:val="000000" w:themeColor="text1"/>
          <w:sz w:val="24"/>
          <w:szCs w:val="24"/>
        </w:rPr>
        <w:t xml:space="preserve">Disclosing and </w:t>
      </w:r>
      <w:proofErr w:type="gramStart"/>
      <w:r w:rsidRPr="006C6B26">
        <w:rPr>
          <w:rFonts w:ascii="Book Antiqua" w:hAnsi="Book Antiqua" w:cs="Arial"/>
          <w:b/>
          <w:bCs/>
          <w:color w:val="000000" w:themeColor="text1"/>
          <w:sz w:val="24"/>
          <w:szCs w:val="24"/>
        </w:rPr>
        <w:t>Apologizing</w:t>
      </w:r>
      <w:proofErr w:type="gramEnd"/>
      <w:r w:rsidRPr="006C6B26">
        <w:rPr>
          <w:rFonts w:ascii="Book Antiqua" w:hAnsi="Book Antiqua" w:cs="Arial"/>
          <w:b/>
          <w:bCs/>
          <w:color w:val="000000" w:themeColor="text1"/>
          <w:sz w:val="24"/>
          <w:szCs w:val="24"/>
        </w:rPr>
        <w:t xml:space="preserve"> for a Complication to a Patient Who Mistrusts the Healthcare System</w:t>
      </w:r>
      <w:r w:rsidR="000D2940" w:rsidRPr="00C44F6D">
        <w:rPr>
          <w:rFonts w:ascii="Book Antiqua" w:hAnsi="Book Antiqua" w:cs="Arial"/>
          <w:b/>
          <w:bCs/>
          <w:color w:val="000000" w:themeColor="text1"/>
          <w:sz w:val="24"/>
          <w:szCs w:val="24"/>
        </w:rPr>
        <w:t xml:space="preserve"> (Apol</w:t>
      </w:r>
      <w:r w:rsidR="00833738">
        <w:rPr>
          <w:rFonts w:ascii="Book Antiqua" w:hAnsi="Book Antiqua" w:cs="Arial"/>
          <w:b/>
          <w:bCs/>
          <w:color w:val="000000" w:themeColor="text1"/>
          <w:sz w:val="24"/>
          <w:szCs w:val="24"/>
        </w:rPr>
        <w:t>ogizing for a Complication Case</w:t>
      </w:r>
      <w:r w:rsidR="000D2940" w:rsidRPr="00C44F6D">
        <w:rPr>
          <w:rFonts w:ascii="Book Antiqua" w:hAnsi="Book Antiqua" w:cs="Arial"/>
          <w:b/>
          <w:bCs/>
          <w:color w:val="000000" w:themeColor="text1"/>
          <w:sz w:val="24"/>
          <w:szCs w:val="24"/>
        </w:rPr>
        <w:t>)</w:t>
      </w:r>
      <w:r w:rsidR="00833738">
        <w:rPr>
          <w:rFonts w:ascii="Book Antiqua" w:hAnsi="Book Antiqua" w:cs="Arial" w:hint="eastAsia"/>
          <w:b/>
          <w:bCs/>
          <w:color w:val="000000" w:themeColor="text1"/>
          <w:sz w:val="24"/>
          <w:szCs w:val="24"/>
          <w:lang w:eastAsia="zh-CN"/>
        </w:rPr>
        <w:t>:</w:t>
      </w:r>
      <w:r w:rsidR="000D2940" w:rsidRPr="00C44F6D">
        <w:rPr>
          <w:rFonts w:ascii="Book Antiqua" w:hAnsi="Book Antiqua" w:cs="Arial"/>
          <w:color w:val="000000" w:themeColor="text1"/>
          <w:sz w:val="24"/>
          <w:szCs w:val="24"/>
        </w:rPr>
        <w:t xml:space="preserve"> The clinical scenario was of a 50</w:t>
      </w:r>
      <w:r w:rsidR="00FC104F">
        <w:rPr>
          <w:rFonts w:ascii="Book Antiqua" w:hAnsi="Book Antiqua" w:cs="Arial" w:hint="eastAsia"/>
          <w:color w:val="000000" w:themeColor="text1"/>
          <w:sz w:val="24"/>
          <w:szCs w:val="24"/>
          <w:lang w:eastAsia="zh-CN"/>
        </w:rPr>
        <w:t>-</w:t>
      </w:r>
      <w:r w:rsidR="000D2940" w:rsidRPr="00C44F6D">
        <w:rPr>
          <w:rFonts w:ascii="Book Antiqua" w:hAnsi="Book Antiqua" w:cs="Arial"/>
          <w:color w:val="000000" w:themeColor="text1"/>
          <w:sz w:val="24"/>
          <w:szCs w:val="24"/>
        </w:rPr>
        <w:t xml:space="preserve">year-old African-American male patient with a harbored mistrust of the healthcare system who undergoes an average-risk screening colonoscopy with </w:t>
      </w:r>
      <w:proofErr w:type="spellStart"/>
      <w:r w:rsidR="000D2940" w:rsidRPr="00C44F6D">
        <w:rPr>
          <w:rFonts w:ascii="Book Antiqua" w:hAnsi="Book Antiqua" w:cs="Arial"/>
          <w:color w:val="000000" w:themeColor="text1"/>
          <w:sz w:val="24"/>
          <w:szCs w:val="24"/>
        </w:rPr>
        <w:t>polypectomy</w:t>
      </w:r>
      <w:proofErr w:type="spellEnd"/>
      <w:r w:rsidR="000D2940" w:rsidRPr="00C44F6D">
        <w:rPr>
          <w:rFonts w:ascii="Book Antiqua" w:hAnsi="Book Antiqua" w:cs="Arial"/>
          <w:color w:val="000000" w:themeColor="text1"/>
          <w:sz w:val="24"/>
          <w:szCs w:val="24"/>
        </w:rPr>
        <w:t>, subsequently complicated by a perforation. The goals of the GI fellow were the following:</w:t>
      </w:r>
      <w:r w:rsidR="00CF56E1">
        <w:rPr>
          <w:rFonts w:ascii="Book Antiqua" w:hAnsi="Book Antiqua" w:cs="Arial"/>
          <w:color w:val="000000" w:themeColor="text1"/>
          <w:sz w:val="24"/>
          <w:szCs w:val="24"/>
        </w:rPr>
        <w:t xml:space="preserve"> </w:t>
      </w:r>
      <w:r w:rsidR="000D2940" w:rsidRPr="00C44F6D">
        <w:rPr>
          <w:rFonts w:ascii="Book Antiqua" w:hAnsi="Book Antiqua" w:cs="Arial"/>
          <w:color w:val="000000" w:themeColor="text1"/>
          <w:sz w:val="24"/>
          <w:szCs w:val="24"/>
        </w:rPr>
        <w:t>recognize this patient’s mistrust of the medical system and how it impacted his response to the complication, admit that a medical error was made, and regain the patient’s trust, and have him willingly agree to stay for follow-up care.</w:t>
      </w:r>
    </w:p>
    <w:p w:rsidR="00FC104F" w:rsidRDefault="00FC104F" w:rsidP="00F670F8">
      <w:pPr>
        <w:adjustRightInd w:val="0"/>
        <w:snapToGrid w:val="0"/>
        <w:spacing w:after="0" w:line="360" w:lineRule="auto"/>
        <w:jc w:val="both"/>
        <w:rPr>
          <w:rFonts w:ascii="Book Antiqua" w:hAnsi="Book Antiqua" w:cs="Arial"/>
          <w:b/>
          <w:bCs/>
          <w:color w:val="000000" w:themeColor="text1"/>
          <w:sz w:val="24"/>
          <w:szCs w:val="24"/>
          <w:lang w:eastAsia="zh-CN"/>
        </w:rPr>
      </w:pPr>
    </w:p>
    <w:p w:rsidR="00FC5411" w:rsidRPr="00C44F6D" w:rsidRDefault="000D2940"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b/>
          <w:bCs/>
          <w:color w:val="000000" w:themeColor="text1"/>
          <w:sz w:val="24"/>
          <w:szCs w:val="24"/>
        </w:rPr>
        <w:t xml:space="preserve">Breaking Bad News to a Religiously Fatalistic </w:t>
      </w:r>
      <w:r w:rsidR="00FC104F">
        <w:rPr>
          <w:rFonts w:ascii="Book Antiqua" w:hAnsi="Book Antiqua" w:cs="Arial"/>
          <w:b/>
          <w:bCs/>
          <w:color w:val="000000" w:themeColor="text1"/>
          <w:sz w:val="24"/>
          <w:szCs w:val="24"/>
        </w:rPr>
        <w:t>Patient (Breaking Bad News Case</w:t>
      </w:r>
      <w:r w:rsidRPr="00C44F6D">
        <w:rPr>
          <w:rFonts w:ascii="Book Antiqua" w:hAnsi="Book Antiqua" w:cs="Arial"/>
          <w:b/>
          <w:bCs/>
          <w:color w:val="000000" w:themeColor="text1"/>
          <w:sz w:val="24"/>
          <w:szCs w:val="24"/>
        </w:rPr>
        <w:t>)</w:t>
      </w:r>
      <w:r w:rsidR="00FC104F">
        <w:rPr>
          <w:rFonts w:ascii="Book Antiqua" w:hAnsi="Book Antiqua" w:cs="Arial" w:hint="eastAsia"/>
          <w:b/>
          <w:bCs/>
          <w:color w:val="000000" w:themeColor="text1"/>
          <w:sz w:val="24"/>
          <w:szCs w:val="24"/>
          <w:lang w:eastAsia="zh-CN"/>
        </w:rPr>
        <w:t>:</w:t>
      </w:r>
      <w:r w:rsidRPr="00C44F6D">
        <w:rPr>
          <w:rFonts w:ascii="Book Antiqua" w:hAnsi="Book Antiqua" w:cs="Arial"/>
          <w:color w:val="000000" w:themeColor="text1"/>
          <w:sz w:val="24"/>
          <w:szCs w:val="24"/>
        </w:rPr>
        <w:t xml:space="preserve"> The clinical scenario was of a 54 year-old African-American female patient with a family history of a first-degree relative with colon cancer who had just undergone a screening colonoscopy during which a likely colon cancer is found. When informed of this finding, she believes that succumbing to colon cancer is God’s will for her and she refuses to consider further work-up or therapy. The goals of the GI fellow were the following:</w:t>
      </w:r>
      <w:r w:rsidR="00CF56E1">
        <w:rPr>
          <w:rFonts w:ascii="Book Antiqua" w:hAnsi="Book Antiqua" w:cs="Arial"/>
          <w:color w:val="000000" w:themeColor="text1"/>
          <w:sz w:val="24"/>
          <w:szCs w:val="24"/>
        </w:rPr>
        <w:t xml:space="preserve"> </w:t>
      </w:r>
      <w:r w:rsidRPr="00C44F6D">
        <w:rPr>
          <w:rFonts w:ascii="Book Antiqua" w:hAnsi="Book Antiqua" w:cs="Arial"/>
          <w:color w:val="000000" w:themeColor="text1"/>
          <w:sz w:val="24"/>
          <w:szCs w:val="24"/>
        </w:rPr>
        <w:t>recognize the patient’s strong religious beliefs, negotiate her belief system into an agreeable clinical plan of care, and ensure that the patient is amenable to following through with the treatment plan.</w:t>
      </w:r>
    </w:p>
    <w:p w:rsidR="00FC104F" w:rsidRDefault="00FC104F" w:rsidP="00F670F8">
      <w:pPr>
        <w:adjustRightInd w:val="0"/>
        <w:snapToGrid w:val="0"/>
        <w:spacing w:after="0" w:line="360" w:lineRule="auto"/>
        <w:jc w:val="both"/>
        <w:rPr>
          <w:rFonts w:ascii="Book Antiqua" w:hAnsi="Book Antiqua" w:cs="Arial"/>
          <w:i/>
          <w:iCs/>
          <w:color w:val="000000" w:themeColor="text1"/>
          <w:sz w:val="24"/>
          <w:szCs w:val="24"/>
          <w:lang w:eastAsia="zh-CN"/>
        </w:rPr>
      </w:pPr>
    </w:p>
    <w:p w:rsidR="00FC5411" w:rsidRPr="00FC104F" w:rsidRDefault="000D2940" w:rsidP="00F670F8">
      <w:pPr>
        <w:adjustRightInd w:val="0"/>
        <w:snapToGrid w:val="0"/>
        <w:spacing w:after="0" w:line="360" w:lineRule="auto"/>
        <w:jc w:val="both"/>
        <w:rPr>
          <w:rFonts w:ascii="Book Antiqua" w:hAnsi="Book Antiqua" w:cs="Arial"/>
          <w:b/>
          <w:i/>
          <w:iCs/>
          <w:color w:val="000000" w:themeColor="text1"/>
          <w:sz w:val="24"/>
          <w:szCs w:val="24"/>
        </w:rPr>
      </w:pPr>
      <w:r w:rsidRPr="00FC104F">
        <w:rPr>
          <w:rFonts w:ascii="Book Antiqua" w:hAnsi="Book Antiqua" w:cs="Arial"/>
          <w:b/>
          <w:i/>
          <w:iCs/>
          <w:color w:val="000000" w:themeColor="text1"/>
          <w:sz w:val="24"/>
          <w:szCs w:val="24"/>
        </w:rPr>
        <w:lastRenderedPageBreak/>
        <w:t>Evaluation</w:t>
      </w:r>
    </w:p>
    <w:p w:rsidR="00FC5411" w:rsidRPr="00C44F6D" w:rsidRDefault="000D2940" w:rsidP="00F670F8">
      <w:pPr>
        <w:adjustRightInd w:val="0"/>
        <w:snapToGrid w:val="0"/>
        <w:spacing w:after="0" w:line="360" w:lineRule="auto"/>
        <w:jc w:val="both"/>
        <w:rPr>
          <w:rFonts w:ascii="Book Antiqua" w:hAnsi="Book Antiqua" w:cs="Arial"/>
          <w:i/>
          <w:iCs/>
          <w:color w:val="000000" w:themeColor="text1"/>
          <w:sz w:val="24"/>
          <w:szCs w:val="24"/>
        </w:rPr>
      </w:pPr>
      <w:r w:rsidRPr="00C44F6D">
        <w:rPr>
          <w:rFonts w:ascii="Book Antiqua" w:hAnsi="Book Antiqua" w:cs="Arial"/>
          <w:color w:val="000000" w:themeColor="text1"/>
          <w:sz w:val="24"/>
          <w:szCs w:val="24"/>
        </w:rPr>
        <w:t>Each of the eleven GI fellows participated in all three scenarios detailed above. All OSCE stations were videotaped and observed live by faculty through the use of video media in the NYU School of Medicine Simulation Center for the Health Sciences. The fellows were allotted 15 minutes for each encounter with the standardized patient. Immediately following each case, feedback was provided to the fellow by the faculty observer and the SP. Data, in the form of checklists and questionnaires were collected from the fellow to specifically address cultural competency as it pertained to each of the given cases. Checklists were created to provide SPs and faculty observers with specific criteria to rate the fellows’ performance. The fellows were rated with the use of a three-point scale for each assessed task: (1) “not done” (the fellow did not perform the task)</w:t>
      </w:r>
      <w:r w:rsidR="00FC104F">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 (2) “partly done” (the fellow attempted to perform the task, but was unsuccessful)</w:t>
      </w:r>
      <w:r w:rsidR="00FC104F">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 and (3) “well done” (the fellow addressed and performed the task successfully). </w:t>
      </w:r>
    </w:p>
    <w:p w:rsidR="00FC104F" w:rsidRDefault="00FC104F" w:rsidP="00F670F8">
      <w:pPr>
        <w:adjustRightInd w:val="0"/>
        <w:snapToGrid w:val="0"/>
        <w:spacing w:after="0" w:line="360" w:lineRule="auto"/>
        <w:jc w:val="both"/>
        <w:rPr>
          <w:rFonts w:ascii="Book Antiqua" w:hAnsi="Book Antiqua" w:cs="Arial"/>
          <w:i/>
          <w:iCs/>
          <w:color w:val="000000" w:themeColor="text1"/>
          <w:sz w:val="24"/>
          <w:szCs w:val="24"/>
          <w:lang w:eastAsia="zh-CN"/>
        </w:rPr>
      </w:pPr>
    </w:p>
    <w:p w:rsidR="00FC5411" w:rsidRPr="00FC104F" w:rsidRDefault="000D2940" w:rsidP="00F670F8">
      <w:pPr>
        <w:adjustRightInd w:val="0"/>
        <w:snapToGrid w:val="0"/>
        <w:spacing w:after="0" w:line="360" w:lineRule="auto"/>
        <w:jc w:val="both"/>
        <w:rPr>
          <w:rFonts w:ascii="Book Antiqua" w:hAnsi="Book Antiqua" w:cs="Arial"/>
          <w:b/>
          <w:i/>
          <w:iCs/>
          <w:color w:val="000000" w:themeColor="text1"/>
          <w:sz w:val="24"/>
          <w:szCs w:val="24"/>
        </w:rPr>
      </w:pPr>
      <w:r w:rsidRPr="00FC104F">
        <w:rPr>
          <w:rFonts w:ascii="Book Antiqua" w:hAnsi="Book Antiqua" w:cs="Arial"/>
          <w:b/>
          <w:i/>
          <w:iCs/>
          <w:color w:val="000000" w:themeColor="text1"/>
          <w:sz w:val="24"/>
          <w:szCs w:val="24"/>
        </w:rPr>
        <w:t>Post-OSCE</w:t>
      </w:r>
    </w:p>
    <w:p w:rsidR="00FC5411" w:rsidRPr="00C44F6D" w:rsidRDefault="000D2940"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After the case scenarios were completed, a debriefing session involving each training program’s respective fellows and the faculty observers was held in order for the fellows to provide feedback about the OSCE itself and its relevance as an education tool. </w:t>
      </w:r>
    </w:p>
    <w:p w:rsidR="00FC104F" w:rsidRPr="00FC104F" w:rsidRDefault="00FC104F" w:rsidP="00F670F8">
      <w:pPr>
        <w:adjustRightInd w:val="0"/>
        <w:snapToGrid w:val="0"/>
        <w:spacing w:after="0" w:line="360" w:lineRule="auto"/>
        <w:jc w:val="both"/>
        <w:rPr>
          <w:rFonts w:ascii="Book Antiqua" w:hAnsi="Book Antiqua" w:cs="Arial"/>
          <w:b/>
          <w:bCs/>
          <w:color w:val="000000" w:themeColor="text1"/>
          <w:sz w:val="24"/>
          <w:szCs w:val="24"/>
          <w:lang w:eastAsia="zh-CN"/>
        </w:rPr>
      </w:pPr>
    </w:p>
    <w:p w:rsidR="00FC5411" w:rsidRPr="00FC104F" w:rsidRDefault="000D2940" w:rsidP="00F670F8">
      <w:pPr>
        <w:adjustRightInd w:val="0"/>
        <w:snapToGrid w:val="0"/>
        <w:spacing w:after="0" w:line="360" w:lineRule="auto"/>
        <w:jc w:val="both"/>
        <w:rPr>
          <w:rFonts w:ascii="Book Antiqua" w:hAnsi="Book Antiqua" w:cs="Arial"/>
          <w:b/>
          <w:bCs/>
          <w:color w:val="000000" w:themeColor="text1"/>
          <w:sz w:val="24"/>
          <w:szCs w:val="24"/>
        </w:rPr>
      </w:pPr>
      <w:r w:rsidRPr="00FC104F">
        <w:rPr>
          <w:rFonts w:ascii="Book Antiqua" w:hAnsi="Book Antiqua" w:cs="Arial"/>
          <w:b/>
          <w:bCs/>
          <w:color w:val="000000" w:themeColor="text1"/>
          <w:sz w:val="24"/>
          <w:szCs w:val="24"/>
        </w:rPr>
        <w:t>RESULTS</w:t>
      </w:r>
    </w:p>
    <w:p w:rsidR="00FC5411" w:rsidRPr="00C44F6D" w:rsidRDefault="000D2940"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Four faculty members from two academic institutions and eleven fellows from four GI training programs participated. All participants were first-year GI fellows. Four fellows from NYU School of Medicine participated; three from the Icahn School of Medicine at Mount Sinai’s training program, and two each from St. Luke's-Roosevelt Hospital Center and Lenox Hill Hospital. </w:t>
      </w:r>
      <w:r w:rsidRPr="00FC104F">
        <w:rPr>
          <w:rFonts w:ascii="Book Antiqua" w:hAnsi="Book Antiqua" w:cs="Arial"/>
          <w:bCs/>
          <w:color w:val="000000" w:themeColor="text1"/>
          <w:sz w:val="24"/>
          <w:szCs w:val="24"/>
        </w:rPr>
        <w:t>Table 1</w:t>
      </w:r>
      <w:r w:rsidRPr="00C44F6D">
        <w:rPr>
          <w:rFonts w:ascii="Book Antiqua" w:hAnsi="Book Antiqua" w:cs="Arial"/>
          <w:color w:val="000000" w:themeColor="text1"/>
          <w:sz w:val="24"/>
          <w:szCs w:val="24"/>
        </w:rPr>
        <w:t xml:space="preserve"> shows a detailed breakdown of the performance of the fellows in each of the categories assessed by the SP and the faculty observers in the Health literacy Case, as well as the results of the post-OSCE computer-based questionnaire completed by the fellows. </w:t>
      </w:r>
      <w:r w:rsidRPr="00FC104F">
        <w:rPr>
          <w:rFonts w:ascii="Book Antiqua" w:hAnsi="Book Antiqua" w:cs="Arial"/>
          <w:bCs/>
          <w:color w:val="000000" w:themeColor="text1"/>
          <w:sz w:val="24"/>
          <w:szCs w:val="24"/>
        </w:rPr>
        <w:t>Tables 2 and 3</w:t>
      </w:r>
      <w:r w:rsidRPr="00C44F6D">
        <w:rPr>
          <w:rFonts w:ascii="Book Antiqua" w:hAnsi="Book Antiqua" w:cs="Arial"/>
          <w:b/>
          <w:bCs/>
          <w:color w:val="000000" w:themeColor="text1"/>
          <w:sz w:val="24"/>
          <w:szCs w:val="24"/>
        </w:rPr>
        <w:t xml:space="preserve"> </w:t>
      </w:r>
      <w:r w:rsidRPr="00C44F6D">
        <w:rPr>
          <w:rFonts w:ascii="Book Antiqua" w:hAnsi="Book Antiqua" w:cs="Arial"/>
          <w:color w:val="000000" w:themeColor="text1"/>
          <w:sz w:val="24"/>
          <w:szCs w:val="24"/>
        </w:rPr>
        <w:t>show the results from the second and third cases, respectively.</w:t>
      </w:r>
    </w:p>
    <w:p w:rsidR="00FC5411" w:rsidRPr="00C44F6D" w:rsidRDefault="000D2940"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lastRenderedPageBreak/>
        <w:t>In the Health Literacy Case, 18% of participants (2/11 fellows) recognized that the patient had below-basic health literacy. Below-basic health literacy is defined as the ability to perform only simple and concrete literacy activities (a commonly cited example: the ability to read a set of short instructions, and identify what is permissible to drink before a medical test</w:t>
      </w:r>
      <w:proofErr w:type="gramStart"/>
      <w:r w:rsidR="0030469F" w:rsidRPr="00C44F6D">
        <w:rPr>
          <w:rFonts w:ascii="Book Antiqua" w:hAnsi="Book Antiqua" w:cs="Arial"/>
          <w:color w:val="000000" w:themeColor="text1"/>
          <w:sz w:val="24"/>
          <w:szCs w:val="24"/>
        </w:rPr>
        <w:t>)</w:t>
      </w:r>
      <w:r w:rsidR="00172414" w:rsidRPr="00C44F6D">
        <w:rPr>
          <w:rFonts w:ascii="Book Antiqua" w:hAnsi="Book Antiqua" w:cs="Arial"/>
          <w:color w:val="000000" w:themeColor="text1"/>
          <w:sz w:val="24"/>
          <w:szCs w:val="24"/>
          <w:vertAlign w:val="superscript"/>
        </w:rPr>
        <w:t>[</w:t>
      </w:r>
      <w:proofErr w:type="gramEnd"/>
      <w:r w:rsidR="00172414" w:rsidRPr="00C44F6D">
        <w:rPr>
          <w:rFonts w:ascii="Book Antiqua" w:hAnsi="Book Antiqua" w:cs="Arial"/>
          <w:color w:val="000000" w:themeColor="text1"/>
          <w:sz w:val="24"/>
          <w:szCs w:val="24"/>
          <w:vertAlign w:val="superscript"/>
        </w:rPr>
        <w:t>9]</w:t>
      </w:r>
      <w:r w:rsidR="0030469F" w:rsidRPr="00C44F6D">
        <w:rPr>
          <w:rFonts w:ascii="Book Antiqua" w:hAnsi="Book Antiqua" w:cs="Arial"/>
          <w:color w:val="000000" w:themeColor="text1"/>
          <w:sz w:val="24"/>
          <w:szCs w:val="24"/>
        </w:rPr>
        <w:t>.</w:t>
      </w:r>
      <w:r w:rsidRPr="00C44F6D">
        <w:rPr>
          <w:rFonts w:ascii="Book Antiqua" w:hAnsi="Book Antiqua" w:cs="Arial"/>
          <w:color w:val="000000" w:themeColor="text1"/>
          <w:sz w:val="24"/>
          <w:szCs w:val="24"/>
        </w:rPr>
        <w:t xml:space="preserve"> None (0/11) of the fellows evaluated the SP’s reading skills. Though none of the fellows thoroughly discussed the SP’s general health education and assessed her level of health literacy, nearly 82% (9/11) partly performed the task, while the remaining 18% did not perform this task at all. What was done partly well by more than half of the participants (6/11) and done well by 5/11 of the fellows was the education of the SP on hepatitis B virus in a culturally sensitive manner. Despite the fellows’ overall deficient performance on this OSCE station, nearly 73% (8/11) of fellows reported receiving some type of training during their medical school or post-graduate training in patient health literacy. </w:t>
      </w:r>
    </w:p>
    <w:p w:rsidR="00FC5411" w:rsidRPr="00C44F6D" w:rsidRDefault="000D2940"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In the Apologizing for a Complication Case, 4/11 (36%) participants personally apologized for the complication and took responsibility for the situation. Seventy-three percent failed to reassure the patient that the quality of care was appropriately supervised and executed. Finally, only 1/11 (9%) participants recognized that the SP harbored a mistrust of the medical care system. Similar to the previous case, nearly 73% (8/11) of fellows reported receiving some type of training during their medical school or post-graduate training in disclosing medical errors.</w:t>
      </w:r>
    </w:p>
    <w:p w:rsidR="00FC5411" w:rsidRPr="00C44F6D" w:rsidRDefault="000D2940" w:rsidP="00F670F8">
      <w:pPr>
        <w:adjustRightInd w:val="0"/>
        <w:snapToGrid w:val="0"/>
        <w:spacing w:after="0" w:line="360" w:lineRule="auto"/>
        <w:ind w:firstLineChars="200" w:firstLine="480"/>
        <w:jc w:val="both"/>
        <w:rPr>
          <w:rFonts w:ascii="Book Antiqua" w:hAnsi="Book Antiqua" w:cs="Arial"/>
          <w:b/>
          <w:bCs/>
          <w:color w:val="000000" w:themeColor="text1"/>
          <w:sz w:val="24"/>
          <w:szCs w:val="24"/>
          <w:u w:val="single"/>
        </w:rPr>
      </w:pPr>
      <w:r w:rsidRPr="00C44F6D">
        <w:rPr>
          <w:rFonts w:ascii="Book Antiqua" w:hAnsi="Book Antiqua" w:cs="Arial"/>
          <w:color w:val="000000" w:themeColor="text1"/>
          <w:sz w:val="24"/>
          <w:szCs w:val="24"/>
        </w:rPr>
        <w:t xml:space="preserve">With the </w:t>
      </w:r>
      <w:r w:rsidRPr="00C44F6D">
        <w:rPr>
          <w:rFonts w:ascii="Book Antiqua" w:hAnsi="Book Antiqua" w:cs="Arial"/>
          <w:bCs/>
          <w:color w:val="000000" w:themeColor="text1"/>
          <w:sz w:val="24"/>
          <w:szCs w:val="24"/>
        </w:rPr>
        <w:t>Breaking Bad News</w:t>
      </w:r>
      <w:r w:rsidRPr="00C44F6D">
        <w:rPr>
          <w:rFonts w:ascii="Book Antiqua" w:hAnsi="Book Antiqua" w:cs="Arial"/>
          <w:b/>
          <w:bCs/>
          <w:color w:val="000000" w:themeColor="text1"/>
          <w:sz w:val="24"/>
          <w:szCs w:val="24"/>
        </w:rPr>
        <w:t xml:space="preserve"> </w:t>
      </w:r>
      <w:r w:rsidRPr="00C44F6D">
        <w:rPr>
          <w:rFonts w:ascii="Book Antiqua" w:hAnsi="Book Antiqua" w:cs="Arial"/>
          <w:bCs/>
          <w:color w:val="000000" w:themeColor="text1"/>
          <w:sz w:val="24"/>
          <w:szCs w:val="24"/>
        </w:rPr>
        <w:t>Case</w:t>
      </w:r>
      <w:r w:rsidRPr="00C44F6D">
        <w:rPr>
          <w:rFonts w:ascii="Book Antiqua" w:hAnsi="Book Antiqua" w:cs="Arial"/>
          <w:color w:val="000000" w:themeColor="text1"/>
          <w:sz w:val="24"/>
          <w:szCs w:val="24"/>
        </w:rPr>
        <w:t>, 100% of the fellows agreed that this was the most challenging OSCE of the three scenarios. We found that 2/11 fellows (18%) engaged the SP in the decision-making process. According to the SP’s rating, only 27% (3/11 fellows) explored the patient’s beliefs, values, and preferences to recognize that she possessed strong religious and fatalistic beliefs. However, faculty observers reported that 63% of fellows effectively elicited understanding that the SP had different beliefs and used this understanding to negotiate a common goal. Only 18% of participants (2/11 fellows) were able to gain the patient’s trust and have her agree to pursue further medical care.</w:t>
      </w:r>
    </w:p>
    <w:p w:rsidR="00064B33" w:rsidRDefault="00064B33" w:rsidP="00F670F8">
      <w:pPr>
        <w:adjustRightInd w:val="0"/>
        <w:snapToGrid w:val="0"/>
        <w:spacing w:after="0" w:line="360" w:lineRule="auto"/>
        <w:jc w:val="both"/>
        <w:rPr>
          <w:rFonts w:ascii="Book Antiqua" w:hAnsi="Book Antiqua" w:cs="Arial"/>
          <w:b/>
          <w:bCs/>
          <w:color w:val="000000" w:themeColor="text1"/>
          <w:sz w:val="24"/>
          <w:szCs w:val="24"/>
          <w:lang w:eastAsia="zh-CN"/>
        </w:rPr>
      </w:pPr>
    </w:p>
    <w:p w:rsidR="000E0C22" w:rsidRPr="00064B33" w:rsidRDefault="000D2940" w:rsidP="00F670F8">
      <w:pPr>
        <w:adjustRightInd w:val="0"/>
        <w:snapToGrid w:val="0"/>
        <w:spacing w:after="0" w:line="360" w:lineRule="auto"/>
        <w:jc w:val="both"/>
        <w:rPr>
          <w:rFonts w:ascii="Book Antiqua" w:hAnsi="Book Antiqua" w:cs="Arial"/>
          <w:b/>
          <w:bCs/>
          <w:color w:val="000000" w:themeColor="text1"/>
          <w:sz w:val="24"/>
          <w:szCs w:val="24"/>
        </w:rPr>
      </w:pPr>
      <w:r w:rsidRPr="00064B33">
        <w:rPr>
          <w:rFonts w:ascii="Book Antiqua" w:hAnsi="Book Antiqua" w:cs="Arial"/>
          <w:b/>
          <w:bCs/>
          <w:color w:val="000000" w:themeColor="text1"/>
          <w:sz w:val="24"/>
          <w:szCs w:val="24"/>
        </w:rPr>
        <w:t>DISCUSSION</w:t>
      </w:r>
    </w:p>
    <w:p w:rsidR="000E0C22" w:rsidRPr="00C44F6D" w:rsidRDefault="000D2940"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Cultural competency is central to an effective physician-patient relationship, but teaching its tenets has proven to be a challenge</w:t>
      </w:r>
      <w:r w:rsidR="004009B4" w:rsidRPr="00C44F6D">
        <w:rPr>
          <w:rFonts w:ascii="Book Antiqua" w:hAnsi="Book Antiqua" w:cs="Arial"/>
          <w:color w:val="000000" w:themeColor="text1"/>
          <w:sz w:val="24"/>
          <w:szCs w:val="24"/>
          <w:vertAlign w:val="superscript"/>
        </w:rPr>
        <w:fldChar w:fldCharType="begin" w:fldLock="1"/>
      </w:r>
      <w:r w:rsidR="004009B4" w:rsidRPr="00C44F6D">
        <w:rPr>
          <w:rFonts w:ascii="Book Antiqua" w:hAnsi="Book Antiqua" w:cs="Arial"/>
          <w:color w:val="000000" w:themeColor="text1"/>
          <w:sz w:val="24"/>
          <w:szCs w:val="24"/>
          <w:vertAlign w:val="superscript"/>
        </w:rPr>
        <w:instrText>ADDIN CSL_CITATION { "citationItems" : [ { "id" : "ITEM-1", "itemData" : { "PMID" : "15342800", "abstract" : "Cultural competence has emerged as an important goal for very practical reasons. As the United States becomes more diverse, clinicians will increasingly see patients with a broad range of perspectives regarding health. Patients may present their symptoms quite differently from what we learned in our textbooks, they may have different expectations or thresholds for seeking care, and their beliefs will influence whether or not they follow our recommendations. In addition, effective doctor-patient communication is linked to improved patient satisfaction, adherence to recommendations, and health outcomes. When sociocultural differences between patient and provider are not explored and communicated, patient dissatisfaction, nonadherence, and poorer health outcomes may result. Research on cultural competence is still at an early stage, and attempts are underway to determine its effects on outcomes. Given the evidence linking effective doctor-patient communication to improved health outcomes, many assume that education in cultural competence will have a positive effect on clinical indicators. Cultural competence is not a panacea that will single-handedly improve health outcomes and eliminate disparities, but a necessary set of skills for physicians who wish to deliver high-quality care to all patients. (PsycINFO Database Record (c) 2007 APA, all rights reserved)", "author" : [ { "dropping-particle" : "", "family" : "Betancourt", "given" : "Joseph R", "non-dropping-particle" : "", "parse-names" : false, "suffix" : "" } ], "container-title" : "The New England Journal of Medicine", "id" : "ITEM-1", "issued" : { "date-parts" : [ [ "2004" ] ] }, "page" : "953-955", "title" : "Cultural competence--marginal or mainstream movement?", "type" : "article-journal", "volume" : "351" }, "uris" : [ "http://www.mendeley.com/documents/?uuid=92e6fa9d-ee7b-48d4-afec-1e16ac5dc9b2" ] } ], "mendeley" : { "previouslyFormattedCitation" : "(10)" }, "properties" : { "noteIndex" : 0 }, "schema" : "https://github.com/citation-style-language/schema/raw/master/csl-citation.json" }</w:instrText>
      </w:r>
      <w:r w:rsidR="004009B4" w:rsidRPr="00C44F6D">
        <w:rPr>
          <w:rFonts w:ascii="Book Antiqua" w:hAnsi="Book Antiqua" w:cs="Arial"/>
          <w:color w:val="000000" w:themeColor="text1"/>
          <w:sz w:val="24"/>
          <w:szCs w:val="24"/>
          <w:vertAlign w:val="superscript"/>
        </w:rPr>
        <w:fldChar w:fldCharType="separate"/>
      </w:r>
      <w:r w:rsidR="004009B4">
        <w:rPr>
          <w:rFonts w:ascii="Book Antiqua" w:hAnsi="Book Antiqua" w:cs="Arial" w:hint="eastAsia"/>
          <w:noProof/>
          <w:color w:val="000000" w:themeColor="text1"/>
          <w:sz w:val="24"/>
          <w:szCs w:val="24"/>
          <w:vertAlign w:val="superscript"/>
          <w:lang w:eastAsia="zh-CN"/>
        </w:rPr>
        <w:t>[</w:t>
      </w:r>
      <w:r w:rsidR="004009B4" w:rsidRPr="00C44F6D">
        <w:rPr>
          <w:rFonts w:ascii="Book Antiqua" w:hAnsi="Book Antiqua" w:cs="Arial"/>
          <w:noProof/>
          <w:color w:val="000000" w:themeColor="text1"/>
          <w:sz w:val="24"/>
          <w:szCs w:val="24"/>
          <w:vertAlign w:val="superscript"/>
        </w:rPr>
        <w:t>10</w:t>
      </w:r>
      <w:r w:rsidR="004009B4">
        <w:rPr>
          <w:rFonts w:ascii="Book Antiqua" w:hAnsi="Book Antiqua" w:cs="Arial" w:hint="eastAsia"/>
          <w:noProof/>
          <w:color w:val="000000" w:themeColor="text1"/>
          <w:sz w:val="24"/>
          <w:szCs w:val="24"/>
          <w:vertAlign w:val="superscript"/>
          <w:lang w:eastAsia="zh-CN"/>
        </w:rPr>
        <w:t>]</w:t>
      </w:r>
      <w:r w:rsidR="004009B4" w:rsidRPr="00C44F6D">
        <w:rPr>
          <w:rFonts w:ascii="Book Antiqua" w:hAnsi="Book Antiqua" w:cs="Arial"/>
          <w:color w:val="000000" w:themeColor="text1"/>
          <w:sz w:val="24"/>
          <w:szCs w:val="24"/>
          <w:vertAlign w:val="superscript"/>
        </w:rPr>
        <w:fldChar w:fldCharType="end"/>
      </w:r>
      <w:r w:rsidRPr="00C44F6D">
        <w:rPr>
          <w:rFonts w:ascii="Book Antiqua" w:hAnsi="Book Antiqua" w:cs="Arial"/>
          <w:color w:val="000000" w:themeColor="text1"/>
          <w:sz w:val="24"/>
          <w:szCs w:val="24"/>
        </w:rPr>
        <w:t>.</w:t>
      </w:r>
      <w:r w:rsidR="000E0C22" w:rsidRPr="00C44F6D">
        <w:rPr>
          <w:rFonts w:ascii="Book Antiqua" w:hAnsi="Book Antiqua" w:cs="Arial"/>
          <w:color w:val="000000" w:themeColor="text1"/>
          <w:sz w:val="24"/>
          <w:szCs w:val="24"/>
        </w:rPr>
        <w:t xml:space="preserve"> This skill set has historically been taught implicitly, through observation of faculty and mentors, and by means of self-reflection. Though this hidden curriculum prepares trainees for some aspects of culturally-competent care, it is not without flaws</w:t>
      </w:r>
      <w:r w:rsidR="004009B4" w:rsidRPr="00C44F6D">
        <w:rPr>
          <w:rFonts w:ascii="Book Antiqua" w:hAnsi="Book Antiqua" w:cs="Arial"/>
          <w:color w:val="000000" w:themeColor="text1"/>
          <w:sz w:val="24"/>
          <w:szCs w:val="24"/>
          <w:vertAlign w:val="superscript"/>
        </w:rPr>
        <w:fldChar w:fldCharType="begin" w:fldLock="1"/>
      </w:r>
      <w:r w:rsidR="004009B4" w:rsidRPr="00C44F6D">
        <w:rPr>
          <w:rFonts w:ascii="Book Antiqua" w:hAnsi="Book Antiqua" w:cs="Arial"/>
          <w:color w:val="000000" w:themeColor="text1"/>
          <w:sz w:val="24"/>
          <w:szCs w:val="24"/>
          <w:vertAlign w:val="superscript"/>
        </w:rPr>
        <w:instrText>ADDIN CSL_CITATION { "citationItems" : [ { "id" : "ITEM-1", "itemData" : { "PMID" : "9580717", "abstract" : "Throughout this century there have been many efforts to reform the medical curriculum. These efforts have largely been unsuccessful in producing fundamental changes in the training of medical students. The author challenges the traditional notion that changes to medical education are most appropriately made at the level of the curriculum, or the formal educational programs and instruction provided to students. Instead, he proposes that the medical school is best thought of as a \"learning environment\" and that reform initiatives must be undertaken with an eye to what students learn instead of what they are taught. This alternative framework distinguishes among three interrelated components of medical training: the formal curriculum, the informal curriculum, and the hidden curriculum. The author gives basic definitions of these concepts, and proposes that the hidden curriculum needs particular exploration. To uncover their institution's hidden curricula, he suggests that educators and administrators examine four areas: institutional policies, evaluation activities, resource-allocation decisions, and institutional \"slang.\" He also describes how accreditation standards and processes might be reformed. He concludes with three recommendations for moving beyond curriculum reform to reconstruct the overall learning environment of medical education, including how best to move forward with the Medical School Objectives Project sponsored by the AAMC.", "author" : [ { "dropping-particle" : "", "family" : "Hafferty", "given" : "F W", "non-dropping-particle" : "", "parse-names" : false, "suffix" : "" } ], "container-title" : "AAMC Academic Medicine Journal of the Association of American Medical Colleges", "id" : "ITEM-1", "issued" : { "date-parts" : [ [ "1998" ] ] }, "page" : "403-407", "title" : "Beyond curriculum reform: confronting medicine's hidden curriculum.", "type" : "article-journal", "volume" : "73" }, "uris" : [ "http://www.mendeley.com/documents/?uuid=dfd69df4-c12c-41ef-bf2f-12d4c5d981a5" ] } ], "mendeley" : { "previouslyFormattedCitation" : "(11)" }, "properties" : { "noteIndex" : 0 }, "schema" : "https://github.com/citation-style-language/schema/raw/master/csl-citation.json" }</w:instrText>
      </w:r>
      <w:r w:rsidR="004009B4" w:rsidRPr="00C44F6D">
        <w:rPr>
          <w:rFonts w:ascii="Book Antiqua" w:hAnsi="Book Antiqua" w:cs="Arial"/>
          <w:color w:val="000000" w:themeColor="text1"/>
          <w:sz w:val="24"/>
          <w:szCs w:val="24"/>
          <w:vertAlign w:val="superscript"/>
        </w:rPr>
        <w:fldChar w:fldCharType="separate"/>
      </w:r>
      <w:r w:rsidR="004009B4">
        <w:rPr>
          <w:rFonts w:ascii="Book Antiqua" w:hAnsi="Book Antiqua" w:cs="Arial" w:hint="eastAsia"/>
          <w:noProof/>
          <w:color w:val="000000" w:themeColor="text1"/>
          <w:sz w:val="24"/>
          <w:szCs w:val="24"/>
          <w:vertAlign w:val="superscript"/>
          <w:lang w:eastAsia="zh-CN"/>
        </w:rPr>
        <w:t>[</w:t>
      </w:r>
      <w:r w:rsidR="004009B4" w:rsidRPr="00C44F6D">
        <w:rPr>
          <w:rFonts w:ascii="Book Antiqua" w:hAnsi="Book Antiqua" w:cs="Arial"/>
          <w:noProof/>
          <w:color w:val="000000" w:themeColor="text1"/>
          <w:sz w:val="24"/>
          <w:szCs w:val="24"/>
          <w:vertAlign w:val="superscript"/>
        </w:rPr>
        <w:t>11</w:t>
      </w:r>
      <w:r w:rsidR="004009B4">
        <w:rPr>
          <w:rFonts w:ascii="Book Antiqua" w:hAnsi="Book Antiqua" w:cs="Arial" w:hint="eastAsia"/>
          <w:noProof/>
          <w:color w:val="000000" w:themeColor="text1"/>
          <w:sz w:val="24"/>
          <w:szCs w:val="24"/>
          <w:vertAlign w:val="superscript"/>
          <w:lang w:eastAsia="zh-CN"/>
        </w:rPr>
        <w:t>]</w:t>
      </w:r>
      <w:r w:rsidR="004009B4" w:rsidRPr="00C44F6D">
        <w:rPr>
          <w:rFonts w:ascii="Book Antiqua" w:hAnsi="Book Antiqua" w:cs="Arial"/>
          <w:color w:val="000000" w:themeColor="text1"/>
          <w:sz w:val="24"/>
          <w:szCs w:val="24"/>
          <w:vertAlign w:val="superscript"/>
        </w:rPr>
        <w:fldChar w:fldCharType="end"/>
      </w:r>
      <w:r w:rsidR="00203759" w:rsidRPr="00C44F6D">
        <w:rPr>
          <w:rFonts w:ascii="Book Antiqua" w:hAnsi="Book Antiqua" w:cs="Arial"/>
          <w:color w:val="000000" w:themeColor="text1"/>
          <w:sz w:val="24"/>
          <w:szCs w:val="24"/>
        </w:rPr>
        <w:t xml:space="preserve">. </w:t>
      </w:r>
      <w:r w:rsidR="000E0C22" w:rsidRPr="00C44F6D">
        <w:rPr>
          <w:rFonts w:ascii="Book Antiqua" w:hAnsi="Book Antiqua" w:cs="Arial"/>
          <w:color w:val="000000" w:themeColor="text1"/>
          <w:sz w:val="24"/>
          <w:szCs w:val="24"/>
        </w:rPr>
        <w:t>Current curricula are non-standardized, informal, and sometimes unavailable, leading to a growing interest in teaching cultural competency</w:t>
      </w:r>
      <w:r w:rsidR="00614DF2" w:rsidRPr="00C44F6D">
        <w:rPr>
          <w:rFonts w:ascii="Book Antiqua" w:hAnsi="Book Antiqua" w:cs="Arial"/>
          <w:color w:val="000000" w:themeColor="text1"/>
          <w:sz w:val="24"/>
          <w:szCs w:val="24"/>
        </w:rPr>
        <w:t>.</w:t>
      </w:r>
    </w:p>
    <w:p w:rsidR="000E0C22" w:rsidRPr="00C44F6D" w:rsidRDefault="000E0C22"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Substantial effort has been afforded to identify and eliminate cultural barriers that impede effective cross-cultural </w:t>
      </w:r>
      <w:proofErr w:type="gramStart"/>
      <w:r w:rsidRPr="00C44F6D">
        <w:rPr>
          <w:rFonts w:ascii="Book Antiqua" w:hAnsi="Book Antiqua" w:cs="Arial"/>
          <w:color w:val="000000" w:themeColor="text1"/>
          <w:sz w:val="24"/>
          <w:szCs w:val="24"/>
        </w:rPr>
        <w:t>care</w:t>
      </w:r>
      <w:r w:rsidR="004009B4" w:rsidRPr="004009B4">
        <w:rPr>
          <w:rFonts w:ascii="Book Antiqua" w:hAnsi="Book Antiqua" w:cs="Arial" w:hint="eastAsia"/>
          <w:color w:val="000000" w:themeColor="text1"/>
          <w:sz w:val="24"/>
          <w:szCs w:val="24"/>
          <w:vertAlign w:val="superscript"/>
          <w:lang w:eastAsia="zh-CN"/>
        </w:rPr>
        <w:t>[</w:t>
      </w:r>
      <w:proofErr w:type="gramEnd"/>
      <w:r w:rsidR="004009B4" w:rsidRPr="004009B4">
        <w:rPr>
          <w:rFonts w:ascii="Book Antiqua" w:hAnsi="Book Antiqua" w:cs="Arial" w:hint="eastAsia"/>
          <w:color w:val="000000" w:themeColor="text1"/>
          <w:sz w:val="24"/>
          <w:szCs w:val="24"/>
          <w:vertAlign w:val="superscript"/>
          <w:lang w:eastAsia="zh-CN"/>
        </w:rPr>
        <w:t>12,13]</w:t>
      </w:r>
      <w:r w:rsidRPr="00C44F6D">
        <w:rPr>
          <w:rFonts w:ascii="Book Antiqua" w:hAnsi="Book Antiqua" w:cs="Arial"/>
          <w:color w:val="000000" w:themeColor="text1"/>
          <w:sz w:val="24"/>
          <w:szCs w:val="24"/>
        </w:rPr>
        <w:t>.</w:t>
      </w:r>
      <w:r w:rsidR="00F779BC" w:rsidRPr="00C44F6D">
        <w:rPr>
          <w:rFonts w:ascii="Book Antiqua" w:hAnsi="Book Antiqua" w:cs="Arial"/>
          <w:color w:val="000000" w:themeColor="text1"/>
          <w:sz w:val="24"/>
          <w:szCs w:val="24"/>
          <w:vertAlign w:val="superscript"/>
        </w:rPr>
        <w:t xml:space="preserve"> </w:t>
      </w:r>
      <w:r w:rsidRPr="00C44F6D">
        <w:rPr>
          <w:rFonts w:ascii="Book Antiqua" w:hAnsi="Book Antiqua" w:cs="Arial"/>
          <w:color w:val="000000" w:themeColor="text1"/>
          <w:sz w:val="24"/>
          <w:szCs w:val="24"/>
        </w:rPr>
        <w:t>It is understood that physicians cannot apply a “one-size-fits-all” approach to patient care, especially as our patient population grows increasingly diverse. There is a need for practicums that accurately grasp the educational deficiencies in cultural competency in medical education training. The goal of this OSCE is to fill this void.</w:t>
      </w:r>
    </w:p>
    <w:p w:rsidR="000E0C22" w:rsidRPr="00C44F6D" w:rsidRDefault="000E0C22"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The OSCE is a validated tool for measuring performance in various aspects of patient care, particularly with the more difficult-to-mea</w:t>
      </w:r>
      <w:r w:rsidR="000D2940" w:rsidRPr="00C44F6D">
        <w:rPr>
          <w:rFonts w:ascii="Book Antiqua" w:hAnsi="Book Antiqua" w:cs="Arial"/>
          <w:color w:val="000000" w:themeColor="text1"/>
          <w:sz w:val="24"/>
          <w:szCs w:val="24"/>
        </w:rPr>
        <w:t xml:space="preserve">sure core </w:t>
      </w:r>
      <w:proofErr w:type="gramStart"/>
      <w:r w:rsidR="000D2940" w:rsidRPr="00C44F6D">
        <w:rPr>
          <w:rFonts w:ascii="Book Antiqua" w:hAnsi="Book Antiqua" w:cs="Arial"/>
          <w:color w:val="000000" w:themeColor="text1"/>
          <w:sz w:val="24"/>
          <w:szCs w:val="24"/>
        </w:rPr>
        <w:t>competencies</w:t>
      </w:r>
      <w:r w:rsidR="004009B4" w:rsidRPr="004009B4">
        <w:rPr>
          <w:rFonts w:ascii="Book Antiqua" w:hAnsi="Book Antiqua" w:cs="Arial" w:hint="eastAsia"/>
          <w:color w:val="000000" w:themeColor="text1"/>
          <w:sz w:val="24"/>
          <w:szCs w:val="24"/>
          <w:vertAlign w:val="superscript"/>
          <w:lang w:eastAsia="zh-CN"/>
        </w:rPr>
        <w:t>[</w:t>
      </w:r>
      <w:proofErr w:type="gramEnd"/>
      <w:r w:rsidR="004009B4" w:rsidRPr="004009B4">
        <w:rPr>
          <w:rFonts w:ascii="Book Antiqua" w:hAnsi="Book Antiqua" w:cs="Arial" w:hint="eastAsia"/>
          <w:color w:val="000000" w:themeColor="text1"/>
          <w:sz w:val="24"/>
          <w:szCs w:val="24"/>
          <w:vertAlign w:val="superscript"/>
          <w:lang w:eastAsia="zh-CN"/>
        </w:rPr>
        <w:t>14]</w:t>
      </w:r>
      <w:r w:rsidR="000D2940" w:rsidRPr="00C44F6D">
        <w:rPr>
          <w:rFonts w:ascii="Book Antiqua" w:hAnsi="Book Antiqua" w:cs="Arial"/>
          <w:color w:val="000000" w:themeColor="text1"/>
          <w:sz w:val="24"/>
          <w:szCs w:val="24"/>
        </w:rPr>
        <w:t>.</w:t>
      </w:r>
      <w:r w:rsidRPr="00C44F6D">
        <w:rPr>
          <w:rFonts w:ascii="Book Antiqua" w:hAnsi="Book Antiqua" w:cs="Arial"/>
          <w:color w:val="000000" w:themeColor="text1"/>
          <w:sz w:val="24"/>
          <w:szCs w:val="24"/>
        </w:rPr>
        <w:t xml:space="preserve"> This project is the first of its kind to formally assess and measure gastroenterology fellows’ ability to approach challenging clinical scenarios with an attuned understanding and practice of cultural competency in a standardized fashion. </w:t>
      </w:r>
    </w:p>
    <w:p w:rsidR="000E0C22" w:rsidRPr="00C44F6D" w:rsidRDefault="000E0C22"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It has long been cited that the lack of culturally-conscious medical care plays a pivotal role in health and health care disparities, and that there is a need to incorporate cultural awareness into the academic setting</w:t>
      </w:r>
      <w:r w:rsidR="004009B4">
        <w:rPr>
          <w:rFonts w:ascii="Book Antiqua" w:hAnsi="Book Antiqua" w:cs="Arial" w:hint="eastAsia"/>
          <w:color w:val="000000" w:themeColor="text1"/>
          <w:sz w:val="24"/>
          <w:szCs w:val="24"/>
          <w:vertAlign w:val="superscript"/>
          <w:lang w:eastAsia="zh-CN"/>
        </w:rPr>
        <w:t>[13]</w:t>
      </w:r>
      <w:r w:rsidR="004009B4" w:rsidRPr="004009B4">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 Previous, now abandoned, efforts in cultural competency education employed a “categorical approach”</w:t>
      </w:r>
      <w:r w:rsidR="004009B4" w:rsidRPr="00C44F6D">
        <w:rPr>
          <w:rFonts w:ascii="Book Antiqua" w:hAnsi="Book Antiqua" w:cs="Arial"/>
          <w:color w:val="000000" w:themeColor="text1"/>
          <w:sz w:val="24"/>
          <w:szCs w:val="24"/>
        </w:rPr>
        <w:t>.</w:t>
      </w:r>
      <w:r w:rsidR="00CF56E1">
        <w:rPr>
          <w:rFonts w:ascii="Book Antiqua" w:hAnsi="Book Antiqua" w:cs="Arial"/>
          <w:color w:val="000000" w:themeColor="text1"/>
          <w:sz w:val="24"/>
          <w:szCs w:val="24"/>
        </w:rPr>
        <w:t xml:space="preserve"> </w:t>
      </w:r>
      <w:r w:rsidRPr="00C44F6D">
        <w:rPr>
          <w:rFonts w:ascii="Book Antiqua" w:hAnsi="Book Antiqua" w:cs="Arial"/>
          <w:color w:val="000000" w:themeColor="text1"/>
          <w:sz w:val="24"/>
          <w:szCs w:val="24"/>
        </w:rPr>
        <w:t xml:space="preserve">The major pitfall of this approach is the concern for stereotyping care for patients based on socio-cultural backgrounds. The fear has been that this type of educational method assumes cultural “norms” and oversimplifications, thereby sacrificing the physician-patient </w:t>
      </w:r>
      <w:proofErr w:type="gramStart"/>
      <w:r w:rsidRPr="00C44F6D">
        <w:rPr>
          <w:rFonts w:ascii="Book Antiqua" w:hAnsi="Book Antiqua" w:cs="Arial"/>
          <w:color w:val="000000" w:themeColor="text1"/>
          <w:sz w:val="24"/>
          <w:szCs w:val="24"/>
        </w:rPr>
        <w:t>relationship</w:t>
      </w:r>
      <w:r w:rsidR="00630F09" w:rsidRPr="00630F09">
        <w:rPr>
          <w:rFonts w:ascii="Book Antiqua" w:hAnsi="Book Antiqua" w:cs="Arial" w:hint="eastAsia"/>
          <w:color w:val="000000" w:themeColor="text1"/>
          <w:sz w:val="24"/>
          <w:szCs w:val="24"/>
          <w:vertAlign w:val="superscript"/>
          <w:lang w:eastAsia="zh-CN"/>
        </w:rPr>
        <w:t>[</w:t>
      </w:r>
      <w:proofErr w:type="gramEnd"/>
      <w:r w:rsidR="00630F09" w:rsidRPr="00630F09">
        <w:rPr>
          <w:rFonts w:ascii="Book Antiqua" w:hAnsi="Book Antiqua" w:cs="Arial" w:hint="eastAsia"/>
          <w:color w:val="000000" w:themeColor="text1"/>
          <w:sz w:val="24"/>
          <w:szCs w:val="24"/>
          <w:vertAlign w:val="superscript"/>
          <w:lang w:eastAsia="zh-CN"/>
        </w:rPr>
        <w:t>2,10]</w:t>
      </w:r>
      <w:r w:rsidRPr="00C44F6D">
        <w:rPr>
          <w:rFonts w:ascii="Book Antiqua" w:hAnsi="Book Antiqua" w:cs="Arial"/>
          <w:color w:val="000000" w:themeColor="text1"/>
          <w:sz w:val="24"/>
          <w:szCs w:val="24"/>
        </w:rPr>
        <w:t>. An alternative approach has since been embraced. By recognizing culturally competency as a skill</w:t>
      </w:r>
      <w:r w:rsidR="00614DF2" w:rsidRPr="00C44F6D">
        <w:rPr>
          <w:rFonts w:ascii="Book Antiqua" w:hAnsi="Book Antiqua" w:cs="Arial"/>
          <w:color w:val="000000" w:themeColor="text1"/>
          <w:sz w:val="24"/>
          <w:szCs w:val="24"/>
        </w:rPr>
        <w:t xml:space="preserve"> </w:t>
      </w:r>
      <w:r w:rsidRPr="00C44F6D">
        <w:rPr>
          <w:rFonts w:ascii="Book Antiqua" w:hAnsi="Book Antiqua" w:cs="Arial"/>
          <w:color w:val="000000" w:themeColor="text1"/>
          <w:sz w:val="24"/>
          <w:szCs w:val="24"/>
        </w:rPr>
        <w:t xml:space="preserve">set, health care providers can effectively deliver care to </w:t>
      </w:r>
      <w:r w:rsidRPr="00C44F6D">
        <w:rPr>
          <w:rFonts w:ascii="Book Antiqua" w:hAnsi="Book Antiqua" w:cs="Arial"/>
          <w:color w:val="000000" w:themeColor="text1"/>
          <w:sz w:val="24"/>
          <w:szCs w:val="24"/>
        </w:rPr>
        <w:lastRenderedPageBreak/>
        <w:t xml:space="preserve">those of diverse backgrounds in an individualized and more culturally-aware </w:t>
      </w:r>
      <w:proofErr w:type="gramStart"/>
      <w:r w:rsidRPr="00C44F6D">
        <w:rPr>
          <w:rFonts w:ascii="Book Antiqua" w:hAnsi="Book Antiqua" w:cs="Arial"/>
          <w:color w:val="000000" w:themeColor="text1"/>
          <w:sz w:val="24"/>
          <w:szCs w:val="24"/>
        </w:rPr>
        <w:t>manner</w:t>
      </w:r>
      <w:r w:rsidR="00630F09" w:rsidRPr="00630F09">
        <w:rPr>
          <w:rFonts w:ascii="Book Antiqua" w:hAnsi="Book Antiqua" w:cs="Arial" w:hint="eastAsia"/>
          <w:color w:val="000000" w:themeColor="text1"/>
          <w:sz w:val="24"/>
          <w:szCs w:val="24"/>
          <w:vertAlign w:val="superscript"/>
          <w:lang w:eastAsia="zh-CN"/>
        </w:rPr>
        <w:t>[</w:t>
      </w:r>
      <w:proofErr w:type="gramEnd"/>
      <w:r w:rsidR="00630F09" w:rsidRPr="00630F09">
        <w:rPr>
          <w:rFonts w:ascii="Book Antiqua" w:hAnsi="Book Antiqua" w:cs="Arial" w:hint="eastAsia"/>
          <w:color w:val="000000" w:themeColor="text1"/>
          <w:sz w:val="24"/>
          <w:szCs w:val="24"/>
          <w:vertAlign w:val="superscript"/>
          <w:lang w:eastAsia="zh-CN"/>
        </w:rPr>
        <w:t>12]</w:t>
      </w:r>
      <w:r w:rsidRPr="00C44F6D">
        <w:rPr>
          <w:rFonts w:ascii="Book Antiqua" w:hAnsi="Book Antiqua" w:cs="Arial"/>
          <w:color w:val="000000" w:themeColor="text1"/>
          <w:sz w:val="24"/>
          <w:szCs w:val="24"/>
        </w:rPr>
        <w:t xml:space="preserve">. This project systematically assessed and measured areas of strength and weakness in competencies deemed necessary by the ACGME. Our intent is to inform future training curricula for fellows, so that they may provide meaningful cross-cultural care after training. </w:t>
      </w:r>
    </w:p>
    <w:p w:rsidR="000E0C22" w:rsidRPr="00C44F6D" w:rsidDel="00F149D2" w:rsidRDefault="000E0C22"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The literature shows that despite the </w:t>
      </w:r>
      <w:r w:rsidR="00DE251D" w:rsidRPr="00C44F6D">
        <w:rPr>
          <w:rFonts w:ascii="Book Antiqua" w:hAnsi="Book Antiqua" w:cs="Arial"/>
          <w:color w:val="000000" w:themeColor="text1"/>
          <w:sz w:val="24"/>
          <w:szCs w:val="24"/>
        </w:rPr>
        <w:t>perceived importance to teach and deliver cross-cultural care</w:t>
      </w:r>
      <w:r w:rsidRPr="00C44F6D">
        <w:rPr>
          <w:rFonts w:ascii="Book Antiqua" w:hAnsi="Book Antiqua" w:cs="Arial"/>
          <w:color w:val="000000" w:themeColor="text1"/>
          <w:sz w:val="24"/>
          <w:szCs w:val="24"/>
        </w:rPr>
        <w:t xml:space="preserve">, </w:t>
      </w:r>
      <w:r w:rsidR="000D2940" w:rsidRPr="00C44F6D">
        <w:rPr>
          <w:rFonts w:ascii="Book Antiqua" w:hAnsi="Book Antiqua" w:cs="Arial"/>
          <w:color w:val="000000" w:themeColor="text1"/>
          <w:sz w:val="24"/>
          <w:szCs w:val="24"/>
        </w:rPr>
        <w:t xml:space="preserve">there is little clinical time allotted to honing this skill. Moreover, a large majority of trainees felt unprepared for such </w:t>
      </w:r>
      <w:proofErr w:type="gramStart"/>
      <w:r w:rsidR="000D2940" w:rsidRPr="00C44F6D">
        <w:rPr>
          <w:rFonts w:ascii="Book Antiqua" w:hAnsi="Book Antiqua" w:cs="Arial"/>
          <w:color w:val="000000" w:themeColor="text1"/>
          <w:sz w:val="24"/>
          <w:szCs w:val="24"/>
        </w:rPr>
        <w:t>challenges</w:t>
      </w:r>
      <w:r w:rsidR="00630F09" w:rsidRPr="00630F09">
        <w:rPr>
          <w:rFonts w:ascii="Book Antiqua" w:hAnsi="Book Antiqua" w:cs="Arial" w:hint="eastAsia"/>
          <w:color w:val="000000" w:themeColor="text1"/>
          <w:sz w:val="24"/>
          <w:szCs w:val="24"/>
          <w:vertAlign w:val="superscript"/>
          <w:lang w:eastAsia="zh-CN"/>
        </w:rPr>
        <w:t>[</w:t>
      </w:r>
      <w:proofErr w:type="gramEnd"/>
      <w:r w:rsidR="00630F09" w:rsidRPr="00630F09">
        <w:rPr>
          <w:rFonts w:ascii="Book Antiqua" w:hAnsi="Book Antiqua" w:cs="Arial" w:hint="eastAsia"/>
          <w:color w:val="000000" w:themeColor="text1"/>
          <w:sz w:val="24"/>
          <w:szCs w:val="24"/>
          <w:vertAlign w:val="superscript"/>
          <w:lang w:eastAsia="zh-CN"/>
        </w:rPr>
        <w:t>15,16]</w:t>
      </w:r>
      <w:r w:rsidR="000D2940" w:rsidRPr="00C44F6D">
        <w:rPr>
          <w:rFonts w:ascii="Book Antiqua" w:hAnsi="Book Antiqua" w:cs="Arial"/>
          <w:color w:val="000000" w:themeColor="text1"/>
          <w:sz w:val="24"/>
          <w:szCs w:val="24"/>
        </w:rPr>
        <w:t>.</w:t>
      </w:r>
      <w:r w:rsidRPr="00C44F6D">
        <w:rPr>
          <w:rFonts w:ascii="Book Antiqua" w:hAnsi="Book Antiqua" w:cs="Arial"/>
          <w:color w:val="000000" w:themeColor="text1"/>
          <w:sz w:val="24"/>
          <w:szCs w:val="24"/>
        </w:rPr>
        <w:t xml:space="preserve"> In 2008, </w:t>
      </w:r>
      <w:r w:rsidR="00D46B7E" w:rsidRPr="00C44F6D">
        <w:rPr>
          <w:rFonts w:ascii="Book Antiqua" w:hAnsi="Book Antiqua" w:cs="Arial"/>
          <w:color w:val="000000" w:themeColor="text1"/>
          <w:sz w:val="24"/>
          <w:szCs w:val="24"/>
        </w:rPr>
        <w:t xml:space="preserve">Lopez </w:t>
      </w:r>
      <w:r w:rsidR="00630F09" w:rsidRPr="00630F09">
        <w:rPr>
          <w:rFonts w:ascii="Book Antiqua" w:hAnsi="Book Antiqua" w:cs="Arial" w:hint="eastAsia"/>
          <w:i/>
          <w:color w:val="000000" w:themeColor="text1"/>
          <w:sz w:val="24"/>
          <w:szCs w:val="24"/>
          <w:lang w:eastAsia="zh-CN"/>
        </w:rPr>
        <w:t xml:space="preserve">et </w:t>
      </w:r>
      <w:proofErr w:type="gramStart"/>
      <w:r w:rsidR="00630F09" w:rsidRPr="00630F09">
        <w:rPr>
          <w:rFonts w:ascii="Book Antiqua" w:hAnsi="Book Antiqua" w:cs="Arial" w:hint="eastAsia"/>
          <w:i/>
          <w:color w:val="000000" w:themeColor="text1"/>
          <w:sz w:val="24"/>
          <w:szCs w:val="24"/>
          <w:lang w:eastAsia="zh-CN"/>
        </w:rPr>
        <w:t>al</w:t>
      </w:r>
      <w:r w:rsidR="00630F09" w:rsidRPr="00630F09">
        <w:rPr>
          <w:rFonts w:ascii="Book Antiqua" w:hAnsi="Book Antiqua" w:cs="Arial" w:hint="eastAsia"/>
          <w:color w:val="000000" w:themeColor="text1"/>
          <w:sz w:val="24"/>
          <w:szCs w:val="24"/>
          <w:vertAlign w:val="superscript"/>
          <w:lang w:eastAsia="zh-CN"/>
        </w:rPr>
        <w:t>[</w:t>
      </w:r>
      <w:proofErr w:type="gramEnd"/>
      <w:r w:rsidR="00630F09" w:rsidRPr="00630F09">
        <w:rPr>
          <w:rFonts w:ascii="Book Antiqua" w:hAnsi="Book Antiqua" w:cs="Arial" w:hint="eastAsia"/>
          <w:color w:val="000000" w:themeColor="text1"/>
          <w:sz w:val="24"/>
          <w:szCs w:val="24"/>
          <w:vertAlign w:val="superscript"/>
          <w:lang w:eastAsia="zh-CN"/>
        </w:rPr>
        <w:t>17]</w:t>
      </w:r>
      <w:r w:rsidRPr="00C44F6D">
        <w:rPr>
          <w:rFonts w:ascii="Book Antiqua" w:hAnsi="Book Antiqua" w:cs="Arial"/>
          <w:color w:val="000000" w:themeColor="text1"/>
          <w:sz w:val="24"/>
          <w:szCs w:val="24"/>
        </w:rPr>
        <w:t xml:space="preserve"> conducted a survey of 2047 residents from </w:t>
      </w:r>
      <w:r w:rsidR="00D46B7E" w:rsidRPr="00C44F6D">
        <w:rPr>
          <w:rFonts w:ascii="Book Antiqua" w:hAnsi="Book Antiqua" w:cs="Arial"/>
          <w:color w:val="000000" w:themeColor="text1"/>
          <w:sz w:val="24"/>
          <w:szCs w:val="24"/>
        </w:rPr>
        <w:t>seven</w:t>
      </w:r>
      <w:r w:rsidR="000D2940" w:rsidRPr="00C44F6D">
        <w:rPr>
          <w:rFonts w:ascii="Book Antiqua" w:hAnsi="Book Antiqua" w:cs="Arial"/>
          <w:color w:val="000000" w:themeColor="text1"/>
          <w:sz w:val="24"/>
          <w:szCs w:val="24"/>
        </w:rPr>
        <w:t xml:space="preserve"> different specialties and 563 residency programs to determine whether resident physicians’ socio-cultural characteristics influence self-perceived preparedness and skill in delivering cross-cultural care.</w:t>
      </w:r>
      <w:r w:rsidRPr="00C44F6D">
        <w:rPr>
          <w:rFonts w:ascii="Book Antiqua" w:hAnsi="Book Antiqua" w:cs="Arial"/>
          <w:color w:val="000000" w:themeColor="text1"/>
          <w:sz w:val="24"/>
          <w:szCs w:val="24"/>
        </w:rPr>
        <w:t xml:space="preserve"> With training received during medical school and/or residency controlled for, the most important factor associated with improved perceived skill level in practices believed to be of use in treating a culturally-diverse patient population was cross-cultural skills training during residency (OR</w:t>
      </w:r>
      <w:r w:rsidR="00325BFB">
        <w:rPr>
          <w:rFonts w:ascii="Book Antiqua" w:hAnsi="Book Antiqua" w:cs="Arial" w:hint="eastAsia"/>
          <w:color w:val="000000" w:themeColor="text1"/>
          <w:sz w:val="24"/>
          <w:szCs w:val="24"/>
          <w:lang w:eastAsia="zh-CN"/>
        </w:rPr>
        <w:t>:</w:t>
      </w:r>
      <w:r w:rsidRPr="00C44F6D">
        <w:rPr>
          <w:rFonts w:ascii="Book Antiqua" w:hAnsi="Book Antiqua" w:cs="Arial"/>
          <w:color w:val="000000" w:themeColor="text1"/>
          <w:sz w:val="24"/>
          <w:szCs w:val="24"/>
        </w:rPr>
        <w:t xml:space="preserve"> 1.71-4.22). Our project is a novel and formal assessment of trainees’ cross-cultural skills at the fellowship level. The three areas of cultural competency that we chose to focus on included health literacy, disclosing and apologizing for a complication in a patient who harbors mistrust in the health care system, and bearing unfavorable medical information to a patient with a strong religious belief system. The Health Literacy </w:t>
      </w:r>
      <w:r w:rsidR="00614DF2" w:rsidRPr="00C44F6D">
        <w:rPr>
          <w:rFonts w:ascii="Book Antiqua" w:hAnsi="Book Antiqua" w:cs="Arial"/>
          <w:color w:val="000000" w:themeColor="text1"/>
          <w:sz w:val="24"/>
          <w:szCs w:val="24"/>
        </w:rPr>
        <w:t xml:space="preserve">station </w:t>
      </w:r>
      <w:r w:rsidRPr="00C44F6D">
        <w:rPr>
          <w:rFonts w:ascii="Book Antiqua" w:hAnsi="Book Antiqua" w:cs="Arial"/>
          <w:color w:val="000000" w:themeColor="text1"/>
          <w:sz w:val="24"/>
          <w:szCs w:val="24"/>
        </w:rPr>
        <w:t>revealed that few fellows were able to identify the patient as having below-basic health literacy</w:t>
      </w:r>
      <w:r w:rsidR="00325BFB" w:rsidRPr="00325BFB">
        <w:rPr>
          <w:rFonts w:ascii="Book Antiqua" w:hAnsi="Book Antiqua" w:cs="Arial" w:hint="eastAsia"/>
          <w:color w:val="000000" w:themeColor="text1"/>
          <w:sz w:val="24"/>
          <w:szCs w:val="24"/>
          <w:vertAlign w:val="superscript"/>
          <w:lang w:eastAsia="zh-CN"/>
        </w:rPr>
        <w:t>[18]</w:t>
      </w:r>
      <w:r w:rsidRPr="00C44F6D">
        <w:rPr>
          <w:rFonts w:ascii="Book Antiqua" w:hAnsi="Book Antiqua" w:cs="Arial"/>
          <w:color w:val="000000" w:themeColor="text1"/>
          <w:sz w:val="24"/>
          <w:szCs w:val="24"/>
        </w:rPr>
        <w:t>,</w:t>
      </w:r>
      <w:r w:rsidR="001A0241" w:rsidRPr="00C44F6D">
        <w:rPr>
          <w:rFonts w:ascii="Book Antiqua" w:hAnsi="Book Antiqua" w:cs="Arial"/>
          <w:color w:val="000000" w:themeColor="text1"/>
          <w:sz w:val="24"/>
          <w:szCs w:val="24"/>
          <w:vertAlign w:val="superscript"/>
        </w:rPr>
        <w:fldChar w:fldCharType="begin" w:fldLock="1"/>
      </w:r>
      <w:r w:rsidR="000D2940" w:rsidRPr="00C44F6D">
        <w:rPr>
          <w:rFonts w:ascii="Book Antiqua" w:hAnsi="Book Antiqua" w:cs="Arial"/>
          <w:color w:val="000000" w:themeColor="text1"/>
          <w:sz w:val="24"/>
          <w:szCs w:val="24"/>
          <w:vertAlign w:val="superscript"/>
        </w:rPr>
        <w:instrText>ADDIN CSL_CITATION { "citationItems" : [ { "id" : "ITEM-1", "itemData" : { "PMID" : "21142532", "author" : [ { "dropping-particle" : "", "family" : "Rudd", "given" : "RE", "non-dropping-particle" : "", "parse-names" : false, "suffix" : "" } ], "container-title" : "NEJM", "id" : "ITEM-1", "issue" : "24", "issued" : { "date-parts" : [ [ "2010" ] ] }, "page" : "2283-2285", "title" : "Improving Americans' health literacy", "type" : "article-journal", "volume" : "363" }, "uris" : [ "http://www.mendeley.com/documents/?uuid=56a252b0-2284-45f7-ab60-571a6cecee63" ] } ], "mendeley" : { "previouslyFormattedCitation" : "(18)" }, "properties" : { "noteIndex" : 0 }, "schema" : "https://github.com/citation-style-language/schema/raw/master/csl-citation.json" }</w:instrText>
      </w:r>
      <w:r w:rsidR="001A0241" w:rsidRPr="00C44F6D">
        <w:rPr>
          <w:rFonts w:ascii="Book Antiqua" w:hAnsi="Book Antiqua" w:cs="Arial"/>
          <w:color w:val="000000" w:themeColor="text1"/>
          <w:sz w:val="24"/>
          <w:szCs w:val="24"/>
          <w:vertAlign w:val="superscript"/>
        </w:rPr>
        <w:fldChar w:fldCharType="end"/>
      </w:r>
      <w:r w:rsidR="00325BFB" w:rsidRPr="00C44F6D">
        <w:rPr>
          <w:rFonts w:ascii="Book Antiqua" w:hAnsi="Book Antiqua" w:cs="Arial"/>
          <w:color w:val="000000" w:themeColor="text1"/>
          <w:sz w:val="24"/>
          <w:szCs w:val="24"/>
          <w:vertAlign w:val="superscript"/>
        </w:rPr>
        <w:t xml:space="preserve"> </w:t>
      </w:r>
      <w:r w:rsidRPr="00C44F6D">
        <w:rPr>
          <w:rFonts w:ascii="Book Antiqua" w:hAnsi="Book Antiqua" w:cs="Arial"/>
          <w:color w:val="000000" w:themeColor="text1"/>
          <w:sz w:val="24"/>
          <w:szCs w:val="24"/>
        </w:rPr>
        <w:t>while none of the eleven fellows explored her general health knowledge in order to effectively gauge how best to educate her about her new diagnosis of hepatitis B virus.</w:t>
      </w:r>
      <w:r w:rsidR="00CF56E1">
        <w:rPr>
          <w:rFonts w:ascii="Book Antiqua" w:hAnsi="Book Antiqua" w:cs="Arial"/>
          <w:color w:val="000000" w:themeColor="text1"/>
          <w:sz w:val="24"/>
          <w:szCs w:val="24"/>
        </w:rPr>
        <w:t xml:space="preserve"> </w:t>
      </w:r>
      <w:r w:rsidRPr="00C44F6D">
        <w:rPr>
          <w:rFonts w:ascii="Book Antiqua" w:hAnsi="Book Antiqua" w:cs="Arial"/>
          <w:color w:val="000000" w:themeColor="text1"/>
          <w:sz w:val="24"/>
          <w:szCs w:val="24"/>
        </w:rPr>
        <w:t xml:space="preserve">When the nuances of patient understanding are left unrecognized or unacknowledged by the physician, patient adherence becomes less likely. With the Apologizing for a Complication </w:t>
      </w:r>
      <w:r w:rsidR="00D4230F" w:rsidRPr="00C44F6D">
        <w:rPr>
          <w:rFonts w:ascii="Book Antiqua" w:hAnsi="Book Antiqua" w:cs="Arial"/>
          <w:color w:val="000000" w:themeColor="text1"/>
          <w:sz w:val="24"/>
          <w:szCs w:val="24"/>
        </w:rPr>
        <w:t>C</w:t>
      </w:r>
      <w:r w:rsidRPr="00C44F6D">
        <w:rPr>
          <w:rFonts w:ascii="Book Antiqua" w:hAnsi="Book Antiqua" w:cs="Arial"/>
          <w:color w:val="000000" w:themeColor="text1"/>
          <w:sz w:val="24"/>
          <w:szCs w:val="24"/>
        </w:rPr>
        <w:t xml:space="preserve">ase, the majority of the fellows failed to formally apologize or take responsibility for the complication. Moreover, only one fellow was successful in identifying the patient’s mistrust in the health care system, which inherently compromised the physician-patient relationship. In recognizing and </w:t>
      </w:r>
      <w:r w:rsidR="000D2940" w:rsidRPr="00C44F6D">
        <w:rPr>
          <w:rFonts w:ascii="Book Antiqua" w:hAnsi="Book Antiqua" w:cs="Arial"/>
          <w:color w:val="000000" w:themeColor="text1"/>
          <w:sz w:val="24"/>
          <w:szCs w:val="24"/>
        </w:rPr>
        <w:t>confronting the grounds for mistrust in a non-</w:t>
      </w:r>
      <w:r w:rsidR="000D2940" w:rsidRPr="00C44F6D">
        <w:rPr>
          <w:rFonts w:ascii="Book Antiqua" w:hAnsi="Book Antiqua" w:cs="Arial"/>
          <w:color w:val="000000" w:themeColor="text1"/>
          <w:sz w:val="24"/>
          <w:szCs w:val="24"/>
        </w:rPr>
        <w:lastRenderedPageBreak/>
        <w:t>threatening, honest manner, effective communication between clinician and patient is far more likely. Finally, the Breaking Bad News station was equally informative. The majority of fellows failed to include the patient in the decision-making process for the next step in management, and only two participants elicited a trustful agreement with the SP.</w:t>
      </w:r>
    </w:p>
    <w:p w:rsidR="000E0C22" w:rsidRPr="00C44F6D" w:rsidRDefault="000D2940"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Our performance-improvement program is not without limitations. Though four different institutions in New York City participated, the number of fellows in this pilot program was small. A longitudinal assessment of cultural competency as a skill set has not yet been performed, and so the utility of assessment with an OSCE remains to be studied. Finally, the Breaking Bad News station illustrated that there is a discrepancy between the standardized patient and faculty observers’ perception of fellows’ abilities. Therefore, there may be a role for cultural competency training for faculty who are involved in teaching fellows. Expanding the employment of the OSCE into the GI fellowship curriculum for reinforcement of such competencies is an eventual goal that has already shown to be of benefit in this cross-institution initiative, but should be explored further. Awareness and formalized assessment of deficiencies in cultural competency with OSCEs is an important step in developing the appropriate skills for serving a diverse patient population. </w:t>
      </w:r>
    </w:p>
    <w:p w:rsidR="00614DF2" w:rsidRPr="00C44F6D" w:rsidRDefault="000D2940" w:rsidP="00F670F8">
      <w:pPr>
        <w:pStyle w:val="a9"/>
        <w:adjustRightInd w:val="0"/>
        <w:snapToGrid w:val="0"/>
        <w:spacing w:before="0" w:beforeAutospacing="0" w:after="0" w:afterAutospacing="0" w:line="360" w:lineRule="auto"/>
        <w:ind w:firstLineChars="200" w:firstLine="480"/>
        <w:jc w:val="both"/>
        <w:divId w:val="1740206536"/>
        <w:rPr>
          <w:rFonts w:ascii="Book Antiqua" w:hAnsi="Book Antiqua"/>
          <w:color w:val="000000" w:themeColor="text1"/>
        </w:rPr>
      </w:pPr>
      <w:r w:rsidRPr="00C44F6D">
        <w:rPr>
          <w:rFonts w:ascii="Book Antiqua" w:hAnsi="Book Antiqua"/>
          <w:color w:val="000000" w:themeColor="text1"/>
        </w:rPr>
        <w:t xml:space="preserve">With the advent of the ACGME’s Next Accreditation System (NAS), it is incumbent upon training programs to evaluate the impact of their training methods on educational outcomes. This is accomplished by assessing trainees based on a number of important outcome-based milestones incorporated within the six domains of physician competence. The scenarios tested in the OSCE mostly directly reflect milestones within the professionalism </w:t>
      </w:r>
      <w:r w:rsidR="00C97065">
        <w:rPr>
          <w:rFonts w:ascii="Book Antiqua" w:eastAsiaTheme="minorEastAsia" w:hAnsi="Book Antiqua" w:hint="eastAsia"/>
          <w:color w:val="000000" w:themeColor="text1"/>
          <w:lang w:eastAsia="zh-CN"/>
        </w:rPr>
        <w:t>[</w:t>
      </w:r>
      <w:r w:rsidRPr="00C44F6D">
        <w:rPr>
          <w:rFonts w:ascii="Book Antiqua" w:eastAsia="MS Mincho" w:hAnsi="Book Antiqua"/>
          <w:color w:val="000000" w:themeColor="text1"/>
          <w:lang w:eastAsia="ja-JP"/>
        </w:rPr>
        <w:t xml:space="preserve">Responds to each patient’s unique characteristics and needs </w:t>
      </w:r>
      <w:r w:rsidR="00C97065">
        <w:rPr>
          <w:rFonts w:ascii="Book Antiqua" w:eastAsiaTheme="minorEastAsia" w:hAnsi="Book Antiqua" w:hint="eastAsia"/>
          <w:color w:val="000000" w:themeColor="text1"/>
          <w:lang w:eastAsia="zh-CN"/>
        </w:rPr>
        <w:t>(</w:t>
      </w:r>
      <w:r w:rsidRPr="00C44F6D">
        <w:rPr>
          <w:rFonts w:ascii="Book Antiqua" w:eastAsia="MS Mincho" w:hAnsi="Book Antiqua"/>
          <w:color w:val="000000" w:themeColor="text1"/>
          <w:lang w:eastAsia="ja-JP"/>
        </w:rPr>
        <w:t>PROF3</w:t>
      </w:r>
      <w:r w:rsidRPr="00C44F6D">
        <w:rPr>
          <w:rFonts w:ascii="Book Antiqua" w:hAnsi="Book Antiqua"/>
          <w:color w:val="000000" w:themeColor="text1"/>
        </w:rPr>
        <w:t>)</w:t>
      </w:r>
      <w:r w:rsidR="00C97065" w:rsidRPr="00C44F6D">
        <w:rPr>
          <w:rFonts w:ascii="Book Antiqua" w:eastAsia="MS Mincho" w:hAnsi="Book Antiqua"/>
          <w:color w:val="000000" w:themeColor="text1"/>
          <w:lang w:eastAsia="ja-JP"/>
        </w:rPr>
        <w:t>]</w:t>
      </w:r>
      <w:r w:rsidRPr="00C44F6D">
        <w:rPr>
          <w:rFonts w:ascii="Book Antiqua" w:hAnsi="Book Antiqua"/>
          <w:color w:val="000000" w:themeColor="text1"/>
        </w:rPr>
        <w:t xml:space="preserve"> and interpersonal communication </w:t>
      </w:r>
      <w:r w:rsidR="00C97065">
        <w:rPr>
          <w:rFonts w:ascii="Book Antiqua" w:eastAsiaTheme="minorEastAsia" w:hAnsi="Book Antiqua" w:hint="eastAsia"/>
          <w:color w:val="000000" w:themeColor="text1"/>
          <w:lang w:eastAsia="zh-CN"/>
        </w:rPr>
        <w:t>[</w:t>
      </w:r>
      <w:r w:rsidRPr="00C44F6D">
        <w:rPr>
          <w:rFonts w:ascii="Book Antiqua" w:eastAsia="MS Mincho" w:hAnsi="Book Antiqua"/>
          <w:color w:val="000000" w:themeColor="text1"/>
          <w:lang w:eastAsia="ja-JP"/>
        </w:rPr>
        <w:t xml:space="preserve">Communicates effectively with patients and caregivers </w:t>
      </w:r>
      <w:r w:rsidR="00C97065">
        <w:rPr>
          <w:rFonts w:ascii="Book Antiqua" w:eastAsiaTheme="minorEastAsia" w:hAnsi="Book Antiqua" w:hint="eastAsia"/>
          <w:color w:val="000000" w:themeColor="text1"/>
          <w:lang w:eastAsia="zh-CN"/>
        </w:rPr>
        <w:t>(</w:t>
      </w:r>
      <w:r w:rsidRPr="00C44F6D">
        <w:rPr>
          <w:rFonts w:ascii="Book Antiqua" w:eastAsia="MS Mincho" w:hAnsi="Book Antiqua"/>
          <w:color w:val="000000" w:themeColor="text1"/>
          <w:lang w:eastAsia="ja-JP"/>
        </w:rPr>
        <w:t>ICS1)</w:t>
      </w:r>
      <w:r w:rsidR="00C97065" w:rsidRPr="00C44F6D">
        <w:rPr>
          <w:rFonts w:ascii="Book Antiqua" w:eastAsia="MS Mincho" w:hAnsi="Book Antiqua"/>
          <w:color w:val="000000" w:themeColor="text1"/>
          <w:lang w:eastAsia="ja-JP"/>
        </w:rPr>
        <w:t>]</w:t>
      </w:r>
      <w:r w:rsidRPr="00C44F6D">
        <w:rPr>
          <w:rFonts w:ascii="Book Antiqua" w:eastAsia="MS Mincho" w:hAnsi="Book Antiqua"/>
          <w:color w:val="000000" w:themeColor="text1"/>
          <w:lang w:eastAsia="ja-JP"/>
        </w:rPr>
        <w:t xml:space="preserve"> competencies</w:t>
      </w:r>
      <w:r w:rsidRPr="00C44F6D">
        <w:rPr>
          <w:rFonts w:ascii="Book Antiqua" w:hAnsi="Book Antiqua"/>
          <w:color w:val="000000" w:themeColor="text1"/>
        </w:rPr>
        <w:t xml:space="preserve">. Implementation of these cultural competence OSCEs into the GI fellowship program curriculum serves a dual purpose. Not only do such OSCEs allow fellowship programs to assess GI fellows according to these milestones during the educational event, but they also permits us to examine the </w:t>
      </w:r>
      <w:r w:rsidRPr="00C44F6D">
        <w:rPr>
          <w:rFonts w:ascii="Book Antiqua" w:hAnsi="Book Antiqua"/>
          <w:color w:val="000000" w:themeColor="text1"/>
        </w:rPr>
        <w:lastRenderedPageBreak/>
        <w:t xml:space="preserve">longitudinal impact on the fellows’ practice, permitting further assessment of a practice-based learning and improvement milestone </w:t>
      </w:r>
      <w:r w:rsidR="00C97065">
        <w:rPr>
          <w:rFonts w:ascii="Book Antiqua" w:eastAsiaTheme="minorEastAsia" w:hAnsi="Book Antiqua" w:hint="eastAsia"/>
          <w:color w:val="000000" w:themeColor="text1"/>
          <w:lang w:eastAsia="zh-CN"/>
        </w:rPr>
        <w:t>[</w:t>
      </w:r>
      <w:r w:rsidRPr="00C44F6D">
        <w:rPr>
          <w:rFonts w:ascii="Book Antiqua" w:hAnsi="Book Antiqua"/>
          <w:color w:val="000000" w:themeColor="text1"/>
        </w:rPr>
        <w:t xml:space="preserve">Learns and Improves </w:t>
      </w:r>
      <w:r w:rsidRPr="00C97065">
        <w:rPr>
          <w:rFonts w:ascii="Book Antiqua" w:hAnsi="Book Antiqua"/>
          <w:i/>
          <w:color w:val="000000" w:themeColor="text1"/>
        </w:rPr>
        <w:t>via</w:t>
      </w:r>
      <w:r w:rsidRPr="00C44F6D">
        <w:rPr>
          <w:rFonts w:ascii="Book Antiqua" w:hAnsi="Book Antiqua"/>
          <w:color w:val="000000" w:themeColor="text1"/>
        </w:rPr>
        <w:t xml:space="preserve"> feedback </w:t>
      </w:r>
      <w:r w:rsidR="00C97065">
        <w:rPr>
          <w:rFonts w:ascii="Book Antiqua" w:eastAsiaTheme="minorEastAsia" w:hAnsi="Book Antiqua" w:hint="eastAsia"/>
          <w:color w:val="000000" w:themeColor="text1"/>
          <w:lang w:eastAsia="zh-CN"/>
        </w:rPr>
        <w:t>(</w:t>
      </w:r>
      <w:r w:rsidRPr="00C44F6D">
        <w:rPr>
          <w:rFonts w:ascii="Book Antiqua" w:hAnsi="Book Antiqua"/>
          <w:color w:val="000000" w:themeColor="text1"/>
        </w:rPr>
        <w:t>PBLI1)</w:t>
      </w:r>
      <w:r w:rsidR="00C97065" w:rsidRPr="00C44F6D">
        <w:rPr>
          <w:rFonts w:ascii="Book Antiqua" w:hAnsi="Book Antiqua"/>
          <w:color w:val="000000" w:themeColor="text1"/>
        </w:rPr>
        <w:t>]</w:t>
      </w:r>
      <w:r w:rsidRPr="00C44F6D">
        <w:rPr>
          <w:rFonts w:ascii="Book Antiqua" w:hAnsi="Book Antiqua"/>
          <w:color w:val="000000" w:themeColor="text1"/>
        </w:rPr>
        <w:t>. Therefore, the next step will be to evaluate the trainees’ performance in ongoing clinical care to assess the impact of institution of the OSCE on their continued use of cultural competence. In this way, we can be assured that we are meeting our goals of training professional fellows who excel at interpersonal communication in a culturally-competent manner.</w:t>
      </w:r>
    </w:p>
    <w:p w:rsidR="00B453FF" w:rsidRPr="00C44F6D" w:rsidRDefault="000D2940" w:rsidP="00F670F8">
      <w:pPr>
        <w:adjustRightInd w:val="0"/>
        <w:snapToGrid w:val="0"/>
        <w:spacing w:after="0" w:line="360" w:lineRule="auto"/>
        <w:ind w:firstLineChars="200" w:firstLine="480"/>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OSCEs serve as a validated tool to assess the performance of training physicians’ ability to carry out complex clinical skills. The ability to provide cross-cultural care encompasses two of the six core competencies outlined by the ACGME, namely interpersonal skills and communication, and professionalism. This program is novel in its employment of the OSCE to formally test and measure cultural competency as a vital skill set at the fellowship level. This educational tool informs fellowship curricula, and can be extended to academic faculty as well. More study is necessary to assess why and to what degree such deficiencies in cross-cultural care and educational training exist, and if the implementation of the OSCE as an educational tool improves culturally-competent patient care in the long-term.</w:t>
      </w:r>
    </w:p>
    <w:p w:rsidR="006368C7" w:rsidRDefault="006368C7" w:rsidP="00F670F8">
      <w:pPr>
        <w:adjustRightInd w:val="0"/>
        <w:snapToGrid w:val="0"/>
        <w:spacing w:after="0" w:line="360" w:lineRule="auto"/>
        <w:jc w:val="both"/>
        <w:rPr>
          <w:rFonts w:ascii="Book Antiqua" w:hAnsi="Book Antiqua" w:cs="Arial"/>
          <w:b/>
          <w:color w:val="000000" w:themeColor="text1"/>
          <w:sz w:val="24"/>
          <w:szCs w:val="24"/>
          <w:lang w:eastAsia="zh-CN"/>
        </w:rPr>
      </w:pPr>
    </w:p>
    <w:p w:rsidR="00B453FF" w:rsidRPr="00C44F6D" w:rsidRDefault="00B453FF" w:rsidP="00F670F8">
      <w:pPr>
        <w:adjustRightInd w:val="0"/>
        <w:snapToGrid w:val="0"/>
        <w:spacing w:after="0" w:line="360" w:lineRule="auto"/>
        <w:jc w:val="both"/>
        <w:rPr>
          <w:rFonts w:ascii="Book Antiqua" w:hAnsi="Book Antiqua" w:cs="Arial"/>
          <w:b/>
          <w:color w:val="000000" w:themeColor="text1"/>
          <w:sz w:val="24"/>
          <w:szCs w:val="24"/>
          <w:lang w:eastAsia="zh-CN"/>
        </w:rPr>
      </w:pPr>
      <w:r w:rsidRPr="00C44F6D">
        <w:rPr>
          <w:rFonts w:ascii="Book Antiqua" w:hAnsi="Book Antiqua" w:cs="Arial"/>
          <w:b/>
          <w:color w:val="000000" w:themeColor="text1"/>
          <w:sz w:val="24"/>
          <w:szCs w:val="24"/>
          <w:lang w:eastAsia="zh-CN"/>
        </w:rPr>
        <w:t>COMMENTS</w:t>
      </w:r>
    </w:p>
    <w:p w:rsidR="006368C7" w:rsidRDefault="00B453FF" w:rsidP="00F670F8">
      <w:pPr>
        <w:autoSpaceDE w:val="0"/>
        <w:autoSpaceDN w:val="0"/>
        <w:adjustRightInd w:val="0"/>
        <w:snapToGrid w:val="0"/>
        <w:spacing w:after="0" w:line="360" w:lineRule="auto"/>
        <w:jc w:val="both"/>
        <w:divId w:val="590359313"/>
        <w:rPr>
          <w:rFonts w:ascii="Book Antiqua" w:hAnsi="Book Antiqua" w:cs="Arial"/>
          <w:color w:val="000000" w:themeColor="text1"/>
          <w:sz w:val="24"/>
          <w:szCs w:val="24"/>
          <w:lang w:eastAsia="zh-CN"/>
        </w:rPr>
      </w:pPr>
      <w:r w:rsidRPr="00C44F6D">
        <w:rPr>
          <w:rFonts w:ascii="Book Antiqua" w:hAnsi="Book Antiqua" w:cs="Arial"/>
          <w:b/>
          <w:i/>
          <w:color w:val="000000" w:themeColor="text1"/>
          <w:sz w:val="24"/>
          <w:szCs w:val="24"/>
          <w:lang w:eastAsia="zh-CN"/>
        </w:rPr>
        <w:t>Background</w:t>
      </w:r>
    </w:p>
    <w:p w:rsidR="00B453FF" w:rsidRPr="00C44F6D" w:rsidRDefault="00B453FF" w:rsidP="00F670F8">
      <w:pPr>
        <w:autoSpaceDE w:val="0"/>
        <w:autoSpaceDN w:val="0"/>
        <w:adjustRightInd w:val="0"/>
        <w:snapToGrid w:val="0"/>
        <w:spacing w:after="0" w:line="360" w:lineRule="auto"/>
        <w:jc w:val="both"/>
        <w:divId w:val="590359313"/>
        <w:rPr>
          <w:rFonts w:ascii="Book Antiqua" w:hAnsi="Book Antiqua" w:cs="Arial"/>
          <w:color w:val="000000" w:themeColor="text1"/>
          <w:sz w:val="24"/>
          <w:szCs w:val="24"/>
          <w:lang w:eastAsia="zh-CN"/>
        </w:rPr>
      </w:pPr>
      <w:r w:rsidRPr="00C44F6D">
        <w:rPr>
          <w:rFonts w:ascii="Book Antiqua" w:hAnsi="Book Antiqua" w:cs="Arial"/>
          <w:color w:val="000000" w:themeColor="text1"/>
          <w:sz w:val="24"/>
          <w:szCs w:val="24"/>
          <w:lang w:eastAsia="zh-CN"/>
        </w:rPr>
        <w:t xml:space="preserve">Cultural competency is recognized as an essential component of a productive physician-patient relationship. Despite this recognition, our ability to effectively assess and teach these complex communication and interpersonal skills to medical trainees has not been formalized or standardized, particularly at the fellowship training level. </w:t>
      </w:r>
    </w:p>
    <w:p w:rsidR="006368C7" w:rsidRDefault="006368C7" w:rsidP="00F670F8">
      <w:pPr>
        <w:adjustRightInd w:val="0"/>
        <w:snapToGrid w:val="0"/>
        <w:spacing w:after="0" w:line="360" w:lineRule="auto"/>
        <w:jc w:val="both"/>
        <w:rPr>
          <w:rFonts w:ascii="Book Antiqua" w:hAnsi="Book Antiqua" w:cs="Arial"/>
          <w:b/>
          <w:i/>
          <w:color w:val="000000" w:themeColor="text1"/>
          <w:sz w:val="24"/>
          <w:szCs w:val="24"/>
          <w:lang w:eastAsia="zh-CN"/>
        </w:rPr>
      </w:pPr>
    </w:p>
    <w:p w:rsidR="006368C7" w:rsidRDefault="00B46E2C" w:rsidP="00F670F8">
      <w:pPr>
        <w:adjustRightInd w:val="0"/>
        <w:snapToGrid w:val="0"/>
        <w:spacing w:after="0" w:line="360" w:lineRule="auto"/>
        <w:jc w:val="both"/>
        <w:rPr>
          <w:rFonts w:ascii="Book Antiqua" w:hAnsi="Book Antiqua" w:cs="Arial"/>
          <w:b/>
          <w:color w:val="000000" w:themeColor="text1"/>
          <w:sz w:val="24"/>
          <w:szCs w:val="24"/>
          <w:lang w:eastAsia="zh-CN"/>
        </w:rPr>
      </w:pPr>
      <w:r w:rsidRPr="00C44F6D">
        <w:rPr>
          <w:rFonts w:ascii="Book Antiqua" w:hAnsi="Book Antiqua" w:cs="Arial"/>
          <w:b/>
          <w:i/>
          <w:color w:val="000000" w:themeColor="text1"/>
          <w:sz w:val="24"/>
          <w:szCs w:val="24"/>
          <w:lang w:eastAsia="zh-CN"/>
        </w:rPr>
        <w:t>Research frontiers</w:t>
      </w:r>
    </w:p>
    <w:p w:rsidR="00B453FF" w:rsidRPr="00C44F6D" w:rsidRDefault="00B46E2C"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lang w:eastAsia="zh-CN"/>
        </w:rPr>
        <w:t xml:space="preserve">Objective structured clinical examinations, or OSCEs, have been validated as a means of assessing complex skill sets in a measurable, reproducible context. Its novel application in cultural competency training at the fellowship level satisfies many of the core </w:t>
      </w:r>
      <w:r w:rsidRPr="00C44F6D">
        <w:rPr>
          <w:rFonts w:ascii="Book Antiqua" w:hAnsi="Book Antiqua" w:cs="Arial"/>
          <w:color w:val="000000" w:themeColor="text1"/>
          <w:sz w:val="24"/>
          <w:szCs w:val="24"/>
          <w:lang w:eastAsia="zh-CN"/>
        </w:rPr>
        <w:lastRenderedPageBreak/>
        <w:t xml:space="preserve">competencies set forth by the </w:t>
      </w:r>
      <w:r w:rsidRPr="00C44F6D">
        <w:rPr>
          <w:rFonts w:ascii="Book Antiqua" w:hAnsi="Book Antiqua" w:cs="Arial"/>
          <w:color w:val="000000" w:themeColor="text1"/>
          <w:sz w:val="24"/>
          <w:szCs w:val="24"/>
        </w:rPr>
        <w:t>Accreditation Council for Graduate Medical Education (ACGME).</w:t>
      </w:r>
    </w:p>
    <w:p w:rsidR="006368C7" w:rsidRDefault="006368C7" w:rsidP="00F670F8">
      <w:pPr>
        <w:adjustRightInd w:val="0"/>
        <w:snapToGrid w:val="0"/>
        <w:spacing w:after="0" w:line="360" w:lineRule="auto"/>
        <w:jc w:val="both"/>
        <w:rPr>
          <w:rFonts w:ascii="Book Antiqua" w:hAnsi="Book Antiqua" w:cs="Arial"/>
          <w:b/>
          <w:i/>
          <w:color w:val="000000" w:themeColor="text1"/>
          <w:sz w:val="24"/>
          <w:szCs w:val="24"/>
          <w:lang w:eastAsia="zh-CN"/>
        </w:rPr>
      </w:pPr>
    </w:p>
    <w:p w:rsidR="006368C7" w:rsidRDefault="00B46E2C" w:rsidP="00F670F8">
      <w:pPr>
        <w:adjustRightInd w:val="0"/>
        <w:snapToGrid w:val="0"/>
        <w:spacing w:after="0" w:line="360" w:lineRule="auto"/>
        <w:jc w:val="both"/>
        <w:rPr>
          <w:rFonts w:ascii="Book Antiqua" w:hAnsi="Book Antiqua" w:cs="Arial"/>
          <w:b/>
          <w:i/>
          <w:color w:val="000000" w:themeColor="text1"/>
          <w:sz w:val="24"/>
          <w:szCs w:val="24"/>
          <w:lang w:eastAsia="zh-CN"/>
        </w:rPr>
      </w:pPr>
      <w:r w:rsidRPr="00C44F6D">
        <w:rPr>
          <w:rFonts w:ascii="Book Antiqua" w:hAnsi="Book Antiqua" w:cs="Arial"/>
          <w:b/>
          <w:i/>
          <w:color w:val="000000" w:themeColor="text1"/>
          <w:sz w:val="24"/>
          <w:szCs w:val="24"/>
        </w:rPr>
        <w:t>Innovations and breakthroughs</w:t>
      </w:r>
    </w:p>
    <w:p w:rsidR="00B46E2C" w:rsidRPr="00C44F6D" w:rsidRDefault="00B46E2C"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To our knowledge, this experiential learning endeavor for the explicit purpose of </w:t>
      </w:r>
      <w:r w:rsidR="00D66977" w:rsidRPr="00C44F6D">
        <w:rPr>
          <w:rFonts w:ascii="Book Antiqua" w:hAnsi="Book Antiqua" w:cs="Arial"/>
          <w:color w:val="000000" w:themeColor="text1"/>
          <w:sz w:val="24"/>
          <w:szCs w:val="24"/>
        </w:rPr>
        <w:t xml:space="preserve">both assessing and </w:t>
      </w:r>
      <w:r w:rsidRPr="00C44F6D">
        <w:rPr>
          <w:rFonts w:ascii="Book Antiqua" w:hAnsi="Book Antiqua" w:cs="Arial"/>
          <w:color w:val="000000" w:themeColor="text1"/>
          <w:sz w:val="24"/>
          <w:szCs w:val="24"/>
        </w:rPr>
        <w:t xml:space="preserve">teaching cultural competency at the fellowship level is the first of its kind. </w:t>
      </w:r>
      <w:r w:rsidR="00D66977" w:rsidRPr="00C44F6D">
        <w:rPr>
          <w:rFonts w:ascii="Book Antiqua" w:hAnsi="Book Antiqua" w:cs="Arial"/>
          <w:color w:val="000000" w:themeColor="text1"/>
          <w:sz w:val="24"/>
          <w:szCs w:val="24"/>
        </w:rPr>
        <w:t>OSCEs have shown to be a wonderful tool to teach complex skill sets. The use of the OSCE during a training physician’s advanced stage of formal training works to build upon and potentially reinforce any cultural competency training he or she has b</w:t>
      </w:r>
      <w:r w:rsidR="006368C7">
        <w:rPr>
          <w:rFonts w:ascii="Book Antiqua" w:hAnsi="Book Antiqua" w:cs="Arial"/>
          <w:color w:val="000000" w:themeColor="text1"/>
          <w:sz w:val="24"/>
          <w:szCs w:val="24"/>
        </w:rPr>
        <w:t>een exposed to through both his</w:t>
      </w:r>
      <w:r w:rsidR="006368C7">
        <w:rPr>
          <w:rFonts w:ascii="Book Antiqua" w:hAnsi="Book Antiqua" w:cs="Arial" w:hint="eastAsia"/>
          <w:color w:val="000000" w:themeColor="text1"/>
          <w:sz w:val="24"/>
          <w:szCs w:val="24"/>
          <w:lang w:eastAsia="zh-CN"/>
        </w:rPr>
        <w:t>/</w:t>
      </w:r>
      <w:r w:rsidR="00D66977" w:rsidRPr="00C44F6D">
        <w:rPr>
          <w:rFonts w:ascii="Book Antiqua" w:hAnsi="Book Antiqua" w:cs="Arial"/>
          <w:color w:val="000000" w:themeColor="text1"/>
          <w:sz w:val="24"/>
          <w:szCs w:val="24"/>
        </w:rPr>
        <w:t>her formal and hidden curricula during medical school and residency.</w:t>
      </w:r>
    </w:p>
    <w:p w:rsidR="006368C7" w:rsidRDefault="006368C7" w:rsidP="00F670F8">
      <w:pPr>
        <w:adjustRightInd w:val="0"/>
        <w:snapToGrid w:val="0"/>
        <w:spacing w:after="0" w:line="360" w:lineRule="auto"/>
        <w:jc w:val="both"/>
        <w:rPr>
          <w:rFonts w:ascii="Book Antiqua" w:hAnsi="Book Antiqua" w:cs="Arial"/>
          <w:b/>
          <w:i/>
          <w:color w:val="000000" w:themeColor="text1"/>
          <w:sz w:val="24"/>
          <w:szCs w:val="24"/>
          <w:lang w:eastAsia="zh-CN"/>
        </w:rPr>
      </w:pPr>
    </w:p>
    <w:p w:rsidR="006368C7" w:rsidRDefault="00D66977" w:rsidP="00F670F8">
      <w:pPr>
        <w:adjustRightInd w:val="0"/>
        <w:snapToGrid w:val="0"/>
        <w:spacing w:after="0" w:line="360" w:lineRule="auto"/>
        <w:jc w:val="both"/>
        <w:rPr>
          <w:rFonts w:ascii="Book Antiqua" w:hAnsi="Book Antiqua" w:cs="Arial"/>
          <w:b/>
          <w:i/>
          <w:color w:val="000000" w:themeColor="text1"/>
          <w:sz w:val="24"/>
          <w:szCs w:val="24"/>
          <w:lang w:eastAsia="zh-CN"/>
        </w:rPr>
      </w:pPr>
      <w:r w:rsidRPr="00C44F6D">
        <w:rPr>
          <w:rFonts w:ascii="Book Antiqua" w:hAnsi="Book Antiqua" w:cs="Arial"/>
          <w:b/>
          <w:i/>
          <w:color w:val="000000" w:themeColor="text1"/>
          <w:sz w:val="24"/>
          <w:szCs w:val="24"/>
        </w:rPr>
        <w:t>Applications</w:t>
      </w:r>
    </w:p>
    <w:p w:rsidR="00D66977" w:rsidRPr="00C44F6D" w:rsidRDefault="00D66977"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t xml:space="preserve">An eventual result of such an OSCE is to inform further medical curricula in the inclusion </w:t>
      </w:r>
      <w:r w:rsidR="001D4667" w:rsidRPr="00C44F6D">
        <w:rPr>
          <w:rFonts w:ascii="Book Antiqua" w:hAnsi="Book Antiqua" w:cs="Arial"/>
          <w:color w:val="000000" w:themeColor="text1"/>
          <w:sz w:val="24"/>
          <w:szCs w:val="24"/>
        </w:rPr>
        <w:t xml:space="preserve">of such experiential learning that is centered on cultural competency. </w:t>
      </w:r>
    </w:p>
    <w:p w:rsidR="006368C7" w:rsidRDefault="006368C7" w:rsidP="00F670F8">
      <w:pPr>
        <w:adjustRightInd w:val="0"/>
        <w:snapToGrid w:val="0"/>
        <w:spacing w:after="0" w:line="360" w:lineRule="auto"/>
        <w:jc w:val="both"/>
        <w:rPr>
          <w:rFonts w:ascii="Book Antiqua" w:hAnsi="Book Antiqua" w:cs="Arial"/>
          <w:b/>
          <w:i/>
          <w:color w:val="000000" w:themeColor="text1"/>
          <w:sz w:val="24"/>
          <w:szCs w:val="24"/>
          <w:lang w:eastAsia="zh-CN"/>
        </w:rPr>
      </w:pPr>
    </w:p>
    <w:p w:rsidR="006368C7" w:rsidRDefault="006368C7" w:rsidP="00F670F8">
      <w:pPr>
        <w:adjustRightInd w:val="0"/>
        <w:snapToGrid w:val="0"/>
        <w:spacing w:after="0" w:line="360" w:lineRule="auto"/>
        <w:jc w:val="both"/>
        <w:rPr>
          <w:rFonts w:ascii="Book Antiqua" w:hAnsi="Book Antiqua" w:cs="Arial"/>
          <w:color w:val="000000" w:themeColor="text1"/>
          <w:sz w:val="24"/>
          <w:szCs w:val="24"/>
          <w:lang w:eastAsia="zh-CN"/>
        </w:rPr>
      </w:pPr>
      <w:r>
        <w:rPr>
          <w:rFonts w:ascii="Book Antiqua" w:hAnsi="Book Antiqua" w:cs="Arial"/>
          <w:b/>
          <w:i/>
          <w:color w:val="000000" w:themeColor="text1"/>
          <w:sz w:val="24"/>
          <w:szCs w:val="24"/>
          <w:lang w:eastAsia="zh-CN"/>
        </w:rPr>
        <w:t>Peer review</w:t>
      </w:r>
      <w:r w:rsidR="001D4667" w:rsidRPr="00C44F6D">
        <w:rPr>
          <w:rFonts w:ascii="Book Antiqua" w:hAnsi="Book Antiqua" w:cs="Arial"/>
          <w:color w:val="000000" w:themeColor="text1"/>
          <w:sz w:val="24"/>
          <w:szCs w:val="24"/>
          <w:lang w:eastAsia="zh-CN"/>
        </w:rPr>
        <w:t xml:space="preserve"> </w:t>
      </w:r>
    </w:p>
    <w:p w:rsidR="00DF43DF" w:rsidRPr="00C44F6D" w:rsidRDefault="00AE2CF7" w:rsidP="00F670F8">
      <w:pPr>
        <w:adjustRightInd w:val="0"/>
        <w:snapToGrid w:val="0"/>
        <w:spacing w:after="0" w:line="360" w:lineRule="auto"/>
        <w:jc w:val="both"/>
        <w:rPr>
          <w:rFonts w:ascii="Book Antiqua" w:hAnsi="Book Antiqua" w:cs="Arial"/>
          <w:color w:val="000000" w:themeColor="text1"/>
          <w:sz w:val="24"/>
          <w:szCs w:val="24"/>
          <w:lang w:eastAsia="zh-CN"/>
        </w:rPr>
      </w:pPr>
      <w:r w:rsidRPr="00AE2CF7">
        <w:rPr>
          <w:rFonts w:ascii="Book Antiqua" w:hAnsi="Book Antiqua" w:cs="Arial"/>
          <w:color w:val="000000" w:themeColor="text1"/>
          <w:sz w:val="24"/>
          <w:szCs w:val="24"/>
          <w:lang w:eastAsia="zh-CN"/>
        </w:rPr>
        <w:t xml:space="preserve">For assessing the performance of training physicians’ ability to carry out complex clinical skills, authors designed an </w:t>
      </w:r>
      <w:r>
        <w:rPr>
          <w:rFonts w:ascii="Book Antiqua" w:hAnsi="Book Antiqua" w:cs="Arial"/>
          <w:color w:val="000000" w:themeColor="text1"/>
          <w:sz w:val="24"/>
          <w:szCs w:val="24"/>
          <w:lang w:eastAsia="zh-CN"/>
        </w:rPr>
        <w:t>OSCE</w:t>
      </w:r>
      <w:r w:rsidRPr="00AE2CF7">
        <w:rPr>
          <w:rFonts w:ascii="Book Antiqua" w:hAnsi="Book Antiqua" w:cs="Arial"/>
          <w:color w:val="000000" w:themeColor="text1"/>
          <w:sz w:val="24"/>
          <w:szCs w:val="24"/>
          <w:lang w:eastAsia="zh-CN"/>
        </w:rPr>
        <w:t xml:space="preserve"> on specific criteria. And the authors also addressed it was vital to providing cultural</w:t>
      </w:r>
      <w:r>
        <w:rPr>
          <w:rFonts w:ascii="Book Antiqua" w:hAnsi="Book Antiqua" w:cs="Arial"/>
          <w:color w:val="000000" w:themeColor="text1"/>
          <w:sz w:val="24"/>
          <w:szCs w:val="24"/>
          <w:lang w:eastAsia="zh-CN"/>
        </w:rPr>
        <w:t>ly-competent care.</w:t>
      </w:r>
      <w:r>
        <w:rPr>
          <w:rFonts w:ascii="Book Antiqua" w:hAnsi="Book Antiqua" w:cs="Arial" w:hint="eastAsia"/>
          <w:color w:val="000000" w:themeColor="text1"/>
          <w:sz w:val="24"/>
          <w:szCs w:val="24"/>
          <w:lang w:eastAsia="zh-CN"/>
        </w:rPr>
        <w:t xml:space="preserve"> </w:t>
      </w:r>
    </w:p>
    <w:p w:rsidR="00B453FF" w:rsidRPr="00C44F6D" w:rsidRDefault="00B453FF" w:rsidP="00F670F8">
      <w:pPr>
        <w:autoSpaceDE w:val="0"/>
        <w:autoSpaceDN w:val="0"/>
        <w:adjustRightInd w:val="0"/>
        <w:snapToGrid w:val="0"/>
        <w:spacing w:after="0" w:line="360" w:lineRule="auto"/>
        <w:jc w:val="both"/>
        <w:divId w:val="590359313"/>
        <w:rPr>
          <w:rFonts w:ascii="Book Antiqua" w:hAnsi="Book Antiqua"/>
          <w:b/>
          <w:caps/>
          <w:color w:val="000000" w:themeColor="text1"/>
          <w:sz w:val="24"/>
          <w:szCs w:val="24"/>
        </w:rPr>
      </w:pPr>
    </w:p>
    <w:p w:rsidR="00902220" w:rsidRDefault="000D2940" w:rsidP="00F670F8">
      <w:pPr>
        <w:adjustRightInd w:val="0"/>
        <w:snapToGrid w:val="0"/>
        <w:spacing w:after="0" w:line="360" w:lineRule="auto"/>
        <w:jc w:val="both"/>
        <w:rPr>
          <w:rFonts w:ascii="Book Antiqua" w:hAnsi="Book Antiqua"/>
          <w:b/>
          <w:bCs/>
          <w:color w:val="000000" w:themeColor="text1"/>
          <w:sz w:val="21"/>
          <w:szCs w:val="24"/>
          <w:lang w:eastAsia="zh-CN"/>
        </w:rPr>
      </w:pPr>
      <w:r w:rsidRPr="0031359F">
        <w:rPr>
          <w:rFonts w:ascii="Book Antiqua" w:hAnsi="Book Antiqua"/>
          <w:b/>
          <w:bCs/>
          <w:color w:val="000000" w:themeColor="text1"/>
          <w:sz w:val="21"/>
          <w:szCs w:val="24"/>
        </w:rPr>
        <w:t>REFERENCES</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proofErr w:type="gramStart"/>
      <w:r w:rsidRPr="004551FA">
        <w:rPr>
          <w:rFonts w:ascii="Book Antiqua" w:eastAsia="宋体" w:hAnsi="Book Antiqua" w:cs="宋体"/>
          <w:color w:val="000000"/>
          <w:sz w:val="21"/>
          <w:szCs w:val="24"/>
        </w:rPr>
        <w:t>1</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Brach C</w:t>
      </w:r>
      <w:r w:rsidRPr="004551FA">
        <w:rPr>
          <w:rFonts w:ascii="Book Antiqua" w:eastAsia="宋体" w:hAnsi="Book Antiqua" w:cs="宋体"/>
          <w:color w:val="000000"/>
          <w:sz w:val="21"/>
          <w:szCs w:val="24"/>
        </w:rPr>
        <w:t>, Fraser I.</w:t>
      </w:r>
      <w:proofErr w:type="gramEnd"/>
      <w:r w:rsidRPr="004551FA">
        <w:rPr>
          <w:rFonts w:ascii="Book Antiqua" w:eastAsia="宋体" w:hAnsi="Book Antiqua" w:cs="宋体"/>
          <w:color w:val="000000"/>
          <w:sz w:val="21"/>
          <w:szCs w:val="24"/>
        </w:rPr>
        <w:t xml:space="preserve"> Can cultural competency reduce racial and ethnic health disparities? </w:t>
      </w:r>
      <w:proofErr w:type="gramStart"/>
      <w:r w:rsidRPr="004551FA">
        <w:rPr>
          <w:rFonts w:ascii="Book Antiqua" w:eastAsia="宋体" w:hAnsi="Book Antiqua" w:cs="宋体"/>
          <w:color w:val="000000"/>
          <w:sz w:val="21"/>
          <w:szCs w:val="24"/>
        </w:rPr>
        <w:t>A review and conceptual model.</w:t>
      </w:r>
      <w:proofErr w:type="gramEnd"/>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Med Care Res Rev</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2000;</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 xml:space="preserve">57 </w:t>
      </w:r>
      <w:proofErr w:type="spellStart"/>
      <w:r w:rsidRPr="004551FA">
        <w:rPr>
          <w:rFonts w:ascii="Book Antiqua" w:eastAsia="宋体" w:hAnsi="Book Antiqua" w:cs="宋体"/>
          <w:bCs/>
          <w:color w:val="000000"/>
          <w:sz w:val="21"/>
          <w:szCs w:val="24"/>
        </w:rPr>
        <w:t>Suppl</w:t>
      </w:r>
      <w:proofErr w:type="spellEnd"/>
      <w:r w:rsidRPr="004551FA">
        <w:rPr>
          <w:rFonts w:ascii="Book Antiqua" w:eastAsia="宋体" w:hAnsi="Book Antiqua" w:cs="宋体"/>
          <w:bCs/>
          <w:color w:val="000000"/>
          <w:sz w:val="21"/>
          <w:szCs w:val="24"/>
        </w:rPr>
        <w:t xml:space="preserve"> 1</w:t>
      </w:r>
      <w:r w:rsidRPr="004551FA">
        <w:rPr>
          <w:rFonts w:ascii="Book Antiqua" w:eastAsia="宋体" w:hAnsi="Book Antiqua" w:cs="宋体"/>
          <w:color w:val="000000"/>
          <w:sz w:val="21"/>
          <w:szCs w:val="24"/>
        </w:rPr>
        <w:t>: 181-217 [PMID: 11092163 DOI: 10.1177/107755800773743655)]</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2</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Betancourt JR</w:t>
      </w:r>
      <w:r w:rsidRPr="004551FA">
        <w:rPr>
          <w:rFonts w:ascii="Book Antiqua" w:eastAsia="宋体" w:hAnsi="Book Antiqua" w:cs="宋体"/>
          <w:color w:val="000000"/>
          <w:sz w:val="21"/>
          <w:szCs w:val="24"/>
        </w:rPr>
        <w:t>, Green AR. Commentary: linking cultural competence training to improved health outcomes: perspectives from the field.</w:t>
      </w:r>
      <w:r w:rsidRPr="009A2CDF">
        <w:rPr>
          <w:rFonts w:ascii="Book Antiqua" w:eastAsia="宋体" w:hAnsi="Book Antiqua" w:cs="宋体"/>
          <w:color w:val="000000"/>
          <w:sz w:val="21"/>
          <w:szCs w:val="24"/>
        </w:rPr>
        <w:t> </w:t>
      </w:r>
      <w:proofErr w:type="spellStart"/>
      <w:r w:rsidRPr="004551FA">
        <w:rPr>
          <w:rFonts w:ascii="Book Antiqua" w:eastAsia="宋体" w:hAnsi="Book Antiqua" w:cs="宋体"/>
          <w:i/>
          <w:iCs/>
          <w:color w:val="000000"/>
          <w:sz w:val="21"/>
          <w:szCs w:val="24"/>
        </w:rPr>
        <w:t>Acad</w:t>
      </w:r>
      <w:proofErr w:type="spellEnd"/>
      <w:r w:rsidRPr="004551FA">
        <w:rPr>
          <w:rFonts w:ascii="Book Antiqua" w:eastAsia="宋体" w:hAnsi="Book Antiqua" w:cs="宋体"/>
          <w:i/>
          <w:iCs/>
          <w:color w:val="000000"/>
          <w:sz w:val="21"/>
          <w:szCs w:val="24"/>
        </w:rPr>
        <w:t xml:space="preserve">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2010;</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85</w:t>
      </w:r>
      <w:r w:rsidRPr="004551FA">
        <w:rPr>
          <w:rFonts w:ascii="Book Antiqua" w:eastAsia="宋体" w:hAnsi="Book Antiqua" w:cs="宋体"/>
          <w:color w:val="000000"/>
          <w:sz w:val="21"/>
          <w:szCs w:val="24"/>
        </w:rPr>
        <w:t>: 583-585 [PMID: 20354370 DOI: 10.1097/ACM.0b013e3181d2b2f3)]</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proofErr w:type="gramStart"/>
      <w:r w:rsidRPr="004551FA">
        <w:rPr>
          <w:rFonts w:ascii="Book Antiqua" w:eastAsia="宋体" w:hAnsi="Book Antiqua" w:cs="宋体"/>
          <w:color w:val="000000"/>
          <w:sz w:val="21"/>
          <w:szCs w:val="24"/>
        </w:rPr>
        <w:lastRenderedPageBreak/>
        <w:t>3</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Sloan DA</w:t>
      </w:r>
      <w:r w:rsidRPr="004551FA">
        <w:rPr>
          <w:rFonts w:ascii="Book Antiqua" w:eastAsia="宋体" w:hAnsi="Book Antiqua" w:cs="宋体"/>
          <w:color w:val="000000"/>
          <w:sz w:val="21"/>
          <w:szCs w:val="24"/>
        </w:rPr>
        <w:t xml:space="preserve">, Donnelly MB, Schwartz RW, Felts JL, Blue AV, </w:t>
      </w:r>
      <w:proofErr w:type="spellStart"/>
      <w:r w:rsidRPr="004551FA">
        <w:rPr>
          <w:rFonts w:ascii="Book Antiqua" w:eastAsia="宋体" w:hAnsi="Book Antiqua" w:cs="宋体"/>
          <w:color w:val="000000"/>
          <w:sz w:val="21"/>
          <w:szCs w:val="24"/>
        </w:rPr>
        <w:t>Strodel</w:t>
      </w:r>
      <w:proofErr w:type="spellEnd"/>
      <w:r w:rsidRPr="004551FA">
        <w:rPr>
          <w:rFonts w:ascii="Book Antiqua" w:eastAsia="宋体" w:hAnsi="Book Antiqua" w:cs="宋体"/>
          <w:color w:val="000000"/>
          <w:sz w:val="21"/>
          <w:szCs w:val="24"/>
        </w:rPr>
        <w:t xml:space="preserve"> WE.</w:t>
      </w:r>
      <w:proofErr w:type="gramEnd"/>
      <w:r w:rsidRPr="004551FA">
        <w:rPr>
          <w:rFonts w:ascii="Book Antiqua" w:eastAsia="宋体" w:hAnsi="Book Antiqua" w:cs="宋体"/>
          <w:color w:val="000000"/>
          <w:sz w:val="21"/>
          <w:szCs w:val="24"/>
        </w:rPr>
        <w:t xml:space="preserve"> The use of objective structured clinical examination (OSCE) for evaluation and instruction in graduate medical education.</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J </w:t>
      </w:r>
      <w:proofErr w:type="spellStart"/>
      <w:r w:rsidRPr="004551FA">
        <w:rPr>
          <w:rFonts w:ascii="Book Antiqua" w:eastAsia="宋体" w:hAnsi="Book Antiqua" w:cs="宋体"/>
          <w:i/>
          <w:iCs/>
          <w:color w:val="000000"/>
          <w:sz w:val="21"/>
          <w:szCs w:val="24"/>
        </w:rPr>
        <w:t>Surg</w:t>
      </w:r>
      <w:proofErr w:type="spellEnd"/>
      <w:r w:rsidRPr="004551FA">
        <w:rPr>
          <w:rFonts w:ascii="Book Antiqua" w:eastAsia="宋体" w:hAnsi="Book Antiqua" w:cs="宋体"/>
          <w:i/>
          <w:iCs/>
          <w:color w:val="000000"/>
          <w:sz w:val="21"/>
          <w:szCs w:val="24"/>
        </w:rPr>
        <w:t xml:space="preserve"> Res</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1996;</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63</w:t>
      </w:r>
      <w:r w:rsidRPr="004551FA">
        <w:rPr>
          <w:rFonts w:ascii="Book Antiqua" w:eastAsia="宋体" w:hAnsi="Book Antiqua" w:cs="宋体"/>
          <w:color w:val="000000"/>
          <w:sz w:val="21"/>
          <w:szCs w:val="24"/>
        </w:rPr>
        <w:t>: 225-230 [PMID: 8661202 DOI: 10.</w:t>
      </w:r>
      <w:r w:rsidRPr="009A2CDF">
        <w:rPr>
          <w:rFonts w:ascii="Book Antiqua" w:eastAsia="宋体" w:hAnsi="Book Antiqua" w:cs="宋体"/>
          <w:color w:val="000000"/>
          <w:sz w:val="21"/>
          <w:szCs w:val="24"/>
        </w:rPr>
        <w:t>1097/01.sla.0000118568.75888.04</w:t>
      </w:r>
      <w:r w:rsidRPr="004551FA">
        <w:rPr>
          <w:rFonts w:ascii="Book Antiqua" w:eastAsia="宋体" w:hAnsi="Book Antiqua" w:cs="宋体"/>
          <w:color w:val="000000"/>
          <w:sz w:val="21"/>
          <w:szCs w:val="24"/>
        </w:rPr>
        <w:t>]</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4</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Hilliard RI</w:t>
      </w:r>
      <w:r w:rsidRPr="004551FA">
        <w:rPr>
          <w:rFonts w:ascii="Book Antiqua" w:eastAsia="宋体" w:hAnsi="Book Antiqua" w:cs="宋体"/>
          <w:color w:val="000000"/>
          <w:sz w:val="21"/>
          <w:szCs w:val="24"/>
        </w:rPr>
        <w:t xml:space="preserve">, </w:t>
      </w:r>
      <w:proofErr w:type="spellStart"/>
      <w:r w:rsidRPr="004551FA">
        <w:rPr>
          <w:rFonts w:ascii="Book Antiqua" w:eastAsia="宋体" w:hAnsi="Book Antiqua" w:cs="宋体"/>
          <w:color w:val="000000"/>
          <w:sz w:val="21"/>
          <w:szCs w:val="24"/>
        </w:rPr>
        <w:t>Tallett</w:t>
      </w:r>
      <w:proofErr w:type="spellEnd"/>
      <w:r w:rsidRPr="004551FA">
        <w:rPr>
          <w:rFonts w:ascii="Book Antiqua" w:eastAsia="宋体" w:hAnsi="Book Antiqua" w:cs="宋体"/>
          <w:color w:val="000000"/>
          <w:sz w:val="21"/>
          <w:szCs w:val="24"/>
        </w:rPr>
        <w:t xml:space="preserve"> SE. The use of an objective structured clinical examination with postgraduate residents in pediatrics.</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Arch </w:t>
      </w:r>
      <w:proofErr w:type="spellStart"/>
      <w:r w:rsidRPr="004551FA">
        <w:rPr>
          <w:rFonts w:ascii="Book Antiqua" w:eastAsia="宋体" w:hAnsi="Book Antiqua" w:cs="宋体"/>
          <w:i/>
          <w:iCs/>
          <w:color w:val="000000"/>
          <w:sz w:val="21"/>
          <w:szCs w:val="24"/>
        </w:rPr>
        <w:t>Pediatr</w:t>
      </w:r>
      <w:proofErr w:type="spellEnd"/>
      <w:r w:rsidRPr="004551FA">
        <w:rPr>
          <w:rFonts w:ascii="Book Antiqua" w:eastAsia="宋体" w:hAnsi="Book Antiqua" w:cs="宋体"/>
          <w:i/>
          <w:iCs/>
          <w:color w:val="000000"/>
          <w:sz w:val="21"/>
          <w:szCs w:val="24"/>
        </w:rPr>
        <w:t xml:space="preserve"> </w:t>
      </w:r>
      <w:proofErr w:type="spellStart"/>
      <w:r w:rsidRPr="004551FA">
        <w:rPr>
          <w:rFonts w:ascii="Book Antiqua" w:eastAsia="宋体" w:hAnsi="Book Antiqua" w:cs="宋体"/>
          <w:i/>
          <w:iCs/>
          <w:color w:val="000000"/>
          <w:sz w:val="21"/>
          <w:szCs w:val="24"/>
        </w:rPr>
        <w:t>Adolesc</w:t>
      </w:r>
      <w:proofErr w:type="spellEnd"/>
      <w:r w:rsidRPr="004551FA">
        <w:rPr>
          <w:rFonts w:ascii="Book Antiqua" w:eastAsia="宋体" w:hAnsi="Book Antiqua" w:cs="宋体"/>
          <w:i/>
          <w:iCs/>
          <w:color w:val="000000"/>
          <w:sz w:val="21"/>
          <w:szCs w:val="24"/>
        </w:rPr>
        <w:t xml:space="preserve">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1998;</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152</w:t>
      </w:r>
      <w:r w:rsidRPr="004551FA">
        <w:rPr>
          <w:rFonts w:ascii="Book Antiqua" w:eastAsia="宋体" w:hAnsi="Book Antiqua" w:cs="宋体"/>
          <w:color w:val="000000"/>
          <w:sz w:val="21"/>
          <w:szCs w:val="24"/>
        </w:rPr>
        <w:t>: 74-78 [PMID: 9452712]</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5</w:t>
      </w:r>
      <w:r w:rsidRPr="009A2CDF">
        <w:rPr>
          <w:rFonts w:ascii="Book Antiqua" w:eastAsia="宋体" w:hAnsi="Book Antiqua" w:cs="宋体"/>
          <w:color w:val="000000"/>
          <w:sz w:val="21"/>
          <w:szCs w:val="24"/>
        </w:rPr>
        <w:t> </w:t>
      </w:r>
      <w:proofErr w:type="gramStart"/>
      <w:r w:rsidRPr="004551FA">
        <w:rPr>
          <w:rFonts w:ascii="Book Antiqua" w:eastAsia="宋体" w:hAnsi="Book Antiqua" w:cs="宋体"/>
          <w:b/>
          <w:bCs/>
          <w:color w:val="000000"/>
          <w:sz w:val="21"/>
          <w:szCs w:val="24"/>
        </w:rPr>
        <w:t>Parish</w:t>
      </w:r>
      <w:proofErr w:type="gramEnd"/>
      <w:r w:rsidRPr="004551FA">
        <w:rPr>
          <w:rFonts w:ascii="Book Antiqua" w:eastAsia="宋体" w:hAnsi="Book Antiqua" w:cs="宋体"/>
          <w:b/>
          <w:bCs/>
          <w:color w:val="000000"/>
          <w:sz w:val="21"/>
          <w:szCs w:val="24"/>
        </w:rPr>
        <w:t xml:space="preserve"> SJ</w:t>
      </w:r>
      <w:r w:rsidRPr="004551FA">
        <w:rPr>
          <w:rFonts w:ascii="Book Antiqua" w:eastAsia="宋体" w:hAnsi="Book Antiqua" w:cs="宋体"/>
          <w:color w:val="000000"/>
          <w:sz w:val="21"/>
          <w:szCs w:val="24"/>
        </w:rPr>
        <w:t xml:space="preserve">, </w:t>
      </w:r>
      <w:proofErr w:type="spellStart"/>
      <w:r w:rsidRPr="004551FA">
        <w:rPr>
          <w:rFonts w:ascii="Book Antiqua" w:eastAsia="宋体" w:hAnsi="Book Antiqua" w:cs="宋体"/>
          <w:color w:val="000000"/>
          <w:sz w:val="21"/>
          <w:szCs w:val="24"/>
        </w:rPr>
        <w:t>Ramaswamy</w:t>
      </w:r>
      <w:proofErr w:type="spellEnd"/>
      <w:r w:rsidRPr="004551FA">
        <w:rPr>
          <w:rFonts w:ascii="Book Antiqua" w:eastAsia="宋体" w:hAnsi="Book Antiqua" w:cs="宋体"/>
          <w:color w:val="000000"/>
          <w:sz w:val="21"/>
          <w:szCs w:val="24"/>
        </w:rPr>
        <w:t xml:space="preserve"> M, Stein MR, </w:t>
      </w:r>
      <w:proofErr w:type="spellStart"/>
      <w:r w:rsidRPr="004551FA">
        <w:rPr>
          <w:rFonts w:ascii="Book Antiqua" w:eastAsia="宋体" w:hAnsi="Book Antiqua" w:cs="宋体"/>
          <w:color w:val="000000"/>
          <w:sz w:val="21"/>
          <w:szCs w:val="24"/>
        </w:rPr>
        <w:t>Kachur</w:t>
      </w:r>
      <w:proofErr w:type="spellEnd"/>
      <w:r w:rsidRPr="004551FA">
        <w:rPr>
          <w:rFonts w:ascii="Book Antiqua" w:eastAsia="宋体" w:hAnsi="Book Antiqua" w:cs="宋体"/>
          <w:color w:val="000000"/>
          <w:sz w:val="21"/>
          <w:szCs w:val="24"/>
        </w:rPr>
        <w:t xml:space="preserve"> EK, </w:t>
      </w:r>
      <w:proofErr w:type="spellStart"/>
      <w:r w:rsidRPr="004551FA">
        <w:rPr>
          <w:rFonts w:ascii="Book Antiqua" w:eastAsia="宋体" w:hAnsi="Book Antiqua" w:cs="宋体"/>
          <w:color w:val="000000"/>
          <w:sz w:val="21"/>
          <w:szCs w:val="24"/>
        </w:rPr>
        <w:t>Arnsten</w:t>
      </w:r>
      <w:proofErr w:type="spellEnd"/>
      <w:r w:rsidRPr="004551FA">
        <w:rPr>
          <w:rFonts w:ascii="Book Antiqua" w:eastAsia="宋体" w:hAnsi="Book Antiqua" w:cs="宋体"/>
          <w:color w:val="000000"/>
          <w:sz w:val="21"/>
          <w:szCs w:val="24"/>
        </w:rPr>
        <w:t xml:space="preserve"> JH. </w:t>
      </w:r>
      <w:proofErr w:type="gramStart"/>
      <w:r w:rsidRPr="004551FA">
        <w:rPr>
          <w:rFonts w:ascii="Book Antiqua" w:eastAsia="宋体" w:hAnsi="Book Antiqua" w:cs="宋体"/>
          <w:color w:val="000000"/>
          <w:sz w:val="21"/>
          <w:szCs w:val="24"/>
        </w:rPr>
        <w:t>Teaching about Substance Abuse with Objective Structured Clinical Exams.</w:t>
      </w:r>
      <w:proofErr w:type="gramEnd"/>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J Gen Intern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2006;</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21</w:t>
      </w:r>
      <w:r w:rsidRPr="004551FA">
        <w:rPr>
          <w:rFonts w:ascii="Book Antiqua" w:eastAsia="宋体" w:hAnsi="Book Antiqua" w:cs="宋体"/>
          <w:color w:val="000000"/>
          <w:sz w:val="21"/>
          <w:szCs w:val="24"/>
        </w:rPr>
        <w:t>: 453-459 [PMID: 16704387 DOI: 10.1111/j.1525-1497.2006.00426.x]</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6</w:t>
      </w:r>
      <w:r w:rsidRPr="009A2CDF">
        <w:rPr>
          <w:rFonts w:ascii="Book Antiqua" w:eastAsia="宋体" w:hAnsi="Book Antiqua" w:cs="宋体"/>
          <w:color w:val="000000"/>
          <w:sz w:val="21"/>
          <w:szCs w:val="24"/>
        </w:rPr>
        <w:t> </w:t>
      </w:r>
      <w:proofErr w:type="spellStart"/>
      <w:r w:rsidRPr="004551FA">
        <w:rPr>
          <w:rFonts w:ascii="Book Antiqua" w:eastAsia="宋体" w:hAnsi="Book Antiqua" w:cs="宋体"/>
          <w:b/>
          <w:bCs/>
          <w:color w:val="000000"/>
          <w:sz w:val="21"/>
          <w:szCs w:val="24"/>
        </w:rPr>
        <w:t>Chander</w:t>
      </w:r>
      <w:proofErr w:type="spellEnd"/>
      <w:r w:rsidRPr="004551FA">
        <w:rPr>
          <w:rFonts w:ascii="Book Antiqua" w:eastAsia="宋体" w:hAnsi="Book Antiqua" w:cs="宋体"/>
          <w:b/>
          <w:bCs/>
          <w:color w:val="000000"/>
          <w:sz w:val="21"/>
          <w:szCs w:val="24"/>
        </w:rPr>
        <w:t xml:space="preserve"> B</w:t>
      </w:r>
      <w:r w:rsidRPr="004551FA">
        <w:rPr>
          <w:rFonts w:ascii="Book Antiqua" w:eastAsia="宋体" w:hAnsi="Book Antiqua" w:cs="宋体"/>
          <w:color w:val="000000"/>
          <w:sz w:val="21"/>
          <w:szCs w:val="24"/>
        </w:rPr>
        <w:t xml:space="preserve">, </w:t>
      </w:r>
      <w:proofErr w:type="spellStart"/>
      <w:r w:rsidRPr="004551FA">
        <w:rPr>
          <w:rFonts w:ascii="Book Antiqua" w:eastAsia="宋体" w:hAnsi="Book Antiqua" w:cs="宋体"/>
          <w:color w:val="000000"/>
          <w:sz w:val="21"/>
          <w:szCs w:val="24"/>
        </w:rPr>
        <w:t>Kule</w:t>
      </w:r>
      <w:proofErr w:type="spellEnd"/>
      <w:r w:rsidRPr="004551FA">
        <w:rPr>
          <w:rFonts w:ascii="Book Antiqua" w:eastAsia="宋体" w:hAnsi="Book Antiqua" w:cs="宋体"/>
          <w:color w:val="000000"/>
          <w:sz w:val="21"/>
          <w:szCs w:val="24"/>
        </w:rPr>
        <w:t xml:space="preserve"> R, </w:t>
      </w:r>
      <w:proofErr w:type="spellStart"/>
      <w:r w:rsidRPr="004551FA">
        <w:rPr>
          <w:rFonts w:ascii="Book Antiqua" w:eastAsia="宋体" w:hAnsi="Book Antiqua" w:cs="宋体"/>
          <w:color w:val="000000"/>
          <w:sz w:val="21"/>
          <w:szCs w:val="24"/>
        </w:rPr>
        <w:t>Baiocco</w:t>
      </w:r>
      <w:proofErr w:type="spellEnd"/>
      <w:r w:rsidRPr="004551FA">
        <w:rPr>
          <w:rFonts w:ascii="Book Antiqua" w:eastAsia="宋体" w:hAnsi="Book Antiqua" w:cs="宋体"/>
          <w:color w:val="000000"/>
          <w:sz w:val="21"/>
          <w:szCs w:val="24"/>
        </w:rPr>
        <w:t xml:space="preserve"> P, </w:t>
      </w:r>
      <w:proofErr w:type="spellStart"/>
      <w:r w:rsidRPr="004551FA">
        <w:rPr>
          <w:rFonts w:ascii="Book Antiqua" w:eastAsia="宋体" w:hAnsi="Book Antiqua" w:cs="宋体"/>
          <w:color w:val="000000"/>
          <w:sz w:val="21"/>
          <w:szCs w:val="24"/>
        </w:rPr>
        <w:t>Chokhavatia</w:t>
      </w:r>
      <w:proofErr w:type="spellEnd"/>
      <w:r w:rsidRPr="004551FA">
        <w:rPr>
          <w:rFonts w:ascii="Book Antiqua" w:eastAsia="宋体" w:hAnsi="Book Antiqua" w:cs="宋体"/>
          <w:color w:val="000000"/>
          <w:sz w:val="21"/>
          <w:szCs w:val="24"/>
        </w:rPr>
        <w:t xml:space="preserve"> S, Kotler D, Poles M, </w:t>
      </w:r>
      <w:proofErr w:type="spellStart"/>
      <w:r w:rsidRPr="004551FA">
        <w:rPr>
          <w:rFonts w:ascii="Book Antiqua" w:eastAsia="宋体" w:hAnsi="Book Antiqua" w:cs="宋体"/>
          <w:color w:val="000000"/>
          <w:sz w:val="21"/>
          <w:szCs w:val="24"/>
        </w:rPr>
        <w:t>Zabar</w:t>
      </w:r>
      <w:proofErr w:type="spellEnd"/>
      <w:r w:rsidRPr="004551FA">
        <w:rPr>
          <w:rFonts w:ascii="Book Antiqua" w:eastAsia="宋体" w:hAnsi="Book Antiqua" w:cs="宋体"/>
          <w:color w:val="000000"/>
          <w:sz w:val="21"/>
          <w:szCs w:val="24"/>
        </w:rPr>
        <w:t xml:space="preserve"> S, Gillespie C, Ark T, </w:t>
      </w:r>
      <w:proofErr w:type="spellStart"/>
      <w:r w:rsidRPr="004551FA">
        <w:rPr>
          <w:rFonts w:ascii="Book Antiqua" w:eastAsia="宋体" w:hAnsi="Book Antiqua" w:cs="宋体"/>
          <w:color w:val="000000"/>
          <w:sz w:val="21"/>
          <w:szCs w:val="24"/>
        </w:rPr>
        <w:t>Weinshel</w:t>
      </w:r>
      <w:proofErr w:type="spellEnd"/>
      <w:r w:rsidRPr="004551FA">
        <w:rPr>
          <w:rFonts w:ascii="Book Antiqua" w:eastAsia="宋体" w:hAnsi="Book Antiqua" w:cs="宋体"/>
          <w:color w:val="000000"/>
          <w:sz w:val="21"/>
          <w:szCs w:val="24"/>
        </w:rPr>
        <w:t xml:space="preserve"> E. Teaching the competencies: using objective structured clinical encounters for gastroenterology fellows.</w:t>
      </w:r>
      <w:r w:rsidRPr="009A2CDF">
        <w:rPr>
          <w:rFonts w:ascii="Book Antiqua" w:eastAsia="宋体" w:hAnsi="Book Antiqua" w:cs="宋体"/>
          <w:color w:val="000000"/>
          <w:sz w:val="21"/>
          <w:szCs w:val="24"/>
        </w:rPr>
        <w:t> </w:t>
      </w:r>
      <w:proofErr w:type="spellStart"/>
      <w:r w:rsidRPr="004551FA">
        <w:rPr>
          <w:rFonts w:ascii="Book Antiqua" w:eastAsia="宋体" w:hAnsi="Book Antiqua" w:cs="宋体"/>
          <w:i/>
          <w:iCs/>
          <w:color w:val="000000"/>
          <w:sz w:val="21"/>
          <w:szCs w:val="24"/>
        </w:rPr>
        <w:t>Clin</w:t>
      </w:r>
      <w:proofErr w:type="spellEnd"/>
      <w:r w:rsidRPr="004551FA">
        <w:rPr>
          <w:rFonts w:ascii="Book Antiqua" w:eastAsia="宋体" w:hAnsi="Book Antiqua" w:cs="宋体"/>
          <w:i/>
          <w:iCs/>
          <w:color w:val="000000"/>
          <w:sz w:val="21"/>
          <w:szCs w:val="24"/>
        </w:rPr>
        <w:t xml:space="preserve"> </w:t>
      </w:r>
      <w:proofErr w:type="spellStart"/>
      <w:r w:rsidRPr="004551FA">
        <w:rPr>
          <w:rFonts w:ascii="Book Antiqua" w:eastAsia="宋体" w:hAnsi="Book Antiqua" w:cs="宋体"/>
          <w:i/>
          <w:iCs/>
          <w:color w:val="000000"/>
          <w:sz w:val="21"/>
          <w:szCs w:val="24"/>
        </w:rPr>
        <w:t>Gastroenterol</w:t>
      </w:r>
      <w:proofErr w:type="spellEnd"/>
      <w:r w:rsidRPr="004551FA">
        <w:rPr>
          <w:rFonts w:ascii="Book Antiqua" w:eastAsia="宋体" w:hAnsi="Book Antiqua" w:cs="宋体"/>
          <w:i/>
          <w:iCs/>
          <w:color w:val="000000"/>
          <w:sz w:val="21"/>
          <w:szCs w:val="24"/>
        </w:rPr>
        <w:t xml:space="preserve"> </w:t>
      </w:r>
      <w:proofErr w:type="spellStart"/>
      <w:r w:rsidRPr="004551FA">
        <w:rPr>
          <w:rFonts w:ascii="Book Antiqua" w:eastAsia="宋体" w:hAnsi="Book Antiqua" w:cs="宋体"/>
          <w:i/>
          <w:iCs/>
          <w:color w:val="000000"/>
          <w:sz w:val="21"/>
          <w:szCs w:val="24"/>
        </w:rPr>
        <w:t>Hepatol</w:t>
      </w:r>
      <w:proofErr w:type="spellEnd"/>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2009;</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7</w:t>
      </w:r>
      <w:r w:rsidRPr="004551FA">
        <w:rPr>
          <w:rFonts w:ascii="Book Antiqua" w:eastAsia="宋体" w:hAnsi="Book Antiqua" w:cs="宋体"/>
          <w:color w:val="000000"/>
          <w:sz w:val="21"/>
          <w:szCs w:val="24"/>
        </w:rPr>
        <w:t>: 509-514 [PMID: 19041733 DOI: 10.1038/ajg.2010.27]</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7</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Williams R</w:t>
      </w:r>
      <w:r w:rsidRPr="004551FA">
        <w:rPr>
          <w:rFonts w:ascii="Book Antiqua" w:eastAsia="宋体" w:hAnsi="Book Antiqua" w:cs="宋体"/>
          <w:color w:val="000000"/>
          <w:sz w:val="21"/>
          <w:szCs w:val="24"/>
        </w:rPr>
        <w:t xml:space="preserve">, Miler R, Shah B, </w:t>
      </w:r>
      <w:proofErr w:type="spellStart"/>
      <w:r w:rsidRPr="004551FA">
        <w:rPr>
          <w:rFonts w:ascii="Book Antiqua" w:eastAsia="宋体" w:hAnsi="Book Antiqua" w:cs="宋体"/>
          <w:color w:val="000000"/>
          <w:sz w:val="21"/>
          <w:szCs w:val="24"/>
        </w:rPr>
        <w:t>Chokhavatia</w:t>
      </w:r>
      <w:proofErr w:type="spellEnd"/>
      <w:r w:rsidRPr="004551FA">
        <w:rPr>
          <w:rFonts w:ascii="Book Antiqua" w:eastAsia="宋体" w:hAnsi="Book Antiqua" w:cs="宋体"/>
          <w:color w:val="000000"/>
          <w:sz w:val="21"/>
          <w:szCs w:val="24"/>
        </w:rPr>
        <w:t xml:space="preserve"> S, Poles M, </w:t>
      </w:r>
      <w:proofErr w:type="spellStart"/>
      <w:r w:rsidRPr="004551FA">
        <w:rPr>
          <w:rFonts w:ascii="Book Antiqua" w:eastAsia="宋体" w:hAnsi="Book Antiqua" w:cs="宋体"/>
          <w:color w:val="000000"/>
          <w:sz w:val="21"/>
          <w:szCs w:val="24"/>
        </w:rPr>
        <w:t>Zabar</w:t>
      </w:r>
      <w:proofErr w:type="spellEnd"/>
      <w:r w:rsidRPr="004551FA">
        <w:rPr>
          <w:rFonts w:ascii="Book Antiqua" w:eastAsia="宋体" w:hAnsi="Book Antiqua" w:cs="宋体"/>
          <w:color w:val="000000"/>
          <w:sz w:val="21"/>
          <w:szCs w:val="24"/>
        </w:rPr>
        <w:t xml:space="preserve"> S, Gillespie C, </w:t>
      </w:r>
      <w:proofErr w:type="spellStart"/>
      <w:r w:rsidRPr="004551FA">
        <w:rPr>
          <w:rFonts w:ascii="Book Antiqua" w:eastAsia="宋体" w:hAnsi="Book Antiqua" w:cs="宋体"/>
          <w:color w:val="000000"/>
          <w:sz w:val="21"/>
          <w:szCs w:val="24"/>
        </w:rPr>
        <w:t>Weinshel</w:t>
      </w:r>
      <w:proofErr w:type="spellEnd"/>
      <w:r w:rsidRPr="004551FA">
        <w:rPr>
          <w:rFonts w:ascii="Book Antiqua" w:eastAsia="宋体" w:hAnsi="Book Antiqua" w:cs="宋体"/>
          <w:color w:val="000000"/>
          <w:sz w:val="21"/>
          <w:szCs w:val="24"/>
        </w:rPr>
        <w:t xml:space="preserve"> E. Observing handoffs and telephone management in GI fellowship training.</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Am J </w:t>
      </w:r>
      <w:proofErr w:type="spellStart"/>
      <w:r w:rsidRPr="004551FA">
        <w:rPr>
          <w:rFonts w:ascii="Book Antiqua" w:eastAsia="宋体" w:hAnsi="Book Antiqua" w:cs="宋体"/>
          <w:i/>
          <w:iCs/>
          <w:color w:val="000000"/>
          <w:sz w:val="21"/>
          <w:szCs w:val="24"/>
        </w:rPr>
        <w:t>Gastroenterol</w:t>
      </w:r>
      <w:proofErr w:type="spellEnd"/>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2011;</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106</w:t>
      </w:r>
      <w:r w:rsidRPr="004551FA">
        <w:rPr>
          <w:rFonts w:ascii="Book Antiqua" w:eastAsia="宋体" w:hAnsi="Book Antiqua" w:cs="宋体"/>
          <w:color w:val="000000"/>
          <w:sz w:val="21"/>
          <w:szCs w:val="24"/>
        </w:rPr>
        <w:t>: 1410-1414 [PMID: 21811269 DOI: 10.1038/ajg.2011.107]</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8</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Shah B</w:t>
      </w:r>
      <w:r w:rsidRPr="004551FA">
        <w:rPr>
          <w:rFonts w:ascii="Book Antiqua" w:eastAsia="宋体" w:hAnsi="Book Antiqua" w:cs="宋体"/>
          <w:color w:val="000000"/>
          <w:sz w:val="21"/>
          <w:szCs w:val="24"/>
        </w:rPr>
        <w:t xml:space="preserve">, Miler R, Poles M, </w:t>
      </w:r>
      <w:proofErr w:type="spellStart"/>
      <w:r w:rsidRPr="004551FA">
        <w:rPr>
          <w:rFonts w:ascii="Book Antiqua" w:eastAsia="宋体" w:hAnsi="Book Antiqua" w:cs="宋体"/>
          <w:color w:val="000000"/>
          <w:sz w:val="21"/>
          <w:szCs w:val="24"/>
        </w:rPr>
        <w:t>Zabar</w:t>
      </w:r>
      <w:proofErr w:type="spellEnd"/>
      <w:r w:rsidRPr="004551FA">
        <w:rPr>
          <w:rFonts w:ascii="Book Antiqua" w:eastAsia="宋体" w:hAnsi="Book Antiqua" w:cs="宋体"/>
          <w:color w:val="000000"/>
          <w:sz w:val="21"/>
          <w:szCs w:val="24"/>
        </w:rPr>
        <w:t xml:space="preserve"> S, Gillespie C, </w:t>
      </w:r>
      <w:proofErr w:type="spellStart"/>
      <w:r w:rsidRPr="004551FA">
        <w:rPr>
          <w:rFonts w:ascii="Book Antiqua" w:eastAsia="宋体" w:hAnsi="Book Antiqua" w:cs="宋体"/>
          <w:color w:val="000000"/>
          <w:sz w:val="21"/>
          <w:szCs w:val="24"/>
        </w:rPr>
        <w:t>Weinshel</w:t>
      </w:r>
      <w:proofErr w:type="spellEnd"/>
      <w:r w:rsidRPr="004551FA">
        <w:rPr>
          <w:rFonts w:ascii="Book Antiqua" w:eastAsia="宋体" w:hAnsi="Book Antiqua" w:cs="宋体"/>
          <w:color w:val="000000"/>
          <w:sz w:val="21"/>
          <w:szCs w:val="24"/>
        </w:rPr>
        <w:t xml:space="preserve"> E, </w:t>
      </w:r>
      <w:proofErr w:type="spellStart"/>
      <w:r w:rsidRPr="004551FA">
        <w:rPr>
          <w:rFonts w:ascii="Book Antiqua" w:eastAsia="宋体" w:hAnsi="Book Antiqua" w:cs="宋体"/>
          <w:color w:val="000000"/>
          <w:sz w:val="21"/>
          <w:szCs w:val="24"/>
        </w:rPr>
        <w:t>Chokhavatia</w:t>
      </w:r>
      <w:proofErr w:type="spellEnd"/>
      <w:r w:rsidRPr="004551FA">
        <w:rPr>
          <w:rFonts w:ascii="Book Antiqua" w:eastAsia="宋体" w:hAnsi="Book Antiqua" w:cs="宋体"/>
          <w:color w:val="000000"/>
          <w:sz w:val="21"/>
          <w:szCs w:val="24"/>
        </w:rPr>
        <w:t xml:space="preserve"> S. Informed consent in the older adult: OSCEs for assessing fellows' ACGME and geriatric gastroenterology competencies.</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Am J </w:t>
      </w:r>
      <w:proofErr w:type="spellStart"/>
      <w:r w:rsidRPr="004551FA">
        <w:rPr>
          <w:rFonts w:ascii="Book Antiqua" w:eastAsia="宋体" w:hAnsi="Book Antiqua" w:cs="宋体"/>
          <w:i/>
          <w:iCs/>
          <w:color w:val="000000"/>
          <w:sz w:val="21"/>
          <w:szCs w:val="24"/>
        </w:rPr>
        <w:t>Gastroenterol</w:t>
      </w:r>
      <w:proofErr w:type="spellEnd"/>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2011;</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106</w:t>
      </w:r>
      <w:r w:rsidRPr="004551FA">
        <w:rPr>
          <w:rFonts w:ascii="Book Antiqua" w:eastAsia="宋体" w:hAnsi="Book Antiqua" w:cs="宋体"/>
          <w:color w:val="000000"/>
          <w:sz w:val="21"/>
          <w:szCs w:val="24"/>
        </w:rPr>
        <w:t>: 1575-1579 [PMID: 21897404 DOI: 10.1038/ajg.2011.124]</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9A2CDF">
        <w:rPr>
          <w:rFonts w:ascii="Book Antiqua" w:eastAsia="宋体" w:hAnsi="Book Antiqua" w:cs="宋体"/>
          <w:color w:val="000000"/>
          <w:sz w:val="21"/>
          <w:szCs w:val="24"/>
        </w:rPr>
        <w:t xml:space="preserve">9 </w:t>
      </w:r>
      <w:proofErr w:type="spellStart"/>
      <w:r w:rsidRPr="004551FA">
        <w:rPr>
          <w:rFonts w:ascii="Book Antiqua" w:eastAsia="宋体" w:hAnsi="Book Antiqua" w:cs="宋体"/>
          <w:b/>
          <w:color w:val="000000"/>
          <w:sz w:val="21"/>
          <w:szCs w:val="24"/>
        </w:rPr>
        <w:t>Kutner</w:t>
      </w:r>
      <w:proofErr w:type="spellEnd"/>
      <w:r w:rsidRPr="004551FA">
        <w:rPr>
          <w:rFonts w:ascii="Book Antiqua" w:eastAsia="宋体" w:hAnsi="Book Antiqua" w:cs="宋体"/>
          <w:b/>
          <w:color w:val="000000"/>
          <w:sz w:val="21"/>
          <w:szCs w:val="24"/>
        </w:rPr>
        <w:t xml:space="preserve"> M</w:t>
      </w:r>
      <w:r w:rsidRPr="004551FA">
        <w:rPr>
          <w:rFonts w:ascii="Book Antiqua" w:eastAsia="宋体" w:hAnsi="Book Antiqua" w:cs="宋体"/>
          <w:color w:val="000000"/>
          <w:sz w:val="21"/>
          <w:szCs w:val="24"/>
        </w:rPr>
        <w:t xml:space="preserve">, Greenberg E, </w:t>
      </w:r>
      <w:proofErr w:type="spellStart"/>
      <w:r w:rsidRPr="004551FA">
        <w:rPr>
          <w:rFonts w:ascii="Book Antiqua" w:eastAsia="宋体" w:hAnsi="Book Antiqua" w:cs="宋体"/>
          <w:color w:val="000000"/>
          <w:sz w:val="21"/>
          <w:szCs w:val="24"/>
        </w:rPr>
        <w:t>Jin</w:t>
      </w:r>
      <w:proofErr w:type="spellEnd"/>
      <w:r w:rsidRPr="004551FA">
        <w:rPr>
          <w:rFonts w:ascii="Book Antiqua" w:eastAsia="宋体" w:hAnsi="Book Antiqua" w:cs="宋体"/>
          <w:color w:val="000000"/>
          <w:sz w:val="21"/>
          <w:szCs w:val="24"/>
        </w:rPr>
        <w:t xml:space="preserve"> Y, </w:t>
      </w:r>
      <w:r w:rsidRPr="009A2CDF">
        <w:rPr>
          <w:rFonts w:ascii="Book Antiqua" w:eastAsia="宋体" w:hAnsi="Book Antiqua" w:cs="宋体"/>
          <w:color w:val="000000"/>
          <w:sz w:val="21"/>
          <w:szCs w:val="24"/>
        </w:rPr>
        <w:t>Paulsen C</w:t>
      </w:r>
      <w:r w:rsidRPr="004551FA">
        <w:rPr>
          <w:rFonts w:ascii="Book Antiqua" w:eastAsia="宋体" w:hAnsi="Book Antiqua" w:cs="宋体"/>
          <w:color w:val="000000"/>
          <w:sz w:val="21"/>
          <w:szCs w:val="24"/>
        </w:rPr>
        <w:t>. The health literacy of America's adults: results from the 2003 National Assessment of Adult Literacy. (NCES 2006-483)</w:t>
      </w:r>
      <w:r w:rsidRPr="009A2CDF">
        <w:rPr>
          <w:rFonts w:ascii="Book Antiqua" w:eastAsia="宋体" w:hAnsi="Book Antiqua" w:cs="宋体"/>
          <w:color w:val="000000"/>
          <w:sz w:val="21"/>
          <w:szCs w:val="24"/>
        </w:rPr>
        <w:t>.</w:t>
      </w:r>
      <w:r w:rsidRPr="004551FA">
        <w:rPr>
          <w:rFonts w:ascii="Book Antiqua" w:eastAsia="宋体" w:hAnsi="Book Antiqua" w:cs="宋体"/>
          <w:color w:val="000000"/>
          <w:sz w:val="21"/>
          <w:szCs w:val="24"/>
        </w:rPr>
        <w:t xml:space="preserve"> </w:t>
      </w:r>
      <w:r w:rsidRPr="009A2CDF">
        <w:rPr>
          <w:rFonts w:ascii="Book Antiqua" w:eastAsia="宋体" w:hAnsi="Book Antiqua" w:cs="宋体"/>
          <w:color w:val="000000"/>
          <w:sz w:val="21"/>
          <w:szCs w:val="24"/>
        </w:rPr>
        <w:t>November 17, 2008</w:t>
      </w:r>
      <w:r w:rsidRPr="004551FA">
        <w:rPr>
          <w:rFonts w:ascii="Book Antiqua" w:eastAsia="宋体" w:hAnsi="Book Antiqua" w:cs="宋体"/>
          <w:color w:val="000000"/>
          <w:sz w:val="21"/>
          <w:szCs w:val="24"/>
        </w:rPr>
        <w:t>.</w:t>
      </w:r>
      <w:r w:rsidRPr="009A2CDF">
        <w:rPr>
          <w:rFonts w:ascii="Book Antiqua" w:eastAsia="宋体" w:hAnsi="Book Antiqua" w:cs="宋体"/>
          <w:color w:val="000000"/>
          <w:sz w:val="21"/>
          <w:szCs w:val="24"/>
        </w:rPr>
        <w:t xml:space="preserve"> </w:t>
      </w:r>
      <w:r w:rsidRPr="004551FA">
        <w:rPr>
          <w:rFonts w:ascii="Book Antiqua" w:eastAsia="宋体" w:hAnsi="Book Antiqua" w:cs="宋体"/>
          <w:color w:val="000000"/>
          <w:sz w:val="21"/>
          <w:szCs w:val="24"/>
        </w:rPr>
        <w:t>Available at</w:t>
      </w:r>
      <w:r w:rsidRPr="009A2CDF">
        <w:rPr>
          <w:rFonts w:ascii="Book Antiqua" w:eastAsia="宋体" w:hAnsi="Book Antiqua" w:cs="宋体"/>
          <w:color w:val="000000"/>
          <w:sz w:val="21"/>
          <w:szCs w:val="24"/>
        </w:rPr>
        <w:t xml:space="preserve"> from</w:t>
      </w:r>
      <w:r w:rsidRPr="004551FA">
        <w:rPr>
          <w:rFonts w:ascii="Book Antiqua" w:eastAsia="宋体" w:hAnsi="Book Antiqua" w:cs="宋体"/>
          <w:color w:val="000000"/>
          <w:sz w:val="21"/>
          <w:szCs w:val="24"/>
        </w:rPr>
        <w:t xml:space="preserve">: </w:t>
      </w:r>
      <w:r w:rsidRPr="009A2CDF">
        <w:rPr>
          <w:rFonts w:ascii="Book Antiqua" w:eastAsia="宋体" w:hAnsi="Book Antiqua" w:cs="宋体"/>
          <w:color w:val="000000"/>
          <w:sz w:val="21"/>
          <w:szCs w:val="24"/>
        </w:rPr>
        <w:t>URL: http:</w:t>
      </w:r>
      <w:r w:rsidRPr="004551FA">
        <w:rPr>
          <w:rFonts w:ascii="Book Antiqua" w:eastAsia="宋体" w:hAnsi="Book Antiqua" w:cs="宋体"/>
          <w:color w:val="000000"/>
          <w:sz w:val="21"/>
          <w:szCs w:val="24"/>
        </w:rPr>
        <w:t>/</w:t>
      </w:r>
      <w:r w:rsidRPr="009A2CDF">
        <w:rPr>
          <w:rFonts w:ascii="Book Antiqua" w:eastAsia="宋体" w:hAnsi="Book Antiqua" w:cs="宋体"/>
          <w:color w:val="000000"/>
          <w:sz w:val="21"/>
          <w:szCs w:val="24"/>
        </w:rPr>
        <w:t>/eric.ed.gov/PDFS/ED493284.pdf</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10</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Betancourt JR</w:t>
      </w:r>
      <w:r w:rsidRPr="004551FA">
        <w:rPr>
          <w:rFonts w:ascii="Book Antiqua" w:eastAsia="宋体" w:hAnsi="Book Antiqua" w:cs="宋体"/>
          <w:color w:val="000000"/>
          <w:sz w:val="21"/>
          <w:szCs w:val="24"/>
        </w:rPr>
        <w:t xml:space="preserve">. Cultural </w:t>
      </w:r>
      <w:proofErr w:type="gramStart"/>
      <w:r w:rsidRPr="004551FA">
        <w:rPr>
          <w:rFonts w:ascii="Book Antiqua" w:eastAsia="宋体" w:hAnsi="Book Antiqua" w:cs="宋体"/>
          <w:color w:val="000000"/>
          <w:sz w:val="21"/>
          <w:szCs w:val="24"/>
        </w:rPr>
        <w:t>competence</w:t>
      </w:r>
      <w:proofErr w:type="gramEnd"/>
      <w:r w:rsidRPr="004551FA">
        <w:rPr>
          <w:rFonts w:ascii="Book Antiqua" w:eastAsia="宋体" w:hAnsi="Book Antiqua" w:cs="宋体"/>
          <w:color w:val="000000"/>
          <w:sz w:val="21"/>
          <w:szCs w:val="24"/>
        </w:rPr>
        <w:t>--marginal or mainstream movement?</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N </w:t>
      </w:r>
      <w:proofErr w:type="spellStart"/>
      <w:r w:rsidRPr="004551FA">
        <w:rPr>
          <w:rFonts w:ascii="Book Antiqua" w:eastAsia="宋体" w:hAnsi="Book Antiqua" w:cs="宋体"/>
          <w:i/>
          <w:iCs/>
          <w:color w:val="000000"/>
          <w:sz w:val="21"/>
          <w:szCs w:val="24"/>
        </w:rPr>
        <w:t>Engl</w:t>
      </w:r>
      <w:proofErr w:type="spellEnd"/>
      <w:r w:rsidRPr="004551FA">
        <w:rPr>
          <w:rFonts w:ascii="Book Antiqua" w:eastAsia="宋体" w:hAnsi="Book Antiqua" w:cs="宋体"/>
          <w:i/>
          <w:iCs/>
          <w:color w:val="000000"/>
          <w:sz w:val="21"/>
          <w:szCs w:val="24"/>
        </w:rPr>
        <w:t xml:space="preserve"> J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2004;</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351</w:t>
      </w:r>
      <w:r w:rsidRPr="004551FA">
        <w:rPr>
          <w:rFonts w:ascii="Book Antiqua" w:eastAsia="宋体" w:hAnsi="Book Antiqua" w:cs="宋体"/>
          <w:color w:val="000000"/>
          <w:sz w:val="21"/>
          <w:szCs w:val="24"/>
        </w:rPr>
        <w:t>: 953-955 [PMID: 15342800 DOI: 10.1056/NEJMp048033]</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proofErr w:type="gramStart"/>
      <w:r w:rsidRPr="004551FA">
        <w:rPr>
          <w:rFonts w:ascii="Book Antiqua" w:eastAsia="宋体" w:hAnsi="Book Antiqua" w:cs="宋体"/>
          <w:color w:val="000000"/>
          <w:sz w:val="21"/>
          <w:szCs w:val="24"/>
        </w:rPr>
        <w:t>11</w:t>
      </w:r>
      <w:r w:rsidRPr="009A2CDF">
        <w:rPr>
          <w:rFonts w:ascii="Book Antiqua" w:eastAsia="宋体" w:hAnsi="Book Antiqua" w:cs="宋体"/>
          <w:color w:val="000000"/>
          <w:sz w:val="21"/>
          <w:szCs w:val="24"/>
        </w:rPr>
        <w:t> </w:t>
      </w:r>
      <w:proofErr w:type="spellStart"/>
      <w:r w:rsidRPr="004551FA">
        <w:rPr>
          <w:rFonts w:ascii="Book Antiqua" w:eastAsia="宋体" w:hAnsi="Book Antiqua" w:cs="宋体"/>
          <w:b/>
          <w:bCs/>
          <w:color w:val="000000"/>
          <w:sz w:val="21"/>
          <w:szCs w:val="24"/>
        </w:rPr>
        <w:t>Hafferty</w:t>
      </w:r>
      <w:proofErr w:type="spellEnd"/>
      <w:r w:rsidRPr="004551FA">
        <w:rPr>
          <w:rFonts w:ascii="Book Antiqua" w:eastAsia="宋体" w:hAnsi="Book Antiqua" w:cs="宋体"/>
          <w:b/>
          <w:bCs/>
          <w:color w:val="000000"/>
          <w:sz w:val="21"/>
          <w:szCs w:val="24"/>
        </w:rPr>
        <w:t xml:space="preserve"> FW</w:t>
      </w:r>
      <w:r w:rsidRPr="004551FA">
        <w:rPr>
          <w:rFonts w:ascii="Book Antiqua" w:eastAsia="宋体" w:hAnsi="Book Antiqua" w:cs="宋体"/>
          <w:color w:val="000000"/>
          <w:sz w:val="21"/>
          <w:szCs w:val="24"/>
        </w:rPr>
        <w:t>.</w:t>
      </w:r>
      <w:proofErr w:type="gramEnd"/>
      <w:r w:rsidRPr="004551FA">
        <w:rPr>
          <w:rFonts w:ascii="Book Antiqua" w:eastAsia="宋体" w:hAnsi="Book Antiqua" w:cs="宋体"/>
          <w:color w:val="000000"/>
          <w:sz w:val="21"/>
          <w:szCs w:val="24"/>
        </w:rPr>
        <w:t xml:space="preserve"> Beyond curriculum reform: confronting medicine's hidden curriculum.</w:t>
      </w:r>
      <w:r w:rsidRPr="009A2CDF">
        <w:rPr>
          <w:rFonts w:ascii="Book Antiqua" w:eastAsia="宋体" w:hAnsi="Book Antiqua" w:cs="宋体"/>
          <w:color w:val="000000"/>
          <w:sz w:val="21"/>
          <w:szCs w:val="24"/>
        </w:rPr>
        <w:t> </w:t>
      </w:r>
      <w:proofErr w:type="spellStart"/>
      <w:r w:rsidRPr="004551FA">
        <w:rPr>
          <w:rFonts w:ascii="Book Antiqua" w:eastAsia="宋体" w:hAnsi="Book Antiqua" w:cs="宋体"/>
          <w:i/>
          <w:iCs/>
          <w:color w:val="000000"/>
          <w:sz w:val="21"/>
          <w:szCs w:val="24"/>
        </w:rPr>
        <w:t>Acad</w:t>
      </w:r>
      <w:proofErr w:type="spellEnd"/>
      <w:r w:rsidRPr="004551FA">
        <w:rPr>
          <w:rFonts w:ascii="Book Antiqua" w:eastAsia="宋体" w:hAnsi="Book Antiqua" w:cs="宋体"/>
          <w:i/>
          <w:iCs/>
          <w:color w:val="000000"/>
          <w:sz w:val="21"/>
          <w:szCs w:val="24"/>
        </w:rPr>
        <w:t xml:space="preserve">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1998;</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73</w:t>
      </w:r>
      <w:r w:rsidRPr="004551FA">
        <w:rPr>
          <w:rFonts w:ascii="Book Antiqua" w:eastAsia="宋体" w:hAnsi="Book Antiqua" w:cs="宋体"/>
          <w:color w:val="000000"/>
          <w:sz w:val="21"/>
          <w:szCs w:val="24"/>
        </w:rPr>
        <w:t>: 403-407 [PMID: 9580717 DOI: 10.1097/00001888-199804000-00013]</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12</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Nelson A</w:t>
      </w:r>
      <w:r w:rsidRPr="004551FA">
        <w:rPr>
          <w:rFonts w:ascii="Book Antiqua" w:eastAsia="宋体" w:hAnsi="Book Antiqua" w:cs="宋体"/>
          <w:color w:val="000000"/>
          <w:sz w:val="21"/>
          <w:szCs w:val="24"/>
        </w:rPr>
        <w:t xml:space="preserve">. Unequal </w:t>
      </w:r>
      <w:proofErr w:type="gramStart"/>
      <w:r w:rsidRPr="004551FA">
        <w:rPr>
          <w:rFonts w:ascii="Book Antiqua" w:eastAsia="宋体" w:hAnsi="Book Antiqua" w:cs="宋体"/>
          <w:color w:val="000000"/>
          <w:sz w:val="21"/>
          <w:szCs w:val="24"/>
        </w:rPr>
        <w:t>treatment</w:t>
      </w:r>
      <w:proofErr w:type="gramEnd"/>
      <w:r w:rsidRPr="004551FA">
        <w:rPr>
          <w:rFonts w:ascii="Book Antiqua" w:eastAsia="宋体" w:hAnsi="Book Antiqua" w:cs="宋体"/>
          <w:color w:val="000000"/>
          <w:sz w:val="21"/>
          <w:szCs w:val="24"/>
        </w:rPr>
        <w:t>: confronting racial and ethnic disparities in health care.</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J </w:t>
      </w:r>
      <w:proofErr w:type="spellStart"/>
      <w:r w:rsidRPr="004551FA">
        <w:rPr>
          <w:rFonts w:ascii="Book Antiqua" w:eastAsia="宋体" w:hAnsi="Book Antiqua" w:cs="宋体"/>
          <w:i/>
          <w:iCs/>
          <w:color w:val="000000"/>
          <w:sz w:val="21"/>
          <w:szCs w:val="24"/>
        </w:rPr>
        <w:t>Natl</w:t>
      </w:r>
      <w:proofErr w:type="spellEnd"/>
      <w:r w:rsidRPr="004551FA">
        <w:rPr>
          <w:rFonts w:ascii="Book Antiqua" w:eastAsia="宋体" w:hAnsi="Book Antiqua" w:cs="宋体"/>
          <w:i/>
          <w:iCs/>
          <w:color w:val="000000"/>
          <w:sz w:val="21"/>
          <w:szCs w:val="24"/>
        </w:rPr>
        <w:t xml:space="preserve"> Med </w:t>
      </w:r>
      <w:proofErr w:type="spellStart"/>
      <w:r w:rsidRPr="004551FA">
        <w:rPr>
          <w:rFonts w:ascii="Book Antiqua" w:eastAsia="宋体" w:hAnsi="Book Antiqua" w:cs="宋体"/>
          <w:i/>
          <w:iCs/>
          <w:color w:val="000000"/>
          <w:sz w:val="21"/>
          <w:szCs w:val="24"/>
        </w:rPr>
        <w:t>Assoc</w:t>
      </w:r>
      <w:proofErr w:type="spellEnd"/>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2002;</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94</w:t>
      </w:r>
      <w:r w:rsidRPr="004551FA">
        <w:rPr>
          <w:rFonts w:ascii="Book Antiqua" w:eastAsia="宋体" w:hAnsi="Book Antiqua" w:cs="宋体"/>
          <w:color w:val="000000"/>
          <w:sz w:val="21"/>
          <w:szCs w:val="24"/>
        </w:rPr>
        <w:t>: 666-668 [PMID: 12152921]</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9A2CDF">
        <w:rPr>
          <w:rFonts w:ascii="Book Antiqua" w:eastAsia="宋体" w:hAnsi="Book Antiqua" w:cs="宋体"/>
          <w:color w:val="000000"/>
          <w:sz w:val="21"/>
          <w:szCs w:val="24"/>
        </w:rPr>
        <w:t xml:space="preserve">13 </w:t>
      </w:r>
      <w:proofErr w:type="spellStart"/>
      <w:r w:rsidRPr="004551FA">
        <w:rPr>
          <w:rFonts w:ascii="Book Antiqua" w:eastAsia="宋体" w:hAnsi="Book Antiqua" w:cs="宋体"/>
          <w:b/>
          <w:color w:val="000000"/>
          <w:sz w:val="21"/>
          <w:szCs w:val="24"/>
        </w:rPr>
        <w:t>Smedley</w:t>
      </w:r>
      <w:proofErr w:type="spellEnd"/>
      <w:r w:rsidRPr="004551FA">
        <w:rPr>
          <w:rFonts w:ascii="Book Antiqua" w:eastAsia="宋体" w:hAnsi="Book Antiqua" w:cs="宋体"/>
          <w:b/>
          <w:color w:val="000000"/>
          <w:sz w:val="21"/>
          <w:szCs w:val="24"/>
        </w:rPr>
        <w:t xml:space="preserve"> BD</w:t>
      </w:r>
      <w:r w:rsidRPr="004551FA">
        <w:rPr>
          <w:rFonts w:ascii="Book Antiqua" w:eastAsia="宋体" w:hAnsi="Book Antiqua" w:cs="宋体"/>
          <w:color w:val="000000"/>
          <w:sz w:val="21"/>
          <w:szCs w:val="24"/>
        </w:rPr>
        <w:t xml:space="preserve">, </w:t>
      </w:r>
      <w:proofErr w:type="spellStart"/>
      <w:r w:rsidRPr="004551FA">
        <w:rPr>
          <w:rFonts w:ascii="Book Antiqua" w:eastAsia="宋体" w:hAnsi="Book Antiqua" w:cs="宋体"/>
          <w:color w:val="000000"/>
          <w:sz w:val="21"/>
          <w:szCs w:val="24"/>
        </w:rPr>
        <w:t>Stith</w:t>
      </w:r>
      <w:proofErr w:type="spellEnd"/>
      <w:r w:rsidRPr="004551FA">
        <w:rPr>
          <w:rFonts w:ascii="Book Antiqua" w:eastAsia="宋体" w:hAnsi="Book Antiqua" w:cs="宋体"/>
          <w:color w:val="000000"/>
          <w:sz w:val="21"/>
          <w:szCs w:val="24"/>
        </w:rPr>
        <w:t xml:space="preserve"> AY, </w:t>
      </w:r>
      <w:proofErr w:type="gramStart"/>
      <w:r w:rsidRPr="004551FA">
        <w:rPr>
          <w:rFonts w:ascii="Book Antiqua" w:eastAsia="宋体" w:hAnsi="Book Antiqua" w:cs="宋体"/>
          <w:color w:val="000000"/>
          <w:sz w:val="21"/>
          <w:szCs w:val="24"/>
        </w:rPr>
        <w:t>Nelson</w:t>
      </w:r>
      <w:proofErr w:type="gramEnd"/>
      <w:r w:rsidRPr="004551FA">
        <w:rPr>
          <w:rFonts w:ascii="Book Antiqua" w:eastAsia="宋体" w:hAnsi="Book Antiqua" w:cs="宋体"/>
          <w:color w:val="000000"/>
          <w:sz w:val="21"/>
          <w:szCs w:val="24"/>
        </w:rPr>
        <w:t xml:space="preserve"> AR. Summary - Unequal Treatment: Confronting Racial and Ethnic Disparities in Health Care. Washington DC: Institute of Medicine (IOM) of the National Academies. National Academies Press</w:t>
      </w:r>
      <w:r w:rsidRPr="009A2CDF">
        <w:rPr>
          <w:rFonts w:ascii="Book Antiqua" w:eastAsia="宋体" w:hAnsi="Book Antiqua" w:cs="宋体"/>
          <w:color w:val="000000"/>
          <w:sz w:val="21"/>
          <w:szCs w:val="24"/>
        </w:rPr>
        <w:t>,</w:t>
      </w:r>
      <w:r w:rsidRPr="004551FA">
        <w:rPr>
          <w:rFonts w:ascii="Book Antiqua" w:eastAsia="宋体" w:hAnsi="Book Antiqua" w:cs="宋体"/>
          <w:color w:val="000000"/>
          <w:sz w:val="21"/>
          <w:szCs w:val="24"/>
        </w:rPr>
        <w:t xml:space="preserve"> 2002</w:t>
      </w:r>
      <w:r w:rsidRPr="009A2CDF">
        <w:rPr>
          <w:rFonts w:ascii="Book Antiqua" w:eastAsia="宋体" w:hAnsi="Book Antiqua" w:cs="宋体"/>
          <w:color w:val="000000"/>
          <w:sz w:val="21"/>
          <w:szCs w:val="24"/>
        </w:rPr>
        <w:t>:</w:t>
      </w:r>
      <w:r w:rsidRPr="004551FA">
        <w:rPr>
          <w:rFonts w:ascii="Book Antiqua" w:eastAsia="宋体" w:hAnsi="Book Antiqua" w:cs="宋体"/>
          <w:color w:val="000000"/>
          <w:sz w:val="21"/>
          <w:szCs w:val="24"/>
        </w:rPr>
        <w:t xml:space="preserve"> 13-22. Available </w:t>
      </w:r>
      <w:r w:rsidRPr="009A2CDF">
        <w:rPr>
          <w:rFonts w:ascii="Book Antiqua" w:eastAsia="宋体" w:hAnsi="Book Antiqua" w:cs="宋体"/>
          <w:color w:val="000000"/>
          <w:sz w:val="21"/>
          <w:szCs w:val="24"/>
        </w:rPr>
        <w:t>f</w:t>
      </w:r>
      <w:r w:rsidRPr="004551FA">
        <w:rPr>
          <w:rFonts w:ascii="Book Antiqua" w:eastAsia="宋体" w:hAnsi="Book Antiqua" w:cs="宋体"/>
          <w:color w:val="000000"/>
          <w:sz w:val="21"/>
          <w:szCs w:val="24"/>
        </w:rPr>
        <w:t>rom: URL: http: //www.nap.edu/catalog/10260.html</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proofErr w:type="gramStart"/>
      <w:r w:rsidRPr="004551FA">
        <w:rPr>
          <w:rFonts w:ascii="Book Antiqua" w:eastAsia="宋体" w:hAnsi="Book Antiqua" w:cs="宋体"/>
          <w:color w:val="000000"/>
          <w:sz w:val="21"/>
          <w:szCs w:val="24"/>
        </w:rPr>
        <w:t>14</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Epstein RM</w:t>
      </w:r>
      <w:r w:rsidRPr="004551FA">
        <w:rPr>
          <w:rFonts w:ascii="Book Antiqua" w:eastAsia="宋体" w:hAnsi="Book Antiqua" w:cs="宋体"/>
          <w:color w:val="000000"/>
          <w:sz w:val="21"/>
          <w:szCs w:val="24"/>
        </w:rPr>
        <w:t>. Assessment in medical education.</w:t>
      </w:r>
      <w:proofErr w:type="gramEnd"/>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N </w:t>
      </w:r>
      <w:proofErr w:type="spellStart"/>
      <w:r w:rsidRPr="004551FA">
        <w:rPr>
          <w:rFonts w:ascii="Book Antiqua" w:eastAsia="宋体" w:hAnsi="Book Antiqua" w:cs="宋体"/>
          <w:i/>
          <w:iCs/>
          <w:color w:val="000000"/>
          <w:sz w:val="21"/>
          <w:szCs w:val="24"/>
        </w:rPr>
        <w:t>Engl</w:t>
      </w:r>
      <w:proofErr w:type="spellEnd"/>
      <w:r w:rsidRPr="004551FA">
        <w:rPr>
          <w:rFonts w:ascii="Book Antiqua" w:eastAsia="宋体" w:hAnsi="Book Antiqua" w:cs="宋体"/>
          <w:i/>
          <w:iCs/>
          <w:color w:val="000000"/>
          <w:sz w:val="21"/>
          <w:szCs w:val="24"/>
        </w:rPr>
        <w:t xml:space="preserve"> J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2007;</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356</w:t>
      </w:r>
      <w:r w:rsidRPr="004551FA">
        <w:rPr>
          <w:rFonts w:ascii="Book Antiqua" w:eastAsia="宋体" w:hAnsi="Book Antiqua" w:cs="宋体"/>
          <w:color w:val="000000"/>
          <w:sz w:val="21"/>
          <w:szCs w:val="24"/>
        </w:rPr>
        <w:t>: 387-396 [PMID: 17251535]</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9A2CDF">
        <w:rPr>
          <w:rFonts w:ascii="Book Antiqua" w:eastAsia="宋体" w:hAnsi="Book Antiqua" w:cs="宋体"/>
          <w:color w:val="000000"/>
          <w:sz w:val="21"/>
          <w:szCs w:val="24"/>
        </w:rPr>
        <w:lastRenderedPageBreak/>
        <w:t xml:space="preserve">15 </w:t>
      </w:r>
      <w:proofErr w:type="spellStart"/>
      <w:r w:rsidRPr="009A2CDF">
        <w:rPr>
          <w:rFonts w:ascii="Book Antiqua" w:hAnsi="Book Antiqua"/>
          <w:b/>
          <w:bCs/>
          <w:color w:val="000000"/>
          <w:sz w:val="21"/>
          <w:szCs w:val="24"/>
        </w:rPr>
        <w:t>Weissman</w:t>
      </w:r>
      <w:proofErr w:type="spellEnd"/>
      <w:r w:rsidRPr="009A2CDF">
        <w:rPr>
          <w:rFonts w:ascii="Book Antiqua" w:hAnsi="Book Antiqua"/>
          <w:b/>
          <w:bCs/>
          <w:color w:val="000000"/>
          <w:sz w:val="21"/>
          <w:szCs w:val="24"/>
        </w:rPr>
        <w:t xml:space="preserve"> JS</w:t>
      </w:r>
      <w:r w:rsidRPr="009A2CDF">
        <w:rPr>
          <w:rFonts w:ascii="Book Antiqua" w:hAnsi="Book Antiqua"/>
          <w:color w:val="000000"/>
          <w:sz w:val="21"/>
          <w:szCs w:val="24"/>
        </w:rPr>
        <w:t xml:space="preserve">, Betancourt J, Campbell EG, Park ER, Kim M, </w:t>
      </w:r>
      <w:proofErr w:type="spellStart"/>
      <w:r w:rsidRPr="009A2CDF">
        <w:rPr>
          <w:rFonts w:ascii="Book Antiqua" w:hAnsi="Book Antiqua"/>
          <w:color w:val="000000"/>
          <w:sz w:val="21"/>
          <w:szCs w:val="24"/>
        </w:rPr>
        <w:t>Clarridge</w:t>
      </w:r>
      <w:proofErr w:type="spellEnd"/>
      <w:r w:rsidRPr="009A2CDF">
        <w:rPr>
          <w:rFonts w:ascii="Book Antiqua" w:hAnsi="Book Antiqua"/>
          <w:color w:val="000000"/>
          <w:sz w:val="21"/>
          <w:szCs w:val="24"/>
        </w:rPr>
        <w:t xml:space="preserve"> B, Blumenthal D, Lee KC, </w:t>
      </w:r>
      <w:proofErr w:type="spellStart"/>
      <w:r w:rsidRPr="009A2CDF">
        <w:rPr>
          <w:rFonts w:ascii="Book Antiqua" w:hAnsi="Book Antiqua"/>
          <w:color w:val="000000"/>
          <w:sz w:val="21"/>
          <w:szCs w:val="24"/>
        </w:rPr>
        <w:t>Maina</w:t>
      </w:r>
      <w:proofErr w:type="spellEnd"/>
      <w:r w:rsidRPr="009A2CDF">
        <w:rPr>
          <w:rFonts w:ascii="Book Antiqua" w:hAnsi="Book Antiqua"/>
          <w:color w:val="000000"/>
          <w:sz w:val="21"/>
          <w:szCs w:val="24"/>
        </w:rPr>
        <w:t xml:space="preserve"> AW. </w:t>
      </w:r>
      <w:proofErr w:type="gramStart"/>
      <w:r w:rsidRPr="009A2CDF">
        <w:rPr>
          <w:rFonts w:ascii="Book Antiqua" w:hAnsi="Book Antiqua"/>
          <w:color w:val="000000"/>
          <w:sz w:val="21"/>
          <w:szCs w:val="24"/>
        </w:rPr>
        <w:t>Resident physicians' preparedness to provide cross-cultural care.</w:t>
      </w:r>
      <w:proofErr w:type="gramEnd"/>
      <w:r w:rsidRPr="009A2CDF">
        <w:rPr>
          <w:rStyle w:val="apple-converted-space"/>
          <w:rFonts w:ascii="Book Antiqua" w:hAnsi="Book Antiqua"/>
          <w:color w:val="000000"/>
          <w:sz w:val="21"/>
          <w:szCs w:val="24"/>
        </w:rPr>
        <w:t> </w:t>
      </w:r>
      <w:r w:rsidRPr="009A2CDF">
        <w:rPr>
          <w:rFonts w:ascii="Book Antiqua" w:hAnsi="Book Antiqua"/>
          <w:i/>
          <w:iCs/>
          <w:color w:val="000000"/>
          <w:sz w:val="21"/>
          <w:szCs w:val="24"/>
        </w:rPr>
        <w:t>JAMA</w:t>
      </w:r>
      <w:r w:rsidRPr="009A2CDF">
        <w:rPr>
          <w:rStyle w:val="apple-converted-space"/>
          <w:rFonts w:ascii="Book Antiqua" w:hAnsi="Book Antiqua"/>
          <w:color w:val="000000"/>
          <w:sz w:val="21"/>
          <w:szCs w:val="24"/>
        </w:rPr>
        <w:t> </w:t>
      </w:r>
      <w:r w:rsidRPr="009A2CDF">
        <w:rPr>
          <w:rFonts w:ascii="Book Antiqua" w:hAnsi="Book Antiqua"/>
          <w:color w:val="000000"/>
          <w:sz w:val="21"/>
          <w:szCs w:val="24"/>
        </w:rPr>
        <w:t>2005;</w:t>
      </w:r>
      <w:r w:rsidRPr="009A2CDF">
        <w:rPr>
          <w:rStyle w:val="apple-converted-space"/>
          <w:rFonts w:ascii="Book Antiqua" w:hAnsi="Book Antiqua"/>
          <w:color w:val="000000"/>
          <w:sz w:val="21"/>
          <w:szCs w:val="24"/>
        </w:rPr>
        <w:t> </w:t>
      </w:r>
      <w:r w:rsidRPr="009A2CDF">
        <w:rPr>
          <w:rFonts w:ascii="Book Antiqua" w:hAnsi="Book Antiqua"/>
          <w:b/>
          <w:bCs/>
          <w:color w:val="000000"/>
          <w:sz w:val="21"/>
          <w:szCs w:val="24"/>
        </w:rPr>
        <w:t>294</w:t>
      </w:r>
      <w:r w:rsidRPr="009A2CDF">
        <w:rPr>
          <w:rFonts w:ascii="Book Antiqua" w:hAnsi="Book Antiqua"/>
          <w:color w:val="000000"/>
          <w:sz w:val="21"/>
          <w:szCs w:val="24"/>
        </w:rPr>
        <w:t>: 1058-1067 [PMID: 16145026 DOI: 10.1001/jama.294.9.1058]</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proofErr w:type="gramStart"/>
      <w:r w:rsidRPr="004551FA">
        <w:rPr>
          <w:rFonts w:ascii="Book Antiqua" w:eastAsia="宋体" w:hAnsi="Book Antiqua" w:cs="宋体"/>
          <w:color w:val="000000"/>
          <w:sz w:val="21"/>
          <w:szCs w:val="24"/>
        </w:rPr>
        <w:t>16</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Greer JA</w:t>
      </w:r>
      <w:r w:rsidRPr="004551FA">
        <w:rPr>
          <w:rFonts w:ascii="Book Antiqua" w:eastAsia="宋体" w:hAnsi="Book Antiqua" w:cs="宋体"/>
          <w:color w:val="000000"/>
          <w:sz w:val="21"/>
          <w:szCs w:val="24"/>
        </w:rPr>
        <w:t xml:space="preserve">, Park ER, Green AR, Betancourt JR, </w:t>
      </w:r>
      <w:proofErr w:type="spellStart"/>
      <w:r w:rsidRPr="004551FA">
        <w:rPr>
          <w:rFonts w:ascii="Book Antiqua" w:eastAsia="宋体" w:hAnsi="Book Antiqua" w:cs="宋体"/>
          <w:color w:val="000000"/>
          <w:sz w:val="21"/>
          <w:szCs w:val="24"/>
        </w:rPr>
        <w:t>Weissman</w:t>
      </w:r>
      <w:proofErr w:type="spellEnd"/>
      <w:r w:rsidRPr="004551FA">
        <w:rPr>
          <w:rFonts w:ascii="Book Antiqua" w:eastAsia="宋体" w:hAnsi="Book Antiqua" w:cs="宋体"/>
          <w:color w:val="000000"/>
          <w:sz w:val="21"/>
          <w:szCs w:val="24"/>
        </w:rPr>
        <w:t xml:space="preserve"> JS.</w:t>
      </w:r>
      <w:proofErr w:type="gramEnd"/>
      <w:r w:rsidRPr="004551FA">
        <w:rPr>
          <w:rFonts w:ascii="Book Antiqua" w:eastAsia="宋体" w:hAnsi="Book Antiqua" w:cs="宋体"/>
          <w:color w:val="000000"/>
          <w:sz w:val="21"/>
          <w:szCs w:val="24"/>
        </w:rPr>
        <w:t xml:space="preserve"> Primary care resident perceived preparedness to deliver cross-cultural care: an examination of training and specialty differences.</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J Gen Intern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2007;</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22</w:t>
      </w:r>
      <w:r w:rsidRPr="004551FA">
        <w:rPr>
          <w:rFonts w:ascii="Book Antiqua" w:eastAsia="宋体" w:hAnsi="Book Antiqua" w:cs="宋体"/>
          <w:color w:val="000000"/>
          <w:sz w:val="21"/>
          <w:szCs w:val="24"/>
        </w:rPr>
        <w:t>: 1107-1113 [PMID: 17516107 DOI: 10.1007/s11606-007-0229-x]</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r w:rsidRPr="004551FA">
        <w:rPr>
          <w:rFonts w:ascii="Book Antiqua" w:eastAsia="宋体" w:hAnsi="Book Antiqua" w:cs="宋体"/>
          <w:color w:val="000000"/>
          <w:sz w:val="21"/>
          <w:szCs w:val="24"/>
        </w:rPr>
        <w:t>17</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Lopez L</w:t>
      </w:r>
      <w:r w:rsidRPr="004551FA">
        <w:rPr>
          <w:rFonts w:ascii="Book Antiqua" w:eastAsia="宋体" w:hAnsi="Book Antiqua" w:cs="宋体"/>
          <w:color w:val="000000"/>
          <w:sz w:val="21"/>
          <w:szCs w:val="24"/>
        </w:rPr>
        <w:t xml:space="preserve">, </w:t>
      </w:r>
      <w:proofErr w:type="spellStart"/>
      <w:r w:rsidRPr="004551FA">
        <w:rPr>
          <w:rFonts w:ascii="Book Antiqua" w:eastAsia="宋体" w:hAnsi="Book Antiqua" w:cs="宋体"/>
          <w:color w:val="000000"/>
          <w:sz w:val="21"/>
          <w:szCs w:val="24"/>
        </w:rPr>
        <w:t>Vranceanu</w:t>
      </w:r>
      <w:proofErr w:type="spellEnd"/>
      <w:r w:rsidRPr="004551FA">
        <w:rPr>
          <w:rFonts w:ascii="Book Antiqua" w:eastAsia="宋体" w:hAnsi="Book Antiqua" w:cs="宋体"/>
          <w:color w:val="000000"/>
          <w:sz w:val="21"/>
          <w:szCs w:val="24"/>
        </w:rPr>
        <w:t xml:space="preserve"> AM, Cohen AP, Betancourt J, </w:t>
      </w:r>
      <w:proofErr w:type="spellStart"/>
      <w:r w:rsidRPr="004551FA">
        <w:rPr>
          <w:rFonts w:ascii="Book Antiqua" w:eastAsia="宋体" w:hAnsi="Book Antiqua" w:cs="宋体"/>
          <w:color w:val="000000"/>
          <w:sz w:val="21"/>
          <w:szCs w:val="24"/>
        </w:rPr>
        <w:t>Weissman</w:t>
      </w:r>
      <w:proofErr w:type="spellEnd"/>
      <w:r w:rsidRPr="004551FA">
        <w:rPr>
          <w:rFonts w:ascii="Book Antiqua" w:eastAsia="宋体" w:hAnsi="Book Antiqua" w:cs="宋体"/>
          <w:color w:val="000000"/>
          <w:sz w:val="21"/>
          <w:szCs w:val="24"/>
        </w:rPr>
        <w:t xml:space="preserve"> JS. Personal characteristics associated with resident physicians' </w:t>
      </w:r>
      <w:proofErr w:type="spellStart"/>
      <w:r w:rsidRPr="004551FA">
        <w:rPr>
          <w:rFonts w:ascii="Book Antiqua" w:eastAsia="宋体" w:hAnsi="Book Antiqua" w:cs="宋体"/>
          <w:color w:val="000000"/>
          <w:sz w:val="21"/>
          <w:szCs w:val="24"/>
        </w:rPr>
        <w:t>self perceptions</w:t>
      </w:r>
      <w:proofErr w:type="spellEnd"/>
      <w:r w:rsidRPr="004551FA">
        <w:rPr>
          <w:rFonts w:ascii="Book Antiqua" w:eastAsia="宋体" w:hAnsi="Book Antiqua" w:cs="宋体"/>
          <w:color w:val="000000"/>
          <w:sz w:val="21"/>
          <w:szCs w:val="24"/>
        </w:rPr>
        <w:t xml:space="preserve"> of preparedness to deliver cross-cultural care.</w:t>
      </w:r>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J Gen Intern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2008;</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23</w:t>
      </w:r>
      <w:r w:rsidRPr="004551FA">
        <w:rPr>
          <w:rFonts w:ascii="Book Antiqua" w:eastAsia="宋体" w:hAnsi="Book Antiqua" w:cs="宋体"/>
          <w:color w:val="000000"/>
          <w:sz w:val="21"/>
          <w:szCs w:val="24"/>
        </w:rPr>
        <w:t>: 1953-1958 [PMID: 18807099</w:t>
      </w:r>
      <w:r w:rsidRPr="009A2CDF">
        <w:rPr>
          <w:rFonts w:ascii="Book Antiqua" w:eastAsia="宋体" w:hAnsi="Book Antiqua" w:cs="宋体"/>
          <w:color w:val="000000"/>
          <w:sz w:val="21"/>
          <w:szCs w:val="24"/>
        </w:rPr>
        <w:t xml:space="preserve"> DOI: 10.1007/s11606-008-0782-y</w:t>
      </w:r>
      <w:r w:rsidRPr="004551FA">
        <w:rPr>
          <w:rFonts w:ascii="Book Antiqua" w:eastAsia="宋体" w:hAnsi="Book Antiqua" w:cs="宋体"/>
          <w:color w:val="000000"/>
          <w:sz w:val="21"/>
          <w:szCs w:val="24"/>
        </w:rPr>
        <w:t>]</w:t>
      </w:r>
    </w:p>
    <w:p w:rsidR="000674E6" w:rsidRPr="004551FA" w:rsidRDefault="000674E6" w:rsidP="00F670F8">
      <w:pPr>
        <w:adjustRightInd w:val="0"/>
        <w:snapToGrid w:val="0"/>
        <w:spacing w:after="0" w:line="360" w:lineRule="auto"/>
        <w:jc w:val="both"/>
        <w:rPr>
          <w:rFonts w:ascii="Book Antiqua" w:eastAsia="宋体" w:hAnsi="Book Antiqua" w:cs="宋体"/>
          <w:color w:val="000000"/>
          <w:sz w:val="21"/>
          <w:szCs w:val="24"/>
        </w:rPr>
      </w:pPr>
      <w:proofErr w:type="gramStart"/>
      <w:r w:rsidRPr="004551FA">
        <w:rPr>
          <w:rFonts w:ascii="Book Antiqua" w:eastAsia="宋体" w:hAnsi="Book Antiqua" w:cs="宋体"/>
          <w:color w:val="000000"/>
          <w:sz w:val="21"/>
          <w:szCs w:val="24"/>
        </w:rPr>
        <w:t>18</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Rudd RE</w:t>
      </w:r>
      <w:r w:rsidRPr="004551FA">
        <w:rPr>
          <w:rFonts w:ascii="Book Antiqua" w:eastAsia="宋体" w:hAnsi="Book Antiqua" w:cs="宋体"/>
          <w:color w:val="000000"/>
          <w:sz w:val="21"/>
          <w:szCs w:val="24"/>
        </w:rPr>
        <w:t>.</w:t>
      </w:r>
      <w:proofErr w:type="gramEnd"/>
      <w:r w:rsidRPr="004551FA">
        <w:rPr>
          <w:rFonts w:ascii="Book Antiqua" w:eastAsia="宋体" w:hAnsi="Book Antiqua" w:cs="宋体"/>
          <w:color w:val="000000"/>
          <w:sz w:val="21"/>
          <w:szCs w:val="24"/>
        </w:rPr>
        <w:t xml:space="preserve"> </w:t>
      </w:r>
      <w:proofErr w:type="gramStart"/>
      <w:r w:rsidRPr="004551FA">
        <w:rPr>
          <w:rFonts w:ascii="Book Antiqua" w:eastAsia="宋体" w:hAnsi="Book Antiqua" w:cs="宋体"/>
          <w:color w:val="000000"/>
          <w:sz w:val="21"/>
          <w:szCs w:val="24"/>
        </w:rPr>
        <w:t>Improving Americans' health literacy.</w:t>
      </w:r>
      <w:proofErr w:type="gramEnd"/>
      <w:r w:rsidRPr="009A2CDF">
        <w:rPr>
          <w:rFonts w:ascii="Book Antiqua" w:eastAsia="宋体" w:hAnsi="Book Antiqua" w:cs="宋体"/>
          <w:color w:val="000000"/>
          <w:sz w:val="21"/>
          <w:szCs w:val="24"/>
        </w:rPr>
        <w:t> </w:t>
      </w:r>
      <w:r w:rsidRPr="004551FA">
        <w:rPr>
          <w:rFonts w:ascii="Book Antiqua" w:eastAsia="宋体" w:hAnsi="Book Antiqua" w:cs="宋体"/>
          <w:i/>
          <w:iCs/>
          <w:color w:val="000000"/>
          <w:sz w:val="21"/>
          <w:szCs w:val="24"/>
        </w:rPr>
        <w:t xml:space="preserve">N </w:t>
      </w:r>
      <w:proofErr w:type="spellStart"/>
      <w:r w:rsidRPr="004551FA">
        <w:rPr>
          <w:rFonts w:ascii="Book Antiqua" w:eastAsia="宋体" w:hAnsi="Book Antiqua" w:cs="宋体"/>
          <w:i/>
          <w:iCs/>
          <w:color w:val="000000"/>
          <w:sz w:val="21"/>
          <w:szCs w:val="24"/>
        </w:rPr>
        <w:t>Engl</w:t>
      </w:r>
      <w:proofErr w:type="spellEnd"/>
      <w:r w:rsidRPr="004551FA">
        <w:rPr>
          <w:rFonts w:ascii="Book Antiqua" w:eastAsia="宋体" w:hAnsi="Book Antiqua" w:cs="宋体"/>
          <w:i/>
          <w:iCs/>
          <w:color w:val="000000"/>
          <w:sz w:val="21"/>
          <w:szCs w:val="24"/>
        </w:rPr>
        <w:t xml:space="preserve"> J Med</w:t>
      </w:r>
      <w:r w:rsidRPr="009A2CDF">
        <w:rPr>
          <w:rFonts w:ascii="Book Antiqua" w:eastAsia="宋体" w:hAnsi="Book Antiqua" w:cs="宋体"/>
          <w:color w:val="000000"/>
          <w:sz w:val="21"/>
          <w:szCs w:val="24"/>
        </w:rPr>
        <w:t> </w:t>
      </w:r>
      <w:r w:rsidRPr="004551FA">
        <w:rPr>
          <w:rFonts w:ascii="Book Antiqua" w:eastAsia="宋体" w:hAnsi="Book Antiqua" w:cs="宋体"/>
          <w:color w:val="000000"/>
          <w:sz w:val="21"/>
          <w:szCs w:val="24"/>
        </w:rPr>
        <w:t>2010;</w:t>
      </w:r>
      <w:r w:rsidRPr="009A2CDF">
        <w:rPr>
          <w:rFonts w:ascii="Book Antiqua" w:eastAsia="宋体" w:hAnsi="Book Antiqua" w:cs="宋体"/>
          <w:color w:val="000000"/>
          <w:sz w:val="21"/>
          <w:szCs w:val="24"/>
        </w:rPr>
        <w:t> </w:t>
      </w:r>
      <w:r w:rsidRPr="004551FA">
        <w:rPr>
          <w:rFonts w:ascii="Book Antiqua" w:eastAsia="宋体" w:hAnsi="Book Antiqua" w:cs="宋体"/>
          <w:b/>
          <w:bCs/>
          <w:color w:val="000000"/>
          <w:sz w:val="21"/>
          <w:szCs w:val="24"/>
        </w:rPr>
        <w:t>363</w:t>
      </w:r>
      <w:r w:rsidRPr="004551FA">
        <w:rPr>
          <w:rFonts w:ascii="Book Antiqua" w:eastAsia="宋体" w:hAnsi="Book Antiqua" w:cs="宋体"/>
          <w:color w:val="000000"/>
          <w:sz w:val="21"/>
          <w:szCs w:val="24"/>
        </w:rPr>
        <w:t>: 2283-2285 [PMID: 21142532 DOI: 10.1056/NEJMp1008755]</w:t>
      </w:r>
    </w:p>
    <w:p w:rsidR="000674E6" w:rsidRPr="009A2CDF" w:rsidRDefault="000674E6" w:rsidP="00F670F8">
      <w:pPr>
        <w:adjustRightInd w:val="0"/>
        <w:snapToGrid w:val="0"/>
        <w:spacing w:after="0" w:line="360" w:lineRule="auto"/>
        <w:jc w:val="both"/>
        <w:rPr>
          <w:rFonts w:ascii="Book Antiqua" w:hAnsi="Book Antiqua"/>
          <w:sz w:val="21"/>
          <w:szCs w:val="24"/>
        </w:rPr>
      </w:pPr>
    </w:p>
    <w:p w:rsidR="000674E6" w:rsidRPr="00687FA0" w:rsidRDefault="000674E6" w:rsidP="00F670F8">
      <w:pPr>
        <w:adjustRightInd w:val="0"/>
        <w:snapToGrid w:val="0"/>
        <w:spacing w:after="0" w:line="360" w:lineRule="auto"/>
        <w:ind w:left="316" w:hangingChars="150" w:hanging="316"/>
        <w:jc w:val="right"/>
        <w:rPr>
          <w:rFonts w:ascii="Book Antiqua" w:hAnsi="Book Antiqua"/>
          <w:sz w:val="21"/>
          <w:szCs w:val="21"/>
        </w:rPr>
      </w:pPr>
      <w:r w:rsidRPr="00687FA0">
        <w:rPr>
          <w:rFonts w:ascii="Book Antiqua" w:hAnsi="Book Antiqua"/>
          <w:b/>
          <w:bCs/>
          <w:sz w:val="21"/>
          <w:szCs w:val="21"/>
        </w:rPr>
        <w:t>P-Reviewer</w:t>
      </w:r>
      <w:r w:rsidRPr="00687FA0">
        <w:rPr>
          <w:rFonts w:ascii="Book Antiqua" w:hAnsi="Book Antiqua" w:hint="eastAsia"/>
          <w:b/>
          <w:bCs/>
          <w:sz w:val="21"/>
          <w:szCs w:val="21"/>
        </w:rPr>
        <w:t>:</w:t>
      </w:r>
      <w:r w:rsidRPr="00687FA0">
        <w:rPr>
          <w:rFonts w:ascii="Book Antiqua" w:hAnsi="Book Antiqua"/>
          <w:bCs/>
          <w:sz w:val="21"/>
          <w:szCs w:val="21"/>
        </w:rPr>
        <w:t xml:space="preserve"> </w:t>
      </w:r>
      <w:r w:rsidR="00687FA0" w:rsidRPr="00687FA0">
        <w:rPr>
          <w:rFonts w:ascii="Book Antiqua" w:hAnsi="Book Antiqua"/>
          <w:bCs/>
          <w:sz w:val="21"/>
          <w:szCs w:val="21"/>
        </w:rPr>
        <w:t>Liu</w:t>
      </w:r>
      <w:r w:rsidR="00687FA0" w:rsidRPr="00687FA0">
        <w:rPr>
          <w:rFonts w:ascii="Book Antiqua" w:hAnsi="Book Antiqua" w:hint="eastAsia"/>
          <w:bCs/>
          <w:sz w:val="21"/>
          <w:szCs w:val="21"/>
          <w:lang w:eastAsia="zh-CN"/>
        </w:rPr>
        <w:t xml:space="preserve"> B, </w:t>
      </w:r>
      <w:r w:rsidR="00687FA0" w:rsidRPr="00687FA0">
        <w:rPr>
          <w:rFonts w:ascii="Book Antiqua" w:hAnsi="Book Antiqua"/>
          <w:bCs/>
          <w:sz w:val="21"/>
          <w:szCs w:val="21"/>
          <w:lang w:eastAsia="zh-CN"/>
        </w:rPr>
        <w:t>Morris DL</w:t>
      </w:r>
      <w:r w:rsidR="00687FA0" w:rsidRPr="00687FA0">
        <w:rPr>
          <w:rFonts w:ascii="Book Antiqua" w:hAnsi="Book Antiqua" w:hint="eastAsia"/>
          <w:bCs/>
          <w:sz w:val="21"/>
          <w:szCs w:val="21"/>
          <w:lang w:eastAsia="zh-CN"/>
        </w:rPr>
        <w:t xml:space="preserve"> </w:t>
      </w:r>
      <w:r w:rsidRPr="00687FA0">
        <w:rPr>
          <w:rFonts w:ascii="Book Antiqua" w:hAnsi="Book Antiqua"/>
          <w:b/>
          <w:bCs/>
          <w:sz w:val="21"/>
          <w:szCs w:val="21"/>
        </w:rPr>
        <w:t>S-Editor</w:t>
      </w:r>
      <w:r w:rsidRPr="00687FA0">
        <w:rPr>
          <w:rFonts w:ascii="Book Antiqua" w:hAnsi="Book Antiqua" w:hint="eastAsia"/>
          <w:b/>
          <w:bCs/>
          <w:sz w:val="21"/>
          <w:szCs w:val="21"/>
        </w:rPr>
        <w:t>:</w:t>
      </w:r>
      <w:r w:rsidRPr="00687FA0">
        <w:rPr>
          <w:rFonts w:ascii="Book Antiqua" w:hAnsi="Book Antiqua"/>
          <w:sz w:val="21"/>
          <w:szCs w:val="21"/>
        </w:rPr>
        <w:t xml:space="preserve"> </w:t>
      </w:r>
      <w:r w:rsidRPr="00687FA0">
        <w:rPr>
          <w:rFonts w:ascii="Book Antiqua" w:hAnsi="Book Antiqua" w:hint="eastAsia"/>
          <w:sz w:val="21"/>
          <w:szCs w:val="21"/>
          <w:lang w:eastAsia="zh-CN"/>
        </w:rPr>
        <w:t>Ma YJ</w:t>
      </w:r>
      <w:r w:rsidRPr="00687FA0">
        <w:rPr>
          <w:rFonts w:ascii="Book Antiqua" w:hAnsi="Book Antiqua"/>
          <w:sz w:val="21"/>
          <w:szCs w:val="21"/>
        </w:rPr>
        <w:t xml:space="preserve"> </w:t>
      </w:r>
      <w:r w:rsidRPr="00687FA0">
        <w:rPr>
          <w:rFonts w:ascii="Book Antiqua" w:hAnsi="Book Antiqua"/>
          <w:b/>
          <w:bCs/>
          <w:sz w:val="21"/>
          <w:szCs w:val="21"/>
        </w:rPr>
        <w:t>L-Editor</w:t>
      </w:r>
      <w:r w:rsidRPr="00687FA0">
        <w:rPr>
          <w:rFonts w:ascii="Book Antiqua" w:hAnsi="Book Antiqua" w:hint="eastAsia"/>
          <w:b/>
          <w:bCs/>
          <w:sz w:val="21"/>
          <w:szCs w:val="21"/>
        </w:rPr>
        <w:t>:</w:t>
      </w:r>
      <w:r w:rsidRPr="00687FA0">
        <w:rPr>
          <w:rFonts w:ascii="Book Antiqua" w:hAnsi="Book Antiqua"/>
          <w:sz w:val="21"/>
          <w:szCs w:val="21"/>
        </w:rPr>
        <w:t xml:space="preserve">  </w:t>
      </w:r>
      <w:r w:rsidRPr="00687FA0">
        <w:rPr>
          <w:rFonts w:ascii="Book Antiqua" w:hAnsi="Book Antiqua"/>
          <w:b/>
          <w:bCs/>
          <w:sz w:val="21"/>
          <w:szCs w:val="21"/>
        </w:rPr>
        <w:t>E-Editor</w:t>
      </w:r>
      <w:r w:rsidRPr="00687FA0">
        <w:rPr>
          <w:rFonts w:ascii="Book Antiqua" w:hAnsi="Book Antiqua" w:hint="eastAsia"/>
          <w:b/>
          <w:bCs/>
          <w:sz w:val="21"/>
          <w:szCs w:val="21"/>
        </w:rPr>
        <w:t>:</w:t>
      </w:r>
    </w:p>
    <w:p w:rsidR="00955CFC" w:rsidRPr="00C44F6D" w:rsidRDefault="00955CFC"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br w:type="page"/>
      </w:r>
    </w:p>
    <w:p w:rsidR="00FC5411" w:rsidRPr="00687FA0" w:rsidRDefault="00687FA0" w:rsidP="00F670F8">
      <w:pPr>
        <w:adjustRightInd w:val="0"/>
        <w:snapToGrid w:val="0"/>
        <w:spacing w:after="0" w:line="360" w:lineRule="auto"/>
        <w:jc w:val="both"/>
        <w:rPr>
          <w:rFonts w:ascii="Book Antiqua" w:hAnsi="Book Antiqua" w:cs="Arial"/>
          <w:b/>
          <w:color w:val="000000" w:themeColor="text1"/>
          <w:sz w:val="24"/>
          <w:szCs w:val="24"/>
          <w:lang w:eastAsia="zh-CN"/>
        </w:rPr>
      </w:pPr>
      <w:r w:rsidRPr="00687FA0">
        <w:rPr>
          <w:rFonts w:ascii="Book Antiqua" w:hAnsi="Book Antiqua" w:cs="Arial"/>
          <w:b/>
          <w:color w:val="000000" w:themeColor="text1"/>
          <w:sz w:val="24"/>
          <w:szCs w:val="24"/>
        </w:rPr>
        <w:lastRenderedPageBreak/>
        <w:t>Table 1 Health literacy</w:t>
      </w:r>
      <w:r w:rsidR="00063EDB">
        <w:rPr>
          <w:rFonts w:ascii="Book Antiqua" w:hAnsi="Book Antiqua" w:cs="Arial" w:hint="eastAsia"/>
          <w:b/>
          <w:color w:val="000000" w:themeColor="text1"/>
          <w:sz w:val="24"/>
          <w:szCs w:val="24"/>
          <w:lang w:eastAsia="zh-CN"/>
        </w:rPr>
        <w:t xml:space="preserve"> </w:t>
      </w:r>
      <w:r w:rsidR="00063EDB" w:rsidRPr="00063EDB">
        <w:rPr>
          <w:rFonts w:ascii="Book Antiqua" w:hAnsi="Book Antiqua" w:cs="Arial" w:hint="eastAsia"/>
          <w:b/>
          <w:i/>
          <w:color w:val="000000" w:themeColor="text1"/>
          <w:sz w:val="24"/>
          <w:szCs w:val="24"/>
          <w:lang w:eastAsia="zh-CN"/>
        </w:rPr>
        <w:t>n</w:t>
      </w:r>
      <w:r w:rsidR="00063EDB">
        <w:rPr>
          <w:rFonts w:ascii="Book Antiqua" w:hAnsi="Book Antiqua" w:cs="Arial" w:hint="eastAsia"/>
          <w:b/>
          <w:color w:val="000000" w:themeColor="text1"/>
          <w:sz w:val="24"/>
          <w:szCs w:val="24"/>
          <w:lang w:eastAsia="zh-CN"/>
        </w:rPr>
        <w:t xml:space="preserve"> (%)</w:t>
      </w:r>
    </w:p>
    <w:tbl>
      <w:tblPr>
        <w:tblW w:w="8751" w:type="dxa"/>
        <w:tblInd w:w="93" w:type="dxa"/>
        <w:tblBorders>
          <w:top w:val="single" w:sz="4" w:space="0" w:color="auto"/>
          <w:bottom w:val="single" w:sz="4" w:space="0" w:color="auto"/>
        </w:tblBorders>
        <w:tblLook w:val="04A0" w:firstRow="1" w:lastRow="0" w:firstColumn="1" w:lastColumn="0" w:noHBand="0" w:noVBand="1"/>
      </w:tblPr>
      <w:tblGrid>
        <w:gridCol w:w="6013"/>
        <w:gridCol w:w="945"/>
        <w:gridCol w:w="870"/>
        <w:gridCol w:w="930"/>
      </w:tblGrid>
      <w:tr w:rsidR="00063EDB" w:rsidRPr="00C44F6D" w:rsidTr="00063EDB">
        <w:trPr>
          <w:trHeight w:val="255"/>
        </w:trPr>
        <w:tc>
          <w:tcPr>
            <w:tcW w:w="6013" w:type="dxa"/>
            <w:vMerge w:val="restart"/>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Competency areas and specific skills</w:t>
            </w:r>
          </w:p>
        </w:tc>
        <w:tc>
          <w:tcPr>
            <w:tcW w:w="2738" w:type="dxa"/>
            <w:gridSpan w:val="3"/>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Distribution of responses</w:t>
            </w:r>
            <w:r>
              <w:rPr>
                <w:rFonts w:ascii="Book Antiqua" w:hAnsi="Book Antiqua" w:cs="Arial" w:hint="eastAsia"/>
                <w:b/>
                <w:bCs/>
                <w:color w:val="000000" w:themeColor="text1"/>
                <w:sz w:val="24"/>
                <w:szCs w:val="24"/>
                <w:lang w:eastAsia="zh-CN"/>
              </w:rPr>
              <w:t>,</w:t>
            </w:r>
            <w:r w:rsidRPr="00C44F6D">
              <w:rPr>
                <w:rFonts w:ascii="Book Antiqua" w:eastAsia="Times New Roman" w:hAnsi="Book Antiqua" w:cs="Arial"/>
                <w:b/>
                <w:bCs/>
                <w:color w:val="000000" w:themeColor="text1"/>
                <w:sz w:val="24"/>
                <w:szCs w:val="24"/>
              </w:rPr>
              <w:t xml:space="preserve"> </w:t>
            </w:r>
            <w:r w:rsidRPr="00063EDB">
              <w:rPr>
                <w:rFonts w:ascii="Book Antiqua" w:hAnsi="Book Antiqua" w:cs="Arial" w:hint="eastAsia"/>
                <w:b/>
                <w:bCs/>
                <w:i/>
                <w:color w:val="000000" w:themeColor="text1"/>
                <w:sz w:val="24"/>
                <w:szCs w:val="24"/>
                <w:lang w:eastAsia="zh-CN"/>
              </w:rPr>
              <w:t>n</w:t>
            </w:r>
            <w:r>
              <w:rPr>
                <w:rFonts w:ascii="Book Antiqua" w:hAnsi="Book Antiqua" w:cs="Arial" w:hint="eastAsia"/>
                <w:b/>
                <w:bCs/>
                <w:color w:val="000000" w:themeColor="text1"/>
                <w:sz w:val="24"/>
                <w:szCs w:val="24"/>
                <w:lang w:eastAsia="zh-CN"/>
              </w:rPr>
              <w:t xml:space="preserve"> </w:t>
            </w:r>
            <w:r w:rsidRPr="00C44F6D">
              <w:rPr>
                <w:rFonts w:ascii="Book Antiqua" w:eastAsia="Times New Roman" w:hAnsi="Book Antiqua" w:cs="Arial"/>
                <w:b/>
                <w:bCs/>
                <w:color w:val="000000" w:themeColor="text1"/>
                <w:sz w:val="24"/>
                <w:szCs w:val="24"/>
              </w:rPr>
              <w:t>=11</w:t>
            </w:r>
          </w:p>
        </w:tc>
      </w:tr>
      <w:tr w:rsidR="00063EDB" w:rsidRPr="00C44F6D" w:rsidTr="00063EDB">
        <w:trPr>
          <w:trHeight w:val="255"/>
        </w:trPr>
        <w:tc>
          <w:tcPr>
            <w:tcW w:w="6013" w:type="dxa"/>
            <w:vMerge/>
            <w:tcBorders>
              <w:top w:val="single" w:sz="4" w:space="0" w:color="auto"/>
              <w:bottom w:val="single" w:sz="4" w:space="0" w:color="auto"/>
            </w:tcBorders>
            <w:shd w:val="clear" w:color="auto" w:fill="auto"/>
            <w:vAlign w:val="center"/>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p>
        </w:tc>
        <w:tc>
          <w:tcPr>
            <w:tcW w:w="945" w:type="dxa"/>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Not done</w:t>
            </w:r>
          </w:p>
        </w:tc>
        <w:tc>
          <w:tcPr>
            <w:tcW w:w="863" w:type="dxa"/>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Partly done</w:t>
            </w:r>
          </w:p>
        </w:tc>
        <w:tc>
          <w:tcPr>
            <w:tcW w:w="930" w:type="dxa"/>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Well done</w:t>
            </w:r>
          </w:p>
        </w:tc>
      </w:tr>
      <w:tr w:rsidR="00063EDB" w:rsidRPr="00C44F6D" w:rsidTr="00063EDB">
        <w:trPr>
          <w:trHeight w:val="255"/>
        </w:trPr>
        <w:tc>
          <w:tcPr>
            <w:tcW w:w="6013"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Communication</w:t>
            </w:r>
          </w:p>
        </w:tc>
        <w:tc>
          <w:tcPr>
            <w:tcW w:w="945"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863"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930"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r>
      <w:tr w:rsidR="00063EDB" w:rsidRPr="00C44F6D" w:rsidTr="00063EDB">
        <w:trPr>
          <w:trHeight w:val="255"/>
        </w:trPr>
        <w:tc>
          <w:tcPr>
            <w:tcW w:w="6013" w:type="dxa"/>
            <w:shd w:val="clear" w:color="auto" w:fill="auto"/>
            <w:noWrap/>
            <w:vAlign w:val="bottom"/>
          </w:tcPr>
          <w:p w:rsidR="00063EDB" w:rsidRPr="00063EDB" w:rsidRDefault="00063EDB" w:rsidP="00F670F8">
            <w:pPr>
              <w:adjustRightInd w:val="0"/>
              <w:snapToGrid w:val="0"/>
              <w:spacing w:after="0" w:line="360" w:lineRule="auto"/>
              <w:ind w:firstLineChars="100" w:firstLine="240"/>
              <w:jc w:val="both"/>
              <w:rPr>
                <w:rFonts w:ascii="Book Antiqua" w:eastAsia="Times New Roman" w:hAnsi="Book Antiqua" w:cs="Arial"/>
                <w:iCs/>
                <w:color w:val="000000" w:themeColor="text1"/>
                <w:sz w:val="24"/>
                <w:szCs w:val="24"/>
              </w:rPr>
            </w:pPr>
            <w:r w:rsidRPr="00063EDB">
              <w:rPr>
                <w:rFonts w:ascii="Book Antiqua" w:eastAsia="Times New Roman" w:hAnsi="Book Antiqua" w:cs="Arial"/>
                <w:iCs/>
                <w:color w:val="000000" w:themeColor="text1"/>
                <w:sz w:val="24"/>
                <w:szCs w:val="24"/>
              </w:rPr>
              <w:t>Information gathering</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r>
      <w:tr w:rsidR="00063EDB" w:rsidRPr="00C44F6D" w:rsidTr="00063EDB">
        <w:trPr>
          <w:trHeight w:val="510"/>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Elicited responses using appropriate questions</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Clarified information by repeating</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2 (18</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Allowed patient to talk without interrupting</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11 (100</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063EDB" w:rsidRDefault="00063EDB" w:rsidP="00F670F8">
            <w:pPr>
              <w:adjustRightInd w:val="0"/>
              <w:snapToGrid w:val="0"/>
              <w:spacing w:after="0" w:line="360" w:lineRule="auto"/>
              <w:ind w:firstLineChars="100" w:firstLine="240"/>
              <w:jc w:val="both"/>
              <w:rPr>
                <w:rFonts w:ascii="Book Antiqua" w:eastAsia="Times New Roman" w:hAnsi="Book Antiqua" w:cs="Arial"/>
                <w:iCs/>
                <w:color w:val="000000" w:themeColor="text1"/>
                <w:sz w:val="24"/>
                <w:szCs w:val="24"/>
              </w:rPr>
            </w:pPr>
            <w:r w:rsidRPr="00063EDB">
              <w:rPr>
                <w:rFonts w:ascii="Book Antiqua" w:eastAsia="Times New Roman" w:hAnsi="Book Antiqua" w:cs="Arial"/>
                <w:iCs/>
                <w:color w:val="000000" w:themeColor="text1"/>
                <w:sz w:val="24"/>
                <w:szCs w:val="24"/>
              </w:rPr>
              <w:t>Relationship development</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r w:rsidR="00063EDB" w:rsidRPr="00C44F6D" w:rsidTr="00063EDB">
        <w:trPr>
          <w:trHeight w:val="259"/>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Communicated concern, intention to help</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Non-verbal behavior enriched communication</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10 (91</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Acknowledged emotions appropriately</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2 (18</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Was accepting, non-judgmental</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200" w:firstLine="48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Used words patient understood, explained jargon</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2 (18</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Patient</w:t>
            </w:r>
            <w:r w:rsidR="00531849" w:rsidRPr="00C44F6D">
              <w:rPr>
                <w:rFonts w:ascii="Book Antiqua" w:eastAsia="Times New Roman" w:hAnsi="Book Antiqua" w:cs="Arial"/>
                <w:b/>
                <w:bCs/>
                <w:color w:val="000000" w:themeColor="text1"/>
                <w:sz w:val="24"/>
                <w:szCs w:val="24"/>
              </w:rPr>
              <w:t xml:space="preserve"> e</w:t>
            </w:r>
            <w:r w:rsidRPr="00C44F6D">
              <w:rPr>
                <w:rFonts w:ascii="Book Antiqua" w:eastAsia="Times New Roman" w:hAnsi="Book Antiqua" w:cs="Arial"/>
                <w:b/>
                <w:bCs/>
                <w:color w:val="000000" w:themeColor="text1"/>
                <w:sz w:val="24"/>
                <w:szCs w:val="24"/>
              </w:rPr>
              <w:t>ducation</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r>
      <w:tr w:rsidR="00063EDB" w:rsidRPr="00C44F6D" w:rsidTr="00063EDB">
        <w:trPr>
          <w:trHeight w:val="510"/>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xml:space="preserve">Educated patient on </w:t>
            </w:r>
            <w:proofErr w:type="spellStart"/>
            <w:r w:rsidRPr="00C44F6D">
              <w:rPr>
                <w:rFonts w:ascii="Book Antiqua" w:eastAsia="Times New Roman" w:hAnsi="Book Antiqua" w:cs="Arial"/>
                <w:color w:val="000000" w:themeColor="text1"/>
                <w:sz w:val="24"/>
                <w:szCs w:val="24"/>
              </w:rPr>
              <w:t>Hep</w:t>
            </w:r>
            <w:proofErr w:type="spellEnd"/>
            <w:r w:rsidRPr="00C44F6D">
              <w:rPr>
                <w:rFonts w:ascii="Book Antiqua" w:eastAsia="Times New Roman" w:hAnsi="Book Antiqua" w:cs="Arial"/>
                <w:color w:val="000000" w:themeColor="text1"/>
                <w:sz w:val="24"/>
                <w:szCs w:val="24"/>
              </w:rPr>
              <w:t xml:space="preserve"> B in a culturally sensitive manner</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Explained risks of transmission: unsafe contact and safe contact</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Discussed general health education</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2 (18</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9 (82</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Assessment</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r w:rsidR="00063EDB" w:rsidRPr="00C44F6D" w:rsidTr="00063EDB">
        <w:trPr>
          <w:trHeight w:val="76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Evaluated reading skills in a compassionate and culturally sensitive manner</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11 (100</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r>
      <w:tr w:rsidR="00063EDB" w:rsidRPr="00C44F6D" w:rsidTr="00063EDB">
        <w:trPr>
          <w:trHeight w:val="765"/>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xml:space="preserve">Evaluated patient's understanding of risks of transmission prior to explaining unsafe contact and </w:t>
            </w:r>
            <w:r w:rsidRPr="00C44F6D">
              <w:rPr>
                <w:rFonts w:ascii="Book Antiqua" w:eastAsia="Times New Roman" w:hAnsi="Book Antiqua" w:cs="Arial"/>
                <w:color w:val="000000" w:themeColor="text1"/>
                <w:sz w:val="24"/>
                <w:szCs w:val="24"/>
              </w:rPr>
              <w:lastRenderedPageBreak/>
              <w:t>safe contact</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lastRenderedPageBreak/>
              <w:t>5 (45</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r>
      <w:tr w:rsidR="00063EDB" w:rsidRPr="00C44F6D" w:rsidTr="00063EDB">
        <w:trPr>
          <w:trHeight w:val="255"/>
        </w:trPr>
        <w:tc>
          <w:tcPr>
            <w:tcW w:w="601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lastRenderedPageBreak/>
              <w:t>Treatment plan</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r w:rsidR="00063EDB" w:rsidRPr="00C44F6D" w:rsidTr="00063EDB">
        <w:trPr>
          <w:trHeight w:val="510"/>
        </w:trPr>
        <w:tc>
          <w:tcPr>
            <w:tcW w:w="6013"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Clearly discussed next step of follow up plan</w:t>
            </w:r>
          </w:p>
        </w:tc>
        <w:tc>
          <w:tcPr>
            <w:tcW w:w="945"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C44F6D">
              <w:rPr>
                <w:rFonts w:ascii="Book Antiqua" w:eastAsia="Times New Roman" w:hAnsi="Book Antiqua" w:cs="Arial"/>
                <w:color w:val="000000" w:themeColor="text1"/>
                <w:sz w:val="24"/>
                <w:szCs w:val="24"/>
              </w:rPr>
              <w:t>)</w:t>
            </w:r>
          </w:p>
        </w:tc>
        <w:tc>
          <w:tcPr>
            <w:tcW w:w="863"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9 (82</w:t>
            </w:r>
            <w:r w:rsidRPr="00C44F6D">
              <w:rPr>
                <w:rFonts w:ascii="Book Antiqua" w:eastAsia="Times New Roman" w:hAnsi="Book Antiqua" w:cs="Arial"/>
                <w:color w:val="000000" w:themeColor="text1"/>
                <w:sz w:val="24"/>
                <w:szCs w:val="24"/>
              </w:rPr>
              <w:t>)</w:t>
            </w:r>
          </w:p>
        </w:tc>
        <w:tc>
          <w:tcPr>
            <w:tcW w:w="930"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C44F6D">
              <w:rPr>
                <w:rFonts w:ascii="Book Antiqua" w:eastAsia="Times New Roman" w:hAnsi="Book Antiqua" w:cs="Arial"/>
                <w:color w:val="000000" w:themeColor="text1"/>
                <w:sz w:val="24"/>
                <w:szCs w:val="24"/>
              </w:rPr>
              <w:t>)</w:t>
            </w:r>
          </w:p>
        </w:tc>
      </w:tr>
    </w:tbl>
    <w:p w:rsidR="00810A06" w:rsidRPr="00C44F6D" w:rsidRDefault="00810A06" w:rsidP="00F670F8">
      <w:pPr>
        <w:adjustRightInd w:val="0"/>
        <w:snapToGrid w:val="0"/>
        <w:spacing w:after="0" w:line="360" w:lineRule="auto"/>
        <w:jc w:val="both"/>
        <w:rPr>
          <w:rFonts w:ascii="Book Antiqua" w:hAnsi="Book Antiqua" w:cs="Arial"/>
          <w:color w:val="000000" w:themeColor="text1"/>
          <w:sz w:val="24"/>
          <w:szCs w:val="24"/>
        </w:rPr>
      </w:pPr>
    </w:p>
    <w:p w:rsidR="00955CFC" w:rsidRPr="00063EDB" w:rsidRDefault="00063EDB" w:rsidP="00F670F8">
      <w:pPr>
        <w:adjustRightInd w:val="0"/>
        <w:snapToGrid w:val="0"/>
        <w:spacing w:after="0" w:line="360" w:lineRule="auto"/>
        <w:jc w:val="both"/>
        <w:rPr>
          <w:rFonts w:ascii="Book Antiqua" w:hAnsi="Book Antiqua" w:cs="Arial"/>
          <w:b/>
          <w:color w:val="000000" w:themeColor="text1"/>
          <w:sz w:val="24"/>
          <w:szCs w:val="24"/>
          <w:lang w:eastAsia="zh-CN"/>
        </w:rPr>
      </w:pPr>
      <w:r w:rsidRPr="00063EDB">
        <w:rPr>
          <w:rFonts w:ascii="Book Antiqua" w:hAnsi="Book Antiqua" w:cs="Arial"/>
          <w:b/>
          <w:color w:val="000000" w:themeColor="text1"/>
          <w:sz w:val="24"/>
          <w:szCs w:val="24"/>
        </w:rPr>
        <w:t xml:space="preserve">Table 2 </w:t>
      </w:r>
      <w:r w:rsidRPr="00063EDB">
        <w:rPr>
          <w:rFonts w:ascii="Book Antiqua" w:hAnsi="Book Antiqua" w:cs="Arial"/>
          <w:b/>
          <w:caps/>
          <w:color w:val="000000" w:themeColor="text1"/>
          <w:sz w:val="24"/>
          <w:szCs w:val="24"/>
        </w:rPr>
        <w:t>a</w:t>
      </w:r>
      <w:r w:rsidRPr="00063EDB">
        <w:rPr>
          <w:rFonts w:ascii="Book Antiqua" w:hAnsi="Book Antiqua" w:cs="Arial"/>
          <w:b/>
          <w:color w:val="000000" w:themeColor="text1"/>
          <w:sz w:val="24"/>
          <w:szCs w:val="24"/>
        </w:rPr>
        <w:t>pologizing for a complication</w:t>
      </w:r>
      <w:r>
        <w:rPr>
          <w:rFonts w:ascii="Book Antiqua" w:hAnsi="Book Antiqua" w:cs="Arial" w:hint="eastAsia"/>
          <w:b/>
          <w:color w:val="000000" w:themeColor="text1"/>
          <w:sz w:val="24"/>
          <w:szCs w:val="24"/>
          <w:lang w:eastAsia="zh-CN"/>
        </w:rPr>
        <w:t xml:space="preserve"> </w:t>
      </w:r>
      <w:r w:rsidRPr="00063EDB">
        <w:rPr>
          <w:rFonts w:ascii="Book Antiqua" w:hAnsi="Book Antiqua" w:cs="Arial" w:hint="eastAsia"/>
          <w:b/>
          <w:i/>
          <w:color w:val="000000" w:themeColor="text1"/>
          <w:sz w:val="24"/>
          <w:szCs w:val="24"/>
          <w:lang w:eastAsia="zh-CN"/>
        </w:rPr>
        <w:t>n</w:t>
      </w:r>
      <w:r>
        <w:rPr>
          <w:rFonts w:ascii="Book Antiqua" w:hAnsi="Book Antiqua" w:cs="Arial" w:hint="eastAsia"/>
          <w:b/>
          <w:color w:val="000000" w:themeColor="text1"/>
          <w:sz w:val="24"/>
          <w:szCs w:val="24"/>
          <w:lang w:eastAsia="zh-CN"/>
        </w:rPr>
        <w:t xml:space="preserve"> (%)</w:t>
      </w:r>
    </w:p>
    <w:tbl>
      <w:tblPr>
        <w:tblW w:w="8563" w:type="dxa"/>
        <w:tblInd w:w="93" w:type="dxa"/>
        <w:tblBorders>
          <w:top w:val="single" w:sz="4" w:space="0" w:color="auto"/>
          <w:bottom w:val="single" w:sz="4" w:space="0" w:color="auto"/>
        </w:tblBorders>
        <w:tblLook w:val="04A0" w:firstRow="1" w:lastRow="0" w:firstColumn="1" w:lastColumn="0" w:noHBand="0" w:noVBand="1"/>
      </w:tblPr>
      <w:tblGrid>
        <w:gridCol w:w="5764"/>
        <w:gridCol w:w="829"/>
        <w:gridCol w:w="1032"/>
        <w:gridCol w:w="938"/>
      </w:tblGrid>
      <w:tr w:rsidR="00063EDB" w:rsidRPr="00C44F6D" w:rsidTr="00063EDB">
        <w:trPr>
          <w:trHeight w:val="240"/>
        </w:trPr>
        <w:tc>
          <w:tcPr>
            <w:tcW w:w="5764" w:type="dxa"/>
            <w:vMerge w:val="restart"/>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Competency areas and specific skills</w:t>
            </w:r>
          </w:p>
        </w:tc>
        <w:tc>
          <w:tcPr>
            <w:tcW w:w="2799" w:type="dxa"/>
            <w:gridSpan w:val="3"/>
            <w:tcBorders>
              <w:top w:val="single" w:sz="4" w:space="0" w:color="auto"/>
              <w:bottom w:val="single" w:sz="4" w:space="0" w:color="auto"/>
            </w:tcBorders>
            <w:shd w:val="clear" w:color="auto" w:fill="auto"/>
            <w:noWrap/>
            <w:vAlign w:val="bottom"/>
          </w:tcPr>
          <w:p w:rsidR="00063EDB" w:rsidRPr="00063EDB" w:rsidRDefault="00063EDB" w:rsidP="00F670F8">
            <w:pPr>
              <w:adjustRightInd w:val="0"/>
              <w:snapToGrid w:val="0"/>
              <w:spacing w:after="0" w:line="360" w:lineRule="auto"/>
              <w:jc w:val="both"/>
              <w:rPr>
                <w:rFonts w:ascii="Book Antiqua" w:hAnsi="Book Antiqua" w:cs="Arial"/>
                <w:b/>
                <w:bCs/>
                <w:color w:val="000000" w:themeColor="text1"/>
                <w:sz w:val="24"/>
                <w:szCs w:val="24"/>
                <w:lang w:eastAsia="zh-CN"/>
              </w:rPr>
            </w:pPr>
            <w:r w:rsidRPr="00C44F6D">
              <w:rPr>
                <w:rFonts w:ascii="Book Antiqua" w:eastAsia="Times New Roman" w:hAnsi="Book Antiqua" w:cs="Arial"/>
                <w:b/>
                <w:bCs/>
                <w:color w:val="000000" w:themeColor="text1"/>
                <w:sz w:val="24"/>
                <w:szCs w:val="24"/>
              </w:rPr>
              <w:t xml:space="preserve">Distribution of responses </w:t>
            </w:r>
            <w:r w:rsidRPr="00063EDB">
              <w:rPr>
                <w:rFonts w:ascii="Book Antiqua" w:eastAsia="Times New Roman" w:hAnsi="Book Antiqua" w:cs="Arial"/>
                <w:b/>
                <w:bCs/>
                <w:i/>
                <w:color w:val="000000" w:themeColor="text1"/>
                <w:sz w:val="24"/>
                <w:szCs w:val="24"/>
              </w:rPr>
              <w:t>n</w:t>
            </w:r>
            <w:r>
              <w:rPr>
                <w:rFonts w:ascii="Book Antiqua" w:hAnsi="Book Antiqua" w:cs="Arial" w:hint="eastAsia"/>
                <w:b/>
                <w:bCs/>
                <w:color w:val="000000" w:themeColor="text1"/>
                <w:sz w:val="24"/>
                <w:szCs w:val="24"/>
                <w:lang w:eastAsia="zh-CN"/>
              </w:rPr>
              <w:t xml:space="preserve"> = 11</w:t>
            </w:r>
          </w:p>
        </w:tc>
      </w:tr>
      <w:tr w:rsidR="00063EDB" w:rsidRPr="00C44F6D" w:rsidTr="00063EDB">
        <w:trPr>
          <w:trHeight w:val="255"/>
        </w:trPr>
        <w:tc>
          <w:tcPr>
            <w:tcW w:w="5764" w:type="dxa"/>
            <w:vMerge/>
            <w:tcBorders>
              <w:top w:val="single" w:sz="4" w:space="0" w:color="auto"/>
              <w:bottom w:val="single" w:sz="4" w:space="0" w:color="auto"/>
            </w:tcBorders>
            <w:shd w:val="clear" w:color="auto" w:fill="auto"/>
            <w:vAlign w:val="center"/>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p>
        </w:tc>
        <w:tc>
          <w:tcPr>
            <w:tcW w:w="829" w:type="dxa"/>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Not done</w:t>
            </w:r>
          </w:p>
        </w:tc>
        <w:tc>
          <w:tcPr>
            <w:tcW w:w="1032" w:type="dxa"/>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Partly done</w:t>
            </w:r>
          </w:p>
        </w:tc>
        <w:tc>
          <w:tcPr>
            <w:tcW w:w="938" w:type="dxa"/>
            <w:tcBorders>
              <w:top w:val="single" w:sz="4" w:space="0" w:color="auto"/>
              <w:bottom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Well done</w:t>
            </w:r>
          </w:p>
        </w:tc>
      </w:tr>
      <w:tr w:rsidR="00063EDB" w:rsidRPr="00C44F6D" w:rsidTr="00063EDB">
        <w:trPr>
          <w:trHeight w:val="255"/>
        </w:trPr>
        <w:tc>
          <w:tcPr>
            <w:tcW w:w="5764"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Patient activation</w:t>
            </w:r>
          </w:p>
        </w:tc>
        <w:tc>
          <w:tcPr>
            <w:tcW w:w="829"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1032"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p>
        </w:tc>
        <w:tc>
          <w:tcPr>
            <w:tcW w:w="938" w:type="dxa"/>
            <w:tcBorders>
              <w:top w:val="single" w:sz="4" w:space="0" w:color="auto"/>
            </w:tcBorders>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xml:space="preserve">Helped patient understand the cause of health condition </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C44F6D">
              <w:rPr>
                <w:rFonts w:ascii="Book Antiqua" w:eastAsia="Times New Roman" w:hAnsi="Book Antiqua" w:cs="Arial"/>
                <w:color w:val="000000" w:themeColor="text1"/>
                <w:sz w:val="24"/>
                <w:szCs w:val="24"/>
              </w:rPr>
              <w:t>)</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8 (73</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Helped patient understand the different available treatment options</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C44F6D">
              <w:rPr>
                <w:rFonts w:ascii="Book Antiqua" w:eastAsia="Times New Roman" w:hAnsi="Book Antiqua" w:cs="Arial"/>
                <w:color w:val="000000" w:themeColor="text1"/>
                <w:sz w:val="24"/>
                <w:szCs w:val="24"/>
              </w:rPr>
              <w:t>)</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8 (73</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Helped patient feel able to follow the recommendations or take the next steps</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Accountability</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Disclosed complication directly</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11 (100</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Fully explained the complication</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11 (100</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Personally apologized for this complication</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C44F6D">
              <w:rPr>
                <w:rFonts w:ascii="Book Antiqua" w:eastAsia="Times New Roman" w:hAnsi="Book Antiqua" w:cs="Arial"/>
                <w:color w:val="000000" w:themeColor="text1"/>
                <w:sz w:val="24"/>
                <w:szCs w:val="24"/>
              </w:rPr>
              <w:t>)</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Took responsibility for situation and recovery</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C44F6D">
              <w:rPr>
                <w:rFonts w:ascii="Book Antiqua" w:eastAsia="Times New Roman" w:hAnsi="Book Antiqua" w:cs="Arial"/>
                <w:color w:val="000000" w:themeColor="text1"/>
                <w:sz w:val="24"/>
                <w:szCs w:val="24"/>
              </w:rPr>
              <w:t>)</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Deliverin</w:t>
            </w:r>
            <w:r w:rsidR="00531849" w:rsidRPr="00C44F6D">
              <w:rPr>
                <w:rFonts w:ascii="Book Antiqua" w:eastAsia="Times New Roman" w:hAnsi="Book Antiqua" w:cs="Arial"/>
                <w:b/>
                <w:bCs/>
                <w:color w:val="000000" w:themeColor="text1"/>
                <w:sz w:val="24"/>
                <w:szCs w:val="24"/>
              </w:rPr>
              <w:t>g bad new</w:t>
            </w:r>
            <w:r w:rsidRPr="00C44F6D">
              <w:rPr>
                <w:rFonts w:ascii="Book Antiqua" w:eastAsia="Times New Roman" w:hAnsi="Book Antiqua" w:cs="Arial"/>
                <w:b/>
                <w:bCs/>
                <w:color w:val="000000" w:themeColor="text1"/>
                <w:sz w:val="24"/>
                <w:szCs w:val="24"/>
              </w:rPr>
              <w:t>s</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 </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Gave opportunity for patient to respond emotionally</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11 (100</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xml:space="preserve">Responded to patient's emotions. </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 xml:space="preserve">11 </w:t>
            </w:r>
            <w:r>
              <w:rPr>
                <w:rFonts w:ascii="Book Antiqua" w:eastAsia="Times New Roman" w:hAnsi="Book Antiqua" w:cs="Arial"/>
                <w:color w:val="000000" w:themeColor="text1"/>
                <w:sz w:val="24"/>
                <w:szCs w:val="24"/>
              </w:rPr>
              <w:lastRenderedPageBreak/>
              <w:t>(100</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lastRenderedPageBreak/>
              <w:t>Shared</w:t>
            </w:r>
            <w:r w:rsidR="00531849" w:rsidRPr="00C44F6D">
              <w:rPr>
                <w:rFonts w:ascii="Book Antiqua" w:eastAsia="Times New Roman" w:hAnsi="Book Antiqua" w:cs="Arial"/>
                <w:b/>
                <w:bCs/>
                <w:color w:val="000000" w:themeColor="text1"/>
                <w:sz w:val="24"/>
                <w:szCs w:val="24"/>
              </w:rPr>
              <w:t xml:space="preserve"> decision maki</w:t>
            </w:r>
            <w:r w:rsidRPr="00C44F6D">
              <w:rPr>
                <w:rFonts w:ascii="Book Antiqua" w:eastAsia="Times New Roman" w:hAnsi="Book Antiqua" w:cs="Arial"/>
                <w:b/>
                <w:bCs/>
                <w:color w:val="000000" w:themeColor="text1"/>
                <w:sz w:val="24"/>
                <w:szCs w:val="24"/>
              </w:rPr>
              <w:t>ng</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Explored patient's beliefs, values, and preferences</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C44F6D">
              <w:rPr>
                <w:rFonts w:ascii="Book Antiqua" w:eastAsia="Times New Roman" w:hAnsi="Book Antiqua" w:cs="Arial"/>
                <w:color w:val="000000" w:themeColor="text1"/>
                <w:sz w:val="24"/>
                <w:szCs w:val="24"/>
              </w:rPr>
              <w:t>)</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Engaged patient in the decision making process</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C44F6D">
              <w:rPr>
                <w:rFonts w:ascii="Book Antiqua" w:eastAsia="Times New Roman" w:hAnsi="Book Antiqua" w:cs="Arial"/>
                <w:color w:val="000000" w:themeColor="text1"/>
                <w:sz w:val="24"/>
                <w:szCs w:val="24"/>
              </w:rPr>
              <w:t>)</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10 (91</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Allowed for explicitly deferred decision making</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0</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C44F6D">
              <w:rPr>
                <w:rFonts w:ascii="Book Antiqua" w:eastAsia="Times New Roman" w:hAnsi="Book Antiqua" w:cs="Arial"/>
                <w:color w:val="000000" w:themeColor="text1"/>
                <w:sz w:val="24"/>
                <w:szCs w:val="24"/>
              </w:rPr>
              <w:t>)</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C44F6D">
              <w:rPr>
                <w:rFonts w:ascii="Book Antiqua" w:eastAsia="Times New Roman" w:hAnsi="Book Antiqua" w:cs="Arial"/>
                <w:color w:val="000000" w:themeColor="text1"/>
                <w:sz w:val="24"/>
                <w:szCs w:val="24"/>
              </w:rPr>
              <w:t>)</w:t>
            </w:r>
          </w:p>
        </w:tc>
      </w:tr>
      <w:tr w:rsidR="00063EDB" w:rsidRPr="00C44F6D" w:rsidTr="00063EDB">
        <w:trPr>
          <w:trHeight w:val="255"/>
        </w:trPr>
        <w:tc>
          <w:tcPr>
            <w:tcW w:w="5764"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C44F6D">
              <w:rPr>
                <w:rFonts w:ascii="Book Antiqua" w:eastAsia="Times New Roman" w:hAnsi="Book Antiqua" w:cs="Arial"/>
                <w:b/>
                <w:bCs/>
                <w:color w:val="000000" w:themeColor="text1"/>
                <w:sz w:val="24"/>
                <w:szCs w:val="24"/>
              </w:rPr>
              <w:t>Assessment</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r w:rsidR="00063EDB" w:rsidRPr="00C44F6D" w:rsidTr="00063EDB">
        <w:trPr>
          <w:trHeight w:val="765"/>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Reassured patient that care is appropriately supervised and executed, established trust</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8 (73</w:t>
            </w:r>
            <w:r w:rsidRPr="00C44F6D">
              <w:rPr>
                <w:rFonts w:ascii="Book Antiqua" w:eastAsia="Times New Roman" w:hAnsi="Book Antiqua" w:cs="Arial"/>
                <w:color w:val="000000" w:themeColor="text1"/>
                <w:sz w:val="24"/>
                <w:szCs w:val="24"/>
              </w:rPr>
              <w:t>)</w:t>
            </w:r>
          </w:p>
        </w:tc>
        <w:tc>
          <w:tcPr>
            <w:tcW w:w="1032" w:type="dxa"/>
            <w:shd w:val="clear" w:color="auto" w:fill="auto"/>
            <w:noWrap/>
            <w:vAlign w:val="center"/>
          </w:tcPr>
          <w:p w:rsidR="00063EDB" w:rsidRPr="00063EDB" w:rsidRDefault="00063EDB" w:rsidP="00F670F8">
            <w:pPr>
              <w:adjustRightInd w:val="0"/>
              <w:snapToGrid w:val="0"/>
              <w:spacing w:after="0" w:line="360" w:lineRule="auto"/>
              <w:jc w:val="both"/>
              <w:rPr>
                <w:rFonts w:ascii="Book Antiqua" w:hAnsi="Book Antiqua" w:cs="Arial"/>
                <w:color w:val="000000" w:themeColor="text1"/>
                <w:sz w:val="24"/>
                <w:szCs w:val="24"/>
                <w:lang w:eastAsia="zh-CN"/>
              </w:rPr>
            </w:pPr>
            <w:r>
              <w:rPr>
                <w:rFonts w:ascii="Book Antiqua" w:hAnsi="Book Antiqua" w:cs="Arial" w:hint="eastAsia"/>
                <w:color w:val="000000" w:themeColor="text1"/>
                <w:sz w:val="24"/>
                <w:szCs w:val="24"/>
                <w:lang w:eastAsia="zh-CN"/>
              </w:rPr>
              <w:t>a</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C44F6D">
              <w:rPr>
                <w:rFonts w:ascii="Book Antiqua" w:eastAsia="Times New Roman" w:hAnsi="Book Antiqua" w:cs="Arial"/>
                <w:color w:val="000000" w:themeColor="text1"/>
                <w:sz w:val="24"/>
                <w:szCs w:val="24"/>
              </w:rPr>
              <w:t>)</w:t>
            </w:r>
          </w:p>
        </w:tc>
      </w:tr>
      <w:tr w:rsidR="00063EDB" w:rsidRPr="00C44F6D" w:rsidTr="00063EDB">
        <w:trPr>
          <w:trHeight w:val="765"/>
        </w:trPr>
        <w:tc>
          <w:tcPr>
            <w:tcW w:w="5764" w:type="dxa"/>
            <w:shd w:val="clear" w:color="auto" w:fill="auto"/>
            <w:noWrap/>
            <w:vAlign w:val="bottom"/>
          </w:tcPr>
          <w:p w:rsidR="00063EDB" w:rsidRPr="00C44F6D" w:rsidRDefault="00063EDB"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xml:space="preserve">Elicited understanding that patient mistrusts system, negotiated trust in future quality of care </w:t>
            </w: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10 (91</w:t>
            </w:r>
            <w:r w:rsidRPr="00C44F6D">
              <w:rPr>
                <w:rFonts w:ascii="Book Antiqua" w:eastAsia="Times New Roman" w:hAnsi="Book Antiqua" w:cs="Arial"/>
                <w:color w:val="000000" w:themeColor="text1"/>
                <w:sz w:val="24"/>
                <w:szCs w:val="24"/>
              </w:rPr>
              <w:t>)</w:t>
            </w:r>
          </w:p>
        </w:tc>
        <w:tc>
          <w:tcPr>
            <w:tcW w:w="1032" w:type="dxa"/>
            <w:shd w:val="clear" w:color="auto" w:fill="auto"/>
            <w:noWrap/>
            <w:vAlign w:val="center"/>
          </w:tcPr>
          <w:p w:rsidR="00063EDB" w:rsidRPr="00063EDB" w:rsidRDefault="00063EDB" w:rsidP="00F670F8">
            <w:pPr>
              <w:adjustRightInd w:val="0"/>
              <w:snapToGrid w:val="0"/>
              <w:spacing w:after="0" w:line="360" w:lineRule="auto"/>
              <w:jc w:val="both"/>
              <w:rPr>
                <w:rFonts w:ascii="Book Antiqua" w:hAnsi="Book Antiqua" w:cs="Arial"/>
                <w:color w:val="000000" w:themeColor="text1"/>
                <w:sz w:val="24"/>
                <w:szCs w:val="24"/>
                <w:lang w:eastAsia="zh-CN"/>
              </w:rPr>
            </w:pPr>
            <w:r>
              <w:rPr>
                <w:rFonts w:ascii="Book Antiqua" w:hAnsi="Book Antiqua" w:cs="Arial" w:hint="eastAsia"/>
                <w:color w:val="000000" w:themeColor="text1"/>
                <w:sz w:val="24"/>
                <w:szCs w:val="24"/>
                <w:lang w:eastAsia="zh-CN"/>
              </w:rPr>
              <w:t>a</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C44F6D">
              <w:rPr>
                <w:rFonts w:ascii="Book Antiqua" w:eastAsia="Times New Roman" w:hAnsi="Book Antiqua" w:cs="Arial"/>
                <w:color w:val="000000" w:themeColor="text1"/>
                <w:sz w:val="24"/>
                <w:szCs w:val="24"/>
              </w:rPr>
              <w:t>)</w:t>
            </w:r>
          </w:p>
        </w:tc>
      </w:tr>
      <w:tr w:rsidR="00063EDB" w:rsidRPr="00C44F6D" w:rsidTr="00063EDB">
        <w:trPr>
          <w:trHeight w:val="510"/>
        </w:trPr>
        <w:tc>
          <w:tcPr>
            <w:tcW w:w="5764"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p>
        </w:tc>
        <w:tc>
          <w:tcPr>
            <w:tcW w:w="829"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1032"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c>
          <w:tcPr>
            <w:tcW w:w="938" w:type="dxa"/>
            <w:shd w:val="clear" w:color="auto" w:fill="auto"/>
            <w:noWrap/>
            <w:vAlign w:val="bottom"/>
          </w:tcPr>
          <w:p w:rsidR="00063EDB" w:rsidRPr="00C44F6D" w:rsidRDefault="00063EDB"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C44F6D">
              <w:rPr>
                <w:rFonts w:ascii="Book Antiqua" w:eastAsia="Times New Roman" w:hAnsi="Book Antiqua" w:cs="Arial"/>
                <w:color w:val="000000" w:themeColor="text1"/>
                <w:sz w:val="24"/>
                <w:szCs w:val="24"/>
              </w:rPr>
              <w:t> </w:t>
            </w:r>
          </w:p>
        </w:tc>
      </w:tr>
    </w:tbl>
    <w:p w:rsidR="00955CFC" w:rsidRPr="00063EDB" w:rsidRDefault="00063EDB" w:rsidP="00F670F8">
      <w:pPr>
        <w:adjustRightInd w:val="0"/>
        <w:snapToGrid w:val="0"/>
        <w:spacing w:after="0" w:line="360" w:lineRule="auto"/>
        <w:jc w:val="both"/>
        <w:rPr>
          <w:rFonts w:ascii="Book Antiqua" w:hAnsi="Book Antiqua" w:cs="Arial"/>
          <w:color w:val="000000" w:themeColor="text1"/>
          <w:sz w:val="24"/>
          <w:szCs w:val="24"/>
          <w:lang w:eastAsia="zh-CN"/>
        </w:rPr>
      </w:pPr>
      <w:proofErr w:type="spellStart"/>
      <w:proofErr w:type="gramStart"/>
      <w:r w:rsidRPr="00063EDB">
        <w:rPr>
          <w:rFonts w:ascii="Book Antiqua" w:hAnsi="Book Antiqua" w:cs="Arial" w:hint="eastAsia"/>
          <w:color w:val="000000" w:themeColor="text1"/>
          <w:sz w:val="24"/>
          <w:szCs w:val="24"/>
          <w:vertAlign w:val="superscript"/>
          <w:lang w:eastAsia="zh-CN"/>
        </w:rPr>
        <w:t>a</w:t>
      </w:r>
      <w:r w:rsidRPr="00C44F6D">
        <w:rPr>
          <w:rFonts w:ascii="Book Antiqua" w:eastAsia="Times New Roman" w:hAnsi="Book Antiqua" w:cs="Arial"/>
          <w:color w:val="000000" w:themeColor="text1"/>
          <w:sz w:val="24"/>
          <w:szCs w:val="24"/>
        </w:rPr>
        <w:t>Scored</w:t>
      </w:r>
      <w:proofErr w:type="spellEnd"/>
      <w:proofErr w:type="gramEnd"/>
      <w:r w:rsidRPr="00C44F6D">
        <w:rPr>
          <w:rFonts w:ascii="Book Antiqua" w:eastAsia="Times New Roman" w:hAnsi="Book Antiqua" w:cs="Arial"/>
          <w:color w:val="000000" w:themeColor="text1"/>
          <w:sz w:val="24"/>
          <w:szCs w:val="24"/>
        </w:rPr>
        <w:t xml:space="preserve"> by faculty observer as performed or not performed</w:t>
      </w:r>
      <w:r>
        <w:rPr>
          <w:rFonts w:ascii="Book Antiqua" w:hAnsi="Book Antiqua" w:cs="Arial" w:hint="eastAsia"/>
          <w:color w:val="000000" w:themeColor="text1"/>
          <w:sz w:val="24"/>
          <w:szCs w:val="24"/>
          <w:lang w:eastAsia="zh-CN"/>
        </w:rPr>
        <w:t xml:space="preserve">. </w:t>
      </w:r>
    </w:p>
    <w:p w:rsidR="00955CFC" w:rsidRPr="00C44F6D" w:rsidRDefault="00DB29AA" w:rsidP="00F670F8">
      <w:pPr>
        <w:adjustRightInd w:val="0"/>
        <w:snapToGrid w:val="0"/>
        <w:spacing w:after="0" w:line="360" w:lineRule="auto"/>
        <w:jc w:val="both"/>
        <w:rPr>
          <w:rFonts w:ascii="Book Antiqua" w:hAnsi="Book Antiqua" w:cs="Arial"/>
          <w:color w:val="000000" w:themeColor="text1"/>
          <w:sz w:val="24"/>
          <w:szCs w:val="24"/>
        </w:rPr>
      </w:pPr>
      <w:r w:rsidRPr="00C44F6D">
        <w:rPr>
          <w:rFonts w:ascii="Book Antiqua" w:hAnsi="Book Antiqua" w:cs="Arial"/>
          <w:color w:val="000000" w:themeColor="text1"/>
          <w:sz w:val="24"/>
          <w:szCs w:val="24"/>
        </w:rPr>
        <w:br w:type="page"/>
      </w:r>
    </w:p>
    <w:p w:rsidR="00955CFC" w:rsidRPr="00063EDB" w:rsidRDefault="00063EDB" w:rsidP="00F670F8">
      <w:pPr>
        <w:adjustRightInd w:val="0"/>
        <w:snapToGrid w:val="0"/>
        <w:spacing w:after="0" w:line="360" w:lineRule="auto"/>
        <w:jc w:val="both"/>
        <w:rPr>
          <w:rFonts w:ascii="Book Antiqua" w:hAnsi="Book Antiqua" w:cs="Arial"/>
          <w:b/>
          <w:color w:val="000000" w:themeColor="text1"/>
          <w:sz w:val="24"/>
          <w:szCs w:val="24"/>
          <w:lang w:eastAsia="zh-CN"/>
        </w:rPr>
      </w:pPr>
      <w:r w:rsidRPr="00063EDB">
        <w:rPr>
          <w:rFonts w:ascii="Book Antiqua" w:hAnsi="Book Antiqua" w:cs="Arial"/>
          <w:b/>
          <w:color w:val="000000" w:themeColor="text1"/>
          <w:sz w:val="24"/>
          <w:szCs w:val="24"/>
        </w:rPr>
        <w:lastRenderedPageBreak/>
        <w:t xml:space="preserve">Table 3 </w:t>
      </w:r>
      <w:r w:rsidRPr="00063EDB">
        <w:rPr>
          <w:rFonts w:ascii="Book Antiqua" w:hAnsi="Book Antiqua" w:cs="Arial"/>
          <w:b/>
          <w:caps/>
          <w:color w:val="000000" w:themeColor="text1"/>
          <w:sz w:val="24"/>
          <w:szCs w:val="24"/>
        </w:rPr>
        <w:t>b</w:t>
      </w:r>
      <w:r w:rsidRPr="00063EDB">
        <w:rPr>
          <w:rFonts w:ascii="Book Antiqua" w:hAnsi="Book Antiqua" w:cs="Arial"/>
          <w:b/>
          <w:color w:val="000000" w:themeColor="text1"/>
          <w:sz w:val="24"/>
          <w:szCs w:val="24"/>
        </w:rPr>
        <w:t>reaking bad news</w:t>
      </w:r>
      <w:r>
        <w:rPr>
          <w:rFonts w:ascii="Book Antiqua" w:hAnsi="Book Antiqua" w:cs="Arial" w:hint="eastAsia"/>
          <w:b/>
          <w:color w:val="000000" w:themeColor="text1"/>
          <w:sz w:val="24"/>
          <w:szCs w:val="24"/>
          <w:lang w:eastAsia="zh-CN"/>
        </w:rPr>
        <w:t xml:space="preserve"> </w:t>
      </w:r>
      <w:r w:rsidRPr="00063EDB">
        <w:rPr>
          <w:rFonts w:ascii="Book Antiqua" w:hAnsi="Book Antiqua" w:cs="Arial" w:hint="eastAsia"/>
          <w:b/>
          <w:i/>
          <w:color w:val="000000" w:themeColor="text1"/>
          <w:sz w:val="24"/>
          <w:szCs w:val="24"/>
          <w:lang w:eastAsia="zh-CN"/>
        </w:rPr>
        <w:t>n</w:t>
      </w:r>
      <w:r>
        <w:rPr>
          <w:rFonts w:ascii="Book Antiqua" w:hAnsi="Book Antiqua" w:cs="Arial" w:hint="eastAsia"/>
          <w:b/>
          <w:color w:val="000000" w:themeColor="text1"/>
          <w:sz w:val="24"/>
          <w:szCs w:val="24"/>
          <w:lang w:eastAsia="zh-CN"/>
        </w:rPr>
        <w:t xml:space="preserve"> (%)</w:t>
      </w:r>
    </w:p>
    <w:tbl>
      <w:tblPr>
        <w:tblW w:w="9390" w:type="dxa"/>
        <w:tblInd w:w="93" w:type="dxa"/>
        <w:tblBorders>
          <w:top w:val="single" w:sz="4" w:space="0" w:color="auto"/>
          <w:bottom w:val="single" w:sz="4" w:space="0" w:color="auto"/>
        </w:tblBorders>
        <w:tblLook w:val="04A0" w:firstRow="1" w:lastRow="0" w:firstColumn="1" w:lastColumn="0" w:noHBand="0" w:noVBand="1"/>
      </w:tblPr>
      <w:tblGrid>
        <w:gridCol w:w="6168"/>
        <w:gridCol w:w="967"/>
        <w:gridCol w:w="1205"/>
        <w:gridCol w:w="1050"/>
      </w:tblGrid>
      <w:tr w:rsidR="005459A0" w:rsidRPr="00063EDB" w:rsidTr="005459A0">
        <w:trPr>
          <w:trHeight w:val="240"/>
        </w:trPr>
        <w:tc>
          <w:tcPr>
            <w:tcW w:w="6168" w:type="dxa"/>
            <w:vMerge w:val="restart"/>
            <w:tcBorders>
              <w:top w:val="single" w:sz="4" w:space="0" w:color="auto"/>
              <w:bottom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Competency areas and specific skills</w:t>
            </w:r>
          </w:p>
        </w:tc>
        <w:tc>
          <w:tcPr>
            <w:tcW w:w="3222" w:type="dxa"/>
            <w:gridSpan w:val="3"/>
            <w:tcBorders>
              <w:top w:val="single" w:sz="4" w:space="0" w:color="auto"/>
              <w:bottom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xml:space="preserve">Distribution of responses </w:t>
            </w:r>
            <w:r w:rsidRPr="005459A0">
              <w:rPr>
                <w:rFonts w:ascii="Book Antiqua" w:hAnsi="Book Antiqua" w:cs="Arial" w:hint="eastAsia"/>
                <w:b/>
                <w:bCs/>
                <w:i/>
                <w:color w:val="000000" w:themeColor="text1"/>
                <w:sz w:val="24"/>
                <w:szCs w:val="24"/>
                <w:lang w:eastAsia="zh-CN"/>
              </w:rPr>
              <w:t>n</w:t>
            </w:r>
            <w:r>
              <w:rPr>
                <w:rFonts w:ascii="Book Antiqua" w:hAnsi="Book Antiqua" w:cs="Arial" w:hint="eastAsia"/>
                <w:b/>
                <w:bCs/>
                <w:color w:val="000000" w:themeColor="text1"/>
                <w:sz w:val="24"/>
                <w:szCs w:val="24"/>
                <w:lang w:eastAsia="zh-CN"/>
              </w:rPr>
              <w:t xml:space="preserve"> </w:t>
            </w:r>
            <w:r w:rsidRPr="00063EDB">
              <w:rPr>
                <w:rFonts w:ascii="Book Antiqua" w:eastAsia="Times New Roman" w:hAnsi="Book Antiqua" w:cs="Arial"/>
                <w:b/>
                <w:bCs/>
                <w:color w:val="000000" w:themeColor="text1"/>
                <w:sz w:val="24"/>
                <w:szCs w:val="24"/>
              </w:rPr>
              <w:t>=11</w:t>
            </w:r>
          </w:p>
        </w:tc>
      </w:tr>
      <w:tr w:rsidR="005459A0" w:rsidRPr="00063EDB" w:rsidTr="005459A0">
        <w:trPr>
          <w:trHeight w:val="255"/>
        </w:trPr>
        <w:tc>
          <w:tcPr>
            <w:tcW w:w="6168" w:type="dxa"/>
            <w:vMerge/>
            <w:tcBorders>
              <w:top w:val="single" w:sz="4" w:space="0" w:color="auto"/>
              <w:bottom w:val="single" w:sz="4" w:space="0" w:color="auto"/>
            </w:tcBorders>
            <w:shd w:val="clear" w:color="auto" w:fill="auto"/>
            <w:vAlign w:val="center"/>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p>
        </w:tc>
        <w:tc>
          <w:tcPr>
            <w:tcW w:w="967" w:type="dxa"/>
            <w:tcBorders>
              <w:top w:val="single" w:sz="4" w:space="0" w:color="auto"/>
              <w:bottom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Not done</w:t>
            </w:r>
          </w:p>
        </w:tc>
        <w:tc>
          <w:tcPr>
            <w:tcW w:w="1205" w:type="dxa"/>
            <w:tcBorders>
              <w:top w:val="single" w:sz="4" w:space="0" w:color="auto"/>
              <w:bottom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Partly done</w:t>
            </w:r>
          </w:p>
        </w:tc>
        <w:tc>
          <w:tcPr>
            <w:tcW w:w="1050" w:type="dxa"/>
            <w:tcBorders>
              <w:top w:val="single" w:sz="4" w:space="0" w:color="auto"/>
              <w:bottom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Well done</w:t>
            </w:r>
          </w:p>
        </w:tc>
      </w:tr>
      <w:tr w:rsidR="005459A0" w:rsidRPr="00063EDB" w:rsidTr="005459A0">
        <w:trPr>
          <w:trHeight w:val="255"/>
        </w:trPr>
        <w:tc>
          <w:tcPr>
            <w:tcW w:w="6168" w:type="dxa"/>
            <w:tcBorders>
              <w:top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Patient education</w:t>
            </w:r>
          </w:p>
        </w:tc>
        <w:tc>
          <w:tcPr>
            <w:tcW w:w="967" w:type="dxa"/>
            <w:tcBorders>
              <w:top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c>
          <w:tcPr>
            <w:tcW w:w="1205" w:type="dxa"/>
            <w:tcBorders>
              <w:top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c>
          <w:tcPr>
            <w:tcW w:w="1050" w:type="dxa"/>
            <w:tcBorders>
              <w:top w:val="single" w:sz="4" w:space="0" w:color="auto"/>
            </w:tcBorders>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r>
      <w:tr w:rsidR="005459A0" w:rsidRPr="00063EDB" w:rsidTr="00063EDB">
        <w:trPr>
          <w:trHeight w:val="255"/>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Gave results of colonoscopy effectively</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063EDB">
              <w:rPr>
                <w:rFonts w:ascii="Book Antiqua" w:eastAsia="Times New Roman" w:hAnsi="Book Antiqua" w:cs="Arial"/>
                <w:color w:val="000000" w:themeColor="text1"/>
                <w:sz w:val="24"/>
                <w:szCs w:val="24"/>
              </w:rPr>
              <w:t>)</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Explained procedures already done during colonoscopy</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8 (73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063EDB">
              <w:rPr>
                <w:rFonts w:ascii="Book Antiqua" w:eastAsia="Times New Roman" w:hAnsi="Book Antiqua" w:cs="Arial"/>
                <w:color w:val="000000" w:themeColor="text1"/>
                <w:sz w:val="24"/>
                <w:szCs w:val="24"/>
              </w:rPr>
              <w:t>)</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Explained next necessary steps, how results fit into longer term plans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063EDB">
              <w:rPr>
                <w:rFonts w:ascii="Book Antiqua" w:eastAsia="Times New Roman" w:hAnsi="Book Antiqua" w:cs="Arial"/>
                <w:color w:val="000000" w:themeColor="text1"/>
                <w:sz w:val="24"/>
                <w:szCs w:val="24"/>
              </w:rPr>
              <w:t>)</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xml:space="preserve">Checked patient's understanding of treatment options </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r>
      <w:tr w:rsidR="005459A0" w:rsidRPr="00063EDB" w:rsidTr="00063EDB">
        <w:trPr>
          <w:trHeight w:val="255"/>
        </w:trPr>
        <w:tc>
          <w:tcPr>
            <w:tcW w:w="6168"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Delivering bad news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Physically set the tone for receiving bad news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3 (27)</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8 (73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Assessed your readiness to receive news, gave warning shot</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Gave opportunity for patient to respond emotionally</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063EDB">
              <w:rPr>
                <w:rFonts w:ascii="Book Antiqua" w:eastAsia="Times New Roman" w:hAnsi="Book Antiqua" w:cs="Arial"/>
                <w:color w:val="000000" w:themeColor="text1"/>
                <w:sz w:val="24"/>
                <w:szCs w:val="24"/>
              </w:rPr>
              <w:t>)</w:t>
            </w:r>
          </w:p>
        </w:tc>
      </w:tr>
      <w:tr w:rsidR="005459A0" w:rsidRPr="00063EDB" w:rsidTr="00063EDB">
        <w:trPr>
          <w:trHeight w:val="255"/>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xml:space="preserve">Responded to patient's emotions. </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7</w:t>
            </w:r>
            <w:r>
              <w:rPr>
                <w:rFonts w:ascii="Book Antiqua" w:eastAsia="Times New Roman" w:hAnsi="Book Antiqua" w:cs="Arial"/>
                <w:color w:val="000000" w:themeColor="text1"/>
                <w:sz w:val="24"/>
                <w:szCs w:val="24"/>
              </w:rPr>
              <w:t xml:space="preserve">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063EDB">
              <w:rPr>
                <w:rFonts w:ascii="Book Antiqua" w:eastAsia="Times New Roman" w:hAnsi="Book Antiqua" w:cs="Arial"/>
                <w:color w:val="000000" w:themeColor="text1"/>
                <w:sz w:val="24"/>
                <w:szCs w:val="24"/>
              </w:rPr>
              <w:t>)</w:t>
            </w:r>
          </w:p>
        </w:tc>
      </w:tr>
      <w:tr w:rsidR="005459A0" w:rsidRPr="00063EDB" w:rsidTr="00063EDB">
        <w:trPr>
          <w:trHeight w:val="255"/>
        </w:trPr>
        <w:tc>
          <w:tcPr>
            <w:tcW w:w="6168"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Accountability</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 </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Conveyed accountability, assured appropriate treatment and follow up</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5 (45</w:t>
            </w:r>
            <w:r w:rsidRPr="00063EDB">
              <w:rPr>
                <w:rFonts w:ascii="Book Antiqua" w:eastAsia="Times New Roman" w:hAnsi="Book Antiqua" w:cs="Arial"/>
                <w:color w:val="000000" w:themeColor="text1"/>
                <w:sz w:val="24"/>
                <w:szCs w:val="24"/>
              </w:rPr>
              <w:t>)</w:t>
            </w:r>
          </w:p>
        </w:tc>
      </w:tr>
      <w:tr w:rsidR="005459A0" w:rsidRPr="00063EDB" w:rsidTr="00063EDB">
        <w:trPr>
          <w:trHeight w:val="255"/>
        </w:trPr>
        <w:tc>
          <w:tcPr>
            <w:tcW w:w="6168"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Shared decision making</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Explored patient's beliefs, values, and preferences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063EDB">
              <w:rPr>
                <w:rFonts w:ascii="Book Antiqua" w:eastAsia="Times New Roman" w:hAnsi="Book Antiqua" w:cs="Arial"/>
                <w:color w:val="000000" w:themeColor="text1"/>
                <w:sz w:val="24"/>
                <w:szCs w:val="24"/>
              </w:rPr>
              <w:t>)</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Engaged patient in the decision making process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3 (27</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2 (18</w:t>
            </w:r>
            <w:r w:rsidRPr="00063EDB">
              <w:rPr>
                <w:rFonts w:ascii="Book Antiqua" w:eastAsia="Times New Roman" w:hAnsi="Book Antiqua" w:cs="Arial"/>
                <w:color w:val="000000" w:themeColor="text1"/>
                <w:sz w:val="24"/>
                <w:szCs w:val="24"/>
              </w:rPr>
              <w:t>)</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Allowed for explicitly deferred decision making</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1 (9</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6 (55</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063EDB">
              <w:rPr>
                <w:rFonts w:ascii="Book Antiqua" w:eastAsia="Times New Roman" w:hAnsi="Book Antiqua" w:cs="Arial"/>
                <w:color w:val="000000" w:themeColor="text1"/>
                <w:sz w:val="24"/>
                <w:szCs w:val="24"/>
              </w:rPr>
              <w:t>)</w:t>
            </w:r>
          </w:p>
        </w:tc>
      </w:tr>
      <w:tr w:rsidR="005459A0" w:rsidRPr="00063EDB" w:rsidTr="00063EDB">
        <w:trPr>
          <w:trHeight w:val="255"/>
        </w:trPr>
        <w:tc>
          <w:tcPr>
            <w:tcW w:w="6168"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b/>
                <w:bCs/>
                <w:color w:val="000000" w:themeColor="text1"/>
                <w:sz w:val="24"/>
                <w:szCs w:val="24"/>
              </w:rPr>
            </w:pPr>
            <w:r w:rsidRPr="00063EDB">
              <w:rPr>
                <w:rFonts w:ascii="Book Antiqua" w:eastAsia="Times New Roman" w:hAnsi="Book Antiqua" w:cs="Arial"/>
                <w:b/>
                <w:bCs/>
                <w:color w:val="000000" w:themeColor="text1"/>
                <w:sz w:val="24"/>
                <w:szCs w:val="24"/>
              </w:rPr>
              <w:t>Assessment</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Explained and apologized for complication</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 xml:space="preserve">3 </w:t>
            </w:r>
            <w:r>
              <w:rPr>
                <w:rFonts w:ascii="Book Antiqua" w:eastAsia="Times New Roman" w:hAnsi="Book Antiqua" w:cs="Arial"/>
                <w:color w:val="000000" w:themeColor="text1"/>
                <w:sz w:val="24"/>
                <w:szCs w:val="24"/>
              </w:rPr>
              <w:t>(27</w:t>
            </w:r>
            <w:r w:rsidRPr="00063EDB">
              <w:rPr>
                <w:rFonts w:ascii="Book Antiqua" w:eastAsia="Times New Roman" w:hAnsi="Book Antiqua" w:cs="Arial"/>
                <w:color w:val="000000" w:themeColor="text1"/>
                <w:sz w:val="24"/>
                <w:szCs w:val="24"/>
              </w:rPr>
              <w:t>)</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8 (73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r>
      <w:tr w:rsidR="005459A0" w:rsidRPr="00063EDB" w:rsidTr="00063EDB">
        <w:trPr>
          <w:trHeight w:val="510"/>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lastRenderedPageBreak/>
              <w:t>Engaged patient in a discussion about next steps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0</w:t>
            </w:r>
          </w:p>
        </w:tc>
        <w:tc>
          <w:tcPr>
            <w:tcW w:w="1205"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063EDB">
              <w:rPr>
                <w:rFonts w:ascii="Book Antiqua" w:eastAsia="Times New Roman" w:hAnsi="Book Antiqua" w:cs="Arial"/>
                <w:color w:val="000000" w:themeColor="text1"/>
                <w:sz w:val="24"/>
                <w:szCs w:val="24"/>
              </w:rPr>
              <w:t>)</w:t>
            </w:r>
          </w:p>
        </w:tc>
      </w:tr>
      <w:tr w:rsidR="005459A0" w:rsidRPr="00063EDB" w:rsidTr="00063EDB">
        <w:trPr>
          <w:trHeight w:val="765"/>
        </w:trPr>
        <w:tc>
          <w:tcPr>
            <w:tcW w:w="6168" w:type="dxa"/>
            <w:shd w:val="clear" w:color="auto" w:fill="auto"/>
            <w:noWrap/>
            <w:vAlign w:val="bottom"/>
          </w:tcPr>
          <w:p w:rsidR="005459A0" w:rsidRPr="00063EDB" w:rsidRDefault="005459A0" w:rsidP="00F670F8">
            <w:pPr>
              <w:adjustRightInd w:val="0"/>
              <w:snapToGrid w:val="0"/>
              <w:spacing w:after="0" w:line="360" w:lineRule="auto"/>
              <w:ind w:firstLineChars="100" w:firstLine="240"/>
              <w:jc w:val="both"/>
              <w:rPr>
                <w:rFonts w:ascii="Book Antiqua" w:eastAsia="Times New Roman" w:hAnsi="Book Antiqua" w:cs="Arial"/>
                <w:color w:val="000000" w:themeColor="text1"/>
                <w:sz w:val="24"/>
                <w:szCs w:val="24"/>
              </w:rPr>
            </w:pPr>
            <w:r w:rsidRPr="00063EDB">
              <w:rPr>
                <w:rFonts w:ascii="Book Antiqua" w:eastAsia="Times New Roman" w:hAnsi="Book Antiqua" w:cs="Arial"/>
                <w:color w:val="000000" w:themeColor="text1"/>
                <w:sz w:val="24"/>
                <w:szCs w:val="24"/>
              </w:rPr>
              <w:t>Elicited understanding that patient has different beliefs, negotiated common goals</w:t>
            </w:r>
          </w:p>
        </w:tc>
        <w:tc>
          <w:tcPr>
            <w:tcW w:w="967"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4 (36</w:t>
            </w:r>
            <w:r w:rsidRPr="00063EDB">
              <w:rPr>
                <w:rFonts w:ascii="Book Antiqua" w:eastAsia="Times New Roman" w:hAnsi="Book Antiqua" w:cs="Arial"/>
                <w:color w:val="000000" w:themeColor="text1"/>
                <w:sz w:val="24"/>
                <w:szCs w:val="24"/>
              </w:rPr>
              <w:t>)</w:t>
            </w:r>
          </w:p>
        </w:tc>
        <w:tc>
          <w:tcPr>
            <w:tcW w:w="1205" w:type="dxa"/>
            <w:shd w:val="clear" w:color="auto" w:fill="auto"/>
            <w:noWrap/>
            <w:vAlign w:val="center"/>
          </w:tcPr>
          <w:p w:rsidR="005459A0" w:rsidRPr="005459A0" w:rsidRDefault="005459A0" w:rsidP="00F670F8">
            <w:pPr>
              <w:adjustRightInd w:val="0"/>
              <w:snapToGrid w:val="0"/>
              <w:spacing w:after="0" w:line="360" w:lineRule="auto"/>
              <w:jc w:val="both"/>
              <w:rPr>
                <w:rFonts w:ascii="Book Antiqua" w:hAnsi="Book Antiqua" w:cs="Arial"/>
                <w:color w:val="000000" w:themeColor="text1"/>
                <w:sz w:val="24"/>
                <w:szCs w:val="24"/>
                <w:lang w:eastAsia="zh-CN"/>
              </w:rPr>
            </w:pPr>
            <w:r>
              <w:rPr>
                <w:rFonts w:ascii="Book Antiqua" w:hAnsi="Book Antiqua" w:cs="Arial" w:hint="eastAsia"/>
                <w:color w:val="000000" w:themeColor="text1"/>
                <w:sz w:val="24"/>
                <w:szCs w:val="24"/>
                <w:lang w:eastAsia="zh-CN"/>
              </w:rPr>
              <w:t>a</w:t>
            </w:r>
          </w:p>
        </w:tc>
        <w:tc>
          <w:tcPr>
            <w:tcW w:w="1050" w:type="dxa"/>
            <w:shd w:val="clear" w:color="auto" w:fill="auto"/>
            <w:noWrap/>
            <w:vAlign w:val="bottom"/>
          </w:tcPr>
          <w:p w:rsidR="005459A0" w:rsidRPr="00063EDB" w:rsidRDefault="005459A0" w:rsidP="00F670F8">
            <w:pPr>
              <w:adjustRightInd w:val="0"/>
              <w:snapToGrid w:val="0"/>
              <w:spacing w:after="0" w:line="360" w:lineRule="auto"/>
              <w:jc w:val="both"/>
              <w:rPr>
                <w:rFonts w:ascii="Book Antiqua" w:eastAsia="Times New Roman" w:hAnsi="Book Antiqua" w:cs="Arial"/>
                <w:color w:val="000000" w:themeColor="text1"/>
                <w:sz w:val="24"/>
                <w:szCs w:val="24"/>
              </w:rPr>
            </w:pPr>
            <w:r>
              <w:rPr>
                <w:rFonts w:ascii="Book Antiqua" w:eastAsia="Times New Roman" w:hAnsi="Book Antiqua" w:cs="Arial"/>
                <w:color w:val="000000" w:themeColor="text1"/>
                <w:sz w:val="24"/>
                <w:szCs w:val="24"/>
              </w:rPr>
              <w:t>7 (63</w:t>
            </w:r>
            <w:r w:rsidRPr="00063EDB">
              <w:rPr>
                <w:rFonts w:ascii="Book Antiqua" w:eastAsia="Times New Roman" w:hAnsi="Book Antiqua" w:cs="Arial"/>
                <w:color w:val="000000" w:themeColor="text1"/>
                <w:sz w:val="24"/>
                <w:szCs w:val="24"/>
              </w:rPr>
              <w:t>)</w:t>
            </w:r>
          </w:p>
        </w:tc>
      </w:tr>
    </w:tbl>
    <w:p w:rsidR="00955CFC" w:rsidRPr="005459A0" w:rsidRDefault="005459A0" w:rsidP="00F670F8">
      <w:pPr>
        <w:adjustRightInd w:val="0"/>
        <w:snapToGrid w:val="0"/>
        <w:spacing w:after="0" w:line="360" w:lineRule="auto"/>
        <w:jc w:val="both"/>
        <w:rPr>
          <w:rFonts w:ascii="Book Antiqua" w:hAnsi="Book Antiqua" w:cs="Arial"/>
          <w:color w:val="000000" w:themeColor="text1"/>
          <w:sz w:val="24"/>
          <w:szCs w:val="24"/>
          <w:lang w:eastAsia="zh-CN"/>
        </w:rPr>
      </w:pPr>
      <w:proofErr w:type="spellStart"/>
      <w:proofErr w:type="gramStart"/>
      <w:r w:rsidRPr="005459A0">
        <w:rPr>
          <w:rFonts w:ascii="Book Antiqua" w:hAnsi="Book Antiqua" w:cs="Arial" w:hint="eastAsia"/>
          <w:color w:val="000000" w:themeColor="text1"/>
          <w:sz w:val="24"/>
          <w:szCs w:val="24"/>
          <w:vertAlign w:val="superscript"/>
          <w:lang w:eastAsia="zh-CN"/>
        </w:rPr>
        <w:t>a</w:t>
      </w:r>
      <w:r w:rsidRPr="00063EDB">
        <w:rPr>
          <w:rFonts w:ascii="Book Antiqua" w:eastAsia="Times New Roman" w:hAnsi="Book Antiqua" w:cs="Arial"/>
          <w:color w:val="000000" w:themeColor="text1"/>
          <w:sz w:val="24"/>
          <w:szCs w:val="24"/>
        </w:rPr>
        <w:t>Scored</w:t>
      </w:r>
      <w:proofErr w:type="spellEnd"/>
      <w:proofErr w:type="gramEnd"/>
      <w:r w:rsidRPr="00063EDB">
        <w:rPr>
          <w:rFonts w:ascii="Book Antiqua" w:eastAsia="Times New Roman" w:hAnsi="Book Antiqua" w:cs="Arial"/>
          <w:color w:val="000000" w:themeColor="text1"/>
          <w:sz w:val="24"/>
          <w:szCs w:val="24"/>
        </w:rPr>
        <w:t xml:space="preserve"> by faculty observer as performed or not performed</w:t>
      </w:r>
      <w:r>
        <w:rPr>
          <w:rFonts w:ascii="Book Antiqua" w:hAnsi="Book Antiqua" w:cs="Arial" w:hint="eastAsia"/>
          <w:color w:val="000000" w:themeColor="text1"/>
          <w:sz w:val="24"/>
          <w:szCs w:val="24"/>
          <w:lang w:eastAsia="zh-CN"/>
        </w:rPr>
        <w:t>.</w:t>
      </w:r>
    </w:p>
    <w:sectPr w:rsidR="00955CFC" w:rsidRPr="005459A0" w:rsidSect="00FC5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86" w:rsidRDefault="00B56D86" w:rsidP="00FD798C">
      <w:pPr>
        <w:spacing w:after="0" w:line="240" w:lineRule="auto"/>
      </w:pPr>
      <w:r>
        <w:separator/>
      </w:r>
    </w:p>
  </w:endnote>
  <w:endnote w:type="continuationSeparator" w:id="0">
    <w:p w:rsidR="00B56D86" w:rsidRDefault="00B56D86" w:rsidP="00FD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86" w:rsidRDefault="00B56D86" w:rsidP="00FD798C">
      <w:pPr>
        <w:spacing w:after="0" w:line="240" w:lineRule="auto"/>
      </w:pPr>
      <w:r>
        <w:separator/>
      </w:r>
    </w:p>
  </w:footnote>
  <w:footnote w:type="continuationSeparator" w:id="0">
    <w:p w:rsidR="00B56D86" w:rsidRDefault="00B56D86" w:rsidP="00FD7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F3A"/>
    <w:multiLevelType w:val="hybridMultilevel"/>
    <w:tmpl w:val="9AB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C734F"/>
    <w:multiLevelType w:val="hybridMultilevel"/>
    <w:tmpl w:val="E2DEDCC8"/>
    <w:lvl w:ilvl="0" w:tplc="89F286C0">
      <w:start w:val="1"/>
      <w:numFmt w:val="bullet"/>
      <w:lvlText w:val=""/>
      <w:lvlJc w:val="left"/>
      <w:pPr>
        <w:tabs>
          <w:tab w:val="num" w:pos="720"/>
        </w:tabs>
        <w:ind w:left="720" w:hanging="360"/>
      </w:pPr>
      <w:rPr>
        <w:rFonts w:ascii="Wingdings 2" w:hAnsi="Wingdings 2" w:cs="Wingdings 2" w:hint="default"/>
      </w:rPr>
    </w:lvl>
    <w:lvl w:ilvl="1" w:tplc="DA7E9130" w:tentative="1">
      <w:start w:val="1"/>
      <w:numFmt w:val="bullet"/>
      <w:lvlText w:val=""/>
      <w:lvlJc w:val="left"/>
      <w:pPr>
        <w:tabs>
          <w:tab w:val="num" w:pos="1440"/>
        </w:tabs>
        <w:ind w:left="1440" w:hanging="360"/>
      </w:pPr>
      <w:rPr>
        <w:rFonts w:ascii="Wingdings 2" w:hAnsi="Wingdings 2" w:cs="Wingdings 2" w:hint="default"/>
      </w:rPr>
    </w:lvl>
    <w:lvl w:ilvl="2" w:tplc="67E8B9F4" w:tentative="1">
      <w:start w:val="1"/>
      <w:numFmt w:val="bullet"/>
      <w:lvlText w:val=""/>
      <w:lvlJc w:val="left"/>
      <w:pPr>
        <w:tabs>
          <w:tab w:val="num" w:pos="2160"/>
        </w:tabs>
        <w:ind w:left="2160" w:hanging="360"/>
      </w:pPr>
      <w:rPr>
        <w:rFonts w:ascii="Wingdings 2" w:hAnsi="Wingdings 2" w:cs="Wingdings 2" w:hint="default"/>
      </w:rPr>
    </w:lvl>
    <w:lvl w:ilvl="3" w:tplc="64685832" w:tentative="1">
      <w:start w:val="1"/>
      <w:numFmt w:val="bullet"/>
      <w:lvlText w:val=""/>
      <w:lvlJc w:val="left"/>
      <w:pPr>
        <w:tabs>
          <w:tab w:val="num" w:pos="2880"/>
        </w:tabs>
        <w:ind w:left="2880" w:hanging="360"/>
      </w:pPr>
      <w:rPr>
        <w:rFonts w:ascii="Wingdings 2" w:hAnsi="Wingdings 2" w:cs="Wingdings 2" w:hint="default"/>
      </w:rPr>
    </w:lvl>
    <w:lvl w:ilvl="4" w:tplc="E0F2531C" w:tentative="1">
      <w:start w:val="1"/>
      <w:numFmt w:val="bullet"/>
      <w:lvlText w:val=""/>
      <w:lvlJc w:val="left"/>
      <w:pPr>
        <w:tabs>
          <w:tab w:val="num" w:pos="3600"/>
        </w:tabs>
        <w:ind w:left="3600" w:hanging="360"/>
      </w:pPr>
      <w:rPr>
        <w:rFonts w:ascii="Wingdings 2" w:hAnsi="Wingdings 2" w:cs="Wingdings 2" w:hint="default"/>
      </w:rPr>
    </w:lvl>
    <w:lvl w:ilvl="5" w:tplc="C8FC027A" w:tentative="1">
      <w:start w:val="1"/>
      <w:numFmt w:val="bullet"/>
      <w:lvlText w:val=""/>
      <w:lvlJc w:val="left"/>
      <w:pPr>
        <w:tabs>
          <w:tab w:val="num" w:pos="4320"/>
        </w:tabs>
        <w:ind w:left="4320" w:hanging="360"/>
      </w:pPr>
      <w:rPr>
        <w:rFonts w:ascii="Wingdings 2" w:hAnsi="Wingdings 2" w:cs="Wingdings 2" w:hint="default"/>
      </w:rPr>
    </w:lvl>
    <w:lvl w:ilvl="6" w:tplc="5F56B938" w:tentative="1">
      <w:start w:val="1"/>
      <w:numFmt w:val="bullet"/>
      <w:lvlText w:val=""/>
      <w:lvlJc w:val="left"/>
      <w:pPr>
        <w:tabs>
          <w:tab w:val="num" w:pos="5040"/>
        </w:tabs>
        <w:ind w:left="5040" w:hanging="360"/>
      </w:pPr>
      <w:rPr>
        <w:rFonts w:ascii="Wingdings 2" w:hAnsi="Wingdings 2" w:cs="Wingdings 2" w:hint="default"/>
      </w:rPr>
    </w:lvl>
    <w:lvl w:ilvl="7" w:tplc="44DC3764" w:tentative="1">
      <w:start w:val="1"/>
      <w:numFmt w:val="bullet"/>
      <w:lvlText w:val=""/>
      <w:lvlJc w:val="left"/>
      <w:pPr>
        <w:tabs>
          <w:tab w:val="num" w:pos="5760"/>
        </w:tabs>
        <w:ind w:left="5760" w:hanging="360"/>
      </w:pPr>
      <w:rPr>
        <w:rFonts w:ascii="Wingdings 2" w:hAnsi="Wingdings 2" w:cs="Wingdings 2" w:hint="default"/>
      </w:rPr>
    </w:lvl>
    <w:lvl w:ilvl="8" w:tplc="5570FD78" w:tentative="1">
      <w:start w:val="1"/>
      <w:numFmt w:val="bullet"/>
      <w:lvlText w:val=""/>
      <w:lvlJc w:val="left"/>
      <w:pPr>
        <w:tabs>
          <w:tab w:val="num" w:pos="6480"/>
        </w:tabs>
        <w:ind w:left="6480" w:hanging="360"/>
      </w:pPr>
      <w:rPr>
        <w:rFonts w:ascii="Wingdings 2" w:hAnsi="Wingdings 2" w:cs="Wingdings 2" w:hint="default"/>
      </w:rPr>
    </w:lvl>
  </w:abstractNum>
  <w:abstractNum w:abstractNumId="2">
    <w:nsid w:val="2D7B7356"/>
    <w:multiLevelType w:val="hybridMultilevel"/>
    <w:tmpl w:val="9276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A2706"/>
    <w:multiLevelType w:val="hybridMultilevel"/>
    <w:tmpl w:val="1A00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33141"/>
    <w:multiLevelType w:val="hybridMultilevel"/>
    <w:tmpl w:val="A7C0E316"/>
    <w:lvl w:ilvl="0" w:tplc="44861AF2">
      <w:start w:val="1"/>
      <w:numFmt w:val="bullet"/>
      <w:lvlText w:val=""/>
      <w:lvlJc w:val="left"/>
      <w:pPr>
        <w:tabs>
          <w:tab w:val="num" w:pos="360"/>
        </w:tabs>
        <w:ind w:left="360" w:hanging="360"/>
      </w:pPr>
      <w:rPr>
        <w:rFonts w:ascii="Wingdings 2" w:hAnsi="Wingdings 2" w:cs="Wingdings 2" w:hint="default"/>
      </w:rPr>
    </w:lvl>
    <w:lvl w:ilvl="1" w:tplc="11F8DD6E" w:tentative="1">
      <w:start w:val="1"/>
      <w:numFmt w:val="bullet"/>
      <w:lvlText w:val=""/>
      <w:lvlJc w:val="left"/>
      <w:pPr>
        <w:tabs>
          <w:tab w:val="num" w:pos="1080"/>
        </w:tabs>
        <w:ind w:left="1080" w:hanging="360"/>
      </w:pPr>
      <w:rPr>
        <w:rFonts w:ascii="Wingdings 2" w:hAnsi="Wingdings 2" w:cs="Wingdings 2" w:hint="default"/>
      </w:rPr>
    </w:lvl>
    <w:lvl w:ilvl="2" w:tplc="4B6E4426" w:tentative="1">
      <w:start w:val="1"/>
      <w:numFmt w:val="bullet"/>
      <w:lvlText w:val=""/>
      <w:lvlJc w:val="left"/>
      <w:pPr>
        <w:tabs>
          <w:tab w:val="num" w:pos="1800"/>
        </w:tabs>
        <w:ind w:left="1800" w:hanging="360"/>
      </w:pPr>
      <w:rPr>
        <w:rFonts w:ascii="Wingdings 2" w:hAnsi="Wingdings 2" w:cs="Wingdings 2" w:hint="default"/>
      </w:rPr>
    </w:lvl>
    <w:lvl w:ilvl="3" w:tplc="B34CF71E" w:tentative="1">
      <w:start w:val="1"/>
      <w:numFmt w:val="bullet"/>
      <w:lvlText w:val=""/>
      <w:lvlJc w:val="left"/>
      <w:pPr>
        <w:tabs>
          <w:tab w:val="num" w:pos="2520"/>
        </w:tabs>
        <w:ind w:left="2520" w:hanging="360"/>
      </w:pPr>
      <w:rPr>
        <w:rFonts w:ascii="Wingdings 2" w:hAnsi="Wingdings 2" w:cs="Wingdings 2" w:hint="default"/>
      </w:rPr>
    </w:lvl>
    <w:lvl w:ilvl="4" w:tplc="EFA8818A" w:tentative="1">
      <w:start w:val="1"/>
      <w:numFmt w:val="bullet"/>
      <w:lvlText w:val=""/>
      <w:lvlJc w:val="left"/>
      <w:pPr>
        <w:tabs>
          <w:tab w:val="num" w:pos="3240"/>
        </w:tabs>
        <w:ind w:left="3240" w:hanging="360"/>
      </w:pPr>
      <w:rPr>
        <w:rFonts w:ascii="Wingdings 2" w:hAnsi="Wingdings 2" w:cs="Wingdings 2" w:hint="default"/>
      </w:rPr>
    </w:lvl>
    <w:lvl w:ilvl="5" w:tplc="E9BC98CA" w:tentative="1">
      <w:start w:val="1"/>
      <w:numFmt w:val="bullet"/>
      <w:lvlText w:val=""/>
      <w:lvlJc w:val="left"/>
      <w:pPr>
        <w:tabs>
          <w:tab w:val="num" w:pos="3960"/>
        </w:tabs>
        <w:ind w:left="3960" w:hanging="360"/>
      </w:pPr>
      <w:rPr>
        <w:rFonts w:ascii="Wingdings 2" w:hAnsi="Wingdings 2" w:cs="Wingdings 2" w:hint="default"/>
      </w:rPr>
    </w:lvl>
    <w:lvl w:ilvl="6" w:tplc="EF82D9E2" w:tentative="1">
      <w:start w:val="1"/>
      <w:numFmt w:val="bullet"/>
      <w:lvlText w:val=""/>
      <w:lvlJc w:val="left"/>
      <w:pPr>
        <w:tabs>
          <w:tab w:val="num" w:pos="4680"/>
        </w:tabs>
        <w:ind w:left="4680" w:hanging="360"/>
      </w:pPr>
      <w:rPr>
        <w:rFonts w:ascii="Wingdings 2" w:hAnsi="Wingdings 2" w:cs="Wingdings 2" w:hint="default"/>
      </w:rPr>
    </w:lvl>
    <w:lvl w:ilvl="7" w:tplc="52029A02" w:tentative="1">
      <w:start w:val="1"/>
      <w:numFmt w:val="bullet"/>
      <w:lvlText w:val=""/>
      <w:lvlJc w:val="left"/>
      <w:pPr>
        <w:tabs>
          <w:tab w:val="num" w:pos="5400"/>
        </w:tabs>
        <w:ind w:left="5400" w:hanging="360"/>
      </w:pPr>
      <w:rPr>
        <w:rFonts w:ascii="Wingdings 2" w:hAnsi="Wingdings 2" w:cs="Wingdings 2" w:hint="default"/>
      </w:rPr>
    </w:lvl>
    <w:lvl w:ilvl="8" w:tplc="A6AC8E62" w:tentative="1">
      <w:start w:val="1"/>
      <w:numFmt w:val="bullet"/>
      <w:lvlText w:val=""/>
      <w:lvlJc w:val="left"/>
      <w:pPr>
        <w:tabs>
          <w:tab w:val="num" w:pos="6120"/>
        </w:tabs>
        <w:ind w:left="6120" w:hanging="360"/>
      </w:pPr>
      <w:rPr>
        <w:rFonts w:ascii="Wingdings 2" w:hAnsi="Wingdings 2" w:cs="Wingdings 2" w:hint="default"/>
      </w:rPr>
    </w:lvl>
  </w:abstractNum>
  <w:abstractNum w:abstractNumId="5">
    <w:nsid w:val="5A89797D"/>
    <w:multiLevelType w:val="hybridMultilevel"/>
    <w:tmpl w:val="F6E0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96F0A"/>
    <w:multiLevelType w:val="hybridMultilevel"/>
    <w:tmpl w:val="5C5C95BC"/>
    <w:lvl w:ilvl="0" w:tplc="D97849BC">
      <w:start w:val="1"/>
      <w:numFmt w:val="bullet"/>
      <w:lvlText w:val=""/>
      <w:lvlJc w:val="left"/>
      <w:pPr>
        <w:tabs>
          <w:tab w:val="num" w:pos="720"/>
        </w:tabs>
        <w:ind w:left="720" w:hanging="360"/>
      </w:pPr>
      <w:rPr>
        <w:rFonts w:ascii="Wingdings 2" w:hAnsi="Wingdings 2" w:cs="Wingdings 2" w:hint="default"/>
      </w:rPr>
    </w:lvl>
    <w:lvl w:ilvl="1" w:tplc="42A4DA4A">
      <w:start w:val="1127"/>
      <w:numFmt w:val="bullet"/>
      <w:lvlText w:val="•"/>
      <w:lvlJc w:val="left"/>
      <w:pPr>
        <w:tabs>
          <w:tab w:val="num" w:pos="1440"/>
        </w:tabs>
        <w:ind w:left="1440" w:hanging="360"/>
      </w:pPr>
      <w:rPr>
        <w:rFonts w:ascii="Times New Roman" w:hAnsi="Times New Roman" w:cs="Times New Roman" w:hint="default"/>
      </w:rPr>
    </w:lvl>
    <w:lvl w:ilvl="2" w:tplc="DB6AFE26" w:tentative="1">
      <w:start w:val="1"/>
      <w:numFmt w:val="bullet"/>
      <w:lvlText w:val=""/>
      <w:lvlJc w:val="left"/>
      <w:pPr>
        <w:tabs>
          <w:tab w:val="num" w:pos="2160"/>
        </w:tabs>
        <w:ind w:left="2160" w:hanging="360"/>
      </w:pPr>
      <w:rPr>
        <w:rFonts w:ascii="Wingdings 2" w:hAnsi="Wingdings 2" w:cs="Wingdings 2" w:hint="default"/>
      </w:rPr>
    </w:lvl>
    <w:lvl w:ilvl="3" w:tplc="87567126" w:tentative="1">
      <w:start w:val="1"/>
      <w:numFmt w:val="bullet"/>
      <w:lvlText w:val=""/>
      <w:lvlJc w:val="left"/>
      <w:pPr>
        <w:tabs>
          <w:tab w:val="num" w:pos="2880"/>
        </w:tabs>
        <w:ind w:left="2880" w:hanging="360"/>
      </w:pPr>
      <w:rPr>
        <w:rFonts w:ascii="Wingdings 2" w:hAnsi="Wingdings 2" w:cs="Wingdings 2" w:hint="default"/>
      </w:rPr>
    </w:lvl>
    <w:lvl w:ilvl="4" w:tplc="4E6E3540" w:tentative="1">
      <w:start w:val="1"/>
      <w:numFmt w:val="bullet"/>
      <w:lvlText w:val=""/>
      <w:lvlJc w:val="left"/>
      <w:pPr>
        <w:tabs>
          <w:tab w:val="num" w:pos="3600"/>
        </w:tabs>
        <w:ind w:left="3600" w:hanging="360"/>
      </w:pPr>
      <w:rPr>
        <w:rFonts w:ascii="Wingdings 2" w:hAnsi="Wingdings 2" w:cs="Wingdings 2" w:hint="default"/>
      </w:rPr>
    </w:lvl>
    <w:lvl w:ilvl="5" w:tplc="24AC59C2" w:tentative="1">
      <w:start w:val="1"/>
      <w:numFmt w:val="bullet"/>
      <w:lvlText w:val=""/>
      <w:lvlJc w:val="left"/>
      <w:pPr>
        <w:tabs>
          <w:tab w:val="num" w:pos="4320"/>
        </w:tabs>
        <w:ind w:left="4320" w:hanging="360"/>
      </w:pPr>
      <w:rPr>
        <w:rFonts w:ascii="Wingdings 2" w:hAnsi="Wingdings 2" w:cs="Wingdings 2" w:hint="default"/>
      </w:rPr>
    </w:lvl>
    <w:lvl w:ilvl="6" w:tplc="BE0A056A" w:tentative="1">
      <w:start w:val="1"/>
      <w:numFmt w:val="bullet"/>
      <w:lvlText w:val=""/>
      <w:lvlJc w:val="left"/>
      <w:pPr>
        <w:tabs>
          <w:tab w:val="num" w:pos="5040"/>
        </w:tabs>
        <w:ind w:left="5040" w:hanging="360"/>
      </w:pPr>
      <w:rPr>
        <w:rFonts w:ascii="Wingdings 2" w:hAnsi="Wingdings 2" w:cs="Wingdings 2" w:hint="default"/>
      </w:rPr>
    </w:lvl>
    <w:lvl w:ilvl="7" w:tplc="28802CC0" w:tentative="1">
      <w:start w:val="1"/>
      <w:numFmt w:val="bullet"/>
      <w:lvlText w:val=""/>
      <w:lvlJc w:val="left"/>
      <w:pPr>
        <w:tabs>
          <w:tab w:val="num" w:pos="5760"/>
        </w:tabs>
        <w:ind w:left="5760" w:hanging="360"/>
      </w:pPr>
      <w:rPr>
        <w:rFonts w:ascii="Wingdings 2" w:hAnsi="Wingdings 2" w:cs="Wingdings 2" w:hint="default"/>
      </w:rPr>
    </w:lvl>
    <w:lvl w:ilvl="8" w:tplc="470E68B2" w:tentative="1">
      <w:start w:val="1"/>
      <w:numFmt w:val="bullet"/>
      <w:lvlText w:val=""/>
      <w:lvlJc w:val="left"/>
      <w:pPr>
        <w:tabs>
          <w:tab w:val="num" w:pos="6480"/>
        </w:tabs>
        <w:ind w:left="6480" w:hanging="360"/>
      </w:pPr>
      <w:rPr>
        <w:rFonts w:ascii="Wingdings 2" w:hAnsi="Wingdings 2" w:cs="Wingdings 2"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8C"/>
    <w:rsid w:val="00003D31"/>
    <w:rsid w:val="00013A3A"/>
    <w:rsid w:val="0001733F"/>
    <w:rsid w:val="00033BCE"/>
    <w:rsid w:val="0004299B"/>
    <w:rsid w:val="0004558B"/>
    <w:rsid w:val="00057ED1"/>
    <w:rsid w:val="00062EDB"/>
    <w:rsid w:val="00063EDB"/>
    <w:rsid w:val="00064534"/>
    <w:rsid w:val="00064B33"/>
    <w:rsid w:val="000674E6"/>
    <w:rsid w:val="00074040"/>
    <w:rsid w:val="0008082A"/>
    <w:rsid w:val="000811C4"/>
    <w:rsid w:val="00082127"/>
    <w:rsid w:val="0009134E"/>
    <w:rsid w:val="00093BCB"/>
    <w:rsid w:val="000B695D"/>
    <w:rsid w:val="000C6555"/>
    <w:rsid w:val="000D2940"/>
    <w:rsid w:val="000D4361"/>
    <w:rsid w:val="000D4DBF"/>
    <w:rsid w:val="000E0C22"/>
    <w:rsid w:val="000E2298"/>
    <w:rsid w:val="000F1D9C"/>
    <w:rsid w:val="001028B0"/>
    <w:rsid w:val="001079D5"/>
    <w:rsid w:val="00110F0E"/>
    <w:rsid w:val="00115F2E"/>
    <w:rsid w:val="0011728C"/>
    <w:rsid w:val="00123B94"/>
    <w:rsid w:val="00130C55"/>
    <w:rsid w:val="00132C47"/>
    <w:rsid w:val="0014223A"/>
    <w:rsid w:val="0014438C"/>
    <w:rsid w:val="00146A3A"/>
    <w:rsid w:val="00157DAB"/>
    <w:rsid w:val="00165C02"/>
    <w:rsid w:val="00172414"/>
    <w:rsid w:val="00176304"/>
    <w:rsid w:val="0018066D"/>
    <w:rsid w:val="001839AB"/>
    <w:rsid w:val="00193F8C"/>
    <w:rsid w:val="001A0241"/>
    <w:rsid w:val="001A3C00"/>
    <w:rsid w:val="001A5F52"/>
    <w:rsid w:val="001A663D"/>
    <w:rsid w:val="001C1F61"/>
    <w:rsid w:val="001C3898"/>
    <w:rsid w:val="001D2806"/>
    <w:rsid w:val="001D4667"/>
    <w:rsid w:val="001D769D"/>
    <w:rsid w:val="001E07F2"/>
    <w:rsid w:val="0020021F"/>
    <w:rsid w:val="00203759"/>
    <w:rsid w:val="002318D9"/>
    <w:rsid w:val="00234D73"/>
    <w:rsid w:val="00242649"/>
    <w:rsid w:val="0025774A"/>
    <w:rsid w:val="002767AB"/>
    <w:rsid w:val="002864BA"/>
    <w:rsid w:val="00291C5D"/>
    <w:rsid w:val="00295282"/>
    <w:rsid w:val="002A4D20"/>
    <w:rsid w:val="002B2491"/>
    <w:rsid w:val="002B7A89"/>
    <w:rsid w:val="002C136C"/>
    <w:rsid w:val="002C1EA5"/>
    <w:rsid w:val="002D4BC8"/>
    <w:rsid w:val="002D591A"/>
    <w:rsid w:val="002F0535"/>
    <w:rsid w:val="002F156E"/>
    <w:rsid w:val="002F49B5"/>
    <w:rsid w:val="002F7EEC"/>
    <w:rsid w:val="0030469F"/>
    <w:rsid w:val="00306DB0"/>
    <w:rsid w:val="0031194F"/>
    <w:rsid w:val="0031359F"/>
    <w:rsid w:val="0031665D"/>
    <w:rsid w:val="00324E8D"/>
    <w:rsid w:val="00325BFB"/>
    <w:rsid w:val="00332301"/>
    <w:rsid w:val="0034006C"/>
    <w:rsid w:val="0034702C"/>
    <w:rsid w:val="003515DB"/>
    <w:rsid w:val="003649B3"/>
    <w:rsid w:val="0039133B"/>
    <w:rsid w:val="003A06A5"/>
    <w:rsid w:val="003C34B2"/>
    <w:rsid w:val="003C4A72"/>
    <w:rsid w:val="003C6469"/>
    <w:rsid w:val="003D58FB"/>
    <w:rsid w:val="004009B4"/>
    <w:rsid w:val="00401083"/>
    <w:rsid w:val="00412C4A"/>
    <w:rsid w:val="00422661"/>
    <w:rsid w:val="0042424F"/>
    <w:rsid w:val="00426E35"/>
    <w:rsid w:val="00433F39"/>
    <w:rsid w:val="00442DCD"/>
    <w:rsid w:val="004435BE"/>
    <w:rsid w:val="00450FC4"/>
    <w:rsid w:val="00464590"/>
    <w:rsid w:val="00464603"/>
    <w:rsid w:val="00466A58"/>
    <w:rsid w:val="004711B4"/>
    <w:rsid w:val="00477994"/>
    <w:rsid w:val="00482B89"/>
    <w:rsid w:val="00483226"/>
    <w:rsid w:val="004B23D4"/>
    <w:rsid w:val="004C1827"/>
    <w:rsid w:val="004D1905"/>
    <w:rsid w:val="004D3BCE"/>
    <w:rsid w:val="004D3BE2"/>
    <w:rsid w:val="004D5A14"/>
    <w:rsid w:val="004D6C78"/>
    <w:rsid w:val="004E185E"/>
    <w:rsid w:val="004F1898"/>
    <w:rsid w:val="004F3657"/>
    <w:rsid w:val="004F43C1"/>
    <w:rsid w:val="004F797D"/>
    <w:rsid w:val="00507610"/>
    <w:rsid w:val="00510D33"/>
    <w:rsid w:val="00512839"/>
    <w:rsid w:val="00515B51"/>
    <w:rsid w:val="00531849"/>
    <w:rsid w:val="005459A0"/>
    <w:rsid w:val="00550954"/>
    <w:rsid w:val="005524C3"/>
    <w:rsid w:val="0055361F"/>
    <w:rsid w:val="005563A9"/>
    <w:rsid w:val="00571545"/>
    <w:rsid w:val="0059002F"/>
    <w:rsid w:val="00593645"/>
    <w:rsid w:val="00593AAB"/>
    <w:rsid w:val="00595047"/>
    <w:rsid w:val="005964F1"/>
    <w:rsid w:val="00597CD9"/>
    <w:rsid w:val="005B3BEF"/>
    <w:rsid w:val="005C6C4A"/>
    <w:rsid w:val="005E1523"/>
    <w:rsid w:val="005F1AAF"/>
    <w:rsid w:val="005F5A7B"/>
    <w:rsid w:val="005F7270"/>
    <w:rsid w:val="00602C95"/>
    <w:rsid w:val="0060442D"/>
    <w:rsid w:val="00614DF2"/>
    <w:rsid w:val="006252DF"/>
    <w:rsid w:val="00626E94"/>
    <w:rsid w:val="00630DF1"/>
    <w:rsid w:val="00630F09"/>
    <w:rsid w:val="006368C7"/>
    <w:rsid w:val="00641E58"/>
    <w:rsid w:val="00643735"/>
    <w:rsid w:val="00644C08"/>
    <w:rsid w:val="006630F0"/>
    <w:rsid w:val="00663C3F"/>
    <w:rsid w:val="006868D9"/>
    <w:rsid w:val="00687FA0"/>
    <w:rsid w:val="006A25C0"/>
    <w:rsid w:val="006A2762"/>
    <w:rsid w:val="006A7699"/>
    <w:rsid w:val="006B243F"/>
    <w:rsid w:val="006C180B"/>
    <w:rsid w:val="006C6B26"/>
    <w:rsid w:val="006D5BBF"/>
    <w:rsid w:val="006D7E9E"/>
    <w:rsid w:val="006E0A56"/>
    <w:rsid w:val="006E30F8"/>
    <w:rsid w:val="006E4D2E"/>
    <w:rsid w:val="006E6987"/>
    <w:rsid w:val="007119E5"/>
    <w:rsid w:val="0071298B"/>
    <w:rsid w:val="00712E8D"/>
    <w:rsid w:val="00716143"/>
    <w:rsid w:val="00716258"/>
    <w:rsid w:val="007176E9"/>
    <w:rsid w:val="007202AD"/>
    <w:rsid w:val="00720B20"/>
    <w:rsid w:val="00720D03"/>
    <w:rsid w:val="00721003"/>
    <w:rsid w:val="00721DD5"/>
    <w:rsid w:val="00740226"/>
    <w:rsid w:val="00740676"/>
    <w:rsid w:val="00740C18"/>
    <w:rsid w:val="00750834"/>
    <w:rsid w:val="007554DE"/>
    <w:rsid w:val="0076654D"/>
    <w:rsid w:val="00774516"/>
    <w:rsid w:val="0078070C"/>
    <w:rsid w:val="00783409"/>
    <w:rsid w:val="00792272"/>
    <w:rsid w:val="007A1DF0"/>
    <w:rsid w:val="007A4FC6"/>
    <w:rsid w:val="007B0644"/>
    <w:rsid w:val="007C18D0"/>
    <w:rsid w:val="007C62EF"/>
    <w:rsid w:val="007E2FA7"/>
    <w:rsid w:val="007E3CDF"/>
    <w:rsid w:val="00806EC9"/>
    <w:rsid w:val="00810A06"/>
    <w:rsid w:val="00833738"/>
    <w:rsid w:val="008427E6"/>
    <w:rsid w:val="0084403A"/>
    <w:rsid w:val="0085458C"/>
    <w:rsid w:val="00862BBD"/>
    <w:rsid w:val="008721C6"/>
    <w:rsid w:val="00872AD1"/>
    <w:rsid w:val="00874F7E"/>
    <w:rsid w:val="0087716E"/>
    <w:rsid w:val="00893607"/>
    <w:rsid w:val="008954A5"/>
    <w:rsid w:val="00897690"/>
    <w:rsid w:val="00897CE4"/>
    <w:rsid w:val="008B1F7D"/>
    <w:rsid w:val="008C65FC"/>
    <w:rsid w:val="008C688A"/>
    <w:rsid w:val="008C7EC0"/>
    <w:rsid w:val="008D1419"/>
    <w:rsid w:val="008F3F68"/>
    <w:rsid w:val="00902220"/>
    <w:rsid w:val="00902AC4"/>
    <w:rsid w:val="00904D89"/>
    <w:rsid w:val="0090507C"/>
    <w:rsid w:val="0090568B"/>
    <w:rsid w:val="00906ADA"/>
    <w:rsid w:val="00913F27"/>
    <w:rsid w:val="00933450"/>
    <w:rsid w:val="009431CE"/>
    <w:rsid w:val="00955CFC"/>
    <w:rsid w:val="00970B2F"/>
    <w:rsid w:val="00973C10"/>
    <w:rsid w:val="0097460A"/>
    <w:rsid w:val="0098175F"/>
    <w:rsid w:val="00991363"/>
    <w:rsid w:val="00996E87"/>
    <w:rsid w:val="009A1FAC"/>
    <w:rsid w:val="009B0363"/>
    <w:rsid w:val="009B3F1E"/>
    <w:rsid w:val="009C0190"/>
    <w:rsid w:val="009C2EBF"/>
    <w:rsid w:val="009C6587"/>
    <w:rsid w:val="009D09E6"/>
    <w:rsid w:val="009D6C19"/>
    <w:rsid w:val="009E2036"/>
    <w:rsid w:val="009F2162"/>
    <w:rsid w:val="00A07844"/>
    <w:rsid w:val="00A12092"/>
    <w:rsid w:val="00A1583E"/>
    <w:rsid w:val="00A17851"/>
    <w:rsid w:val="00A20A57"/>
    <w:rsid w:val="00A276F0"/>
    <w:rsid w:val="00A3443B"/>
    <w:rsid w:val="00A36327"/>
    <w:rsid w:val="00A36AA8"/>
    <w:rsid w:val="00A40D5C"/>
    <w:rsid w:val="00A52592"/>
    <w:rsid w:val="00A643B7"/>
    <w:rsid w:val="00A65E10"/>
    <w:rsid w:val="00A93EDE"/>
    <w:rsid w:val="00A9694E"/>
    <w:rsid w:val="00AA01A2"/>
    <w:rsid w:val="00AA334E"/>
    <w:rsid w:val="00AB71D7"/>
    <w:rsid w:val="00AC45C3"/>
    <w:rsid w:val="00AC580D"/>
    <w:rsid w:val="00AD198A"/>
    <w:rsid w:val="00AD6DC5"/>
    <w:rsid w:val="00AE2CF7"/>
    <w:rsid w:val="00AE2DA9"/>
    <w:rsid w:val="00AF5550"/>
    <w:rsid w:val="00AF6637"/>
    <w:rsid w:val="00B00347"/>
    <w:rsid w:val="00B03CE9"/>
    <w:rsid w:val="00B1057F"/>
    <w:rsid w:val="00B158A2"/>
    <w:rsid w:val="00B171C5"/>
    <w:rsid w:val="00B33761"/>
    <w:rsid w:val="00B453FF"/>
    <w:rsid w:val="00B46961"/>
    <w:rsid w:val="00B46E2C"/>
    <w:rsid w:val="00B56D86"/>
    <w:rsid w:val="00B60D01"/>
    <w:rsid w:val="00B75668"/>
    <w:rsid w:val="00B80FEC"/>
    <w:rsid w:val="00B921DF"/>
    <w:rsid w:val="00BA15B8"/>
    <w:rsid w:val="00BA2E61"/>
    <w:rsid w:val="00BA35A4"/>
    <w:rsid w:val="00BA6647"/>
    <w:rsid w:val="00BA6830"/>
    <w:rsid w:val="00BB4C14"/>
    <w:rsid w:val="00BC7DB2"/>
    <w:rsid w:val="00BD2B88"/>
    <w:rsid w:val="00BE79F9"/>
    <w:rsid w:val="00BF0770"/>
    <w:rsid w:val="00BF35B0"/>
    <w:rsid w:val="00C03424"/>
    <w:rsid w:val="00C133CC"/>
    <w:rsid w:val="00C148F6"/>
    <w:rsid w:val="00C27330"/>
    <w:rsid w:val="00C334C0"/>
    <w:rsid w:val="00C33D53"/>
    <w:rsid w:val="00C44F6D"/>
    <w:rsid w:val="00C60204"/>
    <w:rsid w:val="00C6375B"/>
    <w:rsid w:val="00C67B96"/>
    <w:rsid w:val="00C90E4C"/>
    <w:rsid w:val="00C97065"/>
    <w:rsid w:val="00CA100F"/>
    <w:rsid w:val="00CA3ECE"/>
    <w:rsid w:val="00CA6BEB"/>
    <w:rsid w:val="00CD71E0"/>
    <w:rsid w:val="00CF4140"/>
    <w:rsid w:val="00CF51EA"/>
    <w:rsid w:val="00CF56E1"/>
    <w:rsid w:val="00CF5DF7"/>
    <w:rsid w:val="00D22E12"/>
    <w:rsid w:val="00D24341"/>
    <w:rsid w:val="00D34EEE"/>
    <w:rsid w:val="00D35028"/>
    <w:rsid w:val="00D4230F"/>
    <w:rsid w:val="00D45CCC"/>
    <w:rsid w:val="00D46B7E"/>
    <w:rsid w:val="00D531B3"/>
    <w:rsid w:val="00D66977"/>
    <w:rsid w:val="00D819E4"/>
    <w:rsid w:val="00D843D1"/>
    <w:rsid w:val="00D84CDF"/>
    <w:rsid w:val="00D855F1"/>
    <w:rsid w:val="00D928A5"/>
    <w:rsid w:val="00DA367C"/>
    <w:rsid w:val="00DA5803"/>
    <w:rsid w:val="00DB29AA"/>
    <w:rsid w:val="00DC671F"/>
    <w:rsid w:val="00DD3B16"/>
    <w:rsid w:val="00DD5B43"/>
    <w:rsid w:val="00DE251D"/>
    <w:rsid w:val="00DF43DF"/>
    <w:rsid w:val="00E07AF3"/>
    <w:rsid w:val="00E13B80"/>
    <w:rsid w:val="00E13EE0"/>
    <w:rsid w:val="00E14DD1"/>
    <w:rsid w:val="00E15CF6"/>
    <w:rsid w:val="00E20DFC"/>
    <w:rsid w:val="00E21CE9"/>
    <w:rsid w:val="00E27A15"/>
    <w:rsid w:val="00E40706"/>
    <w:rsid w:val="00E4118B"/>
    <w:rsid w:val="00E47AE6"/>
    <w:rsid w:val="00E60432"/>
    <w:rsid w:val="00E62D92"/>
    <w:rsid w:val="00E67949"/>
    <w:rsid w:val="00E710DA"/>
    <w:rsid w:val="00E76C8B"/>
    <w:rsid w:val="00E837EF"/>
    <w:rsid w:val="00E85C56"/>
    <w:rsid w:val="00E8703A"/>
    <w:rsid w:val="00E94FA2"/>
    <w:rsid w:val="00EA79A5"/>
    <w:rsid w:val="00EB037F"/>
    <w:rsid w:val="00EB3FE4"/>
    <w:rsid w:val="00ED0996"/>
    <w:rsid w:val="00ED1762"/>
    <w:rsid w:val="00ED47EF"/>
    <w:rsid w:val="00ED53AB"/>
    <w:rsid w:val="00ED67BC"/>
    <w:rsid w:val="00EE2AA4"/>
    <w:rsid w:val="00EF08D0"/>
    <w:rsid w:val="00EF4E83"/>
    <w:rsid w:val="00F06034"/>
    <w:rsid w:val="00F07656"/>
    <w:rsid w:val="00F149D2"/>
    <w:rsid w:val="00F200CB"/>
    <w:rsid w:val="00F2321E"/>
    <w:rsid w:val="00F32F76"/>
    <w:rsid w:val="00F670F8"/>
    <w:rsid w:val="00F7118D"/>
    <w:rsid w:val="00F714B3"/>
    <w:rsid w:val="00F753BA"/>
    <w:rsid w:val="00F779BC"/>
    <w:rsid w:val="00F90CFB"/>
    <w:rsid w:val="00F960DC"/>
    <w:rsid w:val="00FA680E"/>
    <w:rsid w:val="00FB612A"/>
    <w:rsid w:val="00FB652B"/>
    <w:rsid w:val="00FB77AE"/>
    <w:rsid w:val="00FC104F"/>
    <w:rsid w:val="00FC16BA"/>
    <w:rsid w:val="00FC2ECF"/>
    <w:rsid w:val="00FC5411"/>
    <w:rsid w:val="00FD0CD1"/>
    <w:rsid w:val="00FD798C"/>
    <w:rsid w:val="00FE1117"/>
    <w:rsid w:val="00FE47DB"/>
    <w:rsid w:val="00FE6E9B"/>
    <w:rsid w:val="00FE7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23A"/>
    <w:pPr>
      <w:spacing w:after="200" w:line="276" w:lineRule="auto"/>
    </w:pPr>
    <w:rPr>
      <w:rFonts w:cs="Calibri"/>
    </w:rPr>
  </w:style>
  <w:style w:type="paragraph" w:styleId="1">
    <w:name w:val="heading 1"/>
    <w:basedOn w:val="a"/>
    <w:next w:val="a"/>
    <w:link w:val="1Char"/>
    <w:uiPriority w:val="99"/>
    <w:qFormat/>
    <w:rsid w:val="00FD798C"/>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Char"/>
    <w:uiPriority w:val="99"/>
    <w:qFormat/>
    <w:rsid w:val="00D34EEE"/>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D798C"/>
    <w:rPr>
      <w:rFonts w:ascii="Cambria" w:hAnsi="Cambria" w:cs="Cambria"/>
      <w:b/>
      <w:bCs/>
      <w:color w:val="365F91"/>
      <w:sz w:val="28"/>
      <w:szCs w:val="28"/>
    </w:rPr>
  </w:style>
  <w:style w:type="character" w:customStyle="1" w:styleId="3Char">
    <w:name w:val="标题 3 Char"/>
    <w:basedOn w:val="a0"/>
    <w:link w:val="3"/>
    <w:uiPriority w:val="99"/>
    <w:semiHidden/>
    <w:rsid w:val="00D34EEE"/>
    <w:rPr>
      <w:rFonts w:ascii="Cambria" w:hAnsi="Cambria" w:cs="Cambria"/>
      <w:b/>
      <w:bCs/>
      <w:color w:val="4F81BD"/>
    </w:rPr>
  </w:style>
  <w:style w:type="paragraph" w:styleId="a3">
    <w:name w:val="footnote text"/>
    <w:basedOn w:val="a"/>
    <w:link w:val="Char"/>
    <w:uiPriority w:val="99"/>
    <w:semiHidden/>
    <w:rsid w:val="00FD798C"/>
    <w:pPr>
      <w:spacing w:after="0" w:line="240" w:lineRule="auto"/>
    </w:pPr>
    <w:rPr>
      <w:sz w:val="20"/>
      <w:szCs w:val="20"/>
    </w:rPr>
  </w:style>
  <w:style w:type="character" w:customStyle="1" w:styleId="Char">
    <w:name w:val="脚注文本 Char"/>
    <w:basedOn w:val="a0"/>
    <w:link w:val="a3"/>
    <w:uiPriority w:val="99"/>
    <w:semiHidden/>
    <w:rsid w:val="00FD798C"/>
    <w:rPr>
      <w:sz w:val="20"/>
      <w:szCs w:val="20"/>
    </w:rPr>
  </w:style>
  <w:style w:type="character" w:styleId="a4">
    <w:name w:val="footnote reference"/>
    <w:basedOn w:val="a0"/>
    <w:uiPriority w:val="99"/>
    <w:semiHidden/>
    <w:rsid w:val="00FD798C"/>
    <w:rPr>
      <w:vertAlign w:val="superscript"/>
    </w:rPr>
  </w:style>
  <w:style w:type="paragraph" w:styleId="a5">
    <w:name w:val="header"/>
    <w:basedOn w:val="a"/>
    <w:link w:val="Char0"/>
    <w:uiPriority w:val="99"/>
    <w:semiHidden/>
    <w:rsid w:val="00FD798C"/>
    <w:pPr>
      <w:tabs>
        <w:tab w:val="center" w:pos="4680"/>
        <w:tab w:val="right" w:pos="9360"/>
      </w:tabs>
      <w:spacing w:after="0" w:line="240" w:lineRule="auto"/>
    </w:pPr>
  </w:style>
  <w:style w:type="character" w:customStyle="1" w:styleId="Char0">
    <w:name w:val="页眉 Char"/>
    <w:basedOn w:val="a0"/>
    <w:link w:val="a5"/>
    <w:uiPriority w:val="99"/>
    <w:semiHidden/>
    <w:rsid w:val="00FD798C"/>
  </w:style>
  <w:style w:type="paragraph" w:styleId="a6">
    <w:name w:val="footer"/>
    <w:basedOn w:val="a"/>
    <w:link w:val="Char1"/>
    <w:uiPriority w:val="99"/>
    <w:semiHidden/>
    <w:rsid w:val="00FD798C"/>
    <w:pPr>
      <w:tabs>
        <w:tab w:val="center" w:pos="4680"/>
        <w:tab w:val="right" w:pos="9360"/>
      </w:tabs>
      <w:spacing w:after="0" w:line="240" w:lineRule="auto"/>
    </w:pPr>
  </w:style>
  <w:style w:type="character" w:customStyle="1" w:styleId="Char1">
    <w:name w:val="页脚 Char"/>
    <w:basedOn w:val="a0"/>
    <w:link w:val="a6"/>
    <w:uiPriority w:val="99"/>
    <w:semiHidden/>
    <w:rsid w:val="00FD798C"/>
  </w:style>
  <w:style w:type="paragraph" w:styleId="a7">
    <w:name w:val="endnote text"/>
    <w:basedOn w:val="a"/>
    <w:link w:val="Char2"/>
    <w:uiPriority w:val="99"/>
    <w:semiHidden/>
    <w:rsid w:val="00CF5DF7"/>
    <w:pPr>
      <w:spacing w:after="0" w:line="240" w:lineRule="auto"/>
    </w:pPr>
    <w:rPr>
      <w:sz w:val="20"/>
      <w:szCs w:val="20"/>
    </w:rPr>
  </w:style>
  <w:style w:type="character" w:customStyle="1" w:styleId="Char2">
    <w:name w:val="尾注文本 Char"/>
    <w:basedOn w:val="a0"/>
    <w:link w:val="a7"/>
    <w:uiPriority w:val="99"/>
    <w:semiHidden/>
    <w:rsid w:val="00CF5DF7"/>
    <w:rPr>
      <w:sz w:val="20"/>
      <w:szCs w:val="20"/>
    </w:rPr>
  </w:style>
  <w:style w:type="character" w:styleId="a8">
    <w:name w:val="endnote reference"/>
    <w:basedOn w:val="a0"/>
    <w:uiPriority w:val="99"/>
    <w:semiHidden/>
    <w:rsid w:val="00CF5DF7"/>
    <w:rPr>
      <w:vertAlign w:val="superscript"/>
    </w:rPr>
  </w:style>
  <w:style w:type="paragraph" w:styleId="a9">
    <w:name w:val="Normal (Web)"/>
    <w:basedOn w:val="a"/>
    <w:uiPriority w:val="99"/>
    <w:semiHidden/>
    <w:rsid w:val="00CA6BE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rsid w:val="00A52592"/>
    <w:rPr>
      <w:color w:val="0000FF"/>
      <w:u w:val="single"/>
    </w:rPr>
  </w:style>
  <w:style w:type="character" w:customStyle="1" w:styleId="apple-converted-space">
    <w:name w:val="apple-converted-space"/>
    <w:basedOn w:val="a0"/>
    <w:rsid w:val="00A52592"/>
  </w:style>
  <w:style w:type="paragraph" w:styleId="ab">
    <w:name w:val="List Paragraph"/>
    <w:basedOn w:val="a"/>
    <w:uiPriority w:val="99"/>
    <w:qFormat/>
    <w:rsid w:val="00082127"/>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Char3"/>
    <w:uiPriority w:val="99"/>
    <w:semiHidden/>
    <w:rsid w:val="00FD0CD1"/>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FD0CD1"/>
    <w:rPr>
      <w:rFonts w:ascii="Tahoma" w:hAnsi="Tahoma" w:cs="Tahoma"/>
      <w:sz w:val="16"/>
      <w:szCs w:val="16"/>
    </w:rPr>
  </w:style>
  <w:style w:type="character" w:styleId="ad">
    <w:name w:val="annotation reference"/>
    <w:basedOn w:val="a0"/>
    <w:rsid w:val="00FD0CD1"/>
    <w:rPr>
      <w:sz w:val="16"/>
      <w:szCs w:val="16"/>
    </w:rPr>
  </w:style>
  <w:style w:type="paragraph" w:styleId="ae">
    <w:name w:val="annotation text"/>
    <w:basedOn w:val="a"/>
    <w:link w:val="Char4"/>
    <w:rsid w:val="00FD0CD1"/>
    <w:pPr>
      <w:spacing w:line="240" w:lineRule="auto"/>
    </w:pPr>
    <w:rPr>
      <w:sz w:val="20"/>
      <w:szCs w:val="20"/>
    </w:rPr>
  </w:style>
  <w:style w:type="character" w:customStyle="1" w:styleId="Char4">
    <w:name w:val="批注文字 Char"/>
    <w:basedOn w:val="a0"/>
    <w:link w:val="ae"/>
    <w:rsid w:val="00FD0CD1"/>
    <w:rPr>
      <w:sz w:val="20"/>
      <w:szCs w:val="20"/>
    </w:rPr>
  </w:style>
  <w:style w:type="paragraph" w:styleId="af">
    <w:name w:val="annotation subject"/>
    <w:basedOn w:val="ae"/>
    <w:next w:val="ae"/>
    <w:link w:val="Char5"/>
    <w:uiPriority w:val="99"/>
    <w:semiHidden/>
    <w:rsid w:val="00FD0CD1"/>
    <w:rPr>
      <w:b/>
      <w:bCs/>
    </w:rPr>
  </w:style>
  <w:style w:type="character" w:customStyle="1" w:styleId="Char5">
    <w:name w:val="批注主题 Char"/>
    <w:basedOn w:val="Char4"/>
    <w:link w:val="af"/>
    <w:uiPriority w:val="99"/>
    <w:semiHidden/>
    <w:rsid w:val="00FD0CD1"/>
    <w:rPr>
      <w:b/>
      <w:bCs/>
      <w:sz w:val="20"/>
      <w:szCs w:val="20"/>
    </w:rPr>
  </w:style>
  <w:style w:type="paragraph" w:styleId="af0">
    <w:name w:val="Revision"/>
    <w:hidden/>
    <w:uiPriority w:val="99"/>
    <w:semiHidden/>
    <w:rsid w:val="00433F39"/>
    <w:rPr>
      <w:rFonts w:cs="Calibri"/>
    </w:rPr>
  </w:style>
  <w:style w:type="character" w:styleId="af1">
    <w:name w:val="Emphasis"/>
    <w:basedOn w:val="a0"/>
    <w:uiPriority w:val="20"/>
    <w:qFormat/>
    <w:rsid w:val="00B75668"/>
    <w:rPr>
      <w:i/>
      <w:iCs/>
    </w:rPr>
  </w:style>
  <w:style w:type="table" w:styleId="af2">
    <w:name w:val="Table Grid"/>
    <w:basedOn w:val="a1"/>
    <w:rsid w:val="0013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23A"/>
    <w:pPr>
      <w:spacing w:after="200" w:line="276" w:lineRule="auto"/>
    </w:pPr>
    <w:rPr>
      <w:rFonts w:cs="Calibri"/>
    </w:rPr>
  </w:style>
  <w:style w:type="paragraph" w:styleId="1">
    <w:name w:val="heading 1"/>
    <w:basedOn w:val="a"/>
    <w:next w:val="a"/>
    <w:link w:val="1Char"/>
    <w:uiPriority w:val="99"/>
    <w:qFormat/>
    <w:rsid w:val="00FD798C"/>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Char"/>
    <w:uiPriority w:val="99"/>
    <w:qFormat/>
    <w:rsid w:val="00D34EEE"/>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FD798C"/>
    <w:rPr>
      <w:rFonts w:ascii="Cambria" w:hAnsi="Cambria" w:cs="Cambria"/>
      <w:b/>
      <w:bCs/>
      <w:color w:val="365F91"/>
      <w:sz w:val="28"/>
      <w:szCs w:val="28"/>
    </w:rPr>
  </w:style>
  <w:style w:type="character" w:customStyle="1" w:styleId="3Char">
    <w:name w:val="标题 3 Char"/>
    <w:basedOn w:val="a0"/>
    <w:link w:val="3"/>
    <w:uiPriority w:val="99"/>
    <w:semiHidden/>
    <w:rsid w:val="00D34EEE"/>
    <w:rPr>
      <w:rFonts w:ascii="Cambria" w:hAnsi="Cambria" w:cs="Cambria"/>
      <w:b/>
      <w:bCs/>
      <w:color w:val="4F81BD"/>
    </w:rPr>
  </w:style>
  <w:style w:type="paragraph" w:styleId="a3">
    <w:name w:val="footnote text"/>
    <w:basedOn w:val="a"/>
    <w:link w:val="Char"/>
    <w:uiPriority w:val="99"/>
    <w:semiHidden/>
    <w:rsid w:val="00FD798C"/>
    <w:pPr>
      <w:spacing w:after="0" w:line="240" w:lineRule="auto"/>
    </w:pPr>
    <w:rPr>
      <w:sz w:val="20"/>
      <w:szCs w:val="20"/>
    </w:rPr>
  </w:style>
  <w:style w:type="character" w:customStyle="1" w:styleId="Char">
    <w:name w:val="脚注文本 Char"/>
    <w:basedOn w:val="a0"/>
    <w:link w:val="a3"/>
    <w:uiPriority w:val="99"/>
    <w:semiHidden/>
    <w:rsid w:val="00FD798C"/>
    <w:rPr>
      <w:sz w:val="20"/>
      <w:szCs w:val="20"/>
    </w:rPr>
  </w:style>
  <w:style w:type="character" w:styleId="a4">
    <w:name w:val="footnote reference"/>
    <w:basedOn w:val="a0"/>
    <w:uiPriority w:val="99"/>
    <w:semiHidden/>
    <w:rsid w:val="00FD798C"/>
    <w:rPr>
      <w:vertAlign w:val="superscript"/>
    </w:rPr>
  </w:style>
  <w:style w:type="paragraph" w:styleId="a5">
    <w:name w:val="header"/>
    <w:basedOn w:val="a"/>
    <w:link w:val="Char0"/>
    <w:uiPriority w:val="99"/>
    <w:semiHidden/>
    <w:rsid w:val="00FD798C"/>
    <w:pPr>
      <w:tabs>
        <w:tab w:val="center" w:pos="4680"/>
        <w:tab w:val="right" w:pos="9360"/>
      </w:tabs>
      <w:spacing w:after="0" w:line="240" w:lineRule="auto"/>
    </w:pPr>
  </w:style>
  <w:style w:type="character" w:customStyle="1" w:styleId="Char0">
    <w:name w:val="页眉 Char"/>
    <w:basedOn w:val="a0"/>
    <w:link w:val="a5"/>
    <w:uiPriority w:val="99"/>
    <w:semiHidden/>
    <w:rsid w:val="00FD798C"/>
  </w:style>
  <w:style w:type="paragraph" w:styleId="a6">
    <w:name w:val="footer"/>
    <w:basedOn w:val="a"/>
    <w:link w:val="Char1"/>
    <w:uiPriority w:val="99"/>
    <w:semiHidden/>
    <w:rsid w:val="00FD798C"/>
    <w:pPr>
      <w:tabs>
        <w:tab w:val="center" w:pos="4680"/>
        <w:tab w:val="right" w:pos="9360"/>
      </w:tabs>
      <w:spacing w:after="0" w:line="240" w:lineRule="auto"/>
    </w:pPr>
  </w:style>
  <w:style w:type="character" w:customStyle="1" w:styleId="Char1">
    <w:name w:val="页脚 Char"/>
    <w:basedOn w:val="a0"/>
    <w:link w:val="a6"/>
    <w:uiPriority w:val="99"/>
    <w:semiHidden/>
    <w:rsid w:val="00FD798C"/>
  </w:style>
  <w:style w:type="paragraph" w:styleId="a7">
    <w:name w:val="endnote text"/>
    <w:basedOn w:val="a"/>
    <w:link w:val="Char2"/>
    <w:uiPriority w:val="99"/>
    <w:semiHidden/>
    <w:rsid w:val="00CF5DF7"/>
    <w:pPr>
      <w:spacing w:after="0" w:line="240" w:lineRule="auto"/>
    </w:pPr>
    <w:rPr>
      <w:sz w:val="20"/>
      <w:szCs w:val="20"/>
    </w:rPr>
  </w:style>
  <w:style w:type="character" w:customStyle="1" w:styleId="Char2">
    <w:name w:val="尾注文本 Char"/>
    <w:basedOn w:val="a0"/>
    <w:link w:val="a7"/>
    <w:uiPriority w:val="99"/>
    <w:semiHidden/>
    <w:rsid w:val="00CF5DF7"/>
    <w:rPr>
      <w:sz w:val="20"/>
      <w:szCs w:val="20"/>
    </w:rPr>
  </w:style>
  <w:style w:type="character" w:styleId="a8">
    <w:name w:val="endnote reference"/>
    <w:basedOn w:val="a0"/>
    <w:uiPriority w:val="99"/>
    <w:semiHidden/>
    <w:rsid w:val="00CF5DF7"/>
    <w:rPr>
      <w:vertAlign w:val="superscript"/>
    </w:rPr>
  </w:style>
  <w:style w:type="paragraph" w:styleId="a9">
    <w:name w:val="Normal (Web)"/>
    <w:basedOn w:val="a"/>
    <w:uiPriority w:val="99"/>
    <w:semiHidden/>
    <w:rsid w:val="00CA6BE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rsid w:val="00A52592"/>
    <w:rPr>
      <w:color w:val="0000FF"/>
      <w:u w:val="single"/>
    </w:rPr>
  </w:style>
  <w:style w:type="character" w:customStyle="1" w:styleId="apple-converted-space">
    <w:name w:val="apple-converted-space"/>
    <w:basedOn w:val="a0"/>
    <w:rsid w:val="00A52592"/>
  </w:style>
  <w:style w:type="paragraph" w:styleId="ab">
    <w:name w:val="List Paragraph"/>
    <w:basedOn w:val="a"/>
    <w:uiPriority w:val="99"/>
    <w:qFormat/>
    <w:rsid w:val="00082127"/>
    <w:pPr>
      <w:spacing w:after="0" w:line="240" w:lineRule="auto"/>
      <w:ind w:left="720"/>
      <w:contextualSpacing/>
    </w:pPr>
    <w:rPr>
      <w:rFonts w:ascii="Times New Roman" w:eastAsia="Times New Roman" w:hAnsi="Times New Roman" w:cs="Times New Roman"/>
      <w:sz w:val="24"/>
      <w:szCs w:val="24"/>
    </w:rPr>
  </w:style>
  <w:style w:type="paragraph" w:styleId="ac">
    <w:name w:val="Balloon Text"/>
    <w:basedOn w:val="a"/>
    <w:link w:val="Char3"/>
    <w:uiPriority w:val="99"/>
    <w:semiHidden/>
    <w:rsid w:val="00FD0CD1"/>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FD0CD1"/>
    <w:rPr>
      <w:rFonts w:ascii="Tahoma" w:hAnsi="Tahoma" w:cs="Tahoma"/>
      <w:sz w:val="16"/>
      <w:szCs w:val="16"/>
    </w:rPr>
  </w:style>
  <w:style w:type="character" w:styleId="ad">
    <w:name w:val="annotation reference"/>
    <w:basedOn w:val="a0"/>
    <w:rsid w:val="00FD0CD1"/>
    <w:rPr>
      <w:sz w:val="16"/>
      <w:szCs w:val="16"/>
    </w:rPr>
  </w:style>
  <w:style w:type="paragraph" w:styleId="ae">
    <w:name w:val="annotation text"/>
    <w:basedOn w:val="a"/>
    <w:link w:val="Char4"/>
    <w:rsid w:val="00FD0CD1"/>
    <w:pPr>
      <w:spacing w:line="240" w:lineRule="auto"/>
    </w:pPr>
    <w:rPr>
      <w:sz w:val="20"/>
      <w:szCs w:val="20"/>
    </w:rPr>
  </w:style>
  <w:style w:type="character" w:customStyle="1" w:styleId="Char4">
    <w:name w:val="批注文字 Char"/>
    <w:basedOn w:val="a0"/>
    <w:link w:val="ae"/>
    <w:rsid w:val="00FD0CD1"/>
    <w:rPr>
      <w:sz w:val="20"/>
      <w:szCs w:val="20"/>
    </w:rPr>
  </w:style>
  <w:style w:type="paragraph" w:styleId="af">
    <w:name w:val="annotation subject"/>
    <w:basedOn w:val="ae"/>
    <w:next w:val="ae"/>
    <w:link w:val="Char5"/>
    <w:uiPriority w:val="99"/>
    <w:semiHidden/>
    <w:rsid w:val="00FD0CD1"/>
    <w:rPr>
      <w:b/>
      <w:bCs/>
    </w:rPr>
  </w:style>
  <w:style w:type="character" w:customStyle="1" w:styleId="Char5">
    <w:name w:val="批注主题 Char"/>
    <w:basedOn w:val="Char4"/>
    <w:link w:val="af"/>
    <w:uiPriority w:val="99"/>
    <w:semiHidden/>
    <w:rsid w:val="00FD0CD1"/>
    <w:rPr>
      <w:b/>
      <w:bCs/>
      <w:sz w:val="20"/>
      <w:szCs w:val="20"/>
    </w:rPr>
  </w:style>
  <w:style w:type="paragraph" w:styleId="af0">
    <w:name w:val="Revision"/>
    <w:hidden/>
    <w:uiPriority w:val="99"/>
    <w:semiHidden/>
    <w:rsid w:val="00433F39"/>
    <w:rPr>
      <w:rFonts w:cs="Calibri"/>
    </w:rPr>
  </w:style>
  <w:style w:type="character" w:styleId="af1">
    <w:name w:val="Emphasis"/>
    <w:basedOn w:val="a0"/>
    <w:uiPriority w:val="20"/>
    <w:qFormat/>
    <w:rsid w:val="00B75668"/>
    <w:rPr>
      <w:i/>
      <w:iCs/>
    </w:rPr>
  </w:style>
  <w:style w:type="table" w:styleId="af2">
    <w:name w:val="Table Grid"/>
    <w:basedOn w:val="a1"/>
    <w:rsid w:val="0013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6930">
      <w:bodyDiv w:val="1"/>
      <w:marLeft w:val="0"/>
      <w:marRight w:val="0"/>
      <w:marTop w:val="0"/>
      <w:marBottom w:val="0"/>
      <w:divBdr>
        <w:top w:val="none" w:sz="0" w:space="0" w:color="auto"/>
        <w:left w:val="none" w:sz="0" w:space="0" w:color="auto"/>
        <w:bottom w:val="none" w:sz="0" w:space="0" w:color="auto"/>
        <w:right w:val="none" w:sz="0" w:space="0" w:color="auto"/>
      </w:divBdr>
    </w:div>
    <w:div w:id="465707097">
      <w:bodyDiv w:val="1"/>
      <w:marLeft w:val="0"/>
      <w:marRight w:val="0"/>
      <w:marTop w:val="0"/>
      <w:marBottom w:val="0"/>
      <w:divBdr>
        <w:top w:val="none" w:sz="0" w:space="0" w:color="auto"/>
        <w:left w:val="none" w:sz="0" w:space="0" w:color="auto"/>
        <w:bottom w:val="none" w:sz="0" w:space="0" w:color="auto"/>
        <w:right w:val="none" w:sz="0" w:space="0" w:color="auto"/>
      </w:divBdr>
    </w:div>
    <w:div w:id="924612607">
      <w:bodyDiv w:val="1"/>
      <w:marLeft w:val="0"/>
      <w:marRight w:val="0"/>
      <w:marTop w:val="0"/>
      <w:marBottom w:val="0"/>
      <w:divBdr>
        <w:top w:val="none" w:sz="0" w:space="0" w:color="auto"/>
        <w:left w:val="none" w:sz="0" w:space="0" w:color="auto"/>
        <w:bottom w:val="none" w:sz="0" w:space="0" w:color="auto"/>
        <w:right w:val="none" w:sz="0" w:space="0" w:color="auto"/>
      </w:divBdr>
      <w:divsChild>
        <w:div w:id="1740206536">
          <w:marLeft w:val="0"/>
          <w:marRight w:val="0"/>
          <w:marTop w:val="0"/>
          <w:marBottom w:val="0"/>
          <w:divBdr>
            <w:top w:val="none" w:sz="0" w:space="0" w:color="auto"/>
            <w:left w:val="none" w:sz="0" w:space="0" w:color="auto"/>
            <w:bottom w:val="none" w:sz="0" w:space="0" w:color="auto"/>
            <w:right w:val="none" w:sz="0" w:space="0" w:color="auto"/>
          </w:divBdr>
        </w:div>
      </w:divsChild>
    </w:div>
    <w:div w:id="1480531841">
      <w:bodyDiv w:val="1"/>
      <w:marLeft w:val="0"/>
      <w:marRight w:val="0"/>
      <w:marTop w:val="0"/>
      <w:marBottom w:val="0"/>
      <w:divBdr>
        <w:top w:val="none" w:sz="0" w:space="0" w:color="auto"/>
        <w:left w:val="none" w:sz="0" w:space="0" w:color="auto"/>
        <w:bottom w:val="none" w:sz="0" w:space="0" w:color="auto"/>
        <w:right w:val="none" w:sz="0" w:space="0" w:color="auto"/>
      </w:divBdr>
    </w:div>
    <w:div w:id="1528569303">
      <w:bodyDiv w:val="1"/>
      <w:marLeft w:val="0"/>
      <w:marRight w:val="0"/>
      <w:marTop w:val="0"/>
      <w:marBottom w:val="0"/>
      <w:divBdr>
        <w:top w:val="none" w:sz="0" w:space="0" w:color="auto"/>
        <w:left w:val="none" w:sz="0" w:space="0" w:color="auto"/>
        <w:bottom w:val="none" w:sz="0" w:space="0" w:color="auto"/>
        <w:right w:val="none" w:sz="0" w:space="0" w:color="auto"/>
      </w:divBdr>
      <w:divsChild>
        <w:div w:id="590359313">
          <w:marLeft w:val="0"/>
          <w:marRight w:val="0"/>
          <w:marTop w:val="0"/>
          <w:marBottom w:val="0"/>
          <w:divBdr>
            <w:top w:val="none" w:sz="0" w:space="0" w:color="auto"/>
            <w:left w:val="none" w:sz="0" w:space="0" w:color="auto"/>
            <w:bottom w:val="none" w:sz="0" w:space="0" w:color="auto"/>
            <w:right w:val="none" w:sz="0" w:space="0" w:color="auto"/>
          </w:divBdr>
          <w:divsChild>
            <w:div w:id="2096200656">
              <w:marLeft w:val="0"/>
              <w:marRight w:val="0"/>
              <w:marTop w:val="0"/>
              <w:marBottom w:val="0"/>
              <w:divBdr>
                <w:top w:val="none" w:sz="0" w:space="0" w:color="auto"/>
                <w:left w:val="none" w:sz="0" w:space="0" w:color="auto"/>
                <w:bottom w:val="none" w:sz="0" w:space="0" w:color="auto"/>
                <w:right w:val="none" w:sz="0" w:space="0" w:color="auto"/>
              </w:divBdr>
            </w:div>
            <w:div w:id="2645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4535">
      <w:bodyDiv w:val="1"/>
      <w:marLeft w:val="0"/>
      <w:marRight w:val="0"/>
      <w:marTop w:val="0"/>
      <w:marBottom w:val="0"/>
      <w:divBdr>
        <w:top w:val="none" w:sz="0" w:space="0" w:color="auto"/>
        <w:left w:val="none" w:sz="0" w:space="0" w:color="auto"/>
        <w:bottom w:val="none" w:sz="0" w:space="0" w:color="auto"/>
        <w:right w:val="none" w:sz="0" w:space="0" w:color="auto"/>
      </w:divBdr>
    </w:div>
    <w:div w:id="1775788079">
      <w:marLeft w:val="0"/>
      <w:marRight w:val="0"/>
      <w:marTop w:val="0"/>
      <w:marBottom w:val="0"/>
      <w:divBdr>
        <w:top w:val="none" w:sz="0" w:space="0" w:color="auto"/>
        <w:left w:val="none" w:sz="0" w:space="0" w:color="auto"/>
        <w:bottom w:val="none" w:sz="0" w:space="0" w:color="auto"/>
        <w:right w:val="none" w:sz="0" w:space="0" w:color="auto"/>
      </w:divBdr>
    </w:div>
    <w:div w:id="1775788083">
      <w:marLeft w:val="0"/>
      <w:marRight w:val="0"/>
      <w:marTop w:val="0"/>
      <w:marBottom w:val="0"/>
      <w:divBdr>
        <w:top w:val="none" w:sz="0" w:space="0" w:color="auto"/>
        <w:left w:val="none" w:sz="0" w:space="0" w:color="auto"/>
        <w:bottom w:val="none" w:sz="0" w:space="0" w:color="auto"/>
        <w:right w:val="none" w:sz="0" w:space="0" w:color="auto"/>
      </w:divBdr>
      <w:divsChild>
        <w:div w:id="1775788081">
          <w:marLeft w:val="461"/>
          <w:marRight w:val="0"/>
          <w:marTop w:val="0"/>
          <w:marBottom w:val="0"/>
          <w:divBdr>
            <w:top w:val="none" w:sz="0" w:space="0" w:color="auto"/>
            <w:left w:val="none" w:sz="0" w:space="0" w:color="auto"/>
            <w:bottom w:val="none" w:sz="0" w:space="0" w:color="auto"/>
            <w:right w:val="none" w:sz="0" w:space="0" w:color="auto"/>
          </w:divBdr>
        </w:div>
        <w:div w:id="1775788105">
          <w:marLeft w:val="461"/>
          <w:marRight w:val="0"/>
          <w:marTop w:val="0"/>
          <w:marBottom w:val="0"/>
          <w:divBdr>
            <w:top w:val="none" w:sz="0" w:space="0" w:color="auto"/>
            <w:left w:val="none" w:sz="0" w:space="0" w:color="auto"/>
            <w:bottom w:val="none" w:sz="0" w:space="0" w:color="auto"/>
            <w:right w:val="none" w:sz="0" w:space="0" w:color="auto"/>
          </w:divBdr>
        </w:div>
        <w:div w:id="1775788107">
          <w:marLeft w:val="461"/>
          <w:marRight w:val="0"/>
          <w:marTop w:val="0"/>
          <w:marBottom w:val="0"/>
          <w:divBdr>
            <w:top w:val="none" w:sz="0" w:space="0" w:color="auto"/>
            <w:left w:val="none" w:sz="0" w:space="0" w:color="auto"/>
            <w:bottom w:val="none" w:sz="0" w:space="0" w:color="auto"/>
            <w:right w:val="none" w:sz="0" w:space="0" w:color="auto"/>
          </w:divBdr>
        </w:div>
      </w:divsChild>
    </w:div>
    <w:div w:id="1775788089">
      <w:marLeft w:val="0"/>
      <w:marRight w:val="0"/>
      <w:marTop w:val="0"/>
      <w:marBottom w:val="0"/>
      <w:divBdr>
        <w:top w:val="none" w:sz="0" w:space="0" w:color="auto"/>
        <w:left w:val="none" w:sz="0" w:space="0" w:color="auto"/>
        <w:bottom w:val="none" w:sz="0" w:space="0" w:color="auto"/>
        <w:right w:val="none" w:sz="0" w:space="0" w:color="auto"/>
      </w:divBdr>
    </w:div>
    <w:div w:id="1775788091">
      <w:marLeft w:val="0"/>
      <w:marRight w:val="0"/>
      <w:marTop w:val="0"/>
      <w:marBottom w:val="0"/>
      <w:divBdr>
        <w:top w:val="none" w:sz="0" w:space="0" w:color="auto"/>
        <w:left w:val="none" w:sz="0" w:space="0" w:color="auto"/>
        <w:bottom w:val="none" w:sz="0" w:space="0" w:color="auto"/>
        <w:right w:val="none" w:sz="0" w:space="0" w:color="auto"/>
      </w:divBdr>
      <w:divsChild>
        <w:div w:id="1775788084">
          <w:marLeft w:val="1008"/>
          <w:marRight w:val="0"/>
          <w:marTop w:val="0"/>
          <w:marBottom w:val="0"/>
          <w:divBdr>
            <w:top w:val="none" w:sz="0" w:space="0" w:color="auto"/>
            <w:left w:val="none" w:sz="0" w:space="0" w:color="auto"/>
            <w:bottom w:val="none" w:sz="0" w:space="0" w:color="auto"/>
            <w:right w:val="none" w:sz="0" w:space="0" w:color="auto"/>
          </w:divBdr>
        </w:div>
        <w:div w:id="1775788086">
          <w:marLeft w:val="1008"/>
          <w:marRight w:val="0"/>
          <w:marTop w:val="0"/>
          <w:marBottom w:val="0"/>
          <w:divBdr>
            <w:top w:val="none" w:sz="0" w:space="0" w:color="auto"/>
            <w:left w:val="none" w:sz="0" w:space="0" w:color="auto"/>
            <w:bottom w:val="none" w:sz="0" w:space="0" w:color="auto"/>
            <w:right w:val="none" w:sz="0" w:space="0" w:color="auto"/>
          </w:divBdr>
        </w:div>
        <w:div w:id="1775788087">
          <w:marLeft w:val="1008"/>
          <w:marRight w:val="0"/>
          <w:marTop w:val="0"/>
          <w:marBottom w:val="0"/>
          <w:divBdr>
            <w:top w:val="none" w:sz="0" w:space="0" w:color="auto"/>
            <w:left w:val="none" w:sz="0" w:space="0" w:color="auto"/>
            <w:bottom w:val="none" w:sz="0" w:space="0" w:color="auto"/>
            <w:right w:val="none" w:sz="0" w:space="0" w:color="auto"/>
          </w:divBdr>
        </w:div>
        <w:div w:id="1775788104">
          <w:marLeft w:val="1008"/>
          <w:marRight w:val="0"/>
          <w:marTop w:val="0"/>
          <w:marBottom w:val="0"/>
          <w:divBdr>
            <w:top w:val="none" w:sz="0" w:space="0" w:color="auto"/>
            <w:left w:val="none" w:sz="0" w:space="0" w:color="auto"/>
            <w:bottom w:val="none" w:sz="0" w:space="0" w:color="auto"/>
            <w:right w:val="none" w:sz="0" w:space="0" w:color="auto"/>
          </w:divBdr>
        </w:div>
      </w:divsChild>
    </w:div>
    <w:div w:id="1775788094">
      <w:marLeft w:val="0"/>
      <w:marRight w:val="0"/>
      <w:marTop w:val="0"/>
      <w:marBottom w:val="0"/>
      <w:divBdr>
        <w:top w:val="none" w:sz="0" w:space="0" w:color="auto"/>
        <w:left w:val="none" w:sz="0" w:space="0" w:color="auto"/>
        <w:bottom w:val="none" w:sz="0" w:space="0" w:color="auto"/>
        <w:right w:val="none" w:sz="0" w:space="0" w:color="auto"/>
      </w:divBdr>
      <w:divsChild>
        <w:div w:id="1775788109">
          <w:marLeft w:val="461"/>
          <w:marRight w:val="0"/>
          <w:marTop w:val="0"/>
          <w:marBottom w:val="0"/>
          <w:divBdr>
            <w:top w:val="none" w:sz="0" w:space="0" w:color="auto"/>
            <w:left w:val="none" w:sz="0" w:space="0" w:color="auto"/>
            <w:bottom w:val="none" w:sz="0" w:space="0" w:color="auto"/>
            <w:right w:val="none" w:sz="0" w:space="0" w:color="auto"/>
          </w:divBdr>
        </w:div>
        <w:div w:id="1775788110">
          <w:marLeft w:val="461"/>
          <w:marRight w:val="0"/>
          <w:marTop w:val="0"/>
          <w:marBottom w:val="0"/>
          <w:divBdr>
            <w:top w:val="none" w:sz="0" w:space="0" w:color="auto"/>
            <w:left w:val="none" w:sz="0" w:space="0" w:color="auto"/>
            <w:bottom w:val="none" w:sz="0" w:space="0" w:color="auto"/>
            <w:right w:val="none" w:sz="0" w:space="0" w:color="auto"/>
          </w:divBdr>
        </w:div>
        <w:div w:id="1775788113">
          <w:marLeft w:val="461"/>
          <w:marRight w:val="0"/>
          <w:marTop w:val="0"/>
          <w:marBottom w:val="0"/>
          <w:divBdr>
            <w:top w:val="none" w:sz="0" w:space="0" w:color="auto"/>
            <w:left w:val="none" w:sz="0" w:space="0" w:color="auto"/>
            <w:bottom w:val="none" w:sz="0" w:space="0" w:color="auto"/>
            <w:right w:val="none" w:sz="0" w:space="0" w:color="auto"/>
          </w:divBdr>
        </w:div>
      </w:divsChild>
    </w:div>
    <w:div w:id="1775788097">
      <w:marLeft w:val="0"/>
      <w:marRight w:val="0"/>
      <w:marTop w:val="0"/>
      <w:marBottom w:val="0"/>
      <w:divBdr>
        <w:top w:val="none" w:sz="0" w:space="0" w:color="auto"/>
        <w:left w:val="none" w:sz="0" w:space="0" w:color="auto"/>
        <w:bottom w:val="none" w:sz="0" w:space="0" w:color="auto"/>
        <w:right w:val="none" w:sz="0" w:space="0" w:color="auto"/>
      </w:divBdr>
      <w:divsChild>
        <w:div w:id="1775788085">
          <w:marLeft w:val="1008"/>
          <w:marRight w:val="0"/>
          <w:marTop w:val="0"/>
          <w:marBottom w:val="0"/>
          <w:divBdr>
            <w:top w:val="none" w:sz="0" w:space="0" w:color="auto"/>
            <w:left w:val="none" w:sz="0" w:space="0" w:color="auto"/>
            <w:bottom w:val="none" w:sz="0" w:space="0" w:color="auto"/>
            <w:right w:val="none" w:sz="0" w:space="0" w:color="auto"/>
          </w:divBdr>
        </w:div>
        <w:div w:id="1775788092">
          <w:marLeft w:val="1008"/>
          <w:marRight w:val="0"/>
          <w:marTop w:val="0"/>
          <w:marBottom w:val="0"/>
          <w:divBdr>
            <w:top w:val="none" w:sz="0" w:space="0" w:color="auto"/>
            <w:left w:val="none" w:sz="0" w:space="0" w:color="auto"/>
            <w:bottom w:val="none" w:sz="0" w:space="0" w:color="auto"/>
            <w:right w:val="none" w:sz="0" w:space="0" w:color="auto"/>
          </w:divBdr>
        </w:div>
        <w:div w:id="1775788095">
          <w:marLeft w:val="461"/>
          <w:marRight w:val="0"/>
          <w:marTop w:val="0"/>
          <w:marBottom w:val="0"/>
          <w:divBdr>
            <w:top w:val="none" w:sz="0" w:space="0" w:color="auto"/>
            <w:left w:val="none" w:sz="0" w:space="0" w:color="auto"/>
            <w:bottom w:val="none" w:sz="0" w:space="0" w:color="auto"/>
            <w:right w:val="none" w:sz="0" w:space="0" w:color="auto"/>
          </w:divBdr>
        </w:div>
        <w:div w:id="1775788101">
          <w:marLeft w:val="461"/>
          <w:marRight w:val="0"/>
          <w:marTop w:val="0"/>
          <w:marBottom w:val="0"/>
          <w:divBdr>
            <w:top w:val="none" w:sz="0" w:space="0" w:color="auto"/>
            <w:left w:val="none" w:sz="0" w:space="0" w:color="auto"/>
            <w:bottom w:val="none" w:sz="0" w:space="0" w:color="auto"/>
            <w:right w:val="none" w:sz="0" w:space="0" w:color="auto"/>
          </w:divBdr>
        </w:div>
      </w:divsChild>
    </w:div>
    <w:div w:id="1775788099">
      <w:marLeft w:val="0"/>
      <w:marRight w:val="0"/>
      <w:marTop w:val="0"/>
      <w:marBottom w:val="0"/>
      <w:divBdr>
        <w:top w:val="none" w:sz="0" w:space="0" w:color="auto"/>
        <w:left w:val="none" w:sz="0" w:space="0" w:color="auto"/>
        <w:bottom w:val="none" w:sz="0" w:space="0" w:color="auto"/>
        <w:right w:val="none" w:sz="0" w:space="0" w:color="auto"/>
      </w:divBdr>
      <w:divsChild>
        <w:div w:id="1775788088">
          <w:marLeft w:val="1008"/>
          <w:marRight w:val="0"/>
          <w:marTop w:val="0"/>
          <w:marBottom w:val="0"/>
          <w:divBdr>
            <w:top w:val="none" w:sz="0" w:space="0" w:color="auto"/>
            <w:left w:val="none" w:sz="0" w:space="0" w:color="auto"/>
            <w:bottom w:val="none" w:sz="0" w:space="0" w:color="auto"/>
            <w:right w:val="none" w:sz="0" w:space="0" w:color="auto"/>
          </w:divBdr>
        </w:div>
        <w:div w:id="1775788102">
          <w:marLeft w:val="1008"/>
          <w:marRight w:val="0"/>
          <w:marTop w:val="0"/>
          <w:marBottom w:val="0"/>
          <w:divBdr>
            <w:top w:val="none" w:sz="0" w:space="0" w:color="auto"/>
            <w:left w:val="none" w:sz="0" w:space="0" w:color="auto"/>
            <w:bottom w:val="none" w:sz="0" w:space="0" w:color="auto"/>
            <w:right w:val="none" w:sz="0" w:space="0" w:color="auto"/>
          </w:divBdr>
        </w:div>
      </w:divsChild>
    </w:div>
    <w:div w:id="1775788100">
      <w:marLeft w:val="0"/>
      <w:marRight w:val="0"/>
      <w:marTop w:val="0"/>
      <w:marBottom w:val="0"/>
      <w:divBdr>
        <w:top w:val="none" w:sz="0" w:space="0" w:color="auto"/>
        <w:left w:val="none" w:sz="0" w:space="0" w:color="auto"/>
        <w:bottom w:val="none" w:sz="0" w:space="0" w:color="auto"/>
        <w:right w:val="none" w:sz="0" w:space="0" w:color="auto"/>
      </w:divBdr>
      <w:divsChild>
        <w:div w:id="1775788080">
          <w:marLeft w:val="461"/>
          <w:marRight w:val="0"/>
          <w:marTop w:val="0"/>
          <w:marBottom w:val="0"/>
          <w:divBdr>
            <w:top w:val="none" w:sz="0" w:space="0" w:color="auto"/>
            <w:left w:val="none" w:sz="0" w:space="0" w:color="auto"/>
            <w:bottom w:val="none" w:sz="0" w:space="0" w:color="auto"/>
            <w:right w:val="none" w:sz="0" w:space="0" w:color="auto"/>
          </w:divBdr>
        </w:div>
        <w:div w:id="1775788090">
          <w:marLeft w:val="1008"/>
          <w:marRight w:val="0"/>
          <w:marTop w:val="80"/>
          <w:marBottom w:val="0"/>
          <w:divBdr>
            <w:top w:val="none" w:sz="0" w:space="0" w:color="auto"/>
            <w:left w:val="none" w:sz="0" w:space="0" w:color="auto"/>
            <w:bottom w:val="none" w:sz="0" w:space="0" w:color="auto"/>
            <w:right w:val="none" w:sz="0" w:space="0" w:color="auto"/>
          </w:divBdr>
        </w:div>
        <w:div w:id="1775788096">
          <w:marLeft w:val="1008"/>
          <w:marRight w:val="0"/>
          <w:marTop w:val="80"/>
          <w:marBottom w:val="0"/>
          <w:divBdr>
            <w:top w:val="none" w:sz="0" w:space="0" w:color="auto"/>
            <w:left w:val="none" w:sz="0" w:space="0" w:color="auto"/>
            <w:bottom w:val="none" w:sz="0" w:space="0" w:color="auto"/>
            <w:right w:val="none" w:sz="0" w:space="0" w:color="auto"/>
          </w:divBdr>
        </w:div>
        <w:div w:id="1775788108">
          <w:marLeft w:val="1008"/>
          <w:marRight w:val="0"/>
          <w:marTop w:val="80"/>
          <w:marBottom w:val="0"/>
          <w:divBdr>
            <w:top w:val="none" w:sz="0" w:space="0" w:color="auto"/>
            <w:left w:val="none" w:sz="0" w:space="0" w:color="auto"/>
            <w:bottom w:val="none" w:sz="0" w:space="0" w:color="auto"/>
            <w:right w:val="none" w:sz="0" w:space="0" w:color="auto"/>
          </w:divBdr>
        </w:div>
      </w:divsChild>
    </w:div>
    <w:div w:id="1775788103">
      <w:marLeft w:val="0"/>
      <w:marRight w:val="0"/>
      <w:marTop w:val="0"/>
      <w:marBottom w:val="0"/>
      <w:divBdr>
        <w:top w:val="none" w:sz="0" w:space="0" w:color="auto"/>
        <w:left w:val="none" w:sz="0" w:space="0" w:color="auto"/>
        <w:bottom w:val="none" w:sz="0" w:space="0" w:color="auto"/>
        <w:right w:val="none" w:sz="0" w:space="0" w:color="auto"/>
      </w:divBdr>
    </w:div>
    <w:div w:id="1775788106">
      <w:marLeft w:val="0"/>
      <w:marRight w:val="0"/>
      <w:marTop w:val="0"/>
      <w:marBottom w:val="0"/>
      <w:divBdr>
        <w:top w:val="none" w:sz="0" w:space="0" w:color="auto"/>
        <w:left w:val="none" w:sz="0" w:space="0" w:color="auto"/>
        <w:bottom w:val="none" w:sz="0" w:space="0" w:color="auto"/>
        <w:right w:val="none" w:sz="0" w:space="0" w:color="auto"/>
      </w:divBdr>
    </w:div>
    <w:div w:id="1775788111">
      <w:marLeft w:val="0"/>
      <w:marRight w:val="0"/>
      <w:marTop w:val="0"/>
      <w:marBottom w:val="0"/>
      <w:divBdr>
        <w:top w:val="none" w:sz="0" w:space="0" w:color="auto"/>
        <w:left w:val="none" w:sz="0" w:space="0" w:color="auto"/>
        <w:bottom w:val="none" w:sz="0" w:space="0" w:color="auto"/>
        <w:right w:val="none" w:sz="0" w:space="0" w:color="auto"/>
      </w:divBdr>
      <w:divsChild>
        <w:div w:id="1775788082">
          <w:marLeft w:val="461"/>
          <w:marRight w:val="0"/>
          <w:marTop w:val="0"/>
          <w:marBottom w:val="0"/>
          <w:divBdr>
            <w:top w:val="none" w:sz="0" w:space="0" w:color="auto"/>
            <w:left w:val="none" w:sz="0" w:space="0" w:color="auto"/>
            <w:bottom w:val="none" w:sz="0" w:space="0" w:color="auto"/>
            <w:right w:val="none" w:sz="0" w:space="0" w:color="auto"/>
          </w:divBdr>
        </w:div>
        <w:div w:id="1775788093">
          <w:marLeft w:val="461"/>
          <w:marRight w:val="0"/>
          <w:marTop w:val="0"/>
          <w:marBottom w:val="0"/>
          <w:divBdr>
            <w:top w:val="none" w:sz="0" w:space="0" w:color="auto"/>
            <w:left w:val="none" w:sz="0" w:space="0" w:color="auto"/>
            <w:bottom w:val="none" w:sz="0" w:space="0" w:color="auto"/>
            <w:right w:val="none" w:sz="0" w:space="0" w:color="auto"/>
          </w:divBdr>
        </w:div>
        <w:div w:id="1775788098">
          <w:marLeft w:val="461"/>
          <w:marRight w:val="0"/>
          <w:marTop w:val="0"/>
          <w:marBottom w:val="0"/>
          <w:divBdr>
            <w:top w:val="none" w:sz="0" w:space="0" w:color="auto"/>
            <w:left w:val="none" w:sz="0" w:space="0" w:color="auto"/>
            <w:bottom w:val="none" w:sz="0" w:space="0" w:color="auto"/>
            <w:right w:val="none" w:sz="0" w:space="0" w:color="auto"/>
          </w:divBdr>
        </w:div>
        <w:div w:id="177578811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7B82-FE32-4E87-AA59-FA62BED0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6196</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CROSSING THE CULTURAL DIVIDE: ASSESSING CULTURAL COMPETENCY SKILLS IN GASTROENTEROLOGY FELLOWSHIP TRAINING</vt:lpstr>
    </vt:vector>
  </TitlesOfParts>
  <Company>NYU Langone Medical Center</Company>
  <LinksUpToDate>false</LinksUpToDate>
  <CharactersWithSpaces>41432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THE CULTURAL DIVIDE: ASSESSING CULTURAL COMPETENCY SKILLS IN GASTROENTEROLOGY FELLOWSHIP TRAINING</dc:title>
  <dc:creator>balzos01</dc:creator>
  <cp:lastModifiedBy>Windows 用户</cp:lastModifiedBy>
  <cp:revision>4</cp:revision>
  <cp:lastPrinted>2013-08-27T14:28:00Z</cp:lastPrinted>
  <dcterms:created xsi:type="dcterms:W3CDTF">2014-10-13T19:57:00Z</dcterms:created>
  <dcterms:modified xsi:type="dcterms:W3CDTF">2014-10-14T06:45:00Z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1380507284</vt:i4>
  </property>
  <property fmtid="{D5CDD505-2E9C-101B-9397-08002B2CF9AE}" pid="3" name="Mendeley Document_1">
    <vt:lpwstr>True</vt:lpwstr>
  </property>
  <property fmtid="{D5CDD505-2E9C-101B-9397-08002B2CF9AE}" pid="4" name="Mendeley User Name_1">
    <vt:lpwstr>elizabeth.weinshel@nyumc.org@www.mendeley.com</vt:lpwstr>
  </property>
  <property fmtid="{D5CDD505-2E9C-101B-9397-08002B2CF9AE}" pid="5" name="Mendeley Citation Style_1">
    <vt:lpwstr>http://www.zotero.org/styles/the-american-journal-of-gastroenterology</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(AMA)</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(author-date)</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http://www.zotero.org/styles/the-american-journal-of-gastroenterology</vt:lpwstr>
  </property>
  <property fmtid="{D5CDD505-2E9C-101B-9397-08002B2CF9AE}" pid="25" name="Mendeley Recent Style Name 9_1">
    <vt:lpwstr>The American Journal of Gastroenterology</vt:lpwstr>
  </property>
</Properties>
</file>