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92" w:rsidRPr="00075833" w:rsidRDefault="003A6292" w:rsidP="00075833">
      <w:pPr>
        <w:spacing w:after="0" w:line="360" w:lineRule="auto"/>
        <w:jc w:val="both"/>
        <w:rPr>
          <w:rFonts w:ascii="Book Antiqua" w:hAnsi="Book Antiqua"/>
          <w:b/>
        </w:rPr>
      </w:pPr>
      <w:r w:rsidRPr="00075833">
        <w:rPr>
          <w:rFonts w:ascii="Book Antiqua" w:hAnsi="Book Antiqua"/>
          <w:b/>
        </w:rPr>
        <w:t xml:space="preserve">Name of journal: </w:t>
      </w:r>
      <w:r w:rsidRPr="00075833">
        <w:rPr>
          <w:rFonts w:ascii="Book Antiqua" w:hAnsi="Book Antiqua"/>
          <w:b/>
          <w:i/>
        </w:rPr>
        <w:t xml:space="preserve">World Journal of </w:t>
      </w:r>
      <w:r w:rsidRPr="00075833">
        <w:rPr>
          <w:rFonts w:ascii="Book Antiqua" w:hAnsi="Book Antiqua"/>
          <w:b/>
          <w:i/>
          <w:color w:val="000000"/>
        </w:rPr>
        <w:t>Gastrointestinal Pathophysiology</w:t>
      </w:r>
    </w:p>
    <w:p w:rsidR="003A6292" w:rsidRPr="00075833" w:rsidRDefault="003A6292" w:rsidP="00075833">
      <w:pPr>
        <w:spacing w:after="0" w:line="360" w:lineRule="auto"/>
        <w:jc w:val="both"/>
        <w:rPr>
          <w:rFonts w:ascii="Book Antiqua" w:hAnsi="Book Antiqua"/>
          <w:b/>
        </w:rPr>
      </w:pPr>
      <w:r w:rsidRPr="00075833">
        <w:rPr>
          <w:rFonts w:ascii="Book Antiqua" w:hAnsi="Book Antiqua"/>
          <w:b/>
        </w:rPr>
        <w:t>ESPS Manuscript NO: 11128</w:t>
      </w:r>
    </w:p>
    <w:p w:rsidR="003A6292" w:rsidRPr="00075833" w:rsidRDefault="003A6292" w:rsidP="00075833">
      <w:pPr>
        <w:spacing w:after="0" w:line="360" w:lineRule="auto"/>
        <w:jc w:val="both"/>
        <w:rPr>
          <w:rFonts w:ascii="Book Antiqua" w:hAnsi="Book Antiqua"/>
          <w:b/>
        </w:rPr>
      </w:pPr>
      <w:r w:rsidRPr="00075833">
        <w:rPr>
          <w:rFonts w:ascii="Book Antiqua" w:hAnsi="Book Antiqua"/>
          <w:b/>
        </w:rPr>
        <w:t>Columns: REVIEW</w:t>
      </w:r>
    </w:p>
    <w:p w:rsidR="003A6292" w:rsidRPr="00075833" w:rsidRDefault="003A6292" w:rsidP="00075833">
      <w:pPr>
        <w:spacing w:after="0" w:line="360" w:lineRule="auto"/>
        <w:jc w:val="both"/>
        <w:rPr>
          <w:rFonts w:ascii="Book Antiqua" w:hAnsi="Book Antiqua"/>
        </w:rPr>
      </w:pPr>
    </w:p>
    <w:p w:rsidR="00EC48CD" w:rsidRPr="00075833" w:rsidRDefault="00924ECE" w:rsidP="00075833">
      <w:pPr>
        <w:spacing w:after="0" w:line="360" w:lineRule="auto"/>
        <w:jc w:val="both"/>
        <w:rPr>
          <w:rFonts w:ascii="Book Antiqua" w:hAnsi="Book Antiqua"/>
          <w:b/>
          <w:bCs/>
        </w:rPr>
      </w:pPr>
      <w:r w:rsidRPr="00075833">
        <w:rPr>
          <w:rFonts w:ascii="Book Antiqua" w:hAnsi="Book Antiqua"/>
          <w:b/>
          <w:bCs/>
        </w:rPr>
        <w:t>Pathophysiological mechanisms linking obesity and esophageal adenocarcinoma</w:t>
      </w:r>
    </w:p>
    <w:p w:rsidR="003A6292" w:rsidRPr="00075833" w:rsidRDefault="003A6292" w:rsidP="00075833">
      <w:pPr>
        <w:spacing w:after="0" w:line="360" w:lineRule="auto"/>
        <w:jc w:val="both"/>
        <w:rPr>
          <w:rFonts w:ascii="Book Antiqua" w:hAnsi="Book Antiqua"/>
          <w:b/>
          <w:bCs/>
        </w:rPr>
      </w:pPr>
    </w:p>
    <w:p w:rsidR="00EC48CD" w:rsidRPr="00075833" w:rsidRDefault="00075833" w:rsidP="00075833">
      <w:pPr>
        <w:spacing w:after="0" w:line="360" w:lineRule="auto"/>
        <w:jc w:val="both"/>
        <w:rPr>
          <w:rFonts w:ascii="Book Antiqua" w:hAnsi="Book Antiqua"/>
        </w:rPr>
      </w:pPr>
      <w:r w:rsidRPr="00075833">
        <w:rPr>
          <w:rFonts w:ascii="Book Antiqua" w:hAnsi="Book Antiqua"/>
        </w:rPr>
        <w:t xml:space="preserve">Alexandre L </w:t>
      </w:r>
      <w:r w:rsidRPr="00075833">
        <w:rPr>
          <w:rFonts w:ascii="Book Antiqua" w:hAnsi="Book Antiqua"/>
          <w:i/>
        </w:rPr>
        <w:t>et al.</w:t>
      </w:r>
      <w:r w:rsidR="00073D6E" w:rsidRPr="00075833">
        <w:rPr>
          <w:rFonts w:ascii="Book Antiqua" w:hAnsi="Book Antiqua"/>
        </w:rPr>
        <w:t xml:space="preserve"> Obesity and esophageal adenocarcinoma</w:t>
      </w:r>
    </w:p>
    <w:p w:rsidR="003A6292" w:rsidRPr="00075833" w:rsidRDefault="003A6292" w:rsidP="00075833">
      <w:pPr>
        <w:spacing w:after="0" w:line="360" w:lineRule="auto"/>
        <w:jc w:val="both"/>
        <w:rPr>
          <w:rFonts w:ascii="Book Antiqua" w:hAnsi="Book Antiqua"/>
        </w:rPr>
      </w:pPr>
    </w:p>
    <w:p w:rsidR="001C66BA" w:rsidRPr="00075833" w:rsidRDefault="001C66BA" w:rsidP="00075833">
      <w:pPr>
        <w:spacing w:after="0" w:line="360" w:lineRule="auto"/>
        <w:jc w:val="both"/>
        <w:rPr>
          <w:rFonts w:ascii="Book Antiqua" w:hAnsi="Book Antiqua"/>
        </w:rPr>
      </w:pPr>
      <w:r w:rsidRPr="00075833">
        <w:rPr>
          <w:rFonts w:ascii="Book Antiqua" w:hAnsi="Book Antiqua"/>
        </w:rPr>
        <w:t>Leo A</w:t>
      </w:r>
      <w:r w:rsidR="00075833" w:rsidRPr="00075833">
        <w:rPr>
          <w:rFonts w:ascii="Book Antiqua" w:hAnsi="Book Antiqua"/>
        </w:rPr>
        <w:t>lexandre, Elizabeth Long, Ian L</w:t>
      </w:r>
      <w:r w:rsidRPr="00075833">
        <w:rPr>
          <w:rFonts w:ascii="Book Antiqua" w:hAnsi="Book Antiqua"/>
        </w:rPr>
        <w:t xml:space="preserve">P Beales </w:t>
      </w:r>
    </w:p>
    <w:p w:rsidR="00EC48CD" w:rsidRPr="00075833" w:rsidRDefault="00EC48CD" w:rsidP="00075833">
      <w:pPr>
        <w:spacing w:after="0" w:line="360" w:lineRule="auto"/>
        <w:jc w:val="both"/>
        <w:rPr>
          <w:rFonts w:ascii="Book Antiqua" w:hAnsi="Book Antiqua"/>
        </w:rPr>
      </w:pPr>
    </w:p>
    <w:p w:rsidR="000F209B" w:rsidRPr="00075833" w:rsidRDefault="00075833" w:rsidP="00075833">
      <w:pPr>
        <w:spacing w:after="0" w:line="360" w:lineRule="auto"/>
        <w:jc w:val="both"/>
        <w:rPr>
          <w:rFonts w:ascii="Book Antiqua" w:hAnsi="Book Antiqua"/>
        </w:rPr>
      </w:pPr>
      <w:r w:rsidRPr="00075833">
        <w:rPr>
          <w:rFonts w:ascii="Book Antiqua" w:hAnsi="Book Antiqua"/>
          <w:b/>
        </w:rPr>
        <w:t xml:space="preserve">Leo Alexandre, Elizabeth Long, Ian L P Beales, </w:t>
      </w:r>
      <w:r w:rsidR="000F209B" w:rsidRPr="00075833">
        <w:rPr>
          <w:rFonts w:ascii="Book Antiqua" w:hAnsi="Book Antiqua"/>
        </w:rPr>
        <w:t xml:space="preserve">Norwich Medical School, University of East Anglia, Norwich, Norfolk, NR4 7TJ, </w:t>
      </w:r>
      <w:r w:rsidRPr="00075833">
        <w:rPr>
          <w:rFonts w:ascii="Book Antiqua" w:hAnsi="Book Antiqua"/>
        </w:rPr>
        <w:t>United Kingdom</w:t>
      </w:r>
    </w:p>
    <w:p w:rsidR="00075833" w:rsidRPr="00075833" w:rsidRDefault="00075833" w:rsidP="00075833">
      <w:pPr>
        <w:spacing w:after="0" w:line="360" w:lineRule="auto"/>
        <w:jc w:val="both"/>
        <w:rPr>
          <w:rFonts w:ascii="Book Antiqua" w:hAnsi="Book Antiqua"/>
        </w:rPr>
      </w:pPr>
    </w:p>
    <w:p w:rsidR="000F209B" w:rsidRPr="00075833" w:rsidRDefault="00075833" w:rsidP="00075833">
      <w:pPr>
        <w:spacing w:after="0" w:line="360" w:lineRule="auto"/>
        <w:jc w:val="both"/>
        <w:rPr>
          <w:rFonts w:ascii="Book Antiqua" w:hAnsi="Book Antiqua" w:cstheme="minorBidi"/>
        </w:rPr>
      </w:pPr>
      <w:r w:rsidRPr="00075833">
        <w:rPr>
          <w:rFonts w:ascii="Book Antiqua" w:hAnsi="Book Antiqua"/>
          <w:b/>
        </w:rPr>
        <w:t xml:space="preserve">Leo Alexandre, Ian L P Beales, </w:t>
      </w:r>
      <w:r w:rsidR="000F209B" w:rsidRPr="00075833">
        <w:rPr>
          <w:rFonts w:ascii="Book Antiqua" w:hAnsi="Book Antiqua" w:cstheme="minorBidi"/>
        </w:rPr>
        <w:t xml:space="preserve">Department of Gastroenterology, Norfolk </w:t>
      </w:r>
      <w:r w:rsidRPr="00075833">
        <w:rPr>
          <w:rFonts w:ascii="Book Antiqua" w:hAnsi="Book Antiqua" w:cstheme="minorBidi"/>
        </w:rPr>
        <w:t>and</w:t>
      </w:r>
      <w:r w:rsidR="000F209B" w:rsidRPr="00075833">
        <w:rPr>
          <w:rFonts w:ascii="Book Antiqua" w:hAnsi="Book Antiqua" w:cstheme="minorBidi"/>
        </w:rPr>
        <w:t xml:space="preserve"> Norwich University Hospital, Norwich, N</w:t>
      </w:r>
      <w:r w:rsidRPr="00075833">
        <w:rPr>
          <w:rFonts w:ascii="Book Antiqua" w:hAnsi="Book Antiqua" w:cstheme="minorBidi"/>
        </w:rPr>
        <w:t>orfolk, NR4 7UY, United Kingdom</w:t>
      </w:r>
      <w:r w:rsidR="000F209B" w:rsidRPr="00075833">
        <w:rPr>
          <w:rFonts w:ascii="Book Antiqua" w:hAnsi="Book Antiqua" w:cstheme="minorBidi"/>
        </w:rPr>
        <w:t xml:space="preserve"> </w:t>
      </w:r>
    </w:p>
    <w:p w:rsidR="00075833" w:rsidRPr="00075833" w:rsidRDefault="00075833" w:rsidP="00075833">
      <w:pPr>
        <w:spacing w:after="0" w:line="360" w:lineRule="auto"/>
        <w:jc w:val="both"/>
        <w:rPr>
          <w:rFonts w:ascii="Book Antiqua" w:hAnsi="Book Antiqua" w:cstheme="minorBidi"/>
        </w:rPr>
      </w:pPr>
    </w:p>
    <w:p w:rsidR="003A6292" w:rsidRPr="00075833" w:rsidRDefault="00075833" w:rsidP="00075833">
      <w:pPr>
        <w:spacing w:after="0" w:line="360" w:lineRule="auto"/>
        <w:jc w:val="both"/>
        <w:rPr>
          <w:rFonts w:ascii="Book Antiqua" w:hAnsi="Book Antiqua"/>
        </w:rPr>
      </w:pPr>
      <w:r w:rsidRPr="00075833">
        <w:rPr>
          <w:rFonts w:ascii="Book Antiqua" w:hAnsi="Book Antiqua"/>
          <w:b/>
        </w:rPr>
        <w:t xml:space="preserve">Author contributions: </w:t>
      </w:r>
      <w:r w:rsidR="00C264AB" w:rsidRPr="00075833">
        <w:rPr>
          <w:rFonts w:ascii="Book Antiqua" w:hAnsi="Book Antiqua"/>
        </w:rPr>
        <w:t xml:space="preserve">Beales </w:t>
      </w:r>
      <w:r w:rsidR="00C264AB">
        <w:rPr>
          <w:rFonts w:ascii="Book Antiqua" w:hAnsi="Book Antiqua" w:cstheme="minorBidi"/>
        </w:rPr>
        <w:t>ILP</w:t>
      </w:r>
      <w:r w:rsidR="00C264AB" w:rsidRPr="00075833">
        <w:rPr>
          <w:rFonts w:ascii="Book Antiqua" w:hAnsi="Book Antiqua" w:cstheme="minorBidi"/>
        </w:rPr>
        <w:t xml:space="preserve"> conceived of the original idea by discussion with </w:t>
      </w:r>
      <w:r w:rsidR="00C264AB" w:rsidRPr="00075833">
        <w:rPr>
          <w:rFonts w:ascii="Book Antiqua" w:hAnsi="Book Antiqua"/>
        </w:rPr>
        <w:t>Long</w:t>
      </w:r>
      <w:r w:rsidR="00C264AB" w:rsidRPr="00075833">
        <w:rPr>
          <w:rFonts w:ascii="Book Antiqua" w:hAnsi="Book Antiqua" w:cstheme="minorBidi"/>
        </w:rPr>
        <w:t xml:space="preserve"> </w:t>
      </w:r>
      <w:r w:rsidR="00C264AB">
        <w:rPr>
          <w:rFonts w:ascii="Book Antiqua" w:hAnsi="Book Antiqua" w:cstheme="minorBidi"/>
        </w:rPr>
        <w:t>E</w:t>
      </w:r>
      <w:r w:rsidR="00C264AB" w:rsidRPr="00075833">
        <w:rPr>
          <w:rFonts w:ascii="Book Antiqua" w:hAnsi="Book Antiqua" w:cstheme="minorBidi"/>
        </w:rPr>
        <w:t xml:space="preserve"> and </w:t>
      </w:r>
      <w:r w:rsidR="00C264AB" w:rsidRPr="00075833">
        <w:rPr>
          <w:rFonts w:ascii="Book Antiqua" w:hAnsi="Book Antiqua"/>
        </w:rPr>
        <w:t>Alexandre</w:t>
      </w:r>
      <w:r w:rsidR="00C264AB" w:rsidRPr="00075833">
        <w:rPr>
          <w:rFonts w:ascii="Book Antiqua" w:hAnsi="Book Antiqua" w:cstheme="minorBidi"/>
        </w:rPr>
        <w:t xml:space="preserve"> L</w:t>
      </w:r>
      <w:r w:rsidR="00C264AB">
        <w:rPr>
          <w:rFonts w:ascii="Book Antiqua" w:hAnsi="Book Antiqua" w:cstheme="minorBidi" w:hint="eastAsia"/>
        </w:rPr>
        <w:t>;</w:t>
      </w:r>
      <w:r w:rsidR="00C264AB" w:rsidRPr="00075833">
        <w:rPr>
          <w:rFonts w:ascii="Book Antiqua" w:hAnsi="Book Antiqua" w:cstheme="minorBidi"/>
        </w:rPr>
        <w:t xml:space="preserve"> </w:t>
      </w:r>
      <w:r w:rsidR="00C264AB" w:rsidRPr="00075833">
        <w:rPr>
          <w:rFonts w:ascii="Book Antiqua" w:hAnsi="Book Antiqua"/>
        </w:rPr>
        <w:t>Alexandre</w:t>
      </w:r>
      <w:r w:rsidR="00C264AB" w:rsidRPr="00075833">
        <w:rPr>
          <w:rFonts w:ascii="Book Antiqua" w:hAnsi="Book Antiqua" w:cstheme="minorBidi"/>
        </w:rPr>
        <w:t xml:space="preserve"> L, </w:t>
      </w:r>
      <w:r w:rsidR="00C264AB" w:rsidRPr="00075833">
        <w:rPr>
          <w:rFonts w:ascii="Book Antiqua" w:hAnsi="Book Antiqua"/>
        </w:rPr>
        <w:t>Long</w:t>
      </w:r>
      <w:r w:rsidR="00C264AB" w:rsidRPr="00075833">
        <w:rPr>
          <w:rFonts w:ascii="Book Antiqua" w:hAnsi="Book Antiqua" w:cstheme="minorBidi"/>
        </w:rPr>
        <w:t xml:space="preserve"> </w:t>
      </w:r>
      <w:r w:rsidR="00C264AB">
        <w:rPr>
          <w:rFonts w:ascii="Book Antiqua" w:hAnsi="Book Antiqua" w:cstheme="minorBidi"/>
        </w:rPr>
        <w:t>E</w:t>
      </w:r>
      <w:r w:rsidR="00C264AB" w:rsidRPr="00075833">
        <w:rPr>
          <w:rFonts w:ascii="Book Antiqua" w:hAnsi="Book Antiqua" w:cstheme="minorBidi"/>
        </w:rPr>
        <w:t xml:space="preserve"> and </w:t>
      </w:r>
      <w:r w:rsidR="00C264AB" w:rsidRPr="00075833">
        <w:rPr>
          <w:rFonts w:ascii="Book Antiqua" w:hAnsi="Book Antiqua"/>
        </w:rPr>
        <w:t xml:space="preserve">Beales </w:t>
      </w:r>
      <w:r w:rsidR="00C264AB">
        <w:rPr>
          <w:rFonts w:ascii="Book Antiqua" w:hAnsi="Book Antiqua" w:cstheme="minorBidi"/>
        </w:rPr>
        <w:t>ILP</w:t>
      </w:r>
      <w:r w:rsidR="00C264AB" w:rsidRPr="00075833">
        <w:rPr>
          <w:rFonts w:ascii="Book Antiqua" w:hAnsi="Book Antiqua" w:cstheme="minorBidi"/>
        </w:rPr>
        <w:t xml:space="preserve"> individually researched and wrote initial drafts of separate parts of the manuscript</w:t>
      </w:r>
      <w:r w:rsidR="00C264AB">
        <w:rPr>
          <w:rFonts w:ascii="Book Antiqua" w:hAnsi="Book Antiqua" w:cstheme="minorBidi" w:hint="eastAsia"/>
        </w:rPr>
        <w:t>;</w:t>
      </w:r>
      <w:r w:rsidR="00C264AB" w:rsidRPr="00075833">
        <w:rPr>
          <w:rFonts w:ascii="Book Antiqua" w:hAnsi="Book Antiqua" w:cstheme="minorBidi"/>
        </w:rPr>
        <w:t xml:space="preserve"> </w:t>
      </w:r>
      <w:r w:rsidR="00C264AB" w:rsidRPr="00075833">
        <w:rPr>
          <w:rFonts w:ascii="Book Antiqua" w:hAnsi="Book Antiqua"/>
        </w:rPr>
        <w:t xml:space="preserve">Beales </w:t>
      </w:r>
      <w:r w:rsidR="00C264AB">
        <w:rPr>
          <w:rFonts w:ascii="Book Antiqua" w:hAnsi="Book Antiqua" w:cstheme="minorBidi"/>
        </w:rPr>
        <w:t>ILP</w:t>
      </w:r>
      <w:r w:rsidR="00C264AB" w:rsidRPr="00075833">
        <w:rPr>
          <w:rFonts w:ascii="Book Antiqua" w:hAnsi="Book Antiqua" w:cstheme="minorBidi"/>
        </w:rPr>
        <w:t xml:space="preserve"> co-ordinated the research and writing and wrote the final draft of the manuscript and is the guarantor of the paper.</w:t>
      </w:r>
    </w:p>
    <w:p w:rsidR="00075833" w:rsidRPr="00075833" w:rsidRDefault="00075833" w:rsidP="00075833">
      <w:pPr>
        <w:spacing w:after="0" w:line="360" w:lineRule="auto"/>
        <w:jc w:val="both"/>
        <w:rPr>
          <w:rFonts w:ascii="Book Antiqua" w:hAnsi="Book Antiqua"/>
        </w:rPr>
      </w:pPr>
    </w:p>
    <w:p w:rsidR="00EC48CD" w:rsidRPr="00075833" w:rsidRDefault="00075833" w:rsidP="00075833">
      <w:pPr>
        <w:spacing w:after="0" w:line="360" w:lineRule="auto"/>
        <w:jc w:val="both"/>
        <w:rPr>
          <w:rFonts w:ascii="Book Antiqua" w:hAnsi="Book Antiqua" w:cstheme="minorBidi"/>
        </w:rPr>
      </w:pPr>
      <w:r w:rsidRPr="00075833">
        <w:rPr>
          <w:rFonts w:ascii="Book Antiqua" w:hAnsi="Book Antiqua"/>
          <w:b/>
        </w:rPr>
        <w:t xml:space="preserve">Correspondence to: </w:t>
      </w:r>
      <w:r w:rsidR="00EC48CD" w:rsidRPr="00075833">
        <w:rPr>
          <w:rFonts w:ascii="Book Antiqua" w:hAnsi="Book Antiqua" w:cstheme="minorBidi"/>
          <w:b/>
        </w:rPr>
        <w:t>Dr</w:t>
      </w:r>
      <w:r w:rsidRPr="00075833">
        <w:rPr>
          <w:rFonts w:ascii="Book Antiqua" w:hAnsi="Book Antiqua" w:cstheme="minorBidi"/>
          <w:b/>
        </w:rPr>
        <w:t>.</w:t>
      </w:r>
      <w:r w:rsidR="00EC48CD" w:rsidRPr="00075833">
        <w:rPr>
          <w:rFonts w:ascii="Book Antiqua" w:hAnsi="Book Antiqua" w:cstheme="minorBidi"/>
          <w:b/>
        </w:rPr>
        <w:t xml:space="preserve"> Ian LP Beales, </w:t>
      </w:r>
      <w:r w:rsidRPr="00075833">
        <w:rPr>
          <w:rFonts w:ascii="Book Antiqua" w:hAnsi="Book Antiqua"/>
          <w:b/>
        </w:rPr>
        <w:t>MD, FRCP,</w:t>
      </w:r>
      <w:r w:rsidRPr="00075833">
        <w:rPr>
          <w:rFonts w:ascii="Book Antiqua" w:hAnsi="Book Antiqua" w:cstheme="minorBidi"/>
          <w:b/>
        </w:rPr>
        <w:t xml:space="preserve"> </w:t>
      </w:r>
      <w:r w:rsidR="00EC48CD" w:rsidRPr="00075833">
        <w:rPr>
          <w:rFonts w:ascii="Book Antiqua" w:hAnsi="Book Antiqua" w:cstheme="minorBidi"/>
          <w:b/>
        </w:rPr>
        <w:t>Clinical Senior Lecturer and Honorary Consultant Gastroenterologist</w:t>
      </w:r>
      <w:r w:rsidR="00EC48CD" w:rsidRPr="00075833">
        <w:rPr>
          <w:rFonts w:ascii="Book Antiqua" w:hAnsi="Book Antiqua" w:cstheme="minorBidi"/>
        </w:rPr>
        <w:t xml:space="preserve">, Department of Gastroenterology, Norfolk </w:t>
      </w:r>
      <w:r w:rsidRPr="00075833">
        <w:rPr>
          <w:rFonts w:ascii="Book Antiqua" w:hAnsi="Book Antiqua" w:cstheme="minorBidi"/>
        </w:rPr>
        <w:t>and</w:t>
      </w:r>
      <w:r w:rsidR="00EC48CD" w:rsidRPr="00075833">
        <w:rPr>
          <w:rFonts w:ascii="Book Antiqua" w:hAnsi="Book Antiqua" w:cstheme="minorBidi"/>
        </w:rPr>
        <w:t xml:space="preserve"> Norwich University Hospital, Colney Lane, Norwich, UK, NR4 7TJ</w:t>
      </w:r>
      <w:r w:rsidRPr="00075833">
        <w:rPr>
          <w:rFonts w:ascii="Book Antiqua" w:hAnsi="Book Antiqua" w:cstheme="minorBidi"/>
        </w:rPr>
        <w:t>,</w:t>
      </w:r>
      <w:r w:rsidRPr="00075833">
        <w:rPr>
          <w:rFonts w:ascii="Book Antiqua" w:hAnsi="Book Antiqua"/>
        </w:rPr>
        <w:t xml:space="preserve"> United Kingdom.</w:t>
      </w:r>
      <w:r w:rsidRPr="00075833">
        <w:rPr>
          <w:rFonts w:ascii="Book Antiqua" w:hAnsi="Book Antiqua" w:cstheme="minorBidi"/>
        </w:rPr>
        <w:t xml:space="preserve"> i.beales@uea.ac.uk</w:t>
      </w:r>
    </w:p>
    <w:p w:rsidR="00075833" w:rsidRPr="00075833" w:rsidRDefault="00075833" w:rsidP="00075833">
      <w:pPr>
        <w:spacing w:after="0" w:line="360" w:lineRule="auto"/>
        <w:jc w:val="both"/>
        <w:rPr>
          <w:rFonts w:ascii="Book Antiqua" w:hAnsi="Book Antiqua" w:cstheme="minorBidi"/>
        </w:rPr>
      </w:pPr>
    </w:p>
    <w:p w:rsidR="00EC48CD" w:rsidRPr="00075833" w:rsidRDefault="00EC48CD" w:rsidP="00075833">
      <w:pPr>
        <w:spacing w:after="0" w:line="360" w:lineRule="auto"/>
        <w:jc w:val="both"/>
        <w:rPr>
          <w:rFonts w:ascii="Book Antiqua" w:hAnsi="Book Antiqua" w:cstheme="minorBidi"/>
        </w:rPr>
      </w:pPr>
      <w:r w:rsidRPr="00075833">
        <w:rPr>
          <w:rFonts w:ascii="Book Antiqua" w:hAnsi="Book Antiqua" w:cstheme="minorBidi"/>
          <w:b/>
        </w:rPr>
        <w:t>Telephone:</w:t>
      </w:r>
      <w:r w:rsidRPr="00075833">
        <w:rPr>
          <w:rFonts w:ascii="Book Antiqua" w:hAnsi="Book Antiqua" w:cstheme="minorBidi"/>
        </w:rPr>
        <w:t xml:space="preserve"> +44</w:t>
      </w:r>
      <w:r w:rsidR="00075833" w:rsidRPr="00075833">
        <w:rPr>
          <w:rFonts w:ascii="Book Antiqua" w:hAnsi="Book Antiqua" w:cstheme="minorBidi"/>
        </w:rPr>
        <w:t>-</w:t>
      </w:r>
      <w:r w:rsidRPr="00075833">
        <w:rPr>
          <w:rFonts w:ascii="Book Antiqua" w:hAnsi="Book Antiqua" w:cstheme="minorBidi"/>
        </w:rPr>
        <w:t>1603</w:t>
      </w:r>
      <w:r w:rsidR="00075833" w:rsidRPr="00075833">
        <w:rPr>
          <w:rFonts w:ascii="Book Antiqua" w:hAnsi="Book Antiqua" w:cstheme="minorBidi"/>
        </w:rPr>
        <w:t>-</w:t>
      </w:r>
      <w:r w:rsidRPr="00075833">
        <w:rPr>
          <w:rFonts w:ascii="Book Antiqua" w:hAnsi="Book Antiqua" w:cstheme="minorBidi"/>
        </w:rPr>
        <w:t>591003</w:t>
      </w:r>
      <w:r w:rsidR="00075833" w:rsidRPr="00075833">
        <w:rPr>
          <w:rFonts w:ascii="Book Antiqua" w:hAnsi="Book Antiqua" w:cstheme="minorBidi"/>
        </w:rPr>
        <w:t xml:space="preserve"> </w:t>
      </w:r>
      <w:r w:rsidRPr="00075833">
        <w:rPr>
          <w:rFonts w:ascii="Book Antiqua" w:hAnsi="Book Antiqua" w:cstheme="minorBidi"/>
          <w:b/>
        </w:rPr>
        <w:t>Fax:</w:t>
      </w:r>
      <w:r w:rsidRPr="00075833">
        <w:rPr>
          <w:rFonts w:ascii="Book Antiqua" w:hAnsi="Book Antiqua" w:cstheme="minorBidi"/>
        </w:rPr>
        <w:t xml:space="preserve"> +44</w:t>
      </w:r>
      <w:r w:rsidR="00075833" w:rsidRPr="00075833">
        <w:rPr>
          <w:rFonts w:ascii="Book Antiqua" w:hAnsi="Book Antiqua" w:cstheme="minorBidi"/>
        </w:rPr>
        <w:t>-</w:t>
      </w:r>
      <w:r w:rsidRPr="00075833">
        <w:rPr>
          <w:rFonts w:ascii="Book Antiqua" w:hAnsi="Book Antiqua" w:cstheme="minorBidi"/>
        </w:rPr>
        <w:t>1603</w:t>
      </w:r>
      <w:r w:rsidR="00075833" w:rsidRPr="00075833">
        <w:rPr>
          <w:rFonts w:ascii="Book Antiqua" w:hAnsi="Book Antiqua" w:cstheme="minorBidi"/>
        </w:rPr>
        <w:t>-</w:t>
      </w:r>
      <w:r w:rsidRPr="00075833">
        <w:rPr>
          <w:rFonts w:ascii="Book Antiqua" w:hAnsi="Book Antiqua" w:cstheme="minorBidi"/>
        </w:rPr>
        <w:t>593752</w:t>
      </w:r>
    </w:p>
    <w:p w:rsidR="00075833" w:rsidRPr="00075833" w:rsidRDefault="00075833" w:rsidP="00075833">
      <w:pPr>
        <w:overflowPunct/>
        <w:autoSpaceDE/>
        <w:autoSpaceDN/>
        <w:adjustRightInd/>
        <w:spacing w:after="0" w:line="360" w:lineRule="auto"/>
        <w:jc w:val="both"/>
        <w:textAlignment w:val="auto"/>
        <w:rPr>
          <w:rFonts w:ascii="Book Antiqua" w:hAnsi="Book Antiqua" w:cstheme="minorBidi"/>
        </w:rPr>
      </w:pPr>
    </w:p>
    <w:p w:rsidR="00075833" w:rsidRPr="00075833" w:rsidRDefault="00075833" w:rsidP="00075833">
      <w:pPr>
        <w:spacing w:after="0" w:line="360" w:lineRule="auto"/>
        <w:jc w:val="both"/>
        <w:rPr>
          <w:rFonts w:ascii="Book Antiqua" w:hAnsi="Book Antiqua"/>
          <w:b/>
        </w:rPr>
      </w:pPr>
      <w:r w:rsidRPr="00075833">
        <w:rPr>
          <w:rFonts w:ascii="Book Antiqua" w:hAnsi="Book Antiqua"/>
          <w:b/>
        </w:rPr>
        <w:t xml:space="preserve">Received: </w:t>
      </w:r>
      <w:r w:rsidRPr="00075833">
        <w:rPr>
          <w:rFonts w:ascii="Book Antiqua" w:hAnsi="Book Antiqua"/>
        </w:rPr>
        <w:t xml:space="preserve">May 6, 2014 </w:t>
      </w:r>
      <w:r w:rsidRPr="00075833">
        <w:rPr>
          <w:rFonts w:ascii="Book Antiqua" w:hAnsi="Book Antiqua"/>
          <w:b/>
        </w:rPr>
        <w:t xml:space="preserve">Revised: </w:t>
      </w:r>
      <w:r w:rsidRPr="00075833">
        <w:rPr>
          <w:rFonts w:ascii="Book Antiqua" w:hAnsi="Book Antiqua"/>
        </w:rPr>
        <w:t>August 7, 2014</w:t>
      </w:r>
      <w:r w:rsidRPr="00075833">
        <w:rPr>
          <w:rFonts w:ascii="Book Antiqua" w:hAnsi="Book Antiqua"/>
          <w:b/>
        </w:rPr>
        <w:t xml:space="preserve"> </w:t>
      </w:r>
    </w:p>
    <w:p w:rsidR="00691B9B" w:rsidRDefault="00075833" w:rsidP="00691B9B">
      <w:pPr>
        <w:rPr>
          <w:rFonts w:ascii="Book Antiqua" w:hAnsi="Book Antiqua" w:hint="eastAsia"/>
          <w:color w:val="000000"/>
        </w:rPr>
      </w:pPr>
      <w:r w:rsidRPr="00075833">
        <w:rPr>
          <w:rFonts w:ascii="Book Antiqua" w:hAnsi="Book Antiqua"/>
          <w:b/>
        </w:rPr>
        <w:lastRenderedPageBreak/>
        <w:t xml:space="preserve">Accepted: </w:t>
      </w:r>
      <w:r w:rsidR="00691B9B" w:rsidRPr="00C37541">
        <w:rPr>
          <w:rFonts w:ascii="Book Antiqua" w:hAnsi="Book Antiqua"/>
          <w:color w:val="000000"/>
        </w:rPr>
        <w:t>September 04, 2014</w:t>
      </w:r>
    </w:p>
    <w:p w:rsidR="00075833" w:rsidRPr="00691B9B" w:rsidRDefault="00075833" w:rsidP="00075833">
      <w:pPr>
        <w:spacing w:after="0" w:line="360" w:lineRule="auto"/>
        <w:jc w:val="both"/>
        <w:rPr>
          <w:rFonts w:ascii="Book Antiqua" w:hAnsi="Book Antiqua"/>
          <w:b/>
        </w:rPr>
      </w:pPr>
      <w:bookmarkStart w:id="0" w:name="_GoBack"/>
      <w:bookmarkEnd w:id="0"/>
    </w:p>
    <w:p w:rsidR="00075833" w:rsidRPr="00075833" w:rsidRDefault="00075833" w:rsidP="00075833">
      <w:pPr>
        <w:spacing w:after="0" w:line="360" w:lineRule="auto"/>
        <w:jc w:val="both"/>
        <w:rPr>
          <w:rFonts w:ascii="Book Antiqua" w:hAnsi="Book Antiqua" w:cs="宋体"/>
          <w:bCs/>
          <w:color w:val="000000"/>
        </w:rPr>
      </w:pPr>
      <w:r w:rsidRPr="00075833">
        <w:rPr>
          <w:rFonts w:ascii="Book Antiqua" w:hAnsi="Book Antiqua"/>
          <w:b/>
        </w:rPr>
        <w:t>Published online:</w:t>
      </w:r>
    </w:p>
    <w:p w:rsidR="00075833" w:rsidRPr="00075833" w:rsidRDefault="00075833" w:rsidP="00075833">
      <w:pPr>
        <w:overflowPunct/>
        <w:autoSpaceDE/>
        <w:autoSpaceDN/>
        <w:adjustRightInd/>
        <w:spacing w:after="0" w:line="360" w:lineRule="auto"/>
        <w:jc w:val="both"/>
        <w:textAlignment w:val="auto"/>
        <w:rPr>
          <w:rFonts w:ascii="Book Antiqua" w:hAnsi="Book Antiqua" w:cstheme="minorBidi"/>
          <w:b/>
        </w:rPr>
      </w:pPr>
    </w:p>
    <w:p w:rsidR="006A3341" w:rsidRPr="00075833" w:rsidRDefault="00924ECE" w:rsidP="00075833">
      <w:pPr>
        <w:overflowPunct/>
        <w:autoSpaceDE/>
        <w:autoSpaceDN/>
        <w:adjustRightInd/>
        <w:spacing w:after="0" w:line="360" w:lineRule="auto"/>
        <w:jc w:val="both"/>
        <w:textAlignment w:val="auto"/>
        <w:rPr>
          <w:rFonts w:ascii="Book Antiqua" w:hAnsi="Book Antiqua"/>
          <w:b/>
        </w:rPr>
      </w:pPr>
      <w:r w:rsidRPr="00075833">
        <w:rPr>
          <w:rFonts w:ascii="Book Antiqua" w:hAnsi="Book Antiqua" w:cstheme="minorBidi"/>
          <w:b/>
        </w:rPr>
        <w:t>Abstract</w:t>
      </w:r>
    </w:p>
    <w:p w:rsidR="003A6292" w:rsidRPr="00075833" w:rsidRDefault="006A3341" w:rsidP="00075833">
      <w:pPr>
        <w:overflowPunct/>
        <w:autoSpaceDE/>
        <w:autoSpaceDN/>
        <w:adjustRightInd/>
        <w:spacing w:after="0" w:line="360" w:lineRule="auto"/>
        <w:jc w:val="both"/>
        <w:textAlignment w:val="auto"/>
        <w:rPr>
          <w:rFonts w:ascii="Book Antiqua" w:hAnsi="Book Antiqua" w:cstheme="minorBidi"/>
          <w:bCs/>
        </w:rPr>
      </w:pPr>
      <w:r w:rsidRPr="00075833">
        <w:rPr>
          <w:rFonts w:ascii="Book Antiqua" w:hAnsi="Book Antiqua" w:cstheme="minorBidi"/>
          <w:bCs/>
        </w:rPr>
        <w:t>In recent decades there has been a dramatic rise in the incidence of esophageal adenocarcinom</w:t>
      </w:r>
      <w:r w:rsidR="00075833" w:rsidRPr="00075833">
        <w:rPr>
          <w:rFonts w:ascii="Book Antiqua" w:hAnsi="Book Antiqua" w:cstheme="minorBidi"/>
          <w:bCs/>
        </w:rPr>
        <w:t xml:space="preserve">a (EAC) in the developed world. </w:t>
      </w:r>
      <w:r w:rsidRPr="00075833">
        <w:rPr>
          <w:rFonts w:ascii="Book Antiqua" w:hAnsi="Book Antiqua" w:cstheme="minorBidi"/>
          <w:bCs/>
        </w:rPr>
        <w:t xml:space="preserve">Over approximately the same period there has also been an increase in the prevalence of obesity. </w:t>
      </w:r>
      <w:r w:rsidR="007366E8" w:rsidRPr="00075833">
        <w:rPr>
          <w:rFonts w:ascii="Book Antiqua" w:hAnsi="Book Antiqua" w:cstheme="minorBidi"/>
          <w:bCs/>
        </w:rPr>
        <w:t>O</w:t>
      </w:r>
      <w:r w:rsidRPr="00075833">
        <w:rPr>
          <w:rFonts w:ascii="Book Antiqua" w:hAnsi="Book Antiqua" w:cstheme="minorBidi"/>
          <w:bCs/>
        </w:rPr>
        <w:t xml:space="preserve">besity, especially visceral obesity, is an important independent risk factor for the development of gastro-esophageal reflux disease, Barrett’s esophagus and EAC. Although the </w:t>
      </w:r>
      <w:r w:rsidR="003B4F96" w:rsidRPr="00075833">
        <w:rPr>
          <w:rFonts w:ascii="Book Antiqua" w:hAnsi="Book Antiqua" w:cstheme="minorBidi"/>
          <w:bCs/>
        </w:rPr>
        <w:t>simplest</w:t>
      </w:r>
      <w:r w:rsidRPr="00075833">
        <w:rPr>
          <w:rFonts w:ascii="Book Antiqua" w:hAnsi="Book Antiqua" w:cstheme="minorBidi"/>
          <w:bCs/>
        </w:rPr>
        <w:t xml:space="preserve"> explanation is that this mediated by the mechanical effects of abdominal obesity promoting gastro-esophageal reflux, the epidemiological data suggest that the EAC-promoting effects are independent of</w:t>
      </w:r>
      <w:r w:rsidR="007366E8" w:rsidRPr="00075833">
        <w:rPr>
          <w:rFonts w:ascii="Book Antiqua" w:hAnsi="Book Antiqua" w:cstheme="minorBidi"/>
          <w:bCs/>
        </w:rPr>
        <w:t xml:space="preserve"> </w:t>
      </w:r>
      <w:r w:rsidRPr="00075833">
        <w:rPr>
          <w:rFonts w:ascii="Book Antiqua" w:hAnsi="Book Antiqua" w:cstheme="minorBidi"/>
          <w:bCs/>
        </w:rPr>
        <w:t xml:space="preserve">reflux. Several, not mutually exclusive, mechanisms have been implicated, which may have different effects at </w:t>
      </w:r>
      <w:r w:rsidR="007366E8" w:rsidRPr="00075833">
        <w:rPr>
          <w:rFonts w:ascii="Book Antiqua" w:hAnsi="Book Antiqua" w:cstheme="minorBidi"/>
          <w:bCs/>
        </w:rPr>
        <w:t>various</w:t>
      </w:r>
      <w:r w:rsidRPr="00075833">
        <w:rPr>
          <w:rFonts w:ascii="Book Antiqua" w:hAnsi="Book Antiqua" w:cstheme="minorBidi"/>
          <w:bCs/>
        </w:rPr>
        <w:t xml:space="preserve"> points along the reflux-Barrett’s-cancer pathway. </w:t>
      </w:r>
      <w:r w:rsidR="003B4F96" w:rsidRPr="00075833">
        <w:rPr>
          <w:rFonts w:ascii="Book Antiqua" w:hAnsi="Book Antiqua" w:cstheme="minorBidi"/>
          <w:bCs/>
        </w:rPr>
        <w:t xml:space="preserve">These mechanisms include a reduction in the prevalence of </w:t>
      </w:r>
      <w:r w:rsidR="003B4F96" w:rsidRPr="00075833">
        <w:rPr>
          <w:rFonts w:ascii="Book Antiqua" w:hAnsi="Book Antiqua" w:cstheme="minorBidi"/>
          <w:bCs/>
          <w:i/>
          <w:iCs/>
        </w:rPr>
        <w:t>H</w:t>
      </w:r>
      <w:r w:rsidR="00E174FF">
        <w:rPr>
          <w:rFonts w:ascii="Book Antiqua" w:hAnsi="Book Antiqua" w:cstheme="minorBidi" w:hint="eastAsia"/>
          <w:bCs/>
          <w:i/>
          <w:iCs/>
        </w:rPr>
        <w:t>.</w:t>
      </w:r>
      <w:r w:rsidR="003B4F96" w:rsidRPr="00075833">
        <w:rPr>
          <w:rFonts w:ascii="Book Antiqua" w:hAnsi="Book Antiqua" w:cstheme="minorBidi"/>
          <w:bCs/>
          <w:i/>
          <w:iCs/>
        </w:rPr>
        <w:t xml:space="preserve"> pylori</w:t>
      </w:r>
      <w:r w:rsidR="003B4F96" w:rsidRPr="00075833">
        <w:rPr>
          <w:rFonts w:ascii="Book Antiqua" w:hAnsi="Book Antiqua" w:cstheme="minorBidi"/>
          <w:bCs/>
        </w:rPr>
        <w:t xml:space="preserve"> infection enhancing gastric acidity and possibly appetite by increasing gastric ghrelin secretion, induction of </w:t>
      </w:r>
      <w:r w:rsidR="004C0B99" w:rsidRPr="00075833">
        <w:rPr>
          <w:rFonts w:ascii="Book Antiqua" w:hAnsi="Book Antiqua" w:cstheme="minorBidi"/>
          <w:bCs/>
        </w:rPr>
        <w:t xml:space="preserve">both </w:t>
      </w:r>
      <w:r w:rsidR="003B4F96" w:rsidRPr="00075833">
        <w:rPr>
          <w:rFonts w:ascii="Book Antiqua" w:hAnsi="Book Antiqua" w:cstheme="minorBidi"/>
          <w:bCs/>
        </w:rPr>
        <w:t xml:space="preserve">low-grade systemic inflammation by factors secreted by adipose tissue and the metabolic syndrome with insulin-resistance. Obesity is associated with enhanced secretion of leptin and decreased secretion of adiponectin from adipose tissue and both increased leptin and decreased adiponectin have been shown to be independent risk factors for progression to EAC. Leptin and adiponectin have a set of mutually antagonistic actions on Barrett’s cells which appear to influence the progression of malignant behaviour. At present no drugs are of proven benefit to prevent obesity associated EAC. Roux-en-Y reconstruction is the </w:t>
      </w:r>
      <w:r w:rsidR="007366E8" w:rsidRPr="00075833">
        <w:rPr>
          <w:rFonts w:ascii="Book Antiqua" w:hAnsi="Book Antiqua" w:cstheme="minorBidi"/>
          <w:bCs/>
        </w:rPr>
        <w:t xml:space="preserve">preferred bariatric surgical </w:t>
      </w:r>
      <w:r w:rsidR="003B4F96" w:rsidRPr="00075833">
        <w:rPr>
          <w:rFonts w:ascii="Book Antiqua" w:hAnsi="Book Antiqua" w:cstheme="minorBidi"/>
          <w:bCs/>
        </w:rPr>
        <w:t>option for weight loss in patients with reflux</w:t>
      </w:r>
      <w:r w:rsidR="007366E8" w:rsidRPr="00075833">
        <w:rPr>
          <w:rFonts w:ascii="Book Antiqua" w:hAnsi="Book Antiqua" w:cstheme="minorBidi"/>
          <w:bCs/>
        </w:rPr>
        <w:t>. S</w:t>
      </w:r>
      <w:r w:rsidR="003B4F96" w:rsidRPr="00075833">
        <w:rPr>
          <w:rFonts w:ascii="Book Antiqua" w:hAnsi="Book Antiqua" w:cstheme="minorBidi"/>
          <w:bCs/>
        </w:rPr>
        <w:t>tatins and aspirin may have chem</w:t>
      </w:r>
      <w:r w:rsidR="007366E8" w:rsidRPr="00075833">
        <w:rPr>
          <w:rFonts w:ascii="Book Antiqua" w:hAnsi="Book Antiqua" w:cstheme="minorBidi"/>
          <w:bCs/>
        </w:rPr>
        <w:t>o</w:t>
      </w:r>
      <w:r w:rsidR="003B4F96" w:rsidRPr="00075833">
        <w:rPr>
          <w:rFonts w:ascii="Book Antiqua" w:hAnsi="Book Antiqua" w:cstheme="minorBidi"/>
          <w:bCs/>
        </w:rPr>
        <w:t>preventa</w:t>
      </w:r>
      <w:r w:rsidR="007366E8" w:rsidRPr="00075833">
        <w:rPr>
          <w:rFonts w:ascii="Book Antiqua" w:hAnsi="Book Antiqua" w:cstheme="minorBidi"/>
          <w:bCs/>
        </w:rPr>
        <w:t>t</w:t>
      </w:r>
      <w:r w:rsidR="003B4F96" w:rsidRPr="00075833">
        <w:rPr>
          <w:rFonts w:ascii="Book Antiqua" w:hAnsi="Book Antiqua" w:cstheme="minorBidi"/>
          <w:bCs/>
        </w:rPr>
        <w:t>ive effects and are indicated for their circulatory benefits.</w:t>
      </w:r>
    </w:p>
    <w:p w:rsidR="003A6292" w:rsidRPr="00075833" w:rsidRDefault="003A6292" w:rsidP="00075833">
      <w:pPr>
        <w:overflowPunct/>
        <w:autoSpaceDE/>
        <w:autoSpaceDN/>
        <w:adjustRightInd/>
        <w:spacing w:after="0" w:line="360" w:lineRule="auto"/>
        <w:jc w:val="both"/>
        <w:textAlignment w:val="auto"/>
        <w:rPr>
          <w:rFonts w:ascii="Book Antiqua" w:hAnsi="Book Antiqua" w:cstheme="minorBidi"/>
          <w:bCs/>
        </w:rPr>
      </w:pPr>
    </w:p>
    <w:p w:rsidR="00075833" w:rsidRPr="00075833" w:rsidRDefault="00075833" w:rsidP="00075833">
      <w:pPr>
        <w:spacing w:after="0" w:line="360" w:lineRule="auto"/>
        <w:jc w:val="both"/>
        <w:rPr>
          <w:rFonts w:ascii="Book Antiqua" w:hAnsi="Book Antiqua"/>
        </w:rPr>
      </w:pPr>
      <w:r w:rsidRPr="00075833">
        <w:rPr>
          <w:rFonts w:ascii="Book Antiqua" w:hAnsi="Book Antiqua"/>
        </w:rPr>
        <w:t>© 2014 Baishideng Publishing Group Inc. All rights reserved.</w:t>
      </w:r>
    </w:p>
    <w:p w:rsidR="00075833" w:rsidRPr="00075833" w:rsidRDefault="00075833" w:rsidP="00075833">
      <w:pPr>
        <w:overflowPunct/>
        <w:autoSpaceDE/>
        <w:autoSpaceDN/>
        <w:adjustRightInd/>
        <w:spacing w:after="0" w:line="360" w:lineRule="auto"/>
        <w:jc w:val="both"/>
        <w:textAlignment w:val="auto"/>
        <w:rPr>
          <w:rFonts w:ascii="Book Antiqua" w:hAnsi="Book Antiqua" w:cstheme="minorBidi"/>
          <w:bCs/>
        </w:rPr>
      </w:pPr>
    </w:p>
    <w:p w:rsidR="003A6292" w:rsidRPr="00075833" w:rsidRDefault="003A6292" w:rsidP="00075833">
      <w:pPr>
        <w:spacing w:after="0" w:line="360" w:lineRule="auto"/>
        <w:jc w:val="both"/>
        <w:rPr>
          <w:rFonts w:ascii="Book Antiqua" w:hAnsi="Book Antiqua" w:cstheme="minorBidi"/>
        </w:rPr>
      </w:pPr>
      <w:r w:rsidRPr="00075833">
        <w:rPr>
          <w:rFonts w:ascii="Book Antiqua" w:hAnsi="Book Antiqua" w:cstheme="minorBidi"/>
          <w:b/>
        </w:rPr>
        <w:t>Key words</w:t>
      </w:r>
      <w:r w:rsidRPr="00075833">
        <w:rPr>
          <w:rFonts w:ascii="Book Antiqua" w:hAnsi="Book Antiqua" w:cstheme="minorBidi"/>
        </w:rPr>
        <w:t>: Adipose</w:t>
      </w:r>
      <w:r w:rsidR="001C66BA" w:rsidRPr="00075833">
        <w:rPr>
          <w:rFonts w:ascii="Book Antiqua" w:hAnsi="Book Antiqua" w:cstheme="minorBidi"/>
        </w:rPr>
        <w:t>;</w:t>
      </w:r>
      <w:r w:rsidRPr="00075833">
        <w:rPr>
          <w:rFonts w:ascii="Book Antiqua" w:hAnsi="Book Antiqua" w:cstheme="minorBidi"/>
        </w:rPr>
        <w:t xml:space="preserve"> </w:t>
      </w:r>
      <w:r w:rsidR="001C66BA" w:rsidRPr="00075833">
        <w:rPr>
          <w:rFonts w:ascii="Book Antiqua" w:hAnsi="Book Antiqua" w:cstheme="minorBidi"/>
        </w:rPr>
        <w:t>B</w:t>
      </w:r>
      <w:r w:rsidRPr="00075833">
        <w:rPr>
          <w:rFonts w:ascii="Book Antiqua" w:hAnsi="Book Antiqua" w:cstheme="minorBidi"/>
        </w:rPr>
        <w:t>ody mass ind</w:t>
      </w:r>
      <w:r w:rsidR="001C66BA" w:rsidRPr="00075833">
        <w:rPr>
          <w:rFonts w:ascii="Book Antiqua" w:hAnsi="Book Antiqua" w:cstheme="minorBidi"/>
        </w:rPr>
        <w:t>ex; Reflux; Barrett’s esophagus</w:t>
      </w:r>
    </w:p>
    <w:p w:rsidR="00075833" w:rsidRPr="00075833" w:rsidRDefault="00075833" w:rsidP="00075833">
      <w:pPr>
        <w:overflowPunct/>
        <w:autoSpaceDE/>
        <w:autoSpaceDN/>
        <w:adjustRightInd/>
        <w:spacing w:after="0" w:line="360" w:lineRule="auto"/>
        <w:jc w:val="both"/>
        <w:textAlignment w:val="auto"/>
        <w:rPr>
          <w:rFonts w:ascii="Book Antiqua" w:hAnsi="Book Antiqua" w:cstheme="minorBidi"/>
          <w:b/>
        </w:rPr>
      </w:pPr>
    </w:p>
    <w:p w:rsidR="007366E8" w:rsidRPr="00075833" w:rsidRDefault="00924ECE" w:rsidP="00075833">
      <w:pPr>
        <w:overflowPunct/>
        <w:autoSpaceDE/>
        <w:autoSpaceDN/>
        <w:adjustRightInd/>
        <w:spacing w:after="0" w:line="360" w:lineRule="auto"/>
        <w:jc w:val="both"/>
        <w:textAlignment w:val="auto"/>
        <w:rPr>
          <w:rFonts w:ascii="Book Antiqua" w:hAnsi="Book Antiqua" w:cstheme="minorBidi"/>
          <w:b/>
        </w:rPr>
      </w:pPr>
      <w:r w:rsidRPr="00075833">
        <w:rPr>
          <w:rFonts w:ascii="Book Antiqua" w:hAnsi="Book Antiqua" w:cstheme="minorBidi"/>
          <w:b/>
        </w:rPr>
        <w:t xml:space="preserve">Core </w:t>
      </w:r>
      <w:r w:rsidR="001C66BA" w:rsidRPr="00075833">
        <w:rPr>
          <w:rFonts w:ascii="Book Antiqua" w:hAnsi="Book Antiqua" w:cstheme="minorBidi"/>
          <w:b/>
        </w:rPr>
        <w:t>t</w:t>
      </w:r>
      <w:r w:rsidRPr="00075833">
        <w:rPr>
          <w:rFonts w:ascii="Book Antiqua" w:hAnsi="Book Antiqua" w:cstheme="minorBidi"/>
          <w:b/>
        </w:rPr>
        <w:t>ip</w:t>
      </w:r>
      <w:r w:rsidR="001C66BA" w:rsidRPr="00075833">
        <w:rPr>
          <w:rFonts w:ascii="Book Antiqua" w:hAnsi="Book Antiqua" w:cstheme="minorBidi"/>
          <w:b/>
        </w:rPr>
        <w:t xml:space="preserve">: </w:t>
      </w:r>
      <w:r w:rsidR="007366E8" w:rsidRPr="00075833">
        <w:rPr>
          <w:rFonts w:ascii="Book Antiqua" w:hAnsi="Book Antiqua" w:cstheme="minorBidi"/>
          <w:bCs/>
        </w:rPr>
        <w:t>Excess adipose tissue, particularly visceral obesity, is an important risk factor for esophageal adenocarcinoma (EAC). The mechanisms involve both the promotion of gastro-esophageal reflux and reflux-independent mechanisms. Abnormal secretion of the adipokines leptin and adiponectin from adipose tissue in obesity may promote the development of EAC. Increased leptin levels are an independent risk factor for EAC and leptin enhances proliferation</w:t>
      </w:r>
      <w:r w:rsidR="00D5178A" w:rsidRPr="00075833">
        <w:rPr>
          <w:rFonts w:ascii="Book Antiqua" w:hAnsi="Book Antiqua" w:cstheme="minorBidi"/>
          <w:bCs/>
        </w:rPr>
        <w:t xml:space="preserve"> and </w:t>
      </w:r>
      <w:r w:rsidR="007366E8" w:rsidRPr="00075833">
        <w:rPr>
          <w:rFonts w:ascii="Book Antiqua" w:hAnsi="Book Antiqua" w:cstheme="minorBidi"/>
          <w:bCs/>
        </w:rPr>
        <w:t>invasion and inhibits apoptosis in Barrett’s cell lines. Relative adiponectin deficiency is an independent risk factor for EAC and adiponectin blocks the cancer promoting effects of leptin in experimental models.</w:t>
      </w:r>
      <w:r w:rsidR="004C0B99" w:rsidRPr="00075833">
        <w:rPr>
          <w:rFonts w:ascii="Book Antiqua" w:hAnsi="Book Antiqua" w:cstheme="minorBidi"/>
          <w:bCs/>
        </w:rPr>
        <w:t xml:space="preserve"> Obesity may influence EAC development </w:t>
      </w:r>
      <w:r w:rsidR="004C0B99" w:rsidRPr="00EC5E10">
        <w:rPr>
          <w:rFonts w:ascii="Book Antiqua" w:hAnsi="Book Antiqua" w:cstheme="minorBidi"/>
          <w:bCs/>
          <w:i/>
        </w:rPr>
        <w:t>via</w:t>
      </w:r>
      <w:r w:rsidR="004C0B99" w:rsidRPr="00075833">
        <w:rPr>
          <w:rFonts w:ascii="Book Antiqua" w:hAnsi="Book Antiqua" w:cstheme="minorBidi"/>
          <w:bCs/>
        </w:rPr>
        <w:t xml:space="preserve"> adipokine secretion.</w:t>
      </w:r>
    </w:p>
    <w:p w:rsidR="00075833" w:rsidRPr="00075833" w:rsidRDefault="00075833" w:rsidP="00075833">
      <w:pPr>
        <w:spacing w:after="0" w:line="360" w:lineRule="auto"/>
        <w:jc w:val="both"/>
        <w:rPr>
          <w:rFonts w:ascii="Book Antiqua" w:hAnsi="Book Antiqua"/>
        </w:rPr>
      </w:pPr>
    </w:p>
    <w:p w:rsidR="00075833" w:rsidRPr="00075833" w:rsidRDefault="00075833" w:rsidP="00075833">
      <w:pPr>
        <w:spacing w:after="0" w:line="360" w:lineRule="auto"/>
        <w:jc w:val="both"/>
        <w:rPr>
          <w:rFonts w:ascii="Book Antiqua" w:hAnsi="Book Antiqua"/>
          <w:bCs/>
        </w:rPr>
      </w:pPr>
      <w:r w:rsidRPr="00075833">
        <w:rPr>
          <w:rFonts w:ascii="Book Antiqua" w:hAnsi="Book Antiqua"/>
        </w:rPr>
        <w:t>Alexandre L, Long E, Beales ILP.</w:t>
      </w:r>
      <w:r w:rsidRPr="00075833">
        <w:rPr>
          <w:rFonts w:ascii="Book Antiqua" w:hAnsi="Book Antiqua"/>
          <w:bCs/>
        </w:rPr>
        <w:t xml:space="preserve"> </w:t>
      </w:r>
      <w:proofErr w:type="gramStart"/>
      <w:r w:rsidRPr="00075833">
        <w:rPr>
          <w:rFonts w:ascii="Book Antiqua" w:hAnsi="Book Antiqua"/>
          <w:bCs/>
        </w:rPr>
        <w:t>Pathophysiological mechanisms linking obesity and esophageal adenocarcinoma.</w:t>
      </w:r>
      <w:proofErr w:type="gramEnd"/>
      <w:r w:rsidRPr="00075833">
        <w:rPr>
          <w:rFonts w:ascii="Book Antiqua" w:hAnsi="Book Antiqua"/>
          <w:i/>
          <w:iCs/>
        </w:rPr>
        <w:t xml:space="preserve"> World J Gastrointest Pathophysiol </w:t>
      </w:r>
      <w:r w:rsidRPr="00075833">
        <w:rPr>
          <w:rFonts w:ascii="Book Antiqua" w:hAnsi="Book Antiqua"/>
          <w:iCs/>
        </w:rPr>
        <w:t xml:space="preserve">2014; </w:t>
      </w:r>
      <w:proofErr w:type="gramStart"/>
      <w:r w:rsidRPr="00075833">
        <w:rPr>
          <w:rFonts w:ascii="Book Antiqua" w:hAnsi="Book Antiqua"/>
          <w:iCs/>
        </w:rPr>
        <w:t>In</w:t>
      </w:r>
      <w:proofErr w:type="gramEnd"/>
      <w:r w:rsidRPr="00075833">
        <w:rPr>
          <w:rFonts w:ascii="Book Antiqua" w:hAnsi="Book Antiqua"/>
          <w:iCs/>
        </w:rPr>
        <w:t xml:space="preserve"> press</w:t>
      </w:r>
    </w:p>
    <w:p w:rsidR="00075833" w:rsidRPr="00075833" w:rsidRDefault="00075833" w:rsidP="00075833">
      <w:pPr>
        <w:overflowPunct/>
        <w:autoSpaceDE/>
        <w:autoSpaceDN/>
        <w:adjustRightInd/>
        <w:spacing w:after="0" w:line="360" w:lineRule="auto"/>
        <w:jc w:val="both"/>
        <w:textAlignment w:val="auto"/>
        <w:rPr>
          <w:rFonts w:ascii="Book Antiqua" w:hAnsi="Book Antiqua" w:cstheme="minorBidi"/>
          <w:b/>
        </w:rPr>
      </w:pPr>
    </w:p>
    <w:p w:rsidR="000F209B" w:rsidRPr="00075833" w:rsidRDefault="001C66BA" w:rsidP="00075833">
      <w:pPr>
        <w:overflowPunct/>
        <w:autoSpaceDE/>
        <w:autoSpaceDN/>
        <w:adjustRightInd/>
        <w:spacing w:after="0" w:line="360" w:lineRule="auto"/>
        <w:jc w:val="both"/>
        <w:textAlignment w:val="auto"/>
        <w:rPr>
          <w:rFonts w:ascii="Book Antiqua" w:hAnsi="Book Antiqua"/>
          <w:b/>
        </w:rPr>
      </w:pPr>
      <w:r w:rsidRPr="00075833">
        <w:rPr>
          <w:rFonts w:ascii="Book Antiqua" w:hAnsi="Book Antiqua"/>
          <w:b/>
        </w:rPr>
        <w:t>INTRODUCTION</w:t>
      </w:r>
    </w:p>
    <w:p w:rsidR="000F209B" w:rsidRPr="00075833" w:rsidRDefault="000F209B" w:rsidP="00075833">
      <w:pPr>
        <w:spacing w:after="0" w:line="360" w:lineRule="auto"/>
        <w:jc w:val="both"/>
        <w:rPr>
          <w:rFonts w:ascii="Book Antiqua" w:hAnsi="Book Antiqua"/>
        </w:rPr>
      </w:pPr>
      <w:r w:rsidRPr="00075833">
        <w:rPr>
          <w:rFonts w:ascii="Book Antiqua" w:hAnsi="Book Antiqua"/>
        </w:rPr>
        <w:t>Esophageal adenocarcinoma is a health problem of increasing global health significance. The overall prognosis of esophageal adenocarcinoma (</w:t>
      </w:r>
      <w:r w:rsidR="00D5178A" w:rsidRPr="00075833">
        <w:rPr>
          <w:rFonts w:ascii="Book Antiqua" w:hAnsi="Book Antiqua"/>
        </w:rPr>
        <w:t>E</w:t>
      </w:r>
      <w:r w:rsidRPr="00075833">
        <w:rPr>
          <w:rFonts w:ascii="Book Antiqua" w:hAnsi="Book Antiqua"/>
        </w:rPr>
        <w:t>AC), the most prevalent form of esophageal cancer in the developed world, is dismal, with a 5-year survival of 15</w:t>
      </w:r>
      <w:r w:rsidR="001C66BA" w:rsidRPr="00075833">
        <w:rPr>
          <w:rFonts w:ascii="Book Antiqua" w:hAnsi="Book Antiqua"/>
        </w:rPr>
        <w:t>%</w:t>
      </w:r>
      <w:r w:rsidRPr="00075833">
        <w:rPr>
          <w:rFonts w:ascii="Book Antiqua" w:hAnsi="Book Antiqua"/>
        </w:rPr>
        <w:t xml:space="preserve">-20% at best </w:t>
      </w:r>
      <w:r w:rsidRPr="00075833">
        <w:rPr>
          <w:rFonts w:ascii="Book Antiqua" w:hAnsi="Book Antiqua"/>
          <w:vertAlign w:val="superscript"/>
        </w:rPr>
        <w:t>[1]</w:t>
      </w:r>
      <w:r w:rsidRPr="00075833">
        <w:rPr>
          <w:rFonts w:ascii="Book Antiqua" w:hAnsi="Book Antiqua"/>
        </w:rPr>
        <w:t>. At the same time the incidence of this cancer has increased dramatically, by approximately 600% in the last 30 years, leading some commen</w:t>
      </w:r>
      <w:r w:rsidR="00075833" w:rsidRPr="00075833">
        <w:rPr>
          <w:rFonts w:ascii="Book Antiqua" w:hAnsi="Book Antiqua"/>
        </w:rPr>
        <w:t xml:space="preserve">tators to call this an </w:t>
      </w:r>
      <w:proofErr w:type="gramStart"/>
      <w:r w:rsidR="00075833" w:rsidRPr="00075833">
        <w:rPr>
          <w:rFonts w:ascii="Book Antiqua" w:hAnsi="Book Antiqua"/>
        </w:rPr>
        <w:t>epidemic</w:t>
      </w:r>
      <w:r w:rsidRPr="00075833">
        <w:rPr>
          <w:rFonts w:ascii="Book Antiqua" w:hAnsi="Book Antiqua"/>
          <w:vertAlign w:val="superscript"/>
        </w:rPr>
        <w:t>[</w:t>
      </w:r>
      <w:proofErr w:type="gramEnd"/>
      <w:r w:rsidRPr="00075833">
        <w:rPr>
          <w:rFonts w:ascii="Book Antiqua" w:hAnsi="Book Antiqua"/>
          <w:vertAlign w:val="superscript"/>
        </w:rPr>
        <w:t>2]</w:t>
      </w:r>
      <w:r w:rsidRPr="00075833">
        <w:rPr>
          <w:rFonts w:ascii="Book Antiqua" w:hAnsi="Book Antiqua"/>
        </w:rPr>
        <w:t>. A detaile</w:t>
      </w:r>
      <w:r w:rsidR="00D5178A" w:rsidRPr="00075833">
        <w:rPr>
          <w:rFonts w:ascii="Book Antiqua" w:hAnsi="Book Antiqua"/>
        </w:rPr>
        <w:t>d understanding of the pathogenic</w:t>
      </w:r>
      <w:r w:rsidRPr="00075833">
        <w:rPr>
          <w:rFonts w:ascii="Book Antiqua" w:hAnsi="Book Antiqua"/>
        </w:rPr>
        <w:t xml:space="preserve"> mechanisms leading to this malignancy is required to enable the development of strategies for both prevention and treatment. Over a similar period the prevalence of obesity has increased in the developed world and this increase in obesity has been linked with increased risks of</w:t>
      </w:r>
      <w:r w:rsidR="00075833" w:rsidRPr="00075833">
        <w:rPr>
          <w:rFonts w:ascii="Book Antiqua" w:hAnsi="Book Antiqua"/>
        </w:rPr>
        <w:t xml:space="preserve"> several cancers, including </w:t>
      </w:r>
      <w:proofErr w:type="gramStart"/>
      <w:r w:rsidR="00075833" w:rsidRPr="00075833">
        <w:rPr>
          <w:rFonts w:ascii="Book Antiqua" w:hAnsi="Book Antiqua"/>
        </w:rPr>
        <w:t>OAC</w:t>
      </w:r>
      <w:r w:rsidRPr="00075833">
        <w:rPr>
          <w:rFonts w:ascii="Book Antiqua" w:hAnsi="Book Antiqua"/>
          <w:vertAlign w:val="superscript"/>
        </w:rPr>
        <w:t>[</w:t>
      </w:r>
      <w:proofErr w:type="gramEnd"/>
      <w:r w:rsidRPr="00075833">
        <w:rPr>
          <w:rFonts w:ascii="Book Antiqua" w:hAnsi="Book Antiqua"/>
          <w:vertAlign w:val="superscript"/>
        </w:rPr>
        <w:t>3,4]</w:t>
      </w:r>
      <w:r w:rsidRPr="00075833">
        <w:rPr>
          <w:rFonts w:ascii="Book Antiqua" w:hAnsi="Book Antiqua"/>
        </w:rPr>
        <w:t>. Over the last 30 years rates of obesity have been increasing steadily, most obviousl</w:t>
      </w:r>
      <w:r w:rsidR="00075833" w:rsidRPr="00075833">
        <w:rPr>
          <w:rFonts w:ascii="Book Antiqua" w:hAnsi="Book Antiqua"/>
        </w:rPr>
        <w:t>y in the U</w:t>
      </w:r>
      <w:r w:rsidR="00075833" w:rsidRPr="00075833">
        <w:rPr>
          <w:rFonts w:ascii="Book Antiqua" w:hAnsi="Book Antiqua" w:hint="eastAsia"/>
        </w:rPr>
        <w:t xml:space="preserve">nited </w:t>
      </w:r>
      <w:r w:rsidR="00075833" w:rsidRPr="00075833">
        <w:rPr>
          <w:rFonts w:ascii="Book Antiqua" w:hAnsi="Book Antiqua"/>
        </w:rPr>
        <w:t>S</w:t>
      </w:r>
      <w:r w:rsidR="00075833" w:rsidRPr="00075833">
        <w:rPr>
          <w:rFonts w:ascii="Book Antiqua" w:hAnsi="Book Antiqua" w:hint="eastAsia"/>
        </w:rPr>
        <w:t>tates</w:t>
      </w:r>
      <w:r w:rsidR="00075833" w:rsidRPr="00075833">
        <w:rPr>
          <w:rFonts w:ascii="Book Antiqua" w:hAnsi="Book Antiqua"/>
        </w:rPr>
        <w:t xml:space="preserve"> and </w:t>
      </w:r>
      <w:r w:rsidR="00075833" w:rsidRPr="00075833">
        <w:rPr>
          <w:rFonts w:ascii="Book Antiqua" w:hAnsi="Book Antiqua"/>
        </w:rPr>
        <w:lastRenderedPageBreak/>
        <w:t xml:space="preserve">Western </w:t>
      </w:r>
      <w:proofErr w:type="gramStart"/>
      <w:r w:rsidR="00075833" w:rsidRPr="00075833">
        <w:rPr>
          <w:rFonts w:ascii="Book Antiqua" w:hAnsi="Book Antiqua"/>
        </w:rPr>
        <w:t>Europe</w:t>
      </w:r>
      <w:r w:rsidRPr="00075833">
        <w:rPr>
          <w:rFonts w:ascii="Book Antiqua" w:hAnsi="Book Antiqua"/>
          <w:vertAlign w:val="superscript"/>
        </w:rPr>
        <w:t>[</w:t>
      </w:r>
      <w:proofErr w:type="gramEnd"/>
      <w:r w:rsidRPr="00075833">
        <w:rPr>
          <w:rFonts w:ascii="Book Antiqua" w:hAnsi="Book Antiqua"/>
          <w:vertAlign w:val="superscript"/>
        </w:rPr>
        <w:t>5]</w:t>
      </w:r>
      <w:r w:rsidRPr="00075833">
        <w:rPr>
          <w:rFonts w:ascii="Book Antiqua" w:hAnsi="Book Antiqua"/>
        </w:rPr>
        <w:t xml:space="preserve"> but also in lo</w:t>
      </w:r>
      <w:r w:rsidR="00075833" w:rsidRPr="00075833">
        <w:rPr>
          <w:rFonts w:ascii="Book Antiqua" w:hAnsi="Book Antiqua"/>
        </w:rPr>
        <w:t>wer and middle income countries</w:t>
      </w:r>
      <w:r w:rsidRPr="00075833">
        <w:rPr>
          <w:rFonts w:ascii="Book Antiqua" w:hAnsi="Book Antiqua"/>
          <w:vertAlign w:val="superscript"/>
        </w:rPr>
        <w:t>[6]</w:t>
      </w:r>
      <w:r w:rsidRPr="00075833">
        <w:rPr>
          <w:rFonts w:ascii="Book Antiqua" w:hAnsi="Book Antiqua"/>
        </w:rPr>
        <w:t>. Estimates from The World Health Organisation (WHO) suggest that 12% of the world’s population aged over 20 years old is now obese which equates to approximately 500 million adults. It is estimat</w:t>
      </w:r>
      <w:r w:rsidR="00D5178A" w:rsidRPr="00075833">
        <w:rPr>
          <w:rFonts w:ascii="Book Antiqua" w:hAnsi="Book Antiqua"/>
        </w:rPr>
        <w:t xml:space="preserve">ed that </w:t>
      </w:r>
      <w:r w:rsidRPr="00075833">
        <w:rPr>
          <w:rFonts w:ascii="Book Antiqua" w:hAnsi="Book Antiqua"/>
        </w:rPr>
        <w:t>10% of men and 14% of women are obese by standard criteria. T</w:t>
      </w:r>
      <w:r w:rsidR="00075833" w:rsidRPr="00075833">
        <w:rPr>
          <w:rFonts w:ascii="Book Antiqua" w:hAnsi="Book Antiqua"/>
        </w:rPr>
        <w:t xml:space="preserve">his has doubled from the </w:t>
      </w:r>
      <w:proofErr w:type="gramStart"/>
      <w:r w:rsidR="00075833" w:rsidRPr="00075833">
        <w:rPr>
          <w:rFonts w:ascii="Book Antiqua" w:hAnsi="Book Antiqua"/>
        </w:rPr>
        <w:t>1980s</w:t>
      </w:r>
      <w:r w:rsidRPr="00075833">
        <w:rPr>
          <w:rFonts w:ascii="Book Antiqua" w:hAnsi="Book Antiqua"/>
          <w:vertAlign w:val="superscript"/>
        </w:rPr>
        <w:t>[</w:t>
      </w:r>
      <w:proofErr w:type="gramEnd"/>
      <w:r w:rsidRPr="00075833">
        <w:rPr>
          <w:rFonts w:ascii="Book Antiqua" w:hAnsi="Book Antiqua"/>
          <w:vertAlign w:val="superscript"/>
        </w:rPr>
        <w:t>6]</w:t>
      </w:r>
      <w:r w:rsidRPr="00075833">
        <w:rPr>
          <w:rFonts w:ascii="Book Antiqua" w:hAnsi="Book Antiqua"/>
        </w:rPr>
        <w:t xml:space="preserve">. </w:t>
      </w:r>
    </w:p>
    <w:p w:rsidR="000F209B" w:rsidRPr="00075833" w:rsidRDefault="000F209B" w:rsidP="00075833">
      <w:pPr>
        <w:spacing w:after="0" w:line="360" w:lineRule="auto"/>
        <w:ind w:firstLineChars="100" w:firstLine="240"/>
        <w:jc w:val="both"/>
        <w:rPr>
          <w:rFonts w:ascii="Book Antiqua" w:hAnsi="Book Antiqua"/>
        </w:rPr>
      </w:pPr>
      <w:r w:rsidRPr="00075833">
        <w:rPr>
          <w:rFonts w:ascii="Book Antiqua" w:hAnsi="Book Antiqua"/>
        </w:rPr>
        <w:t>Well-designed epidemiological investigations have been instrumental in detecting and defining the association between obesity and EAC. Relevant features of the association have been explored in detail to determine features of causality and to help clarify the potential implicated mechanisms through which obesity may act. This review summarises relevant recent observational data on the association between measures of obesity and risk of EAC, gastro-esophageal reflux and Barrett’s esophagus; and experimental data of plausible mechanisms contributing to carcinogenesis and explores where and how interventions may reduce the burden of this disease.</w:t>
      </w:r>
    </w:p>
    <w:p w:rsidR="000F209B" w:rsidRPr="00075833" w:rsidRDefault="000F209B" w:rsidP="00075833">
      <w:pPr>
        <w:spacing w:after="0" w:line="360" w:lineRule="auto"/>
        <w:jc w:val="both"/>
        <w:rPr>
          <w:rFonts w:ascii="Book Antiqua" w:hAnsi="Book Antiqua"/>
          <w:b/>
        </w:rPr>
      </w:pPr>
    </w:p>
    <w:p w:rsidR="000F209B" w:rsidRPr="00075833" w:rsidRDefault="00075833" w:rsidP="00075833">
      <w:pPr>
        <w:spacing w:after="0" w:line="360" w:lineRule="auto"/>
        <w:jc w:val="both"/>
        <w:rPr>
          <w:rFonts w:ascii="Book Antiqua" w:hAnsi="Book Antiqua"/>
          <w:b/>
        </w:rPr>
      </w:pPr>
      <w:r w:rsidRPr="00075833">
        <w:rPr>
          <w:rFonts w:ascii="Book Antiqua" w:hAnsi="Book Antiqua"/>
          <w:b/>
        </w:rPr>
        <w:t>CLINICAL MEASURES OF ADIPOSITY AND METHODOLOGICAL CONSIDERATIONS IN RELEVANT OBSERVATIONAL RESEARCH</w:t>
      </w:r>
    </w:p>
    <w:p w:rsidR="000F209B" w:rsidRPr="00075833" w:rsidRDefault="000F209B" w:rsidP="00075833">
      <w:pPr>
        <w:spacing w:after="0" w:line="360" w:lineRule="auto"/>
        <w:jc w:val="both"/>
        <w:rPr>
          <w:rFonts w:ascii="Book Antiqua" w:hAnsi="Book Antiqua"/>
        </w:rPr>
      </w:pPr>
      <w:r w:rsidRPr="00075833">
        <w:rPr>
          <w:rFonts w:ascii="Book Antiqua" w:hAnsi="Book Antiqua"/>
        </w:rPr>
        <w:t xml:space="preserve">The World Health Organization definition for overweight and obesity is abnormal or excessive fat accumulation that may impair </w:t>
      </w:r>
      <w:r w:rsidR="009E4272" w:rsidRPr="00075833">
        <w:rPr>
          <w:rFonts w:ascii="Book Antiqua" w:hAnsi="Book Antiqua"/>
        </w:rPr>
        <w:t xml:space="preserve">health. </w:t>
      </w:r>
      <w:r w:rsidRPr="00075833">
        <w:rPr>
          <w:rFonts w:ascii="Book Antiqua" w:hAnsi="Book Antiqua"/>
        </w:rPr>
        <w:t xml:space="preserve">Adiposity has been quantified in observational research relevant to this topic using a number of measures including anthropometric measurements and imaging. Overall adiposity is commonly measured using body mass index (BMI) </w:t>
      </w:r>
      <w:r w:rsidR="00075833">
        <w:rPr>
          <w:rFonts w:ascii="Book Antiqua" w:hAnsi="Book Antiqua" w:hint="eastAsia"/>
        </w:rPr>
        <w:t>[</w:t>
      </w:r>
      <w:r w:rsidRPr="00075833">
        <w:rPr>
          <w:rFonts w:ascii="Book Antiqua" w:hAnsi="Book Antiqua"/>
        </w:rPr>
        <w:t xml:space="preserve">weight </w:t>
      </w:r>
      <w:r w:rsidR="00075833">
        <w:rPr>
          <w:rFonts w:ascii="Book Antiqua" w:hAnsi="Book Antiqua" w:hint="eastAsia"/>
        </w:rPr>
        <w:t>(</w:t>
      </w:r>
      <w:r w:rsidRPr="00075833">
        <w:rPr>
          <w:rFonts w:ascii="Book Antiqua" w:hAnsi="Book Antiqua"/>
        </w:rPr>
        <w:t>kg</w:t>
      </w:r>
      <w:r w:rsidR="00075833">
        <w:rPr>
          <w:rFonts w:ascii="Book Antiqua" w:hAnsi="Book Antiqua" w:hint="eastAsia"/>
        </w:rPr>
        <w:t>)</w:t>
      </w:r>
      <w:r w:rsidRPr="00075833">
        <w:rPr>
          <w:rFonts w:ascii="Book Antiqua" w:hAnsi="Book Antiqua"/>
        </w:rPr>
        <w:t xml:space="preserve"> per height squared</w:t>
      </w:r>
      <w:r w:rsidR="00075833">
        <w:rPr>
          <w:rFonts w:ascii="Book Antiqua" w:hAnsi="Book Antiqua" w:hint="eastAsia"/>
        </w:rPr>
        <w:t xml:space="preserve"> (</w:t>
      </w:r>
      <w:r w:rsidRPr="00075833">
        <w:rPr>
          <w:rFonts w:ascii="Book Antiqua" w:hAnsi="Book Antiqua"/>
        </w:rPr>
        <w:t>m</w:t>
      </w:r>
      <w:r w:rsidRPr="00075833">
        <w:rPr>
          <w:rFonts w:ascii="Book Antiqua" w:hAnsi="Book Antiqua"/>
          <w:vertAlign w:val="superscript"/>
        </w:rPr>
        <w:t>2</w:t>
      </w:r>
      <w:r w:rsidR="00075833">
        <w:rPr>
          <w:rFonts w:ascii="Book Antiqua" w:hAnsi="Book Antiqua" w:hint="eastAsia"/>
        </w:rPr>
        <w:t>)]</w:t>
      </w:r>
      <w:r w:rsidRPr="00075833">
        <w:rPr>
          <w:rFonts w:ascii="Book Antiqua" w:hAnsi="Book Antiqua"/>
        </w:rPr>
        <w:t>, and central adiposity (synonymous to visceral and abdominal adiposity) is measured using waist-to-hip ratio (WTHR), waist circumference (WC) and anterior-posterior abdominal diameter (cm); and imaging such as visceral adipose tissue area (m</w:t>
      </w:r>
      <w:r w:rsidRPr="00075833">
        <w:rPr>
          <w:rFonts w:ascii="Book Antiqua" w:hAnsi="Book Antiqua"/>
          <w:vertAlign w:val="superscript"/>
        </w:rPr>
        <w:t>2</w:t>
      </w:r>
      <w:r w:rsidRPr="00075833">
        <w:rPr>
          <w:rFonts w:ascii="Book Antiqua" w:hAnsi="Book Antiqua"/>
        </w:rPr>
        <w:t>) (VATA) or volume (m</w:t>
      </w:r>
      <w:r w:rsidRPr="00075833">
        <w:rPr>
          <w:rFonts w:ascii="Book Antiqua" w:hAnsi="Book Antiqua"/>
          <w:vertAlign w:val="superscript"/>
        </w:rPr>
        <w:t>3</w:t>
      </w:r>
      <w:r w:rsidRPr="00075833">
        <w:rPr>
          <w:rFonts w:ascii="Book Antiqua" w:hAnsi="Book Antiqua"/>
        </w:rPr>
        <w:t xml:space="preserve">) as determined by computerised tomography or magnetic resonance imaging. While BMI is a simple measure of overall adiposity that is practical for large epidemiological studies, it is crude and does not necessarily reflect the varying proportions of fat and lean (non-fat) mass or body fat distribution. Measures of central obesity have been demonstrated to vary </w:t>
      </w:r>
      <w:r w:rsidRPr="00075833">
        <w:rPr>
          <w:rFonts w:ascii="Book Antiqua" w:hAnsi="Book Antiqua"/>
        </w:rPr>
        <w:lastRenderedPageBreak/>
        <w:t>substantially within a narrow range of BMI, whilst central obesity itself is a combination of subcutaneous obesity around the abdomen and mesenteric adipose tissue. Furthermore, as body composition changes with age, and height decreases, for example through kyphosis and loss of vertebral height, BMI may be over</w:t>
      </w:r>
      <w:r w:rsidR="00075833">
        <w:rPr>
          <w:rFonts w:ascii="Book Antiqua" w:hAnsi="Book Antiqua"/>
        </w:rPr>
        <w:t xml:space="preserve">estimated in older </w:t>
      </w:r>
      <w:proofErr w:type="gramStart"/>
      <w:r w:rsidR="00075833">
        <w:rPr>
          <w:rFonts w:ascii="Book Antiqua" w:hAnsi="Book Antiqua"/>
        </w:rPr>
        <w:t>participants</w:t>
      </w:r>
      <w:r w:rsidRPr="00075833">
        <w:rPr>
          <w:rFonts w:ascii="Book Antiqua" w:hAnsi="Book Antiqua"/>
          <w:vertAlign w:val="superscript"/>
        </w:rPr>
        <w:t>[</w:t>
      </w:r>
      <w:proofErr w:type="gramEnd"/>
      <w:r w:rsidRPr="00075833">
        <w:rPr>
          <w:rFonts w:ascii="Book Antiqua" w:hAnsi="Book Antiqua"/>
          <w:vertAlign w:val="superscript"/>
        </w:rPr>
        <w:t>7]</w:t>
      </w:r>
      <w:r w:rsidRPr="00075833">
        <w:rPr>
          <w:rFonts w:ascii="Book Antiqua" w:hAnsi="Book Antiqua"/>
        </w:rPr>
        <w:t>. Imaging modalities used to quantify fat distribution, can precisely estimate the size of body fat compartments. However, they are less suitable for large scale prospective studies: they are often performed at diagnosis rather than for preceding time points and could therefore underestimate associations depending on weight loss associated with the diagnosis; and their use requires convenience sampling for controls (</w:t>
      </w:r>
      <w:r w:rsidRPr="00075833">
        <w:rPr>
          <w:rFonts w:ascii="Book Antiqua" w:hAnsi="Book Antiqua"/>
          <w:i/>
        </w:rPr>
        <w:t>e.g.</w:t>
      </w:r>
      <w:r w:rsidR="00075833">
        <w:rPr>
          <w:rFonts w:ascii="Book Antiqua" w:hAnsi="Book Antiqua" w:hint="eastAsia"/>
        </w:rPr>
        <w:t>,</w:t>
      </w:r>
      <w:r w:rsidRPr="00075833">
        <w:rPr>
          <w:rFonts w:ascii="Book Antiqua" w:hAnsi="Book Antiqua"/>
        </w:rPr>
        <w:t xml:space="preserve"> patients undergoing investigation for other reasons), and therefore may be less representative of the population under study. These are important considerations when appraising the evidence on the risk of reflux, Barrett’s esophagus and EAC with adiposity.</w:t>
      </w:r>
    </w:p>
    <w:p w:rsidR="000F209B" w:rsidRPr="00075833" w:rsidRDefault="000F209B" w:rsidP="00075833">
      <w:pPr>
        <w:spacing w:after="0" w:line="360" w:lineRule="auto"/>
        <w:jc w:val="both"/>
        <w:rPr>
          <w:rFonts w:ascii="Book Antiqua" w:hAnsi="Book Antiqua"/>
          <w:b/>
        </w:rPr>
      </w:pPr>
    </w:p>
    <w:p w:rsidR="000F209B" w:rsidRPr="00075833" w:rsidRDefault="00075833" w:rsidP="00075833">
      <w:pPr>
        <w:spacing w:after="0" w:line="360" w:lineRule="auto"/>
        <w:jc w:val="both"/>
        <w:rPr>
          <w:rFonts w:ascii="Book Antiqua" w:hAnsi="Book Antiqua"/>
          <w:b/>
        </w:rPr>
      </w:pPr>
      <w:r w:rsidRPr="00075833">
        <w:rPr>
          <w:rFonts w:ascii="Book Antiqua" w:hAnsi="Book Antiqua"/>
          <w:b/>
        </w:rPr>
        <w:t>OBESITY AND RISK OF ESOPHAGEAL ADENOCARCINOMA</w:t>
      </w:r>
    </w:p>
    <w:p w:rsidR="000F209B" w:rsidRPr="00075833" w:rsidRDefault="000F209B" w:rsidP="00075833">
      <w:pPr>
        <w:spacing w:after="0" w:line="360" w:lineRule="auto"/>
        <w:jc w:val="both"/>
        <w:rPr>
          <w:rFonts w:ascii="Book Antiqua" w:hAnsi="Book Antiqua"/>
        </w:rPr>
      </w:pPr>
      <w:r w:rsidRPr="00075833">
        <w:rPr>
          <w:rFonts w:ascii="Book Antiqua" w:hAnsi="Book Antiqua"/>
        </w:rPr>
        <w:t>The association between measures of obesity and risk of OAC has been extensively examined in epidemiological investigations. The most striking evidence for a potential causal association between adiposity and risk of this cancer is the wealth of consistent data to suggest the association is among the strongest than for any other malignancy with ev</w:t>
      </w:r>
      <w:r w:rsidR="00075833">
        <w:rPr>
          <w:rFonts w:ascii="Book Antiqua" w:hAnsi="Book Antiqua"/>
        </w:rPr>
        <w:t xml:space="preserve">idence of a biological </w:t>
      </w:r>
      <w:proofErr w:type="gramStart"/>
      <w:r w:rsidR="00075833">
        <w:rPr>
          <w:rFonts w:ascii="Book Antiqua" w:hAnsi="Book Antiqua"/>
        </w:rPr>
        <w:t>gradient</w:t>
      </w:r>
      <w:r w:rsidRPr="00075833">
        <w:rPr>
          <w:rFonts w:ascii="Book Antiqua" w:hAnsi="Book Antiqua"/>
          <w:vertAlign w:val="superscript"/>
        </w:rPr>
        <w:t>[</w:t>
      </w:r>
      <w:proofErr w:type="gramEnd"/>
      <w:r w:rsidRPr="00075833">
        <w:rPr>
          <w:rFonts w:ascii="Book Antiqua" w:hAnsi="Book Antiqua"/>
          <w:vertAlign w:val="superscript"/>
        </w:rPr>
        <w:t>4]</w:t>
      </w:r>
      <w:r w:rsidRPr="00075833">
        <w:rPr>
          <w:rFonts w:ascii="Book Antiqua" w:hAnsi="Book Antiqua"/>
        </w:rPr>
        <w:t>. A systematic review of prospective studies from Europe, Australia and the Asia-Pacific region, that measured BMI at baseline and followed participants until the development of incident cancer (hence supporting a temporal relationship), included 1315 male cases of OAC and 735 female cases, demonstrated the magnitude of the association in men was stronger than for any other malignancy, from 16 sites; and in women was only second to endometrial from 19 sites. The strength of the associations (per increase in BMI by 5</w:t>
      </w:r>
      <w:r w:rsidR="00075833">
        <w:rPr>
          <w:rFonts w:ascii="Book Antiqua" w:hAnsi="Book Antiqua" w:hint="eastAsia"/>
        </w:rPr>
        <w:t xml:space="preserve"> </w:t>
      </w:r>
      <w:r w:rsidRPr="00075833">
        <w:rPr>
          <w:rFonts w:ascii="Book Antiqua" w:hAnsi="Book Antiqua"/>
        </w:rPr>
        <w:t>kg/m</w:t>
      </w:r>
      <w:r w:rsidRPr="00075833">
        <w:rPr>
          <w:rFonts w:ascii="Book Antiqua" w:hAnsi="Book Antiqua"/>
          <w:vertAlign w:val="superscript"/>
        </w:rPr>
        <w:t>2</w:t>
      </w:r>
      <w:r w:rsidRPr="00075833">
        <w:rPr>
          <w:rFonts w:ascii="Book Antiqua" w:hAnsi="Book Antiqua"/>
        </w:rPr>
        <w:t>) was almost the sam</w:t>
      </w:r>
      <w:r w:rsidR="00075833">
        <w:rPr>
          <w:rFonts w:ascii="Book Antiqua" w:hAnsi="Book Antiqua"/>
        </w:rPr>
        <w:t>e in both genders (RR 1.52, 95%</w:t>
      </w:r>
      <w:r w:rsidRPr="00075833">
        <w:rPr>
          <w:rFonts w:ascii="Book Antiqua" w:hAnsi="Book Antiqua"/>
        </w:rPr>
        <w:t>CI</w:t>
      </w:r>
      <w:r w:rsidR="00E174FF">
        <w:rPr>
          <w:rFonts w:ascii="Book Antiqua" w:hAnsi="Book Antiqua" w:hint="eastAsia"/>
        </w:rPr>
        <w:t>:</w:t>
      </w:r>
      <w:r w:rsidRPr="00075833">
        <w:rPr>
          <w:rFonts w:ascii="Book Antiqua" w:hAnsi="Book Antiqua"/>
        </w:rPr>
        <w:t xml:space="preserve"> </w:t>
      </w:r>
      <w:r w:rsidR="00075833">
        <w:rPr>
          <w:rFonts w:ascii="Book Antiqua" w:hAnsi="Book Antiqua"/>
        </w:rPr>
        <w:t>1.33–1.74 for men; RR 1.51, 95%</w:t>
      </w:r>
      <w:r w:rsidRPr="00075833">
        <w:rPr>
          <w:rFonts w:ascii="Book Antiqua" w:hAnsi="Book Antiqua"/>
        </w:rPr>
        <w:t>CI</w:t>
      </w:r>
      <w:r w:rsidR="00E174FF">
        <w:rPr>
          <w:rFonts w:ascii="Book Antiqua" w:hAnsi="Book Antiqua" w:hint="eastAsia"/>
        </w:rPr>
        <w:t>:</w:t>
      </w:r>
      <w:r w:rsidRPr="00075833">
        <w:rPr>
          <w:rFonts w:ascii="Book Antiqua" w:hAnsi="Book Antiqua"/>
        </w:rPr>
        <w:t xml:space="preserve"> 1.31–1.74 for women) with minimal heterogeneity. This implies the association between BMI and risk of EAC is </w:t>
      </w:r>
      <w:r w:rsidRPr="00075833">
        <w:rPr>
          <w:rFonts w:ascii="Book Antiqua" w:hAnsi="Book Antiqua"/>
        </w:rPr>
        <w:lastRenderedPageBreak/>
        <w:t xml:space="preserve">consistent between well-designed prospective studies, further supporting the causality, and that sex-specific differences in the incidence of EAC are likely unrelated to adiposity as measured by BMI. Interestingly, for squamous cell carcinoma, the most common histological type of esophageal cancer worldwide, in both men and women, risk was significantly reduced with increased BMI, more strongly than for any of the included malignancies </w:t>
      </w:r>
      <w:r w:rsidRPr="00075833">
        <w:rPr>
          <w:rFonts w:ascii="Book Antiqua" w:hAnsi="Book Antiqua"/>
          <w:vertAlign w:val="superscript"/>
        </w:rPr>
        <w:t>[4]</w:t>
      </w:r>
      <w:r w:rsidRPr="00075833">
        <w:rPr>
          <w:rFonts w:ascii="Book Antiqua" w:hAnsi="Book Antiqua"/>
        </w:rPr>
        <w:t xml:space="preserve">. A recent meta-analysis of five observational studies, including four prospective studies </w:t>
      </w:r>
      <w:r w:rsidRPr="00075833">
        <w:rPr>
          <w:rFonts w:ascii="Book Antiqua" w:hAnsi="Book Antiqua"/>
          <w:vertAlign w:val="superscript"/>
        </w:rPr>
        <w:t>[8-11]</w:t>
      </w:r>
      <w:r w:rsidR="00075833">
        <w:rPr>
          <w:rFonts w:ascii="Book Antiqua" w:hAnsi="Book Antiqua"/>
        </w:rPr>
        <w:t xml:space="preserve"> and one case-control study</w:t>
      </w:r>
      <w:r w:rsidRPr="00075833">
        <w:rPr>
          <w:rFonts w:ascii="Book Antiqua" w:hAnsi="Book Antiqua"/>
          <w:vertAlign w:val="superscript"/>
        </w:rPr>
        <w:t>[12]</w:t>
      </w:r>
      <w:r w:rsidRPr="00075833">
        <w:rPr>
          <w:rFonts w:ascii="Book Antiqua" w:hAnsi="Book Antiqua"/>
        </w:rPr>
        <w:t>, reported a significant association between abdominal obesity (as a composite measure of VATA, WHR, AC and abdominal diameter) and risk</w:t>
      </w:r>
      <w:r w:rsidR="00075833">
        <w:rPr>
          <w:rFonts w:ascii="Book Antiqua" w:hAnsi="Book Antiqua"/>
        </w:rPr>
        <w:t xml:space="preserve"> of EAC (adjusted OR, 2.51; </w:t>
      </w:r>
      <w:r w:rsidR="00E174FF">
        <w:rPr>
          <w:rFonts w:ascii="Book Antiqua" w:hAnsi="Book Antiqua"/>
        </w:rPr>
        <w:t>95%CI:</w:t>
      </w:r>
      <w:r w:rsidRPr="00075833">
        <w:rPr>
          <w:rFonts w:ascii="Book Antiqua" w:hAnsi="Book Antiqua"/>
        </w:rPr>
        <w:t xml:space="preserve"> 1.56–4.04)</w:t>
      </w:r>
      <w:r w:rsidRPr="00075833">
        <w:rPr>
          <w:rFonts w:ascii="Book Antiqua" w:hAnsi="Book Antiqua"/>
          <w:vertAlign w:val="superscript"/>
        </w:rPr>
        <w:t>[13]</w:t>
      </w:r>
      <w:r w:rsidRPr="00075833">
        <w:rPr>
          <w:rFonts w:ascii="Book Antiqua" w:hAnsi="Book Antiqua"/>
        </w:rPr>
        <w:t>. Indeed, the effect of abdominal obesity, as measured by WHR or AD, on risk of OAC has been re</w:t>
      </w:r>
      <w:r w:rsidR="00075833">
        <w:rPr>
          <w:rFonts w:ascii="Book Antiqua" w:hAnsi="Book Antiqua"/>
        </w:rPr>
        <w:t xml:space="preserve">ported to be independent of </w:t>
      </w:r>
      <w:proofErr w:type="gramStart"/>
      <w:r w:rsidR="00075833">
        <w:rPr>
          <w:rFonts w:ascii="Book Antiqua" w:hAnsi="Book Antiqua"/>
        </w:rPr>
        <w:t>BMI</w:t>
      </w:r>
      <w:r w:rsidRPr="00075833">
        <w:rPr>
          <w:rFonts w:ascii="Book Antiqua" w:hAnsi="Book Antiqua"/>
          <w:vertAlign w:val="superscript"/>
        </w:rPr>
        <w:t>[</w:t>
      </w:r>
      <w:proofErr w:type="gramEnd"/>
      <w:r w:rsidRPr="00075833">
        <w:rPr>
          <w:rFonts w:ascii="Book Antiqua" w:hAnsi="Book Antiqua"/>
          <w:vertAlign w:val="superscript"/>
        </w:rPr>
        <w:t>8,10]</w:t>
      </w:r>
      <w:r w:rsidRPr="00075833">
        <w:rPr>
          <w:rFonts w:ascii="Book Antiqua" w:hAnsi="Book Antiqua"/>
        </w:rPr>
        <w:t>. This implies a role of abdominal obesity in the pathogenesis EAC over and above general obesity. Furthermore, the association between general or central adiposity and risk of EAC has been demonstrated to persist despite inclusion of plausible confounders in multivariable analyses, including: symptomatic reflux, physical activity, smoking, and intakes of total energy, red mea</w:t>
      </w:r>
      <w:r w:rsidR="00075833">
        <w:rPr>
          <w:rFonts w:ascii="Book Antiqua" w:hAnsi="Book Antiqua"/>
        </w:rPr>
        <w:t xml:space="preserve">t, fruit and </w:t>
      </w:r>
      <w:proofErr w:type="gramStart"/>
      <w:r w:rsidR="00075833">
        <w:rPr>
          <w:rFonts w:ascii="Book Antiqua" w:hAnsi="Book Antiqua"/>
        </w:rPr>
        <w:t>vegetables</w:t>
      </w:r>
      <w:r w:rsidRPr="00075833">
        <w:rPr>
          <w:rFonts w:ascii="Book Antiqua" w:hAnsi="Book Antiqua"/>
          <w:vertAlign w:val="superscript"/>
        </w:rPr>
        <w:t>[</w:t>
      </w:r>
      <w:proofErr w:type="gramEnd"/>
      <w:r w:rsidRPr="00075833">
        <w:rPr>
          <w:rFonts w:ascii="Book Antiqua" w:hAnsi="Book Antiqua"/>
          <w:vertAlign w:val="superscript"/>
        </w:rPr>
        <w:t>10]</w:t>
      </w:r>
      <w:r w:rsidRPr="00075833">
        <w:rPr>
          <w:rFonts w:ascii="Book Antiqua" w:hAnsi="Book Antiqua"/>
        </w:rPr>
        <w:t xml:space="preserve">. </w:t>
      </w:r>
    </w:p>
    <w:p w:rsidR="000F209B" w:rsidRPr="00075833" w:rsidRDefault="000F209B" w:rsidP="00075833">
      <w:pPr>
        <w:spacing w:after="0" w:line="360" w:lineRule="auto"/>
        <w:ind w:firstLineChars="100" w:firstLine="240"/>
        <w:jc w:val="both"/>
        <w:rPr>
          <w:rFonts w:ascii="Book Antiqua" w:hAnsi="Book Antiqua"/>
        </w:rPr>
      </w:pPr>
      <w:r w:rsidRPr="00075833">
        <w:rPr>
          <w:rFonts w:ascii="Book Antiqua" w:hAnsi="Book Antiqua"/>
        </w:rPr>
        <w:t>Although the available cohort studies have not clearly shown that visceral adiposity is associated with an increased risk of invasive neoplasia in patients with Barrett’s esophagus, two recent studies have suggested that incr</w:t>
      </w:r>
      <w:r w:rsidR="00075833">
        <w:rPr>
          <w:rFonts w:ascii="Book Antiqua" w:hAnsi="Book Antiqua"/>
        </w:rPr>
        <w:t>eased visceral fat tissue</w:t>
      </w:r>
      <w:r w:rsidRPr="00075833">
        <w:rPr>
          <w:rFonts w:ascii="Book Antiqua" w:hAnsi="Book Antiqua"/>
          <w:vertAlign w:val="superscript"/>
        </w:rPr>
        <w:t>[14]</w:t>
      </w:r>
      <w:r w:rsidR="00075833">
        <w:rPr>
          <w:rFonts w:ascii="Book Antiqua" w:hAnsi="Book Antiqua"/>
        </w:rPr>
        <w:t xml:space="preserve"> or total abdominal obesity</w:t>
      </w:r>
      <w:r w:rsidRPr="00075833">
        <w:rPr>
          <w:rFonts w:ascii="Book Antiqua" w:hAnsi="Book Antiqua"/>
          <w:vertAlign w:val="superscript"/>
        </w:rPr>
        <w:t>[15]</w:t>
      </w:r>
      <w:r w:rsidRPr="00075833">
        <w:rPr>
          <w:rFonts w:ascii="Book Antiqua" w:hAnsi="Book Antiqua"/>
        </w:rPr>
        <w:t xml:space="preserve"> are associated with the progression to high-grade dysplasia. Equally a recent meta-analysis including measures of central adiposity at least 5 years before the diagnosis of EAC showed a significant increased risk</w:t>
      </w:r>
      <w:r w:rsidR="00075833">
        <w:rPr>
          <w:rFonts w:ascii="Book Antiqua" w:hAnsi="Book Antiqua"/>
        </w:rPr>
        <w:t xml:space="preserve"> of cancer with central obesity</w:t>
      </w:r>
      <w:r w:rsidRPr="00075833">
        <w:rPr>
          <w:rFonts w:ascii="Book Antiqua" w:hAnsi="Book Antiqua"/>
          <w:vertAlign w:val="superscript"/>
        </w:rPr>
        <w:t>[13]</w:t>
      </w:r>
      <w:r w:rsidRPr="00075833">
        <w:rPr>
          <w:rFonts w:ascii="Book Antiqua" w:hAnsi="Book Antiqua"/>
        </w:rPr>
        <w:t>. Given our understanding of the biology of Barrett’s esophagus, these data do suggest that central obesity promotes cancers in patients with Barrett’s esophagus.</w:t>
      </w:r>
    </w:p>
    <w:p w:rsidR="009E4272" w:rsidRPr="00075833" w:rsidRDefault="009E4272" w:rsidP="00075833">
      <w:pPr>
        <w:spacing w:after="0" w:line="360" w:lineRule="auto"/>
        <w:jc w:val="both"/>
        <w:rPr>
          <w:rFonts w:ascii="Book Antiqua" w:hAnsi="Book Antiqua"/>
          <w:b/>
        </w:rPr>
      </w:pPr>
    </w:p>
    <w:p w:rsidR="000F209B" w:rsidRPr="00075833" w:rsidRDefault="00075833" w:rsidP="00075833">
      <w:pPr>
        <w:spacing w:after="0" w:line="360" w:lineRule="auto"/>
        <w:jc w:val="both"/>
        <w:rPr>
          <w:rFonts w:ascii="Book Antiqua" w:hAnsi="Book Antiqua"/>
          <w:b/>
        </w:rPr>
      </w:pPr>
      <w:r w:rsidRPr="00075833">
        <w:rPr>
          <w:rFonts w:ascii="Book Antiqua" w:hAnsi="Book Antiqua"/>
          <w:b/>
        </w:rPr>
        <w:t>OBESITY AND RISK OF GASTRO-ESOPHAGEAL REFLUX</w:t>
      </w:r>
    </w:p>
    <w:p w:rsidR="000F209B" w:rsidRPr="00075833" w:rsidRDefault="000F209B" w:rsidP="00075833">
      <w:pPr>
        <w:spacing w:after="0" w:line="360" w:lineRule="auto"/>
        <w:jc w:val="both"/>
        <w:rPr>
          <w:rFonts w:ascii="Book Antiqua" w:hAnsi="Book Antiqua"/>
        </w:rPr>
      </w:pPr>
      <w:r w:rsidRPr="00075833">
        <w:rPr>
          <w:rFonts w:ascii="Book Antiqua" w:hAnsi="Book Antiqua"/>
        </w:rPr>
        <w:lastRenderedPageBreak/>
        <w:t xml:space="preserve">A commonly proposed mechanical explanation for the associations between obesity and EAC is through the following sequence: increased abdominal adiposity leading to increased intra-abdominal pressure, then consequent reflux predisposing to Barrett’s esophagus and then </w:t>
      </w:r>
      <w:proofErr w:type="gramStart"/>
      <w:r w:rsidR="009E4272" w:rsidRPr="00075833">
        <w:rPr>
          <w:rFonts w:ascii="Book Antiqua" w:hAnsi="Book Antiqua"/>
        </w:rPr>
        <w:t>E</w:t>
      </w:r>
      <w:r w:rsidR="00075833">
        <w:rPr>
          <w:rFonts w:ascii="Book Antiqua" w:hAnsi="Book Antiqua"/>
        </w:rPr>
        <w:t>AC</w:t>
      </w:r>
      <w:r w:rsidRPr="00075833">
        <w:rPr>
          <w:rFonts w:ascii="Book Antiqua" w:hAnsi="Book Antiqua"/>
          <w:vertAlign w:val="superscript"/>
        </w:rPr>
        <w:t>[</w:t>
      </w:r>
      <w:proofErr w:type="gramEnd"/>
      <w:r w:rsidRPr="00075833">
        <w:rPr>
          <w:rFonts w:ascii="Book Antiqua" w:hAnsi="Book Antiqua"/>
          <w:vertAlign w:val="superscript"/>
        </w:rPr>
        <w:t>16]</w:t>
      </w:r>
      <w:r w:rsidRPr="00075833">
        <w:rPr>
          <w:rFonts w:ascii="Book Antiqua" w:hAnsi="Book Antiqua"/>
        </w:rPr>
        <w:t>. While either abdominal or central adiposity has been associ</w:t>
      </w:r>
      <w:r w:rsidR="00075833">
        <w:rPr>
          <w:rFonts w:ascii="Book Antiqua" w:hAnsi="Book Antiqua"/>
        </w:rPr>
        <w:t>ated with each of these “steps”</w:t>
      </w:r>
      <w:r w:rsidRPr="00075833">
        <w:rPr>
          <w:rFonts w:ascii="Book Antiqua" w:hAnsi="Book Antiqua"/>
          <w:vertAlign w:val="superscript"/>
        </w:rPr>
        <w:t>[7,17-19]</w:t>
      </w:r>
      <w:r w:rsidRPr="00075833">
        <w:rPr>
          <w:rFonts w:ascii="Book Antiqua" w:hAnsi="Book Antiqua"/>
        </w:rPr>
        <w:t xml:space="preserve"> it has not been possible so far to empirically demonstrate this </w:t>
      </w:r>
      <w:r w:rsidR="00075833">
        <w:rPr>
          <w:rFonts w:ascii="Book Antiqua" w:hAnsi="Book Antiqua"/>
        </w:rPr>
        <w:t>whole sequence to be causal</w:t>
      </w:r>
      <w:r w:rsidRPr="00075833">
        <w:rPr>
          <w:rFonts w:ascii="Book Antiqua" w:hAnsi="Book Antiqua"/>
          <w:vertAlign w:val="superscript"/>
        </w:rPr>
        <w:t>[17]</w:t>
      </w:r>
      <w:r w:rsidRPr="00075833">
        <w:rPr>
          <w:rFonts w:ascii="Book Antiqua" w:hAnsi="Book Antiqua"/>
        </w:rPr>
        <w:t xml:space="preserve">. Measures of central obesity appear strongly associated with symptomatic reflux, independent of </w:t>
      </w:r>
      <w:r w:rsidR="00075833">
        <w:rPr>
          <w:rFonts w:ascii="Book Antiqua" w:hAnsi="Book Antiqua"/>
        </w:rPr>
        <w:t xml:space="preserve">BMI, in a dose-dependent </w:t>
      </w:r>
      <w:proofErr w:type="gramStart"/>
      <w:r w:rsidR="00075833">
        <w:rPr>
          <w:rFonts w:ascii="Book Antiqua" w:hAnsi="Book Antiqua"/>
        </w:rPr>
        <w:t>manner</w:t>
      </w:r>
      <w:r w:rsidRPr="00075833">
        <w:rPr>
          <w:rFonts w:ascii="Book Antiqua" w:hAnsi="Book Antiqua"/>
          <w:vertAlign w:val="superscript"/>
        </w:rPr>
        <w:t>[</w:t>
      </w:r>
      <w:proofErr w:type="gramEnd"/>
      <w:r w:rsidRPr="00075833">
        <w:rPr>
          <w:rFonts w:ascii="Book Antiqua" w:hAnsi="Book Antiqua"/>
          <w:vertAlign w:val="superscript"/>
        </w:rPr>
        <w:t>20]</w:t>
      </w:r>
      <w:r w:rsidRPr="00075833">
        <w:rPr>
          <w:rFonts w:ascii="Book Antiqua" w:hAnsi="Book Antiqua"/>
        </w:rPr>
        <w:t>. However, in patients with reflux, for each kg/m</w:t>
      </w:r>
      <w:r w:rsidRPr="00075833">
        <w:rPr>
          <w:rFonts w:ascii="Book Antiqua" w:hAnsi="Book Antiqua"/>
          <w:vertAlign w:val="superscript"/>
        </w:rPr>
        <w:t>2</w:t>
      </w:r>
      <w:r w:rsidRPr="00075833">
        <w:rPr>
          <w:rFonts w:ascii="Book Antiqua" w:hAnsi="Book Antiqua"/>
        </w:rPr>
        <w:t xml:space="preserve"> increase in BMI, while both intra-gastric pressure and gastro-esophageal pressure gradient (G</w:t>
      </w:r>
      <w:r w:rsidR="009E4272" w:rsidRPr="00075833">
        <w:rPr>
          <w:rFonts w:ascii="Book Antiqua" w:hAnsi="Book Antiqua"/>
        </w:rPr>
        <w:t>E</w:t>
      </w:r>
      <w:r w:rsidRPr="00075833">
        <w:rPr>
          <w:rFonts w:ascii="Book Antiqua" w:hAnsi="Book Antiqua"/>
        </w:rPr>
        <w:t xml:space="preserve">PG) </w:t>
      </w:r>
      <w:proofErr w:type="gramStart"/>
      <w:r w:rsidRPr="00075833">
        <w:rPr>
          <w:rFonts w:ascii="Book Antiqua" w:hAnsi="Book Antiqua"/>
        </w:rPr>
        <w:t>ris</w:t>
      </w:r>
      <w:r w:rsidR="00075833">
        <w:rPr>
          <w:rFonts w:ascii="Book Antiqua" w:hAnsi="Book Antiqua"/>
        </w:rPr>
        <w:t>e</w:t>
      </w:r>
      <w:r w:rsidRPr="00075833">
        <w:rPr>
          <w:rFonts w:ascii="Book Antiqua" w:hAnsi="Book Antiqua"/>
          <w:vertAlign w:val="superscript"/>
        </w:rPr>
        <w:t>[</w:t>
      </w:r>
      <w:proofErr w:type="gramEnd"/>
      <w:r w:rsidRPr="00075833">
        <w:rPr>
          <w:rFonts w:ascii="Book Antiqua" w:hAnsi="Book Antiqua"/>
          <w:vertAlign w:val="superscript"/>
        </w:rPr>
        <w:t>18]</w:t>
      </w:r>
      <w:r w:rsidRPr="00075833">
        <w:rPr>
          <w:rFonts w:ascii="Book Antiqua" w:hAnsi="Book Antiqua"/>
        </w:rPr>
        <w:t>; increments in G</w:t>
      </w:r>
      <w:r w:rsidR="009E4272" w:rsidRPr="00075833">
        <w:rPr>
          <w:rFonts w:ascii="Book Antiqua" w:hAnsi="Book Antiqua"/>
        </w:rPr>
        <w:t>E</w:t>
      </w:r>
      <w:r w:rsidRPr="00075833">
        <w:rPr>
          <w:rFonts w:ascii="Book Antiqua" w:hAnsi="Book Antiqua"/>
        </w:rPr>
        <w:t>PG are not associated with acid exposure as determined by 24-h pH monitoring</w:t>
      </w:r>
      <w:r w:rsidR="009E4272" w:rsidRPr="00075833">
        <w:rPr>
          <w:rFonts w:ascii="Book Antiqua" w:hAnsi="Book Antiqua"/>
        </w:rPr>
        <w:t>.</w:t>
      </w:r>
      <w:r w:rsidRPr="00075833">
        <w:rPr>
          <w:rFonts w:ascii="Book Antiqua" w:hAnsi="Book Antiqua"/>
        </w:rPr>
        <w:t xml:space="preserve"> Therefore, obesity does not appear to promote reflux through a purely mechanical means, which suggests alternative obesity-induced mechanisms of esophageal dysfunction are operating. While increased reflux could feasibly contribute to the increased risk of EAC observed in obese persons, other mechanisms are likely at play as obesity is strongly associated with risk of EAC, independent of symptomatic reflux. A recent well-conceived Swedish population-based case-control study, which included 189 incident cases of EAC and 816 population-based controls, demonstrated the effect sizes for overweight BMI categories (&gt;</w:t>
      </w:r>
      <w:r w:rsidR="00075833">
        <w:rPr>
          <w:rFonts w:ascii="Book Antiqua" w:hAnsi="Book Antiqua" w:hint="eastAsia"/>
        </w:rPr>
        <w:t xml:space="preserve"> </w:t>
      </w:r>
      <w:r w:rsidRPr="00075833">
        <w:rPr>
          <w:rFonts w:ascii="Book Antiqua" w:hAnsi="Book Antiqua"/>
        </w:rPr>
        <w:t>25</w:t>
      </w:r>
      <w:r w:rsidR="00075833">
        <w:rPr>
          <w:rFonts w:ascii="Book Antiqua" w:hAnsi="Book Antiqua" w:hint="eastAsia"/>
        </w:rPr>
        <w:t xml:space="preserve"> </w:t>
      </w:r>
      <w:r w:rsidRPr="00075833">
        <w:rPr>
          <w:rFonts w:ascii="Book Antiqua" w:hAnsi="Book Antiqua"/>
        </w:rPr>
        <w:t>kg/m</w:t>
      </w:r>
      <w:r w:rsidRPr="00075833">
        <w:rPr>
          <w:rFonts w:ascii="Book Antiqua" w:hAnsi="Book Antiqua"/>
          <w:vertAlign w:val="superscript"/>
        </w:rPr>
        <w:t>2</w:t>
      </w:r>
      <w:r w:rsidRPr="00075833">
        <w:rPr>
          <w:rFonts w:ascii="Book Antiqua" w:hAnsi="Book Antiqua"/>
        </w:rPr>
        <w:t>) verses underweight BMI category (&lt;</w:t>
      </w:r>
      <w:r w:rsidR="00075833">
        <w:rPr>
          <w:rFonts w:ascii="Book Antiqua" w:hAnsi="Book Antiqua" w:hint="eastAsia"/>
        </w:rPr>
        <w:t xml:space="preserve"> </w:t>
      </w:r>
      <w:r w:rsidRPr="00075833">
        <w:rPr>
          <w:rFonts w:ascii="Book Antiqua" w:hAnsi="Book Antiqua"/>
        </w:rPr>
        <w:t>25</w:t>
      </w:r>
      <w:r w:rsidR="00075833">
        <w:rPr>
          <w:rFonts w:ascii="Book Antiqua" w:hAnsi="Book Antiqua" w:hint="eastAsia"/>
        </w:rPr>
        <w:t xml:space="preserve"> </w:t>
      </w:r>
      <w:r w:rsidRPr="00075833">
        <w:rPr>
          <w:rFonts w:ascii="Book Antiqua" w:hAnsi="Book Antiqua"/>
        </w:rPr>
        <w:t>kg/m</w:t>
      </w:r>
      <w:r w:rsidRPr="00075833">
        <w:rPr>
          <w:rFonts w:ascii="Book Antiqua" w:hAnsi="Book Antiqua"/>
          <w:vertAlign w:val="superscript"/>
        </w:rPr>
        <w:t>2</w:t>
      </w:r>
      <w:r w:rsidRPr="00075833">
        <w:rPr>
          <w:rFonts w:ascii="Book Antiqua" w:hAnsi="Book Antiqua"/>
        </w:rPr>
        <w:t xml:space="preserve">) on risk of EAC were not significantly different in adjusted or unadjusted models for severity, </w:t>
      </w:r>
      <w:r w:rsidR="00075833">
        <w:rPr>
          <w:rFonts w:ascii="Book Antiqua" w:hAnsi="Book Antiqua"/>
        </w:rPr>
        <w:t>frequency or duration of reflux</w:t>
      </w:r>
      <w:r w:rsidRPr="00075833">
        <w:rPr>
          <w:rFonts w:ascii="Book Antiqua" w:hAnsi="Book Antiqua"/>
          <w:vertAlign w:val="superscript"/>
        </w:rPr>
        <w:t>[21]</w:t>
      </w:r>
      <w:r w:rsidRPr="00075833">
        <w:rPr>
          <w:rFonts w:ascii="Book Antiqua" w:hAnsi="Book Antiqua"/>
        </w:rPr>
        <w:t xml:space="preserve">. This study demonstrated significant synergy between BMI and reflux, most strikingly for frequency (for more than 3 times per week), but also for severity and </w:t>
      </w:r>
      <w:r w:rsidR="009E4272" w:rsidRPr="00075833">
        <w:rPr>
          <w:rFonts w:ascii="Book Antiqua" w:hAnsi="Book Antiqua"/>
        </w:rPr>
        <w:t>duration of reflux, on risk of E</w:t>
      </w:r>
      <w:r w:rsidRPr="00075833">
        <w:rPr>
          <w:rFonts w:ascii="Book Antiqua" w:hAnsi="Book Antiqua"/>
        </w:rPr>
        <w:t>AC. Other epidemiological studies have also demonstrated the reflux</w:t>
      </w:r>
      <w:r w:rsidR="009E4272" w:rsidRPr="00075833">
        <w:rPr>
          <w:rFonts w:ascii="Book Antiqua" w:hAnsi="Book Antiqua"/>
        </w:rPr>
        <w:t>-</w:t>
      </w:r>
      <w:r w:rsidR="00075833">
        <w:rPr>
          <w:rFonts w:ascii="Book Antiqua" w:hAnsi="Book Antiqua"/>
        </w:rPr>
        <w:t xml:space="preserve">independent effects of </w:t>
      </w:r>
      <w:proofErr w:type="gramStart"/>
      <w:r w:rsidR="00075833">
        <w:rPr>
          <w:rFonts w:ascii="Book Antiqua" w:hAnsi="Book Antiqua"/>
        </w:rPr>
        <w:t>BMI</w:t>
      </w:r>
      <w:r w:rsidRPr="00075833">
        <w:rPr>
          <w:rFonts w:ascii="Book Antiqua" w:hAnsi="Book Antiqua"/>
          <w:vertAlign w:val="superscript"/>
        </w:rPr>
        <w:t>[</w:t>
      </w:r>
      <w:proofErr w:type="gramEnd"/>
      <w:r w:rsidRPr="00075833">
        <w:rPr>
          <w:rFonts w:ascii="Book Antiqua" w:hAnsi="Book Antiqua"/>
          <w:vertAlign w:val="superscript"/>
        </w:rPr>
        <w:t>8,22-24]</w:t>
      </w:r>
      <w:r w:rsidR="00075833">
        <w:rPr>
          <w:rFonts w:ascii="Book Antiqua" w:hAnsi="Book Antiqua"/>
        </w:rPr>
        <w:t xml:space="preserve"> and abdominal obesity</w:t>
      </w:r>
      <w:r w:rsidRPr="00075833">
        <w:rPr>
          <w:rFonts w:ascii="Book Antiqua" w:hAnsi="Book Antiqua"/>
          <w:vertAlign w:val="superscript"/>
        </w:rPr>
        <w:t>[8]</w:t>
      </w:r>
      <w:r w:rsidRPr="00075833">
        <w:rPr>
          <w:rFonts w:ascii="Book Antiqua" w:hAnsi="Book Antiqua"/>
        </w:rPr>
        <w:t xml:space="preserve"> on the risk of EAC, however, It should be noted these studies rely on the reporting of symptomatic reflux and do not necessarily reflect the actual amount of acid reflux.</w:t>
      </w:r>
    </w:p>
    <w:p w:rsidR="000F209B" w:rsidRPr="00075833" w:rsidRDefault="000F209B" w:rsidP="00075833">
      <w:pPr>
        <w:spacing w:after="0" w:line="360" w:lineRule="auto"/>
        <w:ind w:firstLineChars="100" w:firstLine="240"/>
        <w:jc w:val="both"/>
        <w:rPr>
          <w:rFonts w:ascii="Book Antiqua" w:hAnsi="Book Antiqua"/>
        </w:rPr>
      </w:pPr>
      <w:r w:rsidRPr="00075833">
        <w:rPr>
          <w:rFonts w:ascii="Book Antiqua" w:hAnsi="Book Antiqua"/>
        </w:rPr>
        <w:lastRenderedPageBreak/>
        <w:t xml:space="preserve">It might be the location of the fat rather than pure BMI that is important. Abdominal obesity, rather than excess weight has been suggested as the true association of the increase in GORD. The association between BMI and GORD was attenuated when adjusted for waist circumference suggesting BMI has its affect </w:t>
      </w:r>
      <w:r w:rsidR="00075833">
        <w:rPr>
          <w:rFonts w:ascii="Book Antiqua" w:hAnsi="Book Antiqua"/>
        </w:rPr>
        <w:t xml:space="preserve">by increasing abdominal </w:t>
      </w:r>
      <w:proofErr w:type="gramStart"/>
      <w:r w:rsidR="00075833">
        <w:rPr>
          <w:rFonts w:ascii="Book Antiqua" w:hAnsi="Book Antiqua"/>
        </w:rPr>
        <w:t>obesity</w:t>
      </w:r>
      <w:r w:rsidRPr="00075833">
        <w:rPr>
          <w:rFonts w:ascii="Book Antiqua" w:hAnsi="Book Antiqua"/>
          <w:vertAlign w:val="superscript"/>
        </w:rPr>
        <w:t>[</w:t>
      </w:r>
      <w:proofErr w:type="gramEnd"/>
      <w:r w:rsidRPr="00075833">
        <w:rPr>
          <w:rFonts w:ascii="Book Antiqua" w:hAnsi="Book Antiqua"/>
          <w:vertAlign w:val="superscript"/>
        </w:rPr>
        <w:t>25]</w:t>
      </w:r>
      <w:r w:rsidRPr="00075833">
        <w:rPr>
          <w:rFonts w:ascii="Book Antiqua" w:hAnsi="Book Antiqua"/>
        </w:rPr>
        <w:t xml:space="preserve">. </w:t>
      </w:r>
    </w:p>
    <w:p w:rsidR="000F209B" w:rsidRPr="00075833" w:rsidRDefault="009E4272" w:rsidP="00075833">
      <w:pPr>
        <w:spacing w:after="0" w:line="360" w:lineRule="auto"/>
        <w:ind w:firstLineChars="100" w:firstLine="240"/>
        <w:jc w:val="both"/>
        <w:rPr>
          <w:rFonts w:ascii="Book Antiqua" w:hAnsi="Book Antiqua"/>
        </w:rPr>
      </w:pPr>
      <w:r w:rsidRPr="00075833">
        <w:rPr>
          <w:rFonts w:ascii="Book Antiqua" w:hAnsi="Book Antiqua"/>
        </w:rPr>
        <w:t>Although one large cross-</w:t>
      </w:r>
      <w:r w:rsidR="000F209B" w:rsidRPr="00075833">
        <w:rPr>
          <w:rFonts w:ascii="Book Antiqua" w:hAnsi="Book Antiqua"/>
        </w:rPr>
        <w:t>sectional study found no association between GERD and waist ci</w:t>
      </w:r>
      <w:r w:rsidR="00075833">
        <w:rPr>
          <w:rFonts w:ascii="Book Antiqua" w:hAnsi="Book Antiqua"/>
        </w:rPr>
        <w:t xml:space="preserve">rcumference or waist: hip </w:t>
      </w:r>
      <w:proofErr w:type="gramStart"/>
      <w:r w:rsidR="00075833">
        <w:rPr>
          <w:rFonts w:ascii="Book Antiqua" w:hAnsi="Book Antiqua"/>
        </w:rPr>
        <w:t>ratio</w:t>
      </w:r>
      <w:r w:rsidR="000F209B" w:rsidRPr="00075833">
        <w:rPr>
          <w:rFonts w:ascii="Book Antiqua" w:hAnsi="Book Antiqua"/>
          <w:vertAlign w:val="superscript"/>
        </w:rPr>
        <w:t>[</w:t>
      </w:r>
      <w:proofErr w:type="gramEnd"/>
      <w:r w:rsidR="000F209B" w:rsidRPr="00075833">
        <w:rPr>
          <w:rFonts w:ascii="Book Antiqua" w:hAnsi="Book Antiqua"/>
          <w:vertAlign w:val="superscript"/>
        </w:rPr>
        <w:t>26]</w:t>
      </w:r>
      <w:r w:rsidR="000F209B" w:rsidRPr="00075833">
        <w:rPr>
          <w:rFonts w:ascii="Book Antiqua" w:hAnsi="Book Antiqua"/>
        </w:rPr>
        <w:t>, a considerable body of research suggests that an enlarged waist circumference increases t</w:t>
      </w:r>
      <w:r w:rsidR="00075833">
        <w:rPr>
          <w:rFonts w:ascii="Book Antiqua" w:hAnsi="Book Antiqua"/>
        </w:rPr>
        <w:t>he risk of erosive oesophagitis</w:t>
      </w:r>
      <w:r w:rsidR="000F209B" w:rsidRPr="00075833">
        <w:rPr>
          <w:rFonts w:ascii="Book Antiqua" w:hAnsi="Book Antiqua"/>
          <w:vertAlign w:val="superscript"/>
        </w:rPr>
        <w:t>[27-29]</w:t>
      </w:r>
      <w:r w:rsidR="00EC5E10">
        <w:rPr>
          <w:rFonts w:ascii="Book Antiqua" w:hAnsi="Book Antiqua"/>
        </w:rPr>
        <w:t>.</w:t>
      </w:r>
      <w:r w:rsidR="00075833">
        <w:rPr>
          <w:rFonts w:ascii="Book Antiqua" w:hAnsi="Book Antiqua"/>
        </w:rPr>
        <w:t xml:space="preserve"> A Korean study of 5</w:t>
      </w:r>
      <w:r w:rsidR="000F209B" w:rsidRPr="00075833">
        <w:rPr>
          <w:rFonts w:ascii="Book Antiqua" w:hAnsi="Book Antiqua"/>
        </w:rPr>
        <w:t>329 subjects reported an association between abdominal visceral adipose tissue volume, but not BMI or waist circumf</w:t>
      </w:r>
      <w:r w:rsidR="00075833">
        <w:rPr>
          <w:rFonts w:ascii="Book Antiqua" w:hAnsi="Book Antiqua"/>
        </w:rPr>
        <w:t xml:space="preserve">erence, and erosive </w:t>
      </w:r>
      <w:proofErr w:type="gramStart"/>
      <w:r w:rsidR="00075833">
        <w:rPr>
          <w:rFonts w:ascii="Book Antiqua" w:hAnsi="Book Antiqua"/>
        </w:rPr>
        <w:t>esophagitis</w:t>
      </w:r>
      <w:r w:rsidR="000F209B" w:rsidRPr="00075833">
        <w:rPr>
          <w:rFonts w:ascii="Book Antiqua" w:hAnsi="Book Antiqua"/>
          <w:vertAlign w:val="superscript"/>
        </w:rPr>
        <w:t>[</w:t>
      </w:r>
      <w:proofErr w:type="gramEnd"/>
      <w:r w:rsidR="000F209B" w:rsidRPr="00075833">
        <w:rPr>
          <w:rFonts w:ascii="Book Antiqua" w:hAnsi="Book Antiqua"/>
          <w:vertAlign w:val="superscript"/>
        </w:rPr>
        <w:t>30]</w:t>
      </w:r>
      <w:r w:rsidR="000F209B" w:rsidRPr="00075833">
        <w:rPr>
          <w:rFonts w:ascii="Book Antiqua" w:hAnsi="Book Antiqua"/>
        </w:rPr>
        <w:t>. Visceral adipose tissue has been assessed by CT scan and high levels of visceral adipose tissue were significantly associated wit</w:t>
      </w:r>
      <w:r w:rsidR="00075833">
        <w:rPr>
          <w:rFonts w:ascii="Book Antiqua" w:hAnsi="Book Antiqua"/>
        </w:rPr>
        <w:t xml:space="preserve">h the duration of GERD </w:t>
      </w:r>
      <w:proofErr w:type="gramStart"/>
      <w:r w:rsidR="00075833">
        <w:rPr>
          <w:rFonts w:ascii="Book Antiqua" w:hAnsi="Book Antiqua"/>
        </w:rPr>
        <w:t>symptoms</w:t>
      </w:r>
      <w:r w:rsidR="000F209B" w:rsidRPr="00075833">
        <w:rPr>
          <w:rFonts w:ascii="Book Antiqua" w:hAnsi="Book Antiqua"/>
          <w:vertAlign w:val="superscript"/>
        </w:rPr>
        <w:t>[</w:t>
      </w:r>
      <w:proofErr w:type="gramEnd"/>
      <w:r w:rsidR="000F209B" w:rsidRPr="00075833">
        <w:rPr>
          <w:rFonts w:ascii="Book Antiqua" w:hAnsi="Book Antiqua"/>
          <w:vertAlign w:val="superscript"/>
        </w:rPr>
        <w:t>31]</w:t>
      </w:r>
      <w:r w:rsidR="000F209B" w:rsidRPr="00075833">
        <w:rPr>
          <w:rFonts w:ascii="Book Antiqua" w:hAnsi="Book Antiqua"/>
        </w:rPr>
        <w:t xml:space="preserve">. The association is most obvious in the white population, which could help explain the high levels in the developed world. It is not associated </w:t>
      </w:r>
      <w:r w:rsidR="00075833">
        <w:rPr>
          <w:rFonts w:ascii="Book Antiqua" w:hAnsi="Book Antiqua"/>
        </w:rPr>
        <w:t xml:space="preserve">with black or Asian </w:t>
      </w:r>
      <w:proofErr w:type="gramStart"/>
      <w:r w:rsidR="00075833">
        <w:rPr>
          <w:rFonts w:ascii="Book Antiqua" w:hAnsi="Book Antiqua"/>
        </w:rPr>
        <w:t>ethnicities</w:t>
      </w:r>
      <w:r w:rsidR="000F209B" w:rsidRPr="00075833">
        <w:rPr>
          <w:rFonts w:ascii="Book Antiqua" w:hAnsi="Book Antiqua"/>
          <w:vertAlign w:val="superscript"/>
        </w:rPr>
        <w:t>[</w:t>
      </w:r>
      <w:proofErr w:type="gramEnd"/>
      <w:r w:rsidR="000F209B" w:rsidRPr="00075833">
        <w:rPr>
          <w:rFonts w:ascii="Book Antiqua" w:hAnsi="Book Antiqua"/>
          <w:vertAlign w:val="superscript"/>
        </w:rPr>
        <w:t>20]</w:t>
      </w:r>
      <w:r w:rsidR="000F209B" w:rsidRPr="00075833">
        <w:rPr>
          <w:rFonts w:ascii="Book Antiqua" w:hAnsi="Book Antiqua"/>
        </w:rPr>
        <w:t xml:space="preserve">. </w:t>
      </w:r>
    </w:p>
    <w:p w:rsidR="000F209B" w:rsidRPr="00075833" w:rsidRDefault="000F209B" w:rsidP="00075833">
      <w:pPr>
        <w:spacing w:after="0" w:line="360" w:lineRule="auto"/>
        <w:jc w:val="both"/>
        <w:rPr>
          <w:rFonts w:ascii="Book Antiqua" w:hAnsi="Book Antiqua"/>
        </w:rPr>
      </w:pPr>
    </w:p>
    <w:p w:rsidR="000F209B" w:rsidRPr="00075833" w:rsidRDefault="00075833" w:rsidP="00075833">
      <w:pPr>
        <w:spacing w:after="0" w:line="360" w:lineRule="auto"/>
        <w:jc w:val="both"/>
        <w:rPr>
          <w:rFonts w:ascii="Book Antiqua" w:hAnsi="Book Antiqua"/>
          <w:b/>
        </w:rPr>
      </w:pPr>
      <w:r w:rsidRPr="00075833">
        <w:rPr>
          <w:rFonts w:ascii="Book Antiqua" w:hAnsi="Book Antiqua"/>
          <w:b/>
        </w:rPr>
        <w:t>ADIPOSITY AND RISK OF BARRETT’S ESOPHAGUS</w:t>
      </w:r>
    </w:p>
    <w:p w:rsidR="000F209B" w:rsidRPr="00075833" w:rsidRDefault="000F209B" w:rsidP="00075833">
      <w:pPr>
        <w:spacing w:after="0" w:line="360" w:lineRule="auto"/>
        <w:jc w:val="both"/>
        <w:rPr>
          <w:rFonts w:ascii="Book Antiqua" w:hAnsi="Book Antiqua"/>
        </w:rPr>
      </w:pPr>
      <w:r w:rsidRPr="00075833">
        <w:rPr>
          <w:rFonts w:ascii="Book Antiqua" w:hAnsi="Book Antiqua"/>
        </w:rPr>
        <w:t>In a recent pooled analysis from the BEACON consortium, including 1102 cases of long segment BE (&gt;</w:t>
      </w:r>
      <w:r w:rsidR="00075833">
        <w:rPr>
          <w:rFonts w:ascii="Book Antiqua" w:hAnsi="Book Antiqua" w:hint="eastAsia"/>
        </w:rPr>
        <w:t xml:space="preserve"> </w:t>
      </w:r>
      <w:r w:rsidRPr="00075833">
        <w:rPr>
          <w:rFonts w:ascii="Book Antiqua" w:hAnsi="Book Antiqua"/>
        </w:rPr>
        <w:t>3</w:t>
      </w:r>
      <w:r w:rsidR="00075833">
        <w:rPr>
          <w:rFonts w:ascii="Book Antiqua" w:hAnsi="Book Antiqua" w:hint="eastAsia"/>
        </w:rPr>
        <w:t xml:space="preserve"> </w:t>
      </w:r>
      <w:r w:rsidRPr="00075833">
        <w:rPr>
          <w:rFonts w:ascii="Book Antiqua" w:hAnsi="Book Antiqua"/>
        </w:rPr>
        <w:t>cm) and 1400 population-based controls from four case-control studies, increasing waist circumference was significantly associated with risk of BE, i</w:t>
      </w:r>
      <w:r w:rsidR="00075833">
        <w:rPr>
          <w:rFonts w:ascii="Book Antiqua" w:hAnsi="Book Antiqua"/>
        </w:rPr>
        <w:t xml:space="preserve">ndependent of BMI (OR 1.87, </w:t>
      </w:r>
      <w:r w:rsidR="00E174FF">
        <w:rPr>
          <w:rFonts w:ascii="Book Antiqua" w:hAnsi="Book Antiqua"/>
        </w:rPr>
        <w:t>95%CI:</w:t>
      </w:r>
      <w:r w:rsidRPr="00075833">
        <w:rPr>
          <w:rFonts w:ascii="Book Antiqua" w:hAnsi="Book Antiqua"/>
        </w:rPr>
        <w:t xml:space="preserve"> 1.22</w:t>
      </w:r>
      <w:r w:rsidR="00075833">
        <w:rPr>
          <w:rFonts w:ascii="Book Antiqua" w:hAnsi="Book Antiqua" w:hint="eastAsia"/>
        </w:rPr>
        <w:t>-</w:t>
      </w:r>
      <w:r w:rsidRPr="00075833">
        <w:rPr>
          <w:rFonts w:ascii="Book Antiqua" w:hAnsi="Book Antiqua"/>
        </w:rPr>
        <w:t>1.32) for the highest vs. lowest quartile), with evidence of a significant bi</w:t>
      </w:r>
      <w:r w:rsidR="00075833">
        <w:rPr>
          <w:rFonts w:ascii="Book Antiqua" w:hAnsi="Book Antiqua"/>
        </w:rPr>
        <w:t xml:space="preserve">ological gradient (OR 1.16, </w:t>
      </w:r>
      <w:r w:rsidR="00E174FF">
        <w:rPr>
          <w:rFonts w:ascii="Book Antiqua" w:hAnsi="Book Antiqua"/>
        </w:rPr>
        <w:t>95%CI:</w:t>
      </w:r>
      <w:r w:rsidR="00075833">
        <w:rPr>
          <w:rFonts w:ascii="Book Antiqua" w:hAnsi="Book Antiqua"/>
        </w:rPr>
        <w:t xml:space="preserve"> 1.02-</w:t>
      </w:r>
      <w:r w:rsidRPr="00075833">
        <w:rPr>
          <w:rFonts w:ascii="Book Antiqua" w:hAnsi="Book Antiqua"/>
        </w:rPr>
        <w:t>1.32, per 5cm i</w:t>
      </w:r>
      <w:r w:rsidR="00075833">
        <w:rPr>
          <w:rFonts w:ascii="Book Antiqua" w:hAnsi="Book Antiqua"/>
        </w:rPr>
        <w:t>ncrease in waist circumference)</w:t>
      </w:r>
      <w:r w:rsidRPr="00075833">
        <w:rPr>
          <w:rFonts w:ascii="Book Antiqua" w:hAnsi="Book Antiqua"/>
          <w:vertAlign w:val="superscript"/>
        </w:rPr>
        <w:t>[19]</w:t>
      </w:r>
      <w:r w:rsidRPr="00075833">
        <w:rPr>
          <w:rFonts w:ascii="Book Antiqua" w:hAnsi="Book Antiqua"/>
        </w:rPr>
        <w:t xml:space="preserve">. The effect </w:t>
      </w:r>
      <w:proofErr w:type="gramStart"/>
      <w:r w:rsidRPr="00075833">
        <w:rPr>
          <w:rFonts w:ascii="Book Antiqua" w:hAnsi="Book Antiqua"/>
        </w:rPr>
        <w:t>sizes for the association between waist circumference and risk of BE</w:t>
      </w:r>
      <w:proofErr w:type="gramEnd"/>
      <w:r w:rsidRPr="00075833">
        <w:rPr>
          <w:rFonts w:ascii="Book Antiqua" w:hAnsi="Book Antiqua"/>
        </w:rPr>
        <w:t xml:space="preserve"> were similar in both men and women and were almost unchanged after adjustment for symptomatic reflux. </w:t>
      </w:r>
    </w:p>
    <w:p w:rsidR="000F209B" w:rsidRPr="00075833" w:rsidRDefault="000F209B" w:rsidP="00C10E23">
      <w:pPr>
        <w:spacing w:after="0" w:line="360" w:lineRule="auto"/>
        <w:ind w:firstLineChars="100" w:firstLine="240"/>
        <w:jc w:val="both"/>
        <w:rPr>
          <w:rFonts w:ascii="Book Antiqua" w:hAnsi="Book Antiqua"/>
        </w:rPr>
      </w:pPr>
      <w:r w:rsidRPr="00075833">
        <w:rPr>
          <w:rFonts w:ascii="Book Antiqua" w:hAnsi="Book Antiqua"/>
        </w:rPr>
        <w:t>A meta-analysis reported that BMI pe</w:t>
      </w:r>
      <w:r w:rsidR="00C10E23">
        <w:rPr>
          <w:rFonts w:ascii="Book Antiqua" w:hAnsi="Book Antiqua"/>
        </w:rPr>
        <w:t xml:space="preserve">r se was not associated with </w:t>
      </w:r>
      <w:proofErr w:type="gramStart"/>
      <w:r w:rsidR="00C10E23">
        <w:rPr>
          <w:rFonts w:ascii="Book Antiqua" w:hAnsi="Book Antiqua"/>
        </w:rPr>
        <w:t>BE</w:t>
      </w:r>
      <w:r w:rsidRPr="00075833">
        <w:rPr>
          <w:rFonts w:ascii="Book Antiqua" w:hAnsi="Book Antiqua"/>
          <w:vertAlign w:val="superscript"/>
        </w:rPr>
        <w:t>[</w:t>
      </w:r>
      <w:proofErr w:type="gramEnd"/>
      <w:r w:rsidRPr="00075833">
        <w:rPr>
          <w:rFonts w:ascii="Book Antiqua" w:hAnsi="Book Antiqua"/>
          <w:vertAlign w:val="superscript"/>
        </w:rPr>
        <w:t>32]</w:t>
      </w:r>
      <w:r w:rsidRPr="00075833">
        <w:rPr>
          <w:rFonts w:ascii="Book Antiqua" w:hAnsi="Book Antiqua"/>
        </w:rPr>
        <w:t xml:space="preserve"> but that increased waist circumference that</w:t>
      </w:r>
      <w:r w:rsidR="00C10E23">
        <w:rPr>
          <w:rFonts w:ascii="Book Antiqua" w:hAnsi="Book Antiqua"/>
        </w:rPr>
        <w:t xml:space="preserve"> confers a two-fold risk for BE</w:t>
      </w:r>
      <w:r w:rsidRPr="00075833">
        <w:rPr>
          <w:rFonts w:ascii="Book Antiqua" w:hAnsi="Book Antiqua"/>
          <w:vertAlign w:val="superscript"/>
        </w:rPr>
        <w:t>[33]</w:t>
      </w:r>
      <w:r w:rsidRPr="00075833">
        <w:rPr>
          <w:rFonts w:ascii="Book Antiqua" w:hAnsi="Book Antiqua"/>
        </w:rPr>
        <w:t>. Further studies have reported similar findings as to the effect of visceral obesity on the risk of BE but have also shown an inverse relatio</w:t>
      </w:r>
      <w:r w:rsidR="00C10E23">
        <w:rPr>
          <w:rFonts w:ascii="Book Antiqua" w:hAnsi="Book Antiqua"/>
        </w:rPr>
        <w:t xml:space="preserve">nship with </w:t>
      </w:r>
      <w:r w:rsidR="00C10E23">
        <w:rPr>
          <w:rFonts w:ascii="Book Antiqua" w:hAnsi="Book Antiqua"/>
        </w:rPr>
        <w:lastRenderedPageBreak/>
        <w:t xml:space="preserve">glutofemoral </w:t>
      </w:r>
      <w:proofErr w:type="gramStart"/>
      <w:r w:rsidR="00C10E23">
        <w:rPr>
          <w:rFonts w:ascii="Book Antiqua" w:hAnsi="Book Antiqua"/>
        </w:rPr>
        <w:t>obesity</w:t>
      </w:r>
      <w:r w:rsidRPr="00075833">
        <w:rPr>
          <w:rFonts w:ascii="Book Antiqua" w:hAnsi="Book Antiqua"/>
          <w:vertAlign w:val="superscript"/>
        </w:rPr>
        <w:t>[</w:t>
      </w:r>
      <w:proofErr w:type="gramEnd"/>
      <w:r w:rsidRPr="00075833">
        <w:rPr>
          <w:rFonts w:ascii="Book Antiqua" w:hAnsi="Book Antiqua"/>
          <w:vertAlign w:val="superscript"/>
        </w:rPr>
        <w:t>34,35]</w:t>
      </w:r>
      <w:r w:rsidRPr="00075833">
        <w:rPr>
          <w:rFonts w:ascii="Book Antiqua" w:hAnsi="Book Antiqua"/>
        </w:rPr>
        <w:t>. This could be due to the less metabolically active nature of glutofemoral adipose tissue which further supports the theory it is distribution of adipose tissue, not just overall increase in weight or the excess fat tissue that is a risk for BE. Recent studies have shown that even abdominal obesity is to</w:t>
      </w:r>
      <w:r w:rsidR="009E4272" w:rsidRPr="00075833">
        <w:rPr>
          <w:rFonts w:ascii="Book Antiqua" w:hAnsi="Book Antiqua"/>
        </w:rPr>
        <w:t>o</w:t>
      </w:r>
      <w:r w:rsidRPr="00075833">
        <w:rPr>
          <w:rFonts w:ascii="Book Antiqua" w:hAnsi="Book Antiqua"/>
        </w:rPr>
        <w:t xml:space="preserve"> crude a tool: it appears to be the visceral (mesenteric) component rather than the subcutaneous component that is the most important risk factor fo</w:t>
      </w:r>
      <w:r w:rsidR="00C10E23">
        <w:rPr>
          <w:rFonts w:ascii="Book Antiqua" w:hAnsi="Book Antiqua"/>
        </w:rPr>
        <w:t xml:space="preserve">r </w:t>
      </w:r>
      <w:proofErr w:type="gramStart"/>
      <w:r w:rsidR="00C10E23">
        <w:rPr>
          <w:rFonts w:ascii="Book Antiqua" w:hAnsi="Book Antiqua"/>
        </w:rPr>
        <w:t>BE</w:t>
      </w:r>
      <w:r w:rsidRPr="00075833">
        <w:rPr>
          <w:rFonts w:ascii="Book Antiqua" w:hAnsi="Book Antiqua"/>
          <w:vertAlign w:val="superscript"/>
        </w:rPr>
        <w:t>[</w:t>
      </w:r>
      <w:proofErr w:type="gramEnd"/>
      <w:r w:rsidRPr="00075833">
        <w:rPr>
          <w:rFonts w:ascii="Book Antiqua" w:hAnsi="Book Antiqua"/>
          <w:vertAlign w:val="superscript"/>
        </w:rPr>
        <w:t>31,36]</w:t>
      </w:r>
      <w:r w:rsidRPr="00075833">
        <w:rPr>
          <w:rFonts w:ascii="Book Antiqua" w:hAnsi="Book Antiqua"/>
        </w:rPr>
        <w:t>.</w:t>
      </w:r>
    </w:p>
    <w:p w:rsidR="000F209B" w:rsidRPr="00075833" w:rsidRDefault="000F209B" w:rsidP="00C10E23">
      <w:pPr>
        <w:spacing w:after="0" w:line="360" w:lineRule="auto"/>
        <w:ind w:firstLineChars="100" w:firstLine="240"/>
        <w:jc w:val="both"/>
        <w:rPr>
          <w:rFonts w:ascii="Book Antiqua" w:hAnsi="Book Antiqua"/>
        </w:rPr>
      </w:pPr>
      <w:r w:rsidRPr="00075833">
        <w:rPr>
          <w:rFonts w:ascii="Book Antiqua" w:hAnsi="Book Antiqua"/>
        </w:rPr>
        <w:t xml:space="preserve">Furthermore, the preponderance of BE in men is not explained by differential risk in men and women according to BMI alone. Although waist circumference increased the risk of BE in male and females, the association </w:t>
      </w:r>
      <w:r w:rsidR="009E4272" w:rsidRPr="00075833">
        <w:rPr>
          <w:rFonts w:ascii="Book Antiqua" w:hAnsi="Book Antiqua"/>
        </w:rPr>
        <w:t>in</w:t>
      </w:r>
      <w:r w:rsidRPr="00075833">
        <w:rPr>
          <w:rFonts w:ascii="Book Antiqua" w:hAnsi="Book Antiqua"/>
        </w:rPr>
        <w:t xml:space="preserve"> females but not males is attenuated </w:t>
      </w:r>
      <w:r w:rsidR="00C10E23">
        <w:rPr>
          <w:rFonts w:ascii="Book Antiqua" w:hAnsi="Book Antiqua"/>
        </w:rPr>
        <w:t xml:space="preserve">when adjusted for GORD </w:t>
      </w:r>
      <w:proofErr w:type="gramStart"/>
      <w:r w:rsidR="00C10E23">
        <w:rPr>
          <w:rFonts w:ascii="Book Antiqua" w:hAnsi="Book Antiqua"/>
        </w:rPr>
        <w:t>symptoms</w:t>
      </w:r>
      <w:r w:rsidRPr="00075833">
        <w:rPr>
          <w:rFonts w:ascii="Book Antiqua" w:hAnsi="Book Antiqua"/>
          <w:vertAlign w:val="superscript"/>
        </w:rPr>
        <w:t>[</w:t>
      </w:r>
      <w:proofErr w:type="gramEnd"/>
      <w:r w:rsidRPr="00075833">
        <w:rPr>
          <w:rFonts w:ascii="Book Antiqua" w:hAnsi="Book Antiqua"/>
          <w:vertAlign w:val="superscript"/>
        </w:rPr>
        <w:t>37]</w:t>
      </w:r>
      <w:r w:rsidRPr="00075833">
        <w:rPr>
          <w:rFonts w:ascii="Book Antiqua" w:hAnsi="Book Antiqua"/>
        </w:rPr>
        <w:t>. It is possible that non-reflux related mechanisms contribute more to development of BE in males and these extra mechanisms could explain the higher male prevalence of BE. Abdominal subcutaneous fat was not associated with the development of BE,</w:t>
      </w:r>
      <w:r w:rsidR="00C10E23">
        <w:rPr>
          <w:rFonts w:ascii="Book Antiqua" w:hAnsi="Book Antiqua"/>
        </w:rPr>
        <w:t xml:space="preserve"> whereas visceral adiposity </w:t>
      </w:r>
      <w:proofErr w:type="gramStart"/>
      <w:r w:rsidR="00C10E23">
        <w:rPr>
          <w:rFonts w:ascii="Book Antiqua" w:hAnsi="Book Antiqua"/>
        </w:rPr>
        <w:t>was</w:t>
      </w:r>
      <w:r w:rsidRPr="00075833">
        <w:rPr>
          <w:rFonts w:ascii="Book Antiqua" w:hAnsi="Book Antiqua"/>
          <w:vertAlign w:val="superscript"/>
        </w:rPr>
        <w:t>[</w:t>
      </w:r>
      <w:proofErr w:type="gramEnd"/>
      <w:r w:rsidRPr="00075833">
        <w:rPr>
          <w:rFonts w:ascii="Book Antiqua" w:hAnsi="Book Antiqua"/>
          <w:vertAlign w:val="superscript"/>
        </w:rPr>
        <w:t>14]</w:t>
      </w:r>
      <w:r w:rsidRPr="00075833">
        <w:rPr>
          <w:rFonts w:ascii="Book Antiqua" w:hAnsi="Book Antiqua"/>
        </w:rPr>
        <w:t xml:space="preserve">. </w:t>
      </w:r>
    </w:p>
    <w:p w:rsidR="000F209B" w:rsidRDefault="000F209B" w:rsidP="00C10E23">
      <w:pPr>
        <w:spacing w:after="0" w:line="360" w:lineRule="auto"/>
        <w:ind w:firstLineChars="100" w:firstLine="240"/>
        <w:jc w:val="both"/>
        <w:rPr>
          <w:rFonts w:ascii="Book Antiqua" w:hAnsi="Book Antiqua"/>
        </w:rPr>
      </w:pPr>
      <w:r w:rsidRPr="00075833">
        <w:rPr>
          <w:rFonts w:ascii="Book Antiqua" w:hAnsi="Book Antiqua"/>
        </w:rPr>
        <w:t>The pathogeneses of GERD, Barrett’s esophagus and cancer</w:t>
      </w:r>
      <w:r w:rsidR="00C10E23">
        <w:rPr>
          <w:rFonts w:ascii="Book Antiqua" w:hAnsi="Book Antiqua"/>
        </w:rPr>
        <w:t xml:space="preserve"> are complex and </w:t>
      </w:r>
      <w:proofErr w:type="gramStart"/>
      <w:r w:rsidR="00C10E23">
        <w:rPr>
          <w:rFonts w:ascii="Book Antiqua" w:hAnsi="Book Antiqua"/>
        </w:rPr>
        <w:t>multifactorial</w:t>
      </w:r>
      <w:r w:rsidRPr="00075833">
        <w:rPr>
          <w:rFonts w:ascii="Book Antiqua" w:hAnsi="Book Antiqua"/>
          <w:vertAlign w:val="superscript"/>
        </w:rPr>
        <w:t>[</w:t>
      </w:r>
      <w:proofErr w:type="gramEnd"/>
      <w:r w:rsidRPr="00075833">
        <w:rPr>
          <w:rFonts w:ascii="Book Antiqua" w:hAnsi="Book Antiqua"/>
          <w:vertAlign w:val="superscript"/>
        </w:rPr>
        <w:t>38]</w:t>
      </w:r>
      <w:r w:rsidRPr="00075833">
        <w:rPr>
          <w:rFonts w:ascii="Book Antiqua" w:hAnsi="Book Antiqua"/>
        </w:rPr>
        <w:t>. It is important to note that symptoms of GERD are fairly uniformly distributed globally (albeit generally less prevalent in Eastern countries compar</w:t>
      </w:r>
      <w:r w:rsidR="00C10E23">
        <w:rPr>
          <w:rFonts w:ascii="Book Antiqua" w:hAnsi="Book Antiqua"/>
        </w:rPr>
        <w:t xml:space="preserve">ed to Western or Middle </w:t>
      </w:r>
      <w:proofErr w:type="gramStart"/>
      <w:r w:rsidR="00C10E23">
        <w:rPr>
          <w:rFonts w:ascii="Book Antiqua" w:hAnsi="Book Antiqua"/>
        </w:rPr>
        <w:t>Eastern</w:t>
      </w:r>
      <w:r w:rsidRPr="00075833">
        <w:rPr>
          <w:rFonts w:ascii="Book Antiqua" w:hAnsi="Book Antiqua"/>
          <w:vertAlign w:val="superscript"/>
        </w:rPr>
        <w:t>[</w:t>
      </w:r>
      <w:proofErr w:type="gramEnd"/>
      <w:r w:rsidRPr="00075833">
        <w:rPr>
          <w:rFonts w:ascii="Book Antiqua" w:hAnsi="Book Antiqua"/>
          <w:vertAlign w:val="superscript"/>
        </w:rPr>
        <w:t>38]</w:t>
      </w:r>
      <w:r w:rsidR="009E4272" w:rsidRPr="00075833">
        <w:rPr>
          <w:rFonts w:ascii="Book Antiqua" w:hAnsi="Book Antiqua"/>
        </w:rPr>
        <w:t>)</w:t>
      </w:r>
      <w:r w:rsidRPr="00075833">
        <w:rPr>
          <w:rFonts w:ascii="Book Antiqua" w:hAnsi="Book Antiqua"/>
        </w:rPr>
        <w:t xml:space="preserve"> but the burden of</w:t>
      </w:r>
      <w:r w:rsidR="00EC5E10">
        <w:rPr>
          <w:rFonts w:ascii="Book Antiqua" w:hAnsi="Book Antiqua" w:hint="eastAsia"/>
        </w:rPr>
        <w:t xml:space="preserve"> </w:t>
      </w:r>
      <w:r w:rsidRPr="00075833">
        <w:rPr>
          <w:rFonts w:ascii="Book Antiqua" w:hAnsi="Book Antiqua"/>
        </w:rPr>
        <w:t>erosive esophagitis, Barrett’s esophagus and adenocarcinoma becomes increasingly concentrated in w</w:t>
      </w:r>
      <w:r w:rsidR="00C10E23">
        <w:rPr>
          <w:rFonts w:ascii="Book Antiqua" w:hAnsi="Book Antiqua"/>
        </w:rPr>
        <w:t>hite males in the Western world</w:t>
      </w:r>
      <w:r w:rsidRPr="00075833">
        <w:rPr>
          <w:rFonts w:ascii="Book Antiqua" w:hAnsi="Book Antiqua"/>
          <w:vertAlign w:val="superscript"/>
        </w:rPr>
        <w:t>[38]</w:t>
      </w:r>
      <w:r w:rsidRPr="00075833">
        <w:rPr>
          <w:rFonts w:ascii="Book Antiqua" w:hAnsi="Book Antiqua"/>
        </w:rPr>
        <w:t>. Whilst this has an important correlation with exactly the group with the greatest increase in visceral obesity, it does limit the global generalizability of the data</w:t>
      </w:r>
      <w:r w:rsidR="009E4272" w:rsidRPr="00075833">
        <w:rPr>
          <w:rFonts w:ascii="Book Antiqua" w:hAnsi="Book Antiqua"/>
        </w:rPr>
        <w:t>;</w:t>
      </w:r>
      <w:r w:rsidRPr="00075833">
        <w:rPr>
          <w:rFonts w:ascii="Book Antiqua" w:hAnsi="Book Antiqua"/>
        </w:rPr>
        <w:t xml:space="preserve"> whilst the links between obesity and GERD are generally consistent worldwide, the majority of the epidemiological data related to obesity, Barrett’s and cancer, are from this most prevalent group and it is possible, although unproven that other factors may be more important in other racial groups or geographical areas.</w:t>
      </w:r>
    </w:p>
    <w:p w:rsidR="00C10E23" w:rsidRPr="00075833" w:rsidRDefault="00C10E23" w:rsidP="00C10E23">
      <w:pPr>
        <w:spacing w:after="0" w:line="360" w:lineRule="auto"/>
        <w:ind w:firstLineChars="100" w:firstLine="240"/>
        <w:jc w:val="both"/>
        <w:rPr>
          <w:rFonts w:ascii="Book Antiqua" w:hAnsi="Book Antiqua"/>
        </w:rPr>
      </w:pPr>
    </w:p>
    <w:p w:rsidR="000F209B" w:rsidRPr="00075833" w:rsidRDefault="00C10E23" w:rsidP="00075833">
      <w:pPr>
        <w:spacing w:after="0" w:line="360" w:lineRule="auto"/>
        <w:jc w:val="both"/>
        <w:rPr>
          <w:rFonts w:ascii="Book Antiqua" w:hAnsi="Book Antiqua"/>
          <w:b/>
        </w:rPr>
      </w:pPr>
      <w:r w:rsidRPr="00075833">
        <w:rPr>
          <w:rFonts w:ascii="Book Antiqua" w:hAnsi="Book Antiqua"/>
          <w:b/>
        </w:rPr>
        <w:t>WEIGHT LOSS AND RISK OF EAC</w:t>
      </w:r>
    </w:p>
    <w:p w:rsidR="000F209B" w:rsidRPr="00075833" w:rsidRDefault="000F209B" w:rsidP="00075833">
      <w:pPr>
        <w:spacing w:after="0" w:line="360" w:lineRule="auto"/>
        <w:jc w:val="both"/>
        <w:rPr>
          <w:rFonts w:ascii="Book Antiqua" w:hAnsi="Book Antiqua"/>
        </w:rPr>
      </w:pPr>
      <w:r w:rsidRPr="00075833">
        <w:rPr>
          <w:rFonts w:ascii="Book Antiqua" w:hAnsi="Book Antiqua"/>
        </w:rPr>
        <w:lastRenderedPageBreak/>
        <w:t xml:space="preserve">Unsurprisingly, to date there </w:t>
      </w:r>
      <w:proofErr w:type="gramStart"/>
      <w:r w:rsidRPr="00075833">
        <w:rPr>
          <w:rFonts w:ascii="Book Antiqua" w:hAnsi="Book Antiqua"/>
        </w:rPr>
        <w:t>are is</w:t>
      </w:r>
      <w:proofErr w:type="gramEnd"/>
      <w:r w:rsidR="009E4272" w:rsidRPr="00075833">
        <w:rPr>
          <w:rFonts w:ascii="Book Antiqua" w:hAnsi="Book Antiqua"/>
        </w:rPr>
        <w:t xml:space="preserve"> no</w:t>
      </w:r>
      <w:r w:rsidR="00C10E23">
        <w:rPr>
          <w:rFonts w:ascii="Book Antiqua" w:hAnsi="Book Antiqua"/>
        </w:rPr>
        <w:t xml:space="preserve"> significant</w:t>
      </w:r>
      <w:r w:rsidRPr="00075833">
        <w:rPr>
          <w:rFonts w:ascii="Book Antiqua" w:hAnsi="Book Antiqua"/>
        </w:rPr>
        <w:t xml:space="preserve"> body of literature on the effect of interventions to promote weight loss as </w:t>
      </w:r>
      <w:r w:rsidR="009E4272" w:rsidRPr="00075833">
        <w:rPr>
          <w:rFonts w:ascii="Book Antiqua" w:hAnsi="Book Antiqua"/>
        </w:rPr>
        <w:t>a means to reduce the risk of BE</w:t>
      </w:r>
      <w:r w:rsidRPr="00075833">
        <w:rPr>
          <w:rFonts w:ascii="Book Antiqua" w:hAnsi="Book Antiqua"/>
        </w:rPr>
        <w:t xml:space="preserve"> or </w:t>
      </w:r>
      <w:r w:rsidR="009E4272" w:rsidRPr="00075833">
        <w:rPr>
          <w:rFonts w:ascii="Book Antiqua" w:hAnsi="Book Antiqua"/>
        </w:rPr>
        <w:t>E</w:t>
      </w:r>
      <w:r w:rsidRPr="00075833">
        <w:rPr>
          <w:rFonts w:ascii="Book Antiqua" w:hAnsi="Book Antiqua"/>
        </w:rPr>
        <w:t>AC. At a general population level the age-standardized incidence of EAC is relatively l</w:t>
      </w:r>
      <w:r w:rsidR="00C10E23">
        <w:rPr>
          <w:rFonts w:ascii="Book Antiqua" w:hAnsi="Book Antiqua"/>
        </w:rPr>
        <w:t>ow (approximately 12 per 100000 per year in the U</w:t>
      </w:r>
      <w:r w:rsidR="00C10E23">
        <w:rPr>
          <w:rFonts w:ascii="Book Antiqua" w:hAnsi="Book Antiqua" w:hint="eastAsia"/>
        </w:rPr>
        <w:t xml:space="preserve">nited </w:t>
      </w:r>
      <w:r w:rsidR="00C10E23">
        <w:rPr>
          <w:rFonts w:ascii="Book Antiqua" w:hAnsi="Book Antiqua"/>
        </w:rPr>
        <w:t>K</w:t>
      </w:r>
      <w:r w:rsidR="00C10E23">
        <w:rPr>
          <w:rFonts w:ascii="Book Antiqua" w:hAnsi="Book Antiqua" w:hint="eastAsia"/>
        </w:rPr>
        <w:t>ingdom</w:t>
      </w:r>
      <w:proofErr w:type="gramStart"/>
      <w:r w:rsidR="00C10E23">
        <w:rPr>
          <w:rFonts w:ascii="Book Antiqua" w:hAnsi="Book Antiqua"/>
        </w:rPr>
        <w:t>)</w:t>
      </w:r>
      <w:r w:rsidRPr="00075833">
        <w:rPr>
          <w:rFonts w:ascii="Book Antiqua" w:hAnsi="Book Antiqua"/>
          <w:vertAlign w:val="superscript"/>
        </w:rPr>
        <w:t>[</w:t>
      </w:r>
      <w:proofErr w:type="gramEnd"/>
      <w:r w:rsidRPr="00075833">
        <w:rPr>
          <w:rFonts w:ascii="Book Antiqua" w:hAnsi="Book Antiqua"/>
          <w:vertAlign w:val="superscript"/>
        </w:rPr>
        <w:t>2]</w:t>
      </w:r>
      <w:r w:rsidRPr="00075833">
        <w:rPr>
          <w:rFonts w:ascii="Book Antiqua" w:hAnsi="Book Antiqua"/>
        </w:rPr>
        <w:t xml:space="preserve"> and therefore a randomised controlled trial would require an unfeasibly large sample size to empirically demonstrate this. A clinical trial to determine whether or not a weight loss programme could reduce the risk of EAC in a group at higher risk of progression, such as those with known BE, may be more feasible. However, such a clinical trial would be problematic in interpretation as causality could not be attributed to obesity (or lack of) per se, but ascribed to the intervention designed to promote weight loss, which may plausibly act through a number of pathways (</w:t>
      </w:r>
      <w:r w:rsidRPr="00C10E23">
        <w:rPr>
          <w:rFonts w:ascii="Book Antiqua" w:hAnsi="Book Antiqua"/>
          <w:i/>
        </w:rPr>
        <w:t>e.g.</w:t>
      </w:r>
      <w:r w:rsidR="00C10E23">
        <w:rPr>
          <w:rFonts w:ascii="Book Antiqua" w:hAnsi="Book Antiqua" w:hint="eastAsia"/>
        </w:rPr>
        <w:t>,</w:t>
      </w:r>
      <w:r w:rsidRPr="00075833">
        <w:rPr>
          <w:rFonts w:ascii="Book Antiqua" w:hAnsi="Book Antiqua"/>
        </w:rPr>
        <w:t xml:space="preserve"> exercise and diet). There is evidence that weight loss secondary to lifestyle, dietary changes or surgery is associated with a reduc</w:t>
      </w:r>
      <w:r w:rsidR="00C10E23">
        <w:rPr>
          <w:rFonts w:ascii="Book Antiqua" w:hAnsi="Book Antiqua"/>
        </w:rPr>
        <w:t xml:space="preserve">tion in symptomatic </w:t>
      </w:r>
      <w:proofErr w:type="gramStart"/>
      <w:r w:rsidR="00C10E23">
        <w:rPr>
          <w:rFonts w:ascii="Book Antiqua" w:hAnsi="Book Antiqua"/>
        </w:rPr>
        <w:t>reflux</w:t>
      </w:r>
      <w:r w:rsidRPr="00075833">
        <w:rPr>
          <w:rFonts w:ascii="Book Antiqua" w:hAnsi="Book Antiqua"/>
          <w:vertAlign w:val="superscript"/>
        </w:rPr>
        <w:t>[</w:t>
      </w:r>
      <w:proofErr w:type="gramEnd"/>
      <w:r w:rsidRPr="00075833">
        <w:rPr>
          <w:rFonts w:ascii="Book Antiqua" w:hAnsi="Book Antiqua"/>
          <w:vertAlign w:val="superscript"/>
        </w:rPr>
        <w:t>39]</w:t>
      </w:r>
      <w:r w:rsidRPr="00075833">
        <w:rPr>
          <w:rFonts w:ascii="Book Antiqua" w:hAnsi="Book Antiqua"/>
        </w:rPr>
        <w:t>. Ascribing causality to obesity on the risk of EAC can therefore only be determined through comprehension of the available epidemiological data on the key features of the association, which are consistent with a causal relationship, and an appraisal of laboratory data.</w:t>
      </w:r>
    </w:p>
    <w:p w:rsidR="000F209B" w:rsidRPr="00075833" w:rsidRDefault="000F209B" w:rsidP="00075833">
      <w:pPr>
        <w:spacing w:after="0" w:line="360" w:lineRule="auto"/>
        <w:jc w:val="both"/>
        <w:rPr>
          <w:rFonts w:ascii="Book Antiqua" w:hAnsi="Book Antiqua"/>
        </w:rPr>
      </w:pPr>
    </w:p>
    <w:p w:rsidR="000F209B" w:rsidRPr="00075833" w:rsidRDefault="00C10E23" w:rsidP="00075833">
      <w:pPr>
        <w:spacing w:after="0" w:line="360" w:lineRule="auto"/>
        <w:jc w:val="both"/>
        <w:rPr>
          <w:rFonts w:ascii="Book Antiqua" w:hAnsi="Book Antiqua"/>
          <w:b/>
        </w:rPr>
      </w:pPr>
      <w:r w:rsidRPr="00075833">
        <w:rPr>
          <w:rFonts w:ascii="Book Antiqua" w:hAnsi="Book Antiqua"/>
          <w:b/>
        </w:rPr>
        <w:t>MOLECULAR MECHANISMS</w:t>
      </w:r>
    </w:p>
    <w:p w:rsidR="000F209B" w:rsidRPr="00075833" w:rsidRDefault="000F209B" w:rsidP="00075833">
      <w:pPr>
        <w:spacing w:after="0" w:line="360" w:lineRule="auto"/>
        <w:jc w:val="both"/>
        <w:rPr>
          <w:rFonts w:ascii="Book Antiqua" w:hAnsi="Book Antiqua"/>
          <w:lang w:val="en"/>
        </w:rPr>
      </w:pPr>
      <w:r w:rsidRPr="00075833">
        <w:rPr>
          <w:rFonts w:ascii="Book Antiqua" w:hAnsi="Book Antiqua"/>
          <w:lang w:val="en"/>
        </w:rPr>
        <w:t>Whilst the pathogenesis of EAC is not fully defined, increasingly the molecul</w:t>
      </w:r>
      <w:r w:rsidR="00C10E23">
        <w:rPr>
          <w:rFonts w:ascii="Book Antiqua" w:hAnsi="Book Antiqua"/>
          <w:lang w:val="en"/>
        </w:rPr>
        <w:t xml:space="preserve">ar changes are being </w:t>
      </w:r>
      <w:proofErr w:type="gramStart"/>
      <w:r w:rsidR="00C10E23">
        <w:rPr>
          <w:rFonts w:ascii="Book Antiqua" w:hAnsi="Book Antiqua"/>
          <w:lang w:val="en"/>
        </w:rPr>
        <w:t>understood</w:t>
      </w:r>
      <w:r w:rsidRPr="00075833">
        <w:rPr>
          <w:rFonts w:ascii="Book Antiqua" w:hAnsi="Book Antiqua"/>
          <w:vertAlign w:val="superscript"/>
          <w:lang w:val="en"/>
        </w:rPr>
        <w:t>[</w:t>
      </w:r>
      <w:proofErr w:type="gramEnd"/>
      <w:r w:rsidRPr="00075833">
        <w:rPr>
          <w:rFonts w:ascii="Book Antiqua" w:hAnsi="Book Antiqua"/>
          <w:vertAlign w:val="superscript"/>
          <w:lang w:val="en"/>
        </w:rPr>
        <w:t>40]</w:t>
      </w:r>
      <w:r w:rsidRPr="00075833">
        <w:rPr>
          <w:rFonts w:ascii="Book Antiqua" w:hAnsi="Book Antiqua"/>
          <w:lang w:val="en"/>
        </w:rPr>
        <w:t>. Detailed discussion of the cellular and molecular changes leading to the development and persistence of the clone(s) of cells which give rise to initially Barrett’s Esophagus and the later progression in some cases to adenocarcinoma are o</w:t>
      </w:r>
      <w:r w:rsidR="00C10E23">
        <w:rPr>
          <w:rFonts w:ascii="Book Antiqua" w:hAnsi="Book Antiqua"/>
          <w:lang w:val="en"/>
        </w:rPr>
        <w:t xml:space="preserve">utside the scope of this </w:t>
      </w:r>
      <w:proofErr w:type="gramStart"/>
      <w:r w:rsidR="00C10E23">
        <w:rPr>
          <w:rFonts w:ascii="Book Antiqua" w:hAnsi="Book Antiqua"/>
          <w:lang w:val="en"/>
        </w:rPr>
        <w:t>review</w:t>
      </w:r>
      <w:r w:rsidRPr="00075833">
        <w:rPr>
          <w:rFonts w:ascii="Book Antiqua" w:hAnsi="Book Antiqua"/>
          <w:vertAlign w:val="superscript"/>
          <w:lang w:val="en"/>
        </w:rPr>
        <w:t>[</w:t>
      </w:r>
      <w:proofErr w:type="gramEnd"/>
      <w:r w:rsidRPr="00075833">
        <w:rPr>
          <w:rFonts w:ascii="Book Antiqua" w:hAnsi="Book Antiqua"/>
          <w:vertAlign w:val="superscript"/>
          <w:lang w:val="en"/>
        </w:rPr>
        <w:t>41,42]</w:t>
      </w:r>
      <w:r w:rsidRPr="00075833">
        <w:rPr>
          <w:rFonts w:ascii="Book Antiqua" w:hAnsi="Book Antiqua"/>
          <w:lang w:val="en"/>
        </w:rPr>
        <w:t xml:space="preserve"> but it seems clear that reflux of gastro-duodenal contents is involved in the initiation, perpetuation and progression of the esophageal changes. However there must be other factors also driving these changes. As reviewed above</w:t>
      </w:r>
      <w:r w:rsidR="009E4272" w:rsidRPr="00075833">
        <w:rPr>
          <w:rFonts w:ascii="Book Antiqua" w:hAnsi="Book Antiqua"/>
          <w:lang w:val="en"/>
        </w:rPr>
        <w:t>,</w:t>
      </w:r>
      <w:r w:rsidRPr="00075833">
        <w:rPr>
          <w:rFonts w:ascii="Book Antiqua" w:hAnsi="Book Antiqua"/>
          <w:lang w:val="en"/>
        </w:rPr>
        <w:t xml:space="preserve"> there are considerable epidemiological data linking various markers of obesity with the development of EAC and several, not mutually exclusive, biologically plausible mechanisms will be explored (</w:t>
      </w:r>
      <w:r w:rsidR="009E4272" w:rsidRPr="00075833">
        <w:rPr>
          <w:rFonts w:ascii="Book Antiqua" w:hAnsi="Book Antiqua"/>
          <w:lang w:val="en"/>
        </w:rPr>
        <w:t>Figure 1</w:t>
      </w:r>
      <w:r w:rsidRPr="00075833">
        <w:rPr>
          <w:rFonts w:ascii="Book Antiqua" w:hAnsi="Book Antiqua"/>
          <w:lang w:val="en"/>
        </w:rPr>
        <w:t xml:space="preserve">). </w:t>
      </w:r>
      <w:r w:rsidRPr="00075833">
        <w:rPr>
          <w:rFonts w:ascii="Book Antiqua" w:hAnsi="Book Antiqua"/>
          <w:lang w:val="en"/>
        </w:rPr>
        <w:lastRenderedPageBreak/>
        <w:t xml:space="preserve">However exactly how these mechanisms associated with obesity interact to promote EAC remains unclear, but exploration of these mechanisms is likely to be fruitful in order to explore new treatment and preventative therapies. </w:t>
      </w:r>
    </w:p>
    <w:p w:rsidR="00E7297A" w:rsidRPr="00075833" w:rsidRDefault="00E7297A" w:rsidP="00075833">
      <w:pPr>
        <w:spacing w:after="0" w:line="360" w:lineRule="auto"/>
        <w:jc w:val="both"/>
        <w:rPr>
          <w:rFonts w:ascii="Book Antiqua" w:hAnsi="Book Antiqua"/>
        </w:rPr>
      </w:pPr>
    </w:p>
    <w:p w:rsidR="000F209B" w:rsidRPr="00075833" w:rsidRDefault="00C10E23" w:rsidP="00075833">
      <w:pPr>
        <w:spacing w:after="0" w:line="360" w:lineRule="auto"/>
        <w:jc w:val="both"/>
        <w:rPr>
          <w:rFonts w:ascii="Book Antiqua" w:hAnsi="Book Antiqua"/>
          <w:b/>
          <w:bCs/>
        </w:rPr>
      </w:pPr>
      <w:r w:rsidRPr="00075833">
        <w:rPr>
          <w:rFonts w:ascii="Book Antiqua" w:hAnsi="Book Antiqua"/>
          <w:b/>
          <w:bCs/>
        </w:rPr>
        <w:t>POSSIBLE MECHANISMS LINKING OBESITY WITH ESOPHAGEAL ADENOCARCINOMA</w:t>
      </w:r>
    </w:p>
    <w:p w:rsidR="000F209B" w:rsidRPr="00075833" w:rsidRDefault="000F209B" w:rsidP="00075833">
      <w:pPr>
        <w:spacing w:after="0" w:line="360" w:lineRule="auto"/>
        <w:jc w:val="both"/>
        <w:rPr>
          <w:rFonts w:ascii="Book Antiqua" w:hAnsi="Book Antiqua"/>
          <w:b/>
          <w:i/>
        </w:rPr>
      </w:pPr>
      <w:r w:rsidRPr="00075833">
        <w:rPr>
          <w:rFonts w:ascii="Book Antiqua" w:hAnsi="Book Antiqua"/>
          <w:b/>
          <w:i/>
        </w:rPr>
        <w:t>The association is by chance</w:t>
      </w:r>
    </w:p>
    <w:p w:rsidR="000F209B" w:rsidRPr="00075833" w:rsidRDefault="000F209B" w:rsidP="00075833">
      <w:pPr>
        <w:spacing w:after="0" w:line="360" w:lineRule="auto"/>
        <w:jc w:val="both"/>
        <w:rPr>
          <w:rFonts w:ascii="Book Antiqua" w:hAnsi="Book Antiqua"/>
        </w:rPr>
      </w:pPr>
      <w:r w:rsidRPr="00075833">
        <w:rPr>
          <w:rFonts w:ascii="Book Antiqua" w:hAnsi="Book Antiqua"/>
        </w:rPr>
        <w:t xml:space="preserve">It is first necessary to consider that the association is merely chance and that obesity does not directly contribute to the pathogenesis of EAC. There have generally been parallel increases in obesity and EAC in the last few decades, and as discussed previously, obesity (especially abdominal visceral obesity) is clearly a risk factor </w:t>
      </w:r>
      <w:r w:rsidR="00C10E23">
        <w:rPr>
          <w:rFonts w:ascii="Book Antiqua" w:hAnsi="Book Antiqua"/>
        </w:rPr>
        <w:t xml:space="preserve">for Barrett’s esophagus and </w:t>
      </w:r>
      <w:proofErr w:type="gramStart"/>
      <w:r w:rsidR="00C10E23">
        <w:rPr>
          <w:rFonts w:ascii="Book Antiqua" w:hAnsi="Book Antiqua"/>
        </w:rPr>
        <w:t>EAC</w:t>
      </w:r>
      <w:r w:rsidRPr="00075833">
        <w:rPr>
          <w:rFonts w:ascii="Book Antiqua" w:hAnsi="Book Antiqua"/>
          <w:vertAlign w:val="superscript"/>
        </w:rPr>
        <w:t>[</w:t>
      </w:r>
      <w:proofErr w:type="gramEnd"/>
      <w:r w:rsidRPr="00075833">
        <w:rPr>
          <w:rFonts w:ascii="Book Antiqua" w:hAnsi="Book Antiqua"/>
          <w:vertAlign w:val="superscript"/>
        </w:rPr>
        <w:t>43]</w:t>
      </w:r>
      <w:r w:rsidRPr="00075833">
        <w:rPr>
          <w:rFonts w:ascii="Book Antiqua" w:hAnsi="Book Antiqua"/>
        </w:rPr>
        <w:t>. Some inconsistencies in the data deserve further comment: there have been dramatic rises in the incidence of EAC incidence Australia and Denmark but with much more modest changes in obesity. The epidemic of EAC in the United Kingdom appeared to start about 10 years before that in the U</w:t>
      </w:r>
      <w:r w:rsidR="00C10E23">
        <w:rPr>
          <w:rFonts w:ascii="Book Antiqua" w:hAnsi="Book Antiqua" w:hint="eastAsia"/>
        </w:rPr>
        <w:t xml:space="preserve">nited </w:t>
      </w:r>
      <w:r w:rsidRPr="00075833">
        <w:rPr>
          <w:rFonts w:ascii="Book Antiqua" w:hAnsi="Book Antiqua"/>
        </w:rPr>
        <w:t>S</w:t>
      </w:r>
      <w:r w:rsidR="00C10E23">
        <w:rPr>
          <w:rFonts w:ascii="Book Antiqua" w:hAnsi="Book Antiqua" w:hint="eastAsia"/>
        </w:rPr>
        <w:t>tates</w:t>
      </w:r>
      <w:r w:rsidRPr="00075833">
        <w:rPr>
          <w:rFonts w:ascii="Book Antiqua" w:hAnsi="Book Antiqua"/>
        </w:rPr>
        <w:t xml:space="preserve">, yet the </w:t>
      </w:r>
      <w:r w:rsidR="00C10E23" w:rsidRPr="00075833">
        <w:rPr>
          <w:rFonts w:ascii="Book Antiqua" w:hAnsi="Book Antiqua"/>
        </w:rPr>
        <w:t>United Kingdom</w:t>
      </w:r>
      <w:r w:rsidRPr="00075833">
        <w:rPr>
          <w:rFonts w:ascii="Book Antiqua" w:hAnsi="Book Antiqua"/>
        </w:rPr>
        <w:t xml:space="preserve"> was about 10 years behind the </w:t>
      </w:r>
      <w:r w:rsidR="00C10E23" w:rsidRPr="00075833">
        <w:rPr>
          <w:rFonts w:ascii="Book Antiqua" w:hAnsi="Book Antiqua"/>
        </w:rPr>
        <w:t>U</w:t>
      </w:r>
      <w:r w:rsidR="00C10E23">
        <w:rPr>
          <w:rFonts w:ascii="Book Antiqua" w:hAnsi="Book Antiqua" w:hint="eastAsia"/>
        </w:rPr>
        <w:t xml:space="preserve">nited </w:t>
      </w:r>
      <w:r w:rsidR="00C10E23" w:rsidRPr="00075833">
        <w:rPr>
          <w:rFonts w:ascii="Book Antiqua" w:hAnsi="Book Antiqua"/>
        </w:rPr>
        <w:t>S</w:t>
      </w:r>
      <w:r w:rsidR="00C10E23">
        <w:rPr>
          <w:rFonts w:ascii="Book Antiqua" w:hAnsi="Book Antiqua" w:hint="eastAsia"/>
        </w:rPr>
        <w:t>tates</w:t>
      </w:r>
      <w:r w:rsidRPr="00075833">
        <w:rPr>
          <w:rFonts w:ascii="Book Antiqua" w:hAnsi="Book Antiqua"/>
        </w:rPr>
        <w:t xml:space="preserve"> i</w:t>
      </w:r>
      <w:r w:rsidR="00C10E23">
        <w:rPr>
          <w:rFonts w:ascii="Book Antiqua" w:hAnsi="Book Antiqua"/>
        </w:rPr>
        <w:t xml:space="preserve">n the increase in obesity </w:t>
      </w:r>
      <w:proofErr w:type="gramStart"/>
      <w:r w:rsidR="00C10E23">
        <w:rPr>
          <w:rFonts w:ascii="Book Antiqua" w:hAnsi="Book Antiqua"/>
        </w:rPr>
        <w:t>rates</w:t>
      </w:r>
      <w:r w:rsidRPr="00075833">
        <w:rPr>
          <w:rFonts w:ascii="Book Antiqua" w:hAnsi="Book Antiqua"/>
          <w:vertAlign w:val="superscript"/>
        </w:rPr>
        <w:t>[</w:t>
      </w:r>
      <w:proofErr w:type="gramEnd"/>
      <w:r w:rsidRPr="00075833">
        <w:rPr>
          <w:rFonts w:ascii="Book Antiqua" w:hAnsi="Book Antiqua"/>
          <w:vertAlign w:val="superscript"/>
        </w:rPr>
        <w:t>2]</w:t>
      </w:r>
      <w:r w:rsidRPr="00075833">
        <w:rPr>
          <w:rFonts w:ascii="Book Antiqua" w:hAnsi="Book Antiqua"/>
        </w:rPr>
        <w:t>. Despite these uncertainties, the vast the majority of the epidemiology showing obesity as a risk factor of EAC is compelling and obesity is also associated with the risk of many other cancers. There is biological plausibility and the relative risk of EAC with obesity is higher than other cancers, all suggesting that the association is real even if obesit</w:t>
      </w:r>
      <w:r w:rsidR="00370D8C">
        <w:rPr>
          <w:rFonts w:ascii="Book Antiqua" w:hAnsi="Book Antiqua"/>
        </w:rPr>
        <w:t xml:space="preserve">y is not the sole driver of </w:t>
      </w:r>
      <w:proofErr w:type="gramStart"/>
      <w:r w:rsidR="00370D8C">
        <w:rPr>
          <w:rFonts w:ascii="Book Antiqua" w:hAnsi="Book Antiqua"/>
        </w:rPr>
        <w:t>EAC</w:t>
      </w:r>
      <w:r w:rsidRPr="00075833">
        <w:rPr>
          <w:rFonts w:ascii="Book Antiqua" w:hAnsi="Book Antiqua"/>
          <w:vertAlign w:val="superscript"/>
        </w:rPr>
        <w:t>[</w:t>
      </w:r>
      <w:proofErr w:type="gramEnd"/>
      <w:r w:rsidRPr="00075833">
        <w:rPr>
          <w:rFonts w:ascii="Book Antiqua" w:hAnsi="Book Antiqua"/>
          <w:vertAlign w:val="superscript"/>
        </w:rPr>
        <w:t>3]</w:t>
      </w:r>
      <w:r w:rsidRPr="00075833">
        <w:rPr>
          <w:rFonts w:ascii="Book Antiqua" w:hAnsi="Book Antiqua"/>
        </w:rPr>
        <w:t>.</w:t>
      </w:r>
    </w:p>
    <w:p w:rsidR="000F209B" w:rsidRPr="00075833" w:rsidRDefault="000F209B" w:rsidP="00075833">
      <w:pPr>
        <w:spacing w:after="0" w:line="360" w:lineRule="auto"/>
        <w:jc w:val="both"/>
        <w:rPr>
          <w:rFonts w:ascii="Book Antiqua" w:hAnsi="Book Antiqua"/>
          <w:b/>
          <w:i/>
        </w:rPr>
      </w:pPr>
    </w:p>
    <w:p w:rsidR="000F209B" w:rsidRPr="00075833" w:rsidRDefault="000F209B" w:rsidP="00075833">
      <w:pPr>
        <w:spacing w:after="0" w:line="360" w:lineRule="auto"/>
        <w:jc w:val="both"/>
        <w:rPr>
          <w:rFonts w:ascii="Book Antiqua" w:hAnsi="Book Antiqua"/>
          <w:b/>
          <w:i/>
        </w:rPr>
      </w:pPr>
      <w:r w:rsidRPr="00075833">
        <w:rPr>
          <w:rFonts w:ascii="Book Antiqua" w:hAnsi="Book Antiqua"/>
          <w:b/>
          <w:i/>
        </w:rPr>
        <w:t>Lifestyle or dietary factors associated with obesity increase the risk of EAC</w:t>
      </w:r>
    </w:p>
    <w:p w:rsidR="000F209B" w:rsidRPr="00075833" w:rsidRDefault="000F209B" w:rsidP="00075833">
      <w:pPr>
        <w:spacing w:after="0" w:line="360" w:lineRule="auto"/>
        <w:jc w:val="both"/>
        <w:rPr>
          <w:rFonts w:ascii="Book Antiqua" w:hAnsi="Book Antiqua"/>
        </w:rPr>
      </w:pPr>
      <w:r w:rsidRPr="00075833">
        <w:rPr>
          <w:rFonts w:ascii="Book Antiqua" w:hAnsi="Book Antiqua"/>
        </w:rPr>
        <w:t>It is possible that specific dietary or lifestyle factors associated with obesity promote EAC development. There are many potential individual variables in but no data specifically implicating any one factor. Smoking, for instance, is a risk factor for both Barrett’s e</w:t>
      </w:r>
      <w:r w:rsidR="00370D8C">
        <w:rPr>
          <w:rFonts w:ascii="Book Antiqua" w:hAnsi="Book Antiqua"/>
        </w:rPr>
        <w:t>sophagus and progression to EAC</w:t>
      </w:r>
      <w:r w:rsidRPr="00075833">
        <w:rPr>
          <w:rFonts w:ascii="Book Antiqua" w:hAnsi="Book Antiqua"/>
          <w:vertAlign w:val="superscript"/>
        </w:rPr>
        <w:t>[44,45]</w:t>
      </w:r>
      <w:r w:rsidRPr="00075833">
        <w:rPr>
          <w:rFonts w:ascii="Book Antiqua" w:hAnsi="Book Antiqua"/>
        </w:rPr>
        <w:t xml:space="preserve"> and lifestyle choices associated with significant obesity may be associated with greater proclivity to smoking but smoking is associated with a lower body </w:t>
      </w:r>
      <w:r w:rsidRPr="00075833">
        <w:rPr>
          <w:rFonts w:ascii="Book Antiqua" w:hAnsi="Book Antiqua"/>
        </w:rPr>
        <w:lastRenderedPageBreak/>
        <w:t>m</w:t>
      </w:r>
      <w:r w:rsidR="00370D8C">
        <w:rPr>
          <w:rFonts w:ascii="Book Antiqua" w:hAnsi="Book Antiqua"/>
        </w:rPr>
        <w:t>ass, including patients with BE</w:t>
      </w:r>
      <w:r w:rsidRPr="00075833">
        <w:rPr>
          <w:rFonts w:ascii="Book Antiqua" w:hAnsi="Book Antiqua"/>
          <w:vertAlign w:val="superscript"/>
        </w:rPr>
        <w:t>[46]</w:t>
      </w:r>
      <w:r w:rsidRPr="00075833">
        <w:rPr>
          <w:rFonts w:ascii="Book Antiqua" w:hAnsi="Book Antiqua"/>
        </w:rPr>
        <w:t>. There is a complex and not completely understood inter-relationship between smoking, obesity, Barrett’s esophagus and cancer. Whilst smoking does seem to be a consistent ris</w:t>
      </w:r>
      <w:r w:rsidR="00370D8C">
        <w:rPr>
          <w:rFonts w:ascii="Book Antiqua" w:hAnsi="Book Antiqua"/>
        </w:rPr>
        <w:t>k factor for progression to EAC</w:t>
      </w:r>
      <w:r w:rsidRPr="00075833">
        <w:rPr>
          <w:rFonts w:ascii="Book Antiqua" w:hAnsi="Book Antiqua"/>
          <w:vertAlign w:val="superscript"/>
        </w:rPr>
        <w:t>[47]</w:t>
      </w:r>
      <w:r w:rsidRPr="00075833">
        <w:rPr>
          <w:rFonts w:ascii="Book Antiqua" w:hAnsi="Book Antiqua"/>
        </w:rPr>
        <w:t>, the effects on the development of BE are</w:t>
      </w:r>
      <w:r w:rsidR="00370D8C">
        <w:rPr>
          <w:rFonts w:ascii="Book Antiqua" w:hAnsi="Book Antiqua"/>
        </w:rPr>
        <w:t xml:space="preserve"> rather more variable; positive</w:t>
      </w:r>
      <w:r w:rsidRPr="00075833">
        <w:rPr>
          <w:rFonts w:ascii="Book Antiqua" w:hAnsi="Book Antiqua"/>
          <w:vertAlign w:val="superscript"/>
        </w:rPr>
        <w:t>[46]</w:t>
      </w:r>
      <w:r w:rsidR="00370D8C">
        <w:rPr>
          <w:rFonts w:ascii="Book Antiqua" w:hAnsi="Book Antiqua"/>
        </w:rPr>
        <w:t xml:space="preserve"> and negative</w:t>
      </w:r>
      <w:r w:rsidRPr="00075833">
        <w:rPr>
          <w:rFonts w:ascii="Book Antiqua" w:hAnsi="Book Antiqua"/>
          <w:vertAlign w:val="superscript"/>
        </w:rPr>
        <w:t>[48,49]</w:t>
      </w:r>
      <w:r w:rsidRPr="00075833">
        <w:rPr>
          <w:rFonts w:ascii="Book Antiqua" w:hAnsi="Book Antiqua"/>
        </w:rPr>
        <w:t xml:space="preserve"> associations have been reported and a meta-analysis concluded that being an </w:t>
      </w:r>
      <w:r w:rsidR="00370D8C">
        <w:rPr>
          <w:rFonts w:ascii="Book Antiqua" w:hAnsi="Book Antiqua"/>
        </w:rPr>
        <w:t>“</w:t>
      </w:r>
      <w:r w:rsidRPr="00075833">
        <w:rPr>
          <w:rFonts w:ascii="Book Antiqua" w:hAnsi="Book Antiqua"/>
        </w:rPr>
        <w:t>ever-smoker</w:t>
      </w:r>
      <w:r w:rsidR="00370D8C">
        <w:rPr>
          <w:rFonts w:ascii="Book Antiqua" w:hAnsi="Book Antiqua"/>
        </w:rPr>
        <w:t>”</w:t>
      </w:r>
      <w:r w:rsidRPr="00075833">
        <w:rPr>
          <w:rFonts w:ascii="Book Antiqua" w:hAnsi="Book Antiqua"/>
        </w:rPr>
        <w:t xml:space="preserve"> was associated with an increased risk of BE when compared to</w:t>
      </w:r>
      <w:r w:rsidR="00370D8C">
        <w:rPr>
          <w:rFonts w:ascii="Book Antiqua" w:hAnsi="Book Antiqua"/>
        </w:rPr>
        <w:t xml:space="preserve"> population-based (OR 1.42 (</w:t>
      </w:r>
      <w:r w:rsidR="00E174FF">
        <w:rPr>
          <w:rFonts w:ascii="Book Antiqua" w:hAnsi="Book Antiqua"/>
        </w:rPr>
        <w:t>95%CI:</w:t>
      </w:r>
      <w:r w:rsidRPr="00075833">
        <w:rPr>
          <w:rFonts w:ascii="Book Antiqua" w:hAnsi="Book Antiqua"/>
        </w:rPr>
        <w:t xml:space="preserve"> 1.15</w:t>
      </w:r>
      <w:r w:rsidR="00370D8C">
        <w:rPr>
          <w:rFonts w:ascii="Book Antiqua" w:hAnsi="Book Antiqua" w:hint="eastAsia"/>
        </w:rPr>
        <w:t>-</w:t>
      </w:r>
      <w:r w:rsidRPr="00075833">
        <w:rPr>
          <w:rFonts w:ascii="Book Antiqua" w:hAnsi="Book Antiqua"/>
        </w:rPr>
        <w:t xml:space="preserve">1.76) or </w:t>
      </w:r>
      <w:r w:rsidR="00370D8C">
        <w:rPr>
          <w:rFonts w:ascii="Book Antiqua" w:hAnsi="Book Antiqua"/>
        </w:rPr>
        <w:t>non-GERD-controls (OR 1.44 (</w:t>
      </w:r>
      <w:r w:rsidR="00E174FF">
        <w:rPr>
          <w:rFonts w:ascii="Book Antiqua" w:hAnsi="Book Antiqua"/>
        </w:rPr>
        <w:t>95%CI:</w:t>
      </w:r>
      <w:r w:rsidRPr="00075833">
        <w:rPr>
          <w:rFonts w:ascii="Book Antiqua" w:hAnsi="Book Antiqua"/>
        </w:rPr>
        <w:t xml:space="preserve"> 1.20</w:t>
      </w:r>
      <w:r w:rsidR="00370D8C">
        <w:rPr>
          <w:rFonts w:ascii="Book Antiqua" w:hAnsi="Book Antiqua" w:hint="eastAsia"/>
        </w:rPr>
        <w:t>-</w:t>
      </w:r>
      <w:r w:rsidRPr="00075833">
        <w:rPr>
          <w:rFonts w:ascii="Book Antiqua" w:hAnsi="Book Antiqua"/>
        </w:rPr>
        <w:t>1.74) but n</w:t>
      </w:r>
      <w:r w:rsidR="00370D8C">
        <w:rPr>
          <w:rFonts w:ascii="Book Antiqua" w:hAnsi="Book Antiqua"/>
        </w:rPr>
        <w:t>ot GERD-controls (OR (1.18 (</w:t>
      </w:r>
      <w:r w:rsidR="00E174FF">
        <w:rPr>
          <w:rFonts w:ascii="Book Antiqua" w:hAnsi="Book Antiqua"/>
        </w:rPr>
        <w:t>95%CI:</w:t>
      </w:r>
      <w:r w:rsidRPr="00075833">
        <w:rPr>
          <w:rFonts w:ascii="Book Antiqua" w:hAnsi="Book Antiqua"/>
        </w:rPr>
        <w:t xml:space="preserve"> 0.75</w:t>
      </w:r>
      <w:r w:rsidR="00370D8C">
        <w:rPr>
          <w:rFonts w:ascii="Book Antiqua" w:hAnsi="Book Antiqua" w:hint="eastAsia"/>
        </w:rPr>
        <w:t>-</w:t>
      </w:r>
      <w:r w:rsidRPr="00075833">
        <w:rPr>
          <w:rFonts w:ascii="Book Antiqua" w:hAnsi="Book Antiqua"/>
        </w:rPr>
        <w:t>1.86)</w:t>
      </w:r>
      <w:r w:rsidRPr="00075833">
        <w:rPr>
          <w:rFonts w:ascii="Book Antiqua" w:hAnsi="Book Antiqua"/>
          <w:vertAlign w:val="superscript"/>
        </w:rPr>
        <w:t>[50]</w:t>
      </w:r>
      <w:r w:rsidRPr="00075833">
        <w:rPr>
          <w:rFonts w:ascii="Book Antiqua" w:hAnsi="Book Antiqua"/>
        </w:rPr>
        <w:t>. In one study the positive association between EAC and smoking was removed after adjusting co</w:t>
      </w:r>
      <w:r w:rsidR="00776ED4" w:rsidRPr="00075833">
        <w:rPr>
          <w:rFonts w:ascii="Book Antiqua" w:hAnsi="Book Antiqua"/>
        </w:rPr>
        <w:t>-</w:t>
      </w:r>
      <w:proofErr w:type="gramStart"/>
      <w:r w:rsidR="00370D8C">
        <w:rPr>
          <w:rFonts w:ascii="Book Antiqua" w:hAnsi="Book Antiqua"/>
        </w:rPr>
        <w:t>variables</w:t>
      </w:r>
      <w:r w:rsidRPr="00075833">
        <w:rPr>
          <w:rFonts w:ascii="Book Antiqua" w:hAnsi="Book Antiqua"/>
          <w:vertAlign w:val="superscript"/>
        </w:rPr>
        <w:t>[</w:t>
      </w:r>
      <w:proofErr w:type="gramEnd"/>
      <w:r w:rsidRPr="00075833">
        <w:rPr>
          <w:rFonts w:ascii="Book Antiqua" w:hAnsi="Book Antiqua"/>
          <w:vertAlign w:val="superscript"/>
        </w:rPr>
        <w:t>51]</w:t>
      </w:r>
      <w:r w:rsidRPr="00075833">
        <w:rPr>
          <w:rFonts w:ascii="Book Antiqua" w:hAnsi="Book Antiqua"/>
        </w:rPr>
        <w:t>. There are very limited data examining the combination of measures of obesity and smoking of the risk</w:t>
      </w:r>
      <w:r w:rsidR="00370D8C">
        <w:rPr>
          <w:rFonts w:ascii="Book Antiqua" w:hAnsi="Book Antiqua"/>
        </w:rPr>
        <w:t xml:space="preserve">s of BE and EAC. Hardikar </w:t>
      </w:r>
      <w:r w:rsidR="00370D8C" w:rsidRPr="00370D8C">
        <w:rPr>
          <w:rFonts w:ascii="Book Antiqua" w:hAnsi="Book Antiqua"/>
          <w:i/>
        </w:rPr>
        <w:t xml:space="preserve">et </w:t>
      </w:r>
      <w:proofErr w:type="gramStart"/>
      <w:r w:rsidR="00370D8C" w:rsidRPr="00370D8C">
        <w:rPr>
          <w:rFonts w:ascii="Book Antiqua" w:hAnsi="Book Antiqua"/>
          <w:i/>
        </w:rPr>
        <w:t>al</w:t>
      </w:r>
      <w:r w:rsidR="00370D8C">
        <w:rPr>
          <w:rFonts w:ascii="Book Antiqua" w:hAnsi="Book Antiqua" w:hint="eastAsia"/>
          <w:vertAlign w:val="superscript"/>
        </w:rPr>
        <w:t>[</w:t>
      </w:r>
      <w:proofErr w:type="gramEnd"/>
      <w:r w:rsidR="00776ED4" w:rsidRPr="00075833">
        <w:rPr>
          <w:rFonts w:ascii="Book Antiqua" w:hAnsi="Book Antiqua"/>
          <w:vertAlign w:val="superscript"/>
        </w:rPr>
        <w:t>15</w:t>
      </w:r>
      <w:r w:rsidR="00370D8C">
        <w:rPr>
          <w:rFonts w:ascii="Book Antiqua" w:hAnsi="Book Antiqua" w:hint="eastAsia"/>
          <w:vertAlign w:val="superscript"/>
        </w:rPr>
        <w:t>]</w:t>
      </w:r>
      <w:r w:rsidRPr="00075833">
        <w:rPr>
          <w:rFonts w:ascii="Book Antiqua" w:hAnsi="Book Antiqua"/>
        </w:rPr>
        <w:t xml:space="preserve"> reported that the increased risk of progression to EAC associated with a high W</w:t>
      </w:r>
      <w:r w:rsidR="00776ED4" w:rsidRPr="00075833">
        <w:rPr>
          <w:rFonts w:ascii="Book Antiqua" w:hAnsi="Book Antiqua"/>
        </w:rPr>
        <w:t>T</w:t>
      </w:r>
      <w:r w:rsidRPr="00075833">
        <w:rPr>
          <w:rFonts w:ascii="Book Antiqua" w:hAnsi="Book Antiqua"/>
        </w:rPr>
        <w:t xml:space="preserve">HR was only seen in male </w:t>
      </w:r>
      <w:r w:rsidR="00370D8C">
        <w:rPr>
          <w:rFonts w:ascii="Book Antiqua" w:hAnsi="Book Antiqua"/>
        </w:rPr>
        <w:t>“</w:t>
      </w:r>
      <w:r w:rsidRPr="00075833">
        <w:rPr>
          <w:rFonts w:ascii="Book Antiqua" w:hAnsi="Book Antiqua"/>
        </w:rPr>
        <w:t>never smokers</w:t>
      </w:r>
      <w:r w:rsidR="00370D8C">
        <w:rPr>
          <w:rFonts w:ascii="Book Antiqua" w:hAnsi="Book Antiqua"/>
        </w:rPr>
        <w:t>”</w:t>
      </w:r>
      <w:r w:rsidRPr="00075833">
        <w:rPr>
          <w:rFonts w:ascii="Book Antiqua" w:hAnsi="Book Antiqua"/>
        </w:rPr>
        <w:t xml:space="preserve"> and not in male regular smokers. In a case-control study of endoscopy patients smoking was a risk factor for the development of BE: there was a suggestion that the risk associated with smoking was higher in the more obese </w:t>
      </w:r>
      <w:r w:rsidR="00370D8C">
        <w:rPr>
          <w:rFonts w:ascii="Book Antiqua" w:hAnsi="Book Antiqua" w:hint="eastAsia"/>
        </w:rPr>
        <w:t>[</w:t>
      </w:r>
      <w:r w:rsidRPr="00075833">
        <w:rPr>
          <w:rFonts w:ascii="Book Antiqua" w:hAnsi="Book Antiqua"/>
        </w:rPr>
        <w:t>in t</w:t>
      </w:r>
      <w:r w:rsidR="00370D8C">
        <w:rPr>
          <w:rFonts w:ascii="Book Antiqua" w:hAnsi="Book Antiqua"/>
        </w:rPr>
        <w:t>hose with BMI &gt; 30, OR 5.6 (</w:t>
      </w:r>
      <w:r w:rsidR="00E174FF">
        <w:rPr>
          <w:rFonts w:ascii="Book Antiqua" w:hAnsi="Book Antiqua"/>
        </w:rPr>
        <w:t>95%CI:</w:t>
      </w:r>
      <w:r w:rsidRPr="00075833">
        <w:rPr>
          <w:rFonts w:ascii="Book Antiqua" w:hAnsi="Book Antiqua"/>
        </w:rPr>
        <w:t xml:space="preserve"> 1.7</w:t>
      </w:r>
      <w:r w:rsidR="00370D8C">
        <w:rPr>
          <w:rFonts w:ascii="Book Antiqua" w:hAnsi="Book Antiqua" w:hint="eastAsia"/>
        </w:rPr>
        <w:t>-</w:t>
      </w:r>
      <w:r w:rsidRPr="00075833">
        <w:rPr>
          <w:rFonts w:ascii="Book Antiqua" w:hAnsi="Book Antiqua"/>
        </w:rPr>
        <w:t>18.3)</w:t>
      </w:r>
      <w:r w:rsidR="00370D8C">
        <w:rPr>
          <w:rFonts w:ascii="Book Antiqua" w:hAnsi="Book Antiqua" w:hint="eastAsia"/>
        </w:rPr>
        <w:t>]</w:t>
      </w:r>
      <w:r w:rsidRPr="00075833">
        <w:rPr>
          <w:rFonts w:ascii="Book Antiqua" w:hAnsi="Book Antiqua"/>
        </w:rPr>
        <w:t xml:space="preserve"> than those of lower</w:t>
      </w:r>
      <w:r w:rsidR="00370D8C">
        <w:rPr>
          <w:rFonts w:ascii="Book Antiqua" w:hAnsi="Book Antiqua"/>
        </w:rPr>
        <w:t xml:space="preserve"> body weight </w:t>
      </w:r>
      <w:r w:rsidR="00370D8C">
        <w:rPr>
          <w:rFonts w:ascii="Book Antiqua" w:hAnsi="Book Antiqua" w:hint="eastAsia"/>
        </w:rPr>
        <w:t>[</w:t>
      </w:r>
      <w:r w:rsidR="00370D8C">
        <w:rPr>
          <w:rFonts w:ascii="Book Antiqua" w:hAnsi="Book Antiqua"/>
        </w:rPr>
        <w:t>BMI &lt; 30, OR 3.0 (</w:t>
      </w:r>
      <w:r w:rsidR="00E174FF">
        <w:rPr>
          <w:rFonts w:ascii="Book Antiqua" w:hAnsi="Book Antiqua"/>
        </w:rPr>
        <w:t>95%CI:</w:t>
      </w:r>
      <w:r w:rsidR="00370D8C">
        <w:rPr>
          <w:rFonts w:ascii="Book Antiqua" w:hAnsi="Book Antiqua"/>
        </w:rPr>
        <w:t xml:space="preserve"> 1.5</w:t>
      </w:r>
      <w:r w:rsidR="00370D8C">
        <w:rPr>
          <w:rFonts w:ascii="Book Antiqua" w:hAnsi="Book Antiqua" w:hint="eastAsia"/>
        </w:rPr>
        <w:t>-</w:t>
      </w:r>
      <w:r w:rsidR="00370D8C">
        <w:rPr>
          <w:rFonts w:ascii="Book Antiqua" w:hAnsi="Book Antiqua"/>
        </w:rPr>
        <w:t>6.1</w:t>
      </w:r>
      <w:proofErr w:type="gramStart"/>
      <w:r w:rsidR="00370D8C">
        <w:rPr>
          <w:rFonts w:ascii="Book Antiqua" w:hAnsi="Book Antiqua"/>
        </w:rPr>
        <w:t>)</w:t>
      </w:r>
      <w:r w:rsidRPr="00075833">
        <w:rPr>
          <w:rFonts w:ascii="Book Antiqua" w:hAnsi="Book Antiqua"/>
          <w:vertAlign w:val="superscript"/>
        </w:rPr>
        <w:t>[</w:t>
      </w:r>
      <w:proofErr w:type="gramEnd"/>
      <w:r w:rsidRPr="00075833">
        <w:rPr>
          <w:rFonts w:ascii="Book Antiqua" w:hAnsi="Book Antiqua"/>
          <w:vertAlign w:val="superscript"/>
        </w:rPr>
        <w:t>46]</w:t>
      </w:r>
      <w:r w:rsidRPr="00075833">
        <w:rPr>
          <w:rFonts w:ascii="Book Antiqua" w:hAnsi="Book Antiqua"/>
        </w:rPr>
        <w:t>, but these were not statistically significant differences. Other studies have</w:t>
      </w:r>
      <w:r w:rsidR="00370D8C">
        <w:rPr>
          <w:rFonts w:ascii="Book Antiqua" w:hAnsi="Book Antiqua"/>
        </w:rPr>
        <w:t xml:space="preserve"> failed to show any </w:t>
      </w:r>
      <w:proofErr w:type="gramStart"/>
      <w:r w:rsidR="00370D8C">
        <w:rPr>
          <w:rFonts w:ascii="Book Antiqua" w:hAnsi="Book Antiqua"/>
        </w:rPr>
        <w:t>interaction</w:t>
      </w:r>
      <w:r w:rsidRPr="00075833">
        <w:rPr>
          <w:rFonts w:ascii="Book Antiqua" w:hAnsi="Book Antiqua"/>
          <w:vertAlign w:val="superscript"/>
        </w:rPr>
        <w:t>[</w:t>
      </w:r>
      <w:proofErr w:type="gramEnd"/>
      <w:r w:rsidR="00373357" w:rsidRPr="00075833">
        <w:rPr>
          <w:rFonts w:ascii="Book Antiqua" w:hAnsi="Book Antiqua"/>
          <w:vertAlign w:val="superscript"/>
        </w:rPr>
        <w:t>23,</w:t>
      </w:r>
      <w:r w:rsidRPr="00075833">
        <w:rPr>
          <w:rFonts w:ascii="Book Antiqua" w:hAnsi="Book Antiqua"/>
          <w:vertAlign w:val="superscript"/>
        </w:rPr>
        <w:t>51]</w:t>
      </w:r>
      <w:r w:rsidRPr="00075833">
        <w:rPr>
          <w:rFonts w:ascii="Book Antiqua" w:hAnsi="Book Antiqua"/>
        </w:rPr>
        <w:t xml:space="preserve"> or have not specifically ex</w:t>
      </w:r>
      <w:r w:rsidR="00370D8C">
        <w:rPr>
          <w:rFonts w:ascii="Book Antiqua" w:hAnsi="Book Antiqua"/>
        </w:rPr>
        <w:t>plored any possible interaction</w:t>
      </w:r>
      <w:r w:rsidRPr="00075833">
        <w:rPr>
          <w:rFonts w:ascii="Book Antiqua" w:hAnsi="Book Antiqua"/>
          <w:vertAlign w:val="superscript"/>
        </w:rPr>
        <w:t>[48,49,52]</w:t>
      </w:r>
      <w:r w:rsidRPr="00075833">
        <w:rPr>
          <w:rFonts w:ascii="Book Antiqua" w:hAnsi="Book Antiqua"/>
        </w:rPr>
        <w:t>. The decline in the prevalence of smoking has occurred over the same period as EAC has increased and smoking would not explain the racial differences in EAC incidence. Thus although cigarette smoking itself seems to be a risk factor for BE and progression to EAC, there are insufficient data to implicate smoking as direct line between markers of obesity and development of EAC.</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Although moderate-severe exercise acutely can precipitate gastro-esophageal reflux, regular exercise is associated with a lower rate of erosive oesophagitis an</w:t>
      </w:r>
      <w:r w:rsidR="00370D8C">
        <w:rPr>
          <w:rFonts w:ascii="Book Antiqua" w:hAnsi="Book Antiqua"/>
        </w:rPr>
        <w:t xml:space="preserve">d also protects against </w:t>
      </w:r>
      <w:proofErr w:type="gramStart"/>
      <w:r w:rsidR="00370D8C">
        <w:rPr>
          <w:rFonts w:ascii="Book Antiqua" w:hAnsi="Book Antiqua"/>
        </w:rPr>
        <w:t>obesity</w:t>
      </w:r>
      <w:r w:rsidRPr="00075833">
        <w:rPr>
          <w:rFonts w:ascii="Book Antiqua" w:hAnsi="Book Antiqua"/>
          <w:vertAlign w:val="superscript"/>
        </w:rPr>
        <w:t>[</w:t>
      </w:r>
      <w:proofErr w:type="gramEnd"/>
      <w:r w:rsidRPr="00075833">
        <w:rPr>
          <w:rFonts w:ascii="Book Antiqua" w:hAnsi="Book Antiqua"/>
          <w:vertAlign w:val="superscript"/>
        </w:rPr>
        <w:t>53]</w:t>
      </w:r>
      <w:r w:rsidRPr="00075833">
        <w:rPr>
          <w:rFonts w:ascii="Book Antiqua" w:hAnsi="Book Antiqua"/>
        </w:rPr>
        <w:t xml:space="preserve">. It is possible certain dietary substances may promote both obesity and relaxation of the lower esophageal sphincter (LOS) so promoting reflux disease and EAC. Although there are few </w:t>
      </w:r>
      <w:r w:rsidRPr="00075833">
        <w:rPr>
          <w:rFonts w:ascii="Book Antiqua" w:hAnsi="Book Antiqua"/>
        </w:rPr>
        <w:lastRenderedPageBreak/>
        <w:t xml:space="preserve">convincing data implicating any specific dietary constituents, several possibilities exist: it seems a high calorie content of meals independently of fat content is most likely to provoke </w:t>
      </w:r>
      <w:proofErr w:type="gramStart"/>
      <w:r w:rsidRPr="00075833">
        <w:rPr>
          <w:rFonts w:ascii="Book Antiqua" w:hAnsi="Book Antiqua"/>
        </w:rPr>
        <w:t>reflux</w:t>
      </w:r>
      <w:r w:rsidRPr="00075833">
        <w:rPr>
          <w:rFonts w:ascii="Book Antiqua" w:hAnsi="Book Antiqua"/>
          <w:vertAlign w:val="superscript"/>
        </w:rPr>
        <w:t>[</w:t>
      </w:r>
      <w:proofErr w:type="gramEnd"/>
      <w:r w:rsidRPr="00075833">
        <w:rPr>
          <w:rFonts w:ascii="Book Antiqua" w:hAnsi="Book Antiqua"/>
          <w:vertAlign w:val="superscript"/>
        </w:rPr>
        <w:t>54]</w:t>
      </w:r>
      <w:r w:rsidRPr="00075833">
        <w:rPr>
          <w:rFonts w:ascii="Book Antiqua" w:hAnsi="Book Antiqua"/>
        </w:rPr>
        <w:t xml:space="preserve"> and chocolate promotes LOS</w:t>
      </w:r>
      <w:r w:rsidR="00776ED4" w:rsidRPr="00075833">
        <w:rPr>
          <w:rFonts w:ascii="Book Antiqua" w:hAnsi="Book Antiqua"/>
        </w:rPr>
        <w:t>-relaxation</w:t>
      </w:r>
      <w:r w:rsidRPr="00075833">
        <w:rPr>
          <w:rFonts w:ascii="Book Antiqua" w:hAnsi="Book Antiqua"/>
          <w:vertAlign w:val="superscript"/>
        </w:rPr>
        <w:t>[53]</w:t>
      </w:r>
      <w:r w:rsidRPr="00075833">
        <w:rPr>
          <w:rFonts w:ascii="Book Antiqua" w:hAnsi="Book Antiqua"/>
        </w:rPr>
        <w:t>. EAC is also associated with increased meat intake and red</w:t>
      </w:r>
      <w:r w:rsidR="00370D8C">
        <w:rPr>
          <w:rFonts w:ascii="Book Antiqua" w:hAnsi="Book Antiqua"/>
        </w:rPr>
        <w:t xml:space="preserve">uced fruit and vegetable </w:t>
      </w:r>
      <w:proofErr w:type="gramStart"/>
      <w:r w:rsidR="00370D8C">
        <w:rPr>
          <w:rFonts w:ascii="Book Antiqua" w:hAnsi="Book Antiqua"/>
        </w:rPr>
        <w:t>intake</w:t>
      </w:r>
      <w:r w:rsidRPr="00075833">
        <w:rPr>
          <w:rFonts w:ascii="Book Antiqua" w:hAnsi="Book Antiqua"/>
          <w:vertAlign w:val="superscript"/>
        </w:rPr>
        <w:t>[</w:t>
      </w:r>
      <w:proofErr w:type="gramEnd"/>
      <w:r w:rsidRPr="00075833">
        <w:rPr>
          <w:rFonts w:ascii="Book Antiqua" w:hAnsi="Book Antiqua"/>
          <w:vertAlign w:val="superscript"/>
        </w:rPr>
        <w:t>55]</w:t>
      </w:r>
      <w:r w:rsidRPr="00075833">
        <w:rPr>
          <w:rFonts w:ascii="Book Antiqua" w:hAnsi="Book Antiqua"/>
        </w:rPr>
        <w:t xml:space="preserve"> and there are many other putative dietary components that could directly or indirectly promote EAC development in obese patients.</w:t>
      </w:r>
    </w:p>
    <w:p w:rsidR="000F209B" w:rsidRPr="00075833" w:rsidRDefault="000F209B" w:rsidP="00075833">
      <w:pPr>
        <w:spacing w:after="0" w:line="360" w:lineRule="auto"/>
        <w:jc w:val="both"/>
        <w:rPr>
          <w:rFonts w:ascii="Book Antiqua" w:hAnsi="Book Antiqua"/>
        </w:rPr>
      </w:pPr>
    </w:p>
    <w:p w:rsidR="000F209B" w:rsidRPr="00075833" w:rsidRDefault="000F209B" w:rsidP="00075833">
      <w:pPr>
        <w:spacing w:after="0" w:line="360" w:lineRule="auto"/>
        <w:jc w:val="both"/>
        <w:rPr>
          <w:rFonts w:ascii="Book Antiqua" w:hAnsi="Book Antiqua"/>
          <w:b/>
          <w:i/>
        </w:rPr>
      </w:pPr>
      <w:r w:rsidRPr="00075833">
        <w:rPr>
          <w:rFonts w:ascii="Book Antiqua" w:hAnsi="Book Antiqua"/>
          <w:b/>
          <w:i/>
        </w:rPr>
        <w:t>Increased gastro-esophageal reflux as the link between obesity and EAC</w:t>
      </w:r>
    </w:p>
    <w:p w:rsidR="000F209B" w:rsidRPr="00075833" w:rsidRDefault="000F209B" w:rsidP="00075833">
      <w:pPr>
        <w:spacing w:after="0" w:line="360" w:lineRule="auto"/>
        <w:jc w:val="both"/>
        <w:rPr>
          <w:rFonts w:ascii="Book Antiqua" w:hAnsi="Book Antiqua"/>
        </w:rPr>
      </w:pPr>
      <w:r w:rsidRPr="00075833">
        <w:rPr>
          <w:rFonts w:ascii="Book Antiqua" w:hAnsi="Book Antiqua"/>
        </w:rPr>
        <w:t>The link between EAC and fat tissue is much stronger for viscer</w:t>
      </w:r>
      <w:r w:rsidR="00370D8C">
        <w:rPr>
          <w:rFonts w:ascii="Book Antiqua" w:hAnsi="Book Antiqua"/>
        </w:rPr>
        <w:t xml:space="preserve">al obesity than overall </w:t>
      </w:r>
      <w:proofErr w:type="gramStart"/>
      <w:r w:rsidR="00370D8C">
        <w:rPr>
          <w:rFonts w:ascii="Book Antiqua" w:hAnsi="Book Antiqua"/>
        </w:rPr>
        <w:t>obesity</w:t>
      </w:r>
      <w:r w:rsidRPr="00075833">
        <w:rPr>
          <w:rFonts w:ascii="Book Antiqua" w:hAnsi="Book Antiqua"/>
          <w:vertAlign w:val="superscript"/>
        </w:rPr>
        <w:t>[</w:t>
      </w:r>
      <w:proofErr w:type="gramEnd"/>
      <w:r w:rsidRPr="00075833">
        <w:rPr>
          <w:rFonts w:ascii="Book Antiqua" w:hAnsi="Book Antiqua"/>
          <w:vertAlign w:val="superscript"/>
        </w:rPr>
        <w:t>43]</w:t>
      </w:r>
      <w:r w:rsidRPr="00075833">
        <w:rPr>
          <w:rFonts w:ascii="Book Antiqua" w:hAnsi="Book Antiqua"/>
        </w:rPr>
        <w:t>. Perhaps the most obvious pathogenic link is that the visceral fat tissue exerts mechanical effects on the upper GI tract to promote gastro-esophageal reflux directly and hence the Barrett’s-cancer sequence indirectly. There are considerable experime</w:t>
      </w:r>
      <w:r w:rsidR="00370D8C">
        <w:rPr>
          <w:rFonts w:ascii="Book Antiqua" w:hAnsi="Book Antiqua"/>
        </w:rPr>
        <w:t>ntal data showing that acid and</w:t>
      </w:r>
      <w:r w:rsidRPr="00075833">
        <w:rPr>
          <w:rFonts w:ascii="Book Antiqua" w:hAnsi="Book Antiqua"/>
        </w:rPr>
        <w:t>/or bile exert effects on the esophageal epithelium that would be expected to promote cancer (including stimulation of proliferation, inhibition of apoptos</w:t>
      </w:r>
      <w:r w:rsidR="00370D8C">
        <w:rPr>
          <w:rFonts w:ascii="Book Antiqua" w:hAnsi="Book Antiqua"/>
        </w:rPr>
        <w:t>is, generation of free radicals</w:t>
      </w:r>
      <w:r w:rsidRPr="00075833">
        <w:rPr>
          <w:rFonts w:ascii="Book Antiqua" w:hAnsi="Book Antiqua"/>
          <w:vertAlign w:val="superscript"/>
        </w:rPr>
        <w:t>[56-58]</w:t>
      </w:r>
      <w:r w:rsidRPr="00075833">
        <w:rPr>
          <w:rFonts w:ascii="Book Antiqua" w:hAnsi="Book Antiqua"/>
        </w:rPr>
        <w:t>, hence factors that provoke reflux would be expected to enhance the development and progression of Barrett’s esophagus. There are some data to support this hypothesis: obesity is indeed associated with an increased pr</w:t>
      </w:r>
      <w:r w:rsidR="00370D8C">
        <w:rPr>
          <w:rFonts w:ascii="Book Antiqua" w:hAnsi="Book Antiqua"/>
        </w:rPr>
        <w:t xml:space="preserve">evalence and severity of </w:t>
      </w:r>
      <w:proofErr w:type="gramStart"/>
      <w:r w:rsidR="00370D8C">
        <w:rPr>
          <w:rFonts w:ascii="Book Antiqua" w:hAnsi="Book Antiqua"/>
        </w:rPr>
        <w:t>reflux</w:t>
      </w:r>
      <w:r w:rsidRPr="00075833">
        <w:rPr>
          <w:rFonts w:ascii="Book Antiqua" w:hAnsi="Book Antiqua"/>
          <w:vertAlign w:val="superscript"/>
        </w:rPr>
        <w:t>[</w:t>
      </w:r>
      <w:proofErr w:type="gramEnd"/>
      <w:r w:rsidRPr="00075833">
        <w:rPr>
          <w:rFonts w:ascii="Book Antiqua" w:hAnsi="Book Antiqua"/>
          <w:vertAlign w:val="superscript"/>
        </w:rPr>
        <w:t>61]</w:t>
      </w:r>
      <w:r w:rsidRPr="00075833">
        <w:rPr>
          <w:rFonts w:ascii="Book Antiqua" w:hAnsi="Book Antiqua"/>
        </w:rPr>
        <w:t xml:space="preserve"> and </w:t>
      </w:r>
      <w:r w:rsidR="00370D8C">
        <w:rPr>
          <w:rFonts w:ascii="Book Antiqua" w:hAnsi="Book Antiqua"/>
        </w:rPr>
        <w:t>also with size of hiatus hernia</w:t>
      </w:r>
      <w:r w:rsidRPr="00075833">
        <w:rPr>
          <w:rFonts w:ascii="Book Antiqua" w:hAnsi="Book Antiqua"/>
          <w:vertAlign w:val="superscript"/>
        </w:rPr>
        <w:t>[62]</w:t>
      </w:r>
      <w:r w:rsidRPr="00075833">
        <w:rPr>
          <w:rFonts w:ascii="Book Antiqua" w:hAnsi="Book Antiqua"/>
        </w:rPr>
        <w:t>, greater esophage</w:t>
      </w:r>
      <w:r w:rsidR="00370D8C">
        <w:rPr>
          <w:rFonts w:ascii="Book Antiqua" w:hAnsi="Book Antiqua"/>
        </w:rPr>
        <w:t>al acid exposure</w:t>
      </w:r>
      <w:r w:rsidRPr="00075833">
        <w:rPr>
          <w:rFonts w:ascii="Book Antiqua" w:hAnsi="Book Antiqua"/>
          <w:vertAlign w:val="superscript"/>
        </w:rPr>
        <w:t>[25]</w:t>
      </w:r>
      <w:r w:rsidRPr="00075833">
        <w:rPr>
          <w:rFonts w:ascii="Book Antiqua" w:hAnsi="Book Antiqua"/>
        </w:rPr>
        <w:t>, and increased transie</w:t>
      </w:r>
      <w:r w:rsidR="00370D8C">
        <w:rPr>
          <w:rFonts w:ascii="Book Antiqua" w:hAnsi="Book Antiqua"/>
        </w:rPr>
        <w:t>nt lower esophageal relaxations</w:t>
      </w:r>
      <w:r w:rsidRPr="00075833">
        <w:rPr>
          <w:rFonts w:ascii="Book Antiqua" w:hAnsi="Book Antiqua"/>
          <w:vertAlign w:val="superscript"/>
        </w:rPr>
        <w:t>[63]</w:t>
      </w:r>
      <w:r w:rsidRPr="00075833">
        <w:rPr>
          <w:rFonts w:ascii="Book Antiqua" w:hAnsi="Book Antiqua"/>
        </w:rPr>
        <w:t>. However it seems likely that visceral fat tissue exerts both direct and indirect effects on the promotion of esophageal carcinogenesis, the majority of the data show that obesity is associated with Barrett’s oeosphagus and/or EAC inde</w:t>
      </w:r>
      <w:r w:rsidR="00370D8C">
        <w:rPr>
          <w:rFonts w:ascii="Book Antiqua" w:hAnsi="Book Antiqua"/>
        </w:rPr>
        <w:t>pendently of measures of reflux</w:t>
      </w:r>
      <w:r w:rsidRPr="00075833">
        <w:rPr>
          <w:rFonts w:ascii="Book Antiqua" w:hAnsi="Book Antiqua"/>
          <w:vertAlign w:val="superscript"/>
        </w:rPr>
        <w:t>[21,31,64,65]</w:t>
      </w:r>
      <w:r w:rsidRPr="00075833">
        <w:rPr>
          <w:rFonts w:ascii="Book Antiqua" w:hAnsi="Book Antiqua"/>
        </w:rPr>
        <w:t xml:space="preserve">., </w:t>
      </w:r>
    </w:p>
    <w:p w:rsidR="000F209B" w:rsidRPr="00075833" w:rsidRDefault="000F209B" w:rsidP="00075833">
      <w:pPr>
        <w:spacing w:after="0" w:line="360" w:lineRule="auto"/>
        <w:jc w:val="both"/>
        <w:rPr>
          <w:rFonts w:ascii="Book Antiqua" w:hAnsi="Book Antiqua"/>
          <w:b/>
          <w:i/>
        </w:rPr>
      </w:pPr>
    </w:p>
    <w:p w:rsidR="000F209B" w:rsidRPr="00075833" w:rsidRDefault="000F209B" w:rsidP="00075833">
      <w:pPr>
        <w:spacing w:after="0" w:line="360" w:lineRule="auto"/>
        <w:jc w:val="both"/>
        <w:rPr>
          <w:rFonts w:ascii="Book Antiqua" w:hAnsi="Book Antiqua"/>
          <w:b/>
          <w:i/>
        </w:rPr>
      </w:pPr>
      <w:r w:rsidRPr="00075833">
        <w:rPr>
          <w:rFonts w:ascii="Book Antiqua" w:hAnsi="Book Antiqua"/>
          <w:b/>
          <w:i/>
        </w:rPr>
        <w:t xml:space="preserve">A separate factor or factors have increased EAC and obesity </w:t>
      </w:r>
    </w:p>
    <w:p w:rsidR="000F209B" w:rsidRPr="00075833" w:rsidRDefault="000F209B" w:rsidP="00075833">
      <w:pPr>
        <w:spacing w:after="0" w:line="360" w:lineRule="auto"/>
        <w:jc w:val="both"/>
        <w:rPr>
          <w:rFonts w:ascii="Book Antiqua" w:hAnsi="Book Antiqua"/>
        </w:rPr>
      </w:pPr>
      <w:r w:rsidRPr="00075833">
        <w:rPr>
          <w:rFonts w:ascii="Book Antiqua" w:hAnsi="Book Antiqua"/>
        </w:rPr>
        <w:t xml:space="preserve">One alternative hypothesis is that a separate factor or mechanism has promoted both obesity and EAC independently of each other. There are some data implicating </w:t>
      </w:r>
      <w:r w:rsidRPr="00075833">
        <w:rPr>
          <w:rFonts w:ascii="Book Antiqua" w:hAnsi="Book Antiqua"/>
          <w:i/>
          <w:iCs/>
        </w:rPr>
        <w:t>H pylori</w:t>
      </w:r>
      <w:r w:rsidRPr="00075833">
        <w:rPr>
          <w:rFonts w:ascii="Book Antiqua" w:hAnsi="Book Antiqua"/>
        </w:rPr>
        <w:t xml:space="preserve"> infection in this situation. Infection of the stomach </w:t>
      </w:r>
      <w:r w:rsidRPr="00075833">
        <w:rPr>
          <w:rFonts w:ascii="Book Antiqua" w:hAnsi="Book Antiqua"/>
        </w:rPr>
        <w:lastRenderedPageBreak/>
        <w:t xml:space="preserve">with </w:t>
      </w:r>
      <w:r w:rsidRPr="00075833">
        <w:rPr>
          <w:rFonts w:ascii="Book Antiqua" w:hAnsi="Book Antiqua"/>
          <w:i/>
          <w:iCs/>
        </w:rPr>
        <w:t>H pylori</w:t>
      </w:r>
      <w:r w:rsidRPr="00075833">
        <w:rPr>
          <w:rFonts w:ascii="Book Antiqua" w:hAnsi="Book Antiqua"/>
        </w:rPr>
        <w:t xml:space="preserve">, particularly the CagA positive strains that provoke more intense gastric mucosal inflammation is inversely associated with both erosive </w:t>
      </w:r>
      <w:r w:rsidR="00776ED4" w:rsidRPr="00075833">
        <w:rPr>
          <w:rFonts w:ascii="Book Antiqua" w:hAnsi="Book Antiqua"/>
        </w:rPr>
        <w:t>e</w:t>
      </w:r>
      <w:r w:rsidR="00370D8C">
        <w:rPr>
          <w:rFonts w:ascii="Book Antiqua" w:hAnsi="Book Antiqua"/>
        </w:rPr>
        <w:t xml:space="preserve">sophagitis and </w:t>
      </w:r>
      <w:proofErr w:type="gramStart"/>
      <w:r w:rsidR="00370D8C">
        <w:rPr>
          <w:rFonts w:ascii="Book Antiqua" w:hAnsi="Book Antiqua"/>
        </w:rPr>
        <w:t>BE</w:t>
      </w:r>
      <w:r w:rsidRPr="00075833">
        <w:rPr>
          <w:rFonts w:ascii="Book Antiqua" w:hAnsi="Book Antiqua"/>
          <w:vertAlign w:val="superscript"/>
        </w:rPr>
        <w:t>[</w:t>
      </w:r>
      <w:proofErr w:type="gramEnd"/>
      <w:r w:rsidRPr="00075833">
        <w:rPr>
          <w:rFonts w:ascii="Book Antiqua" w:hAnsi="Book Antiqua"/>
          <w:vertAlign w:val="superscript"/>
        </w:rPr>
        <w:t>66]</w:t>
      </w:r>
      <w:r w:rsidRPr="00075833">
        <w:rPr>
          <w:rFonts w:ascii="Book Antiqua" w:hAnsi="Book Antiqua"/>
        </w:rPr>
        <w:t xml:space="preserve">. The most plausible explanation for this is that infection and the resulting inflammation of the gastric body leads to a reduction in gastric acid secretion due to either local cytokine production </w:t>
      </w:r>
      <w:r w:rsidRPr="00075833">
        <w:rPr>
          <w:rFonts w:ascii="Book Antiqua" w:hAnsi="Book Antiqua"/>
          <w:vertAlign w:val="superscript"/>
        </w:rPr>
        <w:t>[67]</w:t>
      </w:r>
      <w:r w:rsidRPr="00075833">
        <w:rPr>
          <w:rFonts w:ascii="Book Antiqua" w:hAnsi="Book Antiqua"/>
        </w:rPr>
        <w:t xml:space="preserve"> or more irreversible process due to the subsequent</w:t>
      </w:r>
      <w:r w:rsidR="00370D8C">
        <w:rPr>
          <w:rFonts w:ascii="Book Antiqua" w:hAnsi="Book Antiqua"/>
        </w:rPr>
        <w:t xml:space="preserve"> development of gastric </w:t>
      </w:r>
      <w:proofErr w:type="gramStart"/>
      <w:r w:rsidR="00370D8C">
        <w:rPr>
          <w:rFonts w:ascii="Book Antiqua" w:hAnsi="Book Antiqua"/>
        </w:rPr>
        <w:t>atrophy</w:t>
      </w:r>
      <w:r w:rsidRPr="00075833">
        <w:rPr>
          <w:rFonts w:ascii="Book Antiqua" w:hAnsi="Book Antiqua"/>
          <w:vertAlign w:val="superscript"/>
        </w:rPr>
        <w:t>[</w:t>
      </w:r>
      <w:proofErr w:type="gramEnd"/>
      <w:r w:rsidRPr="00075833">
        <w:rPr>
          <w:rFonts w:ascii="Book Antiqua" w:hAnsi="Book Antiqua"/>
          <w:vertAlign w:val="superscript"/>
        </w:rPr>
        <w:t>68]</w:t>
      </w:r>
      <w:r w:rsidRPr="00075833">
        <w:rPr>
          <w:rFonts w:ascii="Book Antiqua" w:hAnsi="Book Antiqua"/>
        </w:rPr>
        <w:t xml:space="preserve">. Thus </w:t>
      </w:r>
      <w:r w:rsidRPr="00075833">
        <w:rPr>
          <w:rFonts w:ascii="Book Antiqua" w:hAnsi="Book Antiqua"/>
          <w:i/>
          <w:iCs/>
        </w:rPr>
        <w:t>H pylori</w:t>
      </w:r>
      <w:r w:rsidRPr="00075833">
        <w:rPr>
          <w:rFonts w:ascii="Book Antiqua" w:hAnsi="Book Antiqua"/>
        </w:rPr>
        <w:t xml:space="preserve"> infection would be associated with less reflux severe reflux disease due to relatively decreased gastric acid secretion. The prevalence of </w:t>
      </w:r>
      <w:r w:rsidRPr="00075833">
        <w:rPr>
          <w:rFonts w:ascii="Book Antiqua" w:hAnsi="Book Antiqua"/>
          <w:i/>
          <w:iCs/>
        </w:rPr>
        <w:t>H pylori</w:t>
      </w:r>
      <w:r w:rsidRPr="00075833">
        <w:rPr>
          <w:rFonts w:ascii="Book Antiqua" w:hAnsi="Book Antiqua"/>
        </w:rPr>
        <w:t xml:space="preserve"> infection has fallen, whilst the incidence of </w:t>
      </w:r>
      <w:r w:rsidR="00776ED4" w:rsidRPr="00075833">
        <w:rPr>
          <w:rFonts w:ascii="Book Antiqua" w:hAnsi="Book Antiqua"/>
        </w:rPr>
        <w:t>E</w:t>
      </w:r>
      <w:r w:rsidR="00370D8C">
        <w:rPr>
          <w:rFonts w:ascii="Book Antiqua" w:hAnsi="Book Antiqua"/>
        </w:rPr>
        <w:t xml:space="preserve">AC has </w:t>
      </w:r>
      <w:proofErr w:type="gramStart"/>
      <w:r w:rsidR="00370D8C">
        <w:rPr>
          <w:rFonts w:ascii="Book Antiqua" w:hAnsi="Book Antiqua"/>
        </w:rPr>
        <w:t>increased</w:t>
      </w:r>
      <w:r w:rsidRPr="00075833">
        <w:rPr>
          <w:rFonts w:ascii="Book Antiqua" w:hAnsi="Book Antiqua"/>
          <w:vertAlign w:val="superscript"/>
        </w:rPr>
        <w:t>[</w:t>
      </w:r>
      <w:proofErr w:type="gramEnd"/>
      <w:r w:rsidRPr="00075833">
        <w:rPr>
          <w:rFonts w:ascii="Book Antiqua" w:hAnsi="Book Antiqua"/>
          <w:vertAlign w:val="superscript"/>
        </w:rPr>
        <w:t>69]</w:t>
      </w:r>
      <w:r w:rsidRPr="00075833">
        <w:rPr>
          <w:rFonts w:ascii="Book Antiqua" w:hAnsi="Book Antiqua"/>
        </w:rPr>
        <w:t xml:space="preserve"> over the last century. Weight gain is common after </w:t>
      </w:r>
      <w:r w:rsidRPr="00075833">
        <w:rPr>
          <w:rFonts w:ascii="Book Antiqua" w:hAnsi="Book Antiqua"/>
          <w:i/>
          <w:iCs/>
        </w:rPr>
        <w:t>H pylori</w:t>
      </w:r>
      <w:r w:rsidRPr="00075833">
        <w:rPr>
          <w:rFonts w:ascii="Book Antiqua" w:hAnsi="Book Antiqua"/>
        </w:rPr>
        <w:t xml:space="preserve"> eradication and hence a reduced prevalence of </w:t>
      </w:r>
      <w:r w:rsidRPr="00075833">
        <w:rPr>
          <w:rFonts w:ascii="Book Antiqua" w:hAnsi="Book Antiqua"/>
          <w:i/>
          <w:iCs/>
        </w:rPr>
        <w:t>H pylori</w:t>
      </w:r>
      <w:r w:rsidRPr="00075833">
        <w:rPr>
          <w:rFonts w:ascii="Book Antiqua" w:hAnsi="Book Antiqua"/>
        </w:rPr>
        <w:t xml:space="preserve"> could directly provoke more severe reflux disease and an overall increase in body mass. In a recent meta-analysis infection with CagA positive </w:t>
      </w:r>
      <w:r w:rsidRPr="00075833">
        <w:rPr>
          <w:rFonts w:ascii="Book Antiqua" w:hAnsi="Book Antiqua"/>
          <w:i/>
          <w:iCs/>
        </w:rPr>
        <w:t>H pylori</w:t>
      </w:r>
      <w:r w:rsidRPr="00075833">
        <w:rPr>
          <w:rFonts w:ascii="Book Antiqua" w:hAnsi="Book Antiqua"/>
        </w:rPr>
        <w:t xml:space="preserve"> was associated with a significantly lower risk of esop</w:t>
      </w:r>
      <w:r w:rsidR="00370D8C">
        <w:rPr>
          <w:rFonts w:ascii="Book Antiqua" w:hAnsi="Book Antiqua"/>
        </w:rPr>
        <w:t>hageal adenocarcinoma 0.74 (</w:t>
      </w:r>
      <w:r w:rsidR="00E174FF">
        <w:rPr>
          <w:rFonts w:ascii="Book Antiqua" w:hAnsi="Book Antiqua"/>
        </w:rPr>
        <w:t>95%CI:</w:t>
      </w:r>
      <w:r w:rsidRPr="00075833">
        <w:rPr>
          <w:rFonts w:ascii="Book Antiqua" w:hAnsi="Book Antiqua"/>
        </w:rPr>
        <w:t xml:space="preserve"> 0.57-0.97), although no significant relationship was seen with CagA negative strains or between </w:t>
      </w:r>
      <w:r w:rsidRPr="00075833">
        <w:rPr>
          <w:rFonts w:ascii="Book Antiqua" w:hAnsi="Book Antiqua"/>
          <w:i/>
          <w:iCs/>
        </w:rPr>
        <w:t>H pylori</w:t>
      </w:r>
      <w:r w:rsidRPr="00075833">
        <w:rPr>
          <w:rFonts w:ascii="Book Antiqua" w:hAnsi="Book Antiqua"/>
        </w:rPr>
        <w:t xml:space="preserve"> and esophageal squamous </w:t>
      </w:r>
      <w:proofErr w:type="gramStart"/>
      <w:r w:rsidRPr="00075833">
        <w:rPr>
          <w:rFonts w:ascii="Book Antiqua" w:hAnsi="Book Antiqua"/>
        </w:rPr>
        <w:t>cancer</w:t>
      </w:r>
      <w:r w:rsidR="00370D8C" w:rsidRPr="00075833">
        <w:rPr>
          <w:rFonts w:ascii="Book Antiqua" w:hAnsi="Book Antiqua"/>
          <w:vertAlign w:val="superscript"/>
        </w:rPr>
        <w:t>[</w:t>
      </w:r>
      <w:proofErr w:type="gramEnd"/>
      <w:r w:rsidR="00370D8C" w:rsidRPr="00075833">
        <w:rPr>
          <w:rFonts w:ascii="Book Antiqua" w:hAnsi="Book Antiqua"/>
          <w:vertAlign w:val="superscript"/>
        </w:rPr>
        <w:t>70]</w:t>
      </w:r>
      <w:r w:rsidRPr="00075833">
        <w:rPr>
          <w:rFonts w:ascii="Book Antiqua" w:hAnsi="Book Antiqua"/>
        </w:rPr>
        <w:t xml:space="preserve">. </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 xml:space="preserve">Changes in dyspeptic symptoms could underlie the weight gain but a more direct link between these two has been postulated </w:t>
      </w:r>
      <w:r w:rsidRPr="00EC5E10">
        <w:rPr>
          <w:rFonts w:ascii="Book Antiqua" w:hAnsi="Book Antiqua"/>
          <w:i/>
        </w:rPr>
        <w:t>via</w:t>
      </w:r>
      <w:r w:rsidRPr="00075833">
        <w:rPr>
          <w:rFonts w:ascii="Book Antiqua" w:hAnsi="Book Antiqua"/>
        </w:rPr>
        <w:t xml:space="preserve"> the role of gastric ghrelin. Ghrelin is a peptide hormone produced in, and secreted from, the P/D1 cells in the gastric body. Ghrelin stimulates appetite. </w:t>
      </w:r>
      <w:r w:rsidRPr="00075833">
        <w:rPr>
          <w:rFonts w:ascii="Book Antiqua" w:hAnsi="Book Antiqua"/>
          <w:i/>
          <w:iCs/>
        </w:rPr>
        <w:t>H pylori</w:t>
      </w:r>
      <w:r w:rsidRPr="00075833">
        <w:rPr>
          <w:rFonts w:ascii="Book Antiqua" w:hAnsi="Book Antiqua"/>
        </w:rPr>
        <w:t xml:space="preserve"> infection is associated with lower levels of gastric mucosa ghrelin and these mucosal levels incr</w:t>
      </w:r>
      <w:r w:rsidR="00370D8C">
        <w:rPr>
          <w:rFonts w:ascii="Book Antiqua" w:hAnsi="Book Antiqua"/>
        </w:rPr>
        <w:t xml:space="preserve">ease after H pylori </w:t>
      </w:r>
      <w:proofErr w:type="gramStart"/>
      <w:r w:rsidR="00370D8C">
        <w:rPr>
          <w:rFonts w:ascii="Book Antiqua" w:hAnsi="Book Antiqua"/>
        </w:rPr>
        <w:t>eradication</w:t>
      </w:r>
      <w:r w:rsidRPr="00075833">
        <w:rPr>
          <w:rFonts w:ascii="Book Antiqua" w:hAnsi="Book Antiqua"/>
          <w:vertAlign w:val="superscript"/>
        </w:rPr>
        <w:t>[</w:t>
      </w:r>
      <w:proofErr w:type="gramEnd"/>
      <w:r w:rsidRPr="00075833">
        <w:rPr>
          <w:rFonts w:ascii="Book Antiqua" w:hAnsi="Book Antiqua"/>
          <w:vertAlign w:val="superscript"/>
        </w:rPr>
        <w:t>71,72]</w:t>
      </w:r>
      <w:r w:rsidRPr="00075833">
        <w:rPr>
          <w:rFonts w:ascii="Book Antiqua" w:hAnsi="Book Antiqua"/>
        </w:rPr>
        <w:t xml:space="preserve">. Hence it possible that lower levels of </w:t>
      </w:r>
      <w:r w:rsidRPr="00075833">
        <w:rPr>
          <w:rFonts w:ascii="Book Antiqua" w:hAnsi="Book Antiqua"/>
          <w:i/>
          <w:iCs/>
        </w:rPr>
        <w:t>H pylori</w:t>
      </w:r>
      <w:r w:rsidRPr="00075833">
        <w:rPr>
          <w:rFonts w:ascii="Book Antiqua" w:hAnsi="Book Antiqua"/>
        </w:rPr>
        <w:t xml:space="preserve"> infection </w:t>
      </w:r>
      <w:proofErr w:type="gramStart"/>
      <w:r w:rsidRPr="00075833">
        <w:rPr>
          <w:rFonts w:ascii="Book Antiqua" w:hAnsi="Book Antiqua"/>
        </w:rPr>
        <w:t>are</w:t>
      </w:r>
      <w:proofErr w:type="gramEnd"/>
      <w:r w:rsidRPr="00075833">
        <w:rPr>
          <w:rFonts w:ascii="Book Antiqua" w:hAnsi="Book Antiqua"/>
        </w:rPr>
        <w:t xml:space="preserve"> directly linked to obesity by increasing appetite. Whilst this is an attractive hypothesis and serum ghrelin levels have been shown increase after successful </w:t>
      </w:r>
      <w:r w:rsidRPr="00075833">
        <w:rPr>
          <w:rFonts w:ascii="Book Antiqua" w:hAnsi="Book Antiqua"/>
          <w:i/>
          <w:iCs/>
        </w:rPr>
        <w:t>H pylori</w:t>
      </w:r>
      <w:r w:rsidR="00370D8C">
        <w:rPr>
          <w:rFonts w:ascii="Book Antiqua" w:hAnsi="Book Antiqua"/>
        </w:rPr>
        <w:t xml:space="preserve"> </w:t>
      </w:r>
      <w:proofErr w:type="gramStart"/>
      <w:r w:rsidR="00370D8C">
        <w:rPr>
          <w:rFonts w:ascii="Book Antiqua" w:hAnsi="Book Antiqua"/>
        </w:rPr>
        <w:t>eradication</w:t>
      </w:r>
      <w:r w:rsidRPr="00075833">
        <w:rPr>
          <w:rFonts w:ascii="Book Antiqua" w:hAnsi="Book Antiqua"/>
          <w:vertAlign w:val="superscript"/>
        </w:rPr>
        <w:t>[</w:t>
      </w:r>
      <w:proofErr w:type="gramEnd"/>
      <w:r w:rsidRPr="00075833">
        <w:rPr>
          <w:rFonts w:ascii="Book Antiqua" w:hAnsi="Book Antiqua"/>
          <w:vertAlign w:val="superscript"/>
        </w:rPr>
        <w:t>73]</w:t>
      </w:r>
      <w:r w:rsidRPr="00075833">
        <w:rPr>
          <w:rFonts w:ascii="Book Antiqua" w:hAnsi="Book Antiqua"/>
        </w:rPr>
        <w:t xml:space="preserve">, this link between </w:t>
      </w:r>
      <w:r w:rsidRPr="00075833">
        <w:rPr>
          <w:rFonts w:ascii="Book Antiqua" w:hAnsi="Book Antiqua"/>
          <w:i/>
          <w:iCs/>
        </w:rPr>
        <w:t xml:space="preserve">H pylori </w:t>
      </w:r>
      <w:r w:rsidRPr="00075833">
        <w:rPr>
          <w:rFonts w:ascii="Book Antiqua" w:hAnsi="Book Antiqua"/>
        </w:rPr>
        <w:t>status and circulating ghreli</w:t>
      </w:r>
      <w:r w:rsidR="00370D8C">
        <w:rPr>
          <w:rFonts w:ascii="Book Antiqua" w:hAnsi="Book Antiqua"/>
        </w:rPr>
        <w:t>n has not be found consistently</w:t>
      </w:r>
      <w:r w:rsidRPr="00075833">
        <w:rPr>
          <w:rFonts w:ascii="Book Antiqua" w:hAnsi="Book Antiqua"/>
          <w:vertAlign w:val="superscript"/>
        </w:rPr>
        <w:t>[74,75]</w:t>
      </w:r>
      <w:r w:rsidRPr="00075833">
        <w:rPr>
          <w:rFonts w:ascii="Book Antiqua" w:hAnsi="Book Antiqua"/>
        </w:rPr>
        <w:t xml:space="preserve"> to reliably increase after H pylori eradication and higher plasma ghrelin levels have themselves been associated with both a lower incidence of erosive oesophagitis (possibly by enhancing gastric em</w:t>
      </w:r>
      <w:r w:rsidR="00370D8C">
        <w:rPr>
          <w:rFonts w:ascii="Book Antiqua" w:hAnsi="Book Antiqua"/>
        </w:rPr>
        <w:t>ptying</w:t>
      </w:r>
      <w:r w:rsidRPr="00075833">
        <w:rPr>
          <w:rFonts w:ascii="Book Antiqua" w:hAnsi="Book Antiqua"/>
          <w:vertAlign w:val="superscript"/>
        </w:rPr>
        <w:t>[76]</w:t>
      </w:r>
      <w:r w:rsidRPr="00075833">
        <w:rPr>
          <w:rFonts w:ascii="Book Antiqua" w:hAnsi="Book Antiqua"/>
        </w:rPr>
        <w:t xml:space="preserve"> and also protection ag</w:t>
      </w:r>
      <w:r w:rsidR="00370D8C">
        <w:rPr>
          <w:rFonts w:ascii="Book Antiqua" w:hAnsi="Book Antiqua"/>
        </w:rPr>
        <w:t>ainst esophageal adenocarcinoma</w:t>
      </w:r>
      <w:r w:rsidRPr="00075833">
        <w:rPr>
          <w:rFonts w:ascii="Book Antiqua" w:hAnsi="Book Antiqua"/>
          <w:vertAlign w:val="superscript"/>
        </w:rPr>
        <w:t>[77]</w:t>
      </w:r>
      <w:r w:rsidRPr="00075833">
        <w:rPr>
          <w:rFonts w:ascii="Book Antiqua" w:hAnsi="Book Antiqua"/>
        </w:rPr>
        <w:t xml:space="preserve">. However, more in keeping with this hypothesis high plasma ghrelin levels have been shown to be positively </w:t>
      </w:r>
      <w:r w:rsidRPr="00075833">
        <w:rPr>
          <w:rFonts w:ascii="Book Antiqua" w:hAnsi="Book Antiqua"/>
        </w:rPr>
        <w:lastRenderedPageBreak/>
        <w:t>associated with the dev</w:t>
      </w:r>
      <w:r w:rsidR="00370D8C">
        <w:rPr>
          <w:rFonts w:ascii="Book Antiqua" w:hAnsi="Book Antiqua"/>
        </w:rPr>
        <w:t xml:space="preserve">elopment of Barrett’s </w:t>
      </w:r>
      <w:proofErr w:type="gramStart"/>
      <w:r w:rsidR="00370D8C">
        <w:rPr>
          <w:rFonts w:ascii="Book Antiqua" w:hAnsi="Book Antiqua"/>
        </w:rPr>
        <w:t>esophagus</w:t>
      </w:r>
      <w:r w:rsidRPr="00075833">
        <w:rPr>
          <w:rFonts w:ascii="Book Antiqua" w:hAnsi="Book Antiqua"/>
          <w:vertAlign w:val="superscript"/>
        </w:rPr>
        <w:t>[</w:t>
      </w:r>
      <w:proofErr w:type="gramEnd"/>
      <w:r w:rsidRPr="00075833">
        <w:rPr>
          <w:rFonts w:ascii="Book Antiqua" w:hAnsi="Book Antiqua"/>
          <w:vertAlign w:val="superscript"/>
        </w:rPr>
        <w:t>76]</w:t>
      </w:r>
      <w:r w:rsidRPr="00075833">
        <w:rPr>
          <w:rFonts w:ascii="Book Antiqua" w:hAnsi="Book Antiqua"/>
        </w:rPr>
        <w:t xml:space="preserve">. The time course of </w:t>
      </w:r>
      <w:r w:rsidRPr="00075833">
        <w:rPr>
          <w:rFonts w:ascii="Book Antiqua" w:hAnsi="Book Antiqua"/>
          <w:i/>
          <w:iCs/>
        </w:rPr>
        <w:t>H pylori</w:t>
      </w:r>
      <w:r w:rsidRPr="00075833">
        <w:rPr>
          <w:rFonts w:ascii="Book Antiqua" w:hAnsi="Book Antiqua"/>
        </w:rPr>
        <w:t xml:space="preserve"> prevalence is not completely consistent with the changing epidemiology of EAC. The prevalence of H pylori had been falling steadily throughout the 20</w:t>
      </w:r>
      <w:r w:rsidRPr="00075833">
        <w:rPr>
          <w:rFonts w:ascii="Book Antiqua" w:hAnsi="Book Antiqua"/>
          <w:vertAlign w:val="superscript"/>
        </w:rPr>
        <w:t>th</w:t>
      </w:r>
      <w:r w:rsidRPr="00075833">
        <w:rPr>
          <w:rFonts w:ascii="Book Antiqua" w:hAnsi="Book Antiqua"/>
        </w:rPr>
        <w:t xml:space="preserve"> century</w:t>
      </w:r>
      <w:r w:rsidR="00370D8C">
        <w:rPr>
          <w:rFonts w:ascii="Book Antiqua" w:hAnsi="Book Antiqua"/>
        </w:rPr>
        <w:t xml:space="preserve"> well before the upsurge in </w:t>
      </w:r>
      <w:proofErr w:type="gramStart"/>
      <w:r w:rsidR="00370D8C">
        <w:rPr>
          <w:rFonts w:ascii="Book Antiqua" w:hAnsi="Book Antiqua"/>
        </w:rPr>
        <w:t>EAC</w:t>
      </w:r>
      <w:r w:rsidRPr="00075833">
        <w:rPr>
          <w:rFonts w:ascii="Book Antiqua" w:hAnsi="Book Antiqua"/>
          <w:vertAlign w:val="superscript"/>
        </w:rPr>
        <w:t>[</w:t>
      </w:r>
      <w:proofErr w:type="gramEnd"/>
      <w:r w:rsidRPr="00075833">
        <w:rPr>
          <w:rFonts w:ascii="Book Antiqua" w:hAnsi="Book Antiqua"/>
          <w:vertAlign w:val="superscript"/>
        </w:rPr>
        <w:t>69]</w:t>
      </w:r>
      <w:r w:rsidRPr="00075833">
        <w:rPr>
          <w:rFonts w:ascii="Book Antiqua" w:hAnsi="Book Antiqua"/>
        </w:rPr>
        <w:t xml:space="preserve"> and the increase in EAC incidence in Sweden seemed to begin in the early 1990s, well after the discovery and active treatment of H pylori. The beginning of the upsurge in EAC in the United Kingdom began in the 1960s, well before the discovery of </w:t>
      </w:r>
      <w:r w:rsidRPr="00075833">
        <w:rPr>
          <w:rFonts w:ascii="Book Antiqua" w:hAnsi="Book Antiqua"/>
          <w:i/>
          <w:iCs/>
        </w:rPr>
        <w:t>H pylori</w:t>
      </w:r>
      <w:r w:rsidRPr="00075833">
        <w:rPr>
          <w:rFonts w:ascii="Book Antiqua" w:hAnsi="Book Antiqua"/>
        </w:rPr>
        <w:t xml:space="preserve">. Hypothesizing that decreased gastric </w:t>
      </w:r>
      <w:r w:rsidRPr="00075833">
        <w:rPr>
          <w:rFonts w:ascii="Book Antiqua" w:hAnsi="Book Antiqua"/>
          <w:i/>
          <w:iCs/>
        </w:rPr>
        <w:t>H pylori</w:t>
      </w:r>
      <w:r w:rsidRPr="00075833">
        <w:rPr>
          <w:rFonts w:ascii="Book Antiqua" w:hAnsi="Book Antiqua"/>
        </w:rPr>
        <w:t xml:space="preserve"> infection as a direct cause of both obesity and EAC is also unable to explain the clear gende</w:t>
      </w:r>
      <w:r w:rsidR="00370D8C">
        <w:rPr>
          <w:rFonts w:ascii="Book Antiqua" w:hAnsi="Book Antiqua"/>
        </w:rPr>
        <w:t xml:space="preserve">r and racial differences in </w:t>
      </w:r>
      <w:proofErr w:type="gramStart"/>
      <w:r w:rsidR="00370D8C">
        <w:rPr>
          <w:rFonts w:ascii="Book Antiqua" w:hAnsi="Book Antiqua"/>
        </w:rPr>
        <w:t>EAC</w:t>
      </w:r>
      <w:r w:rsidRPr="00075833">
        <w:rPr>
          <w:rFonts w:ascii="Book Antiqua" w:hAnsi="Book Antiqua"/>
          <w:vertAlign w:val="superscript"/>
        </w:rPr>
        <w:t>[</w:t>
      </w:r>
      <w:proofErr w:type="gramEnd"/>
      <w:r w:rsidRPr="00075833">
        <w:rPr>
          <w:rFonts w:ascii="Book Antiqua" w:hAnsi="Book Antiqua"/>
          <w:vertAlign w:val="superscript"/>
        </w:rPr>
        <w:t>2]</w:t>
      </w:r>
      <w:r w:rsidRPr="00075833">
        <w:rPr>
          <w:rFonts w:ascii="Book Antiqua" w:hAnsi="Book Antiqua"/>
        </w:rPr>
        <w:t xml:space="preserve"> Therefore </w:t>
      </w:r>
      <w:r w:rsidRPr="00075833">
        <w:rPr>
          <w:rFonts w:ascii="Book Antiqua" w:hAnsi="Book Antiqua"/>
          <w:i/>
          <w:iCs/>
        </w:rPr>
        <w:t>H pylori</w:t>
      </w:r>
      <w:r w:rsidRPr="00075833">
        <w:rPr>
          <w:rFonts w:ascii="Book Antiqua" w:hAnsi="Book Antiqua"/>
        </w:rPr>
        <w:t xml:space="preserve"> infection and gastric ghrelin seem not be major contributors to the link between obesity and EAC but these potential mechanisms do outline the potential importance of factors influencing bo</w:t>
      </w:r>
      <w:r w:rsidR="00776ED4" w:rsidRPr="00075833">
        <w:rPr>
          <w:rFonts w:ascii="Book Antiqua" w:hAnsi="Book Antiqua"/>
        </w:rPr>
        <w:t>th appetite and mucosal biology</w:t>
      </w:r>
      <w:r w:rsidRPr="00075833">
        <w:rPr>
          <w:rFonts w:ascii="Book Antiqua" w:hAnsi="Book Antiqua"/>
        </w:rPr>
        <w:t>.</w:t>
      </w:r>
    </w:p>
    <w:p w:rsidR="000F209B" w:rsidRPr="00075833" w:rsidRDefault="000F209B" w:rsidP="00075833">
      <w:pPr>
        <w:spacing w:after="0" w:line="360" w:lineRule="auto"/>
        <w:jc w:val="both"/>
        <w:rPr>
          <w:rFonts w:ascii="Book Antiqua" w:hAnsi="Book Antiqua"/>
        </w:rPr>
      </w:pPr>
    </w:p>
    <w:p w:rsidR="000F209B" w:rsidRPr="00075833" w:rsidRDefault="000F209B" w:rsidP="00075833">
      <w:pPr>
        <w:spacing w:after="0" w:line="360" w:lineRule="auto"/>
        <w:jc w:val="both"/>
        <w:rPr>
          <w:rFonts w:ascii="Book Antiqua" w:hAnsi="Book Antiqua"/>
          <w:b/>
          <w:i/>
        </w:rPr>
      </w:pPr>
      <w:r w:rsidRPr="00075833">
        <w:rPr>
          <w:rFonts w:ascii="Book Antiqua" w:hAnsi="Book Antiqua"/>
          <w:b/>
          <w:i/>
        </w:rPr>
        <w:t>Meta</w:t>
      </w:r>
      <w:r w:rsidR="00776ED4" w:rsidRPr="00075833">
        <w:rPr>
          <w:rFonts w:ascii="Book Antiqua" w:hAnsi="Book Antiqua"/>
          <w:b/>
          <w:i/>
        </w:rPr>
        <w:t>-</w:t>
      </w:r>
      <w:r w:rsidRPr="00075833">
        <w:rPr>
          <w:rFonts w:ascii="Book Antiqua" w:hAnsi="Book Antiqua"/>
          <w:b/>
          <w:i/>
        </w:rPr>
        <w:t>inflammation and the metabolic syndrome</w:t>
      </w:r>
    </w:p>
    <w:p w:rsidR="000F209B" w:rsidRPr="00075833" w:rsidRDefault="000F209B" w:rsidP="00075833">
      <w:pPr>
        <w:spacing w:after="0" w:line="360" w:lineRule="auto"/>
        <w:jc w:val="both"/>
        <w:rPr>
          <w:rFonts w:ascii="Book Antiqua" w:hAnsi="Book Antiqua"/>
        </w:rPr>
      </w:pPr>
      <w:r w:rsidRPr="00075833">
        <w:rPr>
          <w:rFonts w:ascii="Book Antiqua" w:hAnsi="Book Antiqua"/>
        </w:rPr>
        <w:t>Adipose tissue is now recognised as a complex metabolically-active tissue, which secretes a variety of mediators that can have effects throughout the body. These mediators can conveniently, if rather simplistically be grouped into two: those relatively specific for adipose tissue, generally called adipokines or adipocytokines which include several important mediators including leptin, adiponectin, resistin and omentin, these are generally primarily involved in energy balance homesostasis and a second group of systemic cytokines that can be produced by a variety of t</w:t>
      </w:r>
      <w:r w:rsidR="00370D8C">
        <w:rPr>
          <w:rFonts w:ascii="Book Antiqua" w:hAnsi="Book Antiqua"/>
        </w:rPr>
        <w:t xml:space="preserve">issues not limited to fat </w:t>
      </w:r>
      <w:proofErr w:type="gramStart"/>
      <w:r w:rsidR="00370D8C">
        <w:rPr>
          <w:rFonts w:ascii="Book Antiqua" w:hAnsi="Book Antiqua"/>
        </w:rPr>
        <w:t>cells</w:t>
      </w:r>
      <w:r w:rsidRPr="00075833">
        <w:rPr>
          <w:rFonts w:ascii="Book Antiqua" w:hAnsi="Book Antiqua"/>
          <w:vertAlign w:val="superscript"/>
        </w:rPr>
        <w:t>[</w:t>
      </w:r>
      <w:proofErr w:type="gramEnd"/>
      <w:r w:rsidRPr="00075833">
        <w:rPr>
          <w:rFonts w:ascii="Book Antiqua" w:hAnsi="Book Antiqua"/>
          <w:vertAlign w:val="superscript"/>
        </w:rPr>
        <w:t>3,78,79]</w:t>
      </w:r>
      <w:r w:rsidRPr="00075833">
        <w:rPr>
          <w:rFonts w:ascii="Book Antiqua" w:hAnsi="Book Antiqua"/>
        </w:rPr>
        <w:t xml:space="preserve">. Most commentators now accept that obesity is a state of chronic low-grade, systemic inflammation, also termed “meta-inflammation.” This is predominantly caused by the secretion of a variety of pro-inflammatory mediators by the fat tissue. These include </w:t>
      </w:r>
      <w:r w:rsidR="00370D8C" w:rsidRPr="00075833">
        <w:rPr>
          <w:rFonts w:ascii="Book Antiqua" w:hAnsi="Book Antiqua"/>
        </w:rPr>
        <w:t>tumour necrosis factor-α (TNF-α)</w:t>
      </w:r>
      <w:r w:rsidRPr="00075833">
        <w:rPr>
          <w:rFonts w:ascii="Book Antiqua" w:hAnsi="Book Antiqua"/>
        </w:rPr>
        <w:t>, IL-1, IL-6, IL-8, interferon-</w:t>
      </w:r>
      <w:r w:rsidR="00370D8C">
        <w:rPr>
          <w:rFonts w:ascii="Book Antiqua" w:hAnsi="Book Antiqua"/>
        </w:rPr>
        <w:t>β</w:t>
      </w:r>
      <w:r w:rsidRPr="00075833">
        <w:rPr>
          <w:rFonts w:ascii="Book Antiqua" w:hAnsi="Book Antiqua"/>
        </w:rPr>
        <w:t>, MCP-1, VEGF and it is believed these mediators contribute not only to the development of the metabolic syndrome, with resulting insulin resistance and the related complications but also the increased risk of many can</w:t>
      </w:r>
      <w:r w:rsidR="00370D8C">
        <w:rPr>
          <w:rFonts w:ascii="Book Antiqua" w:hAnsi="Book Antiqua"/>
        </w:rPr>
        <w:t>cers associated with obesity</w:t>
      </w:r>
      <w:r w:rsidRPr="00075833">
        <w:rPr>
          <w:rFonts w:ascii="Book Antiqua" w:hAnsi="Book Antiqua"/>
          <w:vertAlign w:val="superscript"/>
        </w:rPr>
        <w:t>[79]</w:t>
      </w:r>
      <w:r w:rsidRPr="00075833">
        <w:rPr>
          <w:rFonts w:ascii="Book Antiqua" w:hAnsi="Book Antiqua"/>
        </w:rPr>
        <w:t xml:space="preserve">. Systemic </w:t>
      </w:r>
      <w:r w:rsidRPr="00075833">
        <w:rPr>
          <w:rFonts w:ascii="Book Antiqua" w:hAnsi="Book Antiqua"/>
        </w:rPr>
        <w:lastRenderedPageBreak/>
        <w:t xml:space="preserve">inflammation is recognised as a classical precursor to cancer, it is not completely understood how this systematic inflammatory state promotes cancer although, simplistically, many of these mediators promote cell proliferation, inhibit apoptosis and stimulate angiogenesis, all of which would be expected to promote cancer. </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Faecal calprotectin, which is a marker of luminal inflam</w:t>
      </w:r>
      <w:r w:rsidR="00370D8C">
        <w:rPr>
          <w:rFonts w:ascii="Book Antiqua" w:hAnsi="Book Antiqua"/>
        </w:rPr>
        <w:t xml:space="preserve">mation, is increased in </w:t>
      </w:r>
      <w:proofErr w:type="gramStart"/>
      <w:r w:rsidR="00370D8C">
        <w:rPr>
          <w:rFonts w:ascii="Book Antiqua" w:hAnsi="Book Antiqua"/>
        </w:rPr>
        <w:t>obesity</w:t>
      </w:r>
      <w:r w:rsidRPr="00075833">
        <w:rPr>
          <w:rFonts w:ascii="Book Antiqua" w:hAnsi="Book Antiqua"/>
          <w:vertAlign w:val="superscript"/>
        </w:rPr>
        <w:t>[</w:t>
      </w:r>
      <w:proofErr w:type="gramEnd"/>
      <w:r w:rsidRPr="00075833">
        <w:rPr>
          <w:rFonts w:ascii="Book Antiqua" w:hAnsi="Book Antiqua"/>
          <w:vertAlign w:val="superscript"/>
        </w:rPr>
        <w:t>80]</w:t>
      </w:r>
      <w:r w:rsidRPr="00075833">
        <w:rPr>
          <w:rFonts w:ascii="Book Antiqua" w:hAnsi="Book Antiqua"/>
        </w:rPr>
        <w:t>. There is an increased incidence of most gastrointestinal cancers associated with this obe</w:t>
      </w:r>
      <w:r w:rsidR="00370D8C">
        <w:rPr>
          <w:rFonts w:ascii="Book Antiqua" w:hAnsi="Book Antiqua"/>
        </w:rPr>
        <w:t xml:space="preserve">sity-induced inflammatory </w:t>
      </w:r>
      <w:proofErr w:type="gramStart"/>
      <w:r w:rsidR="00370D8C">
        <w:rPr>
          <w:rFonts w:ascii="Book Antiqua" w:hAnsi="Book Antiqua"/>
        </w:rPr>
        <w:t>state</w:t>
      </w:r>
      <w:r w:rsidRPr="00075833">
        <w:rPr>
          <w:rFonts w:ascii="Book Antiqua" w:hAnsi="Book Antiqua"/>
          <w:vertAlign w:val="superscript"/>
        </w:rPr>
        <w:t>[</w:t>
      </w:r>
      <w:proofErr w:type="gramEnd"/>
      <w:r w:rsidRPr="00075833">
        <w:rPr>
          <w:rFonts w:ascii="Book Antiqua" w:hAnsi="Book Antiqua"/>
          <w:vertAlign w:val="superscript"/>
        </w:rPr>
        <w:t>3]</w:t>
      </w:r>
      <w:r w:rsidRPr="00075833">
        <w:rPr>
          <w:rFonts w:ascii="Book Antiqua" w:hAnsi="Book Antiqua"/>
        </w:rPr>
        <w:t>, but the relative risk of EAC is higher than other cancers. Exactly how this meta-inflammation promotes EAC in the face of what would seem to be more severe and prolonged esophageal inflammation driven separately by acid and bile reflux is uncertain, although it again underlines the potential effects of circulating fat-derived mediators.</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The meta-inflammation associated with obesity is associated with insulin resistance and increased circulating concentrations of both insulin and insulin growth factor-1 (IGF-1). This increase in insulin-related factors is at least partly driven by the secretions from metabolically-active visceral adipose tissue. As discussed above, a feature of obesity, and more specifically visceral obesity, is increased levels of inflammatory cytokine and mediators, including free fatty acids, TNF</w:t>
      </w:r>
      <w:r w:rsidR="002A4A78" w:rsidRPr="00075833">
        <w:rPr>
          <w:rFonts w:ascii="Book Antiqua" w:hAnsi="Book Antiqua"/>
        </w:rPr>
        <w:t>-</w:t>
      </w:r>
      <w:r w:rsidR="00370D8C">
        <w:rPr>
          <w:rFonts w:ascii="Book Antiqua" w:hAnsi="Book Antiqua"/>
        </w:rPr>
        <w:t>α</w:t>
      </w:r>
      <w:r w:rsidRPr="00075833">
        <w:rPr>
          <w:rFonts w:ascii="Book Antiqua" w:hAnsi="Book Antiqua"/>
        </w:rPr>
        <w:t xml:space="preserve">, leptin and resistin </w:t>
      </w:r>
      <w:r w:rsidRPr="00075833">
        <w:rPr>
          <w:rFonts w:ascii="Book Antiqua" w:hAnsi="Book Antiqua"/>
          <w:vertAlign w:val="superscript"/>
        </w:rPr>
        <w:t>[81</w:t>
      </w:r>
      <w:proofErr w:type="gramStart"/>
      <w:r w:rsidRPr="00075833">
        <w:rPr>
          <w:rFonts w:ascii="Book Antiqua" w:hAnsi="Book Antiqua"/>
          <w:vertAlign w:val="superscript"/>
        </w:rPr>
        <w:t>,82</w:t>
      </w:r>
      <w:proofErr w:type="gramEnd"/>
      <w:r w:rsidRPr="00075833">
        <w:rPr>
          <w:rFonts w:ascii="Book Antiqua" w:hAnsi="Book Antiqua"/>
          <w:vertAlign w:val="superscript"/>
        </w:rPr>
        <w:t>]</w:t>
      </w:r>
      <w:r w:rsidRPr="00075833">
        <w:rPr>
          <w:rFonts w:ascii="Book Antiqua" w:hAnsi="Book Antiqua"/>
        </w:rPr>
        <w:t xml:space="preserve"> and r</w:t>
      </w:r>
      <w:r w:rsidR="00370D8C">
        <w:rPr>
          <w:rFonts w:ascii="Book Antiqua" w:hAnsi="Book Antiqua"/>
        </w:rPr>
        <w:t>educed secretion of adiponectin</w:t>
      </w:r>
      <w:r w:rsidRPr="00075833">
        <w:rPr>
          <w:rFonts w:ascii="Book Antiqua" w:hAnsi="Book Antiqua"/>
          <w:vertAlign w:val="superscript"/>
        </w:rPr>
        <w:t>[83]</w:t>
      </w:r>
      <w:r w:rsidRPr="00075833">
        <w:rPr>
          <w:rFonts w:ascii="Book Antiqua" w:hAnsi="Book Antiqua"/>
        </w:rPr>
        <w:t>. Insulin stimulates the production of insulin growth factor 1 (IGF-1) and decreases production of the major serum proteins which bind insulin and IGF-1, insulin growth factor binding prote</w:t>
      </w:r>
      <w:r w:rsidR="00370D8C">
        <w:rPr>
          <w:rFonts w:ascii="Book Antiqua" w:hAnsi="Book Antiqua"/>
        </w:rPr>
        <w:t>ins 1 (IGFBP-1) and 3 (IGFBP-3</w:t>
      </w:r>
      <w:proofErr w:type="gramStart"/>
      <w:r w:rsidR="00370D8C">
        <w:rPr>
          <w:rFonts w:ascii="Book Antiqua" w:hAnsi="Book Antiqua"/>
        </w:rPr>
        <w:t>)</w:t>
      </w:r>
      <w:r w:rsidRPr="00075833">
        <w:rPr>
          <w:rFonts w:ascii="Book Antiqua" w:hAnsi="Book Antiqua"/>
          <w:vertAlign w:val="superscript"/>
        </w:rPr>
        <w:t>[</w:t>
      </w:r>
      <w:proofErr w:type="gramEnd"/>
      <w:r w:rsidRPr="00075833">
        <w:rPr>
          <w:rFonts w:ascii="Book Antiqua" w:hAnsi="Book Antiqua"/>
          <w:vertAlign w:val="superscript"/>
        </w:rPr>
        <w:t>84]</w:t>
      </w:r>
      <w:r w:rsidRPr="00075833">
        <w:rPr>
          <w:rFonts w:ascii="Book Antiqua" w:hAnsi="Book Antiqua"/>
        </w:rPr>
        <w:t>. The overall effect is to increase the bioavailable levels of IGF-1. Both insulin and IGF-1 can bind to the insulin growth factor receptor complex, stimulating pathways that promote cellular proliferation. In a Barrett’s cohort this insulin resistance has been associated wit</w:t>
      </w:r>
      <w:r w:rsidR="00370D8C">
        <w:rPr>
          <w:rFonts w:ascii="Book Antiqua" w:hAnsi="Book Antiqua"/>
        </w:rPr>
        <w:t xml:space="preserve">h progression to </w:t>
      </w:r>
      <w:proofErr w:type="gramStart"/>
      <w:r w:rsidR="00370D8C">
        <w:rPr>
          <w:rFonts w:ascii="Book Antiqua" w:hAnsi="Book Antiqua"/>
        </w:rPr>
        <w:t>adenocarcinoma</w:t>
      </w:r>
      <w:r w:rsidRPr="00075833">
        <w:rPr>
          <w:rFonts w:ascii="Book Antiqua" w:hAnsi="Book Antiqua"/>
          <w:vertAlign w:val="superscript"/>
        </w:rPr>
        <w:t>[</w:t>
      </w:r>
      <w:proofErr w:type="gramEnd"/>
      <w:r w:rsidRPr="00075833">
        <w:rPr>
          <w:rFonts w:ascii="Book Antiqua" w:hAnsi="Book Antiqua"/>
          <w:vertAlign w:val="superscript"/>
        </w:rPr>
        <w:t>43]</w:t>
      </w:r>
      <w:r w:rsidRPr="00075833">
        <w:rPr>
          <w:rFonts w:ascii="Book Antiqua" w:hAnsi="Book Antiqua"/>
        </w:rPr>
        <w:t>. Insulin and IGF-1 are mitogenic for many tissues, including Barrett’s esophageal cells</w:t>
      </w:r>
      <w:r w:rsidR="00370D8C">
        <w:rPr>
          <w:rFonts w:ascii="Book Antiqua" w:hAnsi="Book Antiqua"/>
        </w:rPr>
        <w:t xml:space="preserve">, which express IGF-1 </w:t>
      </w:r>
      <w:proofErr w:type="gramStart"/>
      <w:r w:rsidR="00370D8C">
        <w:rPr>
          <w:rFonts w:ascii="Book Antiqua" w:hAnsi="Book Antiqua"/>
        </w:rPr>
        <w:t>receptors</w:t>
      </w:r>
      <w:r w:rsidRPr="00075833">
        <w:rPr>
          <w:rFonts w:ascii="Book Antiqua" w:hAnsi="Book Antiqua"/>
          <w:vertAlign w:val="superscript"/>
        </w:rPr>
        <w:t>[</w:t>
      </w:r>
      <w:proofErr w:type="gramEnd"/>
      <w:r w:rsidRPr="00075833">
        <w:rPr>
          <w:rFonts w:ascii="Book Antiqua" w:hAnsi="Book Antiqua"/>
          <w:vertAlign w:val="superscript"/>
        </w:rPr>
        <w:t>85]</w:t>
      </w:r>
      <w:r w:rsidRPr="00075833">
        <w:rPr>
          <w:rFonts w:ascii="Book Antiqua" w:hAnsi="Book Antiqua"/>
        </w:rPr>
        <w:t>. IGF-1 receptor expression is increased in EAC specimens resected</w:t>
      </w:r>
      <w:r w:rsidR="00370D8C">
        <w:rPr>
          <w:rFonts w:ascii="Book Antiqua" w:hAnsi="Book Antiqua"/>
        </w:rPr>
        <w:t xml:space="preserve"> from viscerally obese </w:t>
      </w:r>
      <w:proofErr w:type="gramStart"/>
      <w:r w:rsidR="00370D8C">
        <w:rPr>
          <w:rFonts w:ascii="Book Antiqua" w:hAnsi="Book Antiqua"/>
        </w:rPr>
        <w:t>patients</w:t>
      </w:r>
      <w:r w:rsidRPr="00075833">
        <w:rPr>
          <w:rFonts w:ascii="Book Antiqua" w:hAnsi="Book Antiqua"/>
          <w:vertAlign w:val="superscript"/>
        </w:rPr>
        <w:t>[</w:t>
      </w:r>
      <w:proofErr w:type="gramEnd"/>
      <w:r w:rsidRPr="00075833">
        <w:rPr>
          <w:rFonts w:ascii="Book Antiqua" w:hAnsi="Book Antiqua"/>
          <w:vertAlign w:val="superscript"/>
        </w:rPr>
        <w:t>86]</w:t>
      </w:r>
      <w:r w:rsidRPr="00075833">
        <w:rPr>
          <w:rFonts w:ascii="Book Antiqua" w:hAnsi="Book Antiqua"/>
        </w:rPr>
        <w:t xml:space="preserve">. However the available data are conflicting on the role of </w:t>
      </w:r>
      <w:r w:rsidRPr="00075833">
        <w:rPr>
          <w:rFonts w:ascii="Book Antiqua" w:hAnsi="Book Antiqua"/>
        </w:rPr>
        <w:lastRenderedPageBreak/>
        <w:t xml:space="preserve">IGF-1 and insulin as risk factors for malignant progression in BE. An increase in risk of </w:t>
      </w:r>
      <w:r w:rsidR="00370D8C">
        <w:rPr>
          <w:rFonts w:ascii="Book Antiqua" w:hAnsi="Book Antiqua"/>
        </w:rPr>
        <w:t xml:space="preserve">cancer or BE have been </w:t>
      </w:r>
      <w:proofErr w:type="gramStart"/>
      <w:r w:rsidR="00370D8C">
        <w:rPr>
          <w:rFonts w:ascii="Book Antiqua" w:hAnsi="Book Antiqua"/>
        </w:rPr>
        <w:t>reported</w:t>
      </w:r>
      <w:r w:rsidRPr="00075833">
        <w:rPr>
          <w:rFonts w:ascii="Book Antiqua" w:hAnsi="Book Antiqua"/>
          <w:vertAlign w:val="superscript"/>
        </w:rPr>
        <w:t>[</w:t>
      </w:r>
      <w:proofErr w:type="gramEnd"/>
      <w:r w:rsidRPr="00075833">
        <w:rPr>
          <w:rFonts w:ascii="Book Antiqua" w:hAnsi="Book Antiqua"/>
          <w:vertAlign w:val="superscript"/>
        </w:rPr>
        <w:t>84,86]</w:t>
      </w:r>
      <w:r w:rsidRPr="00075833">
        <w:rPr>
          <w:rFonts w:ascii="Book Antiqua" w:hAnsi="Book Antiqua"/>
        </w:rPr>
        <w:t>, but other studies have failed to demonstrate any association between the metabolic syndrome and the risk of EA</w:t>
      </w:r>
      <w:r w:rsidR="002A4A78" w:rsidRPr="00075833">
        <w:rPr>
          <w:rFonts w:ascii="Book Antiqua" w:hAnsi="Book Antiqua"/>
        </w:rPr>
        <w:t>C</w:t>
      </w:r>
      <w:r w:rsidRPr="00075833">
        <w:rPr>
          <w:rFonts w:ascii="Book Antiqua" w:hAnsi="Book Antiqua"/>
        </w:rPr>
        <w:t xml:space="preserve"> </w:t>
      </w:r>
      <w:r w:rsidRPr="00075833">
        <w:rPr>
          <w:rFonts w:ascii="Book Antiqua" w:hAnsi="Book Antiqua"/>
          <w:vertAlign w:val="superscript"/>
        </w:rPr>
        <w:t>[43]</w:t>
      </w:r>
      <w:r w:rsidRPr="00075833">
        <w:rPr>
          <w:rFonts w:ascii="Book Antiqua" w:hAnsi="Book Antiqua"/>
        </w:rPr>
        <w:t xml:space="preserve"> or between serum IGF-1 or IGFBP3 (the predominant serum binding protein) leve</w:t>
      </w:r>
      <w:r w:rsidR="00370D8C">
        <w:rPr>
          <w:rFonts w:ascii="Book Antiqua" w:hAnsi="Book Antiqua"/>
        </w:rPr>
        <w:t>ls and progression of Barrett’s</w:t>
      </w:r>
      <w:r w:rsidRPr="00075833">
        <w:rPr>
          <w:rFonts w:ascii="Book Antiqua" w:hAnsi="Book Antiqua"/>
          <w:vertAlign w:val="superscript"/>
        </w:rPr>
        <w:t>[87]</w:t>
      </w:r>
      <w:r w:rsidRPr="00075833">
        <w:rPr>
          <w:rFonts w:ascii="Book Antiqua" w:hAnsi="Book Antiqua"/>
        </w:rPr>
        <w:t>.</w:t>
      </w:r>
    </w:p>
    <w:p w:rsidR="000F209B" w:rsidRPr="00075833" w:rsidRDefault="000F209B" w:rsidP="00075833">
      <w:pPr>
        <w:spacing w:after="0" w:line="360" w:lineRule="auto"/>
        <w:jc w:val="both"/>
        <w:rPr>
          <w:rFonts w:ascii="Book Antiqua" w:hAnsi="Book Antiqua"/>
        </w:rPr>
      </w:pPr>
    </w:p>
    <w:p w:rsidR="000F209B" w:rsidRPr="00075833" w:rsidRDefault="000F209B" w:rsidP="00075833">
      <w:pPr>
        <w:spacing w:after="0" w:line="360" w:lineRule="auto"/>
        <w:jc w:val="both"/>
        <w:rPr>
          <w:rFonts w:ascii="Book Antiqua" w:hAnsi="Book Antiqua"/>
          <w:b/>
          <w:i/>
        </w:rPr>
      </w:pPr>
      <w:r w:rsidRPr="00075833">
        <w:rPr>
          <w:rFonts w:ascii="Book Antiqua" w:hAnsi="Book Antiqua"/>
          <w:b/>
          <w:i/>
        </w:rPr>
        <w:t>Adipokines as effectors of</w:t>
      </w:r>
      <w:r w:rsidR="00370D8C">
        <w:rPr>
          <w:rFonts w:ascii="Book Antiqua" w:hAnsi="Book Antiqua"/>
          <w:b/>
          <w:i/>
        </w:rPr>
        <w:t xml:space="preserve"> the esophageal mucosal changes</w:t>
      </w:r>
    </w:p>
    <w:p w:rsidR="000F209B" w:rsidRDefault="000F209B" w:rsidP="00075833">
      <w:pPr>
        <w:spacing w:after="0" w:line="360" w:lineRule="auto"/>
        <w:jc w:val="both"/>
        <w:rPr>
          <w:rFonts w:ascii="Book Antiqua" w:hAnsi="Book Antiqua"/>
        </w:rPr>
      </w:pPr>
      <w:r w:rsidRPr="00075833">
        <w:rPr>
          <w:rFonts w:ascii="Book Antiqua" w:hAnsi="Book Antiqua"/>
        </w:rPr>
        <w:t>These general inflammatory changes may be important in the development of EAC, but the specific role of adipokines is attracting considerable attention. Leptin and adiponectin have been examined in some detail and it is possible they are a direct mechanistic link between obesity and progression to EAC</w:t>
      </w:r>
      <w:r w:rsidR="0038197D" w:rsidRPr="00075833">
        <w:rPr>
          <w:rFonts w:ascii="Book Antiqua" w:hAnsi="Book Antiqua"/>
        </w:rPr>
        <w:t xml:space="preserve"> (Figure 2)</w:t>
      </w:r>
      <w:r w:rsidRPr="00075833">
        <w:rPr>
          <w:rFonts w:ascii="Book Antiqua" w:hAnsi="Book Antiqua"/>
        </w:rPr>
        <w:t>. There are other adipokin</w:t>
      </w:r>
      <w:r w:rsidR="00370D8C">
        <w:rPr>
          <w:rFonts w:ascii="Book Antiqua" w:hAnsi="Book Antiqua"/>
        </w:rPr>
        <w:t>es such as resistin and omentin</w:t>
      </w:r>
      <w:r w:rsidRPr="00075833">
        <w:rPr>
          <w:rFonts w:ascii="Book Antiqua" w:hAnsi="Book Antiqua"/>
          <w:vertAlign w:val="superscript"/>
        </w:rPr>
        <w:t>[88]</w:t>
      </w:r>
      <w:r w:rsidRPr="00075833">
        <w:rPr>
          <w:rFonts w:ascii="Book Antiqua" w:hAnsi="Book Antiqua"/>
        </w:rPr>
        <w:t>: there no</w:t>
      </w:r>
      <w:r w:rsidR="00EC5E10">
        <w:rPr>
          <w:rFonts w:ascii="Book Antiqua" w:hAnsi="Book Antiqua" w:hint="eastAsia"/>
        </w:rPr>
        <w:t xml:space="preserve"> </w:t>
      </w:r>
      <w:r w:rsidRPr="00075833">
        <w:rPr>
          <w:rFonts w:ascii="Book Antiqua" w:hAnsi="Book Antiqua"/>
        </w:rPr>
        <w:t xml:space="preserve">cell line or in vitro mechanistic studies examining the effects of these on esophageal tissues and there is a single epidemiological study showing that circulating resistin levels were higher in those with gastro-esophageal reflux disease than either </w:t>
      </w:r>
      <w:r w:rsidR="00370D8C">
        <w:rPr>
          <w:rFonts w:ascii="Book Antiqua" w:hAnsi="Book Antiqua"/>
        </w:rPr>
        <w:t>Barrett’s esophagus or controls</w:t>
      </w:r>
      <w:r w:rsidRPr="00075833">
        <w:rPr>
          <w:rFonts w:ascii="Book Antiqua" w:hAnsi="Book Antiqua"/>
          <w:vertAlign w:val="superscript"/>
        </w:rPr>
        <w:t>[83]</w:t>
      </w:r>
      <w:r w:rsidRPr="00075833">
        <w:rPr>
          <w:rFonts w:ascii="Book Antiqua" w:hAnsi="Book Antiqua"/>
        </w:rPr>
        <w:t xml:space="preserve"> but further studies are required.</w:t>
      </w:r>
    </w:p>
    <w:p w:rsidR="00370D8C" w:rsidRPr="00075833" w:rsidRDefault="00370D8C" w:rsidP="00075833">
      <w:pPr>
        <w:spacing w:after="0" w:line="360" w:lineRule="auto"/>
        <w:jc w:val="both"/>
        <w:rPr>
          <w:rFonts w:ascii="Book Antiqua" w:hAnsi="Book Antiqua"/>
        </w:rPr>
      </w:pPr>
    </w:p>
    <w:p w:rsidR="0038197D" w:rsidRPr="00075833" w:rsidRDefault="00370D8C" w:rsidP="00075833">
      <w:pPr>
        <w:spacing w:after="0" w:line="360" w:lineRule="auto"/>
        <w:jc w:val="both"/>
        <w:rPr>
          <w:rFonts w:ascii="Book Antiqua" w:hAnsi="Book Antiqua"/>
          <w:b/>
          <w:bCs/>
        </w:rPr>
      </w:pPr>
      <w:r w:rsidRPr="00075833">
        <w:rPr>
          <w:rFonts w:ascii="Book Antiqua" w:hAnsi="Book Antiqua"/>
          <w:b/>
          <w:bCs/>
        </w:rPr>
        <w:t>LEPTIN</w:t>
      </w:r>
    </w:p>
    <w:p w:rsidR="000F209B" w:rsidRPr="00075833" w:rsidRDefault="000F209B" w:rsidP="00075833">
      <w:pPr>
        <w:spacing w:after="0" w:line="360" w:lineRule="auto"/>
        <w:jc w:val="both"/>
        <w:rPr>
          <w:rFonts w:ascii="Book Antiqua" w:hAnsi="Book Antiqua"/>
        </w:rPr>
      </w:pPr>
      <w:r w:rsidRPr="00075833">
        <w:rPr>
          <w:rFonts w:ascii="Book Antiqua" w:hAnsi="Book Antiqua"/>
        </w:rPr>
        <w:t>Leptin is the archetypal adipokine. It is secreted as</w:t>
      </w:r>
      <w:r w:rsidR="002A4A78" w:rsidRPr="00075833">
        <w:rPr>
          <w:rFonts w:ascii="Book Antiqua" w:hAnsi="Book Antiqua"/>
        </w:rPr>
        <w:t xml:space="preserve"> a</w:t>
      </w:r>
      <w:r w:rsidRPr="00075833">
        <w:rPr>
          <w:rFonts w:ascii="Book Antiqua" w:hAnsi="Book Antiqua"/>
        </w:rPr>
        <w:t xml:space="preserve"> 16</w:t>
      </w:r>
      <w:r w:rsidR="00370D8C">
        <w:rPr>
          <w:rFonts w:ascii="Book Antiqua" w:hAnsi="Book Antiqua" w:hint="eastAsia"/>
        </w:rPr>
        <w:t xml:space="preserve"> </w:t>
      </w:r>
      <w:r w:rsidR="00370D8C" w:rsidRPr="00075833">
        <w:rPr>
          <w:rFonts w:ascii="Book Antiqua" w:hAnsi="Book Antiqua"/>
        </w:rPr>
        <w:t>k</w:t>
      </w:r>
      <w:r w:rsidRPr="00075833">
        <w:rPr>
          <w:rFonts w:ascii="Book Antiqua" w:hAnsi="Book Antiqua"/>
        </w:rPr>
        <w:t>Da protein from fat cells and serum levels are proportionate to body fat mass, as might be expected from it playing an important role as a regulator of appetite, energy metabolism and body weight. In the vast majority of obese subject, serum levels are significantly elevated and leptin deficiency is very rare cause of human obesity, in contrast</w:t>
      </w:r>
      <w:r w:rsidR="002A4A78" w:rsidRPr="00075833">
        <w:rPr>
          <w:rFonts w:ascii="Book Antiqua" w:hAnsi="Book Antiqua"/>
        </w:rPr>
        <w:t xml:space="preserve"> to</w:t>
      </w:r>
      <w:r w:rsidRPr="00075833">
        <w:rPr>
          <w:rFonts w:ascii="Book Antiqua" w:hAnsi="Book Antiqua"/>
        </w:rPr>
        <w:t xml:space="preserve"> the gross obesity of the </w:t>
      </w:r>
      <w:r w:rsidR="002A4A78" w:rsidRPr="00075833">
        <w:rPr>
          <w:rFonts w:ascii="Book Antiqua" w:hAnsi="Book Antiqua"/>
        </w:rPr>
        <w:t>naturally</w:t>
      </w:r>
      <w:r w:rsidRPr="00075833">
        <w:rPr>
          <w:rFonts w:ascii="Book Antiqua" w:hAnsi="Book Antiqua"/>
        </w:rPr>
        <w:t xml:space="preserve"> occurring ob/ob leptin</w:t>
      </w:r>
      <w:r w:rsidR="002A4A78" w:rsidRPr="00075833">
        <w:rPr>
          <w:rFonts w:ascii="Book Antiqua" w:hAnsi="Book Antiqua"/>
        </w:rPr>
        <w:t>-</w:t>
      </w:r>
      <w:r w:rsidR="00370D8C">
        <w:rPr>
          <w:rFonts w:ascii="Book Antiqua" w:hAnsi="Book Antiqua"/>
        </w:rPr>
        <w:t xml:space="preserve">deficient </w:t>
      </w:r>
      <w:proofErr w:type="gramStart"/>
      <w:r w:rsidR="00370D8C">
        <w:rPr>
          <w:rFonts w:ascii="Book Antiqua" w:hAnsi="Book Antiqua"/>
        </w:rPr>
        <w:t>mouse</w:t>
      </w:r>
      <w:r w:rsidRPr="00075833">
        <w:rPr>
          <w:rFonts w:ascii="Book Antiqua" w:hAnsi="Book Antiqua"/>
          <w:vertAlign w:val="superscript"/>
        </w:rPr>
        <w:t>[</w:t>
      </w:r>
      <w:proofErr w:type="gramEnd"/>
      <w:r w:rsidRPr="00075833">
        <w:rPr>
          <w:rFonts w:ascii="Book Antiqua" w:hAnsi="Book Antiqua"/>
          <w:vertAlign w:val="superscript"/>
        </w:rPr>
        <w:t>89]</w:t>
      </w:r>
      <w:r w:rsidRPr="00075833">
        <w:rPr>
          <w:rFonts w:ascii="Book Antiqua" w:hAnsi="Book Antiqua"/>
        </w:rPr>
        <w:t>. It is thought that a degree of hypothalamic hyposensitivity to leptin is a more impo</w:t>
      </w:r>
      <w:r w:rsidR="00370D8C">
        <w:rPr>
          <w:rFonts w:ascii="Book Antiqua" w:hAnsi="Book Antiqua"/>
        </w:rPr>
        <w:t xml:space="preserve">rtant cause of clinical </w:t>
      </w:r>
      <w:proofErr w:type="gramStart"/>
      <w:r w:rsidR="00370D8C">
        <w:rPr>
          <w:rFonts w:ascii="Book Antiqua" w:hAnsi="Book Antiqua"/>
        </w:rPr>
        <w:t>obesity</w:t>
      </w:r>
      <w:r w:rsidRPr="00075833">
        <w:rPr>
          <w:rFonts w:ascii="Book Antiqua" w:hAnsi="Book Antiqua"/>
          <w:vertAlign w:val="superscript"/>
        </w:rPr>
        <w:t>[</w:t>
      </w:r>
      <w:proofErr w:type="gramEnd"/>
      <w:r w:rsidRPr="00075833">
        <w:rPr>
          <w:rFonts w:ascii="Book Antiqua" w:hAnsi="Book Antiqua"/>
          <w:vertAlign w:val="superscript"/>
        </w:rPr>
        <w:t>90]</w:t>
      </w:r>
      <w:r w:rsidRPr="00075833">
        <w:rPr>
          <w:rFonts w:ascii="Book Antiqua" w:hAnsi="Book Antiqua"/>
        </w:rPr>
        <w:t>. Many studies have reported that increased leptin levels are an independent risk factor for many cancers including breast, colorectal, prostate</w:t>
      </w:r>
      <w:r w:rsidR="00370D8C">
        <w:rPr>
          <w:rFonts w:ascii="Book Antiqua" w:hAnsi="Book Antiqua"/>
        </w:rPr>
        <w:t xml:space="preserve">, ovarian, lung and </w:t>
      </w:r>
      <w:proofErr w:type="gramStart"/>
      <w:r w:rsidR="00370D8C">
        <w:rPr>
          <w:rFonts w:ascii="Book Antiqua" w:hAnsi="Book Antiqua"/>
        </w:rPr>
        <w:t>endometrial</w:t>
      </w:r>
      <w:r w:rsidRPr="00075833">
        <w:rPr>
          <w:rFonts w:ascii="Book Antiqua" w:hAnsi="Book Antiqua"/>
          <w:vertAlign w:val="superscript"/>
        </w:rPr>
        <w:t>[</w:t>
      </w:r>
      <w:proofErr w:type="gramEnd"/>
      <w:r w:rsidRPr="00075833">
        <w:rPr>
          <w:rFonts w:ascii="Book Antiqua" w:hAnsi="Book Antiqua"/>
          <w:vertAlign w:val="superscript"/>
        </w:rPr>
        <w:t>91]</w:t>
      </w:r>
      <w:r w:rsidRPr="00075833">
        <w:rPr>
          <w:rFonts w:ascii="Book Antiqua" w:hAnsi="Book Antiqua"/>
        </w:rPr>
        <w:t>. Leptin levels have be an shown to be an independent risk factor for the developm</w:t>
      </w:r>
      <w:r w:rsidR="00370D8C">
        <w:rPr>
          <w:rFonts w:ascii="Book Antiqua" w:hAnsi="Book Antiqua"/>
        </w:rPr>
        <w:t xml:space="preserve">ent of Barrett’s </w:t>
      </w:r>
      <w:proofErr w:type="gramStart"/>
      <w:r w:rsidR="00370D8C">
        <w:rPr>
          <w:rFonts w:ascii="Book Antiqua" w:hAnsi="Book Antiqua"/>
        </w:rPr>
        <w:t>oeosphagus</w:t>
      </w:r>
      <w:r w:rsidRPr="00075833">
        <w:rPr>
          <w:rFonts w:ascii="Book Antiqua" w:hAnsi="Book Antiqua"/>
          <w:vertAlign w:val="superscript"/>
        </w:rPr>
        <w:t>[</w:t>
      </w:r>
      <w:proofErr w:type="gramEnd"/>
      <w:r w:rsidRPr="00075833">
        <w:rPr>
          <w:rFonts w:ascii="Book Antiqua" w:hAnsi="Book Antiqua"/>
          <w:vertAlign w:val="superscript"/>
        </w:rPr>
        <w:t>65,76,83]</w:t>
      </w:r>
      <w:r w:rsidRPr="00075833">
        <w:rPr>
          <w:rFonts w:ascii="Book Antiqua" w:hAnsi="Book Antiqua"/>
        </w:rPr>
        <w:t xml:space="preserve">, one study showed </w:t>
      </w:r>
      <w:r w:rsidRPr="00075833">
        <w:rPr>
          <w:rFonts w:ascii="Book Antiqua" w:hAnsi="Book Antiqua"/>
        </w:rPr>
        <w:lastRenderedPageBreak/>
        <w:t>this effect w</w:t>
      </w:r>
      <w:r w:rsidR="00370D8C">
        <w:rPr>
          <w:rFonts w:ascii="Book Antiqua" w:hAnsi="Book Antiqua"/>
        </w:rPr>
        <w:t>as seen in male and not females</w:t>
      </w:r>
      <w:r w:rsidRPr="00075833">
        <w:rPr>
          <w:rFonts w:ascii="Book Antiqua" w:hAnsi="Book Antiqua"/>
          <w:vertAlign w:val="superscript"/>
        </w:rPr>
        <w:t>[92]</w:t>
      </w:r>
      <w:r w:rsidRPr="00075833">
        <w:rPr>
          <w:rFonts w:ascii="Book Antiqua" w:hAnsi="Book Antiqua"/>
        </w:rPr>
        <w:t xml:space="preserve"> but another study </w:t>
      </w:r>
      <w:r w:rsidR="002A4A78" w:rsidRPr="00075833">
        <w:rPr>
          <w:rFonts w:ascii="Book Antiqua" w:hAnsi="Book Antiqua"/>
        </w:rPr>
        <w:t>confirmed</w:t>
      </w:r>
      <w:r w:rsidRPr="00075833">
        <w:rPr>
          <w:rFonts w:ascii="Book Antiqua" w:hAnsi="Book Antiqua"/>
        </w:rPr>
        <w:t xml:space="preserve"> this association in </w:t>
      </w:r>
      <w:r w:rsidR="002A4A78" w:rsidRPr="00075833">
        <w:rPr>
          <w:rFonts w:ascii="Book Antiqua" w:hAnsi="Book Antiqua"/>
        </w:rPr>
        <w:t>females</w:t>
      </w:r>
      <w:r w:rsidRPr="00075833">
        <w:rPr>
          <w:rFonts w:ascii="Book Antiqua" w:hAnsi="Book Antiqua"/>
          <w:vertAlign w:val="superscript"/>
        </w:rPr>
        <w:t>[93]</w:t>
      </w:r>
      <w:r w:rsidRPr="00075833">
        <w:rPr>
          <w:rFonts w:ascii="Book Antiqua" w:hAnsi="Book Antiqua"/>
        </w:rPr>
        <w:t>. Increased leptin levels have been shown to be an independent risk factor for progression to cancer in a cohort of pa</w:t>
      </w:r>
      <w:r w:rsidR="00370D8C">
        <w:rPr>
          <w:rFonts w:ascii="Book Antiqua" w:hAnsi="Book Antiqua"/>
        </w:rPr>
        <w:t xml:space="preserve">tients with Barrett’s </w:t>
      </w:r>
      <w:proofErr w:type="gramStart"/>
      <w:r w:rsidR="00370D8C">
        <w:rPr>
          <w:rFonts w:ascii="Book Antiqua" w:hAnsi="Book Antiqua"/>
        </w:rPr>
        <w:t>esophagus</w:t>
      </w:r>
      <w:r w:rsidRPr="00075833">
        <w:rPr>
          <w:rFonts w:ascii="Book Antiqua" w:hAnsi="Book Antiqua"/>
          <w:vertAlign w:val="superscript"/>
        </w:rPr>
        <w:t>[</w:t>
      </w:r>
      <w:proofErr w:type="gramEnd"/>
      <w:r w:rsidRPr="00075833">
        <w:rPr>
          <w:rFonts w:ascii="Book Antiqua" w:hAnsi="Book Antiqua"/>
          <w:vertAlign w:val="superscript"/>
        </w:rPr>
        <w:t>43]</w:t>
      </w:r>
      <w:r w:rsidRPr="00075833">
        <w:rPr>
          <w:rFonts w:ascii="Book Antiqua" w:hAnsi="Book Antiqua"/>
        </w:rPr>
        <w:t>. Consistent with these data suggesting that leptin could directly affect the esophagus, leptin receptor expression has been detected in non-dysplastic Barrett’s cell lines, esophageal adenocarcinoma cell lin</w:t>
      </w:r>
      <w:r w:rsidR="00370D8C">
        <w:rPr>
          <w:rFonts w:ascii="Book Antiqua" w:hAnsi="Book Antiqua"/>
        </w:rPr>
        <w:t>es, Barrett’s esophagus and EAC</w:t>
      </w:r>
      <w:r w:rsidRPr="00075833">
        <w:rPr>
          <w:rFonts w:ascii="Book Antiqua" w:hAnsi="Book Antiqua"/>
          <w:vertAlign w:val="superscript"/>
        </w:rPr>
        <w:t>[94-97]</w:t>
      </w:r>
      <w:r w:rsidRPr="00075833">
        <w:rPr>
          <w:rFonts w:ascii="Book Antiqua" w:hAnsi="Book Antiqua"/>
        </w:rPr>
        <w:t>. One study has reported an association between increased leptin-receptor expression</w:t>
      </w:r>
      <w:r w:rsidR="00370D8C">
        <w:rPr>
          <w:rFonts w:ascii="Book Antiqua" w:hAnsi="Book Antiqua"/>
        </w:rPr>
        <w:t xml:space="preserve"> and more advanced stage in </w:t>
      </w:r>
      <w:proofErr w:type="gramStart"/>
      <w:r w:rsidR="00370D8C">
        <w:rPr>
          <w:rFonts w:ascii="Book Antiqua" w:hAnsi="Book Antiqua"/>
        </w:rPr>
        <w:t>EAC</w:t>
      </w:r>
      <w:r w:rsidRPr="00075833">
        <w:rPr>
          <w:rFonts w:ascii="Book Antiqua" w:hAnsi="Book Antiqua"/>
          <w:vertAlign w:val="superscript"/>
        </w:rPr>
        <w:t>[</w:t>
      </w:r>
      <w:proofErr w:type="gramEnd"/>
      <w:r w:rsidRPr="00075833">
        <w:rPr>
          <w:rFonts w:ascii="Book Antiqua" w:hAnsi="Book Antiqua"/>
          <w:vertAlign w:val="superscript"/>
        </w:rPr>
        <w:t>96]</w:t>
      </w:r>
      <w:r w:rsidRPr="00075833">
        <w:rPr>
          <w:rFonts w:ascii="Book Antiqua" w:hAnsi="Book Antiqua"/>
        </w:rPr>
        <w:t>.</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 xml:space="preserve">Leptin promotes malignant behaviour in experimental esophageal cell line models. Leptin signals </w:t>
      </w:r>
      <w:r w:rsidR="00EC5E10" w:rsidRPr="00EC5E10">
        <w:rPr>
          <w:rFonts w:ascii="Book Antiqua" w:hAnsi="Book Antiqua"/>
          <w:i/>
        </w:rPr>
        <w:t>via</w:t>
      </w:r>
      <w:r w:rsidRPr="00075833">
        <w:rPr>
          <w:rFonts w:ascii="Book Antiqua" w:hAnsi="Book Antiqua"/>
        </w:rPr>
        <w:t xml:space="preserve"> the leptin receptor and increases proliferation, inhibits apoptosis, and stimulates migration and invasion. This is accompanied by the production of the matrix metalloproteinases (MMPs) MMP-2 and MMP-9</w:t>
      </w:r>
      <w:r w:rsidR="00370D8C">
        <w:rPr>
          <w:rFonts w:ascii="Book Antiqua" w:hAnsi="Book Antiqua"/>
        </w:rPr>
        <w:t xml:space="preserve"> which are involved in </w:t>
      </w:r>
      <w:proofErr w:type="gramStart"/>
      <w:r w:rsidR="00370D8C">
        <w:rPr>
          <w:rFonts w:ascii="Book Antiqua" w:hAnsi="Book Antiqua"/>
        </w:rPr>
        <w:t>invasion</w:t>
      </w:r>
      <w:r w:rsidRPr="00075833">
        <w:rPr>
          <w:rFonts w:ascii="Book Antiqua" w:hAnsi="Book Antiqua"/>
          <w:vertAlign w:val="superscript"/>
        </w:rPr>
        <w:t>[</w:t>
      </w:r>
      <w:proofErr w:type="gramEnd"/>
      <w:r w:rsidRPr="00075833">
        <w:rPr>
          <w:rFonts w:ascii="Book Antiqua" w:hAnsi="Book Antiqua"/>
          <w:vertAlign w:val="superscript"/>
        </w:rPr>
        <w:t>94,98]</w:t>
      </w:r>
      <w:r w:rsidRPr="00075833">
        <w:rPr>
          <w:rFonts w:ascii="Book Antiqua" w:hAnsi="Book Antiqua"/>
        </w:rPr>
        <w:t>. In a separate study, conditioned media from visceral adipocytes stimulated production of MMP-9 from esophageal adenocarcinoma cell lines and there is a clear association between in vivo MMP-9 production by E</w:t>
      </w:r>
      <w:r w:rsidR="00370D8C">
        <w:rPr>
          <w:rFonts w:ascii="Book Antiqua" w:hAnsi="Book Antiqua"/>
        </w:rPr>
        <w:t>AC tissues and visceral obesity</w:t>
      </w:r>
      <w:r w:rsidRPr="00075833">
        <w:rPr>
          <w:rFonts w:ascii="Book Antiqua" w:hAnsi="Book Antiqua"/>
          <w:vertAlign w:val="superscript"/>
        </w:rPr>
        <w:t>[99]</w:t>
      </w:r>
      <w:r w:rsidRPr="00075833">
        <w:rPr>
          <w:rFonts w:ascii="Book Antiqua" w:hAnsi="Book Antiqua"/>
        </w:rPr>
        <w:t>, suggesting that fat-derived mediators can influence esophageal epithelial behaviours, although the latter study did not confirm a specific role of leptin.</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The cell signalling pathways involved in these leptin-induced e</w:t>
      </w:r>
      <w:r w:rsidR="00370D8C">
        <w:rPr>
          <w:rFonts w:ascii="Book Antiqua" w:hAnsi="Book Antiqua"/>
        </w:rPr>
        <w:t xml:space="preserve">ffects have been well </w:t>
      </w:r>
      <w:proofErr w:type="gramStart"/>
      <w:r w:rsidR="00370D8C">
        <w:rPr>
          <w:rFonts w:ascii="Book Antiqua" w:hAnsi="Book Antiqua"/>
        </w:rPr>
        <w:t>described</w:t>
      </w:r>
      <w:r w:rsidRPr="00075833">
        <w:rPr>
          <w:rFonts w:ascii="Book Antiqua" w:hAnsi="Book Antiqua"/>
          <w:vertAlign w:val="superscript"/>
        </w:rPr>
        <w:t>[</w:t>
      </w:r>
      <w:proofErr w:type="gramEnd"/>
      <w:r w:rsidRPr="00075833">
        <w:rPr>
          <w:rFonts w:ascii="Book Antiqua" w:hAnsi="Book Antiqua"/>
          <w:vertAlign w:val="superscript"/>
        </w:rPr>
        <w:t>94,98]</w:t>
      </w:r>
      <w:r w:rsidRPr="00075833">
        <w:rPr>
          <w:rFonts w:ascii="Book Antiqua" w:hAnsi="Book Antiqua"/>
        </w:rPr>
        <w:t>. Binding of leptin to the full-length receptor stimulates phosphorylation of the receptor-associated JAK2 tyrosine kinase which subsequently leads to act</w:t>
      </w:r>
      <w:r w:rsidR="00370D8C">
        <w:rPr>
          <w:rFonts w:ascii="Book Antiqua" w:hAnsi="Book Antiqua"/>
        </w:rPr>
        <w:t>ivation of the protein kinase B/</w:t>
      </w:r>
      <w:r w:rsidRPr="00075833">
        <w:rPr>
          <w:rFonts w:ascii="Book Antiqua" w:hAnsi="Book Antiqua"/>
        </w:rPr>
        <w:t xml:space="preserve">Akt and extra-cellular signal related kinase (ERK) cascades. The p38 MAP kinase pathway is also activated in a JAK2-independent manner downstream of the leptin receptor. The NF-KB pathway is activated, predominantly </w:t>
      </w:r>
      <w:r w:rsidR="00EC5E10" w:rsidRPr="00EC5E10">
        <w:rPr>
          <w:rFonts w:ascii="Book Antiqua" w:hAnsi="Book Antiqua"/>
          <w:i/>
        </w:rPr>
        <w:t>via</w:t>
      </w:r>
      <w:r w:rsidRPr="00075833">
        <w:rPr>
          <w:rFonts w:ascii="Book Antiqua" w:hAnsi="Book Antiqua"/>
        </w:rPr>
        <w:t xml:space="preserve"> ups</w:t>
      </w:r>
      <w:r w:rsidR="002A4A78" w:rsidRPr="00075833">
        <w:rPr>
          <w:rFonts w:ascii="Book Antiqua" w:hAnsi="Book Antiqua"/>
        </w:rPr>
        <w:t>tream Akt activation. Inhibitor</w:t>
      </w:r>
      <w:r w:rsidRPr="00075833">
        <w:rPr>
          <w:rFonts w:ascii="Book Antiqua" w:hAnsi="Book Antiqua"/>
        </w:rPr>
        <w:t xml:space="preserve"> studies have shown that the ERK, Akt, NF-kB and p38 pathways are all essential to the proliferative and anti-apoptotic effects of leptin. Co-ordinated activation of these pathways leads to enhanced expression of the cyclo-oxygenase-2 (COX-2) gene. This in turn enhances prostaglandin E2 (PGE2) production. PGE2 leads to by transactivation of the </w:t>
      </w:r>
      <w:r w:rsidRPr="00075833">
        <w:rPr>
          <w:rFonts w:ascii="Book Antiqua" w:hAnsi="Book Antiqua"/>
        </w:rPr>
        <w:lastRenderedPageBreak/>
        <w:t>epidermal growth factor receptor (EGFR) and subsequent EGFR-dependant activation of the mitogen activated protein kinase cascades and late activation of c-Jun N-terminal kinase (JNK). As well as stimulating the initial steps in the pathway, leptin increases mRNA expression of the EGFR ligands (TGF</w:t>
      </w:r>
      <w:r w:rsidR="00370D8C">
        <w:rPr>
          <w:rFonts w:ascii="Book Antiqua" w:hAnsi="Book Antiqua" w:hint="eastAsia"/>
        </w:rPr>
        <w:t>-</w:t>
      </w:r>
      <w:r w:rsidR="00370D8C">
        <w:rPr>
          <w:rFonts w:ascii="Book Antiqua" w:hAnsi="Book Antiqua"/>
        </w:rPr>
        <w:t>α</w:t>
      </w:r>
      <w:r w:rsidRPr="00075833">
        <w:rPr>
          <w:rFonts w:ascii="Book Antiqua" w:hAnsi="Book Antiqua"/>
        </w:rPr>
        <w:t xml:space="preserve">) </w:t>
      </w:r>
      <w:r w:rsidR="002A4A78" w:rsidRPr="00075833">
        <w:rPr>
          <w:rFonts w:ascii="Book Antiqua" w:hAnsi="Book Antiqua"/>
        </w:rPr>
        <w:t>and heparin binding EGF (HB-EGF</w:t>
      </w:r>
      <w:r w:rsidRPr="00075833">
        <w:rPr>
          <w:rFonts w:ascii="Book Antiqua" w:hAnsi="Book Antiqua"/>
        </w:rPr>
        <w:t>) in EAC cells and immunoneutralisation of these growth factors blocks the proliferative effects of leptin, confi</w:t>
      </w:r>
      <w:r w:rsidR="00370D8C">
        <w:rPr>
          <w:rFonts w:ascii="Book Antiqua" w:hAnsi="Book Antiqua"/>
        </w:rPr>
        <w:t>rming their role in the pathway</w:t>
      </w:r>
      <w:r w:rsidRPr="00075833">
        <w:rPr>
          <w:rFonts w:ascii="Book Antiqua" w:hAnsi="Book Antiqua"/>
          <w:vertAlign w:val="superscript"/>
        </w:rPr>
        <w:t>[95]</w:t>
      </w:r>
      <w:r w:rsidRPr="00075833">
        <w:rPr>
          <w:rFonts w:ascii="Book Antiqua" w:hAnsi="Book Antiqua"/>
        </w:rPr>
        <w:t>.</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A separate JAK2-dependant pathway leading activation of signal transducer and activator of transcription 3 (STAT3) is also stimulated by leptin in EAC cells. Activated STAT3 also essential to the proliferation, anti-apoptotic and</w:t>
      </w:r>
      <w:r w:rsidR="00370D8C">
        <w:rPr>
          <w:rFonts w:ascii="Book Antiqua" w:hAnsi="Book Antiqua"/>
        </w:rPr>
        <w:t xml:space="preserve"> pro-invasive effects of </w:t>
      </w:r>
      <w:proofErr w:type="gramStart"/>
      <w:r w:rsidR="00370D8C">
        <w:rPr>
          <w:rFonts w:ascii="Book Antiqua" w:hAnsi="Book Antiqua"/>
        </w:rPr>
        <w:t>leptin</w:t>
      </w:r>
      <w:r w:rsidRPr="00075833">
        <w:rPr>
          <w:rFonts w:ascii="Book Antiqua" w:hAnsi="Book Antiqua"/>
          <w:vertAlign w:val="superscript"/>
        </w:rPr>
        <w:t>[</w:t>
      </w:r>
      <w:proofErr w:type="gramEnd"/>
      <w:r w:rsidRPr="00075833">
        <w:rPr>
          <w:rFonts w:ascii="Book Antiqua" w:hAnsi="Book Antiqua"/>
          <w:vertAlign w:val="superscript"/>
        </w:rPr>
        <w:t>98]</w:t>
      </w:r>
      <w:r w:rsidRPr="00075833">
        <w:rPr>
          <w:rFonts w:ascii="Book Antiqua" w:hAnsi="Book Antiqua"/>
        </w:rPr>
        <w:t xml:space="preserve">. </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The experimental data show that leptin is able to stimulate malignant behaviour in Barrett’s cells bearing the leptin receptor and thus may be a direct link between obesity and progression to EAC. As discussed previously, obesity seems to promote the development of Barrett’s oeosphagus and EAC through both reflux-depend</w:t>
      </w:r>
      <w:r w:rsidR="00370D8C">
        <w:rPr>
          <w:rFonts w:ascii="Book Antiqua" w:hAnsi="Book Antiqua"/>
        </w:rPr>
        <w:t>ent and independent mechanisms.</w:t>
      </w:r>
      <w:r w:rsidR="00370D8C">
        <w:rPr>
          <w:rFonts w:ascii="Book Antiqua" w:hAnsi="Book Antiqua" w:hint="eastAsia"/>
        </w:rPr>
        <w:t xml:space="preserve"> </w:t>
      </w:r>
      <w:r w:rsidRPr="00075833">
        <w:rPr>
          <w:rFonts w:ascii="Book Antiqua" w:hAnsi="Book Antiqua"/>
        </w:rPr>
        <w:t>Epidemiologically this combination of obesity and reflux is associated with a cancer risk significantly greater tha</w:t>
      </w:r>
      <w:r w:rsidR="00370D8C">
        <w:rPr>
          <w:rFonts w:ascii="Book Antiqua" w:hAnsi="Book Antiqua"/>
        </w:rPr>
        <w:t xml:space="preserve">n either alone or when </w:t>
      </w:r>
      <w:proofErr w:type="gramStart"/>
      <w:r w:rsidR="00370D8C">
        <w:rPr>
          <w:rFonts w:ascii="Book Antiqua" w:hAnsi="Book Antiqua"/>
        </w:rPr>
        <w:t>summated</w:t>
      </w:r>
      <w:r w:rsidR="002A4A78" w:rsidRPr="00075833">
        <w:rPr>
          <w:rFonts w:ascii="Book Antiqua" w:hAnsi="Book Antiqua"/>
          <w:vertAlign w:val="superscript"/>
        </w:rPr>
        <w:t>[</w:t>
      </w:r>
      <w:proofErr w:type="gramEnd"/>
      <w:r w:rsidRPr="00075833">
        <w:rPr>
          <w:rFonts w:ascii="Book Antiqua" w:hAnsi="Book Antiqua"/>
          <w:vertAlign w:val="superscript"/>
        </w:rPr>
        <w:t>21,31,43,64,65</w:t>
      </w:r>
      <w:r w:rsidR="002A4A78" w:rsidRPr="00075833">
        <w:rPr>
          <w:rFonts w:ascii="Book Antiqua" w:hAnsi="Book Antiqua"/>
          <w:vertAlign w:val="superscript"/>
        </w:rPr>
        <w:t>]</w:t>
      </w:r>
      <w:r w:rsidR="002A4A78" w:rsidRPr="00075833">
        <w:rPr>
          <w:rFonts w:ascii="Book Antiqua" w:hAnsi="Book Antiqua"/>
        </w:rPr>
        <w:t>.</w:t>
      </w:r>
      <w:r w:rsidRPr="00075833">
        <w:rPr>
          <w:rFonts w:ascii="Book Antiqua" w:hAnsi="Book Antiqua"/>
        </w:rPr>
        <w:t xml:space="preserve"> There are interesting parallels in the experimental cell models. The combination of exposure to leptin (as a model for obesity) and transient acid exposure (as a model of transient acid reflux) produced significantly greater (and synergistic) cell proliferation and reduction</w:t>
      </w:r>
      <w:r w:rsidR="00370D8C">
        <w:rPr>
          <w:rFonts w:ascii="Book Antiqua" w:hAnsi="Book Antiqua"/>
        </w:rPr>
        <w:t xml:space="preserve"> in apoptosis in EAC cell </w:t>
      </w:r>
      <w:proofErr w:type="gramStart"/>
      <w:r w:rsidR="00370D8C">
        <w:rPr>
          <w:rFonts w:ascii="Book Antiqua" w:hAnsi="Book Antiqua"/>
        </w:rPr>
        <w:t>lines</w:t>
      </w:r>
      <w:r w:rsidRPr="00075833">
        <w:rPr>
          <w:rFonts w:ascii="Book Antiqua" w:hAnsi="Book Antiqua"/>
          <w:vertAlign w:val="superscript"/>
        </w:rPr>
        <w:t>[</w:t>
      </w:r>
      <w:proofErr w:type="gramEnd"/>
      <w:r w:rsidRPr="00075833">
        <w:rPr>
          <w:rFonts w:ascii="Book Antiqua" w:hAnsi="Book Antiqua"/>
          <w:vertAlign w:val="superscript"/>
        </w:rPr>
        <w:t>56]</w:t>
      </w:r>
      <w:r w:rsidRPr="00075833">
        <w:rPr>
          <w:rFonts w:ascii="Book Antiqua" w:hAnsi="Book Antiqua"/>
        </w:rPr>
        <w:t xml:space="preserve">. This acid-leptin combination resulted in synergistic activation of the Akt and ERK signalling cascades, without any further increases in leptin-receptor expression, COX-2 expression, PGE2 production and phosphorylation of either p38 MAP kinase or the EGFR </w:t>
      </w:r>
      <w:r w:rsidRPr="00075833">
        <w:rPr>
          <w:rFonts w:ascii="Book Antiqua" w:hAnsi="Book Antiqua"/>
          <w:vertAlign w:val="superscript"/>
        </w:rPr>
        <w:t>[56]</w:t>
      </w:r>
      <w:r w:rsidRPr="00075833">
        <w:rPr>
          <w:rFonts w:ascii="Book Antiqua" w:hAnsi="Book Antiqua"/>
        </w:rPr>
        <w:t>. In vivo, esophageal acid exposure enhances MAP kinase activ</w:t>
      </w:r>
      <w:r w:rsidR="00370D8C">
        <w:rPr>
          <w:rFonts w:ascii="Book Antiqua" w:hAnsi="Book Antiqua"/>
        </w:rPr>
        <w:t xml:space="preserve">ation and mucosal </w:t>
      </w:r>
      <w:proofErr w:type="gramStart"/>
      <w:r w:rsidR="00370D8C">
        <w:rPr>
          <w:rFonts w:ascii="Book Antiqua" w:hAnsi="Book Antiqua"/>
        </w:rPr>
        <w:t>proliferation</w:t>
      </w:r>
      <w:r w:rsidRPr="00075833">
        <w:rPr>
          <w:rFonts w:ascii="Book Antiqua" w:hAnsi="Book Antiqua"/>
          <w:vertAlign w:val="superscript"/>
        </w:rPr>
        <w:t>[</w:t>
      </w:r>
      <w:proofErr w:type="gramEnd"/>
      <w:r w:rsidRPr="00075833">
        <w:rPr>
          <w:rFonts w:ascii="Book Antiqua" w:hAnsi="Book Antiqua"/>
          <w:vertAlign w:val="superscript"/>
        </w:rPr>
        <w:t>100]</w:t>
      </w:r>
      <w:r w:rsidRPr="00075833">
        <w:rPr>
          <w:rFonts w:ascii="Book Antiqua" w:hAnsi="Book Antiqua"/>
        </w:rPr>
        <w:t xml:space="preserve"> and increased AKT activation is associated with decreased apoptosis and progression to </w:t>
      </w:r>
      <w:r w:rsidR="00370D8C">
        <w:rPr>
          <w:rFonts w:ascii="Book Antiqua" w:hAnsi="Book Antiqua"/>
        </w:rPr>
        <w:t>high grade dysplasia and cancer</w:t>
      </w:r>
      <w:r w:rsidRPr="00075833">
        <w:rPr>
          <w:rFonts w:ascii="Book Antiqua" w:hAnsi="Book Antiqua"/>
          <w:vertAlign w:val="superscript"/>
        </w:rPr>
        <w:t>[101]</w:t>
      </w:r>
      <w:r w:rsidRPr="00075833">
        <w:rPr>
          <w:rFonts w:ascii="Book Antiqua" w:hAnsi="Book Antiqua"/>
        </w:rPr>
        <w:t xml:space="preserve"> Therefore it is possible that the continued exposure to the high levels of serum leptin seen </w:t>
      </w:r>
      <w:r w:rsidRPr="00075833">
        <w:rPr>
          <w:rFonts w:ascii="Book Antiqua" w:hAnsi="Book Antiqua"/>
        </w:rPr>
        <w:lastRenderedPageBreak/>
        <w:t>in obese subjects enhances the response of Barrett’s mucosa to even physiological acid reflux and promotes malignant change.</w:t>
      </w:r>
    </w:p>
    <w:p w:rsidR="000F209B" w:rsidRDefault="000F209B" w:rsidP="00370D8C">
      <w:pPr>
        <w:spacing w:after="0" w:line="360" w:lineRule="auto"/>
        <w:ind w:firstLineChars="100" w:firstLine="240"/>
        <w:jc w:val="both"/>
        <w:rPr>
          <w:rFonts w:ascii="Book Antiqua" w:hAnsi="Book Antiqua"/>
        </w:rPr>
      </w:pPr>
      <w:r w:rsidRPr="00075833">
        <w:rPr>
          <w:rFonts w:ascii="Book Antiqua" w:hAnsi="Book Antiqua"/>
        </w:rPr>
        <w:t xml:space="preserve">In addition to adipocytes, leptin is also synthesised and secreted by chief cells in the gastric body and can be detected in gastric juice. The function of this luminally-secreted leptin is unclear but it is possible it is a physiological regulator of mucosal integrity or nutrient absorption. Therefore esophageal mucosa is potentially exposed to both circulating leptin and that in gastric refluxate, again suggesting some point of convergence between reflux-dependant and -independent mechanisms. Further studies are required into the possible role of gastric leptin however the presence of Barrett’s oeosphagus has been associated with increased </w:t>
      </w:r>
      <w:r w:rsidR="00370D8C">
        <w:rPr>
          <w:rFonts w:ascii="Book Antiqua" w:hAnsi="Book Antiqua"/>
        </w:rPr>
        <w:t xml:space="preserve">levels of gastric fundic </w:t>
      </w:r>
      <w:proofErr w:type="gramStart"/>
      <w:r w:rsidR="00370D8C">
        <w:rPr>
          <w:rFonts w:ascii="Book Antiqua" w:hAnsi="Book Antiqua"/>
        </w:rPr>
        <w:t>leptin</w:t>
      </w:r>
      <w:r w:rsidRPr="00075833">
        <w:rPr>
          <w:rFonts w:ascii="Book Antiqua" w:hAnsi="Book Antiqua"/>
          <w:vertAlign w:val="superscript"/>
        </w:rPr>
        <w:t>[</w:t>
      </w:r>
      <w:proofErr w:type="gramEnd"/>
      <w:r w:rsidRPr="00075833">
        <w:rPr>
          <w:rFonts w:ascii="Book Antiqua" w:hAnsi="Book Antiqua"/>
          <w:vertAlign w:val="superscript"/>
        </w:rPr>
        <w:t>102]</w:t>
      </w:r>
      <w:r w:rsidRPr="00075833">
        <w:rPr>
          <w:rFonts w:ascii="Book Antiqua" w:hAnsi="Book Antiqua"/>
        </w:rPr>
        <w:t>.</w:t>
      </w:r>
    </w:p>
    <w:p w:rsidR="00370D8C" w:rsidRPr="00075833" w:rsidRDefault="00370D8C" w:rsidP="00370D8C">
      <w:pPr>
        <w:spacing w:after="0" w:line="360" w:lineRule="auto"/>
        <w:ind w:firstLineChars="100" w:firstLine="240"/>
        <w:jc w:val="both"/>
        <w:rPr>
          <w:rFonts w:ascii="Book Antiqua" w:hAnsi="Book Antiqua"/>
        </w:rPr>
      </w:pPr>
    </w:p>
    <w:p w:rsidR="000F209B" w:rsidRPr="00075833" w:rsidRDefault="00370D8C" w:rsidP="00075833">
      <w:pPr>
        <w:spacing w:after="0" w:line="360" w:lineRule="auto"/>
        <w:jc w:val="both"/>
        <w:rPr>
          <w:rFonts w:ascii="Book Antiqua" w:hAnsi="Book Antiqua" w:cstheme="minorBidi"/>
          <w:b/>
          <w:bCs/>
        </w:rPr>
      </w:pPr>
      <w:r w:rsidRPr="00075833">
        <w:rPr>
          <w:rFonts w:ascii="Book Antiqua" w:hAnsi="Book Antiqua" w:cstheme="minorBidi"/>
          <w:b/>
          <w:bCs/>
        </w:rPr>
        <w:t>ADIPONECTIN</w:t>
      </w:r>
    </w:p>
    <w:p w:rsidR="000F209B" w:rsidRPr="00075833" w:rsidRDefault="000F209B" w:rsidP="00075833">
      <w:pPr>
        <w:spacing w:after="0" w:line="360" w:lineRule="auto"/>
        <w:jc w:val="both"/>
        <w:rPr>
          <w:rFonts w:ascii="Book Antiqua" w:hAnsi="Book Antiqua"/>
        </w:rPr>
      </w:pPr>
      <w:r w:rsidRPr="00075833">
        <w:rPr>
          <w:rFonts w:ascii="Book Antiqua" w:hAnsi="Book Antiqua"/>
        </w:rPr>
        <w:t>Adiponectin, a 30</w:t>
      </w:r>
      <w:r w:rsidR="00370D8C">
        <w:rPr>
          <w:rFonts w:ascii="Book Antiqua" w:hAnsi="Book Antiqua" w:hint="eastAsia"/>
        </w:rPr>
        <w:t xml:space="preserve"> </w:t>
      </w:r>
      <w:r w:rsidR="00370D8C" w:rsidRPr="00075833">
        <w:rPr>
          <w:rFonts w:ascii="Book Antiqua" w:hAnsi="Book Antiqua"/>
        </w:rPr>
        <w:t>k</w:t>
      </w:r>
      <w:r w:rsidRPr="00075833">
        <w:rPr>
          <w:rFonts w:ascii="Book Antiqua" w:hAnsi="Book Antiqua"/>
        </w:rPr>
        <w:t xml:space="preserve">Da protein, is the predominant protein secreted by adipocytes. Unlike leptin, adiponectin secretion falls as obesity increases and so obesity is characterised by relative adiponectin deficiency. The exact mechanisms causing this inverse relationship between fat mass and adiponectin secretion are </w:t>
      </w:r>
      <w:proofErr w:type="gramStart"/>
      <w:r w:rsidRPr="00075833">
        <w:rPr>
          <w:rFonts w:ascii="Book Antiqua" w:hAnsi="Book Antiqua"/>
        </w:rPr>
        <w:t>unclear</w:t>
      </w:r>
      <w:r w:rsidRPr="00075833">
        <w:rPr>
          <w:rFonts w:ascii="Book Antiqua" w:hAnsi="Book Antiqua"/>
          <w:vertAlign w:val="superscript"/>
        </w:rPr>
        <w:t>[</w:t>
      </w:r>
      <w:proofErr w:type="gramEnd"/>
      <w:r w:rsidRPr="00075833">
        <w:rPr>
          <w:rFonts w:ascii="Book Antiqua" w:hAnsi="Book Antiqua"/>
          <w:vertAlign w:val="superscript"/>
        </w:rPr>
        <w:t>103]</w:t>
      </w:r>
      <w:r w:rsidRPr="00075833">
        <w:rPr>
          <w:rFonts w:ascii="Book Antiqua" w:hAnsi="Book Antiqua"/>
        </w:rPr>
        <w:t>. As might be expected, in general the effects of adiponectin are to oppose those of leptin and relative adiponectin deficiency has been implicated in the pathogenesis of the metabolic syndrome and its complications, including systemic inflammation. In general low systemic adiponectin levels have been associated with an increased risk of many cancers (including breast, colorectal, pro</w:t>
      </w:r>
      <w:r w:rsidR="00370D8C">
        <w:rPr>
          <w:rFonts w:ascii="Book Antiqua" w:hAnsi="Book Antiqua"/>
        </w:rPr>
        <w:t>state, endometrial and gastric</w:t>
      </w:r>
      <w:proofErr w:type="gramStart"/>
      <w:r w:rsidR="00370D8C">
        <w:rPr>
          <w:rFonts w:ascii="Book Antiqua" w:hAnsi="Book Antiqua"/>
        </w:rPr>
        <w:t>)</w:t>
      </w:r>
      <w:r w:rsidRPr="00075833">
        <w:rPr>
          <w:rFonts w:ascii="Book Antiqua" w:hAnsi="Book Antiqua"/>
          <w:vertAlign w:val="superscript"/>
        </w:rPr>
        <w:t>[</w:t>
      </w:r>
      <w:proofErr w:type="gramEnd"/>
      <w:r w:rsidRPr="00075833">
        <w:rPr>
          <w:rFonts w:ascii="Book Antiqua" w:hAnsi="Book Antiqua"/>
          <w:vertAlign w:val="superscript"/>
        </w:rPr>
        <w:t>104]</w:t>
      </w:r>
      <w:r w:rsidRPr="00075833">
        <w:rPr>
          <w:rFonts w:ascii="Book Antiqua" w:hAnsi="Book Antiqua"/>
        </w:rPr>
        <w:t>. Comparison between studies is complicated by the various circulating forms of adiponectin, which may have different biological actions and a</w:t>
      </w:r>
      <w:r w:rsidR="00370D8C">
        <w:rPr>
          <w:rFonts w:ascii="Book Antiqua" w:hAnsi="Book Antiqua"/>
        </w:rPr>
        <w:t xml:space="preserve">re detected in different </w:t>
      </w:r>
      <w:proofErr w:type="gramStart"/>
      <w:r w:rsidR="00370D8C">
        <w:rPr>
          <w:rFonts w:ascii="Book Antiqua" w:hAnsi="Book Antiqua"/>
        </w:rPr>
        <w:t>assays</w:t>
      </w:r>
      <w:r w:rsidRPr="00075833">
        <w:rPr>
          <w:rFonts w:ascii="Book Antiqua" w:hAnsi="Book Antiqua"/>
          <w:vertAlign w:val="superscript"/>
        </w:rPr>
        <w:t>[</w:t>
      </w:r>
      <w:proofErr w:type="gramEnd"/>
      <w:r w:rsidRPr="00075833">
        <w:rPr>
          <w:rFonts w:ascii="Book Antiqua" w:hAnsi="Book Antiqua"/>
          <w:vertAlign w:val="superscript"/>
        </w:rPr>
        <w:t>105]</w:t>
      </w:r>
      <w:r w:rsidRPr="00075833">
        <w:rPr>
          <w:rFonts w:ascii="Book Antiqua" w:hAnsi="Book Antiqua"/>
        </w:rPr>
        <w:t xml:space="preserve">. Adiponectin is secreted as a full-length monomer (f-adiponectin) than then aggregates into both low- molecular and high-molecular weight oligomers. A truncated form (globular adiponectin (g-adiponectin)) is also found, this is at least partly formed by breakdown of full-length adiponectin by enzymes released in inflammation </w:t>
      </w:r>
      <w:r w:rsidRPr="00075833">
        <w:rPr>
          <w:rFonts w:ascii="Book Antiqua" w:hAnsi="Book Antiqua"/>
        </w:rPr>
        <w:lastRenderedPageBreak/>
        <w:t>and circulating levels may not accurately reflect</w:t>
      </w:r>
      <w:r w:rsidR="00370D8C">
        <w:rPr>
          <w:rFonts w:ascii="Book Antiqua" w:hAnsi="Book Antiqua"/>
        </w:rPr>
        <w:t xml:space="preserve"> tissue levels of g-</w:t>
      </w:r>
      <w:proofErr w:type="gramStart"/>
      <w:r w:rsidR="00370D8C">
        <w:rPr>
          <w:rFonts w:ascii="Book Antiqua" w:hAnsi="Book Antiqua"/>
        </w:rPr>
        <w:t>adiponectin</w:t>
      </w:r>
      <w:r w:rsidRPr="00075833">
        <w:rPr>
          <w:rFonts w:ascii="Book Antiqua" w:hAnsi="Book Antiqua"/>
          <w:vertAlign w:val="superscript"/>
        </w:rPr>
        <w:t>[</w:t>
      </w:r>
      <w:proofErr w:type="gramEnd"/>
      <w:r w:rsidRPr="00075833">
        <w:rPr>
          <w:rFonts w:ascii="Book Antiqua" w:hAnsi="Book Antiqua"/>
          <w:vertAlign w:val="superscript"/>
        </w:rPr>
        <w:t>106]</w:t>
      </w:r>
      <w:r w:rsidRPr="00075833">
        <w:rPr>
          <w:rFonts w:ascii="Book Antiqua" w:hAnsi="Book Antiqua"/>
        </w:rPr>
        <w:t>. There at two specific cell surface adiponectin receptors: AdipoR1 which appears to be relatively globular adiponectin specific and AdipoR2 which has equal affinity for globu</w:t>
      </w:r>
      <w:r w:rsidR="00370D8C">
        <w:rPr>
          <w:rFonts w:ascii="Book Antiqua" w:hAnsi="Book Antiqua"/>
        </w:rPr>
        <w:t xml:space="preserve">lar and full length </w:t>
      </w:r>
      <w:proofErr w:type="gramStart"/>
      <w:r w:rsidR="00370D8C">
        <w:rPr>
          <w:rFonts w:ascii="Book Antiqua" w:hAnsi="Book Antiqua"/>
        </w:rPr>
        <w:t>adiponectin</w:t>
      </w:r>
      <w:r w:rsidRPr="00075833">
        <w:rPr>
          <w:rFonts w:ascii="Book Antiqua" w:hAnsi="Book Antiqua"/>
          <w:vertAlign w:val="superscript"/>
        </w:rPr>
        <w:t>[</w:t>
      </w:r>
      <w:proofErr w:type="gramEnd"/>
      <w:r w:rsidRPr="00075833">
        <w:rPr>
          <w:rFonts w:ascii="Book Antiqua" w:hAnsi="Book Antiqua"/>
          <w:vertAlign w:val="superscript"/>
        </w:rPr>
        <w:t>107]</w:t>
      </w:r>
      <w:r w:rsidRPr="00075833">
        <w:rPr>
          <w:rFonts w:ascii="Book Antiqua" w:hAnsi="Book Antiqua"/>
        </w:rPr>
        <w:t>. Adipon</w:t>
      </w:r>
      <w:r w:rsidR="002A4A78" w:rsidRPr="00075833">
        <w:rPr>
          <w:rFonts w:ascii="Book Antiqua" w:hAnsi="Book Antiqua"/>
        </w:rPr>
        <w:t>ectin may also be able to exert</w:t>
      </w:r>
      <w:r w:rsidRPr="00075833">
        <w:rPr>
          <w:rFonts w:ascii="Book Antiqua" w:hAnsi="Book Antiqua"/>
        </w:rPr>
        <w:t xml:space="preserve"> cellular effects by binding to</w:t>
      </w:r>
      <w:r w:rsidR="002A4A78" w:rsidRPr="00075833">
        <w:rPr>
          <w:rFonts w:ascii="Book Antiqua" w:hAnsi="Book Antiqua"/>
        </w:rPr>
        <w:t>,</w:t>
      </w:r>
      <w:r w:rsidRPr="00075833">
        <w:rPr>
          <w:rFonts w:ascii="Book Antiqua" w:hAnsi="Book Antiqua"/>
        </w:rPr>
        <w:t xml:space="preserve"> and inhibiting the action of</w:t>
      </w:r>
      <w:r w:rsidR="002A4A78" w:rsidRPr="00075833">
        <w:rPr>
          <w:rFonts w:ascii="Book Antiqua" w:hAnsi="Book Antiqua"/>
        </w:rPr>
        <w:t>,</w:t>
      </w:r>
      <w:r w:rsidR="00370D8C">
        <w:rPr>
          <w:rFonts w:ascii="Book Antiqua" w:hAnsi="Book Antiqua"/>
        </w:rPr>
        <w:t xml:space="preserve"> HB-</w:t>
      </w:r>
      <w:proofErr w:type="gramStart"/>
      <w:r w:rsidR="00370D8C">
        <w:rPr>
          <w:rFonts w:ascii="Book Antiqua" w:hAnsi="Book Antiqua"/>
        </w:rPr>
        <w:t>EGF</w:t>
      </w:r>
      <w:r w:rsidRPr="00370D8C">
        <w:rPr>
          <w:rFonts w:ascii="Book Antiqua" w:hAnsi="Book Antiqua"/>
          <w:vertAlign w:val="superscript"/>
        </w:rPr>
        <w:t>[</w:t>
      </w:r>
      <w:proofErr w:type="gramEnd"/>
      <w:r w:rsidRPr="00370D8C">
        <w:rPr>
          <w:rFonts w:ascii="Book Antiqua" w:hAnsi="Book Antiqua"/>
          <w:vertAlign w:val="superscript"/>
        </w:rPr>
        <w:t>108]</w:t>
      </w:r>
      <w:r w:rsidRPr="00075833">
        <w:rPr>
          <w:rFonts w:ascii="Book Antiqua" w:hAnsi="Book Antiqua"/>
        </w:rPr>
        <w:t>.</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Data are available to support relative adiponectin deficiency in the promotion of EAC</w:t>
      </w:r>
      <w:r w:rsidR="0038197D" w:rsidRPr="00075833">
        <w:rPr>
          <w:rFonts w:ascii="Book Antiqua" w:hAnsi="Book Antiqua"/>
        </w:rPr>
        <w:t xml:space="preserve"> (Figure 2)</w:t>
      </w:r>
      <w:r w:rsidRPr="00075833">
        <w:rPr>
          <w:rFonts w:ascii="Book Antiqua" w:hAnsi="Book Antiqua"/>
        </w:rPr>
        <w:t>. AdipoR1 and AdipoR2 are expressed on both non-dysplastic and neoplastic Barrett’s</w:t>
      </w:r>
      <w:r w:rsidR="00370D8C">
        <w:rPr>
          <w:rFonts w:ascii="Book Antiqua" w:hAnsi="Book Antiqua"/>
        </w:rPr>
        <w:t xml:space="preserve"> </w:t>
      </w:r>
      <w:proofErr w:type="gramStart"/>
      <w:r w:rsidR="00370D8C">
        <w:rPr>
          <w:rFonts w:ascii="Book Antiqua" w:hAnsi="Book Antiqua"/>
        </w:rPr>
        <w:t>epithelium</w:t>
      </w:r>
      <w:r w:rsidRPr="00075833">
        <w:rPr>
          <w:rFonts w:ascii="Book Antiqua" w:hAnsi="Book Antiqua"/>
          <w:vertAlign w:val="superscript"/>
        </w:rPr>
        <w:t>[</w:t>
      </w:r>
      <w:proofErr w:type="gramEnd"/>
      <w:r w:rsidRPr="00075833">
        <w:rPr>
          <w:rFonts w:ascii="Book Antiqua" w:hAnsi="Book Antiqua"/>
          <w:vertAlign w:val="superscript"/>
        </w:rPr>
        <w:t>97,109,110]</w:t>
      </w:r>
      <w:r w:rsidRPr="00075833">
        <w:rPr>
          <w:rFonts w:ascii="Book Antiqua" w:hAnsi="Book Antiqua"/>
        </w:rPr>
        <w:t>. Circulating adiponectin levels have been shown to be inversely associated with the ri</w:t>
      </w:r>
      <w:r w:rsidR="00370D8C">
        <w:rPr>
          <w:rFonts w:ascii="Book Antiqua" w:hAnsi="Book Antiqua"/>
        </w:rPr>
        <w:t xml:space="preserve">sk of both Barrett’s </w:t>
      </w:r>
      <w:proofErr w:type="gramStart"/>
      <w:r w:rsidR="00370D8C">
        <w:rPr>
          <w:rFonts w:ascii="Book Antiqua" w:hAnsi="Book Antiqua"/>
        </w:rPr>
        <w:t>oeosphagus</w:t>
      </w:r>
      <w:r w:rsidRPr="00075833">
        <w:rPr>
          <w:rFonts w:ascii="Book Antiqua" w:hAnsi="Book Antiqua"/>
          <w:vertAlign w:val="superscript"/>
        </w:rPr>
        <w:t>[</w:t>
      </w:r>
      <w:proofErr w:type="gramEnd"/>
      <w:r w:rsidRPr="00075833">
        <w:rPr>
          <w:rFonts w:ascii="Book Antiqua" w:hAnsi="Book Antiqua"/>
          <w:vertAlign w:val="superscript"/>
        </w:rPr>
        <w:t>83,93,111]</w:t>
      </w:r>
      <w:r w:rsidR="00370D8C">
        <w:rPr>
          <w:rFonts w:ascii="Book Antiqua" w:hAnsi="Book Antiqua"/>
        </w:rPr>
        <w:t>, and erosive oesophagitis</w:t>
      </w:r>
      <w:r w:rsidRPr="00075833">
        <w:rPr>
          <w:rFonts w:ascii="Book Antiqua" w:hAnsi="Book Antiqua"/>
          <w:vertAlign w:val="superscript"/>
        </w:rPr>
        <w:t>[112]</w:t>
      </w:r>
      <w:r w:rsidRPr="00075833">
        <w:rPr>
          <w:rFonts w:ascii="Book Antiqua" w:hAnsi="Book Antiqua"/>
        </w:rPr>
        <w:t>. Increased levels of low-molecular weight adiponectin and a high low-</w:t>
      </w:r>
      <w:r w:rsidR="00370D8C">
        <w:rPr>
          <w:rFonts w:ascii="Book Antiqua" w:hAnsi="Book Antiqua"/>
        </w:rPr>
        <w:t>molecular weight/</w:t>
      </w:r>
      <w:r w:rsidRPr="00075833">
        <w:rPr>
          <w:rFonts w:ascii="Book Antiqua" w:hAnsi="Book Antiqua"/>
        </w:rPr>
        <w:t>total adiponectin ratio have been shown to be independently associated with a reduced risk of developing Barrett’s esophagus in patients with g</w:t>
      </w:r>
      <w:r w:rsidR="00370D8C">
        <w:rPr>
          <w:rFonts w:ascii="Book Antiqua" w:hAnsi="Book Antiqua"/>
        </w:rPr>
        <w:t xml:space="preserve">astro-esophageal reflux </w:t>
      </w:r>
      <w:proofErr w:type="gramStart"/>
      <w:r w:rsidR="00370D8C">
        <w:rPr>
          <w:rFonts w:ascii="Book Antiqua" w:hAnsi="Book Antiqua"/>
        </w:rPr>
        <w:t>disease</w:t>
      </w:r>
      <w:r w:rsidRPr="00075833">
        <w:rPr>
          <w:rFonts w:ascii="Book Antiqua" w:hAnsi="Book Antiqua"/>
          <w:vertAlign w:val="superscript"/>
        </w:rPr>
        <w:t>[</w:t>
      </w:r>
      <w:proofErr w:type="gramEnd"/>
      <w:r w:rsidRPr="00075833">
        <w:rPr>
          <w:rFonts w:ascii="Book Antiqua" w:hAnsi="Book Antiqua"/>
          <w:vertAlign w:val="superscript"/>
        </w:rPr>
        <w:t>113]</w:t>
      </w:r>
      <w:r w:rsidRPr="00075833">
        <w:rPr>
          <w:rFonts w:ascii="Book Antiqua" w:hAnsi="Book Antiqua"/>
        </w:rPr>
        <w:t>.This relationship h</w:t>
      </w:r>
      <w:r w:rsidR="00370D8C">
        <w:rPr>
          <w:rFonts w:ascii="Book Antiqua" w:hAnsi="Book Antiqua"/>
        </w:rPr>
        <w:t>as not been seen in all studies</w:t>
      </w:r>
      <w:r w:rsidRPr="00075833">
        <w:rPr>
          <w:rFonts w:ascii="Book Antiqua" w:hAnsi="Book Antiqua"/>
          <w:vertAlign w:val="superscript"/>
        </w:rPr>
        <w:t>[92]</w:t>
      </w:r>
      <w:r w:rsidRPr="00075833">
        <w:rPr>
          <w:rFonts w:ascii="Book Antiqua" w:hAnsi="Book Antiqua"/>
        </w:rPr>
        <w:t>. Perhaps more convincingly low serum levels of adiponectin have been reported to be an independent risk factor for neoplastic progression in</w:t>
      </w:r>
      <w:r w:rsidR="00370D8C">
        <w:rPr>
          <w:rFonts w:ascii="Book Antiqua" w:hAnsi="Book Antiqua"/>
        </w:rPr>
        <w:t xml:space="preserve"> a cohort of Barrett’s </w:t>
      </w:r>
      <w:proofErr w:type="gramStart"/>
      <w:r w:rsidR="00370D8C">
        <w:rPr>
          <w:rFonts w:ascii="Book Antiqua" w:hAnsi="Book Antiqua"/>
        </w:rPr>
        <w:t>patients</w:t>
      </w:r>
      <w:r w:rsidRPr="00075833">
        <w:rPr>
          <w:rFonts w:ascii="Book Antiqua" w:hAnsi="Book Antiqua"/>
          <w:vertAlign w:val="superscript"/>
        </w:rPr>
        <w:t>[</w:t>
      </w:r>
      <w:proofErr w:type="gramEnd"/>
      <w:r w:rsidRPr="00075833">
        <w:rPr>
          <w:rFonts w:ascii="Book Antiqua" w:hAnsi="Book Antiqua"/>
          <w:vertAlign w:val="superscript"/>
        </w:rPr>
        <w:t>43]</w:t>
      </w:r>
      <w:r w:rsidRPr="00075833">
        <w:rPr>
          <w:rFonts w:ascii="Book Antiqua" w:hAnsi="Book Antiqua"/>
        </w:rPr>
        <w:t xml:space="preserve">. </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 xml:space="preserve">In a variety of experimental studies adiponectin has been shown to exert anti-cancer effects in Barrett’s cancer cell lines. Adiponectin inhibits leptin-induced proliferation, inhibits leptin-induced invasion and migration and ameliorates the anti-apoptotic effect of leptin. Inhibition of AdipoR1 with RNA interference prevented these effects. Downstream of AdipoR1, these effects are mediated by 5’-AMP activated kinase (AMPK), which ultimately leads to blunting of leptin signalling </w:t>
      </w:r>
      <w:r w:rsidR="00EC5E10" w:rsidRPr="00EC5E10">
        <w:rPr>
          <w:rFonts w:ascii="Book Antiqua" w:hAnsi="Book Antiqua"/>
          <w:i/>
        </w:rPr>
        <w:t>via</w:t>
      </w:r>
      <w:r w:rsidRPr="00075833">
        <w:rPr>
          <w:rFonts w:ascii="Book Antiqua" w:hAnsi="Book Antiqua"/>
        </w:rPr>
        <w:t xml:space="preserve"> inhibition of the Akt pathway </w:t>
      </w:r>
      <w:r w:rsidRPr="00075833">
        <w:rPr>
          <w:rFonts w:ascii="Book Antiqua" w:hAnsi="Book Antiqua"/>
          <w:vertAlign w:val="superscript"/>
        </w:rPr>
        <w:t>[110]</w:t>
      </w:r>
      <w:r w:rsidRPr="00075833">
        <w:rPr>
          <w:rFonts w:ascii="Book Antiqua" w:hAnsi="Book Antiqua"/>
        </w:rPr>
        <w:t xml:space="preserve">. Further detailed studies have shown these inhibitory effects are mediated by the activation of the relatively non-specific protein tyrosine phosphatase PTP1B (PTP1N). Adiponectin leads to increases in both PTP1B mRNA and protein expression and also a separate activation of PTP1B enzyme activity. Activation of this tyrosine phosphatase inhibits signalling </w:t>
      </w:r>
      <w:r w:rsidR="00EC5E10" w:rsidRPr="00EC5E10">
        <w:rPr>
          <w:rFonts w:ascii="Book Antiqua" w:hAnsi="Book Antiqua"/>
          <w:i/>
        </w:rPr>
        <w:t>via</w:t>
      </w:r>
      <w:r w:rsidRPr="00075833">
        <w:rPr>
          <w:rFonts w:ascii="Book Antiqua" w:hAnsi="Book Antiqua"/>
        </w:rPr>
        <w:t xml:space="preserve"> the leptin receptor. These experimental models provide a basis to explain how leptin, </w:t>
      </w:r>
      <w:r w:rsidRPr="00075833">
        <w:rPr>
          <w:rFonts w:ascii="Book Antiqua" w:hAnsi="Book Antiqua"/>
        </w:rPr>
        <w:lastRenderedPageBreak/>
        <w:t xml:space="preserve">adiponectin and acid may interact at the cellular level to promote either the promotion or persistence of Barrett’s epithelium or malignant behaviour in cancer cells and how obesity can remotely influence the risk so EAC </w:t>
      </w:r>
      <w:r w:rsidRPr="00075833">
        <w:rPr>
          <w:rFonts w:ascii="Book Antiqua" w:hAnsi="Book Antiqua"/>
          <w:vertAlign w:val="superscript"/>
        </w:rPr>
        <w:t>[98]</w:t>
      </w:r>
      <w:r w:rsidRPr="00075833">
        <w:rPr>
          <w:rFonts w:ascii="Book Antiqua" w:hAnsi="Book Antiqua"/>
        </w:rPr>
        <w:t>. Although speculative at this stage, this potentia</w:t>
      </w:r>
      <w:r w:rsidR="002A4A78" w:rsidRPr="00075833">
        <w:rPr>
          <w:rFonts w:ascii="Book Antiqua" w:hAnsi="Book Antiqua"/>
        </w:rPr>
        <w:t xml:space="preserve">l mechanism of adiponectin </w:t>
      </w:r>
      <w:r w:rsidR="00EC5E10" w:rsidRPr="00EC5E10">
        <w:rPr>
          <w:rFonts w:ascii="Book Antiqua" w:hAnsi="Book Antiqua"/>
          <w:i/>
        </w:rPr>
        <w:t>via</w:t>
      </w:r>
      <w:r w:rsidR="002A4A78" w:rsidRPr="00075833">
        <w:rPr>
          <w:rFonts w:ascii="Book Antiqua" w:hAnsi="Book Antiqua"/>
        </w:rPr>
        <w:t xml:space="preserve"> </w:t>
      </w:r>
      <w:r w:rsidRPr="00075833">
        <w:rPr>
          <w:rFonts w:ascii="Book Antiqua" w:hAnsi="Book Antiqua"/>
        </w:rPr>
        <w:t xml:space="preserve">PTP1B could have wider importance. PTP1B is a relatively non-specific phosphatase and would also be expected to inhibit signalling </w:t>
      </w:r>
      <w:r w:rsidR="00EC5E10" w:rsidRPr="00EC5E10">
        <w:rPr>
          <w:rFonts w:ascii="Book Antiqua" w:hAnsi="Book Antiqua"/>
          <w:i/>
        </w:rPr>
        <w:t>via</w:t>
      </w:r>
      <w:r w:rsidRPr="00075833">
        <w:rPr>
          <w:rFonts w:ascii="Book Antiqua" w:hAnsi="Book Antiqua"/>
        </w:rPr>
        <w:t xml:space="preserve"> other pathways that are believed to be important in driving malignant behaviour in Barrett’s epithelium, such as EGFR ligands, IL-6 and bile acids or even those pathways leading to cdx2 expression, which are believed to be central to the develop</w:t>
      </w:r>
      <w:r w:rsidR="00370D8C">
        <w:rPr>
          <w:rFonts w:ascii="Book Antiqua" w:hAnsi="Book Antiqua"/>
        </w:rPr>
        <w:t xml:space="preserve">ment of the Barrett’s </w:t>
      </w:r>
      <w:proofErr w:type="gramStart"/>
      <w:r w:rsidR="00370D8C">
        <w:rPr>
          <w:rFonts w:ascii="Book Antiqua" w:hAnsi="Book Antiqua"/>
        </w:rPr>
        <w:t>phenotype</w:t>
      </w:r>
      <w:r w:rsidR="002A4A78" w:rsidRPr="00075833">
        <w:rPr>
          <w:rFonts w:ascii="Book Antiqua" w:hAnsi="Book Antiqua"/>
          <w:vertAlign w:val="superscript"/>
        </w:rPr>
        <w:t>[</w:t>
      </w:r>
      <w:proofErr w:type="gramEnd"/>
      <w:r w:rsidR="002A4A78" w:rsidRPr="00075833">
        <w:rPr>
          <w:rFonts w:ascii="Book Antiqua" w:hAnsi="Book Antiqua"/>
          <w:vertAlign w:val="superscript"/>
        </w:rPr>
        <w:t>41,114,115]</w:t>
      </w:r>
      <w:r w:rsidR="002A4A78" w:rsidRPr="00075833">
        <w:rPr>
          <w:rFonts w:ascii="Book Antiqua" w:hAnsi="Book Antiqua"/>
        </w:rPr>
        <w:t xml:space="preserve">. </w:t>
      </w:r>
      <w:r w:rsidRPr="00075833">
        <w:rPr>
          <w:rFonts w:ascii="Book Antiqua" w:hAnsi="Book Antiqua"/>
        </w:rPr>
        <w:t xml:space="preserve">Hence relative adiponectin deficiency in obesity could contribute to the development and progression of Barrett’s esophagus at many steps. </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The different types of adipose tissue have different hormonal effects. As discussed previously EAC and Barrett’s are most clearly associated with abdomi</w:t>
      </w:r>
      <w:r w:rsidR="00370D8C">
        <w:rPr>
          <w:rFonts w:ascii="Book Antiqua" w:hAnsi="Book Antiqua"/>
        </w:rPr>
        <w:t xml:space="preserve">nal rather than general </w:t>
      </w:r>
      <w:proofErr w:type="gramStart"/>
      <w:r w:rsidR="00370D8C">
        <w:rPr>
          <w:rFonts w:ascii="Book Antiqua" w:hAnsi="Book Antiqua"/>
        </w:rPr>
        <w:t>obesity</w:t>
      </w:r>
      <w:r w:rsidRPr="00075833">
        <w:rPr>
          <w:rFonts w:ascii="Book Antiqua" w:hAnsi="Book Antiqua"/>
          <w:vertAlign w:val="superscript"/>
        </w:rPr>
        <w:t>[</w:t>
      </w:r>
      <w:proofErr w:type="gramEnd"/>
      <w:r w:rsidRPr="00075833">
        <w:rPr>
          <w:rFonts w:ascii="Book Antiqua" w:hAnsi="Book Antiqua"/>
          <w:vertAlign w:val="superscript"/>
        </w:rPr>
        <w:t>31]</w:t>
      </w:r>
      <w:r w:rsidRPr="00075833">
        <w:rPr>
          <w:rFonts w:ascii="Book Antiqua" w:hAnsi="Book Antiqua"/>
        </w:rPr>
        <w:t xml:space="preserve">. Even within this abdominal obesity there are variable contributions from the separate visceral and subcutaneous fat tissues. More specifically, excess visceral fat being specifically associated with Barrett’s esophagus. Gluteofemoral fat (“hips”) (which is subcutaneous fat ) does not seem to be a specific risk factor of BE and may even be </w:t>
      </w:r>
      <w:r w:rsidR="00370D8C">
        <w:rPr>
          <w:rFonts w:ascii="Book Antiqua" w:hAnsi="Book Antiqua"/>
        </w:rPr>
        <w:t>protective</w:t>
      </w:r>
      <w:r w:rsidRPr="00075833">
        <w:rPr>
          <w:rFonts w:ascii="Book Antiqua" w:hAnsi="Book Antiqua"/>
          <w:vertAlign w:val="superscript"/>
        </w:rPr>
        <w:t>[34]</w:t>
      </w:r>
      <w:r w:rsidRPr="00075833">
        <w:rPr>
          <w:rFonts w:ascii="Book Antiqua" w:hAnsi="Book Antiqua"/>
        </w:rPr>
        <w:t xml:space="preserve"> It is thought gluteofemoral and subcutaneous fat is even less metabolically active and has less effect on progression of Barrett’s oeosphagus. In light of this, it is believed that visceral, rather than subcutaneous, fat is usually the predominant so</w:t>
      </w:r>
      <w:r w:rsidR="00370D8C">
        <w:rPr>
          <w:rFonts w:ascii="Book Antiqua" w:hAnsi="Book Antiqua"/>
        </w:rPr>
        <w:t xml:space="preserve">urce of circulating </w:t>
      </w:r>
      <w:proofErr w:type="gramStart"/>
      <w:r w:rsidR="00370D8C">
        <w:rPr>
          <w:rFonts w:ascii="Book Antiqua" w:hAnsi="Book Antiqua"/>
        </w:rPr>
        <w:t>adiponectin</w:t>
      </w:r>
      <w:r w:rsidRPr="00075833">
        <w:rPr>
          <w:rFonts w:ascii="Book Antiqua" w:hAnsi="Book Antiqua"/>
          <w:vertAlign w:val="superscript"/>
        </w:rPr>
        <w:t>[</w:t>
      </w:r>
      <w:proofErr w:type="gramEnd"/>
      <w:r w:rsidRPr="00075833">
        <w:rPr>
          <w:rFonts w:ascii="Book Antiqua" w:hAnsi="Book Antiqua"/>
          <w:vertAlign w:val="superscript"/>
        </w:rPr>
        <w:t>116-118]</w:t>
      </w:r>
      <w:r w:rsidRPr="00075833">
        <w:rPr>
          <w:rFonts w:ascii="Book Antiqua" w:hAnsi="Book Antiqua"/>
        </w:rPr>
        <w:t xml:space="preserve"> and this might explain how reduction in adiponectin secretion from visceral fat probably specifically contributes to the Barrett’s-carcinoma sequence.</w:t>
      </w:r>
    </w:p>
    <w:p w:rsidR="000F209B" w:rsidRPr="00075833" w:rsidRDefault="000F209B" w:rsidP="00075833">
      <w:pPr>
        <w:spacing w:after="0" w:line="360" w:lineRule="auto"/>
        <w:jc w:val="both"/>
        <w:rPr>
          <w:rFonts w:ascii="Book Antiqua" w:hAnsi="Book Antiqua"/>
        </w:rPr>
      </w:pPr>
    </w:p>
    <w:p w:rsidR="000F209B" w:rsidRPr="00075833" w:rsidRDefault="00370D8C" w:rsidP="00075833">
      <w:pPr>
        <w:spacing w:after="0" w:line="360" w:lineRule="auto"/>
        <w:jc w:val="both"/>
        <w:rPr>
          <w:rFonts w:ascii="Book Antiqua" w:hAnsi="Book Antiqua"/>
          <w:b/>
        </w:rPr>
      </w:pPr>
      <w:r>
        <w:rPr>
          <w:rFonts w:ascii="Book Antiqua" w:hAnsi="Book Antiqua"/>
          <w:b/>
        </w:rPr>
        <w:t>IMPLICATIONS FOR THERAPY</w:t>
      </w:r>
    </w:p>
    <w:p w:rsidR="000F209B" w:rsidRPr="00075833" w:rsidRDefault="000F209B" w:rsidP="00075833">
      <w:pPr>
        <w:spacing w:after="0" w:line="360" w:lineRule="auto"/>
        <w:jc w:val="both"/>
        <w:rPr>
          <w:rFonts w:ascii="Book Antiqua" w:hAnsi="Book Antiqua"/>
        </w:rPr>
      </w:pPr>
      <w:r w:rsidRPr="00075833">
        <w:rPr>
          <w:rFonts w:ascii="Book Antiqua" w:hAnsi="Book Antiqua"/>
        </w:rPr>
        <w:t xml:space="preserve">The fact that obesity is a risk factor for both </w:t>
      </w:r>
      <w:proofErr w:type="gramStart"/>
      <w:r w:rsidRPr="00075833">
        <w:rPr>
          <w:rFonts w:ascii="Book Antiqua" w:hAnsi="Book Antiqua"/>
        </w:rPr>
        <w:t>BE</w:t>
      </w:r>
      <w:proofErr w:type="gramEnd"/>
      <w:r w:rsidRPr="00075833">
        <w:rPr>
          <w:rFonts w:ascii="Book Antiqua" w:hAnsi="Book Antiqua"/>
        </w:rPr>
        <w:t xml:space="preserve"> and EAC is established. This is already being translated into the clinical arena: for example the British Society of Gastroenterology guidelines now suggest that screening and case finding </w:t>
      </w:r>
      <w:r w:rsidRPr="00075833">
        <w:rPr>
          <w:rFonts w:ascii="Book Antiqua" w:hAnsi="Book Antiqua"/>
        </w:rPr>
        <w:lastRenderedPageBreak/>
        <w:t>for Barrett’s esophagus be considered in males with reflux symptoms and at least two other risk factors (Caucasian, obesity, smoker), this has the advantage of detecting premalignant cases of Barrett’s esophagus that may be amenable to surveillance and e</w:t>
      </w:r>
      <w:r w:rsidR="00370D8C">
        <w:rPr>
          <w:rFonts w:ascii="Book Antiqua" w:hAnsi="Book Antiqua"/>
        </w:rPr>
        <w:t xml:space="preserve">ndoscopic therapies if </w:t>
      </w:r>
      <w:proofErr w:type="gramStart"/>
      <w:r w:rsidR="00370D8C">
        <w:rPr>
          <w:rFonts w:ascii="Book Antiqua" w:hAnsi="Book Antiqua"/>
        </w:rPr>
        <w:t>required</w:t>
      </w:r>
      <w:r w:rsidRPr="00075833">
        <w:rPr>
          <w:rFonts w:ascii="Book Antiqua" w:hAnsi="Book Antiqua"/>
          <w:vertAlign w:val="superscript"/>
        </w:rPr>
        <w:t>[</w:t>
      </w:r>
      <w:proofErr w:type="gramEnd"/>
      <w:r w:rsidRPr="00075833">
        <w:rPr>
          <w:rFonts w:ascii="Book Antiqua" w:hAnsi="Book Antiqua"/>
          <w:vertAlign w:val="superscript"/>
        </w:rPr>
        <w:t>119]</w:t>
      </w:r>
      <w:r w:rsidRPr="00075833">
        <w:rPr>
          <w:rFonts w:ascii="Book Antiqua" w:hAnsi="Book Antiqua"/>
        </w:rPr>
        <w:t>. A broader question is how may our understanding of the pathophysiological links between obesity and EAC be translated into useful therapeutic gains for prevention or treatment?</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The mechanisms linking obesity and esophageal are undoubtedly complex and likely multifactorial and are likely to differ depending on the histological stage of the esophageal mucosa. Experimental and epidemiological studies support a role of the adipokines leptin and adiponectin in the progression to EAC but further mechanistic and clinical studies are still required. At the present time, these pathophysiological insights have suggested several new areas of therapy.</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Although it is accepted that gastro-esophageal reflux plays a central role in the pathogenesis of BE and EAC and appears to accentuate the risks associated with obesity, profound acid supp</w:t>
      </w:r>
      <w:r w:rsidR="00370D8C">
        <w:rPr>
          <w:rFonts w:ascii="Book Antiqua" w:hAnsi="Book Antiqua"/>
        </w:rPr>
        <w:t>ression with either proton pump</w:t>
      </w:r>
      <w:r w:rsidR="00370D8C">
        <w:rPr>
          <w:rFonts w:ascii="Book Antiqua" w:hAnsi="Book Antiqua" w:hint="eastAsia"/>
        </w:rPr>
        <w:t xml:space="preserve"> </w:t>
      </w:r>
      <w:r w:rsidRPr="00075833">
        <w:rPr>
          <w:rFonts w:ascii="Book Antiqua" w:hAnsi="Book Antiqua"/>
        </w:rPr>
        <w:t>inhibitors or anti-reflux surgery have not conclusively been shown to have chemopreventative effects. The large United Kingdom AspECT trial comparing placebo, aspirin and standard</w:t>
      </w:r>
      <w:r w:rsidR="002A4A78" w:rsidRPr="00075833">
        <w:rPr>
          <w:rFonts w:ascii="Book Antiqua" w:hAnsi="Book Antiqua"/>
        </w:rPr>
        <w:t>-</w:t>
      </w:r>
      <w:r w:rsidRPr="00075833">
        <w:rPr>
          <w:rFonts w:ascii="Book Antiqua" w:hAnsi="Book Antiqua"/>
        </w:rPr>
        <w:t xml:space="preserve"> and very high dose</w:t>
      </w:r>
      <w:r w:rsidR="002A4A78" w:rsidRPr="00075833">
        <w:rPr>
          <w:rFonts w:ascii="Book Antiqua" w:hAnsi="Book Antiqua"/>
        </w:rPr>
        <w:t>-</w:t>
      </w:r>
      <w:r w:rsidRPr="00075833">
        <w:rPr>
          <w:rFonts w:ascii="Book Antiqua" w:hAnsi="Book Antiqua"/>
        </w:rPr>
        <w:t>esomeprazole in a randomized trial may provide clarity on this i</w:t>
      </w:r>
      <w:r w:rsidR="00370D8C">
        <w:rPr>
          <w:rFonts w:ascii="Book Antiqua" w:hAnsi="Book Antiqua"/>
        </w:rPr>
        <w:t xml:space="preserve">ssue when data become </w:t>
      </w:r>
      <w:proofErr w:type="gramStart"/>
      <w:r w:rsidR="00370D8C">
        <w:rPr>
          <w:rFonts w:ascii="Book Antiqua" w:hAnsi="Book Antiqua"/>
        </w:rPr>
        <w:t>available</w:t>
      </w:r>
      <w:r w:rsidRPr="00370D8C">
        <w:rPr>
          <w:rFonts w:ascii="Book Antiqua" w:hAnsi="Book Antiqua"/>
          <w:vertAlign w:val="superscript"/>
        </w:rPr>
        <w:t>[</w:t>
      </w:r>
      <w:proofErr w:type="gramEnd"/>
      <w:r w:rsidRPr="00370D8C">
        <w:rPr>
          <w:rFonts w:ascii="Book Antiqua" w:hAnsi="Book Antiqua"/>
          <w:vertAlign w:val="superscript"/>
        </w:rPr>
        <w:t>120]</w:t>
      </w:r>
      <w:r w:rsidRPr="00075833">
        <w:rPr>
          <w:rFonts w:ascii="Book Antiqua" w:hAnsi="Book Antiqua"/>
        </w:rPr>
        <w:t>.</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t>At both a population and individual level weight loss with dietary and behavioural modifications remains the first line approach for obese patients. Gastric bands tend to accentuate reflux and for those patients with reflux s</w:t>
      </w:r>
      <w:r w:rsidR="00370D8C">
        <w:rPr>
          <w:rFonts w:ascii="Book Antiqua" w:hAnsi="Book Antiqua"/>
        </w:rPr>
        <w:t xml:space="preserve">ymptoms and significant </w:t>
      </w:r>
      <w:proofErr w:type="gramStart"/>
      <w:r w:rsidR="00370D8C">
        <w:rPr>
          <w:rFonts w:ascii="Book Antiqua" w:hAnsi="Book Antiqua"/>
        </w:rPr>
        <w:t>obesity</w:t>
      </w:r>
      <w:r w:rsidRPr="00370D8C">
        <w:rPr>
          <w:rFonts w:ascii="Book Antiqua" w:hAnsi="Book Antiqua"/>
          <w:vertAlign w:val="superscript"/>
        </w:rPr>
        <w:t>[</w:t>
      </w:r>
      <w:proofErr w:type="gramEnd"/>
      <w:r w:rsidRPr="00370D8C">
        <w:rPr>
          <w:rFonts w:ascii="Book Antiqua" w:hAnsi="Book Antiqua"/>
          <w:vertAlign w:val="superscript"/>
        </w:rPr>
        <w:t>121]</w:t>
      </w:r>
      <w:r w:rsidRPr="00075833">
        <w:rPr>
          <w:rFonts w:ascii="Book Antiqua" w:hAnsi="Book Antiqua"/>
        </w:rPr>
        <w:t>, a Roux-en-Y gastric bypass appears to be the preferable procedure, although it cannot be advocated purely to prevent esophageal cancer. Interestingly, as well as a reduction in body mass and visceral fat, and reducing symptoms from gastro-esophageal reflux, this procedure is associated with potentially beneficial metabolic effects including higher serum adip</w:t>
      </w:r>
      <w:r w:rsidR="00370D8C">
        <w:rPr>
          <w:rFonts w:ascii="Book Antiqua" w:hAnsi="Book Antiqua"/>
        </w:rPr>
        <w:t>onectin</w:t>
      </w:r>
      <w:r w:rsidRPr="00075833">
        <w:rPr>
          <w:rFonts w:ascii="Book Antiqua" w:hAnsi="Book Antiqua"/>
          <w:vertAlign w:val="superscript"/>
        </w:rPr>
        <w:t>[39,122]</w:t>
      </w:r>
      <w:r w:rsidRPr="00075833">
        <w:rPr>
          <w:rFonts w:ascii="Book Antiqua" w:hAnsi="Book Antiqua"/>
        </w:rPr>
        <w:t xml:space="preserve">. </w:t>
      </w:r>
    </w:p>
    <w:p w:rsidR="000F209B" w:rsidRPr="00075833" w:rsidRDefault="000F209B" w:rsidP="00370D8C">
      <w:pPr>
        <w:spacing w:after="0" w:line="360" w:lineRule="auto"/>
        <w:ind w:firstLineChars="100" w:firstLine="240"/>
        <w:jc w:val="both"/>
        <w:rPr>
          <w:rFonts w:ascii="Book Antiqua" w:hAnsi="Book Antiqua"/>
        </w:rPr>
      </w:pPr>
      <w:r w:rsidRPr="00075833">
        <w:rPr>
          <w:rFonts w:ascii="Book Antiqua" w:hAnsi="Book Antiqua"/>
        </w:rPr>
        <w:lastRenderedPageBreak/>
        <w:t>There may yet be some developments in therapies aimed to improve the metabolic/endocrine profile of adipose tissue that may translate into useful clinical interventions. Antagonists</w:t>
      </w:r>
      <w:r w:rsidR="0038197D" w:rsidRPr="00075833">
        <w:rPr>
          <w:rFonts w:ascii="Book Antiqua" w:hAnsi="Book Antiqua"/>
        </w:rPr>
        <w:t xml:space="preserve"> of</w:t>
      </w:r>
      <w:r w:rsidRPr="00075833">
        <w:rPr>
          <w:rFonts w:ascii="Book Antiqua" w:hAnsi="Book Antiqua"/>
        </w:rPr>
        <w:t xml:space="preserve"> CB1 receptors, such as rimonabant reduce visceral </w:t>
      </w:r>
      <w:proofErr w:type="gramStart"/>
      <w:r w:rsidRPr="00075833">
        <w:rPr>
          <w:rFonts w:ascii="Book Antiqua" w:hAnsi="Book Antiqua"/>
        </w:rPr>
        <w:t>fa</w:t>
      </w:r>
      <w:r w:rsidR="00370D8C">
        <w:rPr>
          <w:rFonts w:ascii="Book Antiqua" w:hAnsi="Book Antiqua"/>
        </w:rPr>
        <w:t>t</w:t>
      </w:r>
      <w:r w:rsidRPr="00075833">
        <w:rPr>
          <w:rFonts w:ascii="Book Antiqua" w:hAnsi="Book Antiqua"/>
          <w:vertAlign w:val="superscript"/>
        </w:rPr>
        <w:t>[</w:t>
      </w:r>
      <w:proofErr w:type="gramEnd"/>
      <w:r w:rsidRPr="00075833">
        <w:rPr>
          <w:rFonts w:ascii="Book Antiqua" w:hAnsi="Book Antiqua"/>
          <w:vertAlign w:val="superscript"/>
        </w:rPr>
        <w:t>123]</w:t>
      </w:r>
      <w:r w:rsidRPr="00075833">
        <w:rPr>
          <w:rFonts w:ascii="Book Antiqua" w:hAnsi="Book Antiqua"/>
        </w:rPr>
        <w:t xml:space="preserve"> and the PPAR-</w:t>
      </w:r>
      <w:r w:rsidR="00402874">
        <w:rPr>
          <w:rFonts w:ascii="Book Antiqua" w:hAnsi="Book Antiqua"/>
        </w:rPr>
        <w:t>α</w:t>
      </w:r>
      <w:r w:rsidRPr="00075833">
        <w:rPr>
          <w:rFonts w:ascii="Book Antiqua" w:hAnsi="Book Antiqua"/>
        </w:rPr>
        <w:t xml:space="preserve"> agonists such as rosiglitazone enhance adipon</w:t>
      </w:r>
      <w:r w:rsidR="00370D8C">
        <w:rPr>
          <w:rFonts w:ascii="Book Antiqua" w:hAnsi="Book Antiqua"/>
        </w:rPr>
        <w:t>ectin release from visceral fat</w:t>
      </w:r>
      <w:r w:rsidRPr="00075833">
        <w:rPr>
          <w:rFonts w:ascii="Book Antiqua" w:hAnsi="Book Antiqua"/>
          <w:vertAlign w:val="superscript"/>
        </w:rPr>
        <w:t>[118]</w:t>
      </w:r>
      <w:r w:rsidRPr="00075833">
        <w:rPr>
          <w:rFonts w:ascii="Book Antiqua" w:hAnsi="Book Antiqua"/>
        </w:rPr>
        <w:t>. Unfortunately at the present time the adverse effects; psychiatric problems with rimonabant and bladder cancer and the increased cardiovascular mortality with PPAR-</w:t>
      </w:r>
      <w:r w:rsidR="00402874">
        <w:rPr>
          <w:rFonts w:ascii="Book Antiqua" w:hAnsi="Book Antiqua"/>
        </w:rPr>
        <w:t>α</w:t>
      </w:r>
      <w:r w:rsidRPr="00075833">
        <w:rPr>
          <w:rFonts w:ascii="Book Antiqua" w:hAnsi="Book Antiqua"/>
        </w:rPr>
        <w:t>agonists preclude their wider use. A variety of other agents have been shown to usefully increase serum adiponectin levels: these include PPAR-</w:t>
      </w:r>
      <w:r w:rsidR="00402874">
        <w:rPr>
          <w:rFonts w:ascii="Book Antiqua" w:hAnsi="Book Antiqua"/>
        </w:rPr>
        <w:t>α</w:t>
      </w:r>
      <w:r w:rsidRPr="00075833">
        <w:rPr>
          <w:rFonts w:ascii="Book Antiqua" w:hAnsi="Book Antiqua"/>
        </w:rPr>
        <w:t>agonists, inhibitors of the renin-angiotensin system, calcium channel modulators and some beta-recep</w:t>
      </w:r>
      <w:r w:rsidR="00402874">
        <w:rPr>
          <w:rFonts w:ascii="Book Antiqua" w:hAnsi="Book Antiqua"/>
        </w:rPr>
        <w:t xml:space="preserve">tor antagonists </w:t>
      </w:r>
      <w:r w:rsidRPr="00075833">
        <w:rPr>
          <w:rFonts w:ascii="Book Antiqua" w:hAnsi="Book Antiqua"/>
          <w:vertAlign w:val="superscript"/>
        </w:rPr>
        <w:t>[124]</w:t>
      </w:r>
      <w:r w:rsidRPr="00075833">
        <w:rPr>
          <w:rFonts w:ascii="Book Antiqua" w:hAnsi="Book Antiqua"/>
        </w:rPr>
        <w:t xml:space="preserve"> and variou</w:t>
      </w:r>
      <w:r w:rsidR="00402874">
        <w:rPr>
          <w:rFonts w:ascii="Book Antiqua" w:hAnsi="Book Antiqua"/>
        </w:rPr>
        <w:t xml:space="preserve">s phyochemical such as </w:t>
      </w:r>
      <w:proofErr w:type="gramStart"/>
      <w:r w:rsidR="00402874">
        <w:rPr>
          <w:rFonts w:ascii="Book Antiqua" w:hAnsi="Book Antiqua"/>
        </w:rPr>
        <w:t>catechin</w:t>
      </w:r>
      <w:r w:rsidRPr="00075833">
        <w:rPr>
          <w:rFonts w:ascii="Book Antiqua" w:hAnsi="Book Antiqua"/>
          <w:vertAlign w:val="superscript"/>
        </w:rPr>
        <w:t>[</w:t>
      </w:r>
      <w:proofErr w:type="gramEnd"/>
      <w:r w:rsidRPr="00075833">
        <w:rPr>
          <w:rFonts w:ascii="Book Antiqua" w:hAnsi="Book Antiqua"/>
          <w:vertAlign w:val="superscript"/>
        </w:rPr>
        <w:t>125]</w:t>
      </w:r>
      <w:r w:rsidRPr="00075833">
        <w:rPr>
          <w:rFonts w:ascii="Book Antiqua" w:hAnsi="Book Antiqua"/>
        </w:rPr>
        <w:t xml:space="preserve">. All these deserve further study, although at this time, data are limited and these drugs and their effect on adipokine profiles have not been investigated in the context of </w:t>
      </w:r>
      <w:r w:rsidR="0038197D" w:rsidRPr="00075833">
        <w:rPr>
          <w:rFonts w:ascii="Book Antiqua" w:hAnsi="Book Antiqua"/>
        </w:rPr>
        <w:t>esophageal</w:t>
      </w:r>
      <w:r w:rsidRPr="00075833">
        <w:rPr>
          <w:rFonts w:ascii="Book Antiqua" w:hAnsi="Book Antiqua"/>
        </w:rPr>
        <w:t xml:space="preserve"> </w:t>
      </w:r>
      <w:proofErr w:type="gramStart"/>
      <w:r w:rsidR="00402874">
        <w:rPr>
          <w:rFonts w:ascii="Book Antiqua" w:hAnsi="Book Antiqua"/>
        </w:rPr>
        <w:t>disease</w:t>
      </w:r>
      <w:r w:rsidRPr="00075833">
        <w:rPr>
          <w:rFonts w:ascii="Book Antiqua" w:hAnsi="Book Antiqua"/>
          <w:vertAlign w:val="superscript"/>
        </w:rPr>
        <w:t>[</w:t>
      </w:r>
      <w:proofErr w:type="gramEnd"/>
      <w:r w:rsidRPr="00075833">
        <w:rPr>
          <w:rFonts w:ascii="Book Antiqua" w:hAnsi="Book Antiqua"/>
          <w:vertAlign w:val="superscript"/>
        </w:rPr>
        <w:t>124]</w:t>
      </w:r>
      <w:r w:rsidR="00402874">
        <w:rPr>
          <w:rFonts w:ascii="Book Antiqua" w:hAnsi="Book Antiqua"/>
        </w:rPr>
        <w:t>.</w:t>
      </w:r>
      <w:r w:rsidRPr="00075833">
        <w:rPr>
          <w:rFonts w:ascii="Book Antiqua" w:hAnsi="Book Antiqua"/>
        </w:rPr>
        <w:t xml:space="preserve"> Preclinical devel</w:t>
      </w:r>
      <w:r w:rsidR="00402874">
        <w:rPr>
          <w:rFonts w:ascii="Book Antiqua" w:hAnsi="Book Antiqua"/>
        </w:rPr>
        <w:t>opment of adiponectin-</w:t>
      </w:r>
      <w:proofErr w:type="gramStart"/>
      <w:r w:rsidR="00402874">
        <w:rPr>
          <w:rFonts w:ascii="Book Antiqua" w:hAnsi="Book Antiqua"/>
        </w:rPr>
        <w:t>analogues</w:t>
      </w:r>
      <w:r w:rsidRPr="00075833">
        <w:rPr>
          <w:rFonts w:ascii="Book Antiqua" w:hAnsi="Book Antiqua"/>
          <w:vertAlign w:val="superscript"/>
        </w:rPr>
        <w:t>[</w:t>
      </w:r>
      <w:proofErr w:type="gramEnd"/>
      <w:r w:rsidRPr="00075833">
        <w:rPr>
          <w:rFonts w:ascii="Book Antiqua" w:hAnsi="Book Antiqua"/>
          <w:vertAlign w:val="superscript"/>
        </w:rPr>
        <w:t>126]</w:t>
      </w:r>
      <w:r w:rsidRPr="00075833">
        <w:rPr>
          <w:rFonts w:ascii="Book Antiqua" w:hAnsi="Book Antiqua"/>
        </w:rPr>
        <w:t xml:space="preserve"> </w:t>
      </w:r>
      <w:r w:rsidR="00402874">
        <w:rPr>
          <w:rFonts w:ascii="Book Antiqua" w:hAnsi="Book Antiqua"/>
        </w:rPr>
        <w:t>and leptin-receptor antagonists</w:t>
      </w:r>
      <w:r w:rsidRPr="00402874">
        <w:rPr>
          <w:rFonts w:ascii="Book Antiqua" w:hAnsi="Book Antiqua"/>
          <w:vertAlign w:val="superscript"/>
        </w:rPr>
        <w:t>[127]</w:t>
      </w:r>
      <w:r w:rsidRPr="00075833">
        <w:rPr>
          <w:rFonts w:ascii="Book Antiqua" w:hAnsi="Book Antiqua"/>
        </w:rPr>
        <w:t xml:space="preserve"> is continuing but these are some way off clinical use. </w:t>
      </w:r>
    </w:p>
    <w:p w:rsidR="000F209B" w:rsidRPr="00075833" w:rsidRDefault="000F209B" w:rsidP="00402874">
      <w:pPr>
        <w:spacing w:after="0" w:line="360" w:lineRule="auto"/>
        <w:ind w:firstLineChars="100" w:firstLine="240"/>
        <w:jc w:val="both"/>
        <w:rPr>
          <w:rFonts w:ascii="Book Antiqua" w:hAnsi="Book Antiqua"/>
        </w:rPr>
      </w:pPr>
      <w:r w:rsidRPr="00075833">
        <w:rPr>
          <w:rFonts w:ascii="Book Antiqua" w:hAnsi="Book Antiqua"/>
        </w:rPr>
        <w:t>Metformin seems to have some potential as a chemopreventative agent in the context of obesity-associated EAC. Metformin is a direct activator of AMPK kinase and exerts potenti</w:t>
      </w:r>
      <w:r w:rsidR="00402874">
        <w:rPr>
          <w:rFonts w:ascii="Book Antiqua" w:hAnsi="Book Antiqua"/>
        </w:rPr>
        <w:t xml:space="preserve">ally useful anti-cancer </w:t>
      </w:r>
      <w:proofErr w:type="gramStart"/>
      <w:r w:rsidR="00402874">
        <w:rPr>
          <w:rFonts w:ascii="Book Antiqua" w:hAnsi="Book Antiqua"/>
        </w:rPr>
        <w:t>effects</w:t>
      </w:r>
      <w:r w:rsidRPr="00075833">
        <w:rPr>
          <w:rFonts w:ascii="Book Antiqua" w:hAnsi="Book Antiqua"/>
          <w:vertAlign w:val="superscript"/>
        </w:rPr>
        <w:t>[</w:t>
      </w:r>
      <w:proofErr w:type="gramEnd"/>
      <w:r w:rsidRPr="00075833">
        <w:rPr>
          <w:rFonts w:ascii="Book Antiqua" w:hAnsi="Book Antiqua"/>
          <w:vertAlign w:val="superscript"/>
        </w:rPr>
        <w:t>128]</w:t>
      </w:r>
      <w:r w:rsidRPr="00075833">
        <w:rPr>
          <w:rFonts w:ascii="Book Antiqua" w:hAnsi="Book Antiqua"/>
        </w:rPr>
        <w:t xml:space="preserve">. In Barrett’s cell line studies, the inhibitory effects of adiponectin are also </w:t>
      </w:r>
      <w:r w:rsidR="00402874">
        <w:rPr>
          <w:rFonts w:ascii="Book Antiqua" w:hAnsi="Book Antiqua"/>
        </w:rPr>
        <w:t xml:space="preserve">mediated </w:t>
      </w:r>
      <w:r w:rsidR="00EC5E10" w:rsidRPr="00EC5E10">
        <w:rPr>
          <w:rFonts w:ascii="Book Antiqua" w:hAnsi="Book Antiqua"/>
          <w:i/>
        </w:rPr>
        <w:t>via</w:t>
      </w:r>
      <w:r w:rsidR="00402874">
        <w:rPr>
          <w:rFonts w:ascii="Book Antiqua" w:hAnsi="Book Antiqua"/>
        </w:rPr>
        <w:t xml:space="preserve"> activation of </w:t>
      </w:r>
      <w:proofErr w:type="gramStart"/>
      <w:r w:rsidR="00402874">
        <w:rPr>
          <w:rFonts w:ascii="Book Antiqua" w:hAnsi="Book Antiqua"/>
        </w:rPr>
        <w:t>AMPK</w:t>
      </w:r>
      <w:r w:rsidRPr="00075833">
        <w:rPr>
          <w:rFonts w:ascii="Book Antiqua" w:hAnsi="Book Antiqua"/>
          <w:vertAlign w:val="superscript"/>
        </w:rPr>
        <w:t>[</w:t>
      </w:r>
      <w:proofErr w:type="gramEnd"/>
      <w:r w:rsidRPr="00075833">
        <w:rPr>
          <w:rFonts w:ascii="Book Antiqua" w:hAnsi="Book Antiqua"/>
          <w:vertAlign w:val="superscript"/>
        </w:rPr>
        <w:t>110]</w:t>
      </w:r>
      <w:r w:rsidRPr="00075833">
        <w:rPr>
          <w:rFonts w:ascii="Book Antiqua" w:hAnsi="Book Antiqua"/>
        </w:rPr>
        <w:t>. In case-control studies, metformin use is associated with a reduced incidence of many canc</w:t>
      </w:r>
      <w:r w:rsidR="00402874">
        <w:rPr>
          <w:rFonts w:ascii="Book Antiqua" w:hAnsi="Book Antiqua"/>
        </w:rPr>
        <w:t xml:space="preserve">ers including esophageal </w:t>
      </w:r>
      <w:proofErr w:type="gramStart"/>
      <w:r w:rsidR="00402874">
        <w:rPr>
          <w:rFonts w:ascii="Book Antiqua" w:hAnsi="Book Antiqua"/>
        </w:rPr>
        <w:t>cancer</w:t>
      </w:r>
      <w:r w:rsidRPr="00075833">
        <w:rPr>
          <w:rFonts w:ascii="Book Antiqua" w:hAnsi="Book Antiqua"/>
          <w:vertAlign w:val="superscript"/>
        </w:rPr>
        <w:t>[</w:t>
      </w:r>
      <w:proofErr w:type="gramEnd"/>
      <w:r w:rsidRPr="00075833">
        <w:rPr>
          <w:rFonts w:ascii="Book Antiqua" w:hAnsi="Book Antiqua"/>
          <w:vertAlign w:val="superscript"/>
        </w:rPr>
        <w:t>129]</w:t>
      </w:r>
      <w:r w:rsidRPr="00075833">
        <w:rPr>
          <w:rFonts w:ascii="Book Antiqua" w:hAnsi="Book Antiqua"/>
        </w:rPr>
        <w:t>. Metformin is inexpensive, has a low incidence of side effects and could be promising chemopreventative agent, although more studies specifically in EAC are needed.</w:t>
      </w:r>
    </w:p>
    <w:p w:rsidR="000F209B" w:rsidRPr="00075833" w:rsidRDefault="000F209B" w:rsidP="00402874">
      <w:pPr>
        <w:spacing w:after="0" w:line="360" w:lineRule="auto"/>
        <w:ind w:firstLineChars="100" w:firstLine="240"/>
        <w:jc w:val="both"/>
        <w:rPr>
          <w:rFonts w:ascii="Book Antiqua" w:hAnsi="Book Antiqua"/>
        </w:rPr>
      </w:pPr>
      <w:r w:rsidRPr="00075833">
        <w:rPr>
          <w:rFonts w:ascii="Book Antiqua" w:hAnsi="Book Antiqua"/>
        </w:rPr>
        <w:t>There appear to be more data to recommend aspirin and statins (HMG-CoA reductase inhibitors) as the most appropriate potential chemopreventative agents to reduce the incidence of EAC associated w</w:t>
      </w:r>
      <w:r w:rsidR="00402874">
        <w:rPr>
          <w:rFonts w:ascii="Book Antiqua" w:hAnsi="Book Antiqua"/>
        </w:rPr>
        <w:t>ith, or indeed without obesity.</w:t>
      </w:r>
      <w:r w:rsidR="00402874">
        <w:rPr>
          <w:rFonts w:ascii="Book Antiqua" w:hAnsi="Book Antiqua" w:hint="eastAsia"/>
        </w:rPr>
        <w:t xml:space="preserve"> </w:t>
      </w:r>
      <w:r w:rsidRPr="00075833">
        <w:rPr>
          <w:rFonts w:ascii="Book Antiqua" w:hAnsi="Book Antiqua"/>
        </w:rPr>
        <w:t>Several lines of experimental data show that cyclooxygenase inhibitors, such as aspirin, reduce malignant behaviours such as proliferation and apoptosis-inhibition in EAC and non-neoplastic Barrett’s cells lines. Non-</w:t>
      </w:r>
      <w:r w:rsidRPr="00075833">
        <w:rPr>
          <w:rFonts w:ascii="Book Antiqua" w:hAnsi="Book Antiqua"/>
        </w:rPr>
        <w:lastRenderedPageBreak/>
        <w:t>specific and COX-2 selective inhibitors block the effect</w:t>
      </w:r>
      <w:r w:rsidR="00402874">
        <w:rPr>
          <w:rFonts w:ascii="Book Antiqua" w:hAnsi="Book Antiqua"/>
        </w:rPr>
        <w:t xml:space="preserve">s of leptin in cell line </w:t>
      </w:r>
      <w:proofErr w:type="gramStart"/>
      <w:r w:rsidR="00402874">
        <w:rPr>
          <w:rFonts w:ascii="Book Antiqua" w:hAnsi="Book Antiqua"/>
        </w:rPr>
        <w:t>models</w:t>
      </w:r>
      <w:r w:rsidRPr="00075833">
        <w:rPr>
          <w:rFonts w:ascii="Book Antiqua" w:hAnsi="Book Antiqua"/>
          <w:vertAlign w:val="superscript"/>
        </w:rPr>
        <w:t>[</w:t>
      </w:r>
      <w:proofErr w:type="gramEnd"/>
      <w:r w:rsidRPr="00075833">
        <w:rPr>
          <w:rFonts w:ascii="Book Antiqua" w:hAnsi="Book Antiqua"/>
          <w:vertAlign w:val="superscript"/>
        </w:rPr>
        <w:t>130-132]</w:t>
      </w:r>
      <w:r w:rsidRPr="00075833">
        <w:rPr>
          <w:rFonts w:ascii="Book Antiqua" w:hAnsi="Book Antiqua"/>
        </w:rPr>
        <w:t>. Definitive conclusions on the preventative effects of aspirin may have to wait until t</w:t>
      </w:r>
      <w:r w:rsidR="00402874">
        <w:rPr>
          <w:rFonts w:ascii="Book Antiqua" w:hAnsi="Book Antiqua"/>
        </w:rPr>
        <w:t xml:space="preserve">he UK AspECT trial has </w:t>
      </w:r>
      <w:proofErr w:type="gramStart"/>
      <w:r w:rsidR="00402874">
        <w:rPr>
          <w:rFonts w:ascii="Book Antiqua" w:hAnsi="Book Antiqua"/>
        </w:rPr>
        <w:t>reported</w:t>
      </w:r>
      <w:r w:rsidRPr="00075833">
        <w:rPr>
          <w:rFonts w:ascii="Book Antiqua" w:hAnsi="Book Antiqua"/>
          <w:vertAlign w:val="superscript"/>
        </w:rPr>
        <w:t>[</w:t>
      </w:r>
      <w:proofErr w:type="gramEnd"/>
      <w:r w:rsidRPr="00075833">
        <w:rPr>
          <w:rFonts w:ascii="Book Antiqua" w:hAnsi="Book Antiqua"/>
          <w:vertAlign w:val="superscript"/>
        </w:rPr>
        <w:t>120]</w:t>
      </w:r>
      <w:r w:rsidRPr="00075833">
        <w:rPr>
          <w:rFonts w:ascii="Book Antiqua" w:hAnsi="Book Antiqua"/>
        </w:rPr>
        <w:t>. Observational studies and meta-analyses show that aspirin use is associated with a reduced incidence of b</w:t>
      </w:r>
      <w:r w:rsidR="00402874">
        <w:rPr>
          <w:rFonts w:ascii="Book Antiqua" w:hAnsi="Book Antiqua"/>
        </w:rPr>
        <w:t xml:space="preserve">oth Barrett’s esophagus and </w:t>
      </w:r>
      <w:proofErr w:type="gramStart"/>
      <w:r w:rsidR="00402874">
        <w:rPr>
          <w:rFonts w:ascii="Book Antiqua" w:hAnsi="Book Antiqua"/>
        </w:rPr>
        <w:t>EAC</w:t>
      </w:r>
      <w:r w:rsidRPr="00075833">
        <w:rPr>
          <w:rFonts w:ascii="Book Antiqua" w:hAnsi="Book Antiqua"/>
          <w:vertAlign w:val="superscript"/>
        </w:rPr>
        <w:t>[</w:t>
      </w:r>
      <w:proofErr w:type="gramEnd"/>
      <w:r w:rsidRPr="00075833">
        <w:rPr>
          <w:rFonts w:ascii="Book Antiqua" w:hAnsi="Book Antiqua"/>
          <w:vertAlign w:val="superscript"/>
        </w:rPr>
        <w:t>133,134]</w:t>
      </w:r>
      <w:r w:rsidRPr="00075833">
        <w:rPr>
          <w:rFonts w:ascii="Book Antiqua" w:hAnsi="Book Antiqua"/>
        </w:rPr>
        <w:t xml:space="preserve">. Statins exert potent anti-cancer effects in EAC cells line models. By inhibiting the post-translational modification (prenylation) of small signalling G protein of the Ras/Rho family and so ameliorating pro-carcinogenic signalling from growth factor receptors, statins inhibit cell growth and induce apoptosis </w:t>
      </w:r>
      <w:r w:rsidRPr="00075833">
        <w:rPr>
          <w:rFonts w:ascii="Book Antiqua" w:hAnsi="Book Antiqua"/>
          <w:vertAlign w:val="superscript"/>
        </w:rPr>
        <w:t>[135]</w:t>
      </w:r>
      <w:r w:rsidRPr="00075833">
        <w:rPr>
          <w:rFonts w:ascii="Book Antiqua" w:hAnsi="Book Antiqua"/>
        </w:rPr>
        <w:t>. Experimentally the effect of inhibition of the COX-2/PGE2 pathway, by using</w:t>
      </w:r>
      <w:r w:rsidR="00EC5E10">
        <w:rPr>
          <w:rFonts w:ascii="Book Antiqua" w:hAnsi="Book Antiqua" w:hint="eastAsia"/>
        </w:rPr>
        <w:t xml:space="preserve"> </w:t>
      </w:r>
      <w:r w:rsidRPr="00075833">
        <w:rPr>
          <w:rFonts w:ascii="Book Antiqua" w:hAnsi="Book Antiqua"/>
        </w:rPr>
        <w:t>a variety of small molecule COX-inhibitors, inhibition of microsomal PGES-1 or RNA interference, and t</w:t>
      </w:r>
      <w:r w:rsidR="00402874">
        <w:rPr>
          <w:rFonts w:ascii="Book Antiqua" w:hAnsi="Book Antiqua"/>
        </w:rPr>
        <w:t>he effect statins were additive</w:t>
      </w:r>
      <w:r w:rsidRPr="00075833">
        <w:rPr>
          <w:rFonts w:ascii="Book Antiqua" w:hAnsi="Book Antiqua"/>
          <w:vertAlign w:val="superscript"/>
        </w:rPr>
        <w:t>[131,135]</w:t>
      </w:r>
      <w:r w:rsidRPr="00075833">
        <w:rPr>
          <w:rFonts w:ascii="Book Antiqua" w:hAnsi="Book Antiqua"/>
        </w:rPr>
        <w:t>. A similar magnitude of reduced risk has been reported in two separate meta-analyses of Barrett’s cohorts, where the combination of COX-inhibitor and statin was associated with a</w:t>
      </w:r>
      <w:r w:rsidR="00402874">
        <w:rPr>
          <w:rFonts w:ascii="Book Antiqua" w:hAnsi="Book Antiqua"/>
        </w:rPr>
        <w:t xml:space="preserve"> 85% reduction in EAC </w:t>
      </w:r>
      <w:proofErr w:type="gramStart"/>
      <w:r w:rsidR="00402874">
        <w:rPr>
          <w:rFonts w:ascii="Book Antiqua" w:hAnsi="Book Antiqua"/>
        </w:rPr>
        <w:t>incidence</w:t>
      </w:r>
      <w:r w:rsidRPr="00075833">
        <w:rPr>
          <w:rFonts w:ascii="Book Antiqua" w:hAnsi="Book Antiqua"/>
          <w:vertAlign w:val="superscript"/>
        </w:rPr>
        <w:t>[</w:t>
      </w:r>
      <w:proofErr w:type="gramEnd"/>
      <w:r w:rsidRPr="00075833">
        <w:rPr>
          <w:rFonts w:ascii="Book Antiqua" w:hAnsi="Book Antiqua"/>
          <w:vertAlign w:val="superscript"/>
        </w:rPr>
        <w:t>133,136]</w:t>
      </w:r>
      <w:r w:rsidRPr="00075833">
        <w:rPr>
          <w:rFonts w:ascii="Book Antiqua" w:hAnsi="Book Antiqua"/>
        </w:rPr>
        <w:t>. Statins may also have beneficial effects by increasing in</w:t>
      </w:r>
      <w:r w:rsidR="00402874">
        <w:rPr>
          <w:rFonts w:ascii="Book Antiqua" w:hAnsi="Book Antiqua"/>
        </w:rPr>
        <w:t xml:space="preserve">crease serum adiponectin </w:t>
      </w:r>
      <w:proofErr w:type="gramStart"/>
      <w:r w:rsidR="00402874">
        <w:rPr>
          <w:rFonts w:ascii="Book Antiqua" w:hAnsi="Book Antiqua"/>
        </w:rPr>
        <w:t>levels</w:t>
      </w:r>
      <w:r w:rsidRPr="00075833">
        <w:rPr>
          <w:rFonts w:ascii="Book Antiqua" w:hAnsi="Book Antiqua"/>
          <w:vertAlign w:val="superscript"/>
        </w:rPr>
        <w:t>[</w:t>
      </w:r>
      <w:proofErr w:type="gramEnd"/>
      <w:r w:rsidRPr="00075833">
        <w:rPr>
          <w:rFonts w:ascii="Book Antiqua" w:hAnsi="Book Antiqua"/>
          <w:vertAlign w:val="superscript"/>
        </w:rPr>
        <w:t>124]</w:t>
      </w:r>
      <w:r w:rsidRPr="00075833">
        <w:rPr>
          <w:rFonts w:ascii="Book Antiqua" w:hAnsi="Book Antiqua"/>
        </w:rPr>
        <w:t>. It is probably premature to advocate aspirin and statin therapy as primary preventative therapy for all. It is essential to consider that cardiovascular disease and not EAC is predominant cause of death in Barrett’s cohorts and hence that statins and aspirin should be utilised for the beneficial effects on circulatory diseases pending further clarification o</w:t>
      </w:r>
      <w:r w:rsidR="00402874">
        <w:rPr>
          <w:rFonts w:ascii="Book Antiqua" w:hAnsi="Book Antiqua"/>
        </w:rPr>
        <w:t xml:space="preserve">f the chemopreventative </w:t>
      </w:r>
      <w:proofErr w:type="gramStart"/>
      <w:r w:rsidR="00402874">
        <w:rPr>
          <w:rFonts w:ascii="Book Antiqua" w:hAnsi="Book Antiqua"/>
        </w:rPr>
        <w:t>actions</w:t>
      </w:r>
      <w:r w:rsidRPr="00075833">
        <w:rPr>
          <w:rFonts w:ascii="Book Antiqua" w:hAnsi="Book Antiqua"/>
          <w:vertAlign w:val="superscript"/>
        </w:rPr>
        <w:t>[</w:t>
      </w:r>
      <w:proofErr w:type="gramEnd"/>
      <w:r w:rsidRPr="00075833">
        <w:rPr>
          <w:rFonts w:ascii="Book Antiqua" w:hAnsi="Book Antiqua"/>
          <w:vertAlign w:val="superscript"/>
        </w:rPr>
        <w:t>131]</w:t>
      </w:r>
      <w:r w:rsidRPr="00075833">
        <w:rPr>
          <w:rFonts w:ascii="Book Antiqua" w:hAnsi="Book Antiqua"/>
        </w:rPr>
        <w:t>.</w:t>
      </w:r>
    </w:p>
    <w:p w:rsidR="000F209B" w:rsidRPr="00075833" w:rsidRDefault="000F209B" w:rsidP="00075833">
      <w:pPr>
        <w:spacing w:after="0" w:line="360" w:lineRule="auto"/>
        <w:jc w:val="both"/>
        <w:rPr>
          <w:rFonts w:ascii="Book Antiqua" w:hAnsi="Book Antiqua"/>
        </w:rPr>
      </w:pPr>
    </w:p>
    <w:p w:rsidR="000F209B" w:rsidRPr="00075833" w:rsidRDefault="00402874" w:rsidP="00075833">
      <w:pPr>
        <w:spacing w:after="0" w:line="360" w:lineRule="auto"/>
        <w:jc w:val="both"/>
        <w:rPr>
          <w:rFonts w:ascii="Book Antiqua" w:hAnsi="Book Antiqua"/>
          <w:b/>
        </w:rPr>
      </w:pPr>
      <w:r w:rsidRPr="00075833">
        <w:rPr>
          <w:rFonts w:ascii="Book Antiqua" w:hAnsi="Book Antiqua"/>
          <w:b/>
        </w:rPr>
        <w:t>CONCLUSION</w:t>
      </w:r>
    </w:p>
    <w:p w:rsidR="000F209B" w:rsidRPr="00075833" w:rsidRDefault="000F209B" w:rsidP="00075833">
      <w:pPr>
        <w:spacing w:after="0" w:line="360" w:lineRule="auto"/>
        <w:jc w:val="both"/>
        <w:rPr>
          <w:rFonts w:ascii="Book Antiqua" w:hAnsi="Book Antiqua"/>
        </w:rPr>
      </w:pPr>
      <w:r w:rsidRPr="00075833">
        <w:rPr>
          <w:rFonts w:ascii="Book Antiqua" w:hAnsi="Book Antiqua"/>
        </w:rPr>
        <w:t xml:space="preserve">Overall a large amount of epidemiological data shows that obesity is likely to be causally associated with esophageal adenocarcinoma. This cancer is strongly associated with an increase in BMI, in fact more so than for other cancers. There are also </w:t>
      </w:r>
      <w:r w:rsidR="0038197D" w:rsidRPr="00075833">
        <w:rPr>
          <w:rFonts w:ascii="Book Antiqua" w:hAnsi="Book Antiqua"/>
        </w:rPr>
        <w:t>strong</w:t>
      </w:r>
      <w:r w:rsidRPr="00075833">
        <w:rPr>
          <w:rFonts w:ascii="Book Antiqua" w:hAnsi="Book Antiqua"/>
        </w:rPr>
        <w:t xml:space="preserve"> associations between measures of adiposity and gastro-esophageal reflux including the more serious sequelae, reflux esophagitis and Barrett’s esophagus. Abdominal, and in particular visceral, obesity is likely to play a key role in its pathogenesis though both reflux-</w:t>
      </w:r>
      <w:r w:rsidRPr="00075833">
        <w:rPr>
          <w:rFonts w:ascii="Book Antiqua" w:hAnsi="Book Antiqua"/>
        </w:rPr>
        <w:lastRenderedPageBreak/>
        <w:t>dependent and -independent mechanisms. Leptin and adiponectin are adipokines secreted by</w:t>
      </w:r>
      <w:r w:rsidR="0038197D" w:rsidRPr="00075833">
        <w:rPr>
          <w:rFonts w:ascii="Book Antiqua" w:hAnsi="Book Antiqua"/>
        </w:rPr>
        <w:t xml:space="preserve"> visceral fat cells and both an</w:t>
      </w:r>
      <w:r w:rsidRPr="00075833">
        <w:rPr>
          <w:rFonts w:ascii="Book Antiqua" w:hAnsi="Book Antiqua"/>
        </w:rPr>
        <w:t xml:space="preserve"> increased serum leptin decreased serum adiponectin have been reported to be risk factors for progression to EAC. Experimentally, leptin enhances, and adiponectin inhibits malignant behaviour in Barrett’s cell lines, consistent with these mediators having a direct role in the pathogenesis of EAC. No specific chemopreventative strategies are of proven benefit, but appropriate weight loss in overweight subjects seems appropriate. Aspirin and statins seem to have the most potential as chemopreventative actions and should be utilized in patients with Barrett’s esophagus according to the </w:t>
      </w:r>
      <w:r w:rsidR="0038197D" w:rsidRPr="00075833">
        <w:rPr>
          <w:rFonts w:ascii="Book Antiqua" w:hAnsi="Book Antiqua"/>
        </w:rPr>
        <w:t xml:space="preserve">cardiovascular risk profile. </w:t>
      </w:r>
    </w:p>
    <w:p w:rsidR="00AE2838" w:rsidRPr="00C264AB" w:rsidRDefault="00AE2838" w:rsidP="00C264AB">
      <w:pPr>
        <w:spacing w:after="0" w:line="360" w:lineRule="auto"/>
        <w:jc w:val="both"/>
        <w:rPr>
          <w:rFonts w:ascii="Book Antiqua" w:hAnsi="Book Antiqua" w:cstheme="minorBidi"/>
          <w:b/>
          <w:bCs/>
        </w:rPr>
      </w:pPr>
      <w:r w:rsidRPr="00075833">
        <w:rPr>
          <w:rFonts w:ascii="Book Antiqua" w:hAnsi="Book Antiqua" w:cstheme="minorBidi"/>
          <w:b/>
          <w:bCs/>
        </w:rPr>
        <w:br/>
      </w:r>
      <w:r w:rsidR="00C264AB" w:rsidRPr="00C264AB">
        <w:rPr>
          <w:rFonts w:ascii="Book Antiqua" w:hAnsi="Book Antiqua" w:cstheme="minorBidi"/>
          <w:b/>
          <w:bCs/>
        </w:rPr>
        <w:t>REFERENCES</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1 </w:t>
      </w:r>
      <w:r w:rsidRPr="00C264AB">
        <w:rPr>
          <w:rFonts w:ascii="Book Antiqua" w:eastAsia="宋体" w:hAnsi="Book Antiqua" w:cs="宋体"/>
          <w:b/>
          <w:bCs/>
          <w:lang w:val="en-US"/>
        </w:rPr>
        <w:t>Jemal A</w:t>
      </w:r>
      <w:r w:rsidRPr="00C264AB">
        <w:rPr>
          <w:rFonts w:ascii="Book Antiqua" w:eastAsia="宋体" w:hAnsi="Book Antiqua" w:cs="宋体"/>
          <w:lang w:val="en-US"/>
        </w:rPr>
        <w:t>, Siegel R, Xu J, Ward E. Cancer statistics, 2010. </w:t>
      </w:r>
      <w:r w:rsidRPr="00C264AB">
        <w:rPr>
          <w:rFonts w:ascii="Book Antiqua" w:eastAsia="宋体" w:hAnsi="Book Antiqua" w:cs="宋体"/>
          <w:i/>
          <w:iCs/>
          <w:lang w:val="en-US"/>
        </w:rPr>
        <w:t xml:space="preserve">CA Cancer J </w:t>
      </w:r>
      <w:proofErr w:type="gramStart"/>
      <w:r w:rsidRPr="00C264AB">
        <w:rPr>
          <w:rFonts w:ascii="Book Antiqua" w:eastAsia="宋体" w:hAnsi="Book Antiqua" w:cs="宋体"/>
          <w:i/>
          <w:iCs/>
          <w:lang w:val="en-US"/>
        </w:rPr>
        <w:t>Clin</w:t>
      </w:r>
      <w:r w:rsidRPr="00C264AB">
        <w:rPr>
          <w:rFonts w:ascii="Book Antiqua" w:eastAsia="宋体" w:hAnsi="Book Antiqua" w:cs="宋体"/>
          <w:lang w:val="en-US"/>
        </w:rPr>
        <w:t> ;</w:t>
      </w:r>
      <w:proofErr w:type="gramEnd"/>
      <w:r w:rsidRPr="00C264AB">
        <w:rPr>
          <w:rFonts w:ascii="Book Antiqua" w:eastAsia="宋体" w:hAnsi="Book Antiqua" w:cs="宋体"/>
          <w:lang w:val="en-US"/>
        </w:rPr>
        <w:t> </w:t>
      </w:r>
      <w:r w:rsidRPr="00C264AB">
        <w:rPr>
          <w:rFonts w:ascii="Book Antiqua" w:eastAsia="宋体" w:hAnsi="Book Antiqua" w:cs="宋体"/>
          <w:b/>
          <w:bCs/>
          <w:lang w:val="en-US"/>
        </w:rPr>
        <w:t>60</w:t>
      </w:r>
      <w:r w:rsidRPr="00C264AB">
        <w:rPr>
          <w:rFonts w:ascii="Book Antiqua" w:eastAsia="宋体" w:hAnsi="Book Antiqua" w:cs="宋体"/>
          <w:lang w:val="en-US"/>
        </w:rPr>
        <w:t>: 277-300 [PMID: 20610543 DOI: 10.3322/caac.20073]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2 </w:t>
      </w:r>
      <w:r w:rsidRPr="00C264AB">
        <w:rPr>
          <w:rFonts w:ascii="Book Antiqua" w:eastAsia="宋体" w:hAnsi="Book Antiqua" w:cs="宋体"/>
          <w:b/>
          <w:bCs/>
          <w:lang w:val="en-US"/>
        </w:rPr>
        <w:t>Edgren G</w:t>
      </w:r>
      <w:r w:rsidRPr="00C264AB">
        <w:rPr>
          <w:rFonts w:ascii="Book Antiqua" w:eastAsia="宋体" w:hAnsi="Book Antiqua" w:cs="宋体"/>
          <w:lang w:val="en-US"/>
        </w:rPr>
        <w:t xml:space="preserve">, Adami HO, Weiderpass E, Nyrén O. </w:t>
      </w:r>
      <w:proofErr w:type="gramStart"/>
      <w:r w:rsidRPr="00C264AB">
        <w:rPr>
          <w:rFonts w:ascii="Book Antiqua" w:eastAsia="宋体" w:hAnsi="Book Antiqua" w:cs="宋体"/>
          <w:lang w:val="en-US"/>
        </w:rPr>
        <w:t>A global assessment of the oesophageal adenocarcinoma epidemic.</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Gut</w:t>
      </w:r>
      <w:r w:rsidRPr="00C264AB">
        <w:rPr>
          <w:rFonts w:ascii="Book Antiqua" w:eastAsia="宋体" w:hAnsi="Book Antiqua" w:cs="宋体"/>
          <w:lang w:val="en-US"/>
        </w:rPr>
        <w:t> 2013; </w:t>
      </w:r>
      <w:r w:rsidRPr="00C264AB">
        <w:rPr>
          <w:rFonts w:ascii="Book Antiqua" w:eastAsia="宋体" w:hAnsi="Book Antiqua" w:cs="宋体"/>
          <w:b/>
          <w:bCs/>
          <w:lang w:val="en-US"/>
        </w:rPr>
        <w:t>62</w:t>
      </w:r>
      <w:r w:rsidRPr="00C264AB">
        <w:rPr>
          <w:rFonts w:ascii="Book Antiqua" w:eastAsia="宋体" w:hAnsi="Book Antiqua" w:cs="宋体"/>
          <w:lang w:val="en-US"/>
        </w:rPr>
        <w:t>: 1406-1414 [PMID: 22917659 DOI: 10.1136/gutjnl-2012-302412]</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3 </w:t>
      </w:r>
      <w:r w:rsidRPr="00C264AB">
        <w:rPr>
          <w:rFonts w:ascii="Book Antiqua" w:eastAsia="宋体" w:hAnsi="Book Antiqua" w:cs="宋体"/>
          <w:b/>
          <w:bCs/>
          <w:lang w:val="en-US"/>
        </w:rPr>
        <w:t>Alemán JO</w:t>
      </w:r>
      <w:r w:rsidRPr="00C264AB">
        <w:rPr>
          <w:rFonts w:ascii="Book Antiqua" w:eastAsia="宋体" w:hAnsi="Book Antiqua" w:cs="宋体"/>
          <w:lang w:val="en-US"/>
        </w:rPr>
        <w:t>, Eusebi LH, Ricciardiello L, Patidar K, Sanyal AJ, Holt PR. Mechanisms of obesity-induced gastrointestinal neoplasia. </w:t>
      </w:r>
      <w:r w:rsidRPr="00C264AB">
        <w:rPr>
          <w:rFonts w:ascii="Book Antiqua" w:eastAsia="宋体" w:hAnsi="Book Antiqua" w:cs="宋体"/>
          <w:i/>
          <w:iCs/>
          <w:lang w:val="en-US"/>
        </w:rPr>
        <w:t>Gastroenterology</w:t>
      </w:r>
      <w:r w:rsidRPr="00C264AB">
        <w:rPr>
          <w:rFonts w:ascii="Book Antiqua" w:eastAsia="宋体" w:hAnsi="Book Antiqua" w:cs="宋体"/>
          <w:lang w:val="en-US"/>
        </w:rPr>
        <w:t> 2014; </w:t>
      </w:r>
      <w:r w:rsidRPr="00C264AB">
        <w:rPr>
          <w:rFonts w:ascii="Book Antiqua" w:eastAsia="宋体" w:hAnsi="Book Antiqua" w:cs="宋体"/>
          <w:b/>
          <w:bCs/>
          <w:lang w:val="en-US"/>
        </w:rPr>
        <w:t>146</w:t>
      </w:r>
      <w:r w:rsidRPr="00C264AB">
        <w:rPr>
          <w:rFonts w:ascii="Book Antiqua" w:eastAsia="宋体" w:hAnsi="Book Antiqua" w:cs="宋体"/>
          <w:lang w:val="en-US"/>
        </w:rPr>
        <w:t>: 357-373 [PMID: 24315827 DOI: 10.1053/j.gastro.2013.11.051]</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4 </w:t>
      </w:r>
      <w:r w:rsidRPr="00C264AB">
        <w:rPr>
          <w:rFonts w:ascii="Book Antiqua" w:eastAsia="宋体" w:hAnsi="Book Antiqua" w:cs="宋体"/>
          <w:b/>
          <w:bCs/>
          <w:lang w:val="en-US"/>
        </w:rPr>
        <w:t>Renehan AG</w:t>
      </w:r>
      <w:r w:rsidRPr="00C264AB">
        <w:rPr>
          <w:rFonts w:ascii="Book Antiqua" w:eastAsia="宋体" w:hAnsi="Book Antiqua" w:cs="宋体"/>
          <w:lang w:val="en-US"/>
        </w:rPr>
        <w:t>, Tyson M, Egger M, Heller RF, Zwahlen M. Body-mass index and incidence of cancer: a systematic review and meta-analysis of prospective observational studies. </w:t>
      </w:r>
      <w:r w:rsidRPr="00C264AB">
        <w:rPr>
          <w:rFonts w:ascii="Book Antiqua" w:eastAsia="宋体" w:hAnsi="Book Antiqua" w:cs="宋体"/>
          <w:i/>
          <w:iCs/>
          <w:lang w:val="en-US"/>
        </w:rPr>
        <w:t>Lancet</w:t>
      </w:r>
      <w:r w:rsidRPr="00C264AB">
        <w:rPr>
          <w:rFonts w:ascii="Book Antiqua" w:eastAsia="宋体" w:hAnsi="Book Antiqua" w:cs="宋体"/>
          <w:lang w:val="en-US"/>
        </w:rPr>
        <w:t> 2008; </w:t>
      </w:r>
      <w:r w:rsidRPr="00C264AB">
        <w:rPr>
          <w:rFonts w:ascii="Book Antiqua" w:eastAsia="宋体" w:hAnsi="Book Antiqua" w:cs="宋体"/>
          <w:b/>
          <w:bCs/>
          <w:lang w:val="en-US"/>
        </w:rPr>
        <w:t>371</w:t>
      </w:r>
      <w:r w:rsidRPr="00C264AB">
        <w:rPr>
          <w:rFonts w:ascii="Book Antiqua" w:eastAsia="宋体" w:hAnsi="Book Antiqua" w:cs="宋体"/>
          <w:lang w:val="en-US"/>
        </w:rPr>
        <w:t>: 569-578 [PMID: 18280327 DOI: 10.1016/S0140-6736(08)60269-X]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5 </w:t>
      </w:r>
      <w:r w:rsidRPr="00C264AB">
        <w:rPr>
          <w:rFonts w:ascii="Book Antiqua" w:eastAsia="宋体" w:hAnsi="Book Antiqua" w:cs="宋体"/>
          <w:b/>
          <w:bCs/>
          <w:lang w:val="en-US"/>
        </w:rPr>
        <w:t>Nguyen DM</w:t>
      </w:r>
      <w:r w:rsidRPr="00C264AB">
        <w:rPr>
          <w:rFonts w:ascii="Book Antiqua" w:eastAsia="宋体" w:hAnsi="Book Antiqua" w:cs="宋体"/>
          <w:lang w:val="en-US"/>
        </w:rPr>
        <w:t>, El-Serag HB.</w:t>
      </w:r>
      <w:proofErr w:type="gramEnd"/>
      <w:r w:rsidRPr="00C264AB">
        <w:rPr>
          <w:rFonts w:ascii="Book Antiqua" w:eastAsia="宋体" w:hAnsi="Book Antiqua" w:cs="宋体"/>
          <w:lang w:val="en-US"/>
        </w:rPr>
        <w:t xml:space="preserve"> </w:t>
      </w:r>
      <w:proofErr w:type="gramStart"/>
      <w:r w:rsidRPr="00C264AB">
        <w:rPr>
          <w:rFonts w:ascii="Book Antiqua" w:eastAsia="宋体" w:hAnsi="Book Antiqua" w:cs="宋体"/>
          <w:lang w:val="en-US"/>
        </w:rPr>
        <w:t>The epidemiology of obesity.</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Gastroenterol Clin North Am</w:t>
      </w:r>
      <w:r w:rsidRPr="00C264AB">
        <w:rPr>
          <w:rFonts w:ascii="Book Antiqua" w:eastAsia="宋体" w:hAnsi="Book Antiqua" w:cs="宋体"/>
          <w:lang w:val="en-US"/>
        </w:rPr>
        <w:t> 2010; </w:t>
      </w:r>
      <w:r w:rsidRPr="00C264AB">
        <w:rPr>
          <w:rFonts w:ascii="Book Antiqua" w:eastAsia="宋体" w:hAnsi="Book Antiqua" w:cs="宋体"/>
          <w:b/>
          <w:bCs/>
          <w:lang w:val="en-US"/>
        </w:rPr>
        <w:t>39</w:t>
      </w:r>
      <w:r w:rsidRPr="00C264AB">
        <w:rPr>
          <w:rFonts w:ascii="Book Antiqua" w:eastAsia="宋体" w:hAnsi="Book Antiqua" w:cs="宋体"/>
          <w:lang w:val="en-US"/>
        </w:rPr>
        <w:t>: 1-7 [PMID: 20202574 DOI: 10.1016/j.gtc.2009.12.014]</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6 </w:t>
      </w:r>
      <w:r w:rsidRPr="00C264AB">
        <w:rPr>
          <w:rFonts w:ascii="Book Antiqua" w:eastAsia="宋体" w:hAnsi="Book Antiqua" w:cs="宋体"/>
          <w:b/>
          <w:bCs/>
          <w:lang w:val="en-US"/>
        </w:rPr>
        <w:t>Popkin BM</w:t>
      </w:r>
      <w:r w:rsidRPr="00C264AB">
        <w:rPr>
          <w:rFonts w:ascii="Book Antiqua" w:eastAsia="宋体" w:hAnsi="Book Antiqua" w:cs="宋体"/>
          <w:lang w:val="en-US"/>
        </w:rPr>
        <w:t>, Adair LS, Ng SW. Global nutrition transition and the pandemic of obesity in developing countries.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Nutr Rev</w:t>
      </w:r>
      <w:r w:rsidRPr="00C264AB">
        <w:rPr>
          <w:rFonts w:ascii="Book Antiqua" w:eastAsia="宋体" w:hAnsi="Book Antiqua" w:cs="宋体"/>
          <w:lang w:val="en-US"/>
        </w:rPr>
        <w:t> 2012; </w:t>
      </w:r>
      <w:r w:rsidRPr="00C264AB">
        <w:rPr>
          <w:rFonts w:ascii="Book Antiqua" w:eastAsia="宋体" w:hAnsi="Book Antiqua" w:cs="宋体"/>
          <w:b/>
          <w:bCs/>
          <w:lang w:val="en-US"/>
        </w:rPr>
        <w:t>70</w:t>
      </w:r>
      <w:r w:rsidRPr="00C264AB">
        <w:rPr>
          <w:rFonts w:ascii="Book Antiqua" w:eastAsia="宋体" w:hAnsi="Book Antiqua" w:cs="宋体"/>
          <w:lang w:val="en-US"/>
        </w:rPr>
        <w:t>: 3-21 [PMID: 22221213 DOI: 10.1111/j.1753-4887.2011.00456.x]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lastRenderedPageBreak/>
        <w:t>7 </w:t>
      </w:r>
      <w:r w:rsidRPr="00C264AB">
        <w:rPr>
          <w:rFonts w:ascii="Book Antiqua" w:eastAsia="宋体" w:hAnsi="Book Antiqua" w:cs="宋体"/>
          <w:b/>
          <w:bCs/>
          <w:lang w:val="en-US"/>
        </w:rPr>
        <w:t>Snijder MB</w:t>
      </w:r>
      <w:r w:rsidRPr="00C264AB">
        <w:rPr>
          <w:rFonts w:ascii="Book Antiqua" w:eastAsia="宋体" w:hAnsi="Book Antiqua" w:cs="宋体"/>
          <w:lang w:val="en-US"/>
        </w:rPr>
        <w:t>, van Dam RM, Visser M, Seidell JC. What aspects of body fat are particularly hazardous and how do we measure them? </w:t>
      </w:r>
      <w:r w:rsidRPr="00C264AB">
        <w:rPr>
          <w:rFonts w:ascii="Book Antiqua" w:eastAsia="宋体" w:hAnsi="Book Antiqua" w:cs="宋体"/>
          <w:i/>
          <w:iCs/>
          <w:lang w:val="en-US"/>
        </w:rPr>
        <w:t>Int J Epidemiol</w:t>
      </w:r>
      <w:r w:rsidRPr="00C264AB">
        <w:rPr>
          <w:rFonts w:ascii="Book Antiqua" w:eastAsia="宋体" w:hAnsi="Book Antiqua" w:cs="宋体"/>
          <w:lang w:val="en-US"/>
        </w:rPr>
        <w:t> 2006; </w:t>
      </w:r>
      <w:r w:rsidRPr="00C264AB">
        <w:rPr>
          <w:rFonts w:ascii="Book Antiqua" w:eastAsia="宋体" w:hAnsi="Book Antiqua" w:cs="宋体"/>
          <w:b/>
          <w:bCs/>
          <w:lang w:val="en-US"/>
        </w:rPr>
        <w:t>35</w:t>
      </w:r>
      <w:r w:rsidRPr="00C264AB">
        <w:rPr>
          <w:rFonts w:ascii="Book Antiqua" w:eastAsia="宋体" w:hAnsi="Book Antiqua" w:cs="宋体"/>
          <w:lang w:val="en-US"/>
        </w:rPr>
        <w:t>: 83-92 [PMID: 16339600 DOI: 10.1093/ije/dyi253]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8 </w:t>
      </w:r>
      <w:r w:rsidRPr="00C264AB">
        <w:rPr>
          <w:rFonts w:ascii="Book Antiqua" w:eastAsia="宋体" w:hAnsi="Book Antiqua" w:cs="宋体"/>
          <w:b/>
          <w:bCs/>
          <w:lang w:val="en-US"/>
        </w:rPr>
        <w:t>Corley DA</w:t>
      </w:r>
      <w:r w:rsidRPr="00C264AB">
        <w:rPr>
          <w:rFonts w:ascii="Book Antiqua" w:eastAsia="宋体" w:hAnsi="Book Antiqua" w:cs="宋体"/>
          <w:lang w:val="en-US"/>
        </w:rPr>
        <w:t>, Kubo A, Zhao W. Abdominal obesity and the risk of esophageal and gastric cardia carcinomas.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Cancer Epidemiol Biomarkers Prev</w:t>
      </w:r>
      <w:r w:rsidRPr="00C264AB">
        <w:rPr>
          <w:rFonts w:ascii="Book Antiqua" w:eastAsia="宋体" w:hAnsi="Book Antiqua" w:cs="宋体"/>
          <w:lang w:val="en-US"/>
        </w:rPr>
        <w:t> 2008; </w:t>
      </w:r>
      <w:r w:rsidRPr="00C264AB">
        <w:rPr>
          <w:rFonts w:ascii="Book Antiqua" w:eastAsia="宋体" w:hAnsi="Book Antiqua" w:cs="宋体"/>
          <w:b/>
          <w:bCs/>
          <w:lang w:val="en-US"/>
        </w:rPr>
        <w:t>17</w:t>
      </w:r>
      <w:r w:rsidRPr="00C264AB">
        <w:rPr>
          <w:rFonts w:ascii="Book Antiqua" w:eastAsia="宋体" w:hAnsi="Book Antiqua" w:cs="宋体"/>
          <w:lang w:val="en-US"/>
        </w:rPr>
        <w:t>: 352-358 [PMID: 18268119 DOI: 10.1158/1055-9965.EPI-07-0748]</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9 </w:t>
      </w:r>
      <w:r w:rsidRPr="00C264AB">
        <w:rPr>
          <w:rFonts w:ascii="Book Antiqua" w:eastAsia="宋体" w:hAnsi="Book Antiqua" w:cs="宋体"/>
          <w:b/>
          <w:bCs/>
          <w:lang w:val="en-US"/>
        </w:rPr>
        <w:t>MacInnis RJ</w:t>
      </w:r>
      <w:r w:rsidRPr="00C264AB">
        <w:rPr>
          <w:rFonts w:ascii="Book Antiqua" w:eastAsia="宋体" w:hAnsi="Book Antiqua" w:cs="宋体"/>
          <w:lang w:val="en-US"/>
        </w:rPr>
        <w:t xml:space="preserve">, English DR, Hopper JL, Giles GG. </w:t>
      </w:r>
      <w:proofErr w:type="gramStart"/>
      <w:r w:rsidRPr="00C264AB">
        <w:rPr>
          <w:rFonts w:ascii="Book Antiqua" w:eastAsia="宋体" w:hAnsi="Book Antiqua" w:cs="宋体"/>
          <w:lang w:val="en-US"/>
        </w:rPr>
        <w:t>Body size and composition and the risk of gastric and oesophageal adenocarcinoma.</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Int J Cancer</w:t>
      </w:r>
      <w:r w:rsidRPr="00C264AB">
        <w:rPr>
          <w:rFonts w:ascii="Book Antiqua" w:eastAsia="宋体" w:hAnsi="Book Antiqua" w:cs="宋体"/>
          <w:lang w:val="en-US"/>
        </w:rPr>
        <w:t> 2006; </w:t>
      </w:r>
      <w:r w:rsidRPr="00C264AB">
        <w:rPr>
          <w:rFonts w:ascii="Book Antiqua" w:eastAsia="宋体" w:hAnsi="Book Antiqua" w:cs="宋体"/>
          <w:b/>
          <w:bCs/>
          <w:lang w:val="en-US"/>
        </w:rPr>
        <w:t>118</w:t>
      </w:r>
      <w:r w:rsidRPr="00C264AB">
        <w:rPr>
          <w:rFonts w:ascii="Book Antiqua" w:eastAsia="宋体" w:hAnsi="Book Antiqua" w:cs="宋体"/>
          <w:lang w:val="en-US"/>
        </w:rPr>
        <w:t>: 2628-2631 [PMID: 16353151 DOI: 10.1002/ijc.21638]</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10 </w:t>
      </w:r>
      <w:r w:rsidRPr="00C264AB">
        <w:rPr>
          <w:rFonts w:ascii="Book Antiqua" w:eastAsia="宋体" w:hAnsi="Book Antiqua" w:cs="宋体"/>
          <w:b/>
          <w:bCs/>
          <w:lang w:val="en-US"/>
        </w:rPr>
        <w:t>O'Doherty MG</w:t>
      </w:r>
      <w:r w:rsidRPr="00C264AB">
        <w:rPr>
          <w:rFonts w:ascii="Book Antiqua" w:eastAsia="宋体" w:hAnsi="Book Antiqua" w:cs="宋体"/>
          <w:lang w:val="en-US"/>
        </w:rPr>
        <w:t xml:space="preserve">, Freedman ND, Hollenbeck AR, Schatzkin A, Abnet CC. </w:t>
      </w:r>
      <w:proofErr w:type="gramStart"/>
      <w:r w:rsidRPr="00C264AB">
        <w:rPr>
          <w:rFonts w:ascii="Book Antiqua" w:eastAsia="宋体" w:hAnsi="Book Antiqua" w:cs="宋体"/>
          <w:lang w:val="en-US"/>
        </w:rPr>
        <w:t>A prospective cohort study of obesity and risk of oesophageal and gastric adenocarcinoma in the NIH-AARP Diet and Health Study.</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Gut</w:t>
      </w:r>
      <w:r w:rsidRPr="00C264AB">
        <w:rPr>
          <w:rFonts w:ascii="Book Antiqua" w:eastAsia="宋体" w:hAnsi="Book Antiqua" w:cs="宋体"/>
          <w:lang w:val="en-US"/>
        </w:rPr>
        <w:t> 2012; </w:t>
      </w:r>
      <w:r w:rsidRPr="00C264AB">
        <w:rPr>
          <w:rFonts w:ascii="Book Antiqua" w:eastAsia="宋体" w:hAnsi="Book Antiqua" w:cs="宋体"/>
          <w:b/>
          <w:bCs/>
          <w:lang w:val="en-US"/>
        </w:rPr>
        <w:t>61</w:t>
      </w:r>
      <w:r w:rsidRPr="00C264AB">
        <w:rPr>
          <w:rFonts w:ascii="Book Antiqua" w:eastAsia="宋体" w:hAnsi="Book Antiqua" w:cs="宋体"/>
          <w:lang w:val="en-US"/>
        </w:rPr>
        <w:t>: 1261-1268 [PMID: 22174193 DOI: 10.1136/gutjnl-2011-300551]</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11 </w:t>
      </w:r>
      <w:r w:rsidRPr="00C264AB">
        <w:rPr>
          <w:rFonts w:ascii="Book Antiqua" w:eastAsia="宋体" w:hAnsi="Book Antiqua" w:cs="宋体"/>
          <w:b/>
          <w:bCs/>
          <w:lang w:val="en-US"/>
        </w:rPr>
        <w:t>Steffen A</w:t>
      </w:r>
      <w:r w:rsidRPr="00C264AB">
        <w:rPr>
          <w:rFonts w:ascii="Book Antiqua" w:eastAsia="宋体" w:hAnsi="Book Antiqua" w:cs="宋体"/>
          <w:lang w:val="en-US"/>
        </w:rPr>
        <w:t>, Schulze MB, Pischon T, Dietrich T, Molina E, Chirlaque MD, Barricarte A, Amiano P, Quirós JR, Tumino R, Mattiello A, Palli D, Vineis P, Agnoli C, Misirli G, Boffetta P, Kaaks R, Rohrmann S, Bueno-de-Mesquita HB, Peeters PH, May AM, Spencer EA, Allen NE, Bingham S, Tjønneland A, Halkjaer J, Overvad K, Stegger J, Manjer J, Lindkvist B, Hallmanns G, Stenling R, Lund E, Riboli E, Gonzalez CA, Boeing H. Anthropometry and esophageal cancer risk in the European prospective investigation into cancer and nutrition.</w:t>
      </w:r>
      <w:r w:rsidRPr="00C264AB">
        <w:rPr>
          <w:rFonts w:ascii="Book Antiqua" w:eastAsia="宋体" w:hAnsi="Book Antiqua" w:cs="宋体"/>
          <w:i/>
          <w:iCs/>
          <w:lang w:val="en-US"/>
        </w:rPr>
        <w:t>Cancer Epidemiol Biomarkers Prev</w:t>
      </w:r>
      <w:r w:rsidRPr="00C264AB">
        <w:rPr>
          <w:rFonts w:ascii="Book Antiqua" w:eastAsia="宋体" w:hAnsi="Book Antiqua" w:cs="宋体"/>
          <w:lang w:val="en-US"/>
        </w:rPr>
        <w:t> 2009; </w:t>
      </w:r>
      <w:r w:rsidRPr="00C264AB">
        <w:rPr>
          <w:rFonts w:ascii="Book Antiqua" w:eastAsia="宋体" w:hAnsi="Book Antiqua" w:cs="宋体"/>
          <w:b/>
          <w:bCs/>
          <w:lang w:val="en-US"/>
        </w:rPr>
        <w:t>18</w:t>
      </w:r>
      <w:r w:rsidRPr="00C264AB">
        <w:rPr>
          <w:rFonts w:ascii="Book Antiqua" w:eastAsia="宋体" w:hAnsi="Book Antiqua" w:cs="宋体"/>
          <w:lang w:val="en-US"/>
        </w:rPr>
        <w:t>: 2079-2089 [PMID: 19567501 DOI: 10.1158/1055-9965.EPI-09-0265]</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12 </w:t>
      </w:r>
      <w:r w:rsidRPr="00C264AB">
        <w:rPr>
          <w:rFonts w:ascii="Book Antiqua" w:eastAsia="宋体" w:hAnsi="Book Antiqua" w:cs="宋体"/>
          <w:b/>
          <w:bCs/>
          <w:lang w:val="en-US"/>
        </w:rPr>
        <w:t>Beddy P</w:t>
      </w:r>
      <w:r w:rsidRPr="00C264AB">
        <w:rPr>
          <w:rFonts w:ascii="Book Antiqua" w:eastAsia="宋体" w:hAnsi="Book Antiqua" w:cs="宋体"/>
          <w:lang w:val="en-US"/>
        </w:rPr>
        <w:t>, Howard J, McMahon C, Knox M, de Blacam C, Ravi N, Reynolds JV, Keogan MT. Association of visceral adiposity with oesophageal and junctional adenocarcinomas. </w:t>
      </w:r>
      <w:r w:rsidRPr="00C264AB">
        <w:rPr>
          <w:rFonts w:ascii="Book Antiqua" w:eastAsia="宋体" w:hAnsi="Book Antiqua" w:cs="宋体"/>
          <w:i/>
          <w:iCs/>
          <w:lang w:val="en-US"/>
        </w:rPr>
        <w:t>Br J Surg</w:t>
      </w:r>
      <w:r w:rsidRPr="00C264AB">
        <w:rPr>
          <w:rFonts w:ascii="Book Antiqua" w:eastAsia="宋体" w:hAnsi="Book Antiqua" w:cs="宋体"/>
          <w:lang w:val="en-US"/>
        </w:rPr>
        <w:t> 2010; </w:t>
      </w:r>
      <w:r w:rsidRPr="00C264AB">
        <w:rPr>
          <w:rFonts w:ascii="Book Antiqua" w:eastAsia="宋体" w:hAnsi="Book Antiqua" w:cs="宋体"/>
          <w:b/>
          <w:bCs/>
          <w:lang w:val="en-US"/>
        </w:rPr>
        <w:t>97</w:t>
      </w:r>
      <w:r w:rsidRPr="00C264AB">
        <w:rPr>
          <w:rFonts w:ascii="Book Antiqua" w:eastAsia="宋体" w:hAnsi="Book Antiqua" w:cs="宋体"/>
          <w:lang w:val="en-US"/>
        </w:rPr>
        <w:t>: 1028-1034 [PMID: 20632268 DOI: 10.1002/bjs.7100]</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13 </w:t>
      </w:r>
      <w:r w:rsidRPr="00C264AB">
        <w:rPr>
          <w:rFonts w:ascii="Book Antiqua" w:eastAsia="宋体" w:hAnsi="Book Antiqua" w:cs="宋体"/>
          <w:b/>
          <w:bCs/>
          <w:lang w:val="en-US"/>
        </w:rPr>
        <w:t>Singh S</w:t>
      </w:r>
      <w:r w:rsidRPr="00C264AB">
        <w:rPr>
          <w:rFonts w:ascii="Book Antiqua" w:eastAsia="宋体" w:hAnsi="Book Antiqua" w:cs="宋体"/>
          <w:lang w:val="en-US"/>
        </w:rPr>
        <w:t>, Sharma AN, Murad MH, Buttar NS, El-Serag HB, Katzka DA, Iyer PG. Central adiposity is associated with increased risk of esophageal inflammation, metaplasia, and adenocarcinoma: a systematic review and meta-analysis. </w:t>
      </w:r>
      <w:r w:rsidRPr="00C264AB">
        <w:rPr>
          <w:rFonts w:ascii="Book Antiqua" w:eastAsia="宋体" w:hAnsi="Book Antiqua" w:cs="宋体"/>
          <w:i/>
          <w:iCs/>
          <w:lang w:val="en-US"/>
        </w:rPr>
        <w:t>Clin Gastroenterol Hepatol</w:t>
      </w:r>
      <w:r w:rsidRPr="00C264AB">
        <w:rPr>
          <w:rFonts w:ascii="Book Antiqua" w:eastAsia="宋体" w:hAnsi="Book Antiqua" w:cs="宋体"/>
          <w:lang w:val="en-US"/>
        </w:rPr>
        <w:t> 2013; </w:t>
      </w:r>
      <w:r w:rsidRPr="00C264AB">
        <w:rPr>
          <w:rFonts w:ascii="Book Antiqua" w:eastAsia="宋体" w:hAnsi="Book Antiqua" w:cs="宋体"/>
          <w:b/>
          <w:bCs/>
          <w:lang w:val="en-US"/>
        </w:rPr>
        <w:t>11</w:t>
      </w:r>
      <w:r w:rsidRPr="00C264AB">
        <w:rPr>
          <w:rFonts w:ascii="Book Antiqua" w:eastAsia="宋体" w:hAnsi="Book Antiqua" w:cs="宋体"/>
          <w:lang w:val="en-US"/>
        </w:rPr>
        <w:t>: 1399-1412.e7 [PMID: 23707461 DOI: 10.1016/j.cgh.2013.05.009]</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lastRenderedPageBreak/>
        <w:t>14 </w:t>
      </w:r>
      <w:r w:rsidRPr="00C264AB">
        <w:rPr>
          <w:rFonts w:ascii="Book Antiqua" w:eastAsia="宋体" w:hAnsi="Book Antiqua" w:cs="宋体"/>
          <w:b/>
          <w:bCs/>
          <w:lang w:val="en-US"/>
        </w:rPr>
        <w:t>Nelsen EM</w:t>
      </w:r>
      <w:r w:rsidRPr="00C264AB">
        <w:rPr>
          <w:rFonts w:ascii="Book Antiqua" w:eastAsia="宋体" w:hAnsi="Book Antiqua" w:cs="宋体"/>
          <w:lang w:val="en-US"/>
        </w:rPr>
        <w:t>, Kirihara Y, Takahashi N, Shi Q, Lewis JT, Namasivayam V, Buttar NS, Dunagan KT, Prasad GA. Distribution of body fat and its influence on esophageal inflammation and dysplasia in patients with Barrett's esophagus. </w:t>
      </w:r>
      <w:r w:rsidRPr="00C264AB">
        <w:rPr>
          <w:rFonts w:ascii="Book Antiqua" w:eastAsia="宋体" w:hAnsi="Book Antiqua" w:cs="宋体"/>
          <w:i/>
          <w:iCs/>
          <w:lang w:val="en-US"/>
        </w:rPr>
        <w:t>Clin Gastroenterol Hepatol</w:t>
      </w:r>
      <w:r w:rsidRPr="00C264AB">
        <w:rPr>
          <w:rFonts w:ascii="Book Antiqua" w:eastAsia="宋体" w:hAnsi="Book Antiqua" w:cs="宋体"/>
          <w:lang w:val="en-US"/>
        </w:rPr>
        <w:t> 2012; </w:t>
      </w:r>
      <w:r w:rsidRPr="00C264AB">
        <w:rPr>
          <w:rFonts w:ascii="Book Antiqua" w:eastAsia="宋体" w:hAnsi="Book Antiqua" w:cs="宋体"/>
          <w:b/>
          <w:bCs/>
          <w:lang w:val="en-US"/>
        </w:rPr>
        <w:t>10</w:t>
      </w:r>
      <w:r w:rsidRPr="00C264AB">
        <w:rPr>
          <w:rFonts w:ascii="Book Antiqua" w:eastAsia="宋体" w:hAnsi="Book Antiqua" w:cs="宋体"/>
          <w:lang w:val="en-US"/>
        </w:rPr>
        <w:t>: 728-34; quiz e61-2 [PMID: 22433923 DOI: 10.1016/j.cgh.2012.03.007]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15 </w:t>
      </w:r>
      <w:r w:rsidRPr="00C264AB">
        <w:rPr>
          <w:rFonts w:ascii="Book Antiqua" w:eastAsia="宋体" w:hAnsi="Book Antiqua" w:cs="宋体"/>
          <w:b/>
          <w:bCs/>
          <w:lang w:val="en-US"/>
        </w:rPr>
        <w:t>Hardikar S</w:t>
      </w:r>
      <w:r w:rsidRPr="00C264AB">
        <w:rPr>
          <w:rFonts w:ascii="Book Antiqua" w:eastAsia="宋体" w:hAnsi="Book Antiqua" w:cs="宋体"/>
          <w:lang w:val="en-US"/>
        </w:rPr>
        <w:t>, Onstad L, Blount PL, Odze RD, Reid BJ, Vaughan TL. The role of tobacco, alcohol, and obesity in neoplastic progression to esophageal adenocarcinoma: a prospective study of Barrett's esophagus. </w:t>
      </w:r>
      <w:r w:rsidRPr="00C264AB">
        <w:rPr>
          <w:rFonts w:ascii="Book Antiqua" w:eastAsia="宋体" w:hAnsi="Book Antiqua" w:cs="宋体"/>
          <w:i/>
          <w:iCs/>
          <w:lang w:val="en-US"/>
        </w:rPr>
        <w:t>PLoS One</w:t>
      </w:r>
      <w:r w:rsidRPr="00C264AB">
        <w:rPr>
          <w:rFonts w:ascii="Book Antiqua" w:eastAsia="宋体" w:hAnsi="Book Antiqua" w:cs="宋体"/>
          <w:lang w:val="en-US"/>
        </w:rPr>
        <w:t> 2013; </w:t>
      </w:r>
      <w:r w:rsidRPr="00C264AB">
        <w:rPr>
          <w:rFonts w:ascii="Book Antiqua" w:eastAsia="宋体" w:hAnsi="Book Antiqua" w:cs="宋体"/>
          <w:b/>
          <w:bCs/>
          <w:lang w:val="en-US"/>
        </w:rPr>
        <w:t>8</w:t>
      </w:r>
      <w:r w:rsidRPr="00C264AB">
        <w:rPr>
          <w:rFonts w:ascii="Book Antiqua" w:eastAsia="宋体" w:hAnsi="Book Antiqua" w:cs="宋体"/>
          <w:lang w:val="en-US"/>
        </w:rPr>
        <w:t>: e52192 [PMID: 23300966 DOI: 10.1371/journal.pone.0052192]</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16 </w:t>
      </w:r>
      <w:r w:rsidRPr="00C264AB">
        <w:rPr>
          <w:rFonts w:ascii="Book Antiqua" w:eastAsia="宋体" w:hAnsi="Book Antiqua" w:cs="宋体"/>
          <w:b/>
          <w:bCs/>
          <w:lang w:val="en-US"/>
        </w:rPr>
        <w:t>Lagergren J</w:t>
      </w:r>
      <w:r w:rsidRPr="00C264AB">
        <w:rPr>
          <w:rFonts w:ascii="Book Antiqua" w:eastAsia="宋体" w:hAnsi="Book Antiqua" w:cs="宋体"/>
          <w:lang w:val="en-US"/>
        </w:rPr>
        <w:t>. Influence of obesity on the risk of esophageal disorders.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Nat Rev Gastroenterol Hepatol</w:t>
      </w:r>
      <w:r w:rsidRPr="00C264AB">
        <w:rPr>
          <w:rFonts w:ascii="Book Antiqua" w:eastAsia="宋体" w:hAnsi="Book Antiqua" w:cs="宋体"/>
          <w:lang w:val="en-US"/>
        </w:rPr>
        <w:t> 2011; </w:t>
      </w:r>
      <w:r w:rsidRPr="00C264AB">
        <w:rPr>
          <w:rFonts w:ascii="Book Antiqua" w:eastAsia="宋体" w:hAnsi="Book Antiqua" w:cs="宋体"/>
          <w:b/>
          <w:bCs/>
          <w:lang w:val="en-US"/>
        </w:rPr>
        <w:t>8</w:t>
      </w:r>
      <w:r w:rsidRPr="00C264AB">
        <w:rPr>
          <w:rFonts w:ascii="Book Antiqua" w:eastAsia="宋体" w:hAnsi="Book Antiqua" w:cs="宋体"/>
          <w:lang w:val="en-US"/>
        </w:rPr>
        <w:t>: 340-347 [PMID: 21643038 DOI: 10.1038/nrgastro.2011.73]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17 </w:t>
      </w:r>
      <w:r w:rsidRPr="00C264AB">
        <w:rPr>
          <w:rFonts w:ascii="Book Antiqua" w:eastAsia="宋体" w:hAnsi="Book Antiqua" w:cs="宋体"/>
          <w:b/>
          <w:bCs/>
          <w:lang w:val="en-US"/>
        </w:rPr>
        <w:t>Anggiansah R</w:t>
      </w:r>
      <w:r w:rsidRPr="00C264AB">
        <w:rPr>
          <w:rFonts w:ascii="Book Antiqua" w:eastAsia="宋体" w:hAnsi="Book Antiqua" w:cs="宋体"/>
          <w:lang w:val="en-US"/>
        </w:rPr>
        <w:t>, Sweis R, Anggiansah A, Wong T, Cooper D, Fox M. The effects of obesity on oesophageal function, acid exposure and the symptoms of gastro-oesophageal reflux disease. </w:t>
      </w:r>
      <w:r w:rsidRPr="00C264AB">
        <w:rPr>
          <w:rFonts w:ascii="Book Antiqua" w:eastAsia="宋体" w:hAnsi="Book Antiqua" w:cs="宋体"/>
          <w:i/>
          <w:iCs/>
          <w:lang w:val="en-US"/>
        </w:rPr>
        <w:t>Aliment Pharmacol Ther</w:t>
      </w:r>
      <w:r w:rsidRPr="00C264AB">
        <w:rPr>
          <w:rFonts w:ascii="Book Antiqua" w:eastAsia="宋体" w:hAnsi="Book Antiqua" w:cs="宋体"/>
          <w:lang w:val="en-US"/>
        </w:rPr>
        <w:t> 2013; </w:t>
      </w:r>
      <w:r w:rsidRPr="00C264AB">
        <w:rPr>
          <w:rFonts w:ascii="Book Antiqua" w:eastAsia="宋体" w:hAnsi="Book Antiqua" w:cs="宋体"/>
          <w:b/>
          <w:bCs/>
          <w:lang w:val="en-US"/>
        </w:rPr>
        <w:t>37</w:t>
      </w:r>
      <w:r w:rsidRPr="00C264AB">
        <w:rPr>
          <w:rFonts w:ascii="Book Antiqua" w:eastAsia="宋体" w:hAnsi="Book Antiqua" w:cs="宋体"/>
          <w:lang w:val="en-US"/>
        </w:rPr>
        <w:t>: 555-563 [PMID: 23305085 DOI: 10.1111/apt.12208]</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18 </w:t>
      </w:r>
      <w:r w:rsidRPr="00C264AB">
        <w:rPr>
          <w:rFonts w:ascii="Book Antiqua" w:eastAsia="宋体" w:hAnsi="Book Antiqua" w:cs="宋体"/>
          <w:b/>
          <w:bCs/>
          <w:lang w:val="en-US"/>
        </w:rPr>
        <w:t>de Vries DR</w:t>
      </w:r>
      <w:r w:rsidRPr="00C264AB">
        <w:rPr>
          <w:rFonts w:ascii="Book Antiqua" w:eastAsia="宋体" w:hAnsi="Book Antiqua" w:cs="宋体"/>
          <w:lang w:val="en-US"/>
        </w:rPr>
        <w:t xml:space="preserve">, van Herwaarden MA, </w:t>
      </w:r>
      <w:proofErr w:type="gramStart"/>
      <w:r w:rsidRPr="00C264AB">
        <w:rPr>
          <w:rFonts w:ascii="Book Antiqua" w:eastAsia="宋体" w:hAnsi="Book Antiqua" w:cs="宋体"/>
          <w:lang w:val="en-US"/>
        </w:rPr>
        <w:t>Smout</w:t>
      </w:r>
      <w:proofErr w:type="gramEnd"/>
      <w:r w:rsidRPr="00C264AB">
        <w:rPr>
          <w:rFonts w:ascii="Book Antiqua" w:eastAsia="宋体" w:hAnsi="Book Antiqua" w:cs="宋体"/>
          <w:lang w:val="en-US"/>
        </w:rPr>
        <w:t xml:space="preserve"> AJ, Samsom M. Gastroesophageal pressure gradients in gastroesophageal reflux disease: relations with hiatal hernia, body mass index, and esophageal acid exposure. </w:t>
      </w:r>
      <w:r w:rsidRPr="00C264AB">
        <w:rPr>
          <w:rFonts w:ascii="Book Antiqua" w:eastAsia="宋体" w:hAnsi="Book Antiqua" w:cs="宋体"/>
          <w:i/>
          <w:iCs/>
          <w:lang w:val="en-US"/>
        </w:rPr>
        <w:t>Am J Gastroenterol</w:t>
      </w:r>
      <w:r w:rsidRPr="00C264AB">
        <w:rPr>
          <w:rFonts w:ascii="Book Antiqua" w:eastAsia="宋体" w:hAnsi="Book Antiqua" w:cs="宋体"/>
          <w:lang w:val="en-US"/>
        </w:rPr>
        <w:t> 2008; </w:t>
      </w:r>
      <w:r w:rsidRPr="00C264AB">
        <w:rPr>
          <w:rFonts w:ascii="Book Antiqua" w:eastAsia="宋体" w:hAnsi="Book Antiqua" w:cs="宋体"/>
          <w:b/>
          <w:bCs/>
          <w:lang w:val="en-US"/>
        </w:rPr>
        <w:t>103</w:t>
      </w:r>
      <w:r w:rsidRPr="00C264AB">
        <w:rPr>
          <w:rFonts w:ascii="Book Antiqua" w:eastAsia="宋体" w:hAnsi="Book Antiqua" w:cs="宋体"/>
          <w:lang w:val="en-US"/>
        </w:rPr>
        <w:t>: 1349-1354 [PMID: 18510603 DOI: 10.1111/j.1572-0241.2008.01909.x]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19 </w:t>
      </w:r>
      <w:r w:rsidRPr="00C264AB">
        <w:rPr>
          <w:rFonts w:ascii="Book Antiqua" w:eastAsia="宋体" w:hAnsi="Book Antiqua" w:cs="宋体"/>
          <w:b/>
          <w:bCs/>
          <w:lang w:val="en-US"/>
        </w:rPr>
        <w:t>Kubo A</w:t>
      </w:r>
      <w:r w:rsidRPr="00C264AB">
        <w:rPr>
          <w:rFonts w:ascii="Book Antiqua" w:eastAsia="宋体" w:hAnsi="Book Antiqua" w:cs="宋体"/>
          <w:lang w:val="en-US"/>
        </w:rPr>
        <w:t>, Cook MB, Shaheen NJ, Vaughan TL, Whiteman DC, Murray L, Corley DA.</w:t>
      </w:r>
      <w:proofErr w:type="gramEnd"/>
      <w:r w:rsidRPr="00C264AB">
        <w:rPr>
          <w:rFonts w:ascii="Book Antiqua" w:eastAsia="宋体" w:hAnsi="Book Antiqua" w:cs="宋体"/>
          <w:lang w:val="en-US"/>
        </w:rPr>
        <w:t xml:space="preserve"> Sex-specific associations between body mass index, waist circumference and the risk of Barrett's oesophagus: a pooled analysis from the international BEACON consortium. </w:t>
      </w:r>
      <w:r w:rsidRPr="00C264AB">
        <w:rPr>
          <w:rFonts w:ascii="Book Antiqua" w:eastAsia="宋体" w:hAnsi="Book Antiqua" w:cs="宋体"/>
          <w:i/>
          <w:iCs/>
          <w:lang w:val="en-US"/>
        </w:rPr>
        <w:t>Gut</w:t>
      </w:r>
      <w:r w:rsidRPr="00C264AB">
        <w:rPr>
          <w:rFonts w:ascii="Book Antiqua" w:eastAsia="宋体" w:hAnsi="Book Antiqua" w:cs="宋体"/>
          <w:lang w:val="en-US"/>
        </w:rPr>
        <w:t> 2013; </w:t>
      </w:r>
      <w:r w:rsidRPr="00C264AB">
        <w:rPr>
          <w:rFonts w:ascii="Book Antiqua" w:eastAsia="宋体" w:hAnsi="Book Antiqua" w:cs="宋体"/>
          <w:b/>
          <w:bCs/>
          <w:lang w:val="en-US"/>
        </w:rPr>
        <w:t>62</w:t>
      </w:r>
      <w:r w:rsidRPr="00C264AB">
        <w:rPr>
          <w:rFonts w:ascii="Book Antiqua" w:eastAsia="宋体" w:hAnsi="Book Antiqua" w:cs="宋体"/>
          <w:lang w:val="en-US"/>
        </w:rPr>
        <w:t>: 1684-1691 [PMID: 23355549 DOI: 10.1136/gutjnl-2012-303753]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20 </w:t>
      </w:r>
      <w:r w:rsidRPr="00C264AB">
        <w:rPr>
          <w:rFonts w:ascii="Book Antiqua" w:eastAsia="宋体" w:hAnsi="Book Antiqua" w:cs="宋体"/>
          <w:b/>
          <w:bCs/>
          <w:lang w:val="en-US"/>
        </w:rPr>
        <w:t>Corley DA</w:t>
      </w:r>
      <w:r w:rsidRPr="00C264AB">
        <w:rPr>
          <w:rFonts w:ascii="Book Antiqua" w:eastAsia="宋体" w:hAnsi="Book Antiqua" w:cs="宋体"/>
          <w:lang w:val="en-US"/>
        </w:rPr>
        <w:t>, Kubo A, Zhao W. Abdominal obesity, ethnicity and gastro-oesophageal reflux symptoms.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Gut</w:t>
      </w:r>
      <w:r w:rsidRPr="00C264AB">
        <w:rPr>
          <w:rFonts w:ascii="Book Antiqua" w:eastAsia="宋体" w:hAnsi="Book Antiqua" w:cs="宋体"/>
          <w:lang w:val="en-US"/>
        </w:rPr>
        <w:t> 2007; </w:t>
      </w:r>
      <w:r w:rsidRPr="00C264AB">
        <w:rPr>
          <w:rFonts w:ascii="Book Antiqua" w:eastAsia="宋体" w:hAnsi="Book Antiqua" w:cs="宋体"/>
          <w:b/>
          <w:bCs/>
          <w:lang w:val="en-US"/>
        </w:rPr>
        <w:t>56</w:t>
      </w:r>
      <w:r w:rsidRPr="00C264AB">
        <w:rPr>
          <w:rFonts w:ascii="Book Antiqua" w:eastAsia="宋体" w:hAnsi="Book Antiqua" w:cs="宋体"/>
          <w:lang w:val="en-US"/>
        </w:rPr>
        <w:t>: 756-762 [PMID: 17047097 DOI: 10.1136/gut.2006.109413]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21 </w:t>
      </w:r>
      <w:r w:rsidRPr="00C264AB">
        <w:rPr>
          <w:rFonts w:ascii="Book Antiqua" w:eastAsia="宋体" w:hAnsi="Book Antiqua" w:cs="宋体"/>
          <w:b/>
          <w:bCs/>
          <w:lang w:val="en-US"/>
        </w:rPr>
        <w:t>Lagergren J</w:t>
      </w:r>
      <w:r w:rsidRPr="00C264AB">
        <w:rPr>
          <w:rFonts w:ascii="Book Antiqua" w:eastAsia="宋体" w:hAnsi="Book Antiqua" w:cs="宋体"/>
          <w:lang w:val="en-US"/>
        </w:rPr>
        <w:t>, Mattsson F, Nyrén O. Gastroesophageal reflux does not alter effects of body mass index on risk of esophageal adenocarcinoma. </w:t>
      </w:r>
      <w:r w:rsidRPr="00C264AB">
        <w:rPr>
          <w:rFonts w:ascii="Book Antiqua" w:eastAsia="宋体" w:hAnsi="Book Antiqua" w:cs="宋体"/>
          <w:i/>
          <w:iCs/>
          <w:lang w:val="en-US"/>
        </w:rPr>
        <w:t xml:space="preserve">Clin </w:t>
      </w:r>
      <w:r w:rsidRPr="00C264AB">
        <w:rPr>
          <w:rFonts w:ascii="Book Antiqua" w:eastAsia="宋体" w:hAnsi="Book Antiqua" w:cs="宋体"/>
          <w:i/>
          <w:iCs/>
          <w:lang w:val="en-US"/>
        </w:rPr>
        <w:lastRenderedPageBreak/>
        <w:t>Gastroenterol Hepatol</w:t>
      </w:r>
      <w:r w:rsidRPr="00C264AB">
        <w:rPr>
          <w:rFonts w:ascii="Book Antiqua" w:eastAsia="宋体" w:hAnsi="Book Antiqua" w:cs="宋体"/>
          <w:lang w:val="en-US"/>
        </w:rPr>
        <w:t> 2014; </w:t>
      </w:r>
      <w:r w:rsidRPr="00C264AB">
        <w:rPr>
          <w:rFonts w:ascii="Book Antiqua" w:eastAsia="宋体" w:hAnsi="Book Antiqua" w:cs="宋体"/>
          <w:b/>
          <w:bCs/>
          <w:lang w:val="en-US"/>
        </w:rPr>
        <w:t>12</w:t>
      </w:r>
      <w:r w:rsidRPr="00C264AB">
        <w:rPr>
          <w:rFonts w:ascii="Book Antiqua" w:eastAsia="宋体" w:hAnsi="Book Antiqua" w:cs="宋体"/>
          <w:lang w:val="en-US"/>
        </w:rPr>
        <w:t>: 45-51 [PMID: 23920035 DOI: 10.1016/j.cgh.2013.07.027]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22 </w:t>
      </w:r>
      <w:r w:rsidRPr="00C264AB">
        <w:rPr>
          <w:rFonts w:ascii="Book Antiqua" w:eastAsia="宋体" w:hAnsi="Book Antiqua" w:cs="宋体"/>
          <w:b/>
          <w:bCs/>
          <w:lang w:val="en-US"/>
        </w:rPr>
        <w:t>Chow WH</w:t>
      </w:r>
      <w:r w:rsidRPr="00C264AB">
        <w:rPr>
          <w:rFonts w:ascii="Book Antiqua" w:eastAsia="宋体" w:hAnsi="Book Antiqua" w:cs="宋体"/>
          <w:lang w:val="en-US"/>
        </w:rPr>
        <w:t xml:space="preserve">, Blot WJ, Vaughan TL, Risch HA, Gammon MD, Stanford JL, Dubrow R, Schoenberg JB, Mayne ST, Farrow DC, Ahsan H, West AB, Rotterdam H, Niwa S, Fraumeni JF. </w:t>
      </w:r>
      <w:proofErr w:type="gramStart"/>
      <w:r w:rsidRPr="00C264AB">
        <w:rPr>
          <w:rFonts w:ascii="Book Antiqua" w:eastAsia="宋体" w:hAnsi="Book Antiqua" w:cs="宋体"/>
          <w:lang w:val="en-US"/>
        </w:rPr>
        <w:t>Body mass index and risk of adenocarcinomas of the esophagus and gastric cardia.</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J Natl Cancer Inst</w:t>
      </w:r>
      <w:r w:rsidRPr="00C264AB">
        <w:rPr>
          <w:rFonts w:ascii="Book Antiqua" w:eastAsia="宋体" w:hAnsi="Book Antiqua" w:cs="宋体"/>
          <w:lang w:val="en-US"/>
        </w:rPr>
        <w:t> 1998; </w:t>
      </w:r>
      <w:r w:rsidRPr="00C264AB">
        <w:rPr>
          <w:rFonts w:ascii="Book Antiqua" w:eastAsia="宋体" w:hAnsi="Book Antiqua" w:cs="宋体"/>
          <w:b/>
          <w:bCs/>
          <w:lang w:val="en-US"/>
        </w:rPr>
        <w:t>90</w:t>
      </w:r>
      <w:r w:rsidRPr="00C264AB">
        <w:rPr>
          <w:rFonts w:ascii="Book Antiqua" w:eastAsia="宋体" w:hAnsi="Book Antiqua" w:cs="宋体"/>
          <w:lang w:val="en-US"/>
        </w:rPr>
        <w:t>: 150-155 [PMID: 9450576 DOI: 10.1093/jnci/90.2.150]</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23 </w:t>
      </w:r>
      <w:r w:rsidRPr="00C264AB">
        <w:rPr>
          <w:rFonts w:ascii="Book Antiqua" w:eastAsia="宋体" w:hAnsi="Book Antiqua" w:cs="宋体"/>
          <w:b/>
          <w:bCs/>
          <w:lang w:val="en-US"/>
        </w:rPr>
        <w:t>Whiteman DC</w:t>
      </w:r>
      <w:r w:rsidRPr="00C264AB">
        <w:rPr>
          <w:rFonts w:ascii="Book Antiqua" w:eastAsia="宋体" w:hAnsi="Book Antiqua" w:cs="宋体"/>
          <w:lang w:val="en-US"/>
        </w:rPr>
        <w:t>, Sadeghi S, Pandeya N, Smithers BM, Gotley DC, Bain CJ, Webb PM, Green AC. Combined effects of obesity, acid reflux and smoking on the risk of adenocarcinomas of the oesophagus. </w:t>
      </w:r>
      <w:r w:rsidRPr="00C264AB">
        <w:rPr>
          <w:rFonts w:ascii="Book Antiqua" w:eastAsia="宋体" w:hAnsi="Book Antiqua" w:cs="宋体"/>
          <w:i/>
          <w:iCs/>
          <w:lang w:val="en-US"/>
        </w:rPr>
        <w:t>Gut</w:t>
      </w:r>
      <w:r w:rsidRPr="00C264AB">
        <w:rPr>
          <w:rFonts w:ascii="Book Antiqua" w:eastAsia="宋体" w:hAnsi="Book Antiqua" w:cs="宋体"/>
          <w:lang w:val="en-US"/>
        </w:rPr>
        <w:t> 2008; </w:t>
      </w:r>
      <w:r w:rsidRPr="00C264AB">
        <w:rPr>
          <w:rFonts w:ascii="Book Antiqua" w:eastAsia="宋体" w:hAnsi="Book Antiqua" w:cs="宋体"/>
          <w:b/>
          <w:bCs/>
          <w:lang w:val="en-US"/>
        </w:rPr>
        <w:t>57</w:t>
      </w:r>
      <w:r w:rsidRPr="00C264AB">
        <w:rPr>
          <w:rFonts w:ascii="Book Antiqua" w:eastAsia="宋体" w:hAnsi="Book Antiqua" w:cs="宋体"/>
          <w:lang w:val="en-US"/>
        </w:rPr>
        <w:t>: 173-180 [PMID: 17932103 DOI: 10.1136/gut.2007.131375]</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24 </w:t>
      </w:r>
      <w:r w:rsidRPr="00C264AB">
        <w:rPr>
          <w:rFonts w:ascii="Book Antiqua" w:eastAsia="宋体" w:hAnsi="Book Antiqua" w:cs="宋体"/>
          <w:b/>
          <w:bCs/>
          <w:lang w:val="en-US"/>
        </w:rPr>
        <w:t>Lindblad M</w:t>
      </w:r>
      <w:r w:rsidRPr="00C264AB">
        <w:rPr>
          <w:rFonts w:ascii="Book Antiqua" w:eastAsia="宋体" w:hAnsi="Book Antiqua" w:cs="宋体"/>
          <w:lang w:val="en-US"/>
        </w:rPr>
        <w:t>, Rodríguez LA, Lagergren J. Body mass, tobacco and alcohol and risk of esophageal, gastric cardia, and gastric non-cardia adenocarcinoma among men and women in a nested case-control study. </w:t>
      </w:r>
      <w:r w:rsidRPr="00C264AB">
        <w:rPr>
          <w:rFonts w:ascii="Book Antiqua" w:eastAsia="宋体" w:hAnsi="Book Antiqua" w:cs="宋体"/>
          <w:i/>
          <w:iCs/>
          <w:lang w:val="en-US"/>
        </w:rPr>
        <w:t>Cancer Causes Control</w:t>
      </w:r>
      <w:r w:rsidRPr="00C264AB">
        <w:rPr>
          <w:rFonts w:ascii="Book Antiqua" w:eastAsia="宋体" w:hAnsi="Book Antiqua" w:cs="宋体"/>
          <w:lang w:val="en-US"/>
        </w:rPr>
        <w:t> 2005; </w:t>
      </w:r>
      <w:r w:rsidRPr="00C264AB">
        <w:rPr>
          <w:rFonts w:ascii="Book Antiqua" w:eastAsia="宋体" w:hAnsi="Book Antiqua" w:cs="宋体"/>
          <w:b/>
          <w:bCs/>
          <w:lang w:val="en-US"/>
        </w:rPr>
        <w:t>16</w:t>
      </w:r>
      <w:r w:rsidRPr="00C264AB">
        <w:rPr>
          <w:rFonts w:ascii="Book Antiqua" w:eastAsia="宋体" w:hAnsi="Book Antiqua" w:cs="宋体"/>
          <w:lang w:val="en-US"/>
        </w:rPr>
        <w:t>: 285-294 [PMID: 15947880]</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25 </w:t>
      </w:r>
      <w:r w:rsidRPr="00C264AB">
        <w:rPr>
          <w:rFonts w:ascii="Book Antiqua" w:eastAsia="宋体" w:hAnsi="Book Antiqua" w:cs="宋体"/>
          <w:b/>
          <w:bCs/>
          <w:lang w:val="en-US"/>
        </w:rPr>
        <w:t>El-Serag HB</w:t>
      </w:r>
      <w:r w:rsidRPr="00C264AB">
        <w:rPr>
          <w:rFonts w:ascii="Book Antiqua" w:eastAsia="宋体" w:hAnsi="Book Antiqua" w:cs="宋体"/>
          <w:lang w:val="en-US"/>
        </w:rPr>
        <w:t>, Ergun GA, Pandolfino J, Fitzgerald S, Tran T, Kramer JR. Obesity increases oesophageal acid exposure. </w:t>
      </w:r>
      <w:r w:rsidRPr="00C264AB">
        <w:rPr>
          <w:rFonts w:ascii="Book Antiqua" w:eastAsia="宋体" w:hAnsi="Book Antiqua" w:cs="宋体"/>
          <w:i/>
          <w:iCs/>
          <w:lang w:val="en-US"/>
        </w:rPr>
        <w:t>Gut</w:t>
      </w:r>
      <w:r w:rsidRPr="00C264AB">
        <w:rPr>
          <w:rFonts w:ascii="Book Antiqua" w:eastAsia="宋体" w:hAnsi="Book Antiqua" w:cs="宋体"/>
          <w:lang w:val="en-US"/>
        </w:rPr>
        <w:t> 2007; </w:t>
      </w:r>
      <w:r w:rsidRPr="00C264AB">
        <w:rPr>
          <w:rFonts w:ascii="Book Antiqua" w:eastAsia="宋体" w:hAnsi="Book Antiqua" w:cs="宋体"/>
          <w:b/>
          <w:bCs/>
          <w:lang w:val="en-US"/>
        </w:rPr>
        <w:t>56</w:t>
      </w:r>
      <w:r w:rsidRPr="00C264AB">
        <w:rPr>
          <w:rFonts w:ascii="Book Antiqua" w:eastAsia="宋体" w:hAnsi="Book Antiqua" w:cs="宋体"/>
          <w:lang w:val="en-US"/>
        </w:rPr>
        <w:t>: 749-755 [PMID: 17127706 DOI: 10.1136/gut.2006.100263]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26 </w:t>
      </w:r>
      <w:r w:rsidRPr="00C264AB">
        <w:rPr>
          <w:rFonts w:ascii="Book Antiqua" w:eastAsia="宋体" w:hAnsi="Book Antiqua" w:cs="宋体"/>
          <w:b/>
          <w:bCs/>
          <w:lang w:val="en-US"/>
        </w:rPr>
        <w:t>Chen T</w:t>
      </w:r>
      <w:r w:rsidRPr="00C264AB">
        <w:rPr>
          <w:rFonts w:ascii="Book Antiqua" w:eastAsia="宋体" w:hAnsi="Book Antiqua" w:cs="宋体"/>
          <w:lang w:val="en-US"/>
        </w:rPr>
        <w:t>, Lu M, Wang X, Yang Y, Zhang J, Jin L, Ye W. Prevalence and risk factors of gastroesophageal reflux symptoms in a Chinese retiree cohort. </w:t>
      </w:r>
      <w:r w:rsidRPr="00C264AB">
        <w:rPr>
          <w:rFonts w:ascii="Book Antiqua" w:eastAsia="宋体" w:hAnsi="Book Antiqua" w:cs="宋体"/>
          <w:i/>
          <w:iCs/>
          <w:lang w:val="en-US"/>
        </w:rPr>
        <w:t>BMC Gastroenterol</w:t>
      </w:r>
      <w:r w:rsidRPr="00C264AB">
        <w:rPr>
          <w:rFonts w:ascii="Book Antiqua" w:eastAsia="宋体" w:hAnsi="Book Antiqua" w:cs="宋体"/>
          <w:lang w:val="en-US"/>
        </w:rPr>
        <w:t> 2012; </w:t>
      </w:r>
      <w:r w:rsidRPr="00C264AB">
        <w:rPr>
          <w:rFonts w:ascii="Book Antiqua" w:eastAsia="宋体" w:hAnsi="Book Antiqua" w:cs="宋体"/>
          <w:b/>
          <w:bCs/>
          <w:lang w:val="en-US"/>
        </w:rPr>
        <w:t>12</w:t>
      </w:r>
      <w:r w:rsidRPr="00C264AB">
        <w:rPr>
          <w:rFonts w:ascii="Book Antiqua" w:eastAsia="宋体" w:hAnsi="Book Antiqua" w:cs="宋体"/>
          <w:lang w:val="en-US"/>
        </w:rPr>
        <w:t>: 161 [PMID: 23153099 DOI: 10.1186/1471-230X-12-161]</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27 </w:t>
      </w:r>
      <w:r w:rsidRPr="00C264AB">
        <w:rPr>
          <w:rFonts w:ascii="Book Antiqua" w:eastAsia="宋体" w:hAnsi="Book Antiqua" w:cs="宋体"/>
          <w:b/>
          <w:bCs/>
          <w:lang w:val="en-US"/>
        </w:rPr>
        <w:t>Tai CM</w:t>
      </w:r>
      <w:r w:rsidRPr="00C264AB">
        <w:rPr>
          <w:rFonts w:ascii="Book Antiqua" w:eastAsia="宋体" w:hAnsi="Book Antiqua" w:cs="宋体"/>
          <w:lang w:val="en-US"/>
        </w:rPr>
        <w:t xml:space="preserve">, Lee YC, Tu HP, Huang CK, Wu MT, Chang CY, Lee CT, Wu MS, Lin JT, Wang WM. </w:t>
      </w:r>
      <w:proofErr w:type="gramStart"/>
      <w:r w:rsidRPr="00C264AB">
        <w:rPr>
          <w:rFonts w:ascii="Book Antiqua" w:eastAsia="宋体" w:hAnsi="Book Antiqua" w:cs="宋体"/>
          <w:lang w:val="en-US"/>
        </w:rPr>
        <w:t>The relationship between visceral adiposity and the risk of erosive esophagitis in severely obese Chinese patients.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Obesity (Silver Spring)</w:t>
      </w:r>
      <w:r w:rsidRPr="00C264AB">
        <w:rPr>
          <w:rFonts w:ascii="Book Antiqua" w:eastAsia="宋体" w:hAnsi="Book Antiqua" w:cs="宋体"/>
          <w:lang w:val="en-US"/>
        </w:rPr>
        <w:t> 2010; </w:t>
      </w:r>
      <w:r w:rsidRPr="00C264AB">
        <w:rPr>
          <w:rFonts w:ascii="Book Antiqua" w:eastAsia="宋体" w:hAnsi="Book Antiqua" w:cs="宋体"/>
          <w:b/>
          <w:bCs/>
          <w:lang w:val="en-US"/>
        </w:rPr>
        <w:t>18</w:t>
      </w:r>
      <w:r w:rsidRPr="00C264AB">
        <w:rPr>
          <w:rFonts w:ascii="Book Antiqua" w:eastAsia="宋体" w:hAnsi="Book Antiqua" w:cs="宋体"/>
          <w:lang w:val="en-US"/>
        </w:rPr>
        <w:t>: 2165-2169 [PMID: 20559298 DOI: 10.1038/oby.2010.143]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28 </w:t>
      </w:r>
      <w:r w:rsidRPr="00C264AB">
        <w:rPr>
          <w:rFonts w:ascii="Book Antiqua" w:eastAsia="宋体" w:hAnsi="Book Antiqua" w:cs="宋体"/>
          <w:b/>
          <w:bCs/>
          <w:lang w:val="en-US"/>
        </w:rPr>
        <w:t>Ha NR</w:t>
      </w:r>
      <w:r w:rsidRPr="00C264AB">
        <w:rPr>
          <w:rFonts w:ascii="Book Antiqua" w:eastAsia="宋体" w:hAnsi="Book Antiqua" w:cs="宋体"/>
          <w:lang w:val="en-US"/>
        </w:rPr>
        <w:t>, Lee HL, Lee OY, Yoon BC, Choi HS, Hahm JS, Ahn YH, Koh DH.</w:t>
      </w:r>
      <w:proofErr w:type="gramEnd"/>
      <w:r w:rsidRPr="00C264AB">
        <w:rPr>
          <w:rFonts w:ascii="Book Antiqua" w:eastAsia="宋体" w:hAnsi="Book Antiqua" w:cs="宋体"/>
          <w:lang w:val="en-US"/>
        </w:rPr>
        <w:t xml:space="preserve"> </w:t>
      </w:r>
      <w:proofErr w:type="gramStart"/>
      <w:r w:rsidRPr="00C264AB">
        <w:rPr>
          <w:rFonts w:ascii="Book Antiqua" w:eastAsia="宋体" w:hAnsi="Book Antiqua" w:cs="宋体"/>
          <w:lang w:val="en-US"/>
        </w:rPr>
        <w:t>Differences in clinical characteristics between patients with non-erosive reflux disease and erosive esophagitis in Korea.</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J Korean Med Sci</w:t>
      </w:r>
      <w:r w:rsidRPr="00C264AB">
        <w:rPr>
          <w:rFonts w:ascii="Book Antiqua" w:eastAsia="宋体" w:hAnsi="Book Antiqua" w:cs="宋体"/>
          <w:lang w:val="en-US"/>
        </w:rPr>
        <w:t> 2010; </w:t>
      </w:r>
      <w:r w:rsidRPr="00C264AB">
        <w:rPr>
          <w:rFonts w:ascii="Book Antiqua" w:eastAsia="宋体" w:hAnsi="Book Antiqua" w:cs="宋体"/>
          <w:b/>
          <w:bCs/>
          <w:lang w:val="en-US"/>
        </w:rPr>
        <w:t>25</w:t>
      </w:r>
      <w:r w:rsidRPr="00C264AB">
        <w:rPr>
          <w:rFonts w:ascii="Book Antiqua" w:eastAsia="宋体" w:hAnsi="Book Antiqua" w:cs="宋体"/>
          <w:lang w:val="en-US"/>
        </w:rPr>
        <w:t>: 1318-1322 [PMID: 20808675 DOI: 10.3346/jkms.2010.25.9.1318]</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29 </w:t>
      </w:r>
      <w:r w:rsidRPr="00C264AB">
        <w:rPr>
          <w:rFonts w:ascii="Book Antiqua" w:eastAsia="宋体" w:hAnsi="Book Antiqua" w:cs="宋体"/>
          <w:b/>
          <w:bCs/>
          <w:lang w:val="en-US"/>
        </w:rPr>
        <w:t>Kang MS</w:t>
      </w:r>
      <w:r w:rsidRPr="00C264AB">
        <w:rPr>
          <w:rFonts w:ascii="Book Antiqua" w:eastAsia="宋体" w:hAnsi="Book Antiqua" w:cs="宋体"/>
          <w:lang w:val="en-US"/>
        </w:rPr>
        <w:t xml:space="preserve">, Park DI, Oh SY, Yoo TW, Ryu SH, Park JH, Kim HJ, Cho YK, Sohn CI, Jeon WK, Kim BI. Abdominal obesity is an independent risk factor </w:t>
      </w:r>
      <w:r w:rsidRPr="00C264AB">
        <w:rPr>
          <w:rFonts w:ascii="Book Antiqua" w:eastAsia="宋体" w:hAnsi="Book Antiqua" w:cs="宋体"/>
          <w:lang w:val="en-US"/>
        </w:rPr>
        <w:lastRenderedPageBreak/>
        <w:t>for erosive esophagitis in a Korean population. </w:t>
      </w:r>
      <w:r w:rsidRPr="00C264AB">
        <w:rPr>
          <w:rFonts w:ascii="Book Antiqua" w:eastAsia="宋体" w:hAnsi="Book Antiqua" w:cs="宋体"/>
          <w:i/>
          <w:iCs/>
          <w:lang w:val="en-US"/>
        </w:rPr>
        <w:t>J Gastroenterol Hepatol</w:t>
      </w:r>
      <w:r w:rsidRPr="00C264AB">
        <w:rPr>
          <w:rFonts w:ascii="Book Antiqua" w:eastAsia="宋体" w:hAnsi="Book Antiqua" w:cs="宋体"/>
          <w:lang w:val="en-US"/>
        </w:rPr>
        <w:t> 2007; </w:t>
      </w:r>
      <w:r w:rsidRPr="00C264AB">
        <w:rPr>
          <w:rFonts w:ascii="Book Antiqua" w:eastAsia="宋体" w:hAnsi="Book Antiqua" w:cs="宋体"/>
          <w:b/>
          <w:bCs/>
          <w:lang w:val="en-US"/>
        </w:rPr>
        <w:t>22</w:t>
      </w:r>
      <w:r w:rsidRPr="00C264AB">
        <w:rPr>
          <w:rFonts w:ascii="Book Antiqua" w:eastAsia="宋体" w:hAnsi="Book Antiqua" w:cs="宋体"/>
          <w:lang w:val="en-US"/>
        </w:rPr>
        <w:t>: 1656-1661 [PMID: 17845694 DOI: 10.1111/j.1440-1746.2006.04518.x]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30 </w:t>
      </w:r>
      <w:r w:rsidRPr="00C264AB">
        <w:rPr>
          <w:rFonts w:ascii="Book Antiqua" w:eastAsia="宋体" w:hAnsi="Book Antiqua" w:cs="宋体"/>
          <w:b/>
          <w:bCs/>
          <w:lang w:val="en-US"/>
        </w:rPr>
        <w:t>Nam SY</w:t>
      </w:r>
      <w:r w:rsidRPr="00C264AB">
        <w:rPr>
          <w:rFonts w:ascii="Book Antiqua" w:eastAsia="宋体" w:hAnsi="Book Antiqua" w:cs="宋体"/>
          <w:lang w:val="en-US"/>
        </w:rPr>
        <w:t>, Choi IJ, Ryu KH, Park BJ, Kim HB, Nam BH.</w:t>
      </w:r>
      <w:proofErr w:type="gramEnd"/>
      <w:r w:rsidRPr="00C264AB">
        <w:rPr>
          <w:rFonts w:ascii="Book Antiqua" w:eastAsia="宋体" w:hAnsi="Book Antiqua" w:cs="宋体"/>
          <w:lang w:val="en-US"/>
        </w:rPr>
        <w:t xml:space="preserve"> Abdominal visceral adipose tissue volume is associated with increased risk of erosive esophagitis in men and women. </w:t>
      </w:r>
      <w:r w:rsidRPr="00C264AB">
        <w:rPr>
          <w:rFonts w:ascii="Book Antiqua" w:eastAsia="宋体" w:hAnsi="Book Antiqua" w:cs="宋体"/>
          <w:i/>
          <w:iCs/>
          <w:lang w:val="en-US"/>
        </w:rPr>
        <w:t>Gastroenterology</w:t>
      </w:r>
      <w:r w:rsidRPr="00C264AB">
        <w:rPr>
          <w:rFonts w:ascii="Book Antiqua" w:eastAsia="宋体" w:hAnsi="Book Antiqua" w:cs="宋体"/>
          <w:lang w:val="en-US"/>
        </w:rPr>
        <w:t> 2010; </w:t>
      </w:r>
      <w:r w:rsidRPr="00C264AB">
        <w:rPr>
          <w:rFonts w:ascii="Book Antiqua" w:eastAsia="宋体" w:hAnsi="Book Antiqua" w:cs="宋体"/>
          <w:b/>
          <w:bCs/>
          <w:lang w:val="en-US"/>
        </w:rPr>
        <w:t>139</w:t>
      </w:r>
      <w:r w:rsidRPr="00C264AB">
        <w:rPr>
          <w:rFonts w:ascii="Book Antiqua" w:eastAsia="宋体" w:hAnsi="Book Antiqua" w:cs="宋体"/>
          <w:lang w:val="en-US"/>
        </w:rPr>
        <w:t>: 1902-1911.e2 [PMID: 20727886 DOI: 10.1053/j.gastro.2010.08.019]</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31 </w:t>
      </w:r>
      <w:r w:rsidRPr="00C264AB">
        <w:rPr>
          <w:rFonts w:ascii="Book Antiqua" w:eastAsia="宋体" w:hAnsi="Book Antiqua" w:cs="宋体"/>
          <w:b/>
          <w:bCs/>
          <w:lang w:val="en-US"/>
        </w:rPr>
        <w:t>El-Serag HB</w:t>
      </w:r>
      <w:r w:rsidRPr="00C264AB">
        <w:rPr>
          <w:rFonts w:ascii="Book Antiqua" w:eastAsia="宋体" w:hAnsi="Book Antiqua" w:cs="宋体"/>
          <w:lang w:val="en-US"/>
        </w:rPr>
        <w:t>, Hashmi A, Garcia J, Richardson P, Alsarraj A, Fitzgerald S, Vela M, Shaib Y, Abraham NS, Velez M, Cole R, Rodriguez MB, Anand B, Graham DY, Kramer JR. Visceral abdominal obesity measured by CT scan is associated with an increased risk of Barrett's oesophagus: a case-control study. </w:t>
      </w:r>
      <w:r w:rsidRPr="00C264AB">
        <w:rPr>
          <w:rFonts w:ascii="Book Antiqua" w:eastAsia="宋体" w:hAnsi="Book Antiqua" w:cs="宋体"/>
          <w:i/>
          <w:iCs/>
          <w:lang w:val="en-US"/>
        </w:rPr>
        <w:t>Gut</w:t>
      </w:r>
      <w:r w:rsidRPr="00C264AB">
        <w:rPr>
          <w:rFonts w:ascii="Book Antiqua" w:eastAsia="宋体" w:hAnsi="Book Antiqua" w:cs="宋体"/>
          <w:lang w:val="en-US"/>
        </w:rPr>
        <w:t> 2014; </w:t>
      </w:r>
      <w:r w:rsidRPr="00C264AB">
        <w:rPr>
          <w:rFonts w:ascii="Book Antiqua" w:eastAsia="宋体" w:hAnsi="Book Antiqua" w:cs="宋体"/>
          <w:b/>
          <w:bCs/>
          <w:lang w:val="en-US"/>
        </w:rPr>
        <w:t>63</w:t>
      </w:r>
      <w:r w:rsidRPr="00C264AB">
        <w:rPr>
          <w:rFonts w:ascii="Book Antiqua" w:eastAsia="宋体" w:hAnsi="Book Antiqua" w:cs="宋体"/>
          <w:lang w:val="en-US"/>
        </w:rPr>
        <w:t>: 220-229 [PMID: 23408348 DOI: 10.1136/gutjnl-2012-304189]</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32 </w:t>
      </w:r>
      <w:r w:rsidRPr="00C264AB">
        <w:rPr>
          <w:rFonts w:ascii="Book Antiqua" w:eastAsia="宋体" w:hAnsi="Book Antiqua" w:cs="宋体"/>
          <w:b/>
          <w:bCs/>
          <w:lang w:val="en-US"/>
        </w:rPr>
        <w:t>Cook MB</w:t>
      </w:r>
      <w:r w:rsidRPr="00C264AB">
        <w:rPr>
          <w:rFonts w:ascii="Book Antiqua" w:eastAsia="宋体" w:hAnsi="Book Antiqua" w:cs="宋体"/>
          <w:lang w:val="en-US"/>
        </w:rPr>
        <w:t xml:space="preserve">, Greenwood DC, Hardie LJ, Wild CP, Forman D. </w:t>
      </w:r>
      <w:proofErr w:type="gramStart"/>
      <w:r w:rsidRPr="00C264AB">
        <w:rPr>
          <w:rFonts w:ascii="Book Antiqua" w:eastAsia="宋体" w:hAnsi="Book Antiqua" w:cs="宋体"/>
          <w:lang w:val="en-US"/>
        </w:rPr>
        <w:t>A systematic review and meta-analysis of the risk of increasing adiposity on Barrett's esophagus.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Am J Gastroenterol</w:t>
      </w:r>
      <w:r w:rsidRPr="00C264AB">
        <w:rPr>
          <w:rFonts w:ascii="Book Antiqua" w:eastAsia="宋体" w:hAnsi="Book Antiqua" w:cs="宋体"/>
          <w:lang w:val="en-US"/>
        </w:rPr>
        <w:t> 2008; </w:t>
      </w:r>
      <w:r w:rsidRPr="00C264AB">
        <w:rPr>
          <w:rFonts w:ascii="Book Antiqua" w:eastAsia="宋体" w:hAnsi="Book Antiqua" w:cs="宋体"/>
          <w:b/>
          <w:bCs/>
          <w:lang w:val="en-US"/>
        </w:rPr>
        <w:t>103</w:t>
      </w:r>
      <w:r w:rsidRPr="00C264AB">
        <w:rPr>
          <w:rFonts w:ascii="Book Antiqua" w:eastAsia="宋体" w:hAnsi="Book Antiqua" w:cs="宋体"/>
          <w:lang w:val="en-US"/>
        </w:rPr>
        <w:t>: 292-300 [PMID: 17986313 DOI: 10.1111/j.1572-0241.2007.01621.x]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33 </w:t>
      </w:r>
      <w:r w:rsidRPr="00C264AB">
        <w:rPr>
          <w:rFonts w:ascii="Book Antiqua" w:eastAsia="宋体" w:hAnsi="Book Antiqua" w:cs="宋体"/>
          <w:b/>
          <w:bCs/>
          <w:lang w:val="en-US"/>
        </w:rPr>
        <w:t>Kramer JR</w:t>
      </w:r>
      <w:r w:rsidRPr="00C264AB">
        <w:rPr>
          <w:rFonts w:ascii="Book Antiqua" w:eastAsia="宋体" w:hAnsi="Book Antiqua" w:cs="宋体"/>
          <w:lang w:val="en-US"/>
        </w:rPr>
        <w:t>, Fischbach LA, Richardson P, Alsarraj A, Fitzgerald S, Shaib Y, Abraham NS, Velez M, Cole R, Anand B, Verstovsek G, Rugge M, Parente P, Graham DY, El-Serag HB. Waist-to-hip ratio, but not body mass index, is associated with an increased risk of Barrett's esophagus in white men. </w:t>
      </w:r>
      <w:r w:rsidRPr="00C264AB">
        <w:rPr>
          <w:rFonts w:ascii="Book Antiqua" w:eastAsia="宋体" w:hAnsi="Book Antiqua" w:cs="宋体"/>
          <w:i/>
          <w:iCs/>
          <w:lang w:val="en-US"/>
        </w:rPr>
        <w:t>Clin Gastroenterol Hepatol</w:t>
      </w:r>
      <w:r w:rsidRPr="00C264AB">
        <w:rPr>
          <w:rFonts w:ascii="Book Antiqua" w:eastAsia="宋体" w:hAnsi="Book Antiqua" w:cs="宋体"/>
          <w:lang w:val="en-US"/>
        </w:rPr>
        <w:t> 2013; </w:t>
      </w:r>
      <w:r w:rsidRPr="00C264AB">
        <w:rPr>
          <w:rFonts w:ascii="Book Antiqua" w:eastAsia="宋体" w:hAnsi="Book Antiqua" w:cs="宋体"/>
          <w:b/>
          <w:bCs/>
          <w:lang w:val="en-US"/>
        </w:rPr>
        <w:t>11</w:t>
      </w:r>
      <w:r w:rsidRPr="00C264AB">
        <w:rPr>
          <w:rFonts w:ascii="Book Antiqua" w:eastAsia="宋体" w:hAnsi="Book Antiqua" w:cs="宋体"/>
          <w:lang w:val="en-US"/>
        </w:rPr>
        <w:t>: 373-381.e1 [PMID: 23220167 DOI: 10.1016/j.cgh.2012.11.028]</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34 </w:t>
      </w:r>
      <w:r w:rsidRPr="00C264AB">
        <w:rPr>
          <w:rFonts w:ascii="Book Antiqua" w:eastAsia="宋体" w:hAnsi="Book Antiqua" w:cs="宋体"/>
          <w:b/>
          <w:bCs/>
          <w:lang w:val="en-US"/>
        </w:rPr>
        <w:t>Rubenstein JH</w:t>
      </w:r>
      <w:r w:rsidRPr="00C264AB">
        <w:rPr>
          <w:rFonts w:ascii="Book Antiqua" w:eastAsia="宋体" w:hAnsi="Book Antiqua" w:cs="宋体"/>
          <w:lang w:val="en-US"/>
        </w:rPr>
        <w:t xml:space="preserve">, Morgenstern H, Chey WD, Murray J, Scheiman JM, Schoenfeld P, Appelman HD, McMahon L, Metko V, Kellenberg J, Kalish T, Baker J, Inadomi JM. </w:t>
      </w:r>
      <w:proofErr w:type="gramStart"/>
      <w:r w:rsidRPr="00C264AB">
        <w:rPr>
          <w:rFonts w:ascii="Book Antiqua" w:eastAsia="宋体" w:hAnsi="Book Antiqua" w:cs="宋体"/>
          <w:lang w:val="en-US"/>
        </w:rPr>
        <w:t>Protective role of gluteofemoral obesity in erosive oesophagitis and Barrett's oesophagus.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Gut</w:t>
      </w:r>
      <w:r w:rsidRPr="00C264AB">
        <w:rPr>
          <w:rFonts w:ascii="Book Antiqua" w:eastAsia="宋体" w:hAnsi="Book Antiqua" w:cs="宋体"/>
          <w:lang w:val="en-US"/>
        </w:rPr>
        <w:t> 2014; </w:t>
      </w:r>
      <w:r w:rsidRPr="00C264AB">
        <w:rPr>
          <w:rFonts w:ascii="Book Antiqua" w:eastAsia="宋体" w:hAnsi="Book Antiqua" w:cs="宋体"/>
          <w:b/>
          <w:bCs/>
          <w:lang w:val="en-US"/>
        </w:rPr>
        <w:t>63</w:t>
      </w:r>
      <w:r w:rsidRPr="00C264AB">
        <w:rPr>
          <w:rFonts w:ascii="Book Antiqua" w:eastAsia="宋体" w:hAnsi="Book Antiqua" w:cs="宋体"/>
          <w:lang w:val="en-US"/>
        </w:rPr>
        <w:t>: 230-235 [PMID: 23461896 DOI: 10.1136/gutjnl-2012-304103]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35 </w:t>
      </w:r>
      <w:r w:rsidRPr="00C264AB">
        <w:rPr>
          <w:rFonts w:ascii="Book Antiqua" w:eastAsia="宋体" w:hAnsi="Book Antiqua" w:cs="宋体"/>
          <w:b/>
          <w:bCs/>
          <w:lang w:val="en-US"/>
        </w:rPr>
        <w:t>Edelstein ZR</w:t>
      </w:r>
      <w:r w:rsidRPr="00C264AB">
        <w:rPr>
          <w:rFonts w:ascii="Book Antiqua" w:eastAsia="宋体" w:hAnsi="Book Antiqua" w:cs="宋体"/>
          <w:lang w:val="en-US"/>
        </w:rPr>
        <w:t xml:space="preserve">, Farrow DC, Bronner MP, Rosen SN, Vaughan TL. </w:t>
      </w:r>
      <w:proofErr w:type="gramStart"/>
      <w:r w:rsidRPr="00C264AB">
        <w:rPr>
          <w:rFonts w:ascii="Book Antiqua" w:eastAsia="宋体" w:hAnsi="Book Antiqua" w:cs="宋体"/>
          <w:lang w:val="en-US"/>
        </w:rPr>
        <w:t>Central adiposity and risk of Barrett's esophagus.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Gastroenterology</w:t>
      </w:r>
      <w:r w:rsidRPr="00C264AB">
        <w:rPr>
          <w:rFonts w:ascii="Book Antiqua" w:eastAsia="宋体" w:hAnsi="Book Antiqua" w:cs="宋体"/>
          <w:lang w:val="en-US"/>
        </w:rPr>
        <w:t> 2007; </w:t>
      </w:r>
      <w:r w:rsidRPr="00C264AB">
        <w:rPr>
          <w:rFonts w:ascii="Book Antiqua" w:eastAsia="宋体" w:hAnsi="Book Antiqua" w:cs="宋体"/>
          <w:b/>
          <w:bCs/>
          <w:lang w:val="en-US"/>
        </w:rPr>
        <w:t>133</w:t>
      </w:r>
      <w:r w:rsidRPr="00C264AB">
        <w:rPr>
          <w:rFonts w:ascii="Book Antiqua" w:eastAsia="宋体" w:hAnsi="Book Antiqua" w:cs="宋体"/>
          <w:lang w:val="en-US"/>
        </w:rPr>
        <w:t>: 403-411 [PMID: 17681161 DOI: 10.1053/j.gastro.2007.05.026]</w:t>
      </w:r>
    </w:p>
    <w:p w:rsidR="00C264AB" w:rsidRPr="00C264AB" w:rsidRDefault="00C264AB" w:rsidP="00C264AB">
      <w:pPr>
        <w:spacing w:after="0" w:line="360" w:lineRule="auto"/>
        <w:jc w:val="both"/>
        <w:rPr>
          <w:rFonts w:ascii="Book Antiqua" w:eastAsia="宋体" w:hAnsi="Book Antiqua" w:cs="宋体"/>
          <w:lang w:val="en-US"/>
        </w:rPr>
      </w:pPr>
      <w:r w:rsidRPr="00C264AB">
        <w:rPr>
          <w:rFonts w:ascii="Book Antiqua" w:eastAsia="宋体" w:hAnsi="Book Antiqua" w:cs="宋体"/>
          <w:lang w:val="en-US"/>
        </w:rPr>
        <w:lastRenderedPageBreak/>
        <w:t>36</w:t>
      </w:r>
      <w:r w:rsidR="00EC5E10">
        <w:rPr>
          <w:rFonts w:ascii="Book Antiqua" w:eastAsia="宋体" w:hAnsi="Book Antiqua" w:cs="宋体" w:hint="eastAsia"/>
          <w:lang w:val="en-US"/>
        </w:rPr>
        <w:t xml:space="preserve"> </w:t>
      </w:r>
      <w:r w:rsidRPr="00C264AB">
        <w:rPr>
          <w:rFonts w:ascii="Book Antiqua" w:eastAsia="宋体" w:hAnsi="Book Antiqua" w:cs="宋体"/>
          <w:b/>
          <w:bCs/>
          <w:lang w:val="en-US"/>
        </w:rPr>
        <w:t>Akiyama T</w:t>
      </w:r>
      <w:r w:rsidRPr="00C264AB">
        <w:rPr>
          <w:rFonts w:ascii="Book Antiqua" w:eastAsia="宋体" w:hAnsi="Book Antiqua" w:cs="宋体"/>
          <w:lang w:val="en-US"/>
        </w:rPr>
        <w:t>, Yoneda M, Inamori M, Iida H, Endo H, Hosono K, Yoneda K, Fujita K, Koide T, Tokoro C, Takahashi H, Goto A, Abe Y, Kirikoshi H, Kobayashi N, Kubota K, Saito S, Nakajima A. Visceral obesity and the risk of Barrett's esophagus in Japanese patients with non-alcoholic fatty liver disease. </w:t>
      </w:r>
      <w:r w:rsidRPr="00C264AB">
        <w:rPr>
          <w:rFonts w:ascii="Book Antiqua" w:eastAsia="宋体" w:hAnsi="Book Antiqua" w:cs="宋体"/>
          <w:i/>
          <w:iCs/>
          <w:lang w:val="en-US"/>
        </w:rPr>
        <w:t>BMC Gastroenterol</w:t>
      </w:r>
      <w:r w:rsidRPr="00C264AB">
        <w:rPr>
          <w:rFonts w:ascii="Book Antiqua" w:eastAsia="宋体" w:hAnsi="Book Antiqua" w:cs="宋体"/>
          <w:lang w:val="en-US"/>
        </w:rPr>
        <w:t> 2009; </w:t>
      </w:r>
      <w:r w:rsidRPr="00C264AB">
        <w:rPr>
          <w:rFonts w:ascii="Book Antiqua" w:eastAsia="宋体" w:hAnsi="Book Antiqua" w:cs="宋体"/>
          <w:b/>
          <w:bCs/>
          <w:lang w:val="en-US"/>
        </w:rPr>
        <w:t>9</w:t>
      </w:r>
      <w:r w:rsidRPr="00C264AB">
        <w:rPr>
          <w:rFonts w:ascii="Book Antiqua" w:eastAsia="宋体" w:hAnsi="Book Antiqua" w:cs="宋体"/>
          <w:lang w:val="en-US"/>
        </w:rPr>
        <w:t>: 56 [PMID: 19622165 DOI: 10.1186/1471-230X-9-56]</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37 </w:t>
      </w:r>
      <w:r w:rsidRPr="00C264AB">
        <w:rPr>
          <w:rFonts w:ascii="Book Antiqua" w:eastAsia="宋体" w:hAnsi="Book Antiqua" w:cs="宋体"/>
          <w:b/>
          <w:bCs/>
          <w:lang w:val="en-US"/>
        </w:rPr>
        <w:t>Kendall BJ</w:t>
      </w:r>
      <w:r w:rsidRPr="00C264AB">
        <w:rPr>
          <w:rFonts w:ascii="Book Antiqua" w:eastAsia="宋体" w:hAnsi="Book Antiqua" w:cs="宋体"/>
          <w:lang w:val="en-US"/>
        </w:rPr>
        <w:t>, Macdonald GA, Hayward NK, Prins JB, O'Brien S, Whiteman DC.</w:t>
      </w:r>
      <w:proofErr w:type="gramEnd"/>
      <w:r w:rsidRPr="00C264AB">
        <w:rPr>
          <w:rFonts w:ascii="Book Antiqua" w:eastAsia="宋体" w:hAnsi="Book Antiqua" w:cs="宋体"/>
          <w:lang w:val="en-US"/>
        </w:rPr>
        <w:t xml:space="preserve"> The risk of Barrett's esophagus associated with abdominal obesity in males and females. </w:t>
      </w:r>
      <w:r w:rsidRPr="00C264AB">
        <w:rPr>
          <w:rFonts w:ascii="Book Antiqua" w:eastAsia="宋体" w:hAnsi="Book Antiqua" w:cs="宋体"/>
          <w:i/>
          <w:iCs/>
          <w:lang w:val="en-US"/>
        </w:rPr>
        <w:t>Int J Cancer</w:t>
      </w:r>
      <w:r w:rsidRPr="00C264AB">
        <w:rPr>
          <w:rFonts w:ascii="Book Antiqua" w:eastAsia="宋体" w:hAnsi="Book Antiqua" w:cs="宋体"/>
          <w:lang w:val="en-US"/>
        </w:rPr>
        <w:t> 2013; </w:t>
      </w:r>
      <w:r w:rsidRPr="00C264AB">
        <w:rPr>
          <w:rFonts w:ascii="Book Antiqua" w:eastAsia="宋体" w:hAnsi="Book Antiqua" w:cs="宋体"/>
          <w:b/>
          <w:bCs/>
          <w:lang w:val="en-US"/>
        </w:rPr>
        <w:t>132</w:t>
      </w:r>
      <w:r w:rsidRPr="00C264AB">
        <w:rPr>
          <w:rFonts w:ascii="Book Antiqua" w:eastAsia="宋体" w:hAnsi="Book Antiqua" w:cs="宋体"/>
          <w:lang w:val="en-US"/>
        </w:rPr>
        <w:t>: 2192-2199 [PMID: 23034724 DOI: 10.1002/ijc.27887]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38 </w:t>
      </w:r>
      <w:r w:rsidRPr="00C264AB">
        <w:rPr>
          <w:rFonts w:ascii="Book Antiqua" w:eastAsia="宋体" w:hAnsi="Book Antiqua" w:cs="宋体"/>
          <w:b/>
          <w:bCs/>
          <w:lang w:val="en-US"/>
        </w:rPr>
        <w:t>Boeckxstaens G</w:t>
      </w:r>
      <w:r w:rsidRPr="00C264AB">
        <w:rPr>
          <w:rFonts w:ascii="Book Antiqua" w:eastAsia="宋体" w:hAnsi="Book Antiqua" w:cs="宋体"/>
          <w:lang w:val="en-US"/>
        </w:rPr>
        <w:t>, El-Serag HB, Smout AJ, Kahrilas PJ.</w:t>
      </w:r>
      <w:proofErr w:type="gramEnd"/>
      <w:r w:rsidRPr="00C264AB">
        <w:rPr>
          <w:rFonts w:ascii="Book Antiqua" w:eastAsia="宋体" w:hAnsi="Book Antiqua" w:cs="宋体"/>
          <w:lang w:val="en-US"/>
        </w:rPr>
        <w:t xml:space="preserve"> Symptomatic reflux disease: the present, the past and the future. </w:t>
      </w:r>
      <w:r w:rsidRPr="00C264AB">
        <w:rPr>
          <w:rFonts w:ascii="Book Antiqua" w:eastAsia="宋体" w:hAnsi="Book Antiqua" w:cs="宋体"/>
          <w:i/>
          <w:iCs/>
          <w:lang w:val="en-US"/>
        </w:rPr>
        <w:t>Gut</w:t>
      </w:r>
      <w:r w:rsidRPr="00C264AB">
        <w:rPr>
          <w:rFonts w:ascii="Book Antiqua" w:eastAsia="宋体" w:hAnsi="Book Antiqua" w:cs="宋体"/>
          <w:lang w:val="en-US"/>
        </w:rPr>
        <w:t> 2014; </w:t>
      </w:r>
      <w:r w:rsidRPr="00C264AB">
        <w:rPr>
          <w:rFonts w:ascii="Book Antiqua" w:eastAsia="宋体" w:hAnsi="Book Antiqua" w:cs="宋体"/>
          <w:b/>
          <w:bCs/>
          <w:lang w:val="en-US"/>
        </w:rPr>
        <w:t>63</w:t>
      </w:r>
      <w:r w:rsidRPr="00C264AB">
        <w:rPr>
          <w:rFonts w:ascii="Book Antiqua" w:eastAsia="宋体" w:hAnsi="Book Antiqua" w:cs="宋体"/>
          <w:lang w:val="en-US"/>
        </w:rPr>
        <w:t>: 1185-1193 [PMID: 24607936 DOI: 10.1136/gutjnl-2013-306393]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39 </w:t>
      </w:r>
      <w:r w:rsidRPr="00C264AB">
        <w:rPr>
          <w:rFonts w:ascii="Book Antiqua" w:eastAsia="宋体" w:hAnsi="Book Antiqua" w:cs="宋体"/>
          <w:b/>
          <w:bCs/>
          <w:lang w:val="en-US"/>
        </w:rPr>
        <w:t>De Groot NL</w:t>
      </w:r>
      <w:r w:rsidRPr="00C264AB">
        <w:rPr>
          <w:rFonts w:ascii="Book Antiqua" w:eastAsia="宋体" w:hAnsi="Book Antiqua" w:cs="宋体"/>
          <w:lang w:val="en-US"/>
        </w:rPr>
        <w:t>, Burgerhart JS, Van De Meeberg PC, de Vries DR, Smout AJ, Siersema PD. Systematic review: the effects of conservative and surgical treatment for obesity on gastro-oesophageal reflux disease. </w:t>
      </w:r>
      <w:r w:rsidRPr="00C264AB">
        <w:rPr>
          <w:rFonts w:ascii="Book Antiqua" w:eastAsia="宋体" w:hAnsi="Book Antiqua" w:cs="宋体"/>
          <w:i/>
          <w:iCs/>
          <w:lang w:val="en-US"/>
        </w:rPr>
        <w:t>Aliment Pharmacol Ther</w:t>
      </w:r>
      <w:r w:rsidRPr="00C264AB">
        <w:rPr>
          <w:rFonts w:ascii="Book Antiqua" w:eastAsia="宋体" w:hAnsi="Book Antiqua" w:cs="宋体"/>
          <w:lang w:val="en-US"/>
        </w:rPr>
        <w:t> 2009; </w:t>
      </w:r>
      <w:r w:rsidRPr="00C264AB">
        <w:rPr>
          <w:rFonts w:ascii="Book Antiqua" w:eastAsia="宋体" w:hAnsi="Book Antiqua" w:cs="宋体"/>
          <w:b/>
          <w:bCs/>
          <w:lang w:val="en-US"/>
        </w:rPr>
        <w:t>30</w:t>
      </w:r>
      <w:r w:rsidRPr="00C264AB">
        <w:rPr>
          <w:rFonts w:ascii="Book Antiqua" w:eastAsia="宋体" w:hAnsi="Book Antiqua" w:cs="宋体"/>
          <w:lang w:val="en-US"/>
        </w:rPr>
        <w:t>: 1091-1102 [PMID: 19758397 DOI: 10.1111/j.1365-2036.2009.04146.x]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 xml:space="preserve">40 </w:t>
      </w:r>
      <w:r w:rsidRPr="00C264AB">
        <w:rPr>
          <w:rFonts w:ascii="Book Antiqua" w:hAnsi="Book Antiqua"/>
          <w:b/>
          <w:bCs/>
          <w:color w:val="000000"/>
        </w:rPr>
        <w:t>Gibson MK</w:t>
      </w:r>
      <w:r w:rsidRPr="00C264AB">
        <w:rPr>
          <w:rFonts w:ascii="Book Antiqua" w:hAnsi="Book Antiqua"/>
          <w:color w:val="000000"/>
        </w:rPr>
        <w:t>, Dhaliwal AS, Clemons NJ, Phillips WA, Dvorak K, Tong D, Law S, Pirchi ED, Räsänen J, Krasna MJ, Parikh K, Krishnadath KK, Chen Y, Griffiths L, Colleypriest BJ, Farrant JM, Tosh D, Das KM, Bajpai M. Barrett's esophagus: cancer and molecular biology.</w:t>
      </w:r>
      <w:r w:rsidRPr="00C264AB">
        <w:rPr>
          <w:rStyle w:val="apple-converted-space"/>
          <w:rFonts w:ascii="Book Antiqua" w:hAnsi="Book Antiqua"/>
          <w:color w:val="000000"/>
        </w:rPr>
        <w:t> </w:t>
      </w:r>
      <w:r w:rsidRPr="00C264AB">
        <w:rPr>
          <w:rFonts w:ascii="Book Antiqua" w:hAnsi="Book Antiqua"/>
          <w:i/>
          <w:iCs/>
          <w:color w:val="000000"/>
        </w:rPr>
        <w:t>Ann N Y Acad Sci</w:t>
      </w:r>
      <w:r w:rsidRPr="00C264AB">
        <w:rPr>
          <w:rStyle w:val="apple-converted-space"/>
          <w:rFonts w:ascii="Book Antiqua" w:hAnsi="Book Antiqua"/>
          <w:color w:val="000000"/>
        </w:rPr>
        <w:t> </w:t>
      </w:r>
      <w:r w:rsidRPr="00C264AB">
        <w:rPr>
          <w:rFonts w:ascii="Book Antiqua" w:hAnsi="Book Antiqua"/>
          <w:color w:val="000000"/>
        </w:rPr>
        <w:t>2013;</w:t>
      </w:r>
      <w:r w:rsidRPr="00C264AB">
        <w:rPr>
          <w:rStyle w:val="apple-converted-space"/>
          <w:rFonts w:ascii="Book Antiqua" w:hAnsi="Book Antiqua"/>
          <w:color w:val="000000"/>
        </w:rPr>
        <w:t> </w:t>
      </w:r>
      <w:r w:rsidRPr="00C264AB">
        <w:rPr>
          <w:rFonts w:ascii="Book Antiqua" w:hAnsi="Book Antiqua"/>
          <w:b/>
          <w:bCs/>
          <w:color w:val="000000"/>
        </w:rPr>
        <w:t>1300</w:t>
      </w:r>
      <w:r w:rsidRPr="00C264AB">
        <w:rPr>
          <w:rFonts w:ascii="Book Antiqua" w:hAnsi="Book Antiqua"/>
          <w:color w:val="000000"/>
        </w:rPr>
        <w:t>: 296-314 [PMID: 24117650]</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41 </w:t>
      </w:r>
      <w:r w:rsidRPr="00C264AB">
        <w:rPr>
          <w:rFonts w:ascii="Book Antiqua" w:eastAsia="宋体" w:hAnsi="Book Antiqua" w:cs="宋体"/>
          <w:b/>
          <w:bCs/>
          <w:lang w:val="en-US"/>
        </w:rPr>
        <w:t>Dvorak K</w:t>
      </w:r>
      <w:r w:rsidRPr="00C264AB">
        <w:rPr>
          <w:rFonts w:ascii="Book Antiqua" w:eastAsia="宋体" w:hAnsi="Book Antiqua" w:cs="宋体"/>
          <w:lang w:val="en-US"/>
        </w:rPr>
        <w:t>, Goldman A, Kong J, Lynch JP, Hutchinson L, Houghton JM, Chen H, Chen X, Krishnadath KK, Westra WM. Molecular mechanisms of Barrett's esophagus and adenocarcinoma. </w:t>
      </w:r>
      <w:r w:rsidRPr="00C264AB">
        <w:rPr>
          <w:rFonts w:ascii="Book Antiqua" w:eastAsia="宋体" w:hAnsi="Book Antiqua" w:cs="宋体"/>
          <w:i/>
          <w:iCs/>
          <w:lang w:val="en-US"/>
        </w:rPr>
        <w:t>Ann N Y Acad Sci</w:t>
      </w:r>
      <w:r w:rsidRPr="00C264AB">
        <w:rPr>
          <w:rFonts w:ascii="Book Antiqua" w:eastAsia="宋体" w:hAnsi="Book Antiqua" w:cs="宋体"/>
          <w:lang w:val="en-US"/>
        </w:rPr>
        <w:t> 2011; </w:t>
      </w:r>
      <w:r w:rsidRPr="00C264AB">
        <w:rPr>
          <w:rFonts w:ascii="Book Antiqua" w:eastAsia="宋体" w:hAnsi="Book Antiqua" w:cs="宋体"/>
          <w:b/>
          <w:bCs/>
          <w:lang w:val="en-US"/>
        </w:rPr>
        <w:t>1232</w:t>
      </w:r>
      <w:r w:rsidRPr="00C264AB">
        <w:rPr>
          <w:rFonts w:ascii="Book Antiqua" w:eastAsia="宋体" w:hAnsi="Book Antiqua" w:cs="宋体"/>
          <w:lang w:val="en-US"/>
        </w:rPr>
        <w:t>: 381-391 [PMID: 21950830 DOI: 10.1111/j.1749-6632.2011.06062.x]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42 </w:t>
      </w:r>
      <w:r w:rsidRPr="00C264AB">
        <w:rPr>
          <w:rFonts w:ascii="Book Antiqua" w:eastAsia="宋体" w:hAnsi="Book Antiqua" w:cs="宋体"/>
          <w:b/>
          <w:bCs/>
          <w:lang w:val="en-US"/>
        </w:rPr>
        <w:t>Fang Y</w:t>
      </w:r>
      <w:r w:rsidRPr="00C264AB">
        <w:rPr>
          <w:rFonts w:ascii="Book Antiqua" w:eastAsia="宋体" w:hAnsi="Book Antiqua" w:cs="宋体"/>
          <w:lang w:val="en-US"/>
        </w:rPr>
        <w:t xml:space="preserve">, Chen X, Bajpai M, Verma A, Das KM, Souza RF, Garman KS, Donohoe CL, O'Farrell NJ, Reynolds JV, Dvorak K. Cellular origins and molecular mechanisms of Barrett's esophagus and esophageal </w:t>
      </w:r>
      <w:r w:rsidRPr="00C264AB">
        <w:rPr>
          <w:rFonts w:ascii="Book Antiqua" w:eastAsia="宋体" w:hAnsi="Book Antiqua" w:cs="宋体"/>
          <w:lang w:val="en-US"/>
        </w:rPr>
        <w:lastRenderedPageBreak/>
        <w:t>adenocarcinoma. </w:t>
      </w:r>
      <w:r w:rsidRPr="00C264AB">
        <w:rPr>
          <w:rFonts w:ascii="Book Antiqua" w:eastAsia="宋体" w:hAnsi="Book Antiqua" w:cs="宋体"/>
          <w:i/>
          <w:iCs/>
          <w:lang w:val="en-US"/>
        </w:rPr>
        <w:t>Ann N Y Acad Sci</w:t>
      </w:r>
      <w:r w:rsidRPr="00C264AB">
        <w:rPr>
          <w:rFonts w:ascii="Book Antiqua" w:eastAsia="宋体" w:hAnsi="Book Antiqua" w:cs="宋体"/>
          <w:lang w:val="en-US"/>
        </w:rPr>
        <w:t> 2013; </w:t>
      </w:r>
      <w:r w:rsidRPr="00C264AB">
        <w:rPr>
          <w:rFonts w:ascii="Book Antiqua" w:eastAsia="宋体" w:hAnsi="Book Antiqua" w:cs="宋体"/>
          <w:b/>
          <w:bCs/>
          <w:lang w:val="en-US"/>
        </w:rPr>
        <w:t>1300</w:t>
      </w:r>
      <w:r w:rsidRPr="00C264AB">
        <w:rPr>
          <w:rFonts w:ascii="Book Antiqua" w:eastAsia="宋体" w:hAnsi="Book Antiqua" w:cs="宋体"/>
          <w:lang w:val="en-US"/>
        </w:rPr>
        <w:t>: 187-199 [PMID: 24117642 DOI: 10.1111/nyas.12249]</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43 </w:t>
      </w:r>
      <w:r w:rsidRPr="00C264AB">
        <w:rPr>
          <w:rFonts w:ascii="Book Antiqua" w:eastAsia="宋体" w:hAnsi="Book Antiqua" w:cs="宋体"/>
          <w:b/>
          <w:bCs/>
          <w:lang w:val="en-US"/>
        </w:rPr>
        <w:t>Duggan C</w:t>
      </w:r>
      <w:r w:rsidRPr="00C264AB">
        <w:rPr>
          <w:rFonts w:ascii="Book Antiqua" w:eastAsia="宋体" w:hAnsi="Book Antiqua" w:cs="宋体"/>
          <w:lang w:val="en-US"/>
        </w:rPr>
        <w:t xml:space="preserve">, Onstad L, Hardikar S, Blount PL, Reid BJ, Vaughan TL. </w:t>
      </w:r>
      <w:proofErr w:type="gramStart"/>
      <w:r w:rsidRPr="00C264AB">
        <w:rPr>
          <w:rFonts w:ascii="Book Antiqua" w:eastAsia="宋体" w:hAnsi="Book Antiqua" w:cs="宋体"/>
          <w:lang w:val="en-US"/>
        </w:rPr>
        <w:t>Association between markers of obesity and progression from Barrett's esophagus to esophageal adenocarcinoma.</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Clin Gastroenterol Hepatol</w:t>
      </w:r>
      <w:r w:rsidRPr="00C264AB">
        <w:rPr>
          <w:rFonts w:ascii="Book Antiqua" w:eastAsia="宋体" w:hAnsi="Book Antiqua" w:cs="宋体"/>
          <w:lang w:val="en-US"/>
        </w:rPr>
        <w:t> 2013; </w:t>
      </w:r>
      <w:r w:rsidRPr="00C264AB">
        <w:rPr>
          <w:rFonts w:ascii="Book Antiqua" w:eastAsia="宋体" w:hAnsi="Book Antiqua" w:cs="宋体"/>
          <w:b/>
          <w:bCs/>
          <w:lang w:val="en-US"/>
        </w:rPr>
        <w:t>11</w:t>
      </w:r>
      <w:r w:rsidRPr="00C264AB">
        <w:rPr>
          <w:rFonts w:ascii="Book Antiqua" w:eastAsia="宋体" w:hAnsi="Book Antiqua" w:cs="宋体"/>
          <w:lang w:val="en-US"/>
        </w:rPr>
        <w:t>: 934-943 [PMID: 23466711 DOI: 10.1016/j.cgh.2013.02.017]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44 </w:t>
      </w:r>
      <w:r w:rsidRPr="00C264AB">
        <w:rPr>
          <w:rFonts w:ascii="Book Antiqua" w:eastAsia="宋体" w:hAnsi="Book Antiqua" w:cs="宋体"/>
          <w:b/>
          <w:bCs/>
          <w:lang w:val="en-US"/>
        </w:rPr>
        <w:t>Cook MB</w:t>
      </w:r>
      <w:r w:rsidRPr="00C264AB">
        <w:rPr>
          <w:rFonts w:ascii="Book Antiqua" w:eastAsia="宋体" w:hAnsi="Book Antiqua" w:cs="宋体"/>
          <w:lang w:val="en-US"/>
        </w:rPr>
        <w:t>, Shaheen NJ, Anderson LA, Giffen C, Chow WH, Vaughan TL, Whiteman DC, Corley DA. Cigarette smoking increases risk of Barrett's esophagus: an analysis of the Barrett's and Esophageal Adenocarcinoma Consortium. </w:t>
      </w:r>
      <w:r w:rsidRPr="00C264AB">
        <w:rPr>
          <w:rFonts w:ascii="Book Antiqua" w:eastAsia="宋体" w:hAnsi="Book Antiqua" w:cs="宋体"/>
          <w:i/>
          <w:iCs/>
          <w:lang w:val="en-US"/>
        </w:rPr>
        <w:t>Gastroenterology</w:t>
      </w:r>
      <w:r w:rsidRPr="00C264AB">
        <w:rPr>
          <w:rFonts w:ascii="Book Antiqua" w:eastAsia="宋体" w:hAnsi="Book Antiqua" w:cs="宋体"/>
          <w:lang w:val="en-US"/>
        </w:rPr>
        <w:t> 2012; </w:t>
      </w:r>
      <w:r w:rsidRPr="00C264AB">
        <w:rPr>
          <w:rFonts w:ascii="Book Antiqua" w:eastAsia="宋体" w:hAnsi="Book Antiqua" w:cs="宋体"/>
          <w:b/>
          <w:bCs/>
          <w:lang w:val="en-US"/>
        </w:rPr>
        <w:t>142</w:t>
      </w:r>
      <w:r w:rsidRPr="00C264AB">
        <w:rPr>
          <w:rFonts w:ascii="Book Antiqua" w:eastAsia="宋体" w:hAnsi="Book Antiqua" w:cs="宋体"/>
          <w:lang w:val="en-US"/>
        </w:rPr>
        <w:t>: 744-753 [PMID: 22245667 DOI: 10.1053/j.gastro.2011.12.049]</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45 </w:t>
      </w:r>
      <w:r w:rsidRPr="00C264AB">
        <w:rPr>
          <w:rFonts w:ascii="Book Antiqua" w:eastAsia="宋体" w:hAnsi="Book Antiqua" w:cs="宋体"/>
          <w:b/>
          <w:bCs/>
          <w:lang w:val="en-US"/>
        </w:rPr>
        <w:t>Pohl H</w:t>
      </w:r>
      <w:r w:rsidRPr="00C264AB">
        <w:rPr>
          <w:rFonts w:ascii="Book Antiqua" w:eastAsia="宋体" w:hAnsi="Book Antiqua" w:cs="宋体"/>
          <w:lang w:val="en-US"/>
        </w:rPr>
        <w:t xml:space="preserve">, Wrobel K, Bojarski C, Voderholzer W, Sonnenberg A, Rösch T, Baumgart DC. </w:t>
      </w:r>
      <w:proofErr w:type="gramStart"/>
      <w:r w:rsidRPr="00C264AB">
        <w:rPr>
          <w:rFonts w:ascii="Book Antiqua" w:eastAsia="宋体" w:hAnsi="Book Antiqua" w:cs="宋体"/>
          <w:lang w:val="en-US"/>
        </w:rPr>
        <w:t>Risk factors in the development of esophageal adenocarcinoma.</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Am J Gastroenterol</w:t>
      </w:r>
      <w:r w:rsidRPr="00C264AB">
        <w:rPr>
          <w:rFonts w:ascii="Book Antiqua" w:eastAsia="宋体" w:hAnsi="Book Antiqua" w:cs="宋体"/>
          <w:lang w:val="en-US"/>
        </w:rPr>
        <w:t> 2013; </w:t>
      </w:r>
      <w:r w:rsidRPr="00C264AB">
        <w:rPr>
          <w:rFonts w:ascii="Book Antiqua" w:eastAsia="宋体" w:hAnsi="Book Antiqua" w:cs="宋体"/>
          <w:b/>
          <w:bCs/>
          <w:lang w:val="en-US"/>
        </w:rPr>
        <w:t>108</w:t>
      </w:r>
      <w:r w:rsidRPr="00C264AB">
        <w:rPr>
          <w:rFonts w:ascii="Book Antiqua" w:eastAsia="宋体" w:hAnsi="Book Antiqua" w:cs="宋体"/>
          <w:lang w:val="en-US"/>
        </w:rPr>
        <w:t>: 200-207 [PMID: 23247577 DOI: 10.1038/ajg.2012.387]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46 </w:t>
      </w:r>
      <w:r w:rsidRPr="00C264AB">
        <w:rPr>
          <w:rFonts w:ascii="Book Antiqua" w:eastAsia="宋体" w:hAnsi="Book Antiqua" w:cs="宋体"/>
          <w:b/>
          <w:bCs/>
          <w:lang w:val="en-US"/>
        </w:rPr>
        <w:t>Balasubramanian G</w:t>
      </w:r>
      <w:r w:rsidRPr="00C264AB">
        <w:rPr>
          <w:rFonts w:ascii="Book Antiqua" w:eastAsia="宋体" w:hAnsi="Book Antiqua" w:cs="宋体"/>
          <w:lang w:val="en-US"/>
        </w:rPr>
        <w:t>, Gupta N, Giacchino M, Singh M, Kanakadandi V, Gaddam S, Wani SB, Higbee AD, Rastogi A, Bansal A, Sharma P. Cigarette smoking is a modifiable risk factor for Barrett's oesophagus. </w:t>
      </w:r>
      <w:r w:rsidRPr="00C264AB">
        <w:rPr>
          <w:rFonts w:ascii="Book Antiqua" w:eastAsia="宋体" w:hAnsi="Book Antiqua" w:cs="宋体"/>
          <w:i/>
          <w:iCs/>
          <w:lang w:val="en-US"/>
        </w:rPr>
        <w:t>United European Gastroenterol J</w:t>
      </w:r>
      <w:r w:rsidRPr="00C264AB">
        <w:rPr>
          <w:rFonts w:ascii="Book Antiqua" w:eastAsia="宋体" w:hAnsi="Book Antiqua" w:cs="宋体"/>
          <w:lang w:val="en-US"/>
        </w:rPr>
        <w:t> 2013; </w:t>
      </w:r>
      <w:r w:rsidRPr="00C264AB">
        <w:rPr>
          <w:rFonts w:ascii="Book Antiqua" w:eastAsia="宋体" w:hAnsi="Book Antiqua" w:cs="宋体"/>
          <w:b/>
          <w:bCs/>
          <w:lang w:val="en-US"/>
        </w:rPr>
        <w:t>1</w:t>
      </w:r>
      <w:r w:rsidRPr="00C264AB">
        <w:rPr>
          <w:rFonts w:ascii="Book Antiqua" w:eastAsia="宋体" w:hAnsi="Book Antiqua" w:cs="宋体"/>
          <w:lang w:val="en-US"/>
        </w:rPr>
        <w:t>: 430-437 [PMID: 24917994 DOI: 10.1177/2050640613504917]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47 </w:t>
      </w:r>
      <w:r w:rsidRPr="00C264AB">
        <w:rPr>
          <w:rFonts w:ascii="Book Antiqua" w:eastAsia="宋体" w:hAnsi="Book Antiqua" w:cs="宋体"/>
          <w:b/>
          <w:bCs/>
          <w:lang w:val="en-US"/>
        </w:rPr>
        <w:t>Coleman HG</w:t>
      </w:r>
      <w:r w:rsidRPr="00C264AB">
        <w:rPr>
          <w:rFonts w:ascii="Book Antiqua" w:eastAsia="宋体" w:hAnsi="Book Antiqua" w:cs="宋体"/>
          <w:lang w:val="en-US"/>
        </w:rPr>
        <w:t>, Bhat S, Johnston BT, McManus D, Gavin AT, Murray LJ.</w:t>
      </w:r>
      <w:proofErr w:type="gramEnd"/>
      <w:r w:rsidRPr="00C264AB">
        <w:rPr>
          <w:rFonts w:ascii="Book Antiqua" w:eastAsia="宋体" w:hAnsi="Book Antiqua" w:cs="宋体"/>
          <w:lang w:val="en-US"/>
        </w:rPr>
        <w:t xml:space="preserve"> Tobacco smoking increases the risk of high-grade dysplasia and cancer among patients with Barrett's esophagus. </w:t>
      </w:r>
      <w:r w:rsidRPr="00C264AB">
        <w:rPr>
          <w:rFonts w:ascii="Book Antiqua" w:eastAsia="宋体" w:hAnsi="Book Antiqua" w:cs="宋体"/>
          <w:i/>
          <w:iCs/>
          <w:lang w:val="en-US"/>
        </w:rPr>
        <w:t>Gastroenterology</w:t>
      </w:r>
      <w:r w:rsidRPr="00C264AB">
        <w:rPr>
          <w:rFonts w:ascii="Book Antiqua" w:eastAsia="宋体" w:hAnsi="Book Antiqua" w:cs="宋体"/>
          <w:lang w:val="en-US"/>
        </w:rPr>
        <w:t> 2012; </w:t>
      </w:r>
      <w:r w:rsidRPr="00C264AB">
        <w:rPr>
          <w:rFonts w:ascii="Book Antiqua" w:eastAsia="宋体" w:hAnsi="Book Antiqua" w:cs="宋体"/>
          <w:b/>
          <w:bCs/>
          <w:lang w:val="en-US"/>
        </w:rPr>
        <w:t>142</w:t>
      </w:r>
      <w:r w:rsidRPr="00C264AB">
        <w:rPr>
          <w:rFonts w:ascii="Book Antiqua" w:eastAsia="宋体" w:hAnsi="Book Antiqua" w:cs="宋体"/>
          <w:lang w:val="en-US"/>
        </w:rPr>
        <w:t>: 233-240 [PMID: 22062359 DOI: 10.1053/j.gastro.2011.10.034]</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48 </w:t>
      </w:r>
      <w:r w:rsidRPr="00C264AB">
        <w:rPr>
          <w:rFonts w:ascii="Book Antiqua" w:eastAsia="宋体" w:hAnsi="Book Antiqua" w:cs="宋体"/>
          <w:b/>
          <w:bCs/>
          <w:lang w:val="en-US"/>
        </w:rPr>
        <w:t>Yates M</w:t>
      </w:r>
      <w:r w:rsidRPr="00C264AB">
        <w:rPr>
          <w:rFonts w:ascii="Book Antiqua" w:eastAsia="宋体" w:hAnsi="Book Antiqua" w:cs="宋体"/>
          <w:lang w:val="en-US"/>
        </w:rPr>
        <w:t>, Cheong E, Luben R, Igali L, Fitzgerald R, Khaw KT, Hart A. Body mass index, smoking, and alcohol and risks of Barrett's esophagus and esophageal adenocarcinoma: a UK prospective cohort study. </w:t>
      </w:r>
      <w:r w:rsidRPr="00C264AB">
        <w:rPr>
          <w:rFonts w:ascii="Book Antiqua" w:eastAsia="宋体" w:hAnsi="Book Antiqua" w:cs="宋体"/>
          <w:i/>
          <w:iCs/>
          <w:lang w:val="en-US"/>
        </w:rPr>
        <w:t>Dig Dis Sci</w:t>
      </w:r>
      <w:r w:rsidRPr="00C264AB">
        <w:rPr>
          <w:rFonts w:ascii="Book Antiqua" w:eastAsia="宋体" w:hAnsi="Book Antiqua" w:cs="宋体"/>
          <w:lang w:val="en-US"/>
        </w:rPr>
        <w:t> 2014; </w:t>
      </w:r>
      <w:r w:rsidRPr="00C264AB">
        <w:rPr>
          <w:rFonts w:ascii="Book Antiqua" w:eastAsia="宋体" w:hAnsi="Book Antiqua" w:cs="宋体"/>
          <w:b/>
          <w:bCs/>
          <w:lang w:val="en-US"/>
        </w:rPr>
        <w:t>59</w:t>
      </w:r>
      <w:r w:rsidRPr="00C264AB">
        <w:rPr>
          <w:rFonts w:ascii="Book Antiqua" w:eastAsia="宋体" w:hAnsi="Book Antiqua" w:cs="宋体"/>
          <w:lang w:val="en-US"/>
        </w:rPr>
        <w:t>: 1552-1559 [PMID: 24500448 DOI: 10.1007/s10620-013-3024-z]</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49 </w:t>
      </w:r>
      <w:r w:rsidRPr="00C264AB">
        <w:rPr>
          <w:rFonts w:ascii="Book Antiqua" w:eastAsia="宋体" w:hAnsi="Book Antiqua" w:cs="宋体"/>
          <w:b/>
          <w:bCs/>
          <w:lang w:val="en-US"/>
        </w:rPr>
        <w:t>Thrift AP</w:t>
      </w:r>
      <w:proofErr w:type="gramEnd"/>
      <w:r w:rsidRPr="00C264AB">
        <w:rPr>
          <w:rFonts w:ascii="Book Antiqua" w:eastAsia="宋体" w:hAnsi="Book Antiqua" w:cs="宋体"/>
          <w:lang w:val="en-US"/>
        </w:rPr>
        <w:t>, Kramer JR, Richardson PA, El-Serag HB. No significant effects of smoking or alcohol consumption on risk of Barrett's esophagus. </w:t>
      </w:r>
      <w:r w:rsidRPr="00C264AB">
        <w:rPr>
          <w:rFonts w:ascii="Book Antiqua" w:eastAsia="宋体" w:hAnsi="Book Antiqua" w:cs="宋体"/>
          <w:i/>
          <w:iCs/>
          <w:lang w:val="en-US"/>
        </w:rPr>
        <w:t>Dig Dis Sci</w:t>
      </w:r>
      <w:r w:rsidRPr="00C264AB">
        <w:rPr>
          <w:rFonts w:ascii="Book Antiqua" w:eastAsia="宋体" w:hAnsi="Book Antiqua" w:cs="宋体"/>
          <w:lang w:val="en-US"/>
        </w:rPr>
        <w:t> 2014; </w:t>
      </w:r>
      <w:r w:rsidRPr="00C264AB">
        <w:rPr>
          <w:rFonts w:ascii="Book Antiqua" w:eastAsia="宋体" w:hAnsi="Book Antiqua" w:cs="宋体"/>
          <w:b/>
          <w:bCs/>
          <w:lang w:val="en-US"/>
        </w:rPr>
        <w:t>59</w:t>
      </w:r>
      <w:r w:rsidRPr="00C264AB">
        <w:rPr>
          <w:rFonts w:ascii="Book Antiqua" w:eastAsia="宋体" w:hAnsi="Book Antiqua" w:cs="宋体"/>
          <w:lang w:val="en-US"/>
        </w:rPr>
        <w:t>: 108-116 [PMID: 24114046 DOI: 10.1007/s10620-013-2892-6]</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lastRenderedPageBreak/>
        <w:t>50 </w:t>
      </w:r>
      <w:r w:rsidRPr="00C264AB">
        <w:rPr>
          <w:rFonts w:ascii="Book Antiqua" w:eastAsia="宋体" w:hAnsi="Book Antiqua" w:cs="宋体"/>
          <w:b/>
          <w:bCs/>
          <w:lang w:val="en-US"/>
        </w:rPr>
        <w:t>Andrici J</w:t>
      </w:r>
      <w:r w:rsidRPr="00C264AB">
        <w:rPr>
          <w:rFonts w:ascii="Book Antiqua" w:eastAsia="宋体" w:hAnsi="Book Antiqua" w:cs="宋体"/>
          <w:lang w:val="en-US"/>
        </w:rPr>
        <w:t>, Cox MR, Eslick GD. Cigarette smoking and the risk of Barrett's esophagus: a systematic review and meta-analysis. </w:t>
      </w:r>
      <w:r w:rsidRPr="00C264AB">
        <w:rPr>
          <w:rFonts w:ascii="Book Antiqua" w:eastAsia="宋体" w:hAnsi="Book Antiqua" w:cs="宋体"/>
          <w:i/>
          <w:iCs/>
          <w:lang w:val="en-US"/>
        </w:rPr>
        <w:t>J Gastroenterol Hepatol</w:t>
      </w:r>
      <w:r w:rsidRPr="00C264AB">
        <w:rPr>
          <w:rFonts w:ascii="Book Antiqua" w:eastAsia="宋体" w:hAnsi="Book Antiqua" w:cs="宋体"/>
          <w:lang w:val="en-US"/>
        </w:rPr>
        <w:t> 2013; </w:t>
      </w:r>
      <w:r w:rsidRPr="00C264AB">
        <w:rPr>
          <w:rFonts w:ascii="Book Antiqua" w:eastAsia="宋体" w:hAnsi="Book Antiqua" w:cs="宋体"/>
          <w:b/>
          <w:bCs/>
          <w:lang w:val="en-US"/>
        </w:rPr>
        <w:t>28</w:t>
      </w:r>
      <w:r w:rsidRPr="00C264AB">
        <w:rPr>
          <w:rFonts w:ascii="Book Antiqua" w:eastAsia="宋体" w:hAnsi="Book Antiqua" w:cs="宋体"/>
          <w:lang w:val="en-US"/>
        </w:rPr>
        <w:t>: 1258-1273 [PMID: 23611750 DOI: 10.1111/jgh.12230]</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51 </w:t>
      </w:r>
      <w:r w:rsidRPr="00C264AB">
        <w:rPr>
          <w:rFonts w:ascii="Book Antiqua" w:eastAsia="宋体" w:hAnsi="Book Antiqua" w:cs="宋体"/>
          <w:b/>
          <w:bCs/>
          <w:lang w:val="en-US"/>
        </w:rPr>
        <w:t>Cooper S</w:t>
      </w:r>
      <w:r w:rsidRPr="00C264AB">
        <w:rPr>
          <w:rFonts w:ascii="Book Antiqua" w:eastAsia="宋体" w:hAnsi="Book Antiqua" w:cs="宋体"/>
          <w:lang w:val="en-US"/>
        </w:rPr>
        <w:t>, Menon S, Nightingale P, Trudgill Nj. Risk factors for the development of oesophageal adenocarcinoma in Barrett's oesophagus: a UK primary care retrospective nested case-control study. </w:t>
      </w:r>
      <w:r w:rsidRPr="00C264AB">
        <w:rPr>
          <w:rFonts w:ascii="Book Antiqua" w:eastAsia="宋体" w:hAnsi="Book Antiqua" w:cs="宋体"/>
          <w:i/>
          <w:iCs/>
          <w:lang w:val="en-US"/>
        </w:rPr>
        <w:t>United European Gastroenterol J</w:t>
      </w:r>
      <w:r w:rsidRPr="00C264AB">
        <w:rPr>
          <w:rFonts w:ascii="Book Antiqua" w:eastAsia="宋体" w:hAnsi="Book Antiqua" w:cs="宋体"/>
          <w:lang w:val="en-US"/>
        </w:rPr>
        <w:t> 2014; </w:t>
      </w:r>
      <w:r w:rsidRPr="00C264AB">
        <w:rPr>
          <w:rFonts w:ascii="Book Antiqua" w:eastAsia="宋体" w:hAnsi="Book Antiqua" w:cs="宋体"/>
          <w:b/>
          <w:bCs/>
          <w:lang w:val="en-US"/>
        </w:rPr>
        <w:t>2</w:t>
      </w:r>
      <w:r w:rsidRPr="00C264AB">
        <w:rPr>
          <w:rFonts w:ascii="Book Antiqua" w:eastAsia="宋体" w:hAnsi="Book Antiqua" w:cs="宋体"/>
          <w:lang w:val="en-US"/>
        </w:rPr>
        <w:t>: 91-98 [PMID: 24918013 DOI: 10.1177/2050640614523596]</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52 </w:t>
      </w:r>
      <w:r w:rsidRPr="00C264AB">
        <w:rPr>
          <w:rFonts w:ascii="Book Antiqua" w:eastAsia="宋体" w:hAnsi="Book Antiqua" w:cs="宋体"/>
          <w:b/>
          <w:bCs/>
          <w:lang w:val="en-US"/>
        </w:rPr>
        <w:t>Steevens J</w:t>
      </w:r>
      <w:r w:rsidRPr="00C264AB">
        <w:rPr>
          <w:rFonts w:ascii="Book Antiqua" w:eastAsia="宋体" w:hAnsi="Book Antiqua" w:cs="宋体"/>
          <w:lang w:val="en-US"/>
        </w:rPr>
        <w:t xml:space="preserve">, Schouten LJ, Driessen AL, Huysentruyt CJ, Keulemans YC, Goldbohm RA, van den Brandt PA. </w:t>
      </w:r>
      <w:proofErr w:type="gramStart"/>
      <w:r w:rsidRPr="00C264AB">
        <w:rPr>
          <w:rFonts w:ascii="Book Antiqua" w:eastAsia="宋体" w:hAnsi="Book Antiqua" w:cs="宋体"/>
          <w:lang w:val="en-US"/>
        </w:rPr>
        <w:t>A prospective cohort study on overweight, smoking, alcohol consumption, and risk of Barrett's esophagus.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Cancer Epidemiol Biomarkers Prev</w:t>
      </w:r>
      <w:r w:rsidRPr="00C264AB">
        <w:rPr>
          <w:rFonts w:ascii="Book Antiqua" w:eastAsia="宋体" w:hAnsi="Book Antiqua" w:cs="宋体"/>
          <w:lang w:val="en-US"/>
        </w:rPr>
        <w:t> 2011; </w:t>
      </w:r>
      <w:r w:rsidRPr="00C264AB">
        <w:rPr>
          <w:rFonts w:ascii="Book Antiqua" w:eastAsia="宋体" w:hAnsi="Book Antiqua" w:cs="宋体"/>
          <w:b/>
          <w:bCs/>
          <w:lang w:val="en-US"/>
        </w:rPr>
        <w:t>20</w:t>
      </w:r>
      <w:r w:rsidRPr="00C264AB">
        <w:rPr>
          <w:rFonts w:ascii="Book Antiqua" w:eastAsia="宋体" w:hAnsi="Book Antiqua" w:cs="宋体"/>
          <w:lang w:val="en-US"/>
        </w:rPr>
        <w:t>: 345-358 [PMID: 21173169 DOI: 10.1158/1055-9965.EPI-10-0636]</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53 </w:t>
      </w:r>
      <w:r w:rsidRPr="00C264AB">
        <w:rPr>
          <w:rFonts w:ascii="Book Antiqua" w:eastAsia="宋体" w:hAnsi="Book Antiqua" w:cs="宋体"/>
          <w:b/>
          <w:bCs/>
          <w:lang w:val="en-US"/>
        </w:rPr>
        <w:t>Falk GW</w:t>
      </w:r>
      <w:r w:rsidRPr="00C264AB">
        <w:rPr>
          <w:rFonts w:ascii="Book Antiqua" w:eastAsia="宋体" w:hAnsi="Book Antiqua" w:cs="宋体"/>
          <w:lang w:val="en-US"/>
        </w:rPr>
        <w:t>, Jacobson BC, Riddell RH, Rubenstein JH, El-Zimaity H, Drewes AM, Roark KS, Sontag SJ, Schnell TG, Leya J, Chejfec G, Richter JE, Jenkins G, Goldman A, Dvorak K, Nardone G. Barrett's esophagus: prevalence-incidence and etiology-origins. </w:t>
      </w:r>
      <w:r w:rsidRPr="00C264AB">
        <w:rPr>
          <w:rFonts w:ascii="Book Antiqua" w:eastAsia="宋体" w:hAnsi="Book Antiqua" w:cs="宋体"/>
          <w:i/>
          <w:iCs/>
          <w:lang w:val="en-US"/>
        </w:rPr>
        <w:t>Ann N Y Acad Sci</w:t>
      </w:r>
      <w:r w:rsidRPr="00C264AB">
        <w:rPr>
          <w:rFonts w:ascii="Book Antiqua" w:eastAsia="宋体" w:hAnsi="Book Antiqua" w:cs="宋体"/>
          <w:lang w:val="en-US"/>
        </w:rPr>
        <w:t> 2011; </w:t>
      </w:r>
      <w:r w:rsidRPr="00C264AB">
        <w:rPr>
          <w:rFonts w:ascii="Book Antiqua" w:eastAsia="宋体" w:hAnsi="Book Antiqua" w:cs="宋体"/>
          <w:b/>
          <w:bCs/>
          <w:lang w:val="en-US"/>
        </w:rPr>
        <w:t>1232</w:t>
      </w:r>
      <w:r w:rsidRPr="00C264AB">
        <w:rPr>
          <w:rFonts w:ascii="Book Antiqua" w:eastAsia="宋体" w:hAnsi="Book Antiqua" w:cs="宋体"/>
          <w:lang w:val="en-US"/>
        </w:rPr>
        <w:t>: 1-17 [PMID: 21950804 DOI: 1</w:t>
      </w:r>
      <w:r w:rsidR="00D37272">
        <w:rPr>
          <w:rFonts w:ascii="Book Antiqua" w:eastAsia="宋体" w:hAnsi="Book Antiqua" w:cs="宋体"/>
          <w:lang w:val="en-US"/>
        </w:rPr>
        <w:t>0.1111/j.1749-6632.2011.06042.x</w:t>
      </w:r>
      <w:r w:rsidRPr="00C264AB">
        <w:rPr>
          <w:rFonts w:ascii="Book Antiqua" w:eastAsia="宋体" w:hAnsi="Book Antiqua" w:cs="宋体"/>
          <w:lang w:val="en-US"/>
        </w:rPr>
        <w:t>]</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54 </w:t>
      </w:r>
      <w:r w:rsidRPr="00C264AB">
        <w:rPr>
          <w:rFonts w:ascii="Book Antiqua" w:eastAsia="宋体" w:hAnsi="Book Antiqua" w:cs="宋体"/>
          <w:b/>
          <w:bCs/>
          <w:lang w:val="en-US"/>
        </w:rPr>
        <w:t>Fox M</w:t>
      </w:r>
      <w:r w:rsidRPr="00C264AB">
        <w:rPr>
          <w:rFonts w:ascii="Book Antiqua" w:eastAsia="宋体" w:hAnsi="Book Antiqua" w:cs="宋体"/>
          <w:lang w:val="en-US"/>
        </w:rPr>
        <w:t xml:space="preserve">, Barr C, Nolan S, Lomer M, Anggiansah A, Wong T. </w:t>
      </w:r>
      <w:proofErr w:type="gramStart"/>
      <w:r w:rsidRPr="00C264AB">
        <w:rPr>
          <w:rFonts w:ascii="Book Antiqua" w:eastAsia="宋体" w:hAnsi="Book Antiqua" w:cs="宋体"/>
          <w:lang w:val="en-US"/>
        </w:rPr>
        <w:t>The effects of dietary fat and calorie density on esophageal acid exposure and reflux symptoms.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Clin Gastroenterol Hepatol</w:t>
      </w:r>
      <w:r w:rsidRPr="00C264AB">
        <w:rPr>
          <w:rFonts w:ascii="Book Antiqua" w:eastAsia="宋体" w:hAnsi="Book Antiqua" w:cs="宋体"/>
          <w:lang w:val="en-US"/>
        </w:rPr>
        <w:t> 2007; </w:t>
      </w:r>
      <w:r w:rsidRPr="00C264AB">
        <w:rPr>
          <w:rFonts w:ascii="Book Antiqua" w:eastAsia="宋体" w:hAnsi="Book Antiqua" w:cs="宋体"/>
          <w:b/>
          <w:bCs/>
          <w:lang w:val="en-US"/>
        </w:rPr>
        <w:t>5</w:t>
      </w:r>
      <w:r w:rsidRPr="00C264AB">
        <w:rPr>
          <w:rFonts w:ascii="Book Antiqua" w:eastAsia="宋体" w:hAnsi="Book Antiqua" w:cs="宋体"/>
          <w:lang w:val="en-US"/>
        </w:rPr>
        <w:t>: 439-444 [PMID: 17363334 DOI: 10.1016/j.cgh.2006.12.013]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55 </w:t>
      </w:r>
      <w:r w:rsidRPr="00C264AB">
        <w:rPr>
          <w:rFonts w:ascii="Book Antiqua" w:eastAsia="宋体" w:hAnsi="Book Antiqua" w:cs="宋体"/>
          <w:b/>
          <w:bCs/>
          <w:lang w:val="en-US"/>
        </w:rPr>
        <w:t>Navarro Silvera SA</w:t>
      </w:r>
      <w:r w:rsidRPr="00C264AB">
        <w:rPr>
          <w:rFonts w:ascii="Book Antiqua" w:eastAsia="宋体" w:hAnsi="Book Antiqua" w:cs="宋体"/>
          <w:lang w:val="en-US"/>
        </w:rPr>
        <w:t xml:space="preserve">, Mayne ST, Risch HA, Gammon MD, Vaughan T, Chow WH, Dubin JA, Dubrow R, Schoenberg J, Stanford JL, West AB, Rotterdam H, Blot WJ. </w:t>
      </w:r>
      <w:proofErr w:type="gramStart"/>
      <w:r w:rsidRPr="00C264AB">
        <w:rPr>
          <w:rFonts w:ascii="Book Antiqua" w:eastAsia="宋体" w:hAnsi="Book Antiqua" w:cs="宋体"/>
          <w:lang w:val="en-US"/>
        </w:rPr>
        <w:t>Principal component analysis of dietary and lifestyle patterns in relation to risk of subtypes of esophageal and gastric cancer.</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Ann Epidemiol</w:t>
      </w:r>
      <w:r w:rsidRPr="00C264AB">
        <w:rPr>
          <w:rFonts w:ascii="Book Antiqua" w:eastAsia="宋体" w:hAnsi="Book Antiqua" w:cs="宋体"/>
          <w:lang w:val="en-US"/>
        </w:rPr>
        <w:t> 2011; </w:t>
      </w:r>
      <w:r w:rsidRPr="00C264AB">
        <w:rPr>
          <w:rFonts w:ascii="Book Antiqua" w:eastAsia="宋体" w:hAnsi="Book Antiqua" w:cs="宋体"/>
          <w:b/>
          <w:bCs/>
          <w:lang w:val="en-US"/>
        </w:rPr>
        <w:t>21</w:t>
      </w:r>
      <w:r w:rsidRPr="00C264AB">
        <w:rPr>
          <w:rFonts w:ascii="Book Antiqua" w:eastAsia="宋体" w:hAnsi="Book Antiqua" w:cs="宋体"/>
          <w:lang w:val="en-US"/>
        </w:rPr>
        <w:t>: 543-550 [PMID: 21435900 DOI: 10.1016/j.annepidem.2010.11.019]</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56 </w:t>
      </w:r>
      <w:r w:rsidRPr="00C264AB">
        <w:rPr>
          <w:rFonts w:ascii="Book Antiqua" w:eastAsia="宋体" w:hAnsi="Book Antiqua" w:cs="宋体"/>
          <w:b/>
          <w:bCs/>
          <w:lang w:val="en-US"/>
        </w:rPr>
        <w:t>Beales IL</w:t>
      </w:r>
      <w:r w:rsidRPr="00C264AB">
        <w:rPr>
          <w:rFonts w:ascii="Book Antiqua" w:eastAsia="宋体" w:hAnsi="Book Antiqua" w:cs="宋体"/>
          <w:lang w:val="en-US"/>
        </w:rPr>
        <w:t>, Ogunwobi OO. Leptin synergistically enhances the anti-apoptotic and growth-promoting effects of acid in OE33 oesophageal adenocarcinoma cells in culture. </w:t>
      </w:r>
      <w:r w:rsidRPr="00C264AB">
        <w:rPr>
          <w:rFonts w:ascii="Book Antiqua" w:eastAsia="宋体" w:hAnsi="Book Antiqua" w:cs="宋体"/>
          <w:i/>
          <w:iCs/>
          <w:lang w:val="en-US"/>
        </w:rPr>
        <w:t>Mol Cell Endocrinol</w:t>
      </w:r>
      <w:r w:rsidRPr="00C264AB">
        <w:rPr>
          <w:rFonts w:ascii="Book Antiqua" w:eastAsia="宋体" w:hAnsi="Book Antiqua" w:cs="宋体"/>
          <w:lang w:val="en-US"/>
        </w:rPr>
        <w:t> 2007; </w:t>
      </w:r>
      <w:r w:rsidRPr="00C264AB">
        <w:rPr>
          <w:rFonts w:ascii="Book Antiqua" w:eastAsia="宋体" w:hAnsi="Book Antiqua" w:cs="宋体"/>
          <w:b/>
          <w:bCs/>
          <w:lang w:val="en-US"/>
        </w:rPr>
        <w:t>274</w:t>
      </w:r>
      <w:r w:rsidRPr="00C264AB">
        <w:rPr>
          <w:rFonts w:ascii="Book Antiqua" w:eastAsia="宋体" w:hAnsi="Book Antiqua" w:cs="宋体"/>
          <w:lang w:val="en-US"/>
        </w:rPr>
        <w:t>: 60-68 [PMID: 17618045 DOI: 10.1016/j.mce.2007.05.017]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lastRenderedPageBreak/>
        <w:t>57 </w:t>
      </w:r>
      <w:r w:rsidRPr="00C264AB">
        <w:rPr>
          <w:rFonts w:ascii="Book Antiqua" w:eastAsia="宋体" w:hAnsi="Book Antiqua" w:cs="宋体"/>
          <w:b/>
          <w:bCs/>
          <w:lang w:val="en-US"/>
        </w:rPr>
        <w:t>Dvorak K</w:t>
      </w:r>
      <w:r w:rsidRPr="00C264AB">
        <w:rPr>
          <w:rFonts w:ascii="Book Antiqua" w:eastAsia="宋体" w:hAnsi="Book Antiqua" w:cs="宋体"/>
          <w:lang w:val="en-US"/>
        </w:rPr>
        <w:t>, Payne CM, Chavarria M, Ramsey L, Dvorakova B, Bernstein H, Holubec H, Sampliner RE, Guy N, Condon A, Bernstein C, Green SB, Prasad A, Garewal HS. Bile acids in combination with low pH induce oxidative stress and oxidative DNA damage: relevance to the pathogenesis of Barrett's oesophagus. </w:t>
      </w:r>
      <w:r w:rsidRPr="00C264AB">
        <w:rPr>
          <w:rFonts w:ascii="Book Antiqua" w:eastAsia="宋体" w:hAnsi="Book Antiqua" w:cs="宋体"/>
          <w:i/>
          <w:iCs/>
          <w:lang w:val="en-US"/>
        </w:rPr>
        <w:t>Gut</w:t>
      </w:r>
      <w:r w:rsidRPr="00C264AB">
        <w:rPr>
          <w:rFonts w:ascii="Book Antiqua" w:eastAsia="宋体" w:hAnsi="Book Antiqua" w:cs="宋体"/>
          <w:lang w:val="en-US"/>
        </w:rPr>
        <w:t> 2007; </w:t>
      </w:r>
      <w:r w:rsidRPr="00C264AB">
        <w:rPr>
          <w:rFonts w:ascii="Book Antiqua" w:eastAsia="宋体" w:hAnsi="Book Antiqua" w:cs="宋体"/>
          <w:b/>
          <w:bCs/>
          <w:lang w:val="en-US"/>
        </w:rPr>
        <w:t>56</w:t>
      </w:r>
      <w:r w:rsidRPr="00C264AB">
        <w:rPr>
          <w:rFonts w:ascii="Book Antiqua" w:eastAsia="宋体" w:hAnsi="Book Antiqua" w:cs="宋体"/>
          <w:lang w:val="en-US"/>
        </w:rPr>
        <w:t>: 763-771 [PMID: 17145738 DOI: 10.1136/gut.2006.103697]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58 </w:t>
      </w:r>
      <w:r w:rsidRPr="00C264AB">
        <w:rPr>
          <w:rFonts w:ascii="Book Antiqua" w:eastAsia="宋体" w:hAnsi="Book Antiqua" w:cs="宋体"/>
          <w:b/>
          <w:bCs/>
          <w:lang w:val="en-US"/>
        </w:rPr>
        <w:t>Huo X</w:t>
      </w:r>
      <w:r w:rsidRPr="00C264AB">
        <w:rPr>
          <w:rFonts w:ascii="Book Antiqua" w:eastAsia="宋体" w:hAnsi="Book Antiqua" w:cs="宋体"/>
          <w:lang w:val="en-US"/>
        </w:rPr>
        <w:t>, Juergens S, Zhang X, Rezaei D, Yu C, Strauch ED, Wang JY, Cheng E, Meyer F, Wang DH, Zhang Q, Spechler SJ, Souza RF. Deoxycholic acid causes DNA damage while inducing apoptotic resistance through NF-κB activation in benign Barrett's epithelial cells. </w:t>
      </w:r>
      <w:r w:rsidRPr="00C264AB">
        <w:rPr>
          <w:rFonts w:ascii="Book Antiqua" w:eastAsia="宋体" w:hAnsi="Book Antiqua" w:cs="宋体"/>
          <w:i/>
          <w:iCs/>
          <w:lang w:val="en-US"/>
        </w:rPr>
        <w:t>Am J Physiol Gastrointest Liver Physiol</w:t>
      </w:r>
      <w:r w:rsidRPr="00C264AB">
        <w:rPr>
          <w:rFonts w:ascii="Book Antiqua" w:eastAsia="宋体" w:hAnsi="Book Antiqua" w:cs="宋体"/>
          <w:lang w:val="en-US"/>
        </w:rPr>
        <w:t> 2011; </w:t>
      </w:r>
      <w:r w:rsidRPr="00C264AB">
        <w:rPr>
          <w:rFonts w:ascii="Book Antiqua" w:eastAsia="宋体" w:hAnsi="Book Antiqua" w:cs="宋体"/>
          <w:b/>
          <w:bCs/>
          <w:lang w:val="en-US"/>
        </w:rPr>
        <w:t>301</w:t>
      </w:r>
      <w:r w:rsidRPr="00C264AB">
        <w:rPr>
          <w:rFonts w:ascii="Book Antiqua" w:eastAsia="宋体" w:hAnsi="Book Antiqua" w:cs="宋体"/>
          <w:lang w:val="en-US"/>
        </w:rPr>
        <w:t>: G278-G286 [PMID: 21636532 DOI: 10.1152/ajpgi.00092.2011].]</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59 </w:t>
      </w:r>
      <w:r w:rsidRPr="00C264AB">
        <w:rPr>
          <w:rFonts w:ascii="Book Antiqua" w:eastAsia="宋体" w:hAnsi="Book Antiqua" w:cs="宋体"/>
          <w:b/>
          <w:bCs/>
          <w:lang w:val="en-US"/>
        </w:rPr>
        <w:t>Jacobson BC</w:t>
      </w:r>
      <w:r w:rsidRPr="00C264AB">
        <w:rPr>
          <w:rFonts w:ascii="Book Antiqua" w:eastAsia="宋体" w:hAnsi="Book Antiqua" w:cs="宋体"/>
          <w:lang w:val="en-US"/>
        </w:rPr>
        <w:t>, Somers SC, Fuchs CS, Kelly CP, Camargo CA. Body-mass index and symptoms of gastroesophageal reflux in women. </w:t>
      </w:r>
      <w:r w:rsidRPr="00C264AB">
        <w:rPr>
          <w:rFonts w:ascii="Book Antiqua" w:eastAsia="宋体" w:hAnsi="Book Antiqua" w:cs="宋体"/>
          <w:i/>
          <w:iCs/>
          <w:lang w:val="en-US"/>
        </w:rPr>
        <w:t>N Engl J Med</w:t>
      </w:r>
      <w:r w:rsidRPr="00C264AB">
        <w:rPr>
          <w:rFonts w:ascii="Book Antiqua" w:eastAsia="宋体" w:hAnsi="Book Antiqua" w:cs="宋体"/>
          <w:lang w:val="en-US"/>
        </w:rPr>
        <w:t> 2006; </w:t>
      </w:r>
      <w:r w:rsidRPr="00C264AB">
        <w:rPr>
          <w:rFonts w:ascii="Book Antiqua" w:eastAsia="宋体" w:hAnsi="Book Antiqua" w:cs="宋体"/>
          <w:b/>
          <w:bCs/>
          <w:lang w:val="en-US"/>
        </w:rPr>
        <w:t>354</w:t>
      </w:r>
      <w:r w:rsidRPr="00C264AB">
        <w:rPr>
          <w:rFonts w:ascii="Book Antiqua" w:eastAsia="宋体" w:hAnsi="Book Antiqua" w:cs="宋体"/>
          <w:lang w:val="en-US"/>
        </w:rPr>
        <w:t>: 2340-2348 [PMID: 16738270 DOI: 10.1056/NEJMoa054391]</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60 </w:t>
      </w:r>
      <w:r w:rsidRPr="00C264AB">
        <w:rPr>
          <w:rFonts w:ascii="Book Antiqua" w:eastAsia="宋体" w:hAnsi="Book Antiqua" w:cs="宋体"/>
          <w:b/>
          <w:bCs/>
          <w:lang w:val="en-US"/>
        </w:rPr>
        <w:t>Peura DA</w:t>
      </w:r>
      <w:r w:rsidRPr="00C264AB">
        <w:rPr>
          <w:rFonts w:ascii="Book Antiqua" w:eastAsia="宋体" w:hAnsi="Book Antiqua" w:cs="宋体"/>
          <w:lang w:val="en-US"/>
        </w:rPr>
        <w:t>, Pilmer B, Hunt B, Mody R, Perez MC. The effects of increasing body mass index on heartburn severity, frequency and response to treatment with dexlansoprazole or lansoprazole. </w:t>
      </w:r>
      <w:r w:rsidRPr="00C264AB">
        <w:rPr>
          <w:rFonts w:ascii="Book Antiqua" w:eastAsia="宋体" w:hAnsi="Book Antiqua" w:cs="宋体"/>
          <w:i/>
          <w:iCs/>
          <w:lang w:val="en-US"/>
        </w:rPr>
        <w:t>Aliment Pharmacol Ther</w:t>
      </w:r>
      <w:r w:rsidRPr="00C264AB">
        <w:rPr>
          <w:rFonts w:ascii="Book Antiqua" w:eastAsia="宋体" w:hAnsi="Book Antiqua" w:cs="宋体"/>
          <w:lang w:val="en-US"/>
        </w:rPr>
        <w:t> 2013; </w:t>
      </w:r>
      <w:r w:rsidRPr="00C264AB">
        <w:rPr>
          <w:rFonts w:ascii="Book Antiqua" w:eastAsia="宋体" w:hAnsi="Book Antiqua" w:cs="宋体"/>
          <w:b/>
          <w:bCs/>
          <w:lang w:val="en-US"/>
        </w:rPr>
        <w:t>37</w:t>
      </w:r>
      <w:r w:rsidRPr="00C264AB">
        <w:rPr>
          <w:rFonts w:ascii="Book Antiqua" w:eastAsia="宋体" w:hAnsi="Book Antiqua" w:cs="宋体"/>
          <w:lang w:val="en-US"/>
        </w:rPr>
        <w:t>: 810-818 [PMID: 23451835 DOI: 10.1111/apt.12270]</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61 </w:t>
      </w:r>
      <w:r w:rsidRPr="00C264AB">
        <w:rPr>
          <w:rFonts w:ascii="Book Antiqua" w:eastAsia="宋体" w:hAnsi="Book Antiqua" w:cs="宋体"/>
          <w:b/>
          <w:bCs/>
          <w:lang w:val="en-US"/>
        </w:rPr>
        <w:t>Nocon M</w:t>
      </w:r>
      <w:r w:rsidRPr="00C264AB">
        <w:rPr>
          <w:rFonts w:ascii="Book Antiqua" w:eastAsia="宋体" w:hAnsi="Book Antiqua" w:cs="宋体"/>
          <w:lang w:val="en-US"/>
        </w:rPr>
        <w:t>, Labenz J, Jaspersen D, Meyer-Sabellek W, Stolte M, Lind T, Malfertheiner P, Willich SN. Association of body mass index with heartburn, regurgitation and esophagitis: results of the Progression of Gastroesophageal Reflux Disease study. </w:t>
      </w:r>
      <w:r w:rsidRPr="00C264AB">
        <w:rPr>
          <w:rFonts w:ascii="Book Antiqua" w:eastAsia="宋体" w:hAnsi="Book Antiqua" w:cs="宋体"/>
          <w:i/>
          <w:iCs/>
          <w:lang w:val="en-US"/>
        </w:rPr>
        <w:t>J Gastroenterol Hepatol</w:t>
      </w:r>
      <w:r w:rsidRPr="00C264AB">
        <w:rPr>
          <w:rFonts w:ascii="Book Antiqua" w:eastAsia="宋体" w:hAnsi="Book Antiqua" w:cs="宋体"/>
          <w:lang w:val="en-US"/>
        </w:rPr>
        <w:t> 2007; </w:t>
      </w:r>
      <w:r w:rsidRPr="00C264AB">
        <w:rPr>
          <w:rFonts w:ascii="Book Antiqua" w:eastAsia="宋体" w:hAnsi="Book Antiqua" w:cs="宋体"/>
          <w:b/>
          <w:bCs/>
          <w:lang w:val="en-US"/>
        </w:rPr>
        <w:t>22</w:t>
      </w:r>
      <w:r w:rsidRPr="00C264AB">
        <w:rPr>
          <w:rFonts w:ascii="Book Antiqua" w:eastAsia="宋体" w:hAnsi="Book Antiqua" w:cs="宋体"/>
          <w:lang w:val="en-US"/>
        </w:rPr>
        <w:t>: 1728-1731 [PMID: 17914941 DOI: 10.1111/j.1440-1746.2006.04549.x]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62 </w:t>
      </w:r>
      <w:r w:rsidRPr="00C264AB">
        <w:rPr>
          <w:rFonts w:ascii="Book Antiqua" w:eastAsia="宋体" w:hAnsi="Book Antiqua" w:cs="宋体"/>
          <w:b/>
          <w:bCs/>
          <w:lang w:val="en-US"/>
        </w:rPr>
        <w:t>Pandolfino JE</w:t>
      </w:r>
      <w:r w:rsidRPr="00C264AB">
        <w:rPr>
          <w:rFonts w:ascii="Book Antiqua" w:eastAsia="宋体" w:hAnsi="Book Antiqua" w:cs="宋体"/>
          <w:lang w:val="en-US"/>
        </w:rPr>
        <w:t>, El-Serag HB, Zhang Q, Shah N, Ghosh SK, Kahrilas PJ.</w:t>
      </w:r>
      <w:proofErr w:type="gramEnd"/>
      <w:r w:rsidRPr="00C264AB">
        <w:rPr>
          <w:rFonts w:ascii="Book Antiqua" w:eastAsia="宋体" w:hAnsi="Book Antiqua" w:cs="宋体"/>
          <w:lang w:val="en-US"/>
        </w:rPr>
        <w:t xml:space="preserve"> Obesity: a challenge to esophagogastric junction integrity. </w:t>
      </w:r>
      <w:r w:rsidRPr="00C264AB">
        <w:rPr>
          <w:rFonts w:ascii="Book Antiqua" w:eastAsia="宋体" w:hAnsi="Book Antiqua" w:cs="宋体"/>
          <w:i/>
          <w:iCs/>
          <w:lang w:val="en-US"/>
        </w:rPr>
        <w:t>Gastroenterology</w:t>
      </w:r>
      <w:r w:rsidRPr="00C264AB">
        <w:rPr>
          <w:rFonts w:ascii="Book Antiqua" w:eastAsia="宋体" w:hAnsi="Book Antiqua" w:cs="宋体"/>
          <w:lang w:val="en-US"/>
        </w:rPr>
        <w:t> 2006; </w:t>
      </w:r>
      <w:r w:rsidRPr="00C264AB">
        <w:rPr>
          <w:rFonts w:ascii="Book Antiqua" w:eastAsia="宋体" w:hAnsi="Book Antiqua" w:cs="宋体"/>
          <w:b/>
          <w:bCs/>
          <w:lang w:val="en-US"/>
        </w:rPr>
        <w:t>130</w:t>
      </w:r>
      <w:r w:rsidRPr="00C264AB">
        <w:rPr>
          <w:rFonts w:ascii="Book Antiqua" w:eastAsia="宋体" w:hAnsi="Book Antiqua" w:cs="宋体"/>
          <w:lang w:val="en-US"/>
        </w:rPr>
        <w:t>: 639-649 [PMID: 16530504 DOI: 10.1053/j.gastro.2005.12.016]</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63 </w:t>
      </w:r>
      <w:r w:rsidRPr="00C264AB">
        <w:rPr>
          <w:rFonts w:ascii="Book Antiqua" w:eastAsia="宋体" w:hAnsi="Book Antiqua" w:cs="宋体"/>
          <w:b/>
          <w:bCs/>
          <w:lang w:val="en-US"/>
        </w:rPr>
        <w:t>Wu JC</w:t>
      </w:r>
      <w:r w:rsidRPr="00C264AB">
        <w:rPr>
          <w:rFonts w:ascii="Book Antiqua" w:eastAsia="宋体" w:hAnsi="Book Antiqua" w:cs="宋体"/>
          <w:lang w:val="en-US"/>
        </w:rPr>
        <w:t xml:space="preserve">, Mui LM, Cheung CM, Chan Y, Sung JJ. Obesity is associated with increased transient lower esophageal sphincter </w:t>
      </w:r>
      <w:r w:rsidRPr="00C264AB">
        <w:rPr>
          <w:rFonts w:ascii="Book Antiqua" w:eastAsia="宋体" w:hAnsi="Book Antiqua" w:cs="宋体"/>
          <w:lang w:val="en-US"/>
        </w:rPr>
        <w:lastRenderedPageBreak/>
        <w:t>relaxation. </w:t>
      </w:r>
      <w:r w:rsidRPr="00C264AB">
        <w:rPr>
          <w:rFonts w:ascii="Book Antiqua" w:eastAsia="宋体" w:hAnsi="Book Antiqua" w:cs="宋体"/>
          <w:i/>
          <w:iCs/>
          <w:lang w:val="en-US"/>
        </w:rPr>
        <w:t>Gastroenterology</w:t>
      </w:r>
      <w:r w:rsidRPr="00C264AB">
        <w:rPr>
          <w:rFonts w:ascii="Book Antiqua" w:eastAsia="宋体" w:hAnsi="Book Antiqua" w:cs="宋体"/>
          <w:lang w:val="en-US"/>
        </w:rPr>
        <w:t> 2007; </w:t>
      </w:r>
      <w:r w:rsidRPr="00C264AB">
        <w:rPr>
          <w:rFonts w:ascii="Book Antiqua" w:eastAsia="宋体" w:hAnsi="Book Antiqua" w:cs="宋体"/>
          <w:b/>
          <w:bCs/>
          <w:lang w:val="en-US"/>
        </w:rPr>
        <w:t>132</w:t>
      </w:r>
      <w:r w:rsidRPr="00C264AB">
        <w:rPr>
          <w:rFonts w:ascii="Book Antiqua" w:eastAsia="宋体" w:hAnsi="Book Antiqua" w:cs="宋体"/>
          <w:lang w:val="en-US"/>
        </w:rPr>
        <w:t>: 883-889 [PMID: 17324403 DOI: 10.1053/j.gastro.2006.12.032]</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64 </w:t>
      </w:r>
      <w:r w:rsidRPr="00C264AB">
        <w:rPr>
          <w:rFonts w:ascii="Book Antiqua" w:eastAsia="宋体" w:hAnsi="Book Antiqua" w:cs="宋体"/>
          <w:b/>
          <w:bCs/>
          <w:lang w:val="en-US"/>
        </w:rPr>
        <w:t>Lagergren J</w:t>
      </w:r>
      <w:r w:rsidRPr="00C264AB">
        <w:rPr>
          <w:rFonts w:ascii="Book Antiqua" w:eastAsia="宋体" w:hAnsi="Book Antiqua" w:cs="宋体"/>
          <w:lang w:val="en-US"/>
        </w:rPr>
        <w:t>, Bergström R, Nyrén O. Association between body mass and adenocarcinoma of the esophagus and gastric cardia.</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Ann Intern Med</w:t>
      </w:r>
      <w:r w:rsidRPr="00C264AB">
        <w:rPr>
          <w:rFonts w:ascii="Book Antiqua" w:eastAsia="宋体" w:hAnsi="Book Antiqua" w:cs="宋体"/>
          <w:lang w:val="en-US"/>
        </w:rPr>
        <w:t> 1999; </w:t>
      </w:r>
      <w:r w:rsidRPr="00C264AB">
        <w:rPr>
          <w:rFonts w:ascii="Book Antiqua" w:eastAsia="宋体" w:hAnsi="Book Antiqua" w:cs="宋体"/>
          <w:b/>
          <w:bCs/>
          <w:lang w:val="en-US"/>
        </w:rPr>
        <w:t>130</w:t>
      </w:r>
      <w:r w:rsidRPr="00C264AB">
        <w:rPr>
          <w:rFonts w:ascii="Book Antiqua" w:eastAsia="宋体" w:hAnsi="Book Antiqua" w:cs="宋体"/>
          <w:lang w:val="en-US"/>
        </w:rPr>
        <w:t>: 883-890 [PMID: 10375336 DOI: 10.7326/0003-4819-130-11-199906010-00003]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65 </w:t>
      </w:r>
      <w:r w:rsidRPr="00C264AB">
        <w:rPr>
          <w:rFonts w:ascii="Book Antiqua" w:eastAsia="宋体" w:hAnsi="Book Antiqua" w:cs="宋体"/>
          <w:b/>
          <w:bCs/>
          <w:lang w:val="en-US"/>
        </w:rPr>
        <w:t>Garcia JM</w:t>
      </w:r>
      <w:r w:rsidRPr="00C264AB">
        <w:rPr>
          <w:rFonts w:ascii="Book Antiqua" w:eastAsia="宋体" w:hAnsi="Book Antiqua" w:cs="宋体"/>
          <w:lang w:val="en-US"/>
        </w:rPr>
        <w:t>, Splenser AE, Kramer J, Alsarraj A, Fitzgerald S, Ramsey D, El-Serag HB. Circulating inflammatory cytokines and adipokines are associated with increased risk of Barrett's esophagus: a case-control study. </w:t>
      </w:r>
      <w:r w:rsidRPr="00C264AB">
        <w:rPr>
          <w:rFonts w:ascii="Book Antiqua" w:eastAsia="宋体" w:hAnsi="Book Antiqua" w:cs="宋体"/>
          <w:i/>
          <w:iCs/>
          <w:lang w:val="en-US"/>
        </w:rPr>
        <w:t>Clin Gastroenterol Hepatol</w:t>
      </w:r>
      <w:r w:rsidRPr="00C264AB">
        <w:rPr>
          <w:rFonts w:ascii="Book Antiqua" w:eastAsia="宋体" w:hAnsi="Book Antiqua" w:cs="宋体"/>
          <w:lang w:val="en-US"/>
        </w:rPr>
        <w:t> 2014; </w:t>
      </w:r>
      <w:r w:rsidRPr="00C264AB">
        <w:rPr>
          <w:rFonts w:ascii="Book Antiqua" w:eastAsia="宋体" w:hAnsi="Book Antiqua" w:cs="宋体"/>
          <w:b/>
          <w:bCs/>
          <w:lang w:val="en-US"/>
        </w:rPr>
        <w:t>12</w:t>
      </w:r>
      <w:r w:rsidRPr="00C264AB">
        <w:rPr>
          <w:rFonts w:ascii="Book Antiqua" w:eastAsia="宋体" w:hAnsi="Book Antiqua" w:cs="宋体"/>
          <w:lang w:val="en-US"/>
        </w:rPr>
        <w:t>: 229-238.e3 [PMID: 23954649 DOI: 10.1016/j.cgh.2013.07.038]</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66 </w:t>
      </w:r>
      <w:r w:rsidRPr="00C264AB">
        <w:rPr>
          <w:rFonts w:ascii="Book Antiqua" w:eastAsia="宋体" w:hAnsi="Book Antiqua" w:cs="宋体"/>
          <w:b/>
          <w:bCs/>
          <w:lang w:val="en-US"/>
        </w:rPr>
        <w:t>Rubenstein JH</w:t>
      </w:r>
      <w:r w:rsidRPr="00C264AB">
        <w:rPr>
          <w:rFonts w:ascii="Book Antiqua" w:eastAsia="宋体" w:hAnsi="Book Antiqua" w:cs="宋体"/>
          <w:lang w:val="en-US"/>
        </w:rPr>
        <w:t>, Inadomi JM, Scheiman J, Schoenfeld P, Appelman H, Zhang M, Metko V, Kao JY. Association between Helicobacter pylori and Barrett's esophagus, erosive esophagitis, and gastroesophageal reflux symptoms. </w:t>
      </w:r>
      <w:r w:rsidRPr="00C264AB">
        <w:rPr>
          <w:rFonts w:ascii="Book Antiqua" w:eastAsia="宋体" w:hAnsi="Book Antiqua" w:cs="宋体"/>
          <w:i/>
          <w:iCs/>
          <w:lang w:val="en-US"/>
        </w:rPr>
        <w:t>Clin Gastroenterol Hepatol</w:t>
      </w:r>
      <w:r w:rsidRPr="00C264AB">
        <w:rPr>
          <w:rFonts w:ascii="Book Antiqua" w:eastAsia="宋体" w:hAnsi="Book Antiqua" w:cs="宋体"/>
          <w:lang w:val="en-US"/>
        </w:rPr>
        <w:t> 2014; </w:t>
      </w:r>
      <w:r w:rsidRPr="00C264AB">
        <w:rPr>
          <w:rFonts w:ascii="Book Antiqua" w:eastAsia="宋体" w:hAnsi="Book Antiqua" w:cs="宋体"/>
          <w:b/>
          <w:bCs/>
          <w:lang w:val="en-US"/>
        </w:rPr>
        <w:t>12</w:t>
      </w:r>
      <w:r w:rsidRPr="00C264AB">
        <w:rPr>
          <w:rFonts w:ascii="Book Antiqua" w:eastAsia="宋体" w:hAnsi="Book Antiqua" w:cs="宋体"/>
          <w:lang w:val="en-US"/>
        </w:rPr>
        <w:t>: 239-245 [PMID: 23988686 DOI: 10.1016/j.cgh.2013.08.029]</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67 </w:t>
      </w:r>
      <w:r w:rsidRPr="00C264AB">
        <w:rPr>
          <w:rFonts w:ascii="Book Antiqua" w:eastAsia="宋体" w:hAnsi="Book Antiqua" w:cs="宋体"/>
          <w:b/>
          <w:bCs/>
          <w:lang w:val="en-US"/>
        </w:rPr>
        <w:t>Beales IL</w:t>
      </w:r>
      <w:r w:rsidRPr="00C264AB">
        <w:rPr>
          <w:rFonts w:ascii="Book Antiqua" w:eastAsia="宋体" w:hAnsi="Book Antiqua" w:cs="宋体"/>
          <w:lang w:val="en-US"/>
        </w:rPr>
        <w:t>, Calam J. Interleukin 1 beta and tumour necrosis factor alpha inhibit acid secretion in cultured rabbit parietal cells by multiple pathways. </w:t>
      </w:r>
      <w:r w:rsidRPr="00C264AB">
        <w:rPr>
          <w:rFonts w:ascii="Book Antiqua" w:eastAsia="宋体" w:hAnsi="Book Antiqua" w:cs="宋体"/>
          <w:i/>
          <w:iCs/>
          <w:lang w:val="en-US"/>
        </w:rPr>
        <w:t>Gut</w:t>
      </w:r>
      <w:r w:rsidRPr="00C264AB">
        <w:rPr>
          <w:rFonts w:ascii="Book Antiqua" w:eastAsia="宋体" w:hAnsi="Book Antiqua" w:cs="宋体"/>
          <w:lang w:val="en-US"/>
        </w:rPr>
        <w:t> 1998; </w:t>
      </w:r>
      <w:r w:rsidRPr="00C264AB">
        <w:rPr>
          <w:rFonts w:ascii="Book Antiqua" w:eastAsia="宋体" w:hAnsi="Book Antiqua" w:cs="宋体"/>
          <w:b/>
          <w:bCs/>
          <w:lang w:val="en-US"/>
        </w:rPr>
        <w:t>42</w:t>
      </w:r>
      <w:r w:rsidRPr="00C264AB">
        <w:rPr>
          <w:rFonts w:ascii="Book Antiqua" w:eastAsia="宋体" w:hAnsi="Book Antiqua" w:cs="宋体"/>
          <w:lang w:val="en-US"/>
        </w:rPr>
        <w:t>: 227-234 [PMID: 9536948 DOI: 10.1136/gut.42.2.227]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68 </w:t>
      </w:r>
      <w:r w:rsidRPr="00C264AB">
        <w:rPr>
          <w:rFonts w:ascii="Book Antiqua" w:eastAsia="宋体" w:hAnsi="Book Antiqua" w:cs="宋体"/>
          <w:b/>
          <w:bCs/>
          <w:lang w:val="en-US"/>
        </w:rPr>
        <w:t>El-Omar EM</w:t>
      </w:r>
      <w:r w:rsidRPr="00C264AB">
        <w:rPr>
          <w:rFonts w:ascii="Book Antiqua" w:eastAsia="宋体" w:hAnsi="Book Antiqua" w:cs="宋体"/>
          <w:lang w:val="en-US"/>
        </w:rPr>
        <w:t xml:space="preserve">, Oien K, El-Nujumi A, Gillen D, Wirz A, Dahill S, Williams C, Ardill JE, McColl KE. </w:t>
      </w:r>
      <w:proofErr w:type="gramStart"/>
      <w:r w:rsidRPr="00C264AB">
        <w:rPr>
          <w:rFonts w:ascii="Book Antiqua" w:eastAsia="宋体" w:hAnsi="Book Antiqua" w:cs="宋体"/>
          <w:lang w:val="en-US"/>
        </w:rPr>
        <w:t>Helicobacter pylori infection and chronic gastric acid hyposecretion.</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Gastroenterology</w:t>
      </w:r>
      <w:r w:rsidRPr="00C264AB">
        <w:rPr>
          <w:rFonts w:ascii="Book Antiqua" w:eastAsia="宋体" w:hAnsi="Book Antiqua" w:cs="宋体"/>
          <w:lang w:val="en-US"/>
        </w:rPr>
        <w:t> 1997; </w:t>
      </w:r>
      <w:r w:rsidRPr="00C264AB">
        <w:rPr>
          <w:rFonts w:ascii="Book Antiqua" w:eastAsia="宋体" w:hAnsi="Book Antiqua" w:cs="宋体"/>
          <w:b/>
          <w:bCs/>
          <w:lang w:val="en-US"/>
        </w:rPr>
        <w:t>113</w:t>
      </w:r>
      <w:r w:rsidRPr="00C264AB">
        <w:rPr>
          <w:rFonts w:ascii="Book Antiqua" w:eastAsia="宋体" w:hAnsi="Book Antiqua" w:cs="宋体"/>
          <w:lang w:val="en-US"/>
        </w:rPr>
        <w:t>: 15-24 [PMID: 9207257 DOI: 10.1016/S0016-5085(97)70075-1]</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69 </w:t>
      </w:r>
      <w:r w:rsidRPr="00C264AB">
        <w:rPr>
          <w:rFonts w:ascii="Book Antiqua" w:eastAsia="宋体" w:hAnsi="Book Antiqua" w:cs="宋体"/>
          <w:b/>
          <w:bCs/>
          <w:lang w:val="en-US"/>
        </w:rPr>
        <w:t>Banatvala N</w:t>
      </w:r>
      <w:r w:rsidRPr="00C264AB">
        <w:rPr>
          <w:rFonts w:ascii="Book Antiqua" w:eastAsia="宋体" w:hAnsi="Book Antiqua" w:cs="宋体"/>
          <w:lang w:val="en-US"/>
        </w:rPr>
        <w:t>, Mayo K, Megraud F, Jennings R, Deeks JJ, Feldman RA.</w:t>
      </w:r>
      <w:proofErr w:type="gramEnd"/>
      <w:r w:rsidRPr="00C264AB">
        <w:rPr>
          <w:rFonts w:ascii="Book Antiqua" w:eastAsia="宋体" w:hAnsi="Book Antiqua" w:cs="宋体"/>
          <w:lang w:val="en-US"/>
        </w:rPr>
        <w:t xml:space="preserve"> </w:t>
      </w:r>
      <w:proofErr w:type="gramStart"/>
      <w:r w:rsidRPr="00C264AB">
        <w:rPr>
          <w:rFonts w:ascii="Book Antiqua" w:eastAsia="宋体" w:hAnsi="Book Antiqua" w:cs="宋体"/>
          <w:lang w:val="en-US"/>
        </w:rPr>
        <w:t>The cohort effect and Helicobacter pylori.</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J Infect Dis</w:t>
      </w:r>
      <w:r w:rsidRPr="00C264AB">
        <w:rPr>
          <w:rFonts w:ascii="Book Antiqua" w:eastAsia="宋体" w:hAnsi="Book Antiqua" w:cs="宋体"/>
          <w:lang w:val="en-US"/>
        </w:rPr>
        <w:t> 1993; </w:t>
      </w:r>
      <w:r w:rsidRPr="00C264AB">
        <w:rPr>
          <w:rFonts w:ascii="Book Antiqua" w:eastAsia="宋体" w:hAnsi="Book Antiqua" w:cs="宋体"/>
          <w:b/>
          <w:bCs/>
          <w:lang w:val="en-US"/>
        </w:rPr>
        <w:t>168</w:t>
      </w:r>
      <w:r w:rsidRPr="00C264AB">
        <w:rPr>
          <w:rFonts w:ascii="Book Antiqua" w:eastAsia="宋体" w:hAnsi="Book Antiqua" w:cs="宋体"/>
          <w:lang w:val="en-US"/>
        </w:rPr>
        <w:t>: 219-221 [PMID: 8515114 DOI: 10.1093/infdis/168.1.219]</w:t>
      </w:r>
    </w:p>
    <w:p w:rsidR="00C264AB" w:rsidRPr="00D37272"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D37272">
        <w:rPr>
          <w:rFonts w:ascii="Book Antiqua" w:eastAsia="宋体" w:hAnsi="Book Antiqua" w:cs="宋体"/>
          <w:lang w:val="en-US"/>
        </w:rPr>
        <w:t xml:space="preserve">70 </w:t>
      </w:r>
      <w:r w:rsidR="00D37272" w:rsidRPr="00D37272">
        <w:rPr>
          <w:rFonts w:ascii="Book Antiqua" w:hAnsi="Book Antiqua" w:cstheme="minorBidi"/>
          <w:b/>
        </w:rPr>
        <w:t>Nie S</w:t>
      </w:r>
      <w:r w:rsidR="00D37272" w:rsidRPr="00D37272">
        <w:rPr>
          <w:rFonts w:ascii="Book Antiqua" w:hAnsi="Book Antiqua" w:cstheme="minorBidi"/>
        </w:rPr>
        <w:t>, Chen T, Yang X, Huai P, Lu M.</w:t>
      </w:r>
      <w:r w:rsidRPr="00D37272">
        <w:rPr>
          <w:rFonts w:ascii="Book Antiqua" w:eastAsia="宋体" w:hAnsi="Book Antiqua" w:cs="宋体"/>
          <w:lang w:val="en-US"/>
        </w:rPr>
        <w:t xml:space="preserve"> Association of Helicobacter pylori infection with esophageal adenocarcinoma and squamous cell carcinoma: a meta-analysis. </w:t>
      </w:r>
      <w:r w:rsidRPr="00D37272">
        <w:rPr>
          <w:rFonts w:ascii="Book Antiqua" w:eastAsia="宋体" w:hAnsi="Book Antiqua" w:cs="宋体"/>
          <w:i/>
          <w:iCs/>
          <w:lang w:val="en-US"/>
        </w:rPr>
        <w:t>Dis Esophagus</w:t>
      </w:r>
      <w:r w:rsidRPr="00D37272">
        <w:rPr>
          <w:rFonts w:ascii="Book Antiqua" w:eastAsia="宋体" w:hAnsi="Book Antiqua" w:cs="宋体"/>
          <w:lang w:val="en-US"/>
        </w:rPr>
        <w:t> 2014; </w:t>
      </w:r>
      <w:r w:rsidR="00D37272" w:rsidRPr="00D37272">
        <w:rPr>
          <w:rFonts w:ascii="Book Antiqua" w:hAnsi="Book Antiqua" w:cstheme="minorBidi"/>
        </w:rPr>
        <w:t>Epub ahead of print</w:t>
      </w:r>
      <w:r w:rsidRPr="00D37272">
        <w:rPr>
          <w:rFonts w:ascii="Book Antiqua" w:eastAsia="宋体" w:hAnsi="Book Antiqua" w:cs="宋体"/>
          <w:lang w:val="en-US"/>
        </w:rPr>
        <w:t xml:space="preserve"> [PMID: 24635571 DOI: 10.1111/dote.12194]</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lastRenderedPageBreak/>
        <w:t>71 </w:t>
      </w:r>
      <w:r w:rsidRPr="00C264AB">
        <w:rPr>
          <w:rFonts w:ascii="Book Antiqua" w:eastAsia="宋体" w:hAnsi="Book Antiqua" w:cs="宋体"/>
          <w:b/>
          <w:bCs/>
          <w:lang w:val="en-US"/>
        </w:rPr>
        <w:t>Osawa H</w:t>
      </w:r>
      <w:r w:rsidRPr="00C264AB">
        <w:rPr>
          <w:rFonts w:ascii="Book Antiqua" w:eastAsia="宋体" w:hAnsi="Book Antiqua" w:cs="宋体"/>
          <w:lang w:val="en-US"/>
        </w:rPr>
        <w:t>. Ghrelin and Helicobacter pylori infection.</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World J Gastroenterol</w:t>
      </w:r>
      <w:r w:rsidRPr="00C264AB">
        <w:rPr>
          <w:rFonts w:ascii="Book Antiqua" w:eastAsia="宋体" w:hAnsi="Book Antiqua" w:cs="宋体"/>
          <w:lang w:val="en-US"/>
        </w:rPr>
        <w:t> 2008; </w:t>
      </w:r>
      <w:r w:rsidRPr="00C264AB">
        <w:rPr>
          <w:rFonts w:ascii="Book Antiqua" w:eastAsia="宋体" w:hAnsi="Book Antiqua" w:cs="宋体"/>
          <w:b/>
          <w:bCs/>
          <w:lang w:val="en-US"/>
        </w:rPr>
        <w:t>14</w:t>
      </w:r>
      <w:r w:rsidRPr="00C264AB">
        <w:rPr>
          <w:rFonts w:ascii="Book Antiqua" w:eastAsia="宋体" w:hAnsi="Book Antiqua" w:cs="宋体"/>
          <w:lang w:val="en-US"/>
        </w:rPr>
        <w:t>: 6327-6333 [PMID: 19009647 DOI: 10.3748/wjg.14.6327]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72 </w:t>
      </w:r>
      <w:r w:rsidRPr="00C264AB">
        <w:rPr>
          <w:rFonts w:ascii="Book Antiqua" w:eastAsia="宋体" w:hAnsi="Book Antiqua" w:cs="宋体"/>
          <w:b/>
          <w:bCs/>
          <w:lang w:val="en-US"/>
        </w:rPr>
        <w:t>Boltin D</w:t>
      </w:r>
      <w:r w:rsidRPr="00C264AB">
        <w:rPr>
          <w:rFonts w:ascii="Book Antiqua" w:eastAsia="宋体" w:hAnsi="Book Antiqua" w:cs="宋体"/>
          <w:lang w:val="en-US"/>
        </w:rPr>
        <w:t>, Niv Y. Ghrelin, Helicobacter pylori and body mass: is there an association? </w:t>
      </w:r>
      <w:r w:rsidRPr="00C264AB">
        <w:rPr>
          <w:rFonts w:ascii="Book Antiqua" w:eastAsia="宋体" w:hAnsi="Book Antiqua" w:cs="宋体"/>
          <w:i/>
          <w:iCs/>
          <w:lang w:val="en-US"/>
        </w:rPr>
        <w:t>Isr Med Assoc J</w:t>
      </w:r>
      <w:r w:rsidRPr="00C264AB">
        <w:rPr>
          <w:rFonts w:ascii="Book Antiqua" w:eastAsia="宋体" w:hAnsi="Book Antiqua" w:cs="宋体"/>
          <w:lang w:val="en-US"/>
        </w:rPr>
        <w:t> 2012; </w:t>
      </w:r>
      <w:r w:rsidRPr="00C264AB">
        <w:rPr>
          <w:rFonts w:ascii="Book Antiqua" w:eastAsia="宋体" w:hAnsi="Book Antiqua" w:cs="宋体"/>
          <w:b/>
          <w:bCs/>
          <w:lang w:val="en-US"/>
        </w:rPr>
        <w:t>14</w:t>
      </w:r>
      <w:r w:rsidRPr="00C264AB">
        <w:rPr>
          <w:rFonts w:ascii="Book Antiqua" w:eastAsia="宋体" w:hAnsi="Book Antiqua" w:cs="宋体"/>
          <w:lang w:val="en-US"/>
        </w:rPr>
        <w:t>: 130-132 [PMID: 22693798]</w:t>
      </w:r>
    </w:p>
    <w:p w:rsidR="00C264AB" w:rsidRPr="00D37272"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D37272">
        <w:rPr>
          <w:rFonts w:ascii="Book Antiqua" w:eastAsia="宋体" w:hAnsi="Book Antiqua" w:cs="宋体"/>
          <w:lang w:val="en-US"/>
        </w:rPr>
        <w:t xml:space="preserve">73 </w:t>
      </w:r>
      <w:r w:rsidR="00D37272" w:rsidRPr="00D37272">
        <w:rPr>
          <w:rFonts w:ascii="Book Antiqua" w:hAnsi="Book Antiqua"/>
          <w:b/>
          <w:bCs/>
          <w:color w:val="000000"/>
        </w:rPr>
        <w:t>Nwokolo CU</w:t>
      </w:r>
      <w:r w:rsidR="00D37272" w:rsidRPr="00D37272">
        <w:rPr>
          <w:rFonts w:ascii="Book Antiqua" w:hAnsi="Book Antiqua"/>
          <w:color w:val="000000"/>
        </w:rPr>
        <w:t>, Freshwater DA, O'Hare P, Randeva HS.</w:t>
      </w:r>
      <w:proofErr w:type="gramEnd"/>
      <w:r w:rsidR="00D37272" w:rsidRPr="00D37272">
        <w:rPr>
          <w:rFonts w:ascii="Book Antiqua" w:hAnsi="Book Antiqua"/>
          <w:color w:val="000000"/>
        </w:rPr>
        <w:t xml:space="preserve"> </w:t>
      </w:r>
      <w:proofErr w:type="gramStart"/>
      <w:r w:rsidR="00D37272" w:rsidRPr="00D37272">
        <w:rPr>
          <w:rFonts w:ascii="Book Antiqua" w:hAnsi="Book Antiqua"/>
          <w:color w:val="000000"/>
        </w:rPr>
        <w:t>Plasma ghrelin following cure of Helicobacter pylori.</w:t>
      </w:r>
      <w:proofErr w:type="gramEnd"/>
      <w:r w:rsidR="00D37272" w:rsidRPr="00D37272">
        <w:rPr>
          <w:rStyle w:val="apple-converted-space"/>
          <w:rFonts w:ascii="Book Antiqua" w:hAnsi="Book Antiqua"/>
          <w:color w:val="000000"/>
        </w:rPr>
        <w:t> </w:t>
      </w:r>
      <w:r w:rsidR="00D37272" w:rsidRPr="00D37272">
        <w:rPr>
          <w:rFonts w:ascii="Book Antiqua" w:hAnsi="Book Antiqua"/>
          <w:i/>
          <w:iCs/>
          <w:color w:val="000000"/>
        </w:rPr>
        <w:t>Gut</w:t>
      </w:r>
      <w:r w:rsidR="00D37272" w:rsidRPr="00D37272">
        <w:rPr>
          <w:rStyle w:val="apple-converted-space"/>
          <w:rFonts w:ascii="Book Antiqua" w:hAnsi="Book Antiqua"/>
          <w:color w:val="000000"/>
        </w:rPr>
        <w:t> </w:t>
      </w:r>
      <w:r w:rsidR="00D37272" w:rsidRPr="00D37272">
        <w:rPr>
          <w:rFonts w:ascii="Book Antiqua" w:hAnsi="Book Antiqua"/>
          <w:color w:val="000000"/>
        </w:rPr>
        <w:t>2003;</w:t>
      </w:r>
      <w:r w:rsidR="00D37272" w:rsidRPr="00D37272">
        <w:rPr>
          <w:rStyle w:val="apple-converted-space"/>
          <w:rFonts w:ascii="Book Antiqua" w:hAnsi="Book Antiqua"/>
          <w:color w:val="000000"/>
        </w:rPr>
        <w:t> </w:t>
      </w:r>
      <w:r w:rsidR="00D37272" w:rsidRPr="00D37272">
        <w:rPr>
          <w:rFonts w:ascii="Book Antiqua" w:hAnsi="Book Antiqua"/>
          <w:b/>
          <w:bCs/>
          <w:color w:val="000000"/>
        </w:rPr>
        <w:t>52</w:t>
      </w:r>
      <w:r w:rsidR="00D37272" w:rsidRPr="00D37272">
        <w:rPr>
          <w:rFonts w:ascii="Book Antiqua" w:hAnsi="Book Antiqua"/>
          <w:color w:val="000000"/>
        </w:rPr>
        <w:t>: 637-640 [PMID: 12692045 DOI: 10.1136/gut.52.5.637]</w:t>
      </w:r>
    </w:p>
    <w:p w:rsidR="00C264AB" w:rsidRPr="00D37272"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D37272">
        <w:rPr>
          <w:rFonts w:ascii="Book Antiqua" w:eastAsia="宋体" w:hAnsi="Book Antiqua" w:cs="宋体"/>
          <w:lang w:val="en-US"/>
        </w:rPr>
        <w:t>74 </w:t>
      </w:r>
      <w:r w:rsidRPr="00D37272">
        <w:rPr>
          <w:rFonts w:ascii="Book Antiqua" w:eastAsia="宋体" w:hAnsi="Book Antiqua" w:cs="宋体"/>
          <w:b/>
          <w:bCs/>
          <w:lang w:val="en-US"/>
        </w:rPr>
        <w:t>Gokcel A</w:t>
      </w:r>
      <w:r w:rsidRPr="00D37272">
        <w:rPr>
          <w:rFonts w:ascii="Book Antiqua" w:eastAsia="宋体" w:hAnsi="Book Antiqua" w:cs="宋体"/>
          <w:lang w:val="en-US"/>
        </w:rPr>
        <w:t>, Gumurdulu Y, Kayaselcuk F, Serin E, Ozer B, Ozsahin AK, Guvener N. Helicobacter pylori has no effect on plasma ghrelin levels. </w:t>
      </w:r>
      <w:r w:rsidRPr="00D37272">
        <w:rPr>
          <w:rFonts w:ascii="Book Antiqua" w:eastAsia="宋体" w:hAnsi="Book Antiqua" w:cs="宋体"/>
          <w:i/>
          <w:iCs/>
          <w:lang w:val="en-US"/>
        </w:rPr>
        <w:t>Eur J Endocrinol</w:t>
      </w:r>
      <w:r w:rsidRPr="00D37272">
        <w:rPr>
          <w:rFonts w:ascii="Book Antiqua" w:eastAsia="宋体" w:hAnsi="Book Antiqua" w:cs="宋体"/>
          <w:lang w:val="en-US"/>
        </w:rPr>
        <w:t> 2003; </w:t>
      </w:r>
      <w:r w:rsidRPr="00D37272">
        <w:rPr>
          <w:rFonts w:ascii="Book Antiqua" w:eastAsia="宋体" w:hAnsi="Book Antiqua" w:cs="宋体"/>
          <w:b/>
          <w:bCs/>
          <w:lang w:val="en-US"/>
        </w:rPr>
        <w:t>148</w:t>
      </w:r>
      <w:r w:rsidRPr="00D37272">
        <w:rPr>
          <w:rFonts w:ascii="Book Antiqua" w:eastAsia="宋体" w:hAnsi="Book Antiqua" w:cs="宋体"/>
          <w:lang w:val="en-US"/>
        </w:rPr>
        <w:t>: 423-426 [PMID: 12656662 DOI: 10.1530/eje.0.1480423]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D37272">
        <w:rPr>
          <w:rFonts w:ascii="Book Antiqua" w:eastAsia="宋体" w:hAnsi="Book Antiqua" w:cs="宋体"/>
          <w:lang w:val="en-US"/>
        </w:rPr>
        <w:t>75 </w:t>
      </w:r>
      <w:r w:rsidRPr="00D37272">
        <w:rPr>
          <w:rFonts w:ascii="Book Antiqua" w:eastAsia="宋体" w:hAnsi="Book Antiqua" w:cs="宋体"/>
          <w:b/>
          <w:bCs/>
          <w:lang w:val="en-US"/>
        </w:rPr>
        <w:t>Isomoto H</w:t>
      </w:r>
      <w:r w:rsidRPr="00D37272">
        <w:rPr>
          <w:rFonts w:ascii="Book Antiqua" w:eastAsia="宋体" w:hAnsi="Book Antiqua" w:cs="宋体"/>
          <w:lang w:val="en-US"/>
        </w:rPr>
        <w:t xml:space="preserve">, Ueno H, Nishi Y, Wen CY, Nakazato M, Kohno </w:t>
      </w:r>
      <w:r w:rsidRPr="00C264AB">
        <w:rPr>
          <w:rFonts w:ascii="Book Antiqua" w:eastAsia="宋体" w:hAnsi="Book Antiqua" w:cs="宋体"/>
          <w:lang w:val="en-US"/>
        </w:rPr>
        <w:t>S. Impact of Helicobacter pylori infection on ghrelin and various neuroendocrine hormones in plasma. </w:t>
      </w:r>
      <w:r w:rsidRPr="00C264AB">
        <w:rPr>
          <w:rFonts w:ascii="Book Antiqua" w:eastAsia="宋体" w:hAnsi="Book Antiqua" w:cs="宋体"/>
          <w:i/>
          <w:iCs/>
          <w:lang w:val="en-US"/>
        </w:rPr>
        <w:t>World J Gastroenterol</w:t>
      </w:r>
      <w:r w:rsidRPr="00C264AB">
        <w:rPr>
          <w:rFonts w:ascii="Book Antiqua" w:eastAsia="宋体" w:hAnsi="Book Antiqua" w:cs="宋体"/>
          <w:lang w:val="en-US"/>
        </w:rPr>
        <w:t> 2005; </w:t>
      </w:r>
      <w:r w:rsidRPr="00C264AB">
        <w:rPr>
          <w:rFonts w:ascii="Book Antiqua" w:eastAsia="宋体" w:hAnsi="Book Antiqua" w:cs="宋体"/>
          <w:b/>
          <w:bCs/>
          <w:lang w:val="en-US"/>
        </w:rPr>
        <w:t>11</w:t>
      </w:r>
      <w:r w:rsidRPr="00C264AB">
        <w:rPr>
          <w:rFonts w:ascii="Book Antiqua" w:eastAsia="宋体" w:hAnsi="Book Antiqua" w:cs="宋体"/>
          <w:lang w:val="en-US"/>
        </w:rPr>
        <w:t>: 1644-1648 [PMID: 15786542]</w:t>
      </w:r>
    </w:p>
    <w:p w:rsidR="00D37272" w:rsidRPr="00D37272" w:rsidRDefault="00D37272" w:rsidP="00D37272">
      <w:pPr>
        <w:overflowPunct/>
        <w:autoSpaceDE/>
        <w:autoSpaceDN/>
        <w:adjustRightInd/>
        <w:spacing w:after="0" w:line="360" w:lineRule="auto"/>
        <w:jc w:val="both"/>
        <w:textAlignment w:val="auto"/>
        <w:rPr>
          <w:rFonts w:ascii="Book Antiqua" w:hAnsi="Book Antiqua"/>
          <w:color w:val="000000"/>
        </w:rPr>
      </w:pPr>
      <w:r w:rsidRPr="00D37272">
        <w:rPr>
          <w:rFonts w:ascii="Book Antiqua" w:eastAsia="宋体" w:hAnsi="Book Antiqua" w:cs="宋体"/>
          <w:lang w:val="en-US"/>
        </w:rPr>
        <w:t xml:space="preserve">76 </w:t>
      </w:r>
      <w:r w:rsidRPr="00D37272">
        <w:rPr>
          <w:rFonts w:ascii="Book Antiqua" w:hAnsi="Book Antiqua"/>
          <w:b/>
          <w:bCs/>
          <w:color w:val="000000"/>
        </w:rPr>
        <w:t>Rubenstein JH</w:t>
      </w:r>
      <w:r w:rsidRPr="00D37272">
        <w:rPr>
          <w:rFonts w:ascii="Book Antiqua" w:hAnsi="Book Antiqua"/>
          <w:color w:val="000000"/>
        </w:rPr>
        <w:t xml:space="preserve">, Morgenstern H, McConell D, Scheiman JM, Schoenfeld P, Appelman H, McMahon LF, Kao JY, Metko V, Zhang M, Inadomi JM. </w:t>
      </w:r>
      <w:proofErr w:type="gramStart"/>
      <w:r w:rsidRPr="00D37272">
        <w:rPr>
          <w:rFonts w:ascii="Book Antiqua" w:hAnsi="Book Antiqua"/>
          <w:color w:val="000000"/>
        </w:rPr>
        <w:t>Associations of diabetes mellitus, insulin, leptin, and ghrelin with gastroesophageal reflux and Barrett's esophagus.</w:t>
      </w:r>
      <w:proofErr w:type="gramEnd"/>
      <w:r w:rsidRPr="00D37272">
        <w:rPr>
          <w:rStyle w:val="apple-converted-space"/>
          <w:rFonts w:ascii="Book Antiqua" w:hAnsi="Book Antiqua"/>
          <w:color w:val="000000"/>
        </w:rPr>
        <w:t> </w:t>
      </w:r>
      <w:r w:rsidRPr="00D37272">
        <w:rPr>
          <w:rFonts w:ascii="Book Antiqua" w:hAnsi="Book Antiqua"/>
          <w:i/>
          <w:iCs/>
          <w:color w:val="000000"/>
        </w:rPr>
        <w:t>Gastroenterology</w:t>
      </w:r>
      <w:r w:rsidRPr="00D37272">
        <w:rPr>
          <w:rStyle w:val="apple-converted-space"/>
          <w:rFonts w:ascii="Book Antiqua" w:hAnsi="Book Antiqua"/>
          <w:color w:val="000000"/>
        </w:rPr>
        <w:t> </w:t>
      </w:r>
      <w:r w:rsidRPr="00D37272">
        <w:rPr>
          <w:rFonts w:ascii="Book Antiqua" w:hAnsi="Book Antiqua"/>
          <w:color w:val="000000"/>
        </w:rPr>
        <w:t>2013;</w:t>
      </w:r>
      <w:r w:rsidRPr="00D37272">
        <w:rPr>
          <w:rStyle w:val="apple-converted-space"/>
          <w:rFonts w:ascii="Book Antiqua" w:hAnsi="Book Antiqua"/>
          <w:color w:val="000000"/>
        </w:rPr>
        <w:t> </w:t>
      </w:r>
      <w:r w:rsidRPr="00D37272">
        <w:rPr>
          <w:rFonts w:ascii="Book Antiqua" w:hAnsi="Book Antiqua"/>
          <w:b/>
          <w:bCs/>
          <w:color w:val="000000"/>
        </w:rPr>
        <w:t>145</w:t>
      </w:r>
      <w:r w:rsidRPr="00D37272">
        <w:rPr>
          <w:rFonts w:ascii="Book Antiqua" w:hAnsi="Book Antiqua"/>
          <w:color w:val="000000"/>
        </w:rPr>
        <w:t>: 1237-44.e1-5 [PMID: 23999171 DOI: 10.1053/j.gastro.2013.08.052]</w:t>
      </w:r>
    </w:p>
    <w:p w:rsidR="00C264AB" w:rsidRPr="00C264AB" w:rsidRDefault="00C264AB" w:rsidP="00D37272">
      <w:pPr>
        <w:overflowPunct/>
        <w:autoSpaceDE/>
        <w:autoSpaceDN/>
        <w:adjustRightInd/>
        <w:spacing w:after="0" w:line="360" w:lineRule="auto"/>
        <w:jc w:val="both"/>
        <w:textAlignment w:val="auto"/>
        <w:rPr>
          <w:rFonts w:ascii="Book Antiqua" w:eastAsia="宋体" w:hAnsi="Book Antiqua" w:cs="宋体"/>
          <w:lang w:val="en-US"/>
        </w:rPr>
      </w:pPr>
      <w:r w:rsidRPr="00D37272">
        <w:rPr>
          <w:rFonts w:ascii="Book Antiqua" w:eastAsia="宋体" w:hAnsi="Book Antiqua" w:cs="宋体"/>
          <w:lang w:val="en-US"/>
        </w:rPr>
        <w:t>77 </w:t>
      </w:r>
      <w:r w:rsidRPr="00D37272">
        <w:rPr>
          <w:rFonts w:ascii="Book Antiqua" w:eastAsia="宋体" w:hAnsi="Book Antiqua" w:cs="宋体"/>
          <w:b/>
          <w:bCs/>
          <w:lang w:val="en-US"/>
        </w:rPr>
        <w:t>de Martel C</w:t>
      </w:r>
      <w:r w:rsidRPr="00D37272">
        <w:rPr>
          <w:rFonts w:ascii="Book Antiqua" w:eastAsia="宋体" w:hAnsi="Book Antiqua" w:cs="宋体"/>
          <w:lang w:val="en-US"/>
        </w:rPr>
        <w:t xml:space="preserve">, Haggerty TD, Corley DA, Vogelman JH, Orentreich N, Parsonnet J. Serum ghrelin levels and risk of subsequent adenocarcinoma of </w:t>
      </w:r>
      <w:r w:rsidRPr="00C264AB">
        <w:rPr>
          <w:rFonts w:ascii="Book Antiqua" w:eastAsia="宋体" w:hAnsi="Book Antiqua" w:cs="宋体"/>
          <w:lang w:val="en-US"/>
        </w:rPr>
        <w:t>the esophagus. </w:t>
      </w:r>
      <w:r w:rsidRPr="00C264AB">
        <w:rPr>
          <w:rFonts w:ascii="Book Antiqua" w:eastAsia="宋体" w:hAnsi="Book Antiqua" w:cs="宋体"/>
          <w:i/>
          <w:iCs/>
          <w:lang w:val="en-US"/>
        </w:rPr>
        <w:t>Am J Gastroenterol</w:t>
      </w:r>
      <w:r w:rsidRPr="00C264AB">
        <w:rPr>
          <w:rFonts w:ascii="Book Antiqua" w:eastAsia="宋体" w:hAnsi="Book Antiqua" w:cs="宋体"/>
          <w:lang w:val="en-US"/>
        </w:rPr>
        <w:t> 2007; </w:t>
      </w:r>
      <w:r w:rsidRPr="00C264AB">
        <w:rPr>
          <w:rFonts w:ascii="Book Antiqua" w:eastAsia="宋体" w:hAnsi="Book Antiqua" w:cs="宋体"/>
          <w:b/>
          <w:bCs/>
          <w:lang w:val="en-US"/>
        </w:rPr>
        <w:t>102</w:t>
      </w:r>
      <w:r w:rsidRPr="00C264AB">
        <w:rPr>
          <w:rFonts w:ascii="Book Antiqua" w:eastAsia="宋体" w:hAnsi="Book Antiqua" w:cs="宋体"/>
          <w:lang w:val="en-US"/>
        </w:rPr>
        <w:t>: 1166-1172 [PMID: 17378911 DOI: 10.1111/j.1572-0241.2007.01116.x]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78 </w:t>
      </w:r>
      <w:r w:rsidRPr="00C264AB">
        <w:rPr>
          <w:rFonts w:ascii="Book Antiqua" w:eastAsia="宋体" w:hAnsi="Book Antiqua" w:cs="宋体"/>
          <w:b/>
          <w:bCs/>
          <w:lang w:val="en-US"/>
        </w:rPr>
        <w:t>Donohoe CL</w:t>
      </w:r>
      <w:r w:rsidRPr="00C264AB">
        <w:rPr>
          <w:rFonts w:ascii="Book Antiqua" w:eastAsia="宋体" w:hAnsi="Book Antiqua" w:cs="宋体"/>
          <w:lang w:val="en-US"/>
        </w:rPr>
        <w:t>, O'Farrell NJ, Doyle SL, Reynolds JV. The role of obesity in gastrointestinal cancer: evidence and opinion. </w:t>
      </w:r>
      <w:r w:rsidRPr="00C264AB">
        <w:rPr>
          <w:rFonts w:ascii="Book Antiqua" w:eastAsia="宋体" w:hAnsi="Book Antiqua" w:cs="宋体"/>
          <w:i/>
          <w:iCs/>
          <w:lang w:val="en-US"/>
        </w:rPr>
        <w:t>Therap Adv Gastroenterol</w:t>
      </w:r>
      <w:r w:rsidRPr="00C264AB">
        <w:rPr>
          <w:rFonts w:ascii="Book Antiqua" w:eastAsia="宋体" w:hAnsi="Book Antiqua" w:cs="宋体"/>
          <w:lang w:val="en-US"/>
        </w:rPr>
        <w:t> 2014; </w:t>
      </w:r>
      <w:r w:rsidRPr="00C264AB">
        <w:rPr>
          <w:rFonts w:ascii="Book Antiqua" w:eastAsia="宋体" w:hAnsi="Book Antiqua" w:cs="宋体"/>
          <w:b/>
          <w:bCs/>
          <w:lang w:val="en-US"/>
        </w:rPr>
        <w:t>7</w:t>
      </w:r>
      <w:r w:rsidRPr="00C264AB">
        <w:rPr>
          <w:rFonts w:ascii="Book Antiqua" w:eastAsia="宋体" w:hAnsi="Book Antiqua" w:cs="宋体"/>
          <w:lang w:val="en-US"/>
        </w:rPr>
        <w:t>: 38-50 [PMID: 24381646 DOI: 10.1177/1756283X13501786]</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79 </w:t>
      </w:r>
      <w:r w:rsidRPr="00C264AB">
        <w:rPr>
          <w:rFonts w:ascii="Book Antiqua" w:eastAsia="宋体" w:hAnsi="Book Antiqua" w:cs="宋体"/>
          <w:b/>
          <w:bCs/>
          <w:lang w:val="en-US"/>
        </w:rPr>
        <w:t>Yeung CY</w:t>
      </w:r>
      <w:r w:rsidRPr="00C264AB">
        <w:rPr>
          <w:rFonts w:ascii="Book Antiqua" w:eastAsia="宋体" w:hAnsi="Book Antiqua" w:cs="宋体"/>
          <w:lang w:val="en-US"/>
        </w:rPr>
        <w:t xml:space="preserve">, Tso AW, Xu A, Wang Y, Woo YC, Lam TH, Lo SV, Fong CH, Wat NM, Woo J, Cheung BM, Lam KS. </w:t>
      </w:r>
      <w:proofErr w:type="gramStart"/>
      <w:r w:rsidRPr="00C264AB">
        <w:rPr>
          <w:rFonts w:ascii="Book Antiqua" w:eastAsia="宋体" w:hAnsi="Book Antiqua" w:cs="宋体"/>
          <w:lang w:val="en-US"/>
        </w:rPr>
        <w:t>Pro-inflammatory adipokines as predictors of incident cancers in a Chinese cohort of low obesity prevalence in Hong Kong.</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PLoS One</w:t>
      </w:r>
      <w:r w:rsidRPr="00C264AB">
        <w:rPr>
          <w:rFonts w:ascii="Book Antiqua" w:eastAsia="宋体" w:hAnsi="Book Antiqua" w:cs="宋体"/>
          <w:lang w:val="en-US"/>
        </w:rPr>
        <w:t> 2013; </w:t>
      </w:r>
      <w:r w:rsidRPr="00C264AB">
        <w:rPr>
          <w:rFonts w:ascii="Book Antiqua" w:eastAsia="宋体" w:hAnsi="Book Antiqua" w:cs="宋体"/>
          <w:b/>
          <w:bCs/>
          <w:lang w:val="en-US"/>
        </w:rPr>
        <w:t>8</w:t>
      </w:r>
      <w:r w:rsidRPr="00C264AB">
        <w:rPr>
          <w:rFonts w:ascii="Book Antiqua" w:eastAsia="宋体" w:hAnsi="Book Antiqua" w:cs="宋体"/>
          <w:lang w:val="en-US"/>
        </w:rPr>
        <w:t>: e78594 [PMID: 24205276 DOI: 10.1371/journal.pone.0078594]</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lastRenderedPageBreak/>
        <w:t>80 </w:t>
      </w:r>
      <w:r w:rsidRPr="00C264AB">
        <w:rPr>
          <w:rFonts w:ascii="Book Antiqua" w:eastAsia="宋体" w:hAnsi="Book Antiqua" w:cs="宋体"/>
          <w:b/>
          <w:bCs/>
          <w:lang w:val="en-US"/>
        </w:rPr>
        <w:t>Kant P</w:t>
      </w:r>
      <w:r w:rsidRPr="00C264AB">
        <w:rPr>
          <w:rFonts w:ascii="Book Antiqua" w:eastAsia="宋体" w:hAnsi="Book Antiqua" w:cs="宋体"/>
          <w:lang w:val="en-US"/>
        </w:rPr>
        <w:t>, Fazakerley R, Hull MA. Faecal calprotectin levels before and after weight loss in obese and overweight subjects. </w:t>
      </w:r>
      <w:r w:rsidRPr="00C264AB">
        <w:rPr>
          <w:rFonts w:ascii="Book Antiqua" w:eastAsia="宋体" w:hAnsi="Book Antiqua" w:cs="宋体"/>
          <w:i/>
          <w:iCs/>
          <w:lang w:val="en-US"/>
        </w:rPr>
        <w:t>Int J Obes (Lond)</w:t>
      </w:r>
      <w:r w:rsidRPr="00C264AB">
        <w:rPr>
          <w:rFonts w:ascii="Book Antiqua" w:eastAsia="宋体" w:hAnsi="Book Antiqua" w:cs="宋体"/>
          <w:lang w:val="en-US"/>
        </w:rPr>
        <w:t> 2013; </w:t>
      </w:r>
      <w:r w:rsidRPr="00C264AB">
        <w:rPr>
          <w:rFonts w:ascii="Book Antiqua" w:eastAsia="宋体" w:hAnsi="Book Antiqua" w:cs="宋体"/>
          <w:b/>
          <w:bCs/>
          <w:lang w:val="en-US"/>
        </w:rPr>
        <w:t>37</w:t>
      </w:r>
      <w:r w:rsidRPr="00C264AB">
        <w:rPr>
          <w:rFonts w:ascii="Book Antiqua" w:eastAsia="宋体" w:hAnsi="Book Antiqua" w:cs="宋体"/>
          <w:lang w:val="en-US"/>
        </w:rPr>
        <w:t>: 317-319 [PMID: 22410961 DOI: 10.1038/ijo.2012.38]</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81 </w:t>
      </w:r>
      <w:r w:rsidRPr="00C264AB">
        <w:rPr>
          <w:rFonts w:ascii="Book Antiqua" w:eastAsia="宋体" w:hAnsi="Book Antiqua" w:cs="宋体"/>
          <w:b/>
          <w:bCs/>
          <w:lang w:val="en-US"/>
        </w:rPr>
        <w:t>Eksteen JA</w:t>
      </w:r>
      <w:r w:rsidRPr="00C264AB">
        <w:rPr>
          <w:rFonts w:ascii="Book Antiqua" w:eastAsia="宋体" w:hAnsi="Book Antiqua" w:cs="宋体"/>
          <w:lang w:val="en-US"/>
        </w:rPr>
        <w:t>, Scott PA, Perry I, Jankowski JA. Inflammation promotes Barrett's metaplasia and cancer: a unique role for TNFalpha. </w:t>
      </w:r>
      <w:r w:rsidRPr="00C264AB">
        <w:rPr>
          <w:rFonts w:ascii="Book Antiqua" w:eastAsia="宋体" w:hAnsi="Book Antiqua" w:cs="宋体"/>
          <w:i/>
          <w:iCs/>
          <w:lang w:val="en-US"/>
        </w:rPr>
        <w:t>Eur J Cancer Prev</w:t>
      </w:r>
      <w:r w:rsidRPr="00C264AB">
        <w:rPr>
          <w:rFonts w:ascii="Book Antiqua" w:eastAsia="宋体" w:hAnsi="Book Antiqua" w:cs="宋体"/>
          <w:lang w:val="en-US"/>
        </w:rPr>
        <w:t> 2001; </w:t>
      </w:r>
      <w:r w:rsidRPr="00C264AB">
        <w:rPr>
          <w:rFonts w:ascii="Book Antiqua" w:eastAsia="宋体" w:hAnsi="Book Antiqua" w:cs="宋体"/>
          <w:b/>
          <w:bCs/>
          <w:lang w:val="en-US"/>
        </w:rPr>
        <w:t>10</w:t>
      </w:r>
      <w:r w:rsidRPr="00C264AB">
        <w:rPr>
          <w:rFonts w:ascii="Book Antiqua" w:eastAsia="宋体" w:hAnsi="Book Antiqua" w:cs="宋体"/>
          <w:lang w:val="en-US"/>
        </w:rPr>
        <w:t>: 163-166 [PMID: 11330458]</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82 </w:t>
      </w:r>
      <w:r w:rsidRPr="00C264AB">
        <w:rPr>
          <w:rFonts w:ascii="Book Antiqua" w:eastAsia="宋体" w:hAnsi="Book Antiqua" w:cs="宋体"/>
          <w:b/>
          <w:bCs/>
          <w:lang w:val="en-US"/>
        </w:rPr>
        <w:t>Ryan AM</w:t>
      </w:r>
      <w:r w:rsidRPr="00C264AB">
        <w:rPr>
          <w:rFonts w:ascii="Book Antiqua" w:eastAsia="宋体" w:hAnsi="Book Antiqua" w:cs="宋体"/>
          <w:lang w:val="en-US"/>
        </w:rPr>
        <w:t>, Healy LA, Power DG, Byrne M, Murphy S, Byrne PJ, Kelleher D, Reynolds JV. Barrett esophagus: prevalence of central adiposity, metabolic syndrome, and a proinflammatory state. </w:t>
      </w:r>
      <w:r w:rsidRPr="00C264AB">
        <w:rPr>
          <w:rFonts w:ascii="Book Antiqua" w:eastAsia="宋体" w:hAnsi="Book Antiqua" w:cs="宋体"/>
          <w:i/>
          <w:iCs/>
          <w:lang w:val="en-US"/>
        </w:rPr>
        <w:t>Ann Surg</w:t>
      </w:r>
      <w:r w:rsidRPr="00C264AB">
        <w:rPr>
          <w:rFonts w:ascii="Book Antiqua" w:eastAsia="宋体" w:hAnsi="Book Antiqua" w:cs="宋体"/>
          <w:lang w:val="en-US"/>
        </w:rPr>
        <w:t> 2008; </w:t>
      </w:r>
      <w:r w:rsidRPr="00C264AB">
        <w:rPr>
          <w:rFonts w:ascii="Book Antiqua" w:eastAsia="宋体" w:hAnsi="Book Antiqua" w:cs="宋体"/>
          <w:b/>
          <w:bCs/>
          <w:lang w:val="en-US"/>
        </w:rPr>
        <w:t>247</w:t>
      </w:r>
      <w:r w:rsidRPr="00C264AB">
        <w:rPr>
          <w:rFonts w:ascii="Book Antiqua" w:eastAsia="宋体" w:hAnsi="Book Antiqua" w:cs="宋体"/>
          <w:lang w:val="en-US"/>
        </w:rPr>
        <w:t>: 909-915 [PMID: 18520215 DOI: 10.1097/SLA.0b013e3181612cac]</w:t>
      </w:r>
    </w:p>
    <w:p w:rsidR="00C264AB" w:rsidRPr="00D37272"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83 </w:t>
      </w:r>
      <w:r w:rsidRPr="00C264AB">
        <w:rPr>
          <w:rFonts w:ascii="Book Antiqua" w:eastAsia="宋体" w:hAnsi="Book Antiqua" w:cs="宋体"/>
          <w:b/>
          <w:bCs/>
          <w:lang w:val="en-US"/>
        </w:rPr>
        <w:t>Mokrowiecka A</w:t>
      </w:r>
      <w:r w:rsidRPr="00C264AB">
        <w:rPr>
          <w:rFonts w:ascii="Book Antiqua" w:eastAsia="宋体" w:hAnsi="Book Antiqua" w:cs="宋体"/>
          <w:lang w:val="en-US"/>
        </w:rPr>
        <w:t>, Daniel P, Jasinska A, Pietruczuk M, Pawlowski M, Szczesniak P, Orszulak-Michalak D, Malecka-Panas E. Serum adiponectin, resistin, leptin concentration and central adiposity parameters in Barrett's esophagus patients with and without intestinal metaplasia in comparison to healthy controls and patients with GERD. </w:t>
      </w:r>
      <w:proofErr w:type="gramStart"/>
      <w:r w:rsidRPr="00C264AB">
        <w:rPr>
          <w:rFonts w:ascii="Book Antiqua" w:eastAsia="宋体" w:hAnsi="Book Antiqua" w:cs="宋体"/>
          <w:i/>
          <w:iCs/>
          <w:lang w:val="en-US"/>
        </w:rPr>
        <w:t>Hepatogastroenterology</w:t>
      </w:r>
      <w:r w:rsidRPr="00C264AB">
        <w:rPr>
          <w:rFonts w:ascii="Book Antiqua" w:eastAsia="宋体" w:hAnsi="Book Antiqua" w:cs="宋体"/>
          <w:lang w:val="en-US"/>
        </w:rPr>
        <w:t> ;</w:t>
      </w:r>
      <w:proofErr w:type="gramEnd"/>
      <w:r w:rsidRPr="00C264AB">
        <w:rPr>
          <w:rFonts w:ascii="Book Antiqua" w:eastAsia="宋体" w:hAnsi="Book Antiqua" w:cs="宋体"/>
          <w:lang w:val="en-US"/>
        </w:rPr>
        <w:t> </w:t>
      </w:r>
      <w:r w:rsidRPr="00C264AB">
        <w:rPr>
          <w:rFonts w:ascii="Book Antiqua" w:eastAsia="宋体" w:hAnsi="Book Antiqua" w:cs="宋体"/>
          <w:b/>
          <w:bCs/>
          <w:lang w:val="en-US"/>
        </w:rPr>
        <w:t>59</w:t>
      </w:r>
      <w:r w:rsidRPr="00C264AB">
        <w:rPr>
          <w:rFonts w:ascii="Book Antiqua" w:eastAsia="宋体" w:hAnsi="Book Antiqua" w:cs="宋体"/>
          <w:lang w:val="en-US"/>
        </w:rPr>
        <w:t>: 2395-</w:t>
      </w:r>
      <w:r w:rsidRPr="00D37272">
        <w:rPr>
          <w:rFonts w:ascii="Book Antiqua" w:eastAsia="宋体" w:hAnsi="Book Antiqua" w:cs="宋体"/>
          <w:lang w:val="en-US"/>
        </w:rPr>
        <w:t>2399 [PMID: 22944288]</w:t>
      </w:r>
    </w:p>
    <w:p w:rsidR="00C264AB" w:rsidRPr="00D37272"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D37272">
        <w:rPr>
          <w:rFonts w:ascii="Book Antiqua" w:eastAsia="宋体" w:hAnsi="Book Antiqua" w:cs="宋体"/>
          <w:lang w:val="en-US"/>
        </w:rPr>
        <w:t>84</w:t>
      </w:r>
      <w:r w:rsidR="00D37272" w:rsidRPr="00D37272">
        <w:rPr>
          <w:rStyle w:val="apple-converted-space"/>
          <w:rFonts w:ascii="Book Antiqua" w:hAnsi="Book Antiqua"/>
          <w:color w:val="000000"/>
        </w:rPr>
        <w:t> </w:t>
      </w:r>
      <w:r w:rsidR="00D37272" w:rsidRPr="00D37272">
        <w:rPr>
          <w:rFonts w:ascii="Book Antiqua" w:hAnsi="Book Antiqua"/>
          <w:b/>
          <w:bCs/>
          <w:color w:val="000000"/>
        </w:rPr>
        <w:t>Greer KB</w:t>
      </w:r>
      <w:r w:rsidR="00D37272" w:rsidRPr="00D37272">
        <w:rPr>
          <w:rFonts w:ascii="Book Antiqua" w:hAnsi="Book Antiqua"/>
          <w:color w:val="000000"/>
        </w:rPr>
        <w:t>, Thompson CL, Brenner L, Bednarchik B, Dawson D, Willis J, Grady WM, Falk GW, Cooper GS, Li L, Chak A. Association of insulin and insulin-like growth factors with Barrett's oesophagus.</w:t>
      </w:r>
      <w:r w:rsidR="00D37272" w:rsidRPr="00D37272">
        <w:rPr>
          <w:rStyle w:val="apple-converted-space"/>
          <w:rFonts w:ascii="Book Antiqua" w:hAnsi="Book Antiqua"/>
          <w:color w:val="000000"/>
        </w:rPr>
        <w:t> </w:t>
      </w:r>
      <w:r w:rsidR="00D37272" w:rsidRPr="00D37272">
        <w:rPr>
          <w:rFonts w:ascii="Book Antiqua" w:hAnsi="Book Antiqua"/>
          <w:i/>
          <w:iCs/>
          <w:color w:val="000000"/>
        </w:rPr>
        <w:t>Gut</w:t>
      </w:r>
      <w:r w:rsidR="00D37272" w:rsidRPr="00D37272">
        <w:rPr>
          <w:rStyle w:val="apple-converted-space"/>
          <w:rFonts w:ascii="Book Antiqua" w:hAnsi="Book Antiqua"/>
          <w:color w:val="000000"/>
        </w:rPr>
        <w:t> </w:t>
      </w:r>
      <w:r w:rsidR="00D37272" w:rsidRPr="00D37272">
        <w:rPr>
          <w:rFonts w:ascii="Book Antiqua" w:hAnsi="Book Antiqua"/>
          <w:color w:val="000000"/>
        </w:rPr>
        <w:t>2012;</w:t>
      </w:r>
      <w:r w:rsidR="00D37272" w:rsidRPr="00D37272">
        <w:rPr>
          <w:rStyle w:val="apple-converted-space"/>
          <w:rFonts w:ascii="Book Antiqua" w:hAnsi="Book Antiqua"/>
          <w:color w:val="000000"/>
        </w:rPr>
        <w:t> </w:t>
      </w:r>
      <w:r w:rsidR="00D37272" w:rsidRPr="00D37272">
        <w:rPr>
          <w:rFonts w:ascii="Book Antiqua" w:hAnsi="Book Antiqua"/>
          <w:b/>
          <w:bCs/>
          <w:color w:val="000000"/>
        </w:rPr>
        <w:t>61</w:t>
      </w:r>
      <w:r w:rsidR="00D37272" w:rsidRPr="00D37272">
        <w:rPr>
          <w:rFonts w:ascii="Book Antiqua" w:hAnsi="Book Antiqua"/>
          <w:color w:val="000000"/>
        </w:rPr>
        <w:t>: 665-672 [PMID: 21930730 DOI: 10.1136/gutjnl-2011-300641]</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D37272">
        <w:rPr>
          <w:rFonts w:ascii="Book Antiqua" w:eastAsia="宋体" w:hAnsi="Book Antiqua" w:cs="宋体"/>
          <w:lang w:val="en-US"/>
        </w:rPr>
        <w:t>85 </w:t>
      </w:r>
      <w:r w:rsidRPr="00D37272">
        <w:rPr>
          <w:rFonts w:ascii="Book Antiqua" w:eastAsia="宋体" w:hAnsi="Book Antiqua" w:cs="宋体"/>
          <w:b/>
          <w:bCs/>
          <w:lang w:val="en-US"/>
        </w:rPr>
        <w:t>Doyle SL</w:t>
      </w:r>
      <w:r w:rsidRPr="00D37272">
        <w:rPr>
          <w:rFonts w:ascii="Book Antiqua" w:eastAsia="宋体" w:hAnsi="Book Antiqua" w:cs="宋体"/>
          <w:lang w:val="en-US"/>
        </w:rPr>
        <w:t xml:space="preserve">, Donohoe CL, Finn SP, Howard JM, Lithander FE, Reynolds JV, Pidgeon GP, Lysaght J. IGF-1 and its receptor in esophageal cancer: </w:t>
      </w:r>
      <w:r w:rsidRPr="00C264AB">
        <w:rPr>
          <w:rFonts w:ascii="Book Antiqua" w:eastAsia="宋体" w:hAnsi="Book Antiqua" w:cs="宋体"/>
          <w:lang w:val="en-US"/>
        </w:rPr>
        <w:t>association with adenocarcinoma and visceral obesity. </w:t>
      </w:r>
      <w:r w:rsidRPr="00C264AB">
        <w:rPr>
          <w:rFonts w:ascii="Book Antiqua" w:eastAsia="宋体" w:hAnsi="Book Antiqua" w:cs="宋体"/>
          <w:i/>
          <w:iCs/>
          <w:lang w:val="en-US"/>
        </w:rPr>
        <w:t>Am J Gastroenterol</w:t>
      </w:r>
      <w:r w:rsidRPr="00C264AB">
        <w:rPr>
          <w:rFonts w:ascii="Book Antiqua" w:eastAsia="宋体" w:hAnsi="Book Antiqua" w:cs="宋体"/>
          <w:lang w:val="en-US"/>
        </w:rPr>
        <w:t> 2012; </w:t>
      </w:r>
      <w:r w:rsidRPr="00C264AB">
        <w:rPr>
          <w:rFonts w:ascii="Book Antiqua" w:eastAsia="宋体" w:hAnsi="Book Antiqua" w:cs="宋体"/>
          <w:b/>
          <w:bCs/>
          <w:lang w:val="en-US"/>
        </w:rPr>
        <w:t>107</w:t>
      </w:r>
      <w:r w:rsidRPr="00C264AB">
        <w:rPr>
          <w:rFonts w:ascii="Book Antiqua" w:eastAsia="宋体" w:hAnsi="Book Antiqua" w:cs="宋体"/>
          <w:lang w:val="en-US"/>
        </w:rPr>
        <w:t>: 196-204 [PMID: 22146489 DOI: 10.1038/ajg.2011.417]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86 </w:t>
      </w:r>
      <w:r w:rsidRPr="00C264AB">
        <w:rPr>
          <w:rFonts w:ascii="Book Antiqua" w:eastAsia="宋体" w:hAnsi="Book Antiqua" w:cs="宋体"/>
          <w:b/>
          <w:bCs/>
          <w:lang w:val="en-US"/>
        </w:rPr>
        <w:t>Donohoe CL</w:t>
      </w:r>
      <w:r w:rsidRPr="00C264AB">
        <w:rPr>
          <w:rFonts w:ascii="Book Antiqua" w:eastAsia="宋体" w:hAnsi="Book Antiqua" w:cs="宋体"/>
          <w:lang w:val="en-US"/>
        </w:rPr>
        <w:t xml:space="preserve">, Doyle SL, McGarrigle S, Cathcart MC, Daly E, O'Grady A, Lysaght J, Pidgeon GP, Reynolds JV. </w:t>
      </w:r>
      <w:proofErr w:type="gramStart"/>
      <w:r w:rsidRPr="00C264AB">
        <w:rPr>
          <w:rFonts w:ascii="Book Antiqua" w:eastAsia="宋体" w:hAnsi="Book Antiqua" w:cs="宋体"/>
          <w:lang w:val="en-US"/>
        </w:rPr>
        <w:t>Role of the insulin-like growth factor 1 axis and visceral adiposity in oesophageal adenocarcinoma.</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Br J Surg</w:t>
      </w:r>
      <w:r w:rsidRPr="00C264AB">
        <w:rPr>
          <w:rFonts w:ascii="Book Antiqua" w:eastAsia="宋体" w:hAnsi="Book Antiqua" w:cs="宋体"/>
          <w:lang w:val="en-US"/>
        </w:rPr>
        <w:t> 2012; </w:t>
      </w:r>
      <w:r w:rsidRPr="00C264AB">
        <w:rPr>
          <w:rFonts w:ascii="Book Antiqua" w:eastAsia="宋体" w:hAnsi="Book Antiqua" w:cs="宋体"/>
          <w:b/>
          <w:bCs/>
          <w:lang w:val="en-US"/>
        </w:rPr>
        <w:t>99</w:t>
      </w:r>
      <w:r w:rsidRPr="00C264AB">
        <w:rPr>
          <w:rFonts w:ascii="Book Antiqua" w:eastAsia="宋体" w:hAnsi="Book Antiqua" w:cs="宋体"/>
          <w:lang w:val="en-US"/>
        </w:rPr>
        <w:t>: 387-396 [PMID: 22241325 DOI: 10.1002/bjs.8658]</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87 </w:t>
      </w:r>
      <w:r w:rsidRPr="00C264AB">
        <w:rPr>
          <w:rFonts w:ascii="Book Antiqua" w:eastAsia="宋体" w:hAnsi="Book Antiqua" w:cs="宋体"/>
          <w:b/>
          <w:bCs/>
          <w:lang w:val="en-US"/>
        </w:rPr>
        <w:t>Siahpush SH</w:t>
      </w:r>
      <w:r w:rsidRPr="00C264AB">
        <w:rPr>
          <w:rFonts w:ascii="Book Antiqua" w:eastAsia="宋体" w:hAnsi="Book Antiqua" w:cs="宋体"/>
          <w:lang w:val="en-US"/>
        </w:rPr>
        <w:t xml:space="preserve">, Vaughan TL, Lampe JN, Freeman R, Lewis S, Odze RD, Blount PL, Ayub K, Rabinovitch PS, Reid BJ, Chen C. Longitudinal study of insulin-like growth factor, insulin-like growth factor binding protein-3, and </w:t>
      </w:r>
      <w:r w:rsidRPr="00C264AB">
        <w:rPr>
          <w:rFonts w:ascii="Book Antiqua" w:eastAsia="宋体" w:hAnsi="Book Antiqua" w:cs="宋体"/>
          <w:lang w:val="en-US"/>
        </w:rPr>
        <w:lastRenderedPageBreak/>
        <w:t>their polymorphisms: risk of neoplastic progression in Barrett's esophagus. </w:t>
      </w:r>
      <w:r w:rsidRPr="00C264AB">
        <w:rPr>
          <w:rFonts w:ascii="Book Antiqua" w:eastAsia="宋体" w:hAnsi="Book Antiqua" w:cs="宋体"/>
          <w:i/>
          <w:iCs/>
          <w:lang w:val="en-US"/>
        </w:rPr>
        <w:t>Cancer Epidemiol Biomarkers Prev</w:t>
      </w:r>
      <w:r w:rsidRPr="00C264AB">
        <w:rPr>
          <w:rFonts w:ascii="Book Antiqua" w:eastAsia="宋体" w:hAnsi="Book Antiqua" w:cs="宋体"/>
          <w:lang w:val="en-US"/>
        </w:rPr>
        <w:t> 2007; </w:t>
      </w:r>
      <w:r w:rsidRPr="00C264AB">
        <w:rPr>
          <w:rFonts w:ascii="Book Antiqua" w:eastAsia="宋体" w:hAnsi="Book Antiqua" w:cs="宋体"/>
          <w:b/>
          <w:bCs/>
          <w:lang w:val="en-US"/>
        </w:rPr>
        <w:t>16</w:t>
      </w:r>
      <w:r w:rsidRPr="00C264AB">
        <w:rPr>
          <w:rFonts w:ascii="Book Antiqua" w:eastAsia="宋体" w:hAnsi="Book Antiqua" w:cs="宋体"/>
          <w:lang w:val="en-US"/>
        </w:rPr>
        <w:t>: 2387-2395 [PMID: 18006928 DOI: 10.1158/1055-9965.EPI-06-0986]</w:t>
      </w:r>
    </w:p>
    <w:p w:rsidR="00C264AB" w:rsidRPr="00D37272"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D37272">
        <w:rPr>
          <w:rFonts w:ascii="Book Antiqua" w:eastAsia="宋体" w:hAnsi="Book Antiqua" w:cs="宋体"/>
          <w:lang w:val="en-US"/>
        </w:rPr>
        <w:t xml:space="preserve">88 </w:t>
      </w:r>
      <w:r w:rsidR="00D37272" w:rsidRPr="00D37272">
        <w:rPr>
          <w:rFonts w:ascii="Book Antiqua" w:hAnsi="Book Antiqua" w:cstheme="minorBidi"/>
          <w:b/>
        </w:rPr>
        <w:t>Ohashi K,</w:t>
      </w:r>
      <w:r w:rsidR="00D37272" w:rsidRPr="00D37272">
        <w:rPr>
          <w:rFonts w:ascii="Book Antiqua" w:hAnsi="Book Antiqua" w:cstheme="minorBidi"/>
        </w:rPr>
        <w:t xml:space="preserve"> Shibata R, Murohara T, Ouchi N.</w:t>
      </w:r>
      <w:r w:rsidRPr="00D37272">
        <w:rPr>
          <w:rFonts w:ascii="Book Antiqua" w:eastAsia="宋体" w:hAnsi="Book Antiqua" w:cs="宋体"/>
          <w:lang w:val="en-US"/>
        </w:rPr>
        <w:t xml:space="preserve"> Role of anti-inflammatory adipokines in obesity-related diseases. </w:t>
      </w:r>
      <w:r w:rsidRPr="00D37272">
        <w:rPr>
          <w:rFonts w:ascii="Book Antiqua" w:eastAsia="宋体" w:hAnsi="Book Antiqua" w:cs="宋体"/>
          <w:i/>
          <w:iCs/>
          <w:lang w:val="en-US"/>
        </w:rPr>
        <w:t>Trends Endocrinol Metab</w:t>
      </w:r>
      <w:r w:rsidRPr="00D37272">
        <w:rPr>
          <w:rFonts w:ascii="Book Antiqua" w:eastAsia="宋体" w:hAnsi="Book Antiqua" w:cs="宋体"/>
          <w:lang w:val="en-US"/>
        </w:rPr>
        <w:t> 2014; </w:t>
      </w:r>
      <w:r w:rsidRPr="00D37272">
        <w:rPr>
          <w:rFonts w:ascii="Book Antiqua" w:eastAsia="宋体" w:hAnsi="Book Antiqua" w:cs="宋体"/>
          <w:b/>
          <w:bCs/>
          <w:lang w:val="en-US"/>
        </w:rPr>
        <w:t>25</w:t>
      </w:r>
      <w:r w:rsidRPr="00D37272">
        <w:rPr>
          <w:rFonts w:ascii="Book Antiqua" w:eastAsia="宋体" w:hAnsi="Book Antiqua" w:cs="宋体"/>
          <w:lang w:val="en-US"/>
        </w:rPr>
        <w:t>: 348-355 [PMID: 24746980 DOI: 10.1016/j.tem.2014.03.009]</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D37272">
        <w:rPr>
          <w:rFonts w:ascii="Book Antiqua" w:eastAsia="宋体" w:hAnsi="Book Antiqua" w:cs="宋体"/>
          <w:lang w:val="en-US"/>
        </w:rPr>
        <w:t>89 </w:t>
      </w:r>
      <w:r w:rsidRPr="00D37272">
        <w:rPr>
          <w:rFonts w:ascii="Book Antiqua" w:eastAsia="宋体" w:hAnsi="Book Antiqua" w:cs="宋体"/>
          <w:b/>
          <w:bCs/>
          <w:lang w:val="en-US"/>
        </w:rPr>
        <w:t>Zhang Y</w:t>
      </w:r>
      <w:r w:rsidRPr="00D37272">
        <w:rPr>
          <w:rFonts w:ascii="Book Antiqua" w:eastAsia="宋体" w:hAnsi="Book Antiqua" w:cs="宋体"/>
          <w:lang w:val="en-US"/>
        </w:rPr>
        <w:t>, Proenca R, Maffei M, Barone M, Leopold L, Fried</w:t>
      </w:r>
      <w:r w:rsidRPr="00C264AB">
        <w:rPr>
          <w:rFonts w:ascii="Book Antiqua" w:eastAsia="宋体" w:hAnsi="Book Antiqua" w:cs="宋体"/>
          <w:lang w:val="en-US"/>
        </w:rPr>
        <w:t xml:space="preserve">man JM. </w:t>
      </w:r>
      <w:proofErr w:type="gramStart"/>
      <w:r w:rsidRPr="00C264AB">
        <w:rPr>
          <w:rFonts w:ascii="Book Antiqua" w:eastAsia="宋体" w:hAnsi="Book Antiqua" w:cs="宋体"/>
          <w:lang w:val="en-US"/>
        </w:rPr>
        <w:t>Positional cloning of the mouse obese gene and its human homologue.</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Nature</w:t>
      </w:r>
      <w:r w:rsidRPr="00C264AB">
        <w:rPr>
          <w:rFonts w:ascii="Book Antiqua" w:eastAsia="宋体" w:hAnsi="Book Antiqua" w:cs="宋体"/>
          <w:lang w:val="en-US"/>
        </w:rPr>
        <w:t> 1994; </w:t>
      </w:r>
      <w:r w:rsidRPr="00C264AB">
        <w:rPr>
          <w:rFonts w:ascii="Book Antiqua" w:eastAsia="宋体" w:hAnsi="Book Antiqua" w:cs="宋体"/>
          <w:b/>
          <w:bCs/>
          <w:lang w:val="en-US"/>
        </w:rPr>
        <w:t>372</w:t>
      </w:r>
      <w:r w:rsidRPr="00C264AB">
        <w:rPr>
          <w:rFonts w:ascii="Book Antiqua" w:eastAsia="宋体" w:hAnsi="Book Antiqua" w:cs="宋体"/>
          <w:lang w:val="en-US"/>
        </w:rPr>
        <w:t>: 425-432 [PMID: 7984236 DOI: 10.1038/372425a0]</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90 </w:t>
      </w:r>
      <w:r w:rsidRPr="00C264AB">
        <w:rPr>
          <w:rFonts w:ascii="Book Antiqua" w:eastAsia="宋体" w:hAnsi="Book Antiqua" w:cs="宋体"/>
          <w:b/>
          <w:bCs/>
          <w:lang w:val="en-US"/>
        </w:rPr>
        <w:t>Vansaun MN</w:t>
      </w:r>
      <w:r w:rsidRPr="00C264AB">
        <w:rPr>
          <w:rFonts w:ascii="Book Antiqua" w:eastAsia="宋体" w:hAnsi="Book Antiqua" w:cs="宋体"/>
          <w:lang w:val="en-US"/>
        </w:rPr>
        <w:t>.</w:t>
      </w:r>
      <w:proofErr w:type="gramEnd"/>
      <w:r w:rsidRPr="00C264AB">
        <w:rPr>
          <w:rFonts w:ascii="Book Antiqua" w:eastAsia="宋体" w:hAnsi="Book Antiqua" w:cs="宋体"/>
          <w:lang w:val="en-US"/>
        </w:rPr>
        <w:t xml:space="preserve"> Molecular pathways: adiponectin and leptin signaling in cancer. </w:t>
      </w:r>
      <w:r w:rsidRPr="00C264AB">
        <w:rPr>
          <w:rFonts w:ascii="Book Antiqua" w:eastAsia="宋体" w:hAnsi="Book Antiqua" w:cs="宋体"/>
          <w:i/>
          <w:iCs/>
          <w:lang w:val="en-US"/>
        </w:rPr>
        <w:t>Clin Cancer Res</w:t>
      </w:r>
      <w:r w:rsidRPr="00C264AB">
        <w:rPr>
          <w:rFonts w:ascii="Book Antiqua" w:eastAsia="宋体" w:hAnsi="Book Antiqua" w:cs="宋体"/>
          <w:lang w:val="en-US"/>
        </w:rPr>
        <w:t> 2013; </w:t>
      </w:r>
      <w:r w:rsidRPr="00C264AB">
        <w:rPr>
          <w:rFonts w:ascii="Book Antiqua" w:eastAsia="宋体" w:hAnsi="Book Antiqua" w:cs="宋体"/>
          <w:b/>
          <w:bCs/>
          <w:lang w:val="en-US"/>
        </w:rPr>
        <w:t>19</w:t>
      </w:r>
      <w:r w:rsidRPr="00C264AB">
        <w:rPr>
          <w:rFonts w:ascii="Book Antiqua" w:eastAsia="宋体" w:hAnsi="Book Antiqua" w:cs="宋体"/>
          <w:lang w:val="en-US"/>
        </w:rPr>
        <w:t>: 1926-1932 [PMID: 23355630 DOI: 10.1158/1078-0432.CCR-12-0930]</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91 </w:t>
      </w:r>
      <w:r w:rsidRPr="00C264AB">
        <w:rPr>
          <w:rFonts w:ascii="Book Antiqua" w:eastAsia="宋体" w:hAnsi="Book Antiqua" w:cs="宋体"/>
          <w:b/>
          <w:bCs/>
          <w:lang w:val="en-US"/>
        </w:rPr>
        <w:t>Garofalo C</w:t>
      </w:r>
      <w:r w:rsidRPr="00C264AB">
        <w:rPr>
          <w:rFonts w:ascii="Book Antiqua" w:eastAsia="宋体" w:hAnsi="Book Antiqua" w:cs="宋体"/>
          <w:lang w:val="en-US"/>
        </w:rPr>
        <w:t>, Surmacz E. Leptin and cancer.</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J Cell Physiol</w:t>
      </w:r>
      <w:r w:rsidRPr="00C264AB">
        <w:rPr>
          <w:rFonts w:ascii="Book Antiqua" w:eastAsia="宋体" w:hAnsi="Book Antiqua" w:cs="宋体"/>
          <w:lang w:val="en-US"/>
        </w:rPr>
        <w:t> 2006; </w:t>
      </w:r>
      <w:r w:rsidRPr="00C264AB">
        <w:rPr>
          <w:rFonts w:ascii="Book Antiqua" w:eastAsia="宋体" w:hAnsi="Book Antiqua" w:cs="宋体"/>
          <w:b/>
          <w:bCs/>
          <w:lang w:val="en-US"/>
        </w:rPr>
        <w:t>207</w:t>
      </w:r>
      <w:r w:rsidRPr="00C264AB">
        <w:rPr>
          <w:rFonts w:ascii="Book Antiqua" w:eastAsia="宋体" w:hAnsi="Book Antiqua" w:cs="宋体"/>
          <w:lang w:val="en-US"/>
        </w:rPr>
        <w:t>: 12-22 [PMID: 16110483 DOI: 10.1002/jcp.20472]</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92 </w:t>
      </w:r>
      <w:r w:rsidRPr="00C264AB">
        <w:rPr>
          <w:rFonts w:ascii="Book Antiqua" w:eastAsia="宋体" w:hAnsi="Book Antiqua" w:cs="宋体"/>
          <w:b/>
          <w:bCs/>
          <w:lang w:val="en-US"/>
        </w:rPr>
        <w:t>Kendall BJ</w:t>
      </w:r>
      <w:r w:rsidRPr="00C264AB">
        <w:rPr>
          <w:rFonts w:ascii="Book Antiqua" w:eastAsia="宋体" w:hAnsi="Book Antiqua" w:cs="宋体"/>
          <w:lang w:val="en-US"/>
        </w:rPr>
        <w:t xml:space="preserve">, Macdonald GA, Hayward NK, Prins JB, Brown I, Walker N, Pandeya N, Green AC, Webb PM, Whiteman DC. </w:t>
      </w:r>
      <w:proofErr w:type="gramStart"/>
      <w:r w:rsidRPr="00C264AB">
        <w:rPr>
          <w:rFonts w:ascii="Book Antiqua" w:eastAsia="宋体" w:hAnsi="Book Antiqua" w:cs="宋体"/>
          <w:lang w:val="en-US"/>
        </w:rPr>
        <w:t>Leptin and the risk of Barrett's oesophagus.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Gut</w:t>
      </w:r>
      <w:r w:rsidRPr="00C264AB">
        <w:rPr>
          <w:rFonts w:ascii="Book Antiqua" w:eastAsia="宋体" w:hAnsi="Book Antiqua" w:cs="宋体"/>
          <w:lang w:val="en-US"/>
        </w:rPr>
        <w:t> 2008; </w:t>
      </w:r>
      <w:r w:rsidRPr="00C264AB">
        <w:rPr>
          <w:rFonts w:ascii="Book Antiqua" w:eastAsia="宋体" w:hAnsi="Book Antiqua" w:cs="宋体"/>
          <w:b/>
          <w:bCs/>
          <w:lang w:val="en-US"/>
        </w:rPr>
        <w:t>57</w:t>
      </w:r>
      <w:r w:rsidRPr="00C264AB">
        <w:rPr>
          <w:rFonts w:ascii="Book Antiqua" w:eastAsia="宋体" w:hAnsi="Book Antiqua" w:cs="宋体"/>
          <w:lang w:val="en-US"/>
        </w:rPr>
        <w:t>: 448-454 [PMID: 18178609 DOI: 10.1136/gut.2007.131243]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93 </w:t>
      </w:r>
      <w:r w:rsidRPr="00C264AB">
        <w:rPr>
          <w:rFonts w:ascii="Book Antiqua" w:eastAsia="宋体" w:hAnsi="Book Antiqua" w:cs="宋体"/>
          <w:b/>
          <w:bCs/>
          <w:lang w:val="en-US"/>
        </w:rPr>
        <w:t>Thompson OM</w:t>
      </w:r>
      <w:r w:rsidRPr="00C264AB">
        <w:rPr>
          <w:rFonts w:ascii="Book Antiqua" w:eastAsia="宋体" w:hAnsi="Book Antiqua" w:cs="宋体"/>
          <w:lang w:val="en-US"/>
        </w:rPr>
        <w:t>, Beresford SA, Kirk EA, Bronner MP, Vaughan TL.</w:t>
      </w:r>
      <w:proofErr w:type="gramEnd"/>
      <w:r w:rsidRPr="00C264AB">
        <w:rPr>
          <w:rFonts w:ascii="Book Antiqua" w:eastAsia="宋体" w:hAnsi="Book Antiqua" w:cs="宋体"/>
          <w:lang w:val="en-US"/>
        </w:rPr>
        <w:t xml:space="preserve"> </w:t>
      </w:r>
      <w:proofErr w:type="gramStart"/>
      <w:r w:rsidRPr="00C264AB">
        <w:rPr>
          <w:rFonts w:ascii="Book Antiqua" w:eastAsia="宋体" w:hAnsi="Book Antiqua" w:cs="宋体"/>
          <w:lang w:val="en-US"/>
        </w:rPr>
        <w:t>Serum leptin and adiponectin levels and risk of Barrett's esophagus and intestinal metaplasia of the gastroesophageal junction.</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Obesity (Silver Spring)</w:t>
      </w:r>
      <w:r w:rsidRPr="00C264AB">
        <w:rPr>
          <w:rFonts w:ascii="Book Antiqua" w:eastAsia="宋体" w:hAnsi="Book Antiqua" w:cs="宋体"/>
          <w:lang w:val="en-US"/>
        </w:rPr>
        <w:t> 2010; </w:t>
      </w:r>
      <w:r w:rsidRPr="00C264AB">
        <w:rPr>
          <w:rFonts w:ascii="Book Antiqua" w:eastAsia="宋体" w:hAnsi="Book Antiqua" w:cs="宋体"/>
          <w:b/>
          <w:bCs/>
          <w:lang w:val="en-US"/>
        </w:rPr>
        <w:t>18</w:t>
      </w:r>
      <w:r w:rsidRPr="00C264AB">
        <w:rPr>
          <w:rFonts w:ascii="Book Antiqua" w:eastAsia="宋体" w:hAnsi="Book Antiqua" w:cs="宋体"/>
          <w:lang w:val="en-US"/>
        </w:rPr>
        <w:t>: 2204-2211 [PMID: 20111023 DOI: 10.1038/oby.2009.508]</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94 </w:t>
      </w:r>
      <w:r w:rsidRPr="00C264AB">
        <w:rPr>
          <w:rFonts w:ascii="Book Antiqua" w:eastAsia="宋体" w:hAnsi="Book Antiqua" w:cs="宋体"/>
          <w:b/>
          <w:bCs/>
          <w:lang w:val="en-US"/>
        </w:rPr>
        <w:t>Ogunwobi O</w:t>
      </w:r>
      <w:r w:rsidRPr="00C264AB">
        <w:rPr>
          <w:rFonts w:ascii="Book Antiqua" w:eastAsia="宋体" w:hAnsi="Book Antiqua" w:cs="宋体"/>
          <w:lang w:val="en-US"/>
        </w:rPr>
        <w:t>, Mutungi G, Beales IL.</w:t>
      </w:r>
      <w:proofErr w:type="gramEnd"/>
      <w:r w:rsidRPr="00C264AB">
        <w:rPr>
          <w:rFonts w:ascii="Book Antiqua" w:eastAsia="宋体" w:hAnsi="Book Antiqua" w:cs="宋体"/>
          <w:lang w:val="en-US"/>
        </w:rPr>
        <w:t xml:space="preserve"> Leptin stimulates proliferation and inhibits apoptosis in Barrett's esophageal adenocarcinoma cells by cyclooxygenase-2-dependent, prostaglandin-E2-mediated transactivation of the epidermal growth factor receptor and c-Jun NH2-terminal kinase activation. </w:t>
      </w:r>
      <w:r w:rsidRPr="00C264AB">
        <w:rPr>
          <w:rFonts w:ascii="Book Antiqua" w:eastAsia="宋体" w:hAnsi="Book Antiqua" w:cs="宋体"/>
          <w:i/>
          <w:iCs/>
          <w:lang w:val="en-US"/>
        </w:rPr>
        <w:t>Endocrinology</w:t>
      </w:r>
      <w:r w:rsidRPr="00C264AB">
        <w:rPr>
          <w:rFonts w:ascii="Book Antiqua" w:eastAsia="宋体" w:hAnsi="Book Antiqua" w:cs="宋体"/>
          <w:lang w:val="en-US"/>
        </w:rPr>
        <w:t> 2006; </w:t>
      </w:r>
      <w:r w:rsidRPr="00C264AB">
        <w:rPr>
          <w:rFonts w:ascii="Book Antiqua" w:eastAsia="宋体" w:hAnsi="Book Antiqua" w:cs="宋体"/>
          <w:b/>
          <w:bCs/>
          <w:lang w:val="en-US"/>
        </w:rPr>
        <w:t>147</w:t>
      </w:r>
      <w:r w:rsidRPr="00C264AB">
        <w:rPr>
          <w:rFonts w:ascii="Book Antiqua" w:eastAsia="宋体" w:hAnsi="Book Antiqua" w:cs="宋体"/>
          <w:lang w:val="en-US"/>
        </w:rPr>
        <w:t>: 4505-4516 [PMID: 16740977 DOI: 10.1210/en.2006-0224]</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95 </w:t>
      </w:r>
      <w:r w:rsidRPr="00C264AB">
        <w:rPr>
          <w:rFonts w:ascii="Book Antiqua" w:eastAsia="宋体" w:hAnsi="Book Antiqua" w:cs="宋体"/>
          <w:b/>
          <w:bCs/>
          <w:lang w:val="en-US"/>
        </w:rPr>
        <w:t>Ogunwobi OO</w:t>
      </w:r>
      <w:r w:rsidRPr="00C264AB">
        <w:rPr>
          <w:rFonts w:ascii="Book Antiqua" w:eastAsia="宋体" w:hAnsi="Book Antiqua" w:cs="宋体"/>
          <w:lang w:val="en-US"/>
        </w:rPr>
        <w:t>, Beales IL.</w:t>
      </w:r>
      <w:proofErr w:type="gramEnd"/>
      <w:r w:rsidRPr="00C264AB">
        <w:rPr>
          <w:rFonts w:ascii="Book Antiqua" w:eastAsia="宋体" w:hAnsi="Book Antiqua" w:cs="宋体"/>
          <w:lang w:val="en-US"/>
        </w:rPr>
        <w:t xml:space="preserve"> Leptin stimulates the proliferation of human oesophageal adenocarcinoma cells via HB-EGF and Tgfalpha mediated </w:t>
      </w:r>
      <w:r w:rsidRPr="00C264AB">
        <w:rPr>
          <w:rFonts w:ascii="Book Antiqua" w:eastAsia="宋体" w:hAnsi="Book Antiqua" w:cs="宋体"/>
          <w:lang w:val="en-US"/>
        </w:rPr>
        <w:lastRenderedPageBreak/>
        <w:t>transactivation of the epidermal growth factor receptor. </w:t>
      </w:r>
      <w:r w:rsidRPr="00C264AB">
        <w:rPr>
          <w:rFonts w:ascii="Book Antiqua" w:eastAsia="宋体" w:hAnsi="Book Antiqua" w:cs="宋体"/>
          <w:i/>
          <w:iCs/>
          <w:lang w:val="en-US"/>
        </w:rPr>
        <w:t>Br J Biomed Sci</w:t>
      </w:r>
      <w:r w:rsidRPr="00C264AB">
        <w:rPr>
          <w:rFonts w:ascii="Book Antiqua" w:eastAsia="宋体" w:hAnsi="Book Antiqua" w:cs="宋体"/>
          <w:lang w:val="en-US"/>
        </w:rPr>
        <w:t> 2008; </w:t>
      </w:r>
      <w:r w:rsidRPr="00C264AB">
        <w:rPr>
          <w:rFonts w:ascii="Book Antiqua" w:eastAsia="宋体" w:hAnsi="Book Antiqua" w:cs="宋体"/>
          <w:b/>
          <w:bCs/>
          <w:lang w:val="en-US"/>
        </w:rPr>
        <w:t>65</w:t>
      </w:r>
      <w:r w:rsidRPr="00C264AB">
        <w:rPr>
          <w:rFonts w:ascii="Book Antiqua" w:eastAsia="宋体" w:hAnsi="Book Antiqua" w:cs="宋体"/>
          <w:lang w:val="en-US"/>
        </w:rPr>
        <w:t>: 121-127 [PMID: 18986098]</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96 </w:t>
      </w:r>
      <w:r w:rsidRPr="00C264AB">
        <w:rPr>
          <w:rFonts w:ascii="Book Antiqua" w:eastAsia="宋体" w:hAnsi="Book Antiqua" w:cs="宋体"/>
          <w:b/>
          <w:bCs/>
          <w:lang w:val="en-US"/>
        </w:rPr>
        <w:t>Howard JM</w:t>
      </w:r>
      <w:r w:rsidRPr="00C264AB">
        <w:rPr>
          <w:rFonts w:ascii="Book Antiqua" w:eastAsia="宋体" w:hAnsi="Book Antiqua" w:cs="宋体"/>
          <w:lang w:val="en-US"/>
        </w:rPr>
        <w:t>, Beddy P, Ennis D, Keogan M, Pidgeon GP, Reynolds JV. Associations between leptin and adiponectin receptor upregulation, visceral obesity and tumour stage in oesophageal and junctional adenocarcinoma. </w:t>
      </w:r>
      <w:r w:rsidRPr="00C264AB">
        <w:rPr>
          <w:rFonts w:ascii="Book Antiqua" w:eastAsia="宋体" w:hAnsi="Book Antiqua" w:cs="宋体"/>
          <w:i/>
          <w:iCs/>
          <w:lang w:val="en-US"/>
        </w:rPr>
        <w:t>Br J Surg</w:t>
      </w:r>
      <w:r w:rsidRPr="00C264AB">
        <w:rPr>
          <w:rFonts w:ascii="Book Antiqua" w:eastAsia="宋体" w:hAnsi="Book Antiqua" w:cs="宋体"/>
          <w:lang w:val="en-US"/>
        </w:rPr>
        <w:t> 2010; </w:t>
      </w:r>
      <w:r w:rsidRPr="00C264AB">
        <w:rPr>
          <w:rFonts w:ascii="Book Antiqua" w:eastAsia="宋体" w:hAnsi="Book Antiqua" w:cs="宋体"/>
          <w:b/>
          <w:bCs/>
          <w:lang w:val="en-US"/>
        </w:rPr>
        <w:t>97</w:t>
      </w:r>
      <w:r w:rsidRPr="00C264AB">
        <w:rPr>
          <w:rFonts w:ascii="Book Antiqua" w:eastAsia="宋体" w:hAnsi="Book Antiqua" w:cs="宋体"/>
          <w:lang w:val="en-US"/>
        </w:rPr>
        <w:t>: 1020-1027 [PMID: 20632267 DOI: 10.1002/bjs.7072]</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97 </w:t>
      </w:r>
      <w:r w:rsidRPr="00C264AB">
        <w:rPr>
          <w:rFonts w:ascii="Book Antiqua" w:eastAsia="宋体" w:hAnsi="Book Antiqua" w:cs="宋体"/>
          <w:b/>
          <w:bCs/>
          <w:lang w:val="en-US"/>
        </w:rPr>
        <w:t>Mokrowiecka A</w:t>
      </w:r>
      <w:r w:rsidRPr="00C264AB">
        <w:rPr>
          <w:rFonts w:ascii="Book Antiqua" w:eastAsia="宋体" w:hAnsi="Book Antiqua" w:cs="宋体"/>
          <w:lang w:val="en-US"/>
        </w:rPr>
        <w:t>, Sokolowska M, Luczak E, Dudojc M, Wieczfinska J, Kacprzak D, Wierzchniewska-Lawska A, Pawliczak R, Malecka-Panas E. Adiponectin and leptin receptors expression in Barrett's esophagus and normal squamous epithelium in relation to central obesity status. </w:t>
      </w:r>
      <w:r w:rsidRPr="00C264AB">
        <w:rPr>
          <w:rFonts w:ascii="Book Antiqua" w:eastAsia="宋体" w:hAnsi="Book Antiqua" w:cs="宋体"/>
          <w:i/>
          <w:iCs/>
          <w:lang w:val="en-US"/>
        </w:rPr>
        <w:t>J Physiol Pharmacol</w:t>
      </w:r>
      <w:r w:rsidRPr="00C264AB">
        <w:rPr>
          <w:rFonts w:ascii="Book Antiqua" w:eastAsia="宋体" w:hAnsi="Book Antiqua" w:cs="宋体"/>
          <w:lang w:val="en-US"/>
        </w:rPr>
        <w:t> 2013; </w:t>
      </w:r>
      <w:r w:rsidRPr="00C264AB">
        <w:rPr>
          <w:rFonts w:ascii="Book Antiqua" w:eastAsia="宋体" w:hAnsi="Book Antiqua" w:cs="宋体"/>
          <w:b/>
          <w:bCs/>
          <w:lang w:val="en-US"/>
        </w:rPr>
        <w:t>64</w:t>
      </w:r>
      <w:r w:rsidRPr="00C264AB">
        <w:rPr>
          <w:rFonts w:ascii="Book Antiqua" w:eastAsia="宋体" w:hAnsi="Book Antiqua" w:cs="宋体"/>
          <w:lang w:val="en-US"/>
        </w:rPr>
        <w:t>: 193-199 [PMID: 23756394]</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98 </w:t>
      </w:r>
      <w:r w:rsidRPr="00C264AB">
        <w:rPr>
          <w:rFonts w:ascii="Book Antiqua" w:eastAsia="宋体" w:hAnsi="Book Antiqua" w:cs="宋体"/>
          <w:b/>
          <w:bCs/>
          <w:lang w:val="en-US"/>
        </w:rPr>
        <w:t>Beales IL</w:t>
      </w:r>
      <w:r w:rsidRPr="00C264AB">
        <w:rPr>
          <w:rFonts w:ascii="Book Antiqua" w:eastAsia="宋体" w:hAnsi="Book Antiqua" w:cs="宋体"/>
          <w:lang w:val="en-US"/>
        </w:rPr>
        <w:t xml:space="preserve">, Garcia-Morales C, Ogunwobi OO, </w:t>
      </w:r>
      <w:proofErr w:type="gramStart"/>
      <w:r w:rsidRPr="00C264AB">
        <w:rPr>
          <w:rFonts w:ascii="Book Antiqua" w:eastAsia="宋体" w:hAnsi="Book Antiqua" w:cs="宋体"/>
          <w:lang w:val="en-US"/>
        </w:rPr>
        <w:t>Mutungi</w:t>
      </w:r>
      <w:proofErr w:type="gramEnd"/>
      <w:r w:rsidRPr="00C264AB">
        <w:rPr>
          <w:rFonts w:ascii="Book Antiqua" w:eastAsia="宋体" w:hAnsi="Book Antiqua" w:cs="宋体"/>
          <w:lang w:val="en-US"/>
        </w:rPr>
        <w:t xml:space="preserve"> G. Adiponectin inhibits leptin-induced oncogenic signalling in oesophageal cancer cells by activation of PTP1B. </w:t>
      </w:r>
      <w:r w:rsidRPr="00C264AB">
        <w:rPr>
          <w:rFonts w:ascii="Book Antiqua" w:eastAsia="宋体" w:hAnsi="Book Antiqua" w:cs="宋体"/>
          <w:i/>
          <w:iCs/>
          <w:lang w:val="en-US"/>
        </w:rPr>
        <w:t>Mol Cell Endocrinol</w:t>
      </w:r>
      <w:r w:rsidRPr="00C264AB">
        <w:rPr>
          <w:rFonts w:ascii="Book Antiqua" w:eastAsia="宋体" w:hAnsi="Book Antiqua" w:cs="宋体"/>
          <w:lang w:val="en-US"/>
        </w:rPr>
        <w:t> 2014; </w:t>
      </w:r>
      <w:r w:rsidRPr="00C264AB">
        <w:rPr>
          <w:rFonts w:ascii="Book Antiqua" w:eastAsia="宋体" w:hAnsi="Book Antiqua" w:cs="宋体"/>
          <w:b/>
          <w:bCs/>
          <w:lang w:val="en-US"/>
        </w:rPr>
        <w:t>382</w:t>
      </w:r>
      <w:r w:rsidRPr="00C264AB">
        <w:rPr>
          <w:rFonts w:ascii="Book Antiqua" w:eastAsia="宋体" w:hAnsi="Book Antiqua" w:cs="宋体"/>
          <w:lang w:val="en-US"/>
        </w:rPr>
        <w:t>: 150-158 [PMID: 23994026 DOI: 10.1016/j.mce.2013.08.013]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99 </w:t>
      </w:r>
      <w:r w:rsidRPr="00C264AB">
        <w:rPr>
          <w:rFonts w:ascii="Book Antiqua" w:eastAsia="宋体" w:hAnsi="Book Antiqua" w:cs="宋体"/>
          <w:b/>
          <w:bCs/>
          <w:lang w:val="en-US"/>
        </w:rPr>
        <w:t>Allott EH</w:t>
      </w:r>
      <w:r w:rsidRPr="00C264AB">
        <w:rPr>
          <w:rFonts w:ascii="Book Antiqua" w:eastAsia="宋体" w:hAnsi="Book Antiqua" w:cs="宋体"/>
          <w:lang w:val="en-US"/>
        </w:rPr>
        <w:t>, Lysaght J, Cathcart MC, Donohoe CL, Cummins R, McGarrigle SA, Kay E, Reynolds JV, Pidgeon GP. MMP9 expression in oesophageal adenocarcinoma is upregulated with visceral obesity and is associated with poor tumour differentiation. </w:t>
      </w:r>
      <w:r w:rsidRPr="00C264AB">
        <w:rPr>
          <w:rFonts w:ascii="Book Antiqua" w:eastAsia="宋体" w:hAnsi="Book Antiqua" w:cs="宋体"/>
          <w:i/>
          <w:iCs/>
          <w:lang w:val="en-US"/>
        </w:rPr>
        <w:t>Mol Carcinog</w:t>
      </w:r>
      <w:r w:rsidRPr="00C264AB">
        <w:rPr>
          <w:rFonts w:ascii="Book Antiqua" w:eastAsia="宋体" w:hAnsi="Book Antiqua" w:cs="宋体"/>
          <w:lang w:val="en-US"/>
        </w:rPr>
        <w:t> 2013; </w:t>
      </w:r>
      <w:r w:rsidRPr="00C264AB">
        <w:rPr>
          <w:rFonts w:ascii="Book Antiqua" w:eastAsia="宋体" w:hAnsi="Book Antiqua" w:cs="宋体"/>
          <w:b/>
          <w:bCs/>
          <w:lang w:val="en-US"/>
        </w:rPr>
        <w:t>52</w:t>
      </w:r>
      <w:r w:rsidRPr="00C264AB">
        <w:rPr>
          <w:rFonts w:ascii="Book Antiqua" w:eastAsia="宋体" w:hAnsi="Book Antiqua" w:cs="宋体"/>
          <w:lang w:val="en-US"/>
        </w:rPr>
        <w:t>: 144-154 [PMID: 22121096 DOI: 10.1002/mc.21840]</w:t>
      </w:r>
    </w:p>
    <w:p w:rsidR="00C264AB" w:rsidRPr="00AC75B2"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100 </w:t>
      </w:r>
      <w:r w:rsidRPr="00C264AB">
        <w:rPr>
          <w:rFonts w:ascii="Book Antiqua" w:eastAsia="宋体" w:hAnsi="Book Antiqua" w:cs="宋体"/>
          <w:b/>
          <w:bCs/>
          <w:lang w:val="en-US"/>
        </w:rPr>
        <w:t>Souza RF</w:t>
      </w:r>
      <w:r w:rsidRPr="00C264AB">
        <w:rPr>
          <w:rFonts w:ascii="Book Antiqua" w:eastAsia="宋体" w:hAnsi="Book Antiqua" w:cs="宋体"/>
          <w:lang w:val="en-US"/>
        </w:rPr>
        <w:t>, Shewmake K, Terada LS, Spechler SJ.</w:t>
      </w:r>
      <w:proofErr w:type="gramEnd"/>
      <w:r w:rsidRPr="00C264AB">
        <w:rPr>
          <w:rFonts w:ascii="Book Antiqua" w:eastAsia="宋体" w:hAnsi="Book Antiqua" w:cs="宋体"/>
          <w:lang w:val="en-US"/>
        </w:rPr>
        <w:t xml:space="preserve"> Acid exposure activates the mitogen-activated protein kinase pathways in Barrett's esophagus. </w:t>
      </w:r>
      <w:r w:rsidRPr="00C264AB">
        <w:rPr>
          <w:rFonts w:ascii="Book Antiqua" w:eastAsia="宋体" w:hAnsi="Book Antiqua" w:cs="宋体"/>
          <w:i/>
          <w:iCs/>
          <w:lang w:val="en-US"/>
        </w:rPr>
        <w:t>Gastroenterology</w:t>
      </w:r>
      <w:r w:rsidRPr="00C264AB">
        <w:rPr>
          <w:rFonts w:ascii="Book Antiqua" w:eastAsia="宋体" w:hAnsi="Book Antiqua" w:cs="宋体"/>
          <w:lang w:val="en-US"/>
        </w:rPr>
        <w:t> 2002; </w:t>
      </w:r>
      <w:r w:rsidRPr="00C264AB">
        <w:rPr>
          <w:rFonts w:ascii="Book Antiqua" w:eastAsia="宋体" w:hAnsi="Book Antiqua" w:cs="宋体"/>
          <w:b/>
          <w:bCs/>
          <w:lang w:val="en-US"/>
        </w:rPr>
        <w:t>122</w:t>
      </w:r>
      <w:r w:rsidRPr="00C264AB">
        <w:rPr>
          <w:rFonts w:ascii="Book Antiqua" w:eastAsia="宋体" w:hAnsi="Book Antiqua" w:cs="宋体"/>
          <w:lang w:val="en-US"/>
        </w:rPr>
        <w:t xml:space="preserve">: 299-307 [PMID: 11832445 DOI: </w:t>
      </w:r>
      <w:r w:rsidRPr="00AC75B2">
        <w:rPr>
          <w:rFonts w:ascii="Book Antiqua" w:eastAsia="宋体" w:hAnsi="Book Antiqua" w:cs="宋体"/>
          <w:lang w:val="en-US"/>
        </w:rPr>
        <w:t>10.1053/gast.2002.30993]</w:t>
      </w:r>
    </w:p>
    <w:p w:rsidR="00C264AB" w:rsidRPr="00AC75B2"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AC75B2">
        <w:rPr>
          <w:rFonts w:ascii="Book Antiqua" w:eastAsia="宋体" w:hAnsi="Book Antiqua" w:cs="宋体"/>
          <w:lang w:val="en-US"/>
        </w:rPr>
        <w:t xml:space="preserve">101 </w:t>
      </w:r>
      <w:r w:rsidR="00AC75B2" w:rsidRPr="00AC75B2">
        <w:rPr>
          <w:rFonts w:ascii="Book Antiqua" w:hAnsi="Book Antiqua"/>
          <w:b/>
          <w:bCs/>
          <w:color w:val="000000"/>
        </w:rPr>
        <w:t>Beales IL</w:t>
      </w:r>
      <w:r w:rsidR="00AC75B2" w:rsidRPr="00AC75B2">
        <w:rPr>
          <w:rFonts w:ascii="Book Antiqua" w:hAnsi="Book Antiqua"/>
          <w:color w:val="000000"/>
        </w:rPr>
        <w:t>, Ogunwobi O, Cameron E, El-Amin K, Mutungi G, Wilkinson M. Activation of Akt is increased in the dysplasia-carcinoma sequence in Barrett's oesophagus and contributes to increased proliferation and inhibition of apoptosis: a histopathological and functional study.</w:t>
      </w:r>
      <w:r w:rsidR="00AC75B2" w:rsidRPr="00AC75B2">
        <w:rPr>
          <w:rStyle w:val="apple-converted-space"/>
          <w:rFonts w:ascii="Book Antiqua" w:hAnsi="Book Antiqua"/>
          <w:color w:val="000000"/>
        </w:rPr>
        <w:t> </w:t>
      </w:r>
      <w:r w:rsidR="00AC75B2" w:rsidRPr="00AC75B2">
        <w:rPr>
          <w:rFonts w:ascii="Book Antiqua" w:hAnsi="Book Antiqua"/>
          <w:i/>
          <w:iCs/>
          <w:color w:val="000000"/>
        </w:rPr>
        <w:t>BMC Cancer</w:t>
      </w:r>
      <w:r w:rsidR="00AC75B2" w:rsidRPr="00AC75B2">
        <w:rPr>
          <w:rStyle w:val="apple-converted-space"/>
          <w:rFonts w:ascii="Book Antiqua" w:hAnsi="Book Antiqua"/>
          <w:color w:val="000000"/>
        </w:rPr>
        <w:t> </w:t>
      </w:r>
      <w:r w:rsidR="00AC75B2" w:rsidRPr="00AC75B2">
        <w:rPr>
          <w:rFonts w:ascii="Book Antiqua" w:hAnsi="Book Antiqua"/>
          <w:color w:val="000000"/>
        </w:rPr>
        <w:t>2007;</w:t>
      </w:r>
      <w:r w:rsidR="00AC75B2" w:rsidRPr="00AC75B2">
        <w:rPr>
          <w:rStyle w:val="apple-converted-space"/>
          <w:rFonts w:ascii="Book Antiqua" w:hAnsi="Book Antiqua"/>
          <w:color w:val="000000"/>
        </w:rPr>
        <w:t> </w:t>
      </w:r>
      <w:r w:rsidR="00AC75B2" w:rsidRPr="00AC75B2">
        <w:rPr>
          <w:rFonts w:ascii="Book Antiqua" w:hAnsi="Book Antiqua"/>
          <w:b/>
          <w:bCs/>
          <w:color w:val="000000"/>
        </w:rPr>
        <w:t>7</w:t>
      </w:r>
      <w:r w:rsidR="00AC75B2" w:rsidRPr="00AC75B2">
        <w:rPr>
          <w:rFonts w:ascii="Book Antiqua" w:hAnsi="Book Antiqua"/>
          <w:color w:val="000000"/>
        </w:rPr>
        <w:t>: 97 [PMID: 17559672 DOI: 10.1186/1471-2407-7-97]</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AC75B2">
        <w:rPr>
          <w:rFonts w:ascii="Book Antiqua" w:eastAsia="宋体" w:hAnsi="Book Antiqua" w:cs="宋体"/>
          <w:lang w:val="en-US"/>
        </w:rPr>
        <w:t>102 </w:t>
      </w:r>
      <w:r w:rsidRPr="00AC75B2">
        <w:rPr>
          <w:rFonts w:ascii="Book Antiqua" w:eastAsia="宋体" w:hAnsi="Book Antiqua" w:cs="宋体"/>
          <w:b/>
          <w:bCs/>
          <w:lang w:val="en-US"/>
        </w:rPr>
        <w:t>Francois F</w:t>
      </w:r>
      <w:r w:rsidRPr="00AC75B2">
        <w:rPr>
          <w:rFonts w:ascii="Book Antiqua" w:eastAsia="宋体" w:hAnsi="Book Antiqua" w:cs="宋体"/>
          <w:lang w:val="en-US"/>
        </w:rPr>
        <w:t xml:space="preserve">, Roper J, Goodman AJ, Pei Z, Ghumman M, Mourad M, de Perez AZ, Perez-Perez GI, Tseng CH, Blaser MJ. </w:t>
      </w:r>
      <w:proofErr w:type="gramStart"/>
      <w:r w:rsidRPr="00AC75B2">
        <w:rPr>
          <w:rFonts w:ascii="Book Antiqua" w:eastAsia="宋体" w:hAnsi="Book Antiqua" w:cs="宋体"/>
          <w:lang w:val="en-US"/>
        </w:rPr>
        <w:t xml:space="preserve">The association of gastric </w:t>
      </w:r>
      <w:r w:rsidRPr="00AC75B2">
        <w:rPr>
          <w:rFonts w:ascii="Book Antiqua" w:eastAsia="宋体" w:hAnsi="Book Antiqua" w:cs="宋体"/>
          <w:lang w:val="en-US"/>
        </w:rPr>
        <w:lastRenderedPageBreak/>
        <w:t>leptin with oesophageal inflammation and metaplasia.</w:t>
      </w:r>
      <w:proofErr w:type="gramEnd"/>
      <w:r w:rsidRPr="00AC75B2">
        <w:rPr>
          <w:rFonts w:ascii="Book Antiqua" w:eastAsia="宋体" w:hAnsi="Book Antiqua" w:cs="宋体"/>
          <w:lang w:val="en-US"/>
        </w:rPr>
        <w:t> </w:t>
      </w:r>
      <w:r w:rsidRPr="00AC75B2">
        <w:rPr>
          <w:rFonts w:ascii="Book Antiqua" w:eastAsia="宋体" w:hAnsi="Book Antiqua" w:cs="宋体"/>
          <w:i/>
          <w:iCs/>
          <w:lang w:val="en-US"/>
        </w:rPr>
        <w:t>Gut</w:t>
      </w:r>
      <w:r w:rsidRPr="00AC75B2">
        <w:rPr>
          <w:rFonts w:ascii="Book Antiqua" w:eastAsia="宋体" w:hAnsi="Book Antiqua" w:cs="宋体"/>
          <w:lang w:val="en-US"/>
        </w:rPr>
        <w:t> 2008; </w:t>
      </w:r>
      <w:r w:rsidRPr="00AC75B2">
        <w:rPr>
          <w:rFonts w:ascii="Book Antiqua" w:eastAsia="宋体" w:hAnsi="Book Antiqua" w:cs="宋体"/>
          <w:b/>
          <w:bCs/>
          <w:lang w:val="en-US"/>
        </w:rPr>
        <w:t>57</w:t>
      </w:r>
      <w:r w:rsidRPr="00AC75B2">
        <w:rPr>
          <w:rFonts w:ascii="Book Antiqua" w:eastAsia="宋体" w:hAnsi="Book Antiqua" w:cs="宋体"/>
          <w:lang w:val="en-US"/>
        </w:rPr>
        <w:t xml:space="preserve">: 16-24 </w:t>
      </w:r>
      <w:r w:rsidRPr="00C264AB">
        <w:rPr>
          <w:rFonts w:ascii="Book Antiqua" w:eastAsia="宋体" w:hAnsi="Book Antiqua" w:cs="宋体"/>
          <w:lang w:val="en-US"/>
        </w:rPr>
        <w:t>[PMID: 17761783 DOI: 10.1136/gut.2007.131672]</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103 </w:t>
      </w:r>
      <w:r w:rsidRPr="00C264AB">
        <w:rPr>
          <w:rFonts w:ascii="Book Antiqua" w:eastAsia="宋体" w:hAnsi="Book Antiqua" w:cs="宋体"/>
          <w:b/>
          <w:bCs/>
          <w:lang w:val="en-US"/>
        </w:rPr>
        <w:t>Li FY</w:t>
      </w:r>
      <w:r w:rsidRPr="00C264AB">
        <w:rPr>
          <w:rFonts w:ascii="Book Antiqua" w:eastAsia="宋体" w:hAnsi="Book Antiqua" w:cs="宋体"/>
          <w:lang w:val="en-US"/>
        </w:rPr>
        <w:t>, Lam KS, Xu A. Therapeutic perspectives for adiponectin: an update. </w:t>
      </w:r>
      <w:r w:rsidRPr="00C264AB">
        <w:rPr>
          <w:rFonts w:ascii="Book Antiqua" w:eastAsia="宋体" w:hAnsi="Book Antiqua" w:cs="宋体"/>
          <w:i/>
          <w:iCs/>
          <w:lang w:val="en-US"/>
        </w:rPr>
        <w:t>Curr Med Chem</w:t>
      </w:r>
      <w:r w:rsidRPr="00C264AB">
        <w:rPr>
          <w:rFonts w:ascii="Book Antiqua" w:eastAsia="宋体" w:hAnsi="Book Antiqua" w:cs="宋体"/>
          <w:lang w:val="en-US"/>
        </w:rPr>
        <w:t> 2012; </w:t>
      </w:r>
      <w:r w:rsidRPr="00C264AB">
        <w:rPr>
          <w:rFonts w:ascii="Book Antiqua" w:eastAsia="宋体" w:hAnsi="Book Antiqua" w:cs="宋体"/>
          <w:b/>
          <w:bCs/>
          <w:lang w:val="en-US"/>
        </w:rPr>
        <w:t>19</w:t>
      </w:r>
      <w:r w:rsidRPr="00C264AB">
        <w:rPr>
          <w:rFonts w:ascii="Book Antiqua" w:eastAsia="宋体" w:hAnsi="Book Antiqua" w:cs="宋体"/>
          <w:lang w:val="en-US"/>
        </w:rPr>
        <w:t>: 5513-5523 [PMID: 22876919 DOI: 10.2174/092986712803833173]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104 </w:t>
      </w:r>
      <w:r w:rsidRPr="00C264AB">
        <w:rPr>
          <w:rFonts w:ascii="Book Antiqua" w:eastAsia="宋体" w:hAnsi="Book Antiqua" w:cs="宋体"/>
          <w:b/>
          <w:bCs/>
          <w:lang w:val="en-US"/>
        </w:rPr>
        <w:t>Kelesidis I</w:t>
      </w:r>
      <w:r w:rsidRPr="00C264AB">
        <w:rPr>
          <w:rFonts w:ascii="Book Antiqua" w:eastAsia="宋体" w:hAnsi="Book Antiqua" w:cs="宋体"/>
          <w:lang w:val="en-US"/>
        </w:rPr>
        <w:t>, Kelesidis T, Mantzoros CS. Adiponectin and cancer: a systematic review. </w:t>
      </w:r>
      <w:r w:rsidRPr="00C264AB">
        <w:rPr>
          <w:rFonts w:ascii="Book Antiqua" w:eastAsia="宋体" w:hAnsi="Book Antiqua" w:cs="宋体"/>
          <w:i/>
          <w:iCs/>
          <w:lang w:val="en-US"/>
        </w:rPr>
        <w:t>Br J Cancer</w:t>
      </w:r>
      <w:r w:rsidRPr="00C264AB">
        <w:rPr>
          <w:rFonts w:ascii="Book Antiqua" w:eastAsia="宋体" w:hAnsi="Book Antiqua" w:cs="宋体"/>
          <w:lang w:val="en-US"/>
        </w:rPr>
        <w:t> 2006; </w:t>
      </w:r>
      <w:r w:rsidRPr="00C264AB">
        <w:rPr>
          <w:rFonts w:ascii="Book Antiqua" w:eastAsia="宋体" w:hAnsi="Book Antiqua" w:cs="宋体"/>
          <w:b/>
          <w:bCs/>
          <w:lang w:val="en-US"/>
        </w:rPr>
        <w:t>94</w:t>
      </w:r>
      <w:r w:rsidRPr="00C264AB">
        <w:rPr>
          <w:rFonts w:ascii="Book Antiqua" w:eastAsia="宋体" w:hAnsi="Book Antiqua" w:cs="宋体"/>
          <w:lang w:val="en-US"/>
        </w:rPr>
        <w:t>: 1221-1225 [PMID: 16570048 DOI: 10.1038/sj.bjc.6603051]</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105 </w:t>
      </w:r>
      <w:r w:rsidRPr="00C264AB">
        <w:rPr>
          <w:rFonts w:ascii="Book Antiqua" w:eastAsia="宋体" w:hAnsi="Book Antiqua" w:cs="宋体"/>
          <w:b/>
          <w:bCs/>
          <w:lang w:val="en-US"/>
        </w:rPr>
        <w:t>Dalamaga M</w:t>
      </w:r>
      <w:r w:rsidRPr="00C264AB">
        <w:rPr>
          <w:rFonts w:ascii="Book Antiqua" w:eastAsia="宋体" w:hAnsi="Book Antiqua" w:cs="宋体"/>
          <w:lang w:val="en-US"/>
        </w:rPr>
        <w:t>, Diakopoulos KN, Mantzoros CS.</w:t>
      </w:r>
      <w:proofErr w:type="gramEnd"/>
      <w:r w:rsidRPr="00C264AB">
        <w:rPr>
          <w:rFonts w:ascii="Book Antiqua" w:eastAsia="宋体" w:hAnsi="Book Antiqua" w:cs="宋体"/>
          <w:lang w:val="en-US"/>
        </w:rPr>
        <w:t xml:space="preserve"> The role of adiponectin in cancer: a review of current evidence. </w:t>
      </w:r>
      <w:r w:rsidRPr="00C264AB">
        <w:rPr>
          <w:rFonts w:ascii="Book Antiqua" w:eastAsia="宋体" w:hAnsi="Book Antiqua" w:cs="宋体"/>
          <w:i/>
          <w:iCs/>
          <w:lang w:val="en-US"/>
        </w:rPr>
        <w:t>Endocr Rev</w:t>
      </w:r>
      <w:r w:rsidRPr="00C264AB">
        <w:rPr>
          <w:rFonts w:ascii="Book Antiqua" w:eastAsia="宋体" w:hAnsi="Book Antiqua" w:cs="宋体"/>
          <w:lang w:val="en-US"/>
        </w:rPr>
        <w:t> 2012; </w:t>
      </w:r>
      <w:r w:rsidRPr="00C264AB">
        <w:rPr>
          <w:rFonts w:ascii="Book Antiqua" w:eastAsia="宋体" w:hAnsi="Book Antiqua" w:cs="宋体"/>
          <w:b/>
          <w:bCs/>
          <w:lang w:val="en-US"/>
        </w:rPr>
        <w:t>33</w:t>
      </w:r>
      <w:r w:rsidRPr="00C264AB">
        <w:rPr>
          <w:rFonts w:ascii="Book Antiqua" w:eastAsia="宋体" w:hAnsi="Book Antiqua" w:cs="宋体"/>
          <w:lang w:val="en-US"/>
        </w:rPr>
        <w:t>: 547-594 [PMID: 22547160 DOI: 10.1210/er.2011-1015]</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106 </w:t>
      </w:r>
      <w:r w:rsidRPr="00C264AB">
        <w:rPr>
          <w:rFonts w:ascii="Book Antiqua" w:eastAsia="宋体" w:hAnsi="Book Antiqua" w:cs="宋体"/>
          <w:b/>
          <w:bCs/>
          <w:lang w:val="en-US"/>
        </w:rPr>
        <w:t>Waki H</w:t>
      </w:r>
      <w:r w:rsidRPr="00C264AB">
        <w:rPr>
          <w:rFonts w:ascii="Book Antiqua" w:eastAsia="宋体" w:hAnsi="Book Antiqua" w:cs="宋体"/>
          <w:lang w:val="en-US"/>
        </w:rPr>
        <w:t>, Yamauchi T, Kamon J, Kita S, Ito Y, Hada Y, Uchida S, Tsuchida A, Takekawa S, Kadowaki T. Generation of globular fragment of adiponectin by leukocyte elastase secreted by monocytic cell line THP-1. </w:t>
      </w:r>
      <w:r w:rsidRPr="00C264AB">
        <w:rPr>
          <w:rFonts w:ascii="Book Antiqua" w:eastAsia="宋体" w:hAnsi="Book Antiqua" w:cs="宋体"/>
          <w:i/>
          <w:iCs/>
          <w:lang w:val="en-US"/>
        </w:rPr>
        <w:t>Endocrinology</w:t>
      </w:r>
      <w:r w:rsidRPr="00C264AB">
        <w:rPr>
          <w:rFonts w:ascii="Book Antiqua" w:eastAsia="宋体" w:hAnsi="Book Antiqua" w:cs="宋体"/>
          <w:lang w:val="en-US"/>
        </w:rPr>
        <w:t> 2005; </w:t>
      </w:r>
      <w:r w:rsidRPr="00C264AB">
        <w:rPr>
          <w:rFonts w:ascii="Book Antiqua" w:eastAsia="宋体" w:hAnsi="Book Antiqua" w:cs="宋体"/>
          <w:b/>
          <w:bCs/>
          <w:lang w:val="en-US"/>
        </w:rPr>
        <w:t>146</w:t>
      </w:r>
      <w:r w:rsidRPr="00C264AB">
        <w:rPr>
          <w:rFonts w:ascii="Book Antiqua" w:eastAsia="宋体" w:hAnsi="Book Antiqua" w:cs="宋体"/>
          <w:lang w:val="en-US"/>
        </w:rPr>
        <w:t>: 790-796 [PMID: 15528304 DOI:</w:t>
      </w:r>
      <w:r w:rsidR="00AC75B2" w:rsidRPr="00C264AB">
        <w:rPr>
          <w:rFonts w:ascii="Book Antiqua" w:eastAsia="宋体" w:hAnsi="Book Antiqua" w:cs="宋体"/>
          <w:lang w:val="en-US"/>
        </w:rPr>
        <w:t xml:space="preserve"> </w:t>
      </w:r>
      <w:r w:rsidRPr="00C264AB">
        <w:rPr>
          <w:rFonts w:ascii="Book Antiqua" w:eastAsia="宋体" w:hAnsi="Book Antiqua" w:cs="宋体"/>
          <w:lang w:val="en-US"/>
        </w:rPr>
        <w:t>10.1210/en.2004-1096]</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107 </w:t>
      </w:r>
      <w:r w:rsidRPr="00C264AB">
        <w:rPr>
          <w:rFonts w:ascii="Book Antiqua" w:eastAsia="宋体" w:hAnsi="Book Antiqua" w:cs="宋体"/>
          <w:b/>
          <w:bCs/>
          <w:lang w:val="en-US"/>
        </w:rPr>
        <w:t>Yamauchi T</w:t>
      </w:r>
      <w:r w:rsidRPr="00C264AB">
        <w:rPr>
          <w:rFonts w:ascii="Book Antiqua" w:eastAsia="宋体" w:hAnsi="Book Antiqua" w:cs="宋体"/>
          <w:lang w:val="en-US"/>
        </w:rPr>
        <w:t>, Iwabu M, Okada-Iwabu M, Kadowaki T. Adiponectin receptors: a review of their structure, function and how they work. </w:t>
      </w:r>
      <w:r w:rsidRPr="00C264AB">
        <w:rPr>
          <w:rFonts w:ascii="Book Antiqua" w:eastAsia="宋体" w:hAnsi="Book Antiqua" w:cs="宋体"/>
          <w:i/>
          <w:iCs/>
          <w:lang w:val="en-US"/>
        </w:rPr>
        <w:t>Best Pract Res Clin Endocrinol Metab</w:t>
      </w:r>
      <w:r w:rsidRPr="00C264AB">
        <w:rPr>
          <w:rFonts w:ascii="Book Antiqua" w:eastAsia="宋体" w:hAnsi="Book Antiqua" w:cs="宋体"/>
          <w:lang w:val="en-US"/>
        </w:rPr>
        <w:t> 2014; </w:t>
      </w:r>
      <w:r w:rsidRPr="00C264AB">
        <w:rPr>
          <w:rFonts w:ascii="Book Antiqua" w:eastAsia="宋体" w:hAnsi="Book Antiqua" w:cs="宋体"/>
          <w:b/>
          <w:bCs/>
          <w:lang w:val="en-US"/>
        </w:rPr>
        <w:t>28</w:t>
      </w:r>
      <w:r w:rsidRPr="00C264AB">
        <w:rPr>
          <w:rFonts w:ascii="Book Antiqua" w:eastAsia="宋体" w:hAnsi="Book Antiqua" w:cs="宋体"/>
          <w:lang w:val="en-US"/>
        </w:rPr>
        <w:t>: 15-23 [PMID: 24417942 DOI: 10.1016/j.beem.2013.09.003]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108 </w:t>
      </w:r>
      <w:r w:rsidRPr="00C264AB">
        <w:rPr>
          <w:rFonts w:ascii="Book Antiqua" w:eastAsia="宋体" w:hAnsi="Book Antiqua" w:cs="宋体"/>
          <w:b/>
          <w:bCs/>
          <w:lang w:val="en-US"/>
        </w:rPr>
        <w:t>Wang Y</w:t>
      </w:r>
      <w:r w:rsidRPr="00C264AB">
        <w:rPr>
          <w:rFonts w:ascii="Book Antiqua" w:eastAsia="宋体" w:hAnsi="Book Antiqua" w:cs="宋体"/>
          <w:lang w:val="en-US"/>
        </w:rPr>
        <w:t>, Lam KS, Xu JY, Lu G, Xu LY, Cooper GJ, Xu A. Adiponectin inhibits cell proliferation by interacting with several growth factors in an oligomerization-dependent manner. </w:t>
      </w:r>
      <w:r w:rsidRPr="00C264AB">
        <w:rPr>
          <w:rFonts w:ascii="Book Antiqua" w:eastAsia="宋体" w:hAnsi="Book Antiqua" w:cs="宋体"/>
          <w:i/>
          <w:iCs/>
          <w:lang w:val="en-US"/>
        </w:rPr>
        <w:t>J Biol Chem</w:t>
      </w:r>
      <w:r w:rsidRPr="00C264AB">
        <w:rPr>
          <w:rFonts w:ascii="Book Antiqua" w:eastAsia="宋体" w:hAnsi="Book Antiqua" w:cs="宋体"/>
          <w:lang w:val="en-US"/>
        </w:rPr>
        <w:t> 2005; </w:t>
      </w:r>
      <w:r w:rsidRPr="00C264AB">
        <w:rPr>
          <w:rFonts w:ascii="Book Antiqua" w:eastAsia="宋体" w:hAnsi="Book Antiqua" w:cs="宋体"/>
          <w:b/>
          <w:bCs/>
          <w:lang w:val="en-US"/>
        </w:rPr>
        <w:t>280</w:t>
      </w:r>
      <w:r w:rsidRPr="00C264AB">
        <w:rPr>
          <w:rFonts w:ascii="Book Antiqua" w:eastAsia="宋体" w:hAnsi="Book Antiqua" w:cs="宋体"/>
          <w:lang w:val="en-US"/>
        </w:rPr>
        <w:t>: 18341-18347 [PMID: 15734737 DOI: 10.1074/jbc.M501149200]</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109 </w:t>
      </w:r>
      <w:r w:rsidRPr="00C264AB">
        <w:rPr>
          <w:rFonts w:ascii="Book Antiqua" w:eastAsia="宋体" w:hAnsi="Book Antiqua" w:cs="宋体"/>
          <w:b/>
          <w:bCs/>
          <w:lang w:val="en-US"/>
        </w:rPr>
        <w:t>Konturek PC</w:t>
      </w:r>
      <w:r w:rsidRPr="00C264AB">
        <w:rPr>
          <w:rFonts w:ascii="Book Antiqua" w:eastAsia="宋体" w:hAnsi="Book Antiqua" w:cs="宋体"/>
          <w:lang w:val="en-US"/>
        </w:rPr>
        <w:t>, Burnat G, Rau T, Hahn EG, Konturek S. Effect of adiponectin and ghrelin on apoptosis of Barrett adenocarcinoma cell line.</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Dig Dis Sci</w:t>
      </w:r>
      <w:r w:rsidRPr="00C264AB">
        <w:rPr>
          <w:rFonts w:ascii="Book Antiqua" w:eastAsia="宋体" w:hAnsi="Book Antiqua" w:cs="宋体"/>
          <w:lang w:val="en-US"/>
        </w:rPr>
        <w:t> 2008; </w:t>
      </w:r>
      <w:r w:rsidRPr="00C264AB">
        <w:rPr>
          <w:rFonts w:ascii="Book Antiqua" w:eastAsia="宋体" w:hAnsi="Book Antiqua" w:cs="宋体"/>
          <w:b/>
          <w:bCs/>
          <w:lang w:val="en-US"/>
        </w:rPr>
        <w:t>53</w:t>
      </w:r>
      <w:r w:rsidRPr="00C264AB">
        <w:rPr>
          <w:rFonts w:ascii="Book Antiqua" w:eastAsia="宋体" w:hAnsi="Book Antiqua" w:cs="宋体"/>
          <w:lang w:val="en-US"/>
        </w:rPr>
        <w:t>: 597-605 [PMID: 17763959]</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110 </w:t>
      </w:r>
      <w:r w:rsidRPr="00C264AB">
        <w:rPr>
          <w:rFonts w:ascii="Book Antiqua" w:eastAsia="宋体" w:hAnsi="Book Antiqua" w:cs="宋体"/>
          <w:b/>
          <w:bCs/>
          <w:lang w:val="en-US"/>
        </w:rPr>
        <w:t>Ogunwobi OO</w:t>
      </w:r>
      <w:r w:rsidRPr="00C264AB">
        <w:rPr>
          <w:rFonts w:ascii="Book Antiqua" w:eastAsia="宋体" w:hAnsi="Book Antiqua" w:cs="宋体"/>
          <w:lang w:val="en-US"/>
        </w:rPr>
        <w:t>, Beales IL.</w:t>
      </w:r>
      <w:proofErr w:type="gramEnd"/>
      <w:r w:rsidRPr="00C264AB">
        <w:rPr>
          <w:rFonts w:ascii="Book Antiqua" w:eastAsia="宋体" w:hAnsi="Book Antiqua" w:cs="宋体"/>
          <w:lang w:val="en-US"/>
        </w:rPr>
        <w:t xml:space="preserve"> Globular adiponectin, acting via adiponectin receptor-1, inhibits leptin-stimulated oesophageal adenocarcinoma cell proliferation. </w:t>
      </w:r>
      <w:r w:rsidRPr="00C264AB">
        <w:rPr>
          <w:rFonts w:ascii="Book Antiqua" w:eastAsia="宋体" w:hAnsi="Book Antiqua" w:cs="宋体"/>
          <w:i/>
          <w:iCs/>
          <w:lang w:val="en-US"/>
        </w:rPr>
        <w:t>Mol Cell Endocrinol</w:t>
      </w:r>
      <w:r w:rsidRPr="00C264AB">
        <w:rPr>
          <w:rFonts w:ascii="Book Antiqua" w:eastAsia="宋体" w:hAnsi="Book Antiqua" w:cs="宋体"/>
          <w:lang w:val="en-US"/>
        </w:rPr>
        <w:t> 2008; </w:t>
      </w:r>
      <w:r w:rsidRPr="00C264AB">
        <w:rPr>
          <w:rFonts w:ascii="Book Antiqua" w:eastAsia="宋体" w:hAnsi="Book Antiqua" w:cs="宋体"/>
          <w:b/>
          <w:bCs/>
          <w:lang w:val="en-US"/>
        </w:rPr>
        <w:t>285</w:t>
      </w:r>
      <w:r w:rsidRPr="00C264AB">
        <w:rPr>
          <w:rFonts w:ascii="Book Antiqua" w:eastAsia="宋体" w:hAnsi="Book Antiqua" w:cs="宋体"/>
          <w:lang w:val="en-US"/>
        </w:rPr>
        <w:t>: 43-50 [PMID: 18313838 DOI: 10.1016/j.mce.2008.01.023]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lastRenderedPageBreak/>
        <w:t>111 </w:t>
      </w:r>
      <w:r w:rsidRPr="00C264AB">
        <w:rPr>
          <w:rFonts w:ascii="Book Antiqua" w:eastAsia="宋体" w:hAnsi="Book Antiqua" w:cs="宋体"/>
          <w:b/>
          <w:bCs/>
          <w:lang w:val="en-US"/>
        </w:rPr>
        <w:t>Rubenstein JH</w:t>
      </w:r>
      <w:r w:rsidRPr="00C264AB">
        <w:rPr>
          <w:rFonts w:ascii="Book Antiqua" w:eastAsia="宋体" w:hAnsi="Book Antiqua" w:cs="宋体"/>
          <w:lang w:val="en-US"/>
        </w:rPr>
        <w:t xml:space="preserve">, Dahlkemper A, Kao JY, Zhang M, Morgenstern H, McMahon L, Inadomi JM. </w:t>
      </w:r>
      <w:proofErr w:type="gramStart"/>
      <w:r w:rsidRPr="00C264AB">
        <w:rPr>
          <w:rFonts w:ascii="Book Antiqua" w:eastAsia="宋体" w:hAnsi="Book Antiqua" w:cs="宋体"/>
          <w:lang w:val="en-US"/>
        </w:rPr>
        <w:t>A pilot study of the association of low plasma adiponectin and Barrett's esophagus.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Am J Gastroenterol</w:t>
      </w:r>
      <w:r w:rsidRPr="00C264AB">
        <w:rPr>
          <w:rFonts w:ascii="Book Antiqua" w:eastAsia="宋体" w:hAnsi="Book Antiqua" w:cs="宋体"/>
          <w:lang w:val="en-US"/>
        </w:rPr>
        <w:t> 2008; </w:t>
      </w:r>
      <w:r w:rsidRPr="00C264AB">
        <w:rPr>
          <w:rFonts w:ascii="Book Antiqua" w:eastAsia="宋体" w:hAnsi="Book Antiqua" w:cs="宋体"/>
          <w:b/>
          <w:bCs/>
          <w:lang w:val="en-US"/>
        </w:rPr>
        <w:t>103</w:t>
      </w:r>
      <w:r w:rsidRPr="00C264AB">
        <w:rPr>
          <w:rFonts w:ascii="Book Antiqua" w:eastAsia="宋体" w:hAnsi="Book Antiqua" w:cs="宋体"/>
          <w:lang w:val="en-US"/>
        </w:rPr>
        <w:t>: 1358-1364 [PMID: 18510610 DOI: 10.1111/j.1572-0241.2008.01823.x]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112 </w:t>
      </w:r>
      <w:r w:rsidRPr="00C264AB">
        <w:rPr>
          <w:rFonts w:ascii="Book Antiqua" w:eastAsia="宋体" w:hAnsi="Book Antiqua" w:cs="宋体"/>
          <w:b/>
          <w:bCs/>
          <w:lang w:val="en-US"/>
        </w:rPr>
        <w:t>Kato M</w:t>
      </w:r>
      <w:r w:rsidRPr="00C264AB">
        <w:rPr>
          <w:rFonts w:ascii="Book Antiqua" w:eastAsia="宋体" w:hAnsi="Book Antiqua" w:cs="宋体"/>
          <w:lang w:val="en-US"/>
        </w:rPr>
        <w:t>, Watabe K, Hamasaki T, Umeda M, Furubayashi A, Kinoshita K, Kishida O, Fujimoto T, Yamada A, Tsukamoto Y, Yamamoto S, Kamada Y, Yoshida Y, Kiso S, Tsutsui S, Kihara S, Hayashi N, Matsuzawa Y. Association of low serum adiponectin levels with erosive esophagitis in men: an analysis of 2405 subjects undergoing physical check-ups. </w:t>
      </w:r>
      <w:r w:rsidRPr="00C264AB">
        <w:rPr>
          <w:rFonts w:ascii="Book Antiqua" w:eastAsia="宋体" w:hAnsi="Book Antiqua" w:cs="宋体"/>
          <w:i/>
          <w:iCs/>
          <w:lang w:val="en-US"/>
        </w:rPr>
        <w:t>J Gastroenterol</w:t>
      </w:r>
      <w:r w:rsidRPr="00C264AB">
        <w:rPr>
          <w:rFonts w:ascii="Book Antiqua" w:eastAsia="宋体" w:hAnsi="Book Antiqua" w:cs="宋体"/>
          <w:lang w:val="en-US"/>
        </w:rPr>
        <w:t> 2011; </w:t>
      </w:r>
      <w:r w:rsidRPr="00C264AB">
        <w:rPr>
          <w:rFonts w:ascii="Book Antiqua" w:eastAsia="宋体" w:hAnsi="Book Antiqua" w:cs="宋体"/>
          <w:b/>
          <w:bCs/>
          <w:lang w:val="en-US"/>
        </w:rPr>
        <w:t>46</w:t>
      </w:r>
      <w:r w:rsidRPr="00C264AB">
        <w:rPr>
          <w:rFonts w:ascii="Book Antiqua" w:eastAsia="宋体" w:hAnsi="Book Antiqua" w:cs="宋体"/>
          <w:lang w:val="en-US"/>
        </w:rPr>
        <w:t>: 1361-1367 [PMID: 21845377 DOI: 10.1007/s00535-011-0453-3]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113 </w:t>
      </w:r>
      <w:r w:rsidRPr="00C264AB">
        <w:rPr>
          <w:rFonts w:ascii="Book Antiqua" w:eastAsia="宋体" w:hAnsi="Book Antiqua" w:cs="宋体"/>
          <w:b/>
          <w:bCs/>
          <w:lang w:val="en-US"/>
        </w:rPr>
        <w:t>Rubenstein JH</w:t>
      </w:r>
      <w:r w:rsidRPr="00C264AB">
        <w:rPr>
          <w:rFonts w:ascii="Book Antiqua" w:eastAsia="宋体" w:hAnsi="Book Antiqua" w:cs="宋体"/>
          <w:lang w:val="en-US"/>
        </w:rPr>
        <w:t xml:space="preserve">, Kao JY, Madanick RD, Zhang M, Wang M, Spacek MB, Donovan JL, Bright SD, Shaheen NJ. </w:t>
      </w:r>
      <w:proofErr w:type="gramStart"/>
      <w:r w:rsidRPr="00C264AB">
        <w:rPr>
          <w:rFonts w:ascii="Book Antiqua" w:eastAsia="宋体" w:hAnsi="Book Antiqua" w:cs="宋体"/>
          <w:lang w:val="en-US"/>
        </w:rPr>
        <w:t>Association of adiponectin multimers with Barrett's oesophagus.</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Gut</w:t>
      </w:r>
      <w:r w:rsidRPr="00C264AB">
        <w:rPr>
          <w:rFonts w:ascii="Book Antiqua" w:eastAsia="宋体" w:hAnsi="Book Antiqua" w:cs="宋体"/>
          <w:lang w:val="en-US"/>
        </w:rPr>
        <w:t> 2009; </w:t>
      </w:r>
      <w:r w:rsidRPr="00C264AB">
        <w:rPr>
          <w:rFonts w:ascii="Book Antiqua" w:eastAsia="宋体" w:hAnsi="Book Antiqua" w:cs="宋体"/>
          <w:b/>
          <w:bCs/>
          <w:lang w:val="en-US"/>
        </w:rPr>
        <w:t>58</w:t>
      </w:r>
      <w:r w:rsidRPr="00C264AB">
        <w:rPr>
          <w:rFonts w:ascii="Book Antiqua" w:eastAsia="宋体" w:hAnsi="Book Antiqua" w:cs="宋体"/>
          <w:lang w:val="en-US"/>
        </w:rPr>
        <w:t>: 1583-1589 [PMID: 19570765 DOI: 10.1136/gut.2008.171553]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114 </w:t>
      </w:r>
      <w:r w:rsidRPr="00C264AB">
        <w:rPr>
          <w:rFonts w:ascii="Book Antiqua" w:eastAsia="宋体" w:hAnsi="Book Antiqua" w:cs="宋体"/>
          <w:b/>
          <w:bCs/>
          <w:lang w:val="en-US"/>
        </w:rPr>
        <w:t>Zhang HY</w:t>
      </w:r>
      <w:r w:rsidRPr="00C264AB">
        <w:rPr>
          <w:rFonts w:ascii="Book Antiqua" w:eastAsia="宋体" w:hAnsi="Book Antiqua" w:cs="宋体"/>
          <w:lang w:val="en-US"/>
        </w:rPr>
        <w:t>, Zhang Q, Zhang X, Yu C, Huo X, Cheng E, Wang DH, Spechler SJ, Souza RF. Cancer-related inflammation and Barrett's carcinogenesis: interleukin-6 and STAT3 mediate apoptotic resistance in transformed Barrett's cells. </w:t>
      </w:r>
      <w:r w:rsidRPr="00C264AB">
        <w:rPr>
          <w:rFonts w:ascii="Book Antiqua" w:eastAsia="宋体" w:hAnsi="Book Antiqua" w:cs="宋体"/>
          <w:i/>
          <w:iCs/>
          <w:lang w:val="en-US"/>
        </w:rPr>
        <w:t>Am J Physiol Gastrointest Liver Physiol</w:t>
      </w:r>
      <w:r w:rsidRPr="00C264AB">
        <w:rPr>
          <w:rFonts w:ascii="Book Antiqua" w:eastAsia="宋体" w:hAnsi="Book Antiqua" w:cs="宋体"/>
          <w:lang w:val="en-US"/>
        </w:rPr>
        <w:t> 2011; </w:t>
      </w:r>
      <w:r w:rsidRPr="00C264AB">
        <w:rPr>
          <w:rFonts w:ascii="Book Antiqua" w:eastAsia="宋体" w:hAnsi="Book Antiqua" w:cs="宋体"/>
          <w:b/>
          <w:bCs/>
          <w:lang w:val="en-US"/>
        </w:rPr>
        <w:t>300</w:t>
      </w:r>
      <w:r w:rsidRPr="00C264AB">
        <w:rPr>
          <w:rFonts w:ascii="Book Antiqua" w:eastAsia="宋体" w:hAnsi="Book Antiqua" w:cs="宋体"/>
          <w:lang w:val="en-US"/>
        </w:rPr>
        <w:t>: G454-G460 [PMID: 21148399 DOI: 10.1152/ajpgi.00458.2010]</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115 </w:t>
      </w:r>
      <w:r w:rsidRPr="00C264AB">
        <w:rPr>
          <w:rFonts w:ascii="Book Antiqua" w:eastAsia="宋体" w:hAnsi="Book Antiqua" w:cs="宋体"/>
          <w:b/>
          <w:bCs/>
          <w:lang w:val="en-US"/>
        </w:rPr>
        <w:t>Beales IL</w:t>
      </w:r>
      <w:r w:rsidRPr="00C264AB">
        <w:rPr>
          <w:rFonts w:ascii="Book Antiqua" w:eastAsia="宋体" w:hAnsi="Book Antiqua" w:cs="宋体"/>
          <w:lang w:val="en-US"/>
        </w:rPr>
        <w:t>, Ogunwobi OO. Glycine-extended gastrin inhibits apoptosis in Barrett's oesophageal and oesophageal adenocarcinoma cells through JAK2/STAT3 activation. </w:t>
      </w:r>
      <w:r w:rsidRPr="00C264AB">
        <w:rPr>
          <w:rFonts w:ascii="Book Antiqua" w:eastAsia="宋体" w:hAnsi="Book Antiqua" w:cs="宋体"/>
          <w:i/>
          <w:iCs/>
          <w:lang w:val="en-US"/>
        </w:rPr>
        <w:t>J Mol Endocrinol</w:t>
      </w:r>
      <w:r w:rsidRPr="00C264AB">
        <w:rPr>
          <w:rFonts w:ascii="Book Antiqua" w:eastAsia="宋体" w:hAnsi="Book Antiqua" w:cs="宋体"/>
          <w:lang w:val="en-US"/>
        </w:rPr>
        <w:t> 2009; </w:t>
      </w:r>
      <w:r w:rsidRPr="00C264AB">
        <w:rPr>
          <w:rFonts w:ascii="Book Antiqua" w:eastAsia="宋体" w:hAnsi="Book Antiqua" w:cs="宋体"/>
          <w:b/>
          <w:bCs/>
          <w:lang w:val="en-US"/>
        </w:rPr>
        <w:t>42</w:t>
      </w:r>
      <w:r w:rsidRPr="00C264AB">
        <w:rPr>
          <w:rFonts w:ascii="Book Antiqua" w:eastAsia="宋体" w:hAnsi="Book Antiqua" w:cs="宋体"/>
          <w:lang w:val="en-US"/>
        </w:rPr>
        <w:t>: 305-318 [PMID: 19153190 DOI: 10.1677/JME-08-0096]</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116 </w:t>
      </w:r>
      <w:r w:rsidRPr="00C264AB">
        <w:rPr>
          <w:rFonts w:ascii="Book Antiqua" w:eastAsia="宋体" w:hAnsi="Book Antiqua" w:cs="宋体"/>
          <w:b/>
          <w:bCs/>
          <w:lang w:val="en-US"/>
        </w:rPr>
        <w:t>Snijder MB</w:t>
      </w:r>
      <w:r w:rsidRPr="00C264AB">
        <w:rPr>
          <w:rFonts w:ascii="Book Antiqua" w:eastAsia="宋体" w:hAnsi="Book Antiqua" w:cs="宋体"/>
          <w:lang w:val="en-US"/>
        </w:rPr>
        <w:t>, Dekker JM, Visser M, Bouter LM, Stehouwer CD, Yudkin JS, Heine RJ, Nijpels G, Seidell JC. Trunk fat and leg fat have independent and opposite associations with fasting and postload glucose levels: the Hoorn study. </w:t>
      </w:r>
      <w:r w:rsidRPr="00C264AB">
        <w:rPr>
          <w:rFonts w:ascii="Book Antiqua" w:eastAsia="宋体" w:hAnsi="Book Antiqua" w:cs="宋体"/>
          <w:i/>
          <w:iCs/>
          <w:lang w:val="en-US"/>
        </w:rPr>
        <w:t>Diabetes Care</w:t>
      </w:r>
      <w:r w:rsidRPr="00C264AB">
        <w:rPr>
          <w:rFonts w:ascii="Book Antiqua" w:eastAsia="宋体" w:hAnsi="Book Antiqua" w:cs="宋体"/>
          <w:lang w:val="en-US"/>
        </w:rPr>
        <w:t> 2004; </w:t>
      </w:r>
      <w:r w:rsidRPr="00C264AB">
        <w:rPr>
          <w:rFonts w:ascii="Book Antiqua" w:eastAsia="宋体" w:hAnsi="Book Antiqua" w:cs="宋体"/>
          <w:b/>
          <w:bCs/>
          <w:lang w:val="en-US"/>
        </w:rPr>
        <w:t>27</w:t>
      </w:r>
      <w:r w:rsidRPr="00C264AB">
        <w:rPr>
          <w:rFonts w:ascii="Book Antiqua" w:eastAsia="宋体" w:hAnsi="Book Antiqua" w:cs="宋体"/>
          <w:lang w:val="en-US"/>
        </w:rPr>
        <w:t>: 372-377 [PMID: 14747216 DOI: 10.2337/diacare.27.2.372]</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117 </w:t>
      </w:r>
      <w:r w:rsidRPr="00C264AB">
        <w:rPr>
          <w:rFonts w:ascii="Book Antiqua" w:eastAsia="宋体" w:hAnsi="Book Antiqua" w:cs="宋体"/>
          <w:b/>
          <w:bCs/>
          <w:lang w:val="en-US"/>
        </w:rPr>
        <w:t>Lysaght J</w:t>
      </w:r>
      <w:r w:rsidRPr="00C264AB">
        <w:rPr>
          <w:rFonts w:ascii="Book Antiqua" w:eastAsia="宋体" w:hAnsi="Book Antiqua" w:cs="宋体"/>
          <w:lang w:val="en-US"/>
        </w:rPr>
        <w:t>, van der Stok EP, Allott EH, Casey R, Donohoe CL, Howard JM, McGarrigle SA, Ravi N, Reynolds JV, Pidgeon GP.</w:t>
      </w:r>
      <w:proofErr w:type="gramEnd"/>
      <w:r w:rsidRPr="00C264AB">
        <w:rPr>
          <w:rFonts w:ascii="Book Antiqua" w:eastAsia="宋体" w:hAnsi="Book Antiqua" w:cs="宋体"/>
          <w:lang w:val="en-US"/>
        </w:rPr>
        <w:t xml:space="preserve"> </w:t>
      </w:r>
      <w:proofErr w:type="gramStart"/>
      <w:r w:rsidRPr="00C264AB">
        <w:rPr>
          <w:rFonts w:ascii="Book Antiqua" w:eastAsia="宋体" w:hAnsi="Book Antiqua" w:cs="宋体"/>
          <w:lang w:val="en-US"/>
        </w:rPr>
        <w:t xml:space="preserve">Pro-inflammatory and </w:t>
      </w:r>
      <w:r w:rsidRPr="00C264AB">
        <w:rPr>
          <w:rFonts w:ascii="Book Antiqua" w:eastAsia="宋体" w:hAnsi="Book Antiqua" w:cs="宋体"/>
          <w:lang w:val="en-US"/>
        </w:rPr>
        <w:lastRenderedPageBreak/>
        <w:t>tumour proliferative properties of excess visceral adipose tissue.</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Cancer Lett</w:t>
      </w:r>
      <w:r w:rsidRPr="00C264AB">
        <w:rPr>
          <w:rFonts w:ascii="Book Antiqua" w:eastAsia="宋体" w:hAnsi="Book Antiqua" w:cs="宋体"/>
          <w:lang w:val="en-US"/>
        </w:rPr>
        <w:t> 2011; </w:t>
      </w:r>
      <w:r w:rsidRPr="00C264AB">
        <w:rPr>
          <w:rFonts w:ascii="Book Antiqua" w:eastAsia="宋体" w:hAnsi="Book Antiqua" w:cs="宋体"/>
          <w:b/>
          <w:bCs/>
          <w:lang w:val="en-US"/>
        </w:rPr>
        <w:t>312</w:t>
      </w:r>
      <w:r w:rsidRPr="00C264AB">
        <w:rPr>
          <w:rFonts w:ascii="Book Antiqua" w:eastAsia="宋体" w:hAnsi="Book Antiqua" w:cs="宋体"/>
          <w:lang w:val="en-US"/>
        </w:rPr>
        <w:t>: 62-72 [PMID: 21890265 DOI: 10.1016/j.canlet.2011.07.034]</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118 </w:t>
      </w:r>
      <w:r w:rsidRPr="00C264AB">
        <w:rPr>
          <w:rFonts w:ascii="Book Antiqua" w:eastAsia="宋体" w:hAnsi="Book Antiqua" w:cs="宋体"/>
          <w:b/>
          <w:bCs/>
          <w:lang w:val="en-US"/>
        </w:rPr>
        <w:t>Motoshima H</w:t>
      </w:r>
      <w:r w:rsidRPr="00C264AB">
        <w:rPr>
          <w:rFonts w:ascii="Book Antiqua" w:eastAsia="宋体" w:hAnsi="Book Antiqua" w:cs="宋体"/>
          <w:lang w:val="en-US"/>
        </w:rPr>
        <w:t>, Wu X, Sinha MK, Hardy VE, Rosato EL, Barbot DJ, Rosato FE, Goldstein BJ. Differential regulation of adiponectin secretion from cultured human omental and subcutaneous adipocytes: effects of insulin and rosiglitazone. </w:t>
      </w:r>
      <w:r w:rsidRPr="00C264AB">
        <w:rPr>
          <w:rFonts w:ascii="Book Antiqua" w:eastAsia="宋体" w:hAnsi="Book Antiqua" w:cs="宋体"/>
          <w:i/>
          <w:iCs/>
          <w:lang w:val="en-US"/>
        </w:rPr>
        <w:t>J Clin Endocrinol Metab</w:t>
      </w:r>
      <w:r w:rsidRPr="00C264AB">
        <w:rPr>
          <w:rFonts w:ascii="Book Antiqua" w:eastAsia="宋体" w:hAnsi="Book Antiqua" w:cs="宋体"/>
          <w:lang w:val="en-US"/>
        </w:rPr>
        <w:t> 2002; </w:t>
      </w:r>
      <w:r w:rsidRPr="00C264AB">
        <w:rPr>
          <w:rFonts w:ascii="Book Antiqua" w:eastAsia="宋体" w:hAnsi="Book Antiqua" w:cs="宋体"/>
          <w:b/>
          <w:bCs/>
          <w:lang w:val="en-US"/>
        </w:rPr>
        <w:t>87</w:t>
      </w:r>
      <w:r w:rsidRPr="00C264AB">
        <w:rPr>
          <w:rFonts w:ascii="Book Antiqua" w:eastAsia="宋体" w:hAnsi="Book Antiqua" w:cs="宋体"/>
          <w:lang w:val="en-US"/>
        </w:rPr>
        <w:t>: 5662-5667 [PMID: 12466369 DOI: 10.1210/jc.2002-020635]</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119 </w:t>
      </w:r>
      <w:r w:rsidRPr="00C264AB">
        <w:rPr>
          <w:rFonts w:ascii="Book Antiqua" w:eastAsia="宋体" w:hAnsi="Book Antiqua" w:cs="宋体"/>
          <w:b/>
          <w:bCs/>
          <w:lang w:val="en-US"/>
        </w:rPr>
        <w:t>Fitzgerald RC</w:t>
      </w:r>
      <w:r w:rsidRPr="00C264AB">
        <w:rPr>
          <w:rFonts w:ascii="Book Antiqua" w:eastAsia="宋体" w:hAnsi="Book Antiqua" w:cs="宋体"/>
          <w:lang w:val="en-US"/>
        </w:rPr>
        <w:t>, di Pietro M, Ragunath K, Ang Y, Kang JY, Watson P, Trudgill N, Patel P, Kaye PV, Sanders S, O'Donovan M, Bird-Lieberman E, Bhandari P, Jankowski JA, Attwood S, Parsons SL, Loft D, Lagergren J, Moayyedi P, Lyratzopoulos G, de Caestecker J. British Society of Gastroenterology guidelines on the diagnosis and management of Barrett's oesophagus. </w:t>
      </w:r>
      <w:r w:rsidRPr="00C264AB">
        <w:rPr>
          <w:rFonts w:ascii="Book Antiqua" w:eastAsia="宋体" w:hAnsi="Book Antiqua" w:cs="宋体"/>
          <w:i/>
          <w:iCs/>
          <w:lang w:val="en-US"/>
        </w:rPr>
        <w:t>Gut</w:t>
      </w:r>
      <w:r w:rsidRPr="00C264AB">
        <w:rPr>
          <w:rFonts w:ascii="Book Antiqua" w:eastAsia="宋体" w:hAnsi="Book Antiqua" w:cs="宋体"/>
          <w:lang w:val="en-US"/>
        </w:rPr>
        <w:t> 2014; </w:t>
      </w:r>
      <w:r w:rsidRPr="00C264AB">
        <w:rPr>
          <w:rFonts w:ascii="Book Antiqua" w:eastAsia="宋体" w:hAnsi="Book Antiqua" w:cs="宋体"/>
          <w:b/>
          <w:bCs/>
          <w:lang w:val="en-US"/>
        </w:rPr>
        <w:t>63</w:t>
      </w:r>
      <w:r w:rsidRPr="00C264AB">
        <w:rPr>
          <w:rFonts w:ascii="Book Antiqua" w:eastAsia="宋体" w:hAnsi="Book Antiqua" w:cs="宋体"/>
          <w:lang w:val="en-US"/>
        </w:rPr>
        <w:t>: 7-42 [PMID: 24165758 DOI: 10.1136/gutjnl-2013-305372]</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120 </w:t>
      </w:r>
      <w:r w:rsidRPr="00C264AB">
        <w:rPr>
          <w:rFonts w:ascii="Book Antiqua" w:eastAsia="宋体" w:hAnsi="Book Antiqua" w:cs="宋体"/>
          <w:b/>
          <w:bCs/>
          <w:lang w:val="en-US"/>
        </w:rPr>
        <w:t>Das D</w:t>
      </w:r>
      <w:r w:rsidRPr="00C264AB">
        <w:rPr>
          <w:rFonts w:ascii="Book Antiqua" w:eastAsia="宋体" w:hAnsi="Book Antiqua" w:cs="宋体"/>
          <w:lang w:val="en-US"/>
        </w:rPr>
        <w:t xml:space="preserve">, Chilton AP, Jankowski JA. </w:t>
      </w:r>
      <w:proofErr w:type="gramStart"/>
      <w:r w:rsidRPr="00C264AB">
        <w:rPr>
          <w:rFonts w:ascii="Book Antiqua" w:eastAsia="宋体" w:hAnsi="Book Antiqua" w:cs="宋体"/>
          <w:lang w:val="en-US"/>
        </w:rPr>
        <w:t>Chemoprevention of oesophageal cancer and the AspECT trial.</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Recent Results Cancer Res</w:t>
      </w:r>
      <w:r w:rsidRPr="00C264AB">
        <w:rPr>
          <w:rFonts w:ascii="Book Antiqua" w:eastAsia="宋体" w:hAnsi="Book Antiqua" w:cs="宋体"/>
          <w:lang w:val="en-US"/>
        </w:rPr>
        <w:t> 2009; </w:t>
      </w:r>
      <w:r w:rsidRPr="00C264AB">
        <w:rPr>
          <w:rFonts w:ascii="Book Antiqua" w:eastAsia="宋体" w:hAnsi="Book Antiqua" w:cs="宋体"/>
          <w:b/>
          <w:bCs/>
          <w:lang w:val="en-US"/>
        </w:rPr>
        <w:t>181</w:t>
      </w:r>
      <w:r w:rsidRPr="00C264AB">
        <w:rPr>
          <w:rFonts w:ascii="Book Antiqua" w:eastAsia="宋体" w:hAnsi="Book Antiqua" w:cs="宋体"/>
          <w:lang w:val="en-US"/>
        </w:rPr>
        <w:t>: 161-169 [PMID: 19213566]</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121 </w:t>
      </w:r>
      <w:r w:rsidRPr="00C264AB">
        <w:rPr>
          <w:rFonts w:ascii="Book Antiqua" w:eastAsia="宋体" w:hAnsi="Book Antiqua" w:cs="宋体"/>
          <w:b/>
          <w:bCs/>
          <w:lang w:val="en-US"/>
        </w:rPr>
        <w:t>Cunneen SA</w:t>
      </w:r>
      <w:r w:rsidRPr="00C264AB">
        <w:rPr>
          <w:rFonts w:ascii="Book Antiqua" w:eastAsia="宋体" w:hAnsi="Book Antiqua" w:cs="宋体"/>
          <w:lang w:val="en-US"/>
        </w:rPr>
        <w:t>, Brathwaite CE, Joyce C, Gersin K, Kim K, Schram JL, Wilson EB, Schwiers M, Gutierrez M. Clinical outcomes of the Realize Adjustable Gastric Band-C at 2 years in a United States population. </w:t>
      </w:r>
      <w:r w:rsidRPr="00C264AB">
        <w:rPr>
          <w:rFonts w:ascii="Book Antiqua" w:eastAsia="宋体" w:hAnsi="Book Antiqua" w:cs="宋体"/>
          <w:i/>
          <w:iCs/>
          <w:lang w:val="en-US"/>
        </w:rPr>
        <w:t xml:space="preserve">Surg Obes Relat </w:t>
      </w:r>
      <w:proofErr w:type="gramStart"/>
      <w:r w:rsidRPr="00C264AB">
        <w:rPr>
          <w:rFonts w:ascii="Book Antiqua" w:eastAsia="宋体" w:hAnsi="Book Antiqua" w:cs="宋体"/>
          <w:i/>
          <w:iCs/>
          <w:lang w:val="en-US"/>
        </w:rPr>
        <w:t>Dis</w:t>
      </w:r>
      <w:r w:rsidRPr="00C264AB">
        <w:rPr>
          <w:rFonts w:ascii="Book Antiqua" w:eastAsia="宋体" w:hAnsi="Book Antiqua" w:cs="宋体"/>
          <w:lang w:val="en-US"/>
        </w:rPr>
        <w:t> ;</w:t>
      </w:r>
      <w:proofErr w:type="gramEnd"/>
      <w:r w:rsidRPr="00C264AB">
        <w:rPr>
          <w:rFonts w:ascii="Book Antiqua" w:eastAsia="宋体" w:hAnsi="Book Antiqua" w:cs="宋体"/>
          <w:lang w:val="en-US"/>
        </w:rPr>
        <w:t> </w:t>
      </w:r>
      <w:r w:rsidRPr="00C264AB">
        <w:rPr>
          <w:rFonts w:ascii="Book Antiqua" w:eastAsia="宋体" w:hAnsi="Book Antiqua" w:cs="宋体"/>
          <w:b/>
          <w:bCs/>
          <w:lang w:val="en-US"/>
        </w:rPr>
        <w:t>9</w:t>
      </w:r>
      <w:r w:rsidRPr="00C264AB">
        <w:rPr>
          <w:rFonts w:ascii="Book Antiqua" w:eastAsia="宋体" w:hAnsi="Book Antiqua" w:cs="宋体"/>
          <w:lang w:val="en-US"/>
        </w:rPr>
        <w:t>: 885-893 [PMID: 23642493 DOI: 10.1016/j.soard.2013.02.009]</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122 </w:t>
      </w:r>
      <w:r w:rsidRPr="00C264AB">
        <w:rPr>
          <w:rFonts w:ascii="Book Antiqua" w:eastAsia="宋体" w:hAnsi="Book Antiqua" w:cs="宋体"/>
          <w:b/>
          <w:bCs/>
          <w:lang w:val="en-US"/>
        </w:rPr>
        <w:t>Umeda LM</w:t>
      </w:r>
      <w:r w:rsidRPr="00C264AB">
        <w:rPr>
          <w:rFonts w:ascii="Book Antiqua" w:eastAsia="宋体" w:hAnsi="Book Antiqua" w:cs="宋体"/>
          <w:lang w:val="en-US"/>
        </w:rPr>
        <w:t>, Pereira AZ, Carneiro G, Arasaki CH, Zanella MT. Postprandial adiponectin levels are associated with improvements in postprandial triglycerides after Roux-en-Y gastric bypass in type 2 diabetic patients. </w:t>
      </w:r>
      <w:r w:rsidRPr="00C264AB">
        <w:rPr>
          <w:rFonts w:ascii="Book Antiqua" w:eastAsia="宋体" w:hAnsi="Book Antiqua" w:cs="宋体"/>
          <w:i/>
          <w:iCs/>
          <w:lang w:val="en-US"/>
        </w:rPr>
        <w:t>Metab Syndr Relat Disord</w:t>
      </w:r>
      <w:r w:rsidRPr="00C264AB">
        <w:rPr>
          <w:rFonts w:ascii="Book Antiqua" w:eastAsia="宋体" w:hAnsi="Book Antiqua" w:cs="宋体"/>
          <w:lang w:val="en-US"/>
        </w:rPr>
        <w:t> 2013; </w:t>
      </w:r>
      <w:r w:rsidRPr="00C264AB">
        <w:rPr>
          <w:rFonts w:ascii="Book Antiqua" w:eastAsia="宋体" w:hAnsi="Book Antiqua" w:cs="宋体"/>
          <w:b/>
          <w:bCs/>
          <w:lang w:val="en-US"/>
        </w:rPr>
        <w:t>11</w:t>
      </w:r>
      <w:r w:rsidRPr="00C264AB">
        <w:rPr>
          <w:rFonts w:ascii="Book Antiqua" w:eastAsia="宋体" w:hAnsi="Book Antiqua" w:cs="宋体"/>
          <w:lang w:val="en-US"/>
        </w:rPr>
        <w:t>: 343-348 [PMID: 23745620 DOI: 10.1089/met.2012.0042]</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123 </w:t>
      </w:r>
      <w:r w:rsidRPr="00C264AB">
        <w:rPr>
          <w:rFonts w:ascii="Book Antiqua" w:eastAsia="宋体" w:hAnsi="Book Antiqua" w:cs="宋体"/>
          <w:b/>
          <w:bCs/>
          <w:lang w:val="en-US"/>
        </w:rPr>
        <w:t>Després JP</w:t>
      </w:r>
      <w:r w:rsidRPr="00C264AB">
        <w:rPr>
          <w:rFonts w:ascii="Book Antiqua" w:eastAsia="宋体" w:hAnsi="Book Antiqua" w:cs="宋体"/>
          <w:lang w:val="en-US"/>
        </w:rPr>
        <w:t>, Ross R, Boka G, Alméras N, Lemieux I. Effect of rimonabant on the high-triglyceride/ low-HDL-cholesterol dyslipidemia, intraabdominal adiposity, and liver fat: the ADAGIO-Lipids trial. </w:t>
      </w:r>
      <w:r w:rsidRPr="00C264AB">
        <w:rPr>
          <w:rFonts w:ascii="Book Antiqua" w:eastAsia="宋体" w:hAnsi="Book Antiqua" w:cs="宋体"/>
          <w:i/>
          <w:iCs/>
          <w:lang w:val="en-US"/>
        </w:rPr>
        <w:t>Arterioscler Thromb Vasc Biol</w:t>
      </w:r>
      <w:r w:rsidRPr="00C264AB">
        <w:rPr>
          <w:rFonts w:ascii="Book Antiqua" w:eastAsia="宋体" w:hAnsi="Book Antiqua" w:cs="宋体"/>
          <w:lang w:val="en-US"/>
        </w:rPr>
        <w:t> 2009; </w:t>
      </w:r>
      <w:r w:rsidRPr="00C264AB">
        <w:rPr>
          <w:rFonts w:ascii="Book Antiqua" w:eastAsia="宋体" w:hAnsi="Book Antiqua" w:cs="宋体"/>
          <w:b/>
          <w:bCs/>
          <w:lang w:val="en-US"/>
        </w:rPr>
        <w:t>29</w:t>
      </w:r>
      <w:r w:rsidRPr="00C264AB">
        <w:rPr>
          <w:rFonts w:ascii="Book Antiqua" w:eastAsia="宋体" w:hAnsi="Book Antiqua" w:cs="宋体"/>
          <w:lang w:val="en-US"/>
        </w:rPr>
        <w:t>: 416-423 [PMID: 19112166 DOI: 10.1161/ATVBAHA.108.176362]</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lastRenderedPageBreak/>
        <w:t>124 </w:t>
      </w:r>
      <w:r w:rsidRPr="00C264AB">
        <w:rPr>
          <w:rFonts w:ascii="Book Antiqua" w:eastAsia="宋体" w:hAnsi="Book Antiqua" w:cs="宋体"/>
          <w:b/>
          <w:bCs/>
          <w:lang w:val="en-US"/>
        </w:rPr>
        <w:t>Lim S</w:t>
      </w:r>
      <w:r w:rsidRPr="00C264AB">
        <w:rPr>
          <w:rFonts w:ascii="Book Antiqua" w:eastAsia="宋体" w:hAnsi="Book Antiqua" w:cs="宋体"/>
          <w:lang w:val="en-US"/>
        </w:rPr>
        <w:t xml:space="preserve">, Quon MJ, Koh KK. </w:t>
      </w:r>
      <w:proofErr w:type="gramStart"/>
      <w:r w:rsidRPr="00C264AB">
        <w:rPr>
          <w:rFonts w:ascii="Book Antiqua" w:eastAsia="宋体" w:hAnsi="Book Antiqua" w:cs="宋体"/>
          <w:lang w:val="en-US"/>
        </w:rPr>
        <w:t>Modulation of adiponectin as a potential therapeutic strategy.</w:t>
      </w:r>
      <w:proofErr w:type="gramEnd"/>
      <w:r w:rsidRPr="00C264AB">
        <w:rPr>
          <w:rFonts w:ascii="Book Antiqua" w:eastAsia="宋体" w:hAnsi="Book Antiqua" w:cs="宋体"/>
          <w:lang w:val="en-US"/>
        </w:rPr>
        <w:t> </w:t>
      </w:r>
      <w:r w:rsidRPr="00C264AB">
        <w:rPr>
          <w:rFonts w:ascii="Book Antiqua" w:eastAsia="宋体" w:hAnsi="Book Antiqua" w:cs="宋体"/>
          <w:i/>
          <w:iCs/>
          <w:lang w:val="en-US"/>
        </w:rPr>
        <w:t>Atherosclerosis</w:t>
      </w:r>
      <w:r w:rsidRPr="00C264AB">
        <w:rPr>
          <w:rFonts w:ascii="Book Antiqua" w:eastAsia="宋体" w:hAnsi="Book Antiqua" w:cs="宋体"/>
          <w:lang w:val="en-US"/>
        </w:rPr>
        <w:t> 2014; </w:t>
      </w:r>
      <w:r w:rsidRPr="00C264AB">
        <w:rPr>
          <w:rFonts w:ascii="Book Antiqua" w:eastAsia="宋体" w:hAnsi="Book Antiqua" w:cs="宋体"/>
          <w:b/>
          <w:bCs/>
          <w:lang w:val="en-US"/>
        </w:rPr>
        <w:t>233</w:t>
      </w:r>
      <w:r w:rsidRPr="00C264AB">
        <w:rPr>
          <w:rFonts w:ascii="Book Antiqua" w:eastAsia="宋体" w:hAnsi="Book Antiqua" w:cs="宋体"/>
          <w:lang w:val="en-US"/>
        </w:rPr>
        <w:t>: 721-728 [PMID: 24603219 DOI: 10.1016/j.atherosclerosis.2014.01.051]</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125 </w:t>
      </w:r>
      <w:r w:rsidRPr="00C264AB">
        <w:rPr>
          <w:rFonts w:ascii="Book Antiqua" w:eastAsia="宋体" w:hAnsi="Book Antiqua" w:cs="宋体"/>
          <w:b/>
          <w:bCs/>
          <w:lang w:val="en-US"/>
        </w:rPr>
        <w:t>Cho SY</w:t>
      </w:r>
      <w:r w:rsidRPr="00C264AB">
        <w:rPr>
          <w:rFonts w:ascii="Book Antiqua" w:eastAsia="宋体" w:hAnsi="Book Antiqua" w:cs="宋体"/>
          <w:lang w:val="en-US"/>
        </w:rPr>
        <w:t>, Park PJ, Shin HJ, Kim YK, Shin DW, Shin ES, Lee HH, Lee BG, Baik JH, Lee TR. (-)-Catechin suppresses expression of Kruppel-like factor 7 and increases expression and secretion of adiponectin protein in 3T3-L1 cells. </w:t>
      </w:r>
      <w:r w:rsidRPr="00C264AB">
        <w:rPr>
          <w:rFonts w:ascii="Book Antiqua" w:eastAsia="宋体" w:hAnsi="Book Antiqua" w:cs="宋体"/>
          <w:i/>
          <w:iCs/>
          <w:lang w:val="en-US"/>
        </w:rPr>
        <w:t>Am J Physiol Endocrinol Metab</w:t>
      </w:r>
      <w:r w:rsidRPr="00C264AB">
        <w:rPr>
          <w:rFonts w:ascii="Book Antiqua" w:eastAsia="宋体" w:hAnsi="Book Antiqua" w:cs="宋体"/>
          <w:lang w:val="en-US"/>
        </w:rPr>
        <w:t> 2007; </w:t>
      </w:r>
      <w:r w:rsidRPr="00C264AB">
        <w:rPr>
          <w:rFonts w:ascii="Book Antiqua" w:eastAsia="宋体" w:hAnsi="Book Antiqua" w:cs="宋体"/>
          <w:b/>
          <w:bCs/>
          <w:lang w:val="en-US"/>
        </w:rPr>
        <w:t>292</w:t>
      </w:r>
      <w:r w:rsidRPr="00C264AB">
        <w:rPr>
          <w:rFonts w:ascii="Book Antiqua" w:eastAsia="宋体" w:hAnsi="Book Antiqua" w:cs="宋体"/>
          <w:lang w:val="en-US"/>
        </w:rPr>
        <w:t>: E1166-E1172 [PMID: 17164435 DOI: 10.1152/ajpendo.00436.2006]</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126 </w:t>
      </w:r>
      <w:r w:rsidRPr="00C264AB">
        <w:rPr>
          <w:rFonts w:ascii="Book Antiqua" w:eastAsia="宋体" w:hAnsi="Book Antiqua" w:cs="宋体"/>
          <w:b/>
          <w:bCs/>
          <w:lang w:val="en-US"/>
        </w:rPr>
        <w:t>Otvos L</w:t>
      </w:r>
      <w:r w:rsidRPr="00C264AB">
        <w:rPr>
          <w:rFonts w:ascii="Book Antiqua" w:eastAsia="宋体" w:hAnsi="Book Antiqua" w:cs="宋体"/>
          <w:lang w:val="en-US"/>
        </w:rPr>
        <w:t>, Haspinger E, La Russa F, Maspero F, Graziano P, Kovalszky I, Lovas S, Nama K, Hoffmann R, Knappe D, Cassone M, Wade J, Surmacz E. Design and development of a peptide-based adiponectin receptor agonist for cancer treatment. </w:t>
      </w:r>
      <w:r w:rsidRPr="00C264AB">
        <w:rPr>
          <w:rFonts w:ascii="Book Antiqua" w:eastAsia="宋体" w:hAnsi="Book Antiqua" w:cs="宋体"/>
          <w:i/>
          <w:iCs/>
          <w:lang w:val="en-US"/>
        </w:rPr>
        <w:t>BMC Biotechnol</w:t>
      </w:r>
      <w:r w:rsidRPr="00C264AB">
        <w:rPr>
          <w:rFonts w:ascii="Book Antiqua" w:eastAsia="宋体" w:hAnsi="Book Antiqua" w:cs="宋体"/>
          <w:lang w:val="en-US"/>
        </w:rPr>
        <w:t> 2011; </w:t>
      </w:r>
      <w:r w:rsidRPr="00C264AB">
        <w:rPr>
          <w:rFonts w:ascii="Book Antiqua" w:eastAsia="宋体" w:hAnsi="Book Antiqua" w:cs="宋体"/>
          <w:b/>
          <w:bCs/>
          <w:lang w:val="en-US"/>
        </w:rPr>
        <w:t>11</w:t>
      </w:r>
      <w:r w:rsidRPr="00C264AB">
        <w:rPr>
          <w:rFonts w:ascii="Book Antiqua" w:eastAsia="宋体" w:hAnsi="Book Antiqua" w:cs="宋体"/>
          <w:lang w:val="en-US"/>
        </w:rPr>
        <w:t>: 90 [PMID: 21974986 DOI: 10.1186/1472-6750-11-90]</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127 </w:t>
      </w:r>
      <w:r w:rsidRPr="00C264AB">
        <w:rPr>
          <w:rFonts w:ascii="Book Antiqua" w:eastAsia="宋体" w:hAnsi="Book Antiqua" w:cs="宋体"/>
          <w:b/>
          <w:bCs/>
          <w:lang w:val="en-US"/>
        </w:rPr>
        <w:t>Rene Gonzalez R</w:t>
      </w:r>
      <w:r w:rsidRPr="00C264AB">
        <w:rPr>
          <w:rFonts w:ascii="Book Antiqua" w:eastAsia="宋体" w:hAnsi="Book Antiqua" w:cs="宋体"/>
          <w:lang w:val="en-US"/>
        </w:rPr>
        <w:t>, Watters A, Xu Y, Singh UP, Mann DR, Rueda BR, Penichet ML. Leptin-signaling inhibition results in efficient anti-tumor activity in estrogen receptor positive or negative breast cancer. </w:t>
      </w:r>
      <w:r w:rsidRPr="00C264AB">
        <w:rPr>
          <w:rFonts w:ascii="Book Antiqua" w:eastAsia="宋体" w:hAnsi="Book Antiqua" w:cs="宋体"/>
          <w:i/>
          <w:iCs/>
          <w:lang w:val="en-US"/>
        </w:rPr>
        <w:t>Breast Cancer Res</w:t>
      </w:r>
      <w:r w:rsidRPr="00C264AB">
        <w:rPr>
          <w:rFonts w:ascii="Book Antiqua" w:eastAsia="宋体" w:hAnsi="Book Antiqua" w:cs="宋体"/>
          <w:lang w:val="en-US"/>
        </w:rPr>
        <w:t> 2009; </w:t>
      </w:r>
      <w:r w:rsidRPr="00C264AB">
        <w:rPr>
          <w:rFonts w:ascii="Book Antiqua" w:eastAsia="宋体" w:hAnsi="Book Antiqua" w:cs="宋体"/>
          <w:b/>
          <w:bCs/>
          <w:lang w:val="en-US"/>
        </w:rPr>
        <w:t>11</w:t>
      </w:r>
      <w:r w:rsidRPr="00C264AB">
        <w:rPr>
          <w:rFonts w:ascii="Book Antiqua" w:eastAsia="宋体" w:hAnsi="Book Antiqua" w:cs="宋体"/>
          <w:lang w:val="en-US"/>
        </w:rPr>
        <w:t>: R36 [PMID: 19531256 DOI: 10.1186/bcr2321]</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128 </w:t>
      </w:r>
      <w:r w:rsidRPr="00C264AB">
        <w:rPr>
          <w:rFonts w:ascii="Book Antiqua" w:eastAsia="宋体" w:hAnsi="Book Antiqua" w:cs="宋体"/>
          <w:b/>
          <w:bCs/>
          <w:lang w:val="en-US"/>
        </w:rPr>
        <w:t>Martin-Castillo B</w:t>
      </w:r>
      <w:r w:rsidRPr="00C264AB">
        <w:rPr>
          <w:rFonts w:ascii="Book Antiqua" w:eastAsia="宋体" w:hAnsi="Book Antiqua" w:cs="宋体"/>
          <w:lang w:val="en-US"/>
        </w:rPr>
        <w:t>, Vazquez-Martin A, Oliveras-Ferraros C, Menendez JA.</w:t>
      </w:r>
      <w:proofErr w:type="gramEnd"/>
      <w:r w:rsidRPr="00C264AB">
        <w:rPr>
          <w:rFonts w:ascii="Book Antiqua" w:eastAsia="宋体" w:hAnsi="Book Antiqua" w:cs="宋体"/>
          <w:lang w:val="en-US"/>
        </w:rPr>
        <w:t xml:space="preserve"> Metformin and cancer: doses, mechanisms and the dandelion and hormetic phenomena. </w:t>
      </w:r>
      <w:r w:rsidRPr="00C264AB">
        <w:rPr>
          <w:rFonts w:ascii="Book Antiqua" w:eastAsia="宋体" w:hAnsi="Book Antiqua" w:cs="宋体"/>
          <w:i/>
          <w:iCs/>
          <w:lang w:val="en-US"/>
        </w:rPr>
        <w:t>Cell Cycle</w:t>
      </w:r>
      <w:r w:rsidRPr="00C264AB">
        <w:rPr>
          <w:rFonts w:ascii="Book Antiqua" w:eastAsia="宋体" w:hAnsi="Book Antiqua" w:cs="宋体"/>
          <w:lang w:val="en-US"/>
        </w:rPr>
        <w:t> 2010; </w:t>
      </w:r>
      <w:r w:rsidRPr="00C264AB">
        <w:rPr>
          <w:rFonts w:ascii="Book Antiqua" w:eastAsia="宋体" w:hAnsi="Book Antiqua" w:cs="宋体"/>
          <w:b/>
          <w:bCs/>
          <w:lang w:val="en-US"/>
        </w:rPr>
        <w:t>9</w:t>
      </w:r>
      <w:r w:rsidRPr="00C264AB">
        <w:rPr>
          <w:rFonts w:ascii="Book Antiqua" w:eastAsia="宋体" w:hAnsi="Book Antiqua" w:cs="宋体"/>
          <w:lang w:val="en-US"/>
        </w:rPr>
        <w:t>: 1057-1064 [PMID: 20305377 DOI: 10.4161/cc.9.6.10994]</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129 </w:t>
      </w:r>
      <w:r w:rsidRPr="00C264AB">
        <w:rPr>
          <w:rFonts w:ascii="Book Antiqua" w:eastAsia="宋体" w:hAnsi="Book Antiqua" w:cs="宋体"/>
          <w:b/>
          <w:bCs/>
          <w:lang w:val="en-US"/>
        </w:rPr>
        <w:t>Franciosi M</w:t>
      </w:r>
      <w:r w:rsidRPr="00C264AB">
        <w:rPr>
          <w:rFonts w:ascii="Book Antiqua" w:eastAsia="宋体" w:hAnsi="Book Antiqua" w:cs="宋体"/>
          <w:lang w:val="en-US"/>
        </w:rPr>
        <w:t>, Lucisano G, Lapice E, Strippoli GF, Pellegrini F, Nicolucci A. Metformin therapy and risk of cancer in patients with type 2 diabetes: systematic review. </w:t>
      </w:r>
      <w:r w:rsidRPr="00C264AB">
        <w:rPr>
          <w:rFonts w:ascii="Book Antiqua" w:eastAsia="宋体" w:hAnsi="Book Antiqua" w:cs="宋体"/>
          <w:i/>
          <w:iCs/>
          <w:lang w:val="en-US"/>
        </w:rPr>
        <w:t>PLoS One</w:t>
      </w:r>
      <w:r w:rsidRPr="00C264AB">
        <w:rPr>
          <w:rFonts w:ascii="Book Antiqua" w:eastAsia="宋体" w:hAnsi="Book Antiqua" w:cs="宋体"/>
          <w:lang w:val="en-US"/>
        </w:rPr>
        <w:t> 2013; </w:t>
      </w:r>
      <w:r w:rsidRPr="00C264AB">
        <w:rPr>
          <w:rFonts w:ascii="Book Antiqua" w:eastAsia="宋体" w:hAnsi="Book Antiqua" w:cs="宋体"/>
          <w:b/>
          <w:bCs/>
          <w:lang w:val="en-US"/>
        </w:rPr>
        <w:t>8</w:t>
      </w:r>
      <w:r w:rsidRPr="00C264AB">
        <w:rPr>
          <w:rFonts w:ascii="Book Antiqua" w:eastAsia="宋体" w:hAnsi="Book Antiqua" w:cs="宋体"/>
          <w:lang w:val="en-US"/>
        </w:rPr>
        <w:t>: e71583 [PMID: 23936520 DOI: 10.1371/journal.pone.0071583]</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130 </w:t>
      </w:r>
      <w:r w:rsidRPr="00C264AB">
        <w:rPr>
          <w:rFonts w:ascii="Book Antiqua" w:eastAsia="宋体" w:hAnsi="Book Antiqua" w:cs="宋体"/>
          <w:b/>
          <w:bCs/>
          <w:lang w:val="en-US"/>
        </w:rPr>
        <w:t>Beales IL</w:t>
      </w:r>
      <w:r w:rsidRPr="00C264AB">
        <w:rPr>
          <w:rFonts w:ascii="Book Antiqua" w:eastAsia="宋体" w:hAnsi="Book Antiqua" w:cs="宋体"/>
          <w:lang w:val="en-US"/>
        </w:rPr>
        <w:t>, Ogunwobi OO. Microsomal prostaglandin E synthase-1 inhibition blocks proliferation and enhances apoptosis in oesophageal adenocarcinoma cells without affecting endothelial prostacyclin production. </w:t>
      </w:r>
      <w:r w:rsidRPr="00C264AB">
        <w:rPr>
          <w:rFonts w:ascii="Book Antiqua" w:eastAsia="宋体" w:hAnsi="Book Antiqua" w:cs="宋体"/>
          <w:i/>
          <w:iCs/>
          <w:lang w:val="en-US"/>
        </w:rPr>
        <w:t>Int J Cancer</w:t>
      </w:r>
      <w:r w:rsidRPr="00C264AB">
        <w:rPr>
          <w:rFonts w:ascii="Book Antiqua" w:eastAsia="宋体" w:hAnsi="Book Antiqua" w:cs="宋体"/>
          <w:lang w:val="en-US"/>
        </w:rPr>
        <w:t> 2010; </w:t>
      </w:r>
      <w:r w:rsidRPr="00C264AB">
        <w:rPr>
          <w:rFonts w:ascii="Book Antiqua" w:eastAsia="宋体" w:hAnsi="Book Antiqua" w:cs="宋体"/>
          <w:b/>
          <w:bCs/>
          <w:lang w:val="en-US"/>
        </w:rPr>
        <w:t>126</w:t>
      </w:r>
      <w:r w:rsidRPr="00C264AB">
        <w:rPr>
          <w:rFonts w:ascii="Book Antiqua" w:eastAsia="宋体" w:hAnsi="Book Antiqua" w:cs="宋体"/>
          <w:lang w:val="en-US"/>
        </w:rPr>
        <w:t>: 2247-2255 [PMID: 19739114 DOI: 10.1002/ijc.24875]</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lastRenderedPageBreak/>
        <w:t>131 </w:t>
      </w:r>
      <w:r w:rsidRPr="00C264AB">
        <w:rPr>
          <w:rFonts w:ascii="Book Antiqua" w:eastAsia="宋体" w:hAnsi="Book Antiqua" w:cs="宋体"/>
          <w:b/>
          <w:bCs/>
          <w:lang w:val="en-US"/>
        </w:rPr>
        <w:t>Fang D</w:t>
      </w:r>
      <w:r w:rsidRPr="00C264AB">
        <w:rPr>
          <w:rFonts w:ascii="Book Antiqua" w:eastAsia="宋体" w:hAnsi="Book Antiqua" w:cs="宋体"/>
          <w:lang w:val="en-US"/>
        </w:rPr>
        <w:t>, Das KM, Cao W, Malhotra U, Triadafilopoulos G, Najarian RM, Hardie LJ, Lightdale CJ, Beales IL, Felix VN, Schneider PM, Bellizzi AM. Barrett's esophagus: progression to adenocarcinoma and markers. </w:t>
      </w:r>
      <w:r w:rsidRPr="00C264AB">
        <w:rPr>
          <w:rFonts w:ascii="Book Antiqua" w:eastAsia="宋体" w:hAnsi="Book Antiqua" w:cs="宋体"/>
          <w:i/>
          <w:iCs/>
          <w:lang w:val="en-US"/>
        </w:rPr>
        <w:t>Ann N Y Acad Sci</w:t>
      </w:r>
      <w:r w:rsidRPr="00C264AB">
        <w:rPr>
          <w:rFonts w:ascii="Book Antiqua" w:eastAsia="宋体" w:hAnsi="Book Antiqua" w:cs="宋体"/>
          <w:lang w:val="en-US"/>
        </w:rPr>
        <w:t> 2011; </w:t>
      </w:r>
      <w:r w:rsidRPr="00C264AB">
        <w:rPr>
          <w:rFonts w:ascii="Book Antiqua" w:eastAsia="宋体" w:hAnsi="Book Antiqua" w:cs="宋体"/>
          <w:b/>
          <w:bCs/>
          <w:lang w:val="en-US"/>
        </w:rPr>
        <w:t>1232</w:t>
      </w:r>
      <w:r w:rsidRPr="00C264AB">
        <w:rPr>
          <w:rFonts w:ascii="Book Antiqua" w:eastAsia="宋体" w:hAnsi="Book Antiqua" w:cs="宋体"/>
          <w:lang w:val="en-US"/>
        </w:rPr>
        <w:t>: 210-229 [PMID: 21950815 DOI: 10.1111/j.1749-6632.2011.06053.x]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132 </w:t>
      </w:r>
      <w:r w:rsidRPr="00C264AB">
        <w:rPr>
          <w:rFonts w:ascii="Book Antiqua" w:eastAsia="宋体" w:hAnsi="Book Antiqua" w:cs="宋体"/>
          <w:b/>
          <w:bCs/>
          <w:lang w:val="en-US"/>
        </w:rPr>
        <w:t>Ogunwobi OO</w:t>
      </w:r>
      <w:r w:rsidRPr="00C264AB">
        <w:rPr>
          <w:rFonts w:ascii="Book Antiqua" w:eastAsia="宋体" w:hAnsi="Book Antiqua" w:cs="宋体"/>
          <w:lang w:val="en-US"/>
        </w:rPr>
        <w:t>, Beales IL.</w:t>
      </w:r>
      <w:proofErr w:type="gramEnd"/>
      <w:r w:rsidRPr="00C264AB">
        <w:rPr>
          <w:rFonts w:ascii="Book Antiqua" w:eastAsia="宋体" w:hAnsi="Book Antiqua" w:cs="宋体"/>
          <w:lang w:val="en-US"/>
        </w:rPr>
        <w:t xml:space="preserve"> Glycine-extended gastrin stimulates proliferation via JAK2- and Akt-dependent NF-kappaB activation in Barrett's oesophageal adenocarcinoma cells. </w:t>
      </w:r>
      <w:r w:rsidRPr="00C264AB">
        <w:rPr>
          <w:rFonts w:ascii="Book Antiqua" w:eastAsia="宋体" w:hAnsi="Book Antiqua" w:cs="宋体"/>
          <w:i/>
          <w:iCs/>
          <w:lang w:val="en-US"/>
        </w:rPr>
        <w:t>Mol Cell Endocrinol</w:t>
      </w:r>
      <w:r w:rsidRPr="00C264AB">
        <w:rPr>
          <w:rFonts w:ascii="Book Antiqua" w:eastAsia="宋体" w:hAnsi="Book Antiqua" w:cs="宋体"/>
          <w:lang w:val="en-US"/>
        </w:rPr>
        <w:t> 2008; </w:t>
      </w:r>
      <w:r w:rsidRPr="00C264AB">
        <w:rPr>
          <w:rFonts w:ascii="Book Antiqua" w:eastAsia="宋体" w:hAnsi="Book Antiqua" w:cs="宋体"/>
          <w:b/>
          <w:bCs/>
          <w:lang w:val="en-US"/>
        </w:rPr>
        <w:t>296</w:t>
      </w:r>
      <w:r w:rsidRPr="00C264AB">
        <w:rPr>
          <w:rFonts w:ascii="Book Antiqua" w:eastAsia="宋体" w:hAnsi="Book Antiqua" w:cs="宋体"/>
          <w:lang w:val="en-US"/>
        </w:rPr>
        <w:t>: 94-102 [PMID: 18771702 DOI: 10.1016/j.mce.2008.08.004]</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133 </w:t>
      </w:r>
      <w:r w:rsidRPr="00C264AB">
        <w:rPr>
          <w:rFonts w:ascii="Book Antiqua" w:eastAsia="宋体" w:hAnsi="Book Antiqua" w:cs="宋体"/>
          <w:b/>
          <w:bCs/>
          <w:lang w:val="en-US"/>
        </w:rPr>
        <w:t>Beales IL</w:t>
      </w:r>
      <w:r w:rsidRPr="00C264AB">
        <w:rPr>
          <w:rFonts w:ascii="Book Antiqua" w:eastAsia="宋体" w:hAnsi="Book Antiqua" w:cs="宋体"/>
          <w:lang w:val="en-US"/>
        </w:rPr>
        <w:t>, Hensley A, Loke Y. Reduced esophageal cancer incidence in statin users, particularly with cyclo-oxygenase inhibition. </w:t>
      </w:r>
      <w:r w:rsidRPr="00C264AB">
        <w:rPr>
          <w:rFonts w:ascii="Book Antiqua" w:eastAsia="宋体" w:hAnsi="Book Antiqua" w:cs="宋体"/>
          <w:i/>
          <w:iCs/>
          <w:lang w:val="en-US"/>
        </w:rPr>
        <w:t>World J Gastrointest Pharmacol Ther</w:t>
      </w:r>
      <w:r w:rsidRPr="00C264AB">
        <w:rPr>
          <w:rFonts w:ascii="Book Antiqua" w:eastAsia="宋体" w:hAnsi="Book Antiqua" w:cs="宋体"/>
          <w:lang w:val="en-US"/>
        </w:rPr>
        <w:t> 2013; </w:t>
      </w:r>
      <w:r w:rsidRPr="00C264AB">
        <w:rPr>
          <w:rFonts w:ascii="Book Antiqua" w:eastAsia="宋体" w:hAnsi="Book Antiqua" w:cs="宋体"/>
          <w:b/>
          <w:bCs/>
          <w:lang w:val="en-US"/>
        </w:rPr>
        <w:t>4</w:t>
      </w:r>
      <w:r w:rsidRPr="00C264AB">
        <w:rPr>
          <w:rFonts w:ascii="Book Antiqua" w:eastAsia="宋体" w:hAnsi="Book Antiqua" w:cs="宋体"/>
          <w:lang w:val="en-US"/>
        </w:rPr>
        <w:t>: 69-79 [PMID: 23919219 DOI: 10.4292/wjgpt.v4.i3.69]</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134 </w:t>
      </w:r>
      <w:r w:rsidRPr="00C264AB">
        <w:rPr>
          <w:rFonts w:ascii="Book Antiqua" w:eastAsia="宋体" w:hAnsi="Book Antiqua" w:cs="宋体"/>
          <w:b/>
          <w:bCs/>
          <w:lang w:val="en-US"/>
        </w:rPr>
        <w:t>Omer ZB</w:t>
      </w:r>
      <w:r w:rsidRPr="00C264AB">
        <w:rPr>
          <w:rFonts w:ascii="Book Antiqua" w:eastAsia="宋体" w:hAnsi="Book Antiqua" w:cs="宋体"/>
          <w:lang w:val="en-US"/>
        </w:rPr>
        <w:t>, Ananthakrishnan AN, Nattinger KJ, Cole EB, Lin JJ, Kong CY, Hur C. Aspirin protects against Barrett's esophagus in a multivariate logistic regression analysis. </w:t>
      </w:r>
      <w:r w:rsidRPr="00C264AB">
        <w:rPr>
          <w:rFonts w:ascii="Book Antiqua" w:eastAsia="宋体" w:hAnsi="Book Antiqua" w:cs="宋体"/>
          <w:i/>
          <w:iCs/>
          <w:lang w:val="en-US"/>
        </w:rPr>
        <w:t>Clin Gastroenterol Hepatol</w:t>
      </w:r>
      <w:r w:rsidRPr="00C264AB">
        <w:rPr>
          <w:rFonts w:ascii="Book Antiqua" w:eastAsia="宋体" w:hAnsi="Book Antiqua" w:cs="宋体"/>
          <w:lang w:val="en-US"/>
        </w:rPr>
        <w:t> 2012; </w:t>
      </w:r>
      <w:r w:rsidRPr="00C264AB">
        <w:rPr>
          <w:rFonts w:ascii="Book Antiqua" w:eastAsia="宋体" w:hAnsi="Book Antiqua" w:cs="宋体"/>
          <w:b/>
          <w:bCs/>
          <w:lang w:val="en-US"/>
        </w:rPr>
        <w:t>10</w:t>
      </w:r>
      <w:r w:rsidRPr="00C264AB">
        <w:rPr>
          <w:rFonts w:ascii="Book Antiqua" w:eastAsia="宋体" w:hAnsi="Book Antiqua" w:cs="宋体"/>
          <w:lang w:val="en-US"/>
        </w:rPr>
        <w:t>: 722-727 [PMID: 22426086 DOI: 10.1016/j.cgh.2012.02.031]</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proofErr w:type="gramStart"/>
      <w:r w:rsidRPr="00C264AB">
        <w:rPr>
          <w:rFonts w:ascii="Book Antiqua" w:eastAsia="宋体" w:hAnsi="Book Antiqua" w:cs="宋体"/>
          <w:lang w:val="en-US"/>
        </w:rPr>
        <w:t>135 </w:t>
      </w:r>
      <w:r w:rsidRPr="00C264AB">
        <w:rPr>
          <w:rFonts w:ascii="Book Antiqua" w:eastAsia="宋体" w:hAnsi="Book Antiqua" w:cs="宋体"/>
          <w:b/>
          <w:bCs/>
          <w:lang w:val="en-US"/>
        </w:rPr>
        <w:t>Ogunwobi OO</w:t>
      </w:r>
      <w:r w:rsidRPr="00C264AB">
        <w:rPr>
          <w:rFonts w:ascii="Book Antiqua" w:eastAsia="宋体" w:hAnsi="Book Antiqua" w:cs="宋体"/>
          <w:lang w:val="en-US"/>
        </w:rPr>
        <w:t>, Beales IL.</w:t>
      </w:r>
      <w:proofErr w:type="gramEnd"/>
      <w:r w:rsidRPr="00C264AB">
        <w:rPr>
          <w:rFonts w:ascii="Book Antiqua" w:eastAsia="宋体" w:hAnsi="Book Antiqua" w:cs="宋体"/>
          <w:lang w:val="en-US"/>
        </w:rPr>
        <w:t xml:space="preserve"> Statins inhibit proliferation and induce apoptosis in Barrett's esophageal adenocarcinoma cells. </w:t>
      </w:r>
      <w:r w:rsidRPr="00C264AB">
        <w:rPr>
          <w:rFonts w:ascii="Book Antiqua" w:eastAsia="宋体" w:hAnsi="Book Antiqua" w:cs="宋体"/>
          <w:i/>
          <w:iCs/>
          <w:lang w:val="en-US"/>
        </w:rPr>
        <w:t>Am J Gastroenterol</w:t>
      </w:r>
      <w:r w:rsidRPr="00C264AB">
        <w:rPr>
          <w:rFonts w:ascii="Book Antiqua" w:eastAsia="宋体" w:hAnsi="Book Antiqua" w:cs="宋体"/>
          <w:lang w:val="en-US"/>
        </w:rPr>
        <w:t> 2008; </w:t>
      </w:r>
      <w:r w:rsidRPr="00C264AB">
        <w:rPr>
          <w:rFonts w:ascii="Book Antiqua" w:eastAsia="宋体" w:hAnsi="Book Antiqua" w:cs="宋体"/>
          <w:b/>
          <w:bCs/>
          <w:lang w:val="en-US"/>
        </w:rPr>
        <w:t>103</w:t>
      </w:r>
      <w:r w:rsidRPr="00C264AB">
        <w:rPr>
          <w:rFonts w:ascii="Book Antiqua" w:eastAsia="宋体" w:hAnsi="Book Antiqua" w:cs="宋体"/>
          <w:lang w:val="en-US"/>
        </w:rPr>
        <w:t>: 825-837 [PMID: 18371146 DOI: 10.1111/j.1572-0241.2007.01773.x]</w:t>
      </w:r>
    </w:p>
    <w:p w:rsidR="00C264AB" w:rsidRPr="00C264AB" w:rsidRDefault="00C264AB" w:rsidP="00C264AB">
      <w:pPr>
        <w:overflowPunct/>
        <w:autoSpaceDE/>
        <w:autoSpaceDN/>
        <w:adjustRightInd/>
        <w:spacing w:after="0" w:line="360" w:lineRule="auto"/>
        <w:jc w:val="both"/>
        <w:textAlignment w:val="auto"/>
        <w:rPr>
          <w:rFonts w:ascii="Book Antiqua" w:eastAsia="宋体" w:hAnsi="Book Antiqua" w:cs="宋体"/>
          <w:lang w:val="en-US"/>
        </w:rPr>
      </w:pPr>
      <w:r w:rsidRPr="00C264AB">
        <w:rPr>
          <w:rFonts w:ascii="Book Antiqua" w:eastAsia="宋体" w:hAnsi="Book Antiqua" w:cs="宋体"/>
          <w:lang w:val="en-US"/>
        </w:rPr>
        <w:t>136 </w:t>
      </w:r>
      <w:r w:rsidRPr="00C264AB">
        <w:rPr>
          <w:rFonts w:ascii="Book Antiqua" w:eastAsia="宋体" w:hAnsi="Book Antiqua" w:cs="宋体"/>
          <w:b/>
          <w:bCs/>
          <w:lang w:val="en-US"/>
        </w:rPr>
        <w:t>Singh S</w:t>
      </w:r>
      <w:r w:rsidRPr="00C264AB">
        <w:rPr>
          <w:rFonts w:ascii="Book Antiqua" w:eastAsia="宋体" w:hAnsi="Book Antiqua" w:cs="宋体"/>
          <w:lang w:val="en-US"/>
        </w:rPr>
        <w:t>, Singh AG, Singh PP, Murad MH, Iyer PG. Statins are associated with reduced risk of esophageal cancer, particularly in patients with Barrett's esophagus: a systematic review and meta-analysis. </w:t>
      </w:r>
      <w:r w:rsidRPr="00C264AB">
        <w:rPr>
          <w:rFonts w:ascii="Book Antiqua" w:eastAsia="宋体" w:hAnsi="Book Antiqua" w:cs="宋体"/>
          <w:i/>
          <w:iCs/>
          <w:lang w:val="en-US"/>
        </w:rPr>
        <w:t>Clin Gastroenterol Hepatol</w:t>
      </w:r>
      <w:r w:rsidRPr="00C264AB">
        <w:rPr>
          <w:rFonts w:ascii="Book Antiqua" w:eastAsia="宋体" w:hAnsi="Book Antiqua" w:cs="宋体"/>
          <w:lang w:val="en-US"/>
        </w:rPr>
        <w:t> 2013; </w:t>
      </w:r>
      <w:r w:rsidRPr="00C264AB">
        <w:rPr>
          <w:rFonts w:ascii="Book Antiqua" w:eastAsia="宋体" w:hAnsi="Book Antiqua" w:cs="宋体"/>
          <w:b/>
          <w:bCs/>
          <w:lang w:val="en-US"/>
        </w:rPr>
        <w:t>11</w:t>
      </w:r>
      <w:r w:rsidRPr="00C264AB">
        <w:rPr>
          <w:rFonts w:ascii="Book Antiqua" w:eastAsia="宋体" w:hAnsi="Book Antiqua" w:cs="宋体"/>
          <w:lang w:val="en-US"/>
        </w:rPr>
        <w:t>: 620-629 [PMID: 23357487 DOI: 10.1016/j.cgh.2012.12.036]</w:t>
      </w:r>
    </w:p>
    <w:p w:rsidR="00C264AB" w:rsidRPr="00C264AB" w:rsidRDefault="00C264AB" w:rsidP="00C264AB">
      <w:pPr>
        <w:pStyle w:val="PlainText"/>
        <w:spacing w:line="360" w:lineRule="auto"/>
        <w:rPr>
          <w:rFonts w:ascii="Book Antiqua" w:hAnsi="Book Antiqua"/>
          <w:b/>
          <w:sz w:val="24"/>
          <w:szCs w:val="24"/>
        </w:rPr>
      </w:pPr>
    </w:p>
    <w:p w:rsidR="00C264AB" w:rsidRPr="00C264AB" w:rsidRDefault="00C264AB" w:rsidP="00AC75B2">
      <w:pPr>
        <w:pStyle w:val="PlainText"/>
        <w:spacing w:line="360" w:lineRule="auto"/>
        <w:jc w:val="right"/>
        <w:rPr>
          <w:rFonts w:ascii="Book Antiqua" w:hAnsi="Book Antiqua"/>
          <w:b/>
          <w:sz w:val="24"/>
          <w:szCs w:val="24"/>
        </w:rPr>
      </w:pPr>
      <w:r w:rsidRPr="00C264AB">
        <w:rPr>
          <w:rFonts w:ascii="Book Antiqua" w:hAnsi="Book Antiqua"/>
          <w:b/>
          <w:sz w:val="24"/>
          <w:szCs w:val="24"/>
        </w:rPr>
        <w:t xml:space="preserve">P-Reviewer: </w:t>
      </w:r>
      <w:r w:rsidRPr="00C264AB">
        <w:rPr>
          <w:rFonts w:ascii="Book Antiqua" w:hAnsi="Book Antiqua"/>
          <w:color w:val="000000"/>
          <w:sz w:val="24"/>
          <w:szCs w:val="24"/>
        </w:rPr>
        <w:t>Dalamaga M, Efstathiou S</w:t>
      </w:r>
      <w:r w:rsidRPr="00C264AB">
        <w:rPr>
          <w:rFonts w:ascii="Book Antiqua" w:hAnsi="Book Antiqua"/>
          <w:b/>
          <w:sz w:val="24"/>
          <w:szCs w:val="24"/>
        </w:rPr>
        <w:t xml:space="preserve"> S-Editor: </w:t>
      </w:r>
      <w:r w:rsidRPr="00C264AB">
        <w:rPr>
          <w:rFonts w:ascii="Book Antiqua" w:hAnsi="Book Antiqua"/>
          <w:sz w:val="24"/>
          <w:szCs w:val="24"/>
        </w:rPr>
        <w:t>Ji FF</w:t>
      </w:r>
      <w:r w:rsidRPr="00C264AB">
        <w:rPr>
          <w:rFonts w:ascii="Book Antiqua" w:hAnsi="Book Antiqua"/>
          <w:b/>
          <w:sz w:val="24"/>
          <w:szCs w:val="24"/>
        </w:rPr>
        <w:t xml:space="preserve"> L-Editor: E-Editor:</w:t>
      </w:r>
    </w:p>
    <w:p w:rsidR="00C264AB" w:rsidRPr="00C264AB" w:rsidRDefault="00C264AB" w:rsidP="00C264AB">
      <w:pPr>
        <w:spacing w:after="0" w:line="360" w:lineRule="auto"/>
        <w:jc w:val="both"/>
        <w:rPr>
          <w:rFonts w:ascii="Book Antiqua" w:hAnsi="Book Antiqua"/>
          <w:lang w:val="en-US"/>
        </w:rPr>
      </w:pPr>
    </w:p>
    <w:p w:rsidR="00EC48CD" w:rsidRPr="00075833" w:rsidRDefault="00EC48CD" w:rsidP="00075833">
      <w:pPr>
        <w:spacing w:after="0" w:line="360" w:lineRule="auto"/>
        <w:jc w:val="both"/>
        <w:rPr>
          <w:rFonts w:ascii="Book Antiqua" w:hAnsi="Book Antiqua"/>
        </w:rPr>
      </w:pPr>
      <w:r w:rsidRPr="00075833">
        <w:rPr>
          <w:rFonts w:ascii="Book Antiqua" w:hAnsi="Book Antiqua"/>
        </w:rPr>
        <w:br w:type="page"/>
      </w:r>
    </w:p>
    <w:p w:rsidR="00EC48CD" w:rsidRPr="00075833" w:rsidRDefault="00C264AB" w:rsidP="00075833">
      <w:pPr>
        <w:spacing w:after="0" w:line="360" w:lineRule="auto"/>
        <w:jc w:val="both"/>
        <w:rPr>
          <w:rFonts w:ascii="Book Antiqua" w:hAnsi="Book Antiqua" w:cstheme="minorBidi"/>
          <w:b/>
          <w:bCs/>
        </w:rPr>
      </w:pPr>
      <w:r w:rsidRPr="00C264AB">
        <w:rPr>
          <w:rFonts w:ascii="Book Antiqua" w:hAnsi="Book Antiqua" w:cstheme="minorBidi"/>
          <w:b/>
          <w:bCs/>
          <w:noProof/>
          <w:lang w:val="en-US"/>
        </w:rPr>
        <w:lastRenderedPageBreak/>
        <w:drawing>
          <wp:inline distT="0" distB="0" distL="0" distR="0" wp14:anchorId="48A2AD50" wp14:editId="23DFBDEA">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AC75B2" w:rsidRDefault="00AC75B2" w:rsidP="00075833">
      <w:pPr>
        <w:spacing w:after="0" w:line="360" w:lineRule="auto"/>
        <w:jc w:val="both"/>
        <w:rPr>
          <w:rFonts w:ascii="Book Antiqua" w:hAnsi="Book Antiqua" w:cstheme="minorBidi"/>
          <w:b/>
          <w:bCs/>
        </w:rPr>
      </w:pPr>
    </w:p>
    <w:p w:rsidR="00EC48CD" w:rsidRPr="00C264AB" w:rsidRDefault="00C264AB" w:rsidP="00075833">
      <w:pPr>
        <w:spacing w:after="0" w:line="360" w:lineRule="auto"/>
        <w:jc w:val="both"/>
        <w:rPr>
          <w:rFonts w:ascii="Book Antiqua" w:hAnsi="Book Antiqua" w:cstheme="minorBidi"/>
          <w:b/>
          <w:bCs/>
        </w:rPr>
      </w:pPr>
      <w:proofErr w:type="gramStart"/>
      <w:r w:rsidRPr="00C264AB">
        <w:rPr>
          <w:rFonts w:ascii="Book Antiqua" w:hAnsi="Book Antiqua" w:cstheme="minorBidi"/>
          <w:b/>
          <w:bCs/>
        </w:rPr>
        <w:t>Figure 1</w:t>
      </w:r>
      <w:r w:rsidRPr="00C264AB">
        <w:rPr>
          <w:rFonts w:ascii="Book Antiqua" w:hAnsi="Book Antiqua" w:cstheme="minorBidi" w:hint="eastAsia"/>
          <w:b/>
          <w:bCs/>
        </w:rPr>
        <w:t xml:space="preserve"> </w:t>
      </w:r>
      <w:r w:rsidR="00EC48CD" w:rsidRPr="00C264AB">
        <w:rPr>
          <w:rFonts w:ascii="Book Antiqua" w:hAnsi="Book Antiqua" w:cstheme="minorBidi"/>
          <w:b/>
        </w:rPr>
        <w:t>Possible mechanisms linking obesity with the development of esophageal adenocarcinoma</w:t>
      </w:r>
      <w:r w:rsidRPr="00C264AB">
        <w:rPr>
          <w:rFonts w:ascii="Book Antiqua" w:hAnsi="Book Antiqua" w:cstheme="minorBidi" w:hint="eastAsia"/>
          <w:b/>
        </w:rPr>
        <w:t>.</w:t>
      </w:r>
      <w:proofErr w:type="gramEnd"/>
      <w:r>
        <w:rPr>
          <w:rFonts w:ascii="Book Antiqua" w:hAnsi="Book Antiqua" w:cstheme="minorBidi" w:hint="eastAsia"/>
          <w:b/>
          <w:bCs/>
        </w:rPr>
        <w:t xml:space="preserve"> </w:t>
      </w:r>
      <w:r w:rsidR="00EC48CD" w:rsidRPr="00075833">
        <w:rPr>
          <w:rFonts w:ascii="Book Antiqua" w:hAnsi="Book Antiqua" w:cstheme="minorBidi"/>
          <w:bCs/>
          <w:iCs/>
        </w:rPr>
        <w:t xml:space="preserve">There are several potential and not mutually exclusive mechanisms that could link obesity and esophageal adenocarcinoma. Adipose tissue can exert both mechanical and endocrine effects that could enhance gastro-esophageal reflux and </w:t>
      </w:r>
      <w:r w:rsidR="00784A1A" w:rsidRPr="00075833">
        <w:rPr>
          <w:rFonts w:ascii="Book Antiqua" w:hAnsi="Book Antiqua" w:cstheme="minorBidi"/>
          <w:bCs/>
          <w:iCs/>
        </w:rPr>
        <w:t xml:space="preserve">progression to adenocarcinoma. Decreased </w:t>
      </w:r>
      <w:r w:rsidR="00784A1A" w:rsidRPr="00075833">
        <w:rPr>
          <w:rFonts w:ascii="Book Antiqua" w:hAnsi="Book Antiqua" w:cstheme="minorBidi"/>
          <w:bCs/>
          <w:i/>
        </w:rPr>
        <w:t>H pylori</w:t>
      </w:r>
      <w:r w:rsidR="00784A1A" w:rsidRPr="00075833">
        <w:rPr>
          <w:rFonts w:ascii="Book Antiqua" w:hAnsi="Book Antiqua" w:cstheme="minorBidi"/>
          <w:bCs/>
          <w:iCs/>
        </w:rPr>
        <w:t xml:space="preserve"> could promote both gastro-esophageal </w:t>
      </w:r>
      <w:proofErr w:type="gramStart"/>
      <w:r w:rsidR="00784A1A" w:rsidRPr="00075833">
        <w:rPr>
          <w:rFonts w:ascii="Book Antiqua" w:hAnsi="Book Antiqua" w:cstheme="minorBidi"/>
          <w:bCs/>
          <w:iCs/>
        </w:rPr>
        <w:t>reflux</w:t>
      </w:r>
      <w:proofErr w:type="gramEnd"/>
      <w:r w:rsidR="00784A1A" w:rsidRPr="00075833">
        <w:rPr>
          <w:rFonts w:ascii="Book Antiqua" w:hAnsi="Book Antiqua" w:cstheme="minorBidi"/>
          <w:bCs/>
          <w:iCs/>
        </w:rPr>
        <w:t xml:space="preserve"> by increasing gastric acidity and increase body mass by enhancing production of the gastric appetite-stimulating </w:t>
      </w:r>
      <w:r w:rsidR="00573E44" w:rsidRPr="00075833">
        <w:rPr>
          <w:rFonts w:ascii="Book Antiqua" w:hAnsi="Book Antiqua" w:cstheme="minorBidi"/>
          <w:bCs/>
          <w:iCs/>
        </w:rPr>
        <w:t>peptide</w:t>
      </w:r>
      <w:r w:rsidR="00784A1A" w:rsidRPr="00075833">
        <w:rPr>
          <w:rFonts w:ascii="Book Antiqua" w:hAnsi="Book Antiqua" w:cstheme="minorBidi"/>
          <w:bCs/>
          <w:iCs/>
        </w:rPr>
        <w:t xml:space="preserve"> ghrelin.</w:t>
      </w:r>
    </w:p>
    <w:p w:rsidR="00EC48CD" w:rsidRPr="00075833" w:rsidRDefault="00C264AB" w:rsidP="00075833">
      <w:pPr>
        <w:spacing w:after="0" w:line="360" w:lineRule="auto"/>
        <w:jc w:val="both"/>
        <w:rPr>
          <w:rFonts w:ascii="Book Antiqua" w:hAnsi="Book Antiqua" w:cstheme="minorBidi"/>
          <w:b/>
          <w:i/>
        </w:rPr>
      </w:pPr>
      <w:r w:rsidRPr="00C264AB">
        <w:rPr>
          <w:rFonts w:ascii="Book Antiqua" w:hAnsi="Book Antiqua" w:cstheme="minorBidi"/>
          <w:b/>
          <w:i/>
          <w:noProof/>
          <w:lang w:val="en-US"/>
        </w:rPr>
        <w:lastRenderedPageBreak/>
        <w:drawing>
          <wp:inline distT="0" distB="0" distL="0" distR="0" wp14:anchorId="5C6E2E86" wp14:editId="09FBC03F">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AC75B2" w:rsidRDefault="00AC75B2" w:rsidP="00075833">
      <w:pPr>
        <w:spacing w:after="0" w:line="360" w:lineRule="auto"/>
        <w:jc w:val="both"/>
        <w:rPr>
          <w:rFonts w:ascii="Book Antiqua" w:hAnsi="Book Antiqua" w:cstheme="minorBidi"/>
          <w:b/>
          <w:bCs/>
        </w:rPr>
      </w:pPr>
    </w:p>
    <w:p w:rsidR="00784A1A" w:rsidRPr="00C264AB" w:rsidRDefault="00C264AB" w:rsidP="00075833">
      <w:pPr>
        <w:spacing w:after="0" w:line="360" w:lineRule="auto"/>
        <w:jc w:val="both"/>
        <w:rPr>
          <w:rFonts w:ascii="Book Antiqua" w:hAnsi="Book Antiqua" w:cstheme="minorBidi"/>
          <w:b/>
          <w:bCs/>
        </w:rPr>
      </w:pPr>
      <w:r w:rsidRPr="00C264AB">
        <w:rPr>
          <w:rFonts w:ascii="Book Antiqua" w:hAnsi="Book Antiqua" w:cstheme="minorBidi"/>
          <w:b/>
          <w:bCs/>
        </w:rPr>
        <w:t>Figure 2</w:t>
      </w:r>
      <w:r w:rsidRPr="00C264AB">
        <w:rPr>
          <w:rFonts w:ascii="Book Antiqua" w:hAnsi="Book Antiqua" w:cstheme="minorBidi" w:hint="eastAsia"/>
          <w:b/>
          <w:bCs/>
        </w:rPr>
        <w:t xml:space="preserve"> </w:t>
      </w:r>
      <w:r w:rsidR="00EC48CD" w:rsidRPr="00C264AB">
        <w:rPr>
          <w:rFonts w:ascii="Book Antiqua" w:hAnsi="Book Antiqua" w:cstheme="minorBidi"/>
          <w:b/>
          <w:bCs/>
          <w:iCs/>
        </w:rPr>
        <w:t>Effects of the adipokines leptin and adiponectin on Barrett’s esophagus and esophageal adenocarcinoma</w:t>
      </w:r>
      <w:r w:rsidRPr="00C264AB">
        <w:rPr>
          <w:rFonts w:ascii="Book Antiqua" w:hAnsi="Book Antiqua" w:cstheme="minorBidi" w:hint="eastAsia"/>
          <w:b/>
          <w:bCs/>
          <w:iCs/>
        </w:rPr>
        <w:t>.</w:t>
      </w:r>
      <w:r>
        <w:rPr>
          <w:rFonts w:ascii="Book Antiqua" w:hAnsi="Book Antiqua" w:cstheme="minorBidi" w:hint="eastAsia"/>
          <w:b/>
          <w:bCs/>
        </w:rPr>
        <w:t xml:space="preserve"> </w:t>
      </w:r>
      <w:r w:rsidR="00784A1A" w:rsidRPr="00075833">
        <w:rPr>
          <w:rFonts w:ascii="Book Antiqua" w:hAnsi="Book Antiqua" w:cstheme="minorBidi"/>
        </w:rPr>
        <w:t>Obesity, more specifically visceral obesity, is associated with increased serum leptin and decreased serum adiponectin levels. Leptin and adiponectin have a set of antagonistic pathophysiological actions on Barrett’s esophageal and adenocarcinoma cells.</w:t>
      </w:r>
    </w:p>
    <w:p w:rsidR="00EC48CD" w:rsidRPr="00075833" w:rsidRDefault="00EC48CD" w:rsidP="00075833">
      <w:pPr>
        <w:spacing w:after="0" w:line="360" w:lineRule="auto"/>
        <w:jc w:val="both"/>
        <w:rPr>
          <w:rFonts w:ascii="Book Antiqua" w:hAnsi="Book Antiqua"/>
        </w:rPr>
      </w:pPr>
    </w:p>
    <w:p w:rsidR="00EC48CD" w:rsidRPr="00075833" w:rsidRDefault="00EC48CD" w:rsidP="00075833">
      <w:pPr>
        <w:spacing w:after="0" w:line="360" w:lineRule="auto"/>
        <w:jc w:val="both"/>
        <w:rPr>
          <w:rFonts w:ascii="Book Antiqua" w:hAnsi="Book Antiqua"/>
        </w:rPr>
      </w:pPr>
    </w:p>
    <w:p w:rsidR="000F209B" w:rsidRPr="00075833" w:rsidRDefault="000F209B" w:rsidP="00075833">
      <w:pPr>
        <w:spacing w:after="0" w:line="360" w:lineRule="auto"/>
        <w:jc w:val="both"/>
        <w:rPr>
          <w:rFonts w:ascii="Book Antiqua" w:hAnsi="Book Antiqua" w:cstheme="minorBidi"/>
          <w:b/>
          <w:bCs/>
        </w:rPr>
      </w:pPr>
    </w:p>
    <w:sectPr w:rsidR="000F209B" w:rsidRPr="00075833">
      <w:head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E8" w:rsidRDefault="004270E8" w:rsidP="00B83EE7">
      <w:pPr>
        <w:spacing w:after="0"/>
      </w:pPr>
      <w:r>
        <w:separator/>
      </w:r>
    </w:p>
  </w:endnote>
  <w:endnote w:type="continuationSeparator" w:id="0">
    <w:p w:rsidR="004270E8" w:rsidRDefault="004270E8" w:rsidP="00B83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E8" w:rsidRDefault="004270E8" w:rsidP="00B83EE7">
      <w:pPr>
        <w:spacing w:after="0"/>
      </w:pPr>
      <w:r>
        <w:separator/>
      </w:r>
    </w:p>
  </w:footnote>
  <w:footnote w:type="continuationSeparator" w:id="0">
    <w:p w:rsidR="004270E8" w:rsidRDefault="004270E8" w:rsidP="00B83E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39602"/>
      <w:docPartObj>
        <w:docPartGallery w:val="Page Numbers (Top of Page)"/>
        <w:docPartUnique/>
      </w:docPartObj>
    </w:sdtPr>
    <w:sdtEndPr>
      <w:rPr>
        <w:noProof/>
      </w:rPr>
    </w:sdtEndPr>
    <w:sdtContent>
      <w:p w:rsidR="00C264AB" w:rsidRDefault="00C264AB">
        <w:pPr>
          <w:pStyle w:val="Header"/>
          <w:jc w:val="right"/>
        </w:pPr>
        <w:r>
          <w:fldChar w:fldCharType="begin"/>
        </w:r>
        <w:r>
          <w:instrText xml:space="preserve"> PAGE   \* MERGEFORMAT </w:instrText>
        </w:r>
        <w:r>
          <w:fldChar w:fldCharType="separate"/>
        </w:r>
        <w:r w:rsidR="00691B9B">
          <w:rPr>
            <w:noProof/>
          </w:rPr>
          <w:t>46</w:t>
        </w:r>
        <w:r>
          <w:rPr>
            <w:noProof/>
          </w:rPr>
          <w:fldChar w:fldCharType="end"/>
        </w:r>
      </w:p>
    </w:sdtContent>
  </w:sdt>
  <w:p w:rsidR="00C264AB" w:rsidRDefault="00C26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limentary Pharm Therap2&lt;/Style&gt;&lt;LeftDelim&gt;\'7b&lt;/LeftDelim&gt;&lt;RightDelim&gt;\'7d&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ta-analysis.enl&lt;/item&gt;&lt;/Libraries&gt;&lt;/ENLibraries&gt;"/>
  </w:docVars>
  <w:rsids>
    <w:rsidRoot w:val="008F677E"/>
    <w:rsid w:val="00053C75"/>
    <w:rsid w:val="00061974"/>
    <w:rsid w:val="00073D6E"/>
    <w:rsid w:val="00075833"/>
    <w:rsid w:val="000F209B"/>
    <w:rsid w:val="00176F98"/>
    <w:rsid w:val="00187A30"/>
    <w:rsid w:val="001C66BA"/>
    <w:rsid w:val="00265EDC"/>
    <w:rsid w:val="00286BAA"/>
    <w:rsid w:val="002A4A78"/>
    <w:rsid w:val="002B16DF"/>
    <w:rsid w:val="002C32A3"/>
    <w:rsid w:val="002D741F"/>
    <w:rsid w:val="00344396"/>
    <w:rsid w:val="00370D8C"/>
    <w:rsid w:val="00373357"/>
    <w:rsid w:val="0038197D"/>
    <w:rsid w:val="003A6292"/>
    <w:rsid w:val="003B4F96"/>
    <w:rsid w:val="00402874"/>
    <w:rsid w:val="004270E8"/>
    <w:rsid w:val="0044359F"/>
    <w:rsid w:val="0048606D"/>
    <w:rsid w:val="004B0C80"/>
    <w:rsid w:val="004B6504"/>
    <w:rsid w:val="004C0B99"/>
    <w:rsid w:val="00573E44"/>
    <w:rsid w:val="005D0FDF"/>
    <w:rsid w:val="005D5AA3"/>
    <w:rsid w:val="00625E01"/>
    <w:rsid w:val="006625F1"/>
    <w:rsid w:val="00691B9B"/>
    <w:rsid w:val="006A3341"/>
    <w:rsid w:val="007366E8"/>
    <w:rsid w:val="00776ED4"/>
    <w:rsid w:val="00784A1A"/>
    <w:rsid w:val="007B6304"/>
    <w:rsid w:val="007E41A7"/>
    <w:rsid w:val="00811963"/>
    <w:rsid w:val="00820D73"/>
    <w:rsid w:val="0086452B"/>
    <w:rsid w:val="008C5E6E"/>
    <w:rsid w:val="008F677E"/>
    <w:rsid w:val="00904D04"/>
    <w:rsid w:val="00924ECE"/>
    <w:rsid w:val="00967899"/>
    <w:rsid w:val="00980B5B"/>
    <w:rsid w:val="00987517"/>
    <w:rsid w:val="00997DF3"/>
    <w:rsid w:val="009E4272"/>
    <w:rsid w:val="00A01890"/>
    <w:rsid w:val="00A30AB4"/>
    <w:rsid w:val="00A53BED"/>
    <w:rsid w:val="00A5464A"/>
    <w:rsid w:val="00A97ADF"/>
    <w:rsid w:val="00AC75B2"/>
    <w:rsid w:val="00AE2838"/>
    <w:rsid w:val="00B83EE7"/>
    <w:rsid w:val="00BC7BEC"/>
    <w:rsid w:val="00C07EC5"/>
    <w:rsid w:val="00C10E23"/>
    <w:rsid w:val="00C264AB"/>
    <w:rsid w:val="00CD7120"/>
    <w:rsid w:val="00D33881"/>
    <w:rsid w:val="00D37272"/>
    <w:rsid w:val="00D5178A"/>
    <w:rsid w:val="00DC4DE2"/>
    <w:rsid w:val="00DF6465"/>
    <w:rsid w:val="00E174FF"/>
    <w:rsid w:val="00E7297A"/>
    <w:rsid w:val="00EC1475"/>
    <w:rsid w:val="00EC48CD"/>
    <w:rsid w:val="00EC5E10"/>
    <w:rsid w:val="00F2547A"/>
    <w:rsid w:val="00F862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200"/>
      <w:textAlignment w:val="baseline"/>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noProof w:val="0"/>
      <w:sz w:val="16"/>
      <w:szCs w:val="16"/>
      <w:lang w:val="x-none"/>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B83EE7"/>
    <w:pPr>
      <w:tabs>
        <w:tab w:val="center" w:pos="4513"/>
        <w:tab w:val="right" w:pos="9026"/>
      </w:tabs>
      <w:spacing w:after="0"/>
    </w:pPr>
  </w:style>
  <w:style w:type="character" w:customStyle="1" w:styleId="HeaderChar">
    <w:name w:val="Header Char"/>
    <w:basedOn w:val="DefaultParagraphFont"/>
    <w:link w:val="Header"/>
    <w:uiPriority w:val="99"/>
    <w:rsid w:val="00B83EE7"/>
    <w:rPr>
      <w:rFonts w:ascii="Cambria" w:hAnsi="Cambria"/>
      <w:sz w:val="24"/>
      <w:szCs w:val="24"/>
    </w:rPr>
  </w:style>
  <w:style w:type="paragraph" w:styleId="Footer">
    <w:name w:val="footer"/>
    <w:basedOn w:val="Normal"/>
    <w:link w:val="FooterChar"/>
    <w:uiPriority w:val="99"/>
    <w:unhideWhenUsed/>
    <w:rsid w:val="00B83EE7"/>
    <w:pPr>
      <w:tabs>
        <w:tab w:val="center" w:pos="4513"/>
        <w:tab w:val="right" w:pos="9026"/>
      </w:tabs>
      <w:spacing w:after="0"/>
    </w:pPr>
  </w:style>
  <w:style w:type="character" w:customStyle="1" w:styleId="FooterChar">
    <w:name w:val="Footer Char"/>
    <w:basedOn w:val="DefaultParagraphFont"/>
    <w:link w:val="Footer"/>
    <w:uiPriority w:val="99"/>
    <w:rsid w:val="00B83EE7"/>
    <w:rPr>
      <w:rFonts w:ascii="Cambria" w:hAnsi="Cambria"/>
      <w:sz w:val="24"/>
      <w:szCs w:val="24"/>
    </w:rPr>
  </w:style>
  <w:style w:type="character" w:styleId="CommentReference">
    <w:name w:val="annotation reference"/>
    <w:basedOn w:val="DefaultParagraphFont"/>
    <w:uiPriority w:val="99"/>
    <w:semiHidden/>
    <w:unhideWhenUsed/>
    <w:rsid w:val="003A6292"/>
    <w:rPr>
      <w:sz w:val="21"/>
      <w:szCs w:val="21"/>
    </w:rPr>
  </w:style>
  <w:style w:type="paragraph" w:styleId="CommentText">
    <w:name w:val="annotation text"/>
    <w:basedOn w:val="Normal"/>
    <w:link w:val="CommentTextChar"/>
    <w:uiPriority w:val="99"/>
    <w:semiHidden/>
    <w:unhideWhenUsed/>
    <w:rsid w:val="003A6292"/>
  </w:style>
  <w:style w:type="character" w:customStyle="1" w:styleId="CommentTextChar">
    <w:name w:val="Comment Text Char"/>
    <w:basedOn w:val="DefaultParagraphFont"/>
    <w:link w:val="CommentText"/>
    <w:uiPriority w:val="99"/>
    <w:semiHidden/>
    <w:rsid w:val="003A6292"/>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3A6292"/>
    <w:rPr>
      <w:b/>
      <w:bCs/>
    </w:rPr>
  </w:style>
  <w:style w:type="character" w:customStyle="1" w:styleId="CommentSubjectChar">
    <w:name w:val="Comment Subject Char"/>
    <w:basedOn w:val="CommentTextChar"/>
    <w:link w:val="CommentSubject"/>
    <w:uiPriority w:val="99"/>
    <w:semiHidden/>
    <w:rsid w:val="003A6292"/>
    <w:rPr>
      <w:rFonts w:ascii="Cambria" w:hAnsi="Cambria"/>
      <w:b/>
      <w:bCs/>
      <w:sz w:val="24"/>
      <w:szCs w:val="24"/>
    </w:rPr>
  </w:style>
  <w:style w:type="paragraph" w:styleId="PlainText">
    <w:name w:val="Plain Text"/>
    <w:basedOn w:val="Normal"/>
    <w:link w:val="PlainTextChar"/>
    <w:rsid w:val="00C264AB"/>
    <w:pPr>
      <w:widowControl w:val="0"/>
      <w:overflowPunct/>
      <w:autoSpaceDE/>
      <w:autoSpaceDN/>
      <w:adjustRightInd/>
      <w:spacing w:after="0"/>
      <w:jc w:val="both"/>
      <w:textAlignment w:val="auto"/>
    </w:pPr>
    <w:rPr>
      <w:rFonts w:ascii="宋体" w:eastAsia="宋体" w:hAnsi="Courier New" w:cs="Courier New"/>
      <w:kern w:val="2"/>
      <w:sz w:val="21"/>
      <w:szCs w:val="21"/>
      <w:lang w:val="en-US"/>
    </w:rPr>
  </w:style>
  <w:style w:type="character" w:customStyle="1" w:styleId="PlainTextChar">
    <w:name w:val="Plain Text Char"/>
    <w:basedOn w:val="DefaultParagraphFont"/>
    <w:link w:val="PlainText"/>
    <w:rsid w:val="00C264AB"/>
    <w:rPr>
      <w:rFonts w:ascii="宋体" w:eastAsia="宋体" w:hAnsi="Courier New" w:cs="Courier New"/>
      <w:kern w:val="2"/>
      <w:sz w:val="21"/>
      <w:szCs w:val="21"/>
      <w:lang w:val="en-US"/>
    </w:rPr>
  </w:style>
  <w:style w:type="character" w:customStyle="1" w:styleId="apple-converted-space">
    <w:name w:val="apple-converted-space"/>
    <w:basedOn w:val="DefaultParagraphFont"/>
    <w:rsid w:val="00C26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200"/>
      <w:textAlignment w:val="baseline"/>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noProof w:val="0"/>
      <w:sz w:val="16"/>
      <w:szCs w:val="16"/>
      <w:lang w:val="x-none"/>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B83EE7"/>
    <w:pPr>
      <w:tabs>
        <w:tab w:val="center" w:pos="4513"/>
        <w:tab w:val="right" w:pos="9026"/>
      </w:tabs>
      <w:spacing w:after="0"/>
    </w:pPr>
  </w:style>
  <w:style w:type="character" w:customStyle="1" w:styleId="HeaderChar">
    <w:name w:val="Header Char"/>
    <w:basedOn w:val="DefaultParagraphFont"/>
    <w:link w:val="Header"/>
    <w:uiPriority w:val="99"/>
    <w:rsid w:val="00B83EE7"/>
    <w:rPr>
      <w:rFonts w:ascii="Cambria" w:hAnsi="Cambria"/>
      <w:sz w:val="24"/>
      <w:szCs w:val="24"/>
    </w:rPr>
  </w:style>
  <w:style w:type="paragraph" w:styleId="Footer">
    <w:name w:val="footer"/>
    <w:basedOn w:val="Normal"/>
    <w:link w:val="FooterChar"/>
    <w:uiPriority w:val="99"/>
    <w:unhideWhenUsed/>
    <w:rsid w:val="00B83EE7"/>
    <w:pPr>
      <w:tabs>
        <w:tab w:val="center" w:pos="4513"/>
        <w:tab w:val="right" w:pos="9026"/>
      </w:tabs>
      <w:spacing w:after="0"/>
    </w:pPr>
  </w:style>
  <w:style w:type="character" w:customStyle="1" w:styleId="FooterChar">
    <w:name w:val="Footer Char"/>
    <w:basedOn w:val="DefaultParagraphFont"/>
    <w:link w:val="Footer"/>
    <w:uiPriority w:val="99"/>
    <w:rsid w:val="00B83EE7"/>
    <w:rPr>
      <w:rFonts w:ascii="Cambria" w:hAnsi="Cambria"/>
      <w:sz w:val="24"/>
      <w:szCs w:val="24"/>
    </w:rPr>
  </w:style>
  <w:style w:type="character" w:styleId="CommentReference">
    <w:name w:val="annotation reference"/>
    <w:basedOn w:val="DefaultParagraphFont"/>
    <w:uiPriority w:val="99"/>
    <w:semiHidden/>
    <w:unhideWhenUsed/>
    <w:rsid w:val="003A6292"/>
    <w:rPr>
      <w:sz w:val="21"/>
      <w:szCs w:val="21"/>
    </w:rPr>
  </w:style>
  <w:style w:type="paragraph" w:styleId="CommentText">
    <w:name w:val="annotation text"/>
    <w:basedOn w:val="Normal"/>
    <w:link w:val="CommentTextChar"/>
    <w:uiPriority w:val="99"/>
    <w:semiHidden/>
    <w:unhideWhenUsed/>
    <w:rsid w:val="003A6292"/>
  </w:style>
  <w:style w:type="character" w:customStyle="1" w:styleId="CommentTextChar">
    <w:name w:val="Comment Text Char"/>
    <w:basedOn w:val="DefaultParagraphFont"/>
    <w:link w:val="CommentText"/>
    <w:uiPriority w:val="99"/>
    <w:semiHidden/>
    <w:rsid w:val="003A6292"/>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3A6292"/>
    <w:rPr>
      <w:b/>
      <w:bCs/>
    </w:rPr>
  </w:style>
  <w:style w:type="character" w:customStyle="1" w:styleId="CommentSubjectChar">
    <w:name w:val="Comment Subject Char"/>
    <w:basedOn w:val="CommentTextChar"/>
    <w:link w:val="CommentSubject"/>
    <w:uiPriority w:val="99"/>
    <w:semiHidden/>
    <w:rsid w:val="003A6292"/>
    <w:rPr>
      <w:rFonts w:ascii="Cambria" w:hAnsi="Cambria"/>
      <w:b/>
      <w:bCs/>
      <w:sz w:val="24"/>
      <w:szCs w:val="24"/>
    </w:rPr>
  </w:style>
  <w:style w:type="paragraph" w:styleId="PlainText">
    <w:name w:val="Plain Text"/>
    <w:basedOn w:val="Normal"/>
    <w:link w:val="PlainTextChar"/>
    <w:rsid w:val="00C264AB"/>
    <w:pPr>
      <w:widowControl w:val="0"/>
      <w:overflowPunct/>
      <w:autoSpaceDE/>
      <w:autoSpaceDN/>
      <w:adjustRightInd/>
      <w:spacing w:after="0"/>
      <w:jc w:val="both"/>
      <w:textAlignment w:val="auto"/>
    </w:pPr>
    <w:rPr>
      <w:rFonts w:ascii="宋体" w:eastAsia="宋体" w:hAnsi="Courier New" w:cs="Courier New"/>
      <w:kern w:val="2"/>
      <w:sz w:val="21"/>
      <w:szCs w:val="21"/>
      <w:lang w:val="en-US"/>
    </w:rPr>
  </w:style>
  <w:style w:type="character" w:customStyle="1" w:styleId="PlainTextChar">
    <w:name w:val="Plain Text Char"/>
    <w:basedOn w:val="DefaultParagraphFont"/>
    <w:link w:val="PlainText"/>
    <w:rsid w:val="00C264AB"/>
    <w:rPr>
      <w:rFonts w:ascii="宋体" w:eastAsia="宋体" w:hAnsi="Courier New" w:cs="Courier New"/>
      <w:kern w:val="2"/>
      <w:sz w:val="21"/>
      <w:szCs w:val="21"/>
      <w:lang w:val="en-US"/>
    </w:rPr>
  </w:style>
  <w:style w:type="character" w:customStyle="1" w:styleId="apple-converted-space">
    <w:name w:val="apple-converted-space"/>
    <w:basedOn w:val="DefaultParagraphFont"/>
    <w:rsid w:val="00C2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3795">
      <w:bodyDiv w:val="1"/>
      <w:marLeft w:val="0"/>
      <w:marRight w:val="0"/>
      <w:marTop w:val="0"/>
      <w:marBottom w:val="0"/>
      <w:divBdr>
        <w:top w:val="none" w:sz="0" w:space="0" w:color="auto"/>
        <w:left w:val="none" w:sz="0" w:space="0" w:color="auto"/>
        <w:bottom w:val="none" w:sz="0" w:space="0" w:color="auto"/>
        <w:right w:val="none" w:sz="0" w:space="0" w:color="auto"/>
      </w:divBdr>
      <w:divsChild>
        <w:div w:id="1157267422">
          <w:marLeft w:val="0"/>
          <w:marRight w:val="0"/>
          <w:marTop w:val="0"/>
          <w:marBottom w:val="0"/>
          <w:divBdr>
            <w:top w:val="none" w:sz="0" w:space="0" w:color="auto"/>
            <w:left w:val="none" w:sz="0" w:space="0" w:color="auto"/>
            <w:bottom w:val="none" w:sz="0" w:space="0" w:color="auto"/>
            <w:right w:val="none" w:sz="0" w:space="0" w:color="auto"/>
          </w:divBdr>
          <w:divsChild>
            <w:div w:id="343362500">
              <w:marLeft w:val="0"/>
              <w:marRight w:val="0"/>
              <w:marTop w:val="0"/>
              <w:marBottom w:val="0"/>
              <w:divBdr>
                <w:top w:val="none" w:sz="0" w:space="0" w:color="auto"/>
                <w:left w:val="none" w:sz="0" w:space="0" w:color="auto"/>
                <w:bottom w:val="none" w:sz="0" w:space="0" w:color="auto"/>
                <w:right w:val="none" w:sz="0" w:space="0" w:color="auto"/>
              </w:divBdr>
            </w:div>
            <w:div w:id="954751889">
              <w:marLeft w:val="0"/>
              <w:marRight w:val="0"/>
              <w:marTop w:val="0"/>
              <w:marBottom w:val="0"/>
              <w:divBdr>
                <w:top w:val="none" w:sz="0" w:space="0" w:color="auto"/>
                <w:left w:val="none" w:sz="0" w:space="0" w:color="auto"/>
                <w:bottom w:val="none" w:sz="0" w:space="0" w:color="auto"/>
                <w:right w:val="none" w:sz="0" w:space="0" w:color="auto"/>
              </w:divBdr>
            </w:div>
            <w:div w:id="1832215692">
              <w:marLeft w:val="0"/>
              <w:marRight w:val="0"/>
              <w:marTop w:val="0"/>
              <w:marBottom w:val="0"/>
              <w:divBdr>
                <w:top w:val="none" w:sz="0" w:space="0" w:color="auto"/>
                <w:left w:val="none" w:sz="0" w:space="0" w:color="auto"/>
                <w:bottom w:val="none" w:sz="0" w:space="0" w:color="auto"/>
                <w:right w:val="none" w:sz="0" w:space="0" w:color="auto"/>
              </w:divBdr>
            </w:div>
            <w:div w:id="1781143496">
              <w:marLeft w:val="0"/>
              <w:marRight w:val="0"/>
              <w:marTop w:val="0"/>
              <w:marBottom w:val="0"/>
              <w:divBdr>
                <w:top w:val="none" w:sz="0" w:space="0" w:color="auto"/>
                <w:left w:val="none" w:sz="0" w:space="0" w:color="auto"/>
                <w:bottom w:val="none" w:sz="0" w:space="0" w:color="auto"/>
                <w:right w:val="none" w:sz="0" w:space="0" w:color="auto"/>
              </w:divBdr>
            </w:div>
            <w:div w:id="1398673330">
              <w:marLeft w:val="0"/>
              <w:marRight w:val="0"/>
              <w:marTop w:val="0"/>
              <w:marBottom w:val="0"/>
              <w:divBdr>
                <w:top w:val="none" w:sz="0" w:space="0" w:color="auto"/>
                <w:left w:val="none" w:sz="0" w:space="0" w:color="auto"/>
                <w:bottom w:val="none" w:sz="0" w:space="0" w:color="auto"/>
                <w:right w:val="none" w:sz="0" w:space="0" w:color="auto"/>
              </w:divBdr>
            </w:div>
            <w:div w:id="1054112920">
              <w:marLeft w:val="0"/>
              <w:marRight w:val="0"/>
              <w:marTop w:val="0"/>
              <w:marBottom w:val="0"/>
              <w:divBdr>
                <w:top w:val="none" w:sz="0" w:space="0" w:color="auto"/>
                <w:left w:val="none" w:sz="0" w:space="0" w:color="auto"/>
                <w:bottom w:val="none" w:sz="0" w:space="0" w:color="auto"/>
                <w:right w:val="none" w:sz="0" w:space="0" w:color="auto"/>
              </w:divBdr>
            </w:div>
            <w:div w:id="105513022">
              <w:marLeft w:val="0"/>
              <w:marRight w:val="0"/>
              <w:marTop w:val="0"/>
              <w:marBottom w:val="0"/>
              <w:divBdr>
                <w:top w:val="none" w:sz="0" w:space="0" w:color="auto"/>
                <w:left w:val="none" w:sz="0" w:space="0" w:color="auto"/>
                <w:bottom w:val="none" w:sz="0" w:space="0" w:color="auto"/>
                <w:right w:val="none" w:sz="0" w:space="0" w:color="auto"/>
              </w:divBdr>
            </w:div>
            <w:div w:id="1230726809">
              <w:marLeft w:val="0"/>
              <w:marRight w:val="0"/>
              <w:marTop w:val="0"/>
              <w:marBottom w:val="0"/>
              <w:divBdr>
                <w:top w:val="none" w:sz="0" w:space="0" w:color="auto"/>
                <w:left w:val="none" w:sz="0" w:space="0" w:color="auto"/>
                <w:bottom w:val="none" w:sz="0" w:space="0" w:color="auto"/>
                <w:right w:val="none" w:sz="0" w:space="0" w:color="auto"/>
              </w:divBdr>
            </w:div>
            <w:div w:id="367724518">
              <w:marLeft w:val="0"/>
              <w:marRight w:val="0"/>
              <w:marTop w:val="0"/>
              <w:marBottom w:val="0"/>
              <w:divBdr>
                <w:top w:val="none" w:sz="0" w:space="0" w:color="auto"/>
                <w:left w:val="none" w:sz="0" w:space="0" w:color="auto"/>
                <w:bottom w:val="none" w:sz="0" w:space="0" w:color="auto"/>
                <w:right w:val="none" w:sz="0" w:space="0" w:color="auto"/>
              </w:divBdr>
            </w:div>
            <w:div w:id="286742400">
              <w:marLeft w:val="0"/>
              <w:marRight w:val="0"/>
              <w:marTop w:val="0"/>
              <w:marBottom w:val="0"/>
              <w:divBdr>
                <w:top w:val="none" w:sz="0" w:space="0" w:color="auto"/>
                <w:left w:val="none" w:sz="0" w:space="0" w:color="auto"/>
                <w:bottom w:val="none" w:sz="0" w:space="0" w:color="auto"/>
                <w:right w:val="none" w:sz="0" w:space="0" w:color="auto"/>
              </w:divBdr>
            </w:div>
            <w:div w:id="1859343274">
              <w:marLeft w:val="0"/>
              <w:marRight w:val="0"/>
              <w:marTop w:val="0"/>
              <w:marBottom w:val="0"/>
              <w:divBdr>
                <w:top w:val="none" w:sz="0" w:space="0" w:color="auto"/>
                <w:left w:val="none" w:sz="0" w:space="0" w:color="auto"/>
                <w:bottom w:val="none" w:sz="0" w:space="0" w:color="auto"/>
                <w:right w:val="none" w:sz="0" w:space="0" w:color="auto"/>
              </w:divBdr>
            </w:div>
            <w:div w:id="1165709572">
              <w:marLeft w:val="0"/>
              <w:marRight w:val="0"/>
              <w:marTop w:val="0"/>
              <w:marBottom w:val="0"/>
              <w:divBdr>
                <w:top w:val="none" w:sz="0" w:space="0" w:color="auto"/>
                <w:left w:val="none" w:sz="0" w:space="0" w:color="auto"/>
                <w:bottom w:val="none" w:sz="0" w:space="0" w:color="auto"/>
                <w:right w:val="none" w:sz="0" w:space="0" w:color="auto"/>
              </w:divBdr>
            </w:div>
            <w:div w:id="469632518">
              <w:marLeft w:val="0"/>
              <w:marRight w:val="0"/>
              <w:marTop w:val="0"/>
              <w:marBottom w:val="0"/>
              <w:divBdr>
                <w:top w:val="none" w:sz="0" w:space="0" w:color="auto"/>
                <w:left w:val="none" w:sz="0" w:space="0" w:color="auto"/>
                <w:bottom w:val="none" w:sz="0" w:space="0" w:color="auto"/>
                <w:right w:val="none" w:sz="0" w:space="0" w:color="auto"/>
              </w:divBdr>
            </w:div>
            <w:div w:id="448668903">
              <w:marLeft w:val="0"/>
              <w:marRight w:val="0"/>
              <w:marTop w:val="0"/>
              <w:marBottom w:val="0"/>
              <w:divBdr>
                <w:top w:val="none" w:sz="0" w:space="0" w:color="auto"/>
                <w:left w:val="none" w:sz="0" w:space="0" w:color="auto"/>
                <w:bottom w:val="none" w:sz="0" w:space="0" w:color="auto"/>
                <w:right w:val="none" w:sz="0" w:space="0" w:color="auto"/>
              </w:divBdr>
            </w:div>
            <w:div w:id="1176337924">
              <w:marLeft w:val="0"/>
              <w:marRight w:val="0"/>
              <w:marTop w:val="0"/>
              <w:marBottom w:val="0"/>
              <w:divBdr>
                <w:top w:val="none" w:sz="0" w:space="0" w:color="auto"/>
                <w:left w:val="none" w:sz="0" w:space="0" w:color="auto"/>
                <w:bottom w:val="none" w:sz="0" w:space="0" w:color="auto"/>
                <w:right w:val="none" w:sz="0" w:space="0" w:color="auto"/>
              </w:divBdr>
            </w:div>
            <w:div w:id="522741733">
              <w:marLeft w:val="0"/>
              <w:marRight w:val="0"/>
              <w:marTop w:val="0"/>
              <w:marBottom w:val="0"/>
              <w:divBdr>
                <w:top w:val="none" w:sz="0" w:space="0" w:color="auto"/>
                <w:left w:val="none" w:sz="0" w:space="0" w:color="auto"/>
                <w:bottom w:val="none" w:sz="0" w:space="0" w:color="auto"/>
                <w:right w:val="none" w:sz="0" w:space="0" w:color="auto"/>
              </w:divBdr>
            </w:div>
            <w:div w:id="1682510129">
              <w:marLeft w:val="0"/>
              <w:marRight w:val="0"/>
              <w:marTop w:val="0"/>
              <w:marBottom w:val="0"/>
              <w:divBdr>
                <w:top w:val="none" w:sz="0" w:space="0" w:color="auto"/>
                <w:left w:val="none" w:sz="0" w:space="0" w:color="auto"/>
                <w:bottom w:val="none" w:sz="0" w:space="0" w:color="auto"/>
                <w:right w:val="none" w:sz="0" w:space="0" w:color="auto"/>
              </w:divBdr>
            </w:div>
            <w:div w:id="313680008">
              <w:marLeft w:val="0"/>
              <w:marRight w:val="0"/>
              <w:marTop w:val="0"/>
              <w:marBottom w:val="0"/>
              <w:divBdr>
                <w:top w:val="none" w:sz="0" w:space="0" w:color="auto"/>
                <w:left w:val="none" w:sz="0" w:space="0" w:color="auto"/>
                <w:bottom w:val="none" w:sz="0" w:space="0" w:color="auto"/>
                <w:right w:val="none" w:sz="0" w:space="0" w:color="auto"/>
              </w:divBdr>
            </w:div>
            <w:div w:id="1694922342">
              <w:marLeft w:val="0"/>
              <w:marRight w:val="0"/>
              <w:marTop w:val="0"/>
              <w:marBottom w:val="0"/>
              <w:divBdr>
                <w:top w:val="none" w:sz="0" w:space="0" w:color="auto"/>
                <w:left w:val="none" w:sz="0" w:space="0" w:color="auto"/>
                <w:bottom w:val="none" w:sz="0" w:space="0" w:color="auto"/>
                <w:right w:val="none" w:sz="0" w:space="0" w:color="auto"/>
              </w:divBdr>
            </w:div>
            <w:div w:id="1310591970">
              <w:marLeft w:val="0"/>
              <w:marRight w:val="0"/>
              <w:marTop w:val="0"/>
              <w:marBottom w:val="0"/>
              <w:divBdr>
                <w:top w:val="none" w:sz="0" w:space="0" w:color="auto"/>
                <w:left w:val="none" w:sz="0" w:space="0" w:color="auto"/>
                <w:bottom w:val="none" w:sz="0" w:space="0" w:color="auto"/>
                <w:right w:val="none" w:sz="0" w:space="0" w:color="auto"/>
              </w:divBdr>
            </w:div>
            <w:div w:id="1723289900">
              <w:marLeft w:val="0"/>
              <w:marRight w:val="0"/>
              <w:marTop w:val="0"/>
              <w:marBottom w:val="0"/>
              <w:divBdr>
                <w:top w:val="none" w:sz="0" w:space="0" w:color="auto"/>
                <w:left w:val="none" w:sz="0" w:space="0" w:color="auto"/>
                <w:bottom w:val="none" w:sz="0" w:space="0" w:color="auto"/>
                <w:right w:val="none" w:sz="0" w:space="0" w:color="auto"/>
              </w:divBdr>
            </w:div>
            <w:div w:id="632515826">
              <w:marLeft w:val="0"/>
              <w:marRight w:val="0"/>
              <w:marTop w:val="0"/>
              <w:marBottom w:val="0"/>
              <w:divBdr>
                <w:top w:val="none" w:sz="0" w:space="0" w:color="auto"/>
                <w:left w:val="none" w:sz="0" w:space="0" w:color="auto"/>
                <w:bottom w:val="none" w:sz="0" w:space="0" w:color="auto"/>
                <w:right w:val="none" w:sz="0" w:space="0" w:color="auto"/>
              </w:divBdr>
            </w:div>
            <w:div w:id="723140668">
              <w:marLeft w:val="0"/>
              <w:marRight w:val="0"/>
              <w:marTop w:val="0"/>
              <w:marBottom w:val="0"/>
              <w:divBdr>
                <w:top w:val="none" w:sz="0" w:space="0" w:color="auto"/>
                <w:left w:val="none" w:sz="0" w:space="0" w:color="auto"/>
                <w:bottom w:val="none" w:sz="0" w:space="0" w:color="auto"/>
                <w:right w:val="none" w:sz="0" w:space="0" w:color="auto"/>
              </w:divBdr>
            </w:div>
            <w:div w:id="1444421286">
              <w:marLeft w:val="0"/>
              <w:marRight w:val="0"/>
              <w:marTop w:val="0"/>
              <w:marBottom w:val="0"/>
              <w:divBdr>
                <w:top w:val="none" w:sz="0" w:space="0" w:color="auto"/>
                <w:left w:val="none" w:sz="0" w:space="0" w:color="auto"/>
                <w:bottom w:val="none" w:sz="0" w:space="0" w:color="auto"/>
                <w:right w:val="none" w:sz="0" w:space="0" w:color="auto"/>
              </w:divBdr>
            </w:div>
            <w:div w:id="1662541202">
              <w:marLeft w:val="0"/>
              <w:marRight w:val="0"/>
              <w:marTop w:val="0"/>
              <w:marBottom w:val="0"/>
              <w:divBdr>
                <w:top w:val="none" w:sz="0" w:space="0" w:color="auto"/>
                <w:left w:val="none" w:sz="0" w:space="0" w:color="auto"/>
                <w:bottom w:val="none" w:sz="0" w:space="0" w:color="auto"/>
                <w:right w:val="none" w:sz="0" w:space="0" w:color="auto"/>
              </w:divBdr>
            </w:div>
            <w:div w:id="1567302787">
              <w:marLeft w:val="0"/>
              <w:marRight w:val="0"/>
              <w:marTop w:val="0"/>
              <w:marBottom w:val="0"/>
              <w:divBdr>
                <w:top w:val="none" w:sz="0" w:space="0" w:color="auto"/>
                <w:left w:val="none" w:sz="0" w:space="0" w:color="auto"/>
                <w:bottom w:val="none" w:sz="0" w:space="0" w:color="auto"/>
                <w:right w:val="none" w:sz="0" w:space="0" w:color="auto"/>
              </w:divBdr>
            </w:div>
            <w:div w:id="1184318419">
              <w:marLeft w:val="0"/>
              <w:marRight w:val="0"/>
              <w:marTop w:val="0"/>
              <w:marBottom w:val="0"/>
              <w:divBdr>
                <w:top w:val="none" w:sz="0" w:space="0" w:color="auto"/>
                <w:left w:val="none" w:sz="0" w:space="0" w:color="auto"/>
                <w:bottom w:val="none" w:sz="0" w:space="0" w:color="auto"/>
                <w:right w:val="none" w:sz="0" w:space="0" w:color="auto"/>
              </w:divBdr>
            </w:div>
            <w:div w:id="478234169">
              <w:marLeft w:val="0"/>
              <w:marRight w:val="0"/>
              <w:marTop w:val="0"/>
              <w:marBottom w:val="0"/>
              <w:divBdr>
                <w:top w:val="none" w:sz="0" w:space="0" w:color="auto"/>
                <w:left w:val="none" w:sz="0" w:space="0" w:color="auto"/>
                <w:bottom w:val="none" w:sz="0" w:space="0" w:color="auto"/>
                <w:right w:val="none" w:sz="0" w:space="0" w:color="auto"/>
              </w:divBdr>
            </w:div>
            <w:div w:id="397441457">
              <w:marLeft w:val="0"/>
              <w:marRight w:val="0"/>
              <w:marTop w:val="0"/>
              <w:marBottom w:val="0"/>
              <w:divBdr>
                <w:top w:val="none" w:sz="0" w:space="0" w:color="auto"/>
                <w:left w:val="none" w:sz="0" w:space="0" w:color="auto"/>
                <w:bottom w:val="none" w:sz="0" w:space="0" w:color="auto"/>
                <w:right w:val="none" w:sz="0" w:space="0" w:color="auto"/>
              </w:divBdr>
            </w:div>
            <w:div w:id="394471787">
              <w:marLeft w:val="0"/>
              <w:marRight w:val="0"/>
              <w:marTop w:val="0"/>
              <w:marBottom w:val="0"/>
              <w:divBdr>
                <w:top w:val="none" w:sz="0" w:space="0" w:color="auto"/>
                <w:left w:val="none" w:sz="0" w:space="0" w:color="auto"/>
                <w:bottom w:val="none" w:sz="0" w:space="0" w:color="auto"/>
                <w:right w:val="none" w:sz="0" w:space="0" w:color="auto"/>
              </w:divBdr>
            </w:div>
            <w:div w:id="353961738">
              <w:marLeft w:val="0"/>
              <w:marRight w:val="0"/>
              <w:marTop w:val="0"/>
              <w:marBottom w:val="0"/>
              <w:divBdr>
                <w:top w:val="none" w:sz="0" w:space="0" w:color="auto"/>
                <w:left w:val="none" w:sz="0" w:space="0" w:color="auto"/>
                <w:bottom w:val="none" w:sz="0" w:space="0" w:color="auto"/>
                <w:right w:val="none" w:sz="0" w:space="0" w:color="auto"/>
              </w:divBdr>
            </w:div>
            <w:div w:id="648170534">
              <w:marLeft w:val="0"/>
              <w:marRight w:val="0"/>
              <w:marTop w:val="0"/>
              <w:marBottom w:val="0"/>
              <w:divBdr>
                <w:top w:val="none" w:sz="0" w:space="0" w:color="auto"/>
                <w:left w:val="none" w:sz="0" w:space="0" w:color="auto"/>
                <w:bottom w:val="none" w:sz="0" w:space="0" w:color="auto"/>
                <w:right w:val="none" w:sz="0" w:space="0" w:color="auto"/>
              </w:divBdr>
            </w:div>
            <w:div w:id="2113165182">
              <w:marLeft w:val="0"/>
              <w:marRight w:val="0"/>
              <w:marTop w:val="0"/>
              <w:marBottom w:val="0"/>
              <w:divBdr>
                <w:top w:val="none" w:sz="0" w:space="0" w:color="auto"/>
                <w:left w:val="none" w:sz="0" w:space="0" w:color="auto"/>
                <w:bottom w:val="none" w:sz="0" w:space="0" w:color="auto"/>
                <w:right w:val="none" w:sz="0" w:space="0" w:color="auto"/>
              </w:divBdr>
            </w:div>
            <w:div w:id="323558316">
              <w:marLeft w:val="0"/>
              <w:marRight w:val="0"/>
              <w:marTop w:val="0"/>
              <w:marBottom w:val="0"/>
              <w:divBdr>
                <w:top w:val="none" w:sz="0" w:space="0" w:color="auto"/>
                <w:left w:val="none" w:sz="0" w:space="0" w:color="auto"/>
                <w:bottom w:val="none" w:sz="0" w:space="0" w:color="auto"/>
                <w:right w:val="none" w:sz="0" w:space="0" w:color="auto"/>
              </w:divBdr>
            </w:div>
            <w:div w:id="409037749">
              <w:marLeft w:val="0"/>
              <w:marRight w:val="0"/>
              <w:marTop w:val="0"/>
              <w:marBottom w:val="0"/>
              <w:divBdr>
                <w:top w:val="none" w:sz="0" w:space="0" w:color="auto"/>
                <w:left w:val="none" w:sz="0" w:space="0" w:color="auto"/>
                <w:bottom w:val="none" w:sz="0" w:space="0" w:color="auto"/>
                <w:right w:val="none" w:sz="0" w:space="0" w:color="auto"/>
              </w:divBdr>
            </w:div>
            <w:div w:id="577179282">
              <w:marLeft w:val="0"/>
              <w:marRight w:val="0"/>
              <w:marTop w:val="0"/>
              <w:marBottom w:val="0"/>
              <w:divBdr>
                <w:top w:val="none" w:sz="0" w:space="0" w:color="auto"/>
                <w:left w:val="none" w:sz="0" w:space="0" w:color="auto"/>
                <w:bottom w:val="none" w:sz="0" w:space="0" w:color="auto"/>
                <w:right w:val="none" w:sz="0" w:space="0" w:color="auto"/>
              </w:divBdr>
            </w:div>
            <w:div w:id="2002611620">
              <w:marLeft w:val="0"/>
              <w:marRight w:val="0"/>
              <w:marTop w:val="0"/>
              <w:marBottom w:val="0"/>
              <w:divBdr>
                <w:top w:val="none" w:sz="0" w:space="0" w:color="auto"/>
                <w:left w:val="none" w:sz="0" w:space="0" w:color="auto"/>
                <w:bottom w:val="none" w:sz="0" w:space="0" w:color="auto"/>
                <w:right w:val="none" w:sz="0" w:space="0" w:color="auto"/>
              </w:divBdr>
            </w:div>
            <w:div w:id="1656643087">
              <w:marLeft w:val="0"/>
              <w:marRight w:val="0"/>
              <w:marTop w:val="0"/>
              <w:marBottom w:val="0"/>
              <w:divBdr>
                <w:top w:val="none" w:sz="0" w:space="0" w:color="auto"/>
                <w:left w:val="none" w:sz="0" w:space="0" w:color="auto"/>
                <w:bottom w:val="none" w:sz="0" w:space="0" w:color="auto"/>
                <w:right w:val="none" w:sz="0" w:space="0" w:color="auto"/>
              </w:divBdr>
            </w:div>
            <w:div w:id="375735650">
              <w:marLeft w:val="0"/>
              <w:marRight w:val="0"/>
              <w:marTop w:val="0"/>
              <w:marBottom w:val="0"/>
              <w:divBdr>
                <w:top w:val="none" w:sz="0" w:space="0" w:color="auto"/>
                <w:left w:val="none" w:sz="0" w:space="0" w:color="auto"/>
                <w:bottom w:val="none" w:sz="0" w:space="0" w:color="auto"/>
                <w:right w:val="none" w:sz="0" w:space="0" w:color="auto"/>
              </w:divBdr>
            </w:div>
            <w:div w:id="1763069759">
              <w:marLeft w:val="0"/>
              <w:marRight w:val="0"/>
              <w:marTop w:val="0"/>
              <w:marBottom w:val="0"/>
              <w:divBdr>
                <w:top w:val="none" w:sz="0" w:space="0" w:color="auto"/>
                <w:left w:val="none" w:sz="0" w:space="0" w:color="auto"/>
                <w:bottom w:val="none" w:sz="0" w:space="0" w:color="auto"/>
                <w:right w:val="none" w:sz="0" w:space="0" w:color="auto"/>
              </w:divBdr>
            </w:div>
            <w:div w:id="1066489815">
              <w:marLeft w:val="0"/>
              <w:marRight w:val="0"/>
              <w:marTop w:val="0"/>
              <w:marBottom w:val="0"/>
              <w:divBdr>
                <w:top w:val="none" w:sz="0" w:space="0" w:color="auto"/>
                <w:left w:val="none" w:sz="0" w:space="0" w:color="auto"/>
                <w:bottom w:val="none" w:sz="0" w:space="0" w:color="auto"/>
                <w:right w:val="none" w:sz="0" w:space="0" w:color="auto"/>
              </w:divBdr>
            </w:div>
            <w:div w:id="1978533919">
              <w:marLeft w:val="0"/>
              <w:marRight w:val="0"/>
              <w:marTop w:val="0"/>
              <w:marBottom w:val="0"/>
              <w:divBdr>
                <w:top w:val="none" w:sz="0" w:space="0" w:color="auto"/>
                <w:left w:val="none" w:sz="0" w:space="0" w:color="auto"/>
                <w:bottom w:val="none" w:sz="0" w:space="0" w:color="auto"/>
                <w:right w:val="none" w:sz="0" w:space="0" w:color="auto"/>
              </w:divBdr>
            </w:div>
            <w:div w:id="390227466">
              <w:marLeft w:val="0"/>
              <w:marRight w:val="0"/>
              <w:marTop w:val="0"/>
              <w:marBottom w:val="0"/>
              <w:divBdr>
                <w:top w:val="none" w:sz="0" w:space="0" w:color="auto"/>
                <w:left w:val="none" w:sz="0" w:space="0" w:color="auto"/>
                <w:bottom w:val="none" w:sz="0" w:space="0" w:color="auto"/>
                <w:right w:val="none" w:sz="0" w:space="0" w:color="auto"/>
              </w:divBdr>
            </w:div>
            <w:div w:id="694117309">
              <w:marLeft w:val="0"/>
              <w:marRight w:val="0"/>
              <w:marTop w:val="0"/>
              <w:marBottom w:val="0"/>
              <w:divBdr>
                <w:top w:val="none" w:sz="0" w:space="0" w:color="auto"/>
                <w:left w:val="none" w:sz="0" w:space="0" w:color="auto"/>
                <w:bottom w:val="none" w:sz="0" w:space="0" w:color="auto"/>
                <w:right w:val="none" w:sz="0" w:space="0" w:color="auto"/>
              </w:divBdr>
            </w:div>
            <w:div w:id="1737969958">
              <w:marLeft w:val="0"/>
              <w:marRight w:val="0"/>
              <w:marTop w:val="0"/>
              <w:marBottom w:val="0"/>
              <w:divBdr>
                <w:top w:val="none" w:sz="0" w:space="0" w:color="auto"/>
                <w:left w:val="none" w:sz="0" w:space="0" w:color="auto"/>
                <w:bottom w:val="none" w:sz="0" w:space="0" w:color="auto"/>
                <w:right w:val="none" w:sz="0" w:space="0" w:color="auto"/>
              </w:divBdr>
            </w:div>
            <w:div w:id="1230462594">
              <w:marLeft w:val="0"/>
              <w:marRight w:val="0"/>
              <w:marTop w:val="0"/>
              <w:marBottom w:val="0"/>
              <w:divBdr>
                <w:top w:val="none" w:sz="0" w:space="0" w:color="auto"/>
                <w:left w:val="none" w:sz="0" w:space="0" w:color="auto"/>
                <w:bottom w:val="none" w:sz="0" w:space="0" w:color="auto"/>
                <w:right w:val="none" w:sz="0" w:space="0" w:color="auto"/>
              </w:divBdr>
            </w:div>
            <w:div w:id="940187948">
              <w:marLeft w:val="0"/>
              <w:marRight w:val="0"/>
              <w:marTop w:val="0"/>
              <w:marBottom w:val="0"/>
              <w:divBdr>
                <w:top w:val="none" w:sz="0" w:space="0" w:color="auto"/>
                <w:left w:val="none" w:sz="0" w:space="0" w:color="auto"/>
                <w:bottom w:val="none" w:sz="0" w:space="0" w:color="auto"/>
                <w:right w:val="none" w:sz="0" w:space="0" w:color="auto"/>
              </w:divBdr>
            </w:div>
            <w:div w:id="468859468">
              <w:marLeft w:val="0"/>
              <w:marRight w:val="0"/>
              <w:marTop w:val="0"/>
              <w:marBottom w:val="0"/>
              <w:divBdr>
                <w:top w:val="none" w:sz="0" w:space="0" w:color="auto"/>
                <w:left w:val="none" w:sz="0" w:space="0" w:color="auto"/>
                <w:bottom w:val="none" w:sz="0" w:space="0" w:color="auto"/>
                <w:right w:val="none" w:sz="0" w:space="0" w:color="auto"/>
              </w:divBdr>
            </w:div>
            <w:div w:id="184249963">
              <w:marLeft w:val="0"/>
              <w:marRight w:val="0"/>
              <w:marTop w:val="0"/>
              <w:marBottom w:val="0"/>
              <w:divBdr>
                <w:top w:val="none" w:sz="0" w:space="0" w:color="auto"/>
                <w:left w:val="none" w:sz="0" w:space="0" w:color="auto"/>
                <w:bottom w:val="none" w:sz="0" w:space="0" w:color="auto"/>
                <w:right w:val="none" w:sz="0" w:space="0" w:color="auto"/>
              </w:divBdr>
            </w:div>
            <w:div w:id="468325673">
              <w:marLeft w:val="0"/>
              <w:marRight w:val="0"/>
              <w:marTop w:val="0"/>
              <w:marBottom w:val="0"/>
              <w:divBdr>
                <w:top w:val="none" w:sz="0" w:space="0" w:color="auto"/>
                <w:left w:val="none" w:sz="0" w:space="0" w:color="auto"/>
                <w:bottom w:val="none" w:sz="0" w:space="0" w:color="auto"/>
                <w:right w:val="none" w:sz="0" w:space="0" w:color="auto"/>
              </w:divBdr>
            </w:div>
            <w:div w:id="1421292617">
              <w:marLeft w:val="0"/>
              <w:marRight w:val="0"/>
              <w:marTop w:val="0"/>
              <w:marBottom w:val="0"/>
              <w:divBdr>
                <w:top w:val="none" w:sz="0" w:space="0" w:color="auto"/>
                <w:left w:val="none" w:sz="0" w:space="0" w:color="auto"/>
                <w:bottom w:val="none" w:sz="0" w:space="0" w:color="auto"/>
                <w:right w:val="none" w:sz="0" w:space="0" w:color="auto"/>
              </w:divBdr>
            </w:div>
            <w:div w:id="1547253045">
              <w:marLeft w:val="0"/>
              <w:marRight w:val="0"/>
              <w:marTop w:val="0"/>
              <w:marBottom w:val="0"/>
              <w:divBdr>
                <w:top w:val="none" w:sz="0" w:space="0" w:color="auto"/>
                <w:left w:val="none" w:sz="0" w:space="0" w:color="auto"/>
                <w:bottom w:val="none" w:sz="0" w:space="0" w:color="auto"/>
                <w:right w:val="none" w:sz="0" w:space="0" w:color="auto"/>
              </w:divBdr>
            </w:div>
            <w:div w:id="1456367848">
              <w:marLeft w:val="0"/>
              <w:marRight w:val="0"/>
              <w:marTop w:val="0"/>
              <w:marBottom w:val="0"/>
              <w:divBdr>
                <w:top w:val="none" w:sz="0" w:space="0" w:color="auto"/>
                <w:left w:val="none" w:sz="0" w:space="0" w:color="auto"/>
                <w:bottom w:val="none" w:sz="0" w:space="0" w:color="auto"/>
                <w:right w:val="none" w:sz="0" w:space="0" w:color="auto"/>
              </w:divBdr>
            </w:div>
            <w:div w:id="603148160">
              <w:marLeft w:val="0"/>
              <w:marRight w:val="0"/>
              <w:marTop w:val="0"/>
              <w:marBottom w:val="0"/>
              <w:divBdr>
                <w:top w:val="none" w:sz="0" w:space="0" w:color="auto"/>
                <w:left w:val="none" w:sz="0" w:space="0" w:color="auto"/>
                <w:bottom w:val="none" w:sz="0" w:space="0" w:color="auto"/>
                <w:right w:val="none" w:sz="0" w:space="0" w:color="auto"/>
              </w:divBdr>
            </w:div>
            <w:div w:id="159126924">
              <w:marLeft w:val="0"/>
              <w:marRight w:val="0"/>
              <w:marTop w:val="0"/>
              <w:marBottom w:val="0"/>
              <w:divBdr>
                <w:top w:val="none" w:sz="0" w:space="0" w:color="auto"/>
                <w:left w:val="none" w:sz="0" w:space="0" w:color="auto"/>
                <w:bottom w:val="none" w:sz="0" w:space="0" w:color="auto"/>
                <w:right w:val="none" w:sz="0" w:space="0" w:color="auto"/>
              </w:divBdr>
            </w:div>
            <w:div w:id="926033833">
              <w:marLeft w:val="0"/>
              <w:marRight w:val="0"/>
              <w:marTop w:val="0"/>
              <w:marBottom w:val="0"/>
              <w:divBdr>
                <w:top w:val="none" w:sz="0" w:space="0" w:color="auto"/>
                <w:left w:val="none" w:sz="0" w:space="0" w:color="auto"/>
                <w:bottom w:val="none" w:sz="0" w:space="0" w:color="auto"/>
                <w:right w:val="none" w:sz="0" w:space="0" w:color="auto"/>
              </w:divBdr>
            </w:div>
            <w:div w:id="501091220">
              <w:marLeft w:val="0"/>
              <w:marRight w:val="0"/>
              <w:marTop w:val="0"/>
              <w:marBottom w:val="0"/>
              <w:divBdr>
                <w:top w:val="none" w:sz="0" w:space="0" w:color="auto"/>
                <w:left w:val="none" w:sz="0" w:space="0" w:color="auto"/>
                <w:bottom w:val="none" w:sz="0" w:space="0" w:color="auto"/>
                <w:right w:val="none" w:sz="0" w:space="0" w:color="auto"/>
              </w:divBdr>
            </w:div>
            <w:div w:id="781414129">
              <w:marLeft w:val="0"/>
              <w:marRight w:val="0"/>
              <w:marTop w:val="0"/>
              <w:marBottom w:val="0"/>
              <w:divBdr>
                <w:top w:val="none" w:sz="0" w:space="0" w:color="auto"/>
                <w:left w:val="none" w:sz="0" w:space="0" w:color="auto"/>
                <w:bottom w:val="none" w:sz="0" w:space="0" w:color="auto"/>
                <w:right w:val="none" w:sz="0" w:space="0" w:color="auto"/>
              </w:divBdr>
            </w:div>
            <w:div w:id="1333803281">
              <w:marLeft w:val="0"/>
              <w:marRight w:val="0"/>
              <w:marTop w:val="0"/>
              <w:marBottom w:val="0"/>
              <w:divBdr>
                <w:top w:val="none" w:sz="0" w:space="0" w:color="auto"/>
                <w:left w:val="none" w:sz="0" w:space="0" w:color="auto"/>
                <w:bottom w:val="none" w:sz="0" w:space="0" w:color="auto"/>
                <w:right w:val="none" w:sz="0" w:space="0" w:color="auto"/>
              </w:divBdr>
            </w:div>
            <w:div w:id="1664814360">
              <w:marLeft w:val="0"/>
              <w:marRight w:val="0"/>
              <w:marTop w:val="0"/>
              <w:marBottom w:val="0"/>
              <w:divBdr>
                <w:top w:val="none" w:sz="0" w:space="0" w:color="auto"/>
                <w:left w:val="none" w:sz="0" w:space="0" w:color="auto"/>
                <w:bottom w:val="none" w:sz="0" w:space="0" w:color="auto"/>
                <w:right w:val="none" w:sz="0" w:space="0" w:color="auto"/>
              </w:divBdr>
            </w:div>
            <w:div w:id="1616405632">
              <w:marLeft w:val="0"/>
              <w:marRight w:val="0"/>
              <w:marTop w:val="0"/>
              <w:marBottom w:val="0"/>
              <w:divBdr>
                <w:top w:val="none" w:sz="0" w:space="0" w:color="auto"/>
                <w:left w:val="none" w:sz="0" w:space="0" w:color="auto"/>
                <w:bottom w:val="none" w:sz="0" w:space="0" w:color="auto"/>
                <w:right w:val="none" w:sz="0" w:space="0" w:color="auto"/>
              </w:divBdr>
            </w:div>
            <w:div w:id="845096008">
              <w:marLeft w:val="0"/>
              <w:marRight w:val="0"/>
              <w:marTop w:val="0"/>
              <w:marBottom w:val="0"/>
              <w:divBdr>
                <w:top w:val="none" w:sz="0" w:space="0" w:color="auto"/>
                <w:left w:val="none" w:sz="0" w:space="0" w:color="auto"/>
                <w:bottom w:val="none" w:sz="0" w:space="0" w:color="auto"/>
                <w:right w:val="none" w:sz="0" w:space="0" w:color="auto"/>
              </w:divBdr>
            </w:div>
            <w:div w:id="1628582645">
              <w:marLeft w:val="0"/>
              <w:marRight w:val="0"/>
              <w:marTop w:val="0"/>
              <w:marBottom w:val="0"/>
              <w:divBdr>
                <w:top w:val="none" w:sz="0" w:space="0" w:color="auto"/>
                <w:left w:val="none" w:sz="0" w:space="0" w:color="auto"/>
                <w:bottom w:val="none" w:sz="0" w:space="0" w:color="auto"/>
                <w:right w:val="none" w:sz="0" w:space="0" w:color="auto"/>
              </w:divBdr>
            </w:div>
            <w:div w:id="156962746">
              <w:marLeft w:val="0"/>
              <w:marRight w:val="0"/>
              <w:marTop w:val="0"/>
              <w:marBottom w:val="0"/>
              <w:divBdr>
                <w:top w:val="none" w:sz="0" w:space="0" w:color="auto"/>
                <w:left w:val="none" w:sz="0" w:space="0" w:color="auto"/>
                <w:bottom w:val="none" w:sz="0" w:space="0" w:color="auto"/>
                <w:right w:val="none" w:sz="0" w:space="0" w:color="auto"/>
              </w:divBdr>
            </w:div>
            <w:div w:id="1456946726">
              <w:marLeft w:val="0"/>
              <w:marRight w:val="0"/>
              <w:marTop w:val="0"/>
              <w:marBottom w:val="0"/>
              <w:divBdr>
                <w:top w:val="none" w:sz="0" w:space="0" w:color="auto"/>
                <w:left w:val="none" w:sz="0" w:space="0" w:color="auto"/>
                <w:bottom w:val="none" w:sz="0" w:space="0" w:color="auto"/>
                <w:right w:val="none" w:sz="0" w:space="0" w:color="auto"/>
              </w:divBdr>
            </w:div>
            <w:div w:id="1208763039">
              <w:marLeft w:val="0"/>
              <w:marRight w:val="0"/>
              <w:marTop w:val="0"/>
              <w:marBottom w:val="0"/>
              <w:divBdr>
                <w:top w:val="none" w:sz="0" w:space="0" w:color="auto"/>
                <w:left w:val="none" w:sz="0" w:space="0" w:color="auto"/>
                <w:bottom w:val="none" w:sz="0" w:space="0" w:color="auto"/>
                <w:right w:val="none" w:sz="0" w:space="0" w:color="auto"/>
              </w:divBdr>
            </w:div>
            <w:div w:id="1766657734">
              <w:marLeft w:val="0"/>
              <w:marRight w:val="0"/>
              <w:marTop w:val="0"/>
              <w:marBottom w:val="0"/>
              <w:divBdr>
                <w:top w:val="none" w:sz="0" w:space="0" w:color="auto"/>
                <w:left w:val="none" w:sz="0" w:space="0" w:color="auto"/>
                <w:bottom w:val="none" w:sz="0" w:space="0" w:color="auto"/>
                <w:right w:val="none" w:sz="0" w:space="0" w:color="auto"/>
              </w:divBdr>
            </w:div>
            <w:div w:id="1170828586">
              <w:marLeft w:val="0"/>
              <w:marRight w:val="0"/>
              <w:marTop w:val="0"/>
              <w:marBottom w:val="0"/>
              <w:divBdr>
                <w:top w:val="none" w:sz="0" w:space="0" w:color="auto"/>
                <w:left w:val="none" w:sz="0" w:space="0" w:color="auto"/>
                <w:bottom w:val="none" w:sz="0" w:space="0" w:color="auto"/>
                <w:right w:val="none" w:sz="0" w:space="0" w:color="auto"/>
              </w:divBdr>
            </w:div>
            <w:div w:id="254871758">
              <w:marLeft w:val="0"/>
              <w:marRight w:val="0"/>
              <w:marTop w:val="0"/>
              <w:marBottom w:val="0"/>
              <w:divBdr>
                <w:top w:val="none" w:sz="0" w:space="0" w:color="auto"/>
                <w:left w:val="none" w:sz="0" w:space="0" w:color="auto"/>
                <w:bottom w:val="none" w:sz="0" w:space="0" w:color="auto"/>
                <w:right w:val="none" w:sz="0" w:space="0" w:color="auto"/>
              </w:divBdr>
            </w:div>
            <w:div w:id="1171408796">
              <w:marLeft w:val="0"/>
              <w:marRight w:val="0"/>
              <w:marTop w:val="0"/>
              <w:marBottom w:val="0"/>
              <w:divBdr>
                <w:top w:val="none" w:sz="0" w:space="0" w:color="auto"/>
                <w:left w:val="none" w:sz="0" w:space="0" w:color="auto"/>
                <w:bottom w:val="none" w:sz="0" w:space="0" w:color="auto"/>
                <w:right w:val="none" w:sz="0" w:space="0" w:color="auto"/>
              </w:divBdr>
            </w:div>
            <w:div w:id="1300650601">
              <w:marLeft w:val="0"/>
              <w:marRight w:val="0"/>
              <w:marTop w:val="0"/>
              <w:marBottom w:val="0"/>
              <w:divBdr>
                <w:top w:val="none" w:sz="0" w:space="0" w:color="auto"/>
                <w:left w:val="none" w:sz="0" w:space="0" w:color="auto"/>
                <w:bottom w:val="none" w:sz="0" w:space="0" w:color="auto"/>
                <w:right w:val="none" w:sz="0" w:space="0" w:color="auto"/>
              </w:divBdr>
            </w:div>
            <w:div w:id="183138143">
              <w:marLeft w:val="0"/>
              <w:marRight w:val="0"/>
              <w:marTop w:val="0"/>
              <w:marBottom w:val="0"/>
              <w:divBdr>
                <w:top w:val="none" w:sz="0" w:space="0" w:color="auto"/>
                <w:left w:val="none" w:sz="0" w:space="0" w:color="auto"/>
                <w:bottom w:val="none" w:sz="0" w:space="0" w:color="auto"/>
                <w:right w:val="none" w:sz="0" w:space="0" w:color="auto"/>
              </w:divBdr>
            </w:div>
            <w:div w:id="756247397">
              <w:marLeft w:val="0"/>
              <w:marRight w:val="0"/>
              <w:marTop w:val="0"/>
              <w:marBottom w:val="0"/>
              <w:divBdr>
                <w:top w:val="none" w:sz="0" w:space="0" w:color="auto"/>
                <w:left w:val="none" w:sz="0" w:space="0" w:color="auto"/>
                <w:bottom w:val="none" w:sz="0" w:space="0" w:color="auto"/>
                <w:right w:val="none" w:sz="0" w:space="0" w:color="auto"/>
              </w:divBdr>
            </w:div>
            <w:div w:id="506679393">
              <w:marLeft w:val="0"/>
              <w:marRight w:val="0"/>
              <w:marTop w:val="0"/>
              <w:marBottom w:val="0"/>
              <w:divBdr>
                <w:top w:val="none" w:sz="0" w:space="0" w:color="auto"/>
                <w:left w:val="none" w:sz="0" w:space="0" w:color="auto"/>
                <w:bottom w:val="none" w:sz="0" w:space="0" w:color="auto"/>
                <w:right w:val="none" w:sz="0" w:space="0" w:color="auto"/>
              </w:divBdr>
            </w:div>
            <w:div w:id="726614550">
              <w:marLeft w:val="0"/>
              <w:marRight w:val="0"/>
              <w:marTop w:val="0"/>
              <w:marBottom w:val="0"/>
              <w:divBdr>
                <w:top w:val="none" w:sz="0" w:space="0" w:color="auto"/>
                <w:left w:val="none" w:sz="0" w:space="0" w:color="auto"/>
                <w:bottom w:val="none" w:sz="0" w:space="0" w:color="auto"/>
                <w:right w:val="none" w:sz="0" w:space="0" w:color="auto"/>
              </w:divBdr>
            </w:div>
            <w:div w:id="1680497892">
              <w:marLeft w:val="0"/>
              <w:marRight w:val="0"/>
              <w:marTop w:val="0"/>
              <w:marBottom w:val="0"/>
              <w:divBdr>
                <w:top w:val="none" w:sz="0" w:space="0" w:color="auto"/>
                <w:left w:val="none" w:sz="0" w:space="0" w:color="auto"/>
                <w:bottom w:val="none" w:sz="0" w:space="0" w:color="auto"/>
                <w:right w:val="none" w:sz="0" w:space="0" w:color="auto"/>
              </w:divBdr>
            </w:div>
            <w:div w:id="1069577173">
              <w:marLeft w:val="0"/>
              <w:marRight w:val="0"/>
              <w:marTop w:val="0"/>
              <w:marBottom w:val="0"/>
              <w:divBdr>
                <w:top w:val="none" w:sz="0" w:space="0" w:color="auto"/>
                <w:left w:val="none" w:sz="0" w:space="0" w:color="auto"/>
                <w:bottom w:val="none" w:sz="0" w:space="0" w:color="auto"/>
                <w:right w:val="none" w:sz="0" w:space="0" w:color="auto"/>
              </w:divBdr>
            </w:div>
            <w:div w:id="1664235598">
              <w:marLeft w:val="0"/>
              <w:marRight w:val="0"/>
              <w:marTop w:val="0"/>
              <w:marBottom w:val="0"/>
              <w:divBdr>
                <w:top w:val="none" w:sz="0" w:space="0" w:color="auto"/>
                <w:left w:val="none" w:sz="0" w:space="0" w:color="auto"/>
                <w:bottom w:val="none" w:sz="0" w:space="0" w:color="auto"/>
                <w:right w:val="none" w:sz="0" w:space="0" w:color="auto"/>
              </w:divBdr>
            </w:div>
            <w:div w:id="875700812">
              <w:marLeft w:val="0"/>
              <w:marRight w:val="0"/>
              <w:marTop w:val="0"/>
              <w:marBottom w:val="0"/>
              <w:divBdr>
                <w:top w:val="none" w:sz="0" w:space="0" w:color="auto"/>
                <w:left w:val="none" w:sz="0" w:space="0" w:color="auto"/>
                <w:bottom w:val="none" w:sz="0" w:space="0" w:color="auto"/>
                <w:right w:val="none" w:sz="0" w:space="0" w:color="auto"/>
              </w:divBdr>
            </w:div>
            <w:div w:id="1237517663">
              <w:marLeft w:val="0"/>
              <w:marRight w:val="0"/>
              <w:marTop w:val="0"/>
              <w:marBottom w:val="0"/>
              <w:divBdr>
                <w:top w:val="none" w:sz="0" w:space="0" w:color="auto"/>
                <w:left w:val="none" w:sz="0" w:space="0" w:color="auto"/>
                <w:bottom w:val="none" w:sz="0" w:space="0" w:color="auto"/>
                <w:right w:val="none" w:sz="0" w:space="0" w:color="auto"/>
              </w:divBdr>
            </w:div>
            <w:div w:id="637295585">
              <w:marLeft w:val="0"/>
              <w:marRight w:val="0"/>
              <w:marTop w:val="0"/>
              <w:marBottom w:val="0"/>
              <w:divBdr>
                <w:top w:val="none" w:sz="0" w:space="0" w:color="auto"/>
                <w:left w:val="none" w:sz="0" w:space="0" w:color="auto"/>
                <w:bottom w:val="none" w:sz="0" w:space="0" w:color="auto"/>
                <w:right w:val="none" w:sz="0" w:space="0" w:color="auto"/>
              </w:divBdr>
            </w:div>
            <w:div w:id="1860779664">
              <w:marLeft w:val="0"/>
              <w:marRight w:val="0"/>
              <w:marTop w:val="0"/>
              <w:marBottom w:val="0"/>
              <w:divBdr>
                <w:top w:val="none" w:sz="0" w:space="0" w:color="auto"/>
                <w:left w:val="none" w:sz="0" w:space="0" w:color="auto"/>
                <w:bottom w:val="none" w:sz="0" w:space="0" w:color="auto"/>
                <w:right w:val="none" w:sz="0" w:space="0" w:color="auto"/>
              </w:divBdr>
            </w:div>
            <w:div w:id="805901529">
              <w:marLeft w:val="0"/>
              <w:marRight w:val="0"/>
              <w:marTop w:val="0"/>
              <w:marBottom w:val="0"/>
              <w:divBdr>
                <w:top w:val="none" w:sz="0" w:space="0" w:color="auto"/>
                <w:left w:val="none" w:sz="0" w:space="0" w:color="auto"/>
                <w:bottom w:val="none" w:sz="0" w:space="0" w:color="auto"/>
                <w:right w:val="none" w:sz="0" w:space="0" w:color="auto"/>
              </w:divBdr>
            </w:div>
            <w:div w:id="1152676522">
              <w:marLeft w:val="0"/>
              <w:marRight w:val="0"/>
              <w:marTop w:val="0"/>
              <w:marBottom w:val="0"/>
              <w:divBdr>
                <w:top w:val="none" w:sz="0" w:space="0" w:color="auto"/>
                <w:left w:val="none" w:sz="0" w:space="0" w:color="auto"/>
                <w:bottom w:val="none" w:sz="0" w:space="0" w:color="auto"/>
                <w:right w:val="none" w:sz="0" w:space="0" w:color="auto"/>
              </w:divBdr>
            </w:div>
            <w:div w:id="532037618">
              <w:marLeft w:val="0"/>
              <w:marRight w:val="0"/>
              <w:marTop w:val="0"/>
              <w:marBottom w:val="0"/>
              <w:divBdr>
                <w:top w:val="none" w:sz="0" w:space="0" w:color="auto"/>
                <w:left w:val="none" w:sz="0" w:space="0" w:color="auto"/>
                <w:bottom w:val="none" w:sz="0" w:space="0" w:color="auto"/>
                <w:right w:val="none" w:sz="0" w:space="0" w:color="auto"/>
              </w:divBdr>
            </w:div>
            <w:div w:id="1302882496">
              <w:marLeft w:val="0"/>
              <w:marRight w:val="0"/>
              <w:marTop w:val="0"/>
              <w:marBottom w:val="0"/>
              <w:divBdr>
                <w:top w:val="none" w:sz="0" w:space="0" w:color="auto"/>
                <w:left w:val="none" w:sz="0" w:space="0" w:color="auto"/>
                <w:bottom w:val="none" w:sz="0" w:space="0" w:color="auto"/>
                <w:right w:val="none" w:sz="0" w:space="0" w:color="auto"/>
              </w:divBdr>
            </w:div>
            <w:div w:id="716130387">
              <w:marLeft w:val="0"/>
              <w:marRight w:val="0"/>
              <w:marTop w:val="0"/>
              <w:marBottom w:val="0"/>
              <w:divBdr>
                <w:top w:val="none" w:sz="0" w:space="0" w:color="auto"/>
                <w:left w:val="none" w:sz="0" w:space="0" w:color="auto"/>
                <w:bottom w:val="none" w:sz="0" w:space="0" w:color="auto"/>
                <w:right w:val="none" w:sz="0" w:space="0" w:color="auto"/>
              </w:divBdr>
            </w:div>
            <w:div w:id="1066300514">
              <w:marLeft w:val="0"/>
              <w:marRight w:val="0"/>
              <w:marTop w:val="0"/>
              <w:marBottom w:val="0"/>
              <w:divBdr>
                <w:top w:val="none" w:sz="0" w:space="0" w:color="auto"/>
                <w:left w:val="none" w:sz="0" w:space="0" w:color="auto"/>
                <w:bottom w:val="none" w:sz="0" w:space="0" w:color="auto"/>
                <w:right w:val="none" w:sz="0" w:space="0" w:color="auto"/>
              </w:divBdr>
            </w:div>
            <w:div w:id="54860379">
              <w:marLeft w:val="0"/>
              <w:marRight w:val="0"/>
              <w:marTop w:val="0"/>
              <w:marBottom w:val="0"/>
              <w:divBdr>
                <w:top w:val="none" w:sz="0" w:space="0" w:color="auto"/>
                <w:left w:val="none" w:sz="0" w:space="0" w:color="auto"/>
                <w:bottom w:val="none" w:sz="0" w:space="0" w:color="auto"/>
                <w:right w:val="none" w:sz="0" w:space="0" w:color="auto"/>
              </w:divBdr>
            </w:div>
            <w:div w:id="426847027">
              <w:marLeft w:val="0"/>
              <w:marRight w:val="0"/>
              <w:marTop w:val="0"/>
              <w:marBottom w:val="0"/>
              <w:divBdr>
                <w:top w:val="none" w:sz="0" w:space="0" w:color="auto"/>
                <w:left w:val="none" w:sz="0" w:space="0" w:color="auto"/>
                <w:bottom w:val="none" w:sz="0" w:space="0" w:color="auto"/>
                <w:right w:val="none" w:sz="0" w:space="0" w:color="auto"/>
              </w:divBdr>
            </w:div>
            <w:div w:id="1737438285">
              <w:marLeft w:val="0"/>
              <w:marRight w:val="0"/>
              <w:marTop w:val="0"/>
              <w:marBottom w:val="0"/>
              <w:divBdr>
                <w:top w:val="none" w:sz="0" w:space="0" w:color="auto"/>
                <w:left w:val="none" w:sz="0" w:space="0" w:color="auto"/>
                <w:bottom w:val="none" w:sz="0" w:space="0" w:color="auto"/>
                <w:right w:val="none" w:sz="0" w:space="0" w:color="auto"/>
              </w:divBdr>
            </w:div>
            <w:div w:id="2077893659">
              <w:marLeft w:val="0"/>
              <w:marRight w:val="0"/>
              <w:marTop w:val="0"/>
              <w:marBottom w:val="0"/>
              <w:divBdr>
                <w:top w:val="none" w:sz="0" w:space="0" w:color="auto"/>
                <w:left w:val="none" w:sz="0" w:space="0" w:color="auto"/>
                <w:bottom w:val="none" w:sz="0" w:space="0" w:color="auto"/>
                <w:right w:val="none" w:sz="0" w:space="0" w:color="auto"/>
              </w:divBdr>
            </w:div>
            <w:div w:id="543954411">
              <w:marLeft w:val="0"/>
              <w:marRight w:val="0"/>
              <w:marTop w:val="0"/>
              <w:marBottom w:val="0"/>
              <w:divBdr>
                <w:top w:val="none" w:sz="0" w:space="0" w:color="auto"/>
                <w:left w:val="none" w:sz="0" w:space="0" w:color="auto"/>
                <w:bottom w:val="none" w:sz="0" w:space="0" w:color="auto"/>
                <w:right w:val="none" w:sz="0" w:space="0" w:color="auto"/>
              </w:divBdr>
            </w:div>
            <w:div w:id="1734423110">
              <w:marLeft w:val="0"/>
              <w:marRight w:val="0"/>
              <w:marTop w:val="0"/>
              <w:marBottom w:val="0"/>
              <w:divBdr>
                <w:top w:val="none" w:sz="0" w:space="0" w:color="auto"/>
                <w:left w:val="none" w:sz="0" w:space="0" w:color="auto"/>
                <w:bottom w:val="none" w:sz="0" w:space="0" w:color="auto"/>
                <w:right w:val="none" w:sz="0" w:space="0" w:color="auto"/>
              </w:divBdr>
            </w:div>
            <w:div w:id="814420142">
              <w:marLeft w:val="0"/>
              <w:marRight w:val="0"/>
              <w:marTop w:val="0"/>
              <w:marBottom w:val="0"/>
              <w:divBdr>
                <w:top w:val="none" w:sz="0" w:space="0" w:color="auto"/>
                <w:left w:val="none" w:sz="0" w:space="0" w:color="auto"/>
                <w:bottom w:val="none" w:sz="0" w:space="0" w:color="auto"/>
                <w:right w:val="none" w:sz="0" w:space="0" w:color="auto"/>
              </w:divBdr>
            </w:div>
            <w:div w:id="1585990787">
              <w:marLeft w:val="0"/>
              <w:marRight w:val="0"/>
              <w:marTop w:val="0"/>
              <w:marBottom w:val="0"/>
              <w:divBdr>
                <w:top w:val="none" w:sz="0" w:space="0" w:color="auto"/>
                <w:left w:val="none" w:sz="0" w:space="0" w:color="auto"/>
                <w:bottom w:val="none" w:sz="0" w:space="0" w:color="auto"/>
                <w:right w:val="none" w:sz="0" w:space="0" w:color="auto"/>
              </w:divBdr>
            </w:div>
            <w:div w:id="1313832181">
              <w:marLeft w:val="0"/>
              <w:marRight w:val="0"/>
              <w:marTop w:val="0"/>
              <w:marBottom w:val="0"/>
              <w:divBdr>
                <w:top w:val="none" w:sz="0" w:space="0" w:color="auto"/>
                <w:left w:val="none" w:sz="0" w:space="0" w:color="auto"/>
                <w:bottom w:val="none" w:sz="0" w:space="0" w:color="auto"/>
                <w:right w:val="none" w:sz="0" w:space="0" w:color="auto"/>
              </w:divBdr>
            </w:div>
            <w:div w:id="1562904779">
              <w:marLeft w:val="0"/>
              <w:marRight w:val="0"/>
              <w:marTop w:val="0"/>
              <w:marBottom w:val="0"/>
              <w:divBdr>
                <w:top w:val="none" w:sz="0" w:space="0" w:color="auto"/>
                <w:left w:val="none" w:sz="0" w:space="0" w:color="auto"/>
                <w:bottom w:val="none" w:sz="0" w:space="0" w:color="auto"/>
                <w:right w:val="none" w:sz="0" w:space="0" w:color="auto"/>
              </w:divBdr>
            </w:div>
            <w:div w:id="1294408161">
              <w:marLeft w:val="0"/>
              <w:marRight w:val="0"/>
              <w:marTop w:val="0"/>
              <w:marBottom w:val="0"/>
              <w:divBdr>
                <w:top w:val="none" w:sz="0" w:space="0" w:color="auto"/>
                <w:left w:val="none" w:sz="0" w:space="0" w:color="auto"/>
                <w:bottom w:val="none" w:sz="0" w:space="0" w:color="auto"/>
                <w:right w:val="none" w:sz="0" w:space="0" w:color="auto"/>
              </w:divBdr>
            </w:div>
            <w:div w:id="1696999166">
              <w:marLeft w:val="0"/>
              <w:marRight w:val="0"/>
              <w:marTop w:val="0"/>
              <w:marBottom w:val="0"/>
              <w:divBdr>
                <w:top w:val="none" w:sz="0" w:space="0" w:color="auto"/>
                <w:left w:val="none" w:sz="0" w:space="0" w:color="auto"/>
                <w:bottom w:val="none" w:sz="0" w:space="0" w:color="auto"/>
                <w:right w:val="none" w:sz="0" w:space="0" w:color="auto"/>
              </w:divBdr>
            </w:div>
            <w:div w:id="1816600817">
              <w:marLeft w:val="0"/>
              <w:marRight w:val="0"/>
              <w:marTop w:val="0"/>
              <w:marBottom w:val="0"/>
              <w:divBdr>
                <w:top w:val="none" w:sz="0" w:space="0" w:color="auto"/>
                <w:left w:val="none" w:sz="0" w:space="0" w:color="auto"/>
                <w:bottom w:val="none" w:sz="0" w:space="0" w:color="auto"/>
                <w:right w:val="none" w:sz="0" w:space="0" w:color="auto"/>
              </w:divBdr>
            </w:div>
            <w:div w:id="1227909978">
              <w:marLeft w:val="0"/>
              <w:marRight w:val="0"/>
              <w:marTop w:val="0"/>
              <w:marBottom w:val="0"/>
              <w:divBdr>
                <w:top w:val="none" w:sz="0" w:space="0" w:color="auto"/>
                <w:left w:val="none" w:sz="0" w:space="0" w:color="auto"/>
                <w:bottom w:val="none" w:sz="0" w:space="0" w:color="auto"/>
                <w:right w:val="none" w:sz="0" w:space="0" w:color="auto"/>
              </w:divBdr>
            </w:div>
            <w:div w:id="312414839">
              <w:marLeft w:val="0"/>
              <w:marRight w:val="0"/>
              <w:marTop w:val="0"/>
              <w:marBottom w:val="0"/>
              <w:divBdr>
                <w:top w:val="none" w:sz="0" w:space="0" w:color="auto"/>
                <w:left w:val="none" w:sz="0" w:space="0" w:color="auto"/>
                <w:bottom w:val="none" w:sz="0" w:space="0" w:color="auto"/>
                <w:right w:val="none" w:sz="0" w:space="0" w:color="auto"/>
              </w:divBdr>
            </w:div>
            <w:div w:id="2055619712">
              <w:marLeft w:val="0"/>
              <w:marRight w:val="0"/>
              <w:marTop w:val="0"/>
              <w:marBottom w:val="0"/>
              <w:divBdr>
                <w:top w:val="none" w:sz="0" w:space="0" w:color="auto"/>
                <w:left w:val="none" w:sz="0" w:space="0" w:color="auto"/>
                <w:bottom w:val="none" w:sz="0" w:space="0" w:color="auto"/>
                <w:right w:val="none" w:sz="0" w:space="0" w:color="auto"/>
              </w:divBdr>
            </w:div>
            <w:div w:id="2088382843">
              <w:marLeft w:val="0"/>
              <w:marRight w:val="0"/>
              <w:marTop w:val="0"/>
              <w:marBottom w:val="0"/>
              <w:divBdr>
                <w:top w:val="none" w:sz="0" w:space="0" w:color="auto"/>
                <w:left w:val="none" w:sz="0" w:space="0" w:color="auto"/>
                <w:bottom w:val="none" w:sz="0" w:space="0" w:color="auto"/>
                <w:right w:val="none" w:sz="0" w:space="0" w:color="auto"/>
              </w:divBdr>
            </w:div>
            <w:div w:id="1639990288">
              <w:marLeft w:val="0"/>
              <w:marRight w:val="0"/>
              <w:marTop w:val="0"/>
              <w:marBottom w:val="0"/>
              <w:divBdr>
                <w:top w:val="none" w:sz="0" w:space="0" w:color="auto"/>
                <w:left w:val="none" w:sz="0" w:space="0" w:color="auto"/>
                <w:bottom w:val="none" w:sz="0" w:space="0" w:color="auto"/>
                <w:right w:val="none" w:sz="0" w:space="0" w:color="auto"/>
              </w:divBdr>
            </w:div>
            <w:div w:id="1102190095">
              <w:marLeft w:val="0"/>
              <w:marRight w:val="0"/>
              <w:marTop w:val="0"/>
              <w:marBottom w:val="0"/>
              <w:divBdr>
                <w:top w:val="none" w:sz="0" w:space="0" w:color="auto"/>
                <w:left w:val="none" w:sz="0" w:space="0" w:color="auto"/>
                <w:bottom w:val="none" w:sz="0" w:space="0" w:color="auto"/>
                <w:right w:val="none" w:sz="0" w:space="0" w:color="auto"/>
              </w:divBdr>
            </w:div>
            <w:div w:id="1483617318">
              <w:marLeft w:val="0"/>
              <w:marRight w:val="0"/>
              <w:marTop w:val="0"/>
              <w:marBottom w:val="0"/>
              <w:divBdr>
                <w:top w:val="none" w:sz="0" w:space="0" w:color="auto"/>
                <w:left w:val="none" w:sz="0" w:space="0" w:color="auto"/>
                <w:bottom w:val="none" w:sz="0" w:space="0" w:color="auto"/>
                <w:right w:val="none" w:sz="0" w:space="0" w:color="auto"/>
              </w:divBdr>
            </w:div>
            <w:div w:id="986935842">
              <w:marLeft w:val="0"/>
              <w:marRight w:val="0"/>
              <w:marTop w:val="0"/>
              <w:marBottom w:val="0"/>
              <w:divBdr>
                <w:top w:val="none" w:sz="0" w:space="0" w:color="auto"/>
                <w:left w:val="none" w:sz="0" w:space="0" w:color="auto"/>
                <w:bottom w:val="none" w:sz="0" w:space="0" w:color="auto"/>
                <w:right w:val="none" w:sz="0" w:space="0" w:color="auto"/>
              </w:divBdr>
            </w:div>
            <w:div w:id="585844037">
              <w:marLeft w:val="0"/>
              <w:marRight w:val="0"/>
              <w:marTop w:val="0"/>
              <w:marBottom w:val="0"/>
              <w:divBdr>
                <w:top w:val="none" w:sz="0" w:space="0" w:color="auto"/>
                <w:left w:val="none" w:sz="0" w:space="0" w:color="auto"/>
                <w:bottom w:val="none" w:sz="0" w:space="0" w:color="auto"/>
                <w:right w:val="none" w:sz="0" w:space="0" w:color="auto"/>
              </w:divBdr>
            </w:div>
            <w:div w:id="142280556">
              <w:marLeft w:val="0"/>
              <w:marRight w:val="0"/>
              <w:marTop w:val="0"/>
              <w:marBottom w:val="0"/>
              <w:divBdr>
                <w:top w:val="none" w:sz="0" w:space="0" w:color="auto"/>
                <w:left w:val="none" w:sz="0" w:space="0" w:color="auto"/>
                <w:bottom w:val="none" w:sz="0" w:space="0" w:color="auto"/>
                <w:right w:val="none" w:sz="0" w:space="0" w:color="auto"/>
              </w:divBdr>
            </w:div>
            <w:div w:id="1250969059">
              <w:marLeft w:val="0"/>
              <w:marRight w:val="0"/>
              <w:marTop w:val="0"/>
              <w:marBottom w:val="0"/>
              <w:divBdr>
                <w:top w:val="none" w:sz="0" w:space="0" w:color="auto"/>
                <w:left w:val="none" w:sz="0" w:space="0" w:color="auto"/>
                <w:bottom w:val="none" w:sz="0" w:space="0" w:color="auto"/>
                <w:right w:val="none" w:sz="0" w:space="0" w:color="auto"/>
              </w:divBdr>
            </w:div>
            <w:div w:id="641428068">
              <w:marLeft w:val="0"/>
              <w:marRight w:val="0"/>
              <w:marTop w:val="0"/>
              <w:marBottom w:val="0"/>
              <w:divBdr>
                <w:top w:val="none" w:sz="0" w:space="0" w:color="auto"/>
                <w:left w:val="none" w:sz="0" w:space="0" w:color="auto"/>
                <w:bottom w:val="none" w:sz="0" w:space="0" w:color="auto"/>
                <w:right w:val="none" w:sz="0" w:space="0" w:color="auto"/>
              </w:divBdr>
            </w:div>
            <w:div w:id="842890503">
              <w:marLeft w:val="0"/>
              <w:marRight w:val="0"/>
              <w:marTop w:val="0"/>
              <w:marBottom w:val="0"/>
              <w:divBdr>
                <w:top w:val="none" w:sz="0" w:space="0" w:color="auto"/>
                <w:left w:val="none" w:sz="0" w:space="0" w:color="auto"/>
                <w:bottom w:val="none" w:sz="0" w:space="0" w:color="auto"/>
                <w:right w:val="none" w:sz="0" w:space="0" w:color="auto"/>
              </w:divBdr>
            </w:div>
            <w:div w:id="672298372">
              <w:marLeft w:val="0"/>
              <w:marRight w:val="0"/>
              <w:marTop w:val="0"/>
              <w:marBottom w:val="0"/>
              <w:divBdr>
                <w:top w:val="none" w:sz="0" w:space="0" w:color="auto"/>
                <w:left w:val="none" w:sz="0" w:space="0" w:color="auto"/>
                <w:bottom w:val="none" w:sz="0" w:space="0" w:color="auto"/>
                <w:right w:val="none" w:sz="0" w:space="0" w:color="auto"/>
              </w:divBdr>
            </w:div>
            <w:div w:id="57751962">
              <w:marLeft w:val="0"/>
              <w:marRight w:val="0"/>
              <w:marTop w:val="0"/>
              <w:marBottom w:val="0"/>
              <w:divBdr>
                <w:top w:val="none" w:sz="0" w:space="0" w:color="auto"/>
                <w:left w:val="none" w:sz="0" w:space="0" w:color="auto"/>
                <w:bottom w:val="none" w:sz="0" w:space="0" w:color="auto"/>
                <w:right w:val="none" w:sz="0" w:space="0" w:color="auto"/>
              </w:divBdr>
            </w:div>
            <w:div w:id="1886943942">
              <w:marLeft w:val="0"/>
              <w:marRight w:val="0"/>
              <w:marTop w:val="0"/>
              <w:marBottom w:val="0"/>
              <w:divBdr>
                <w:top w:val="none" w:sz="0" w:space="0" w:color="auto"/>
                <w:left w:val="none" w:sz="0" w:space="0" w:color="auto"/>
                <w:bottom w:val="none" w:sz="0" w:space="0" w:color="auto"/>
                <w:right w:val="none" w:sz="0" w:space="0" w:color="auto"/>
              </w:divBdr>
            </w:div>
            <w:div w:id="766269504">
              <w:marLeft w:val="0"/>
              <w:marRight w:val="0"/>
              <w:marTop w:val="0"/>
              <w:marBottom w:val="0"/>
              <w:divBdr>
                <w:top w:val="none" w:sz="0" w:space="0" w:color="auto"/>
                <w:left w:val="none" w:sz="0" w:space="0" w:color="auto"/>
                <w:bottom w:val="none" w:sz="0" w:space="0" w:color="auto"/>
                <w:right w:val="none" w:sz="0" w:space="0" w:color="auto"/>
              </w:divBdr>
            </w:div>
            <w:div w:id="1146630319">
              <w:marLeft w:val="0"/>
              <w:marRight w:val="0"/>
              <w:marTop w:val="0"/>
              <w:marBottom w:val="0"/>
              <w:divBdr>
                <w:top w:val="none" w:sz="0" w:space="0" w:color="auto"/>
                <w:left w:val="none" w:sz="0" w:space="0" w:color="auto"/>
                <w:bottom w:val="none" w:sz="0" w:space="0" w:color="auto"/>
                <w:right w:val="none" w:sz="0" w:space="0" w:color="auto"/>
              </w:divBdr>
            </w:div>
            <w:div w:id="1339652938">
              <w:marLeft w:val="0"/>
              <w:marRight w:val="0"/>
              <w:marTop w:val="0"/>
              <w:marBottom w:val="0"/>
              <w:divBdr>
                <w:top w:val="none" w:sz="0" w:space="0" w:color="auto"/>
                <w:left w:val="none" w:sz="0" w:space="0" w:color="auto"/>
                <w:bottom w:val="none" w:sz="0" w:space="0" w:color="auto"/>
                <w:right w:val="none" w:sz="0" w:space="0" w:color="auto"/>
              </w:divBdr>
            </w:div>
            <w:div w:id="48575790">
              <w:marLeft w:val="0"/>
              <w:marRight w:val="0"/>
              <w:marTop w:val="0"/>
              <w:marBottom w:val="0"/>
              <w:divBdr>
                <w:top w:val="none" w:sz="0" w:space="0" w:color="auto"/>
                <w:left w:val="none" w:sz="0" w:space="0" w:color="auto"/>
                <w:bottom w:val="none" w:sz="0" w:space="0" w:color="auto"/>
                <w:right w:val="none" w:sz="0" w:space="0" w:color="auto"/>
              </w:divBdr>
            </w:div>
            <w:div w:id="933704308">
              <w:marLeft w:val="0"/>
              <w:marRight w:val="0"/>
              <w:marTop w:val="0"/>
              <w:marBottom w:val="0"/>
              <w:divBdr>
                <w:top w:val="none" w:sz="0" w:space="0" w:color="auto"/>
                <w:left w:val="none" w:sz="0" w:space="0" w:color="auto"/>
                <w:bottom w:val="none" w:sz="0" w:space="0" w:color="auto"/>
                <w:right w:val="none" w:sz="0" w:space="0" w:color="auto"/>
              </w:divBdr>
            </w:div>
            <w:div w:id="735324397">
              <w:marLeft w:val="0"/>
              <w:marRight w:val="0"/>
              <w:marTop w:val="0"/>
              <w:marBottom w:val="0"/>
              <w:divBdr>
                <w:top w:val="none" w:sz="0" w:space="0" w:color="auto"/>
                <w:left w:val="none" w:sz="0" w:space="0" w:color="auto"/>
                <w:bottom w:val="none" w:sz="0" w:space="0" w:color="auto"/>
                <w:right w:val="none" w:sz="0" w:space="0" w:color="auto"/>
              </w:divBdr>
            </w:div>
            <w:div w:id="800348859">
              <w:marLeft w:val="0"/>
              <w:marRight w:val="0"/>
              <w:marTop w:val="0"/>
              <w:marBottom w:val="0"/>
              <w:divBdr>
                <w:top w:val="none" w:sz="0" w:space="0" w:color="auto"/>
                <w:left w:val="none" w:sz="0" w:space="0" w:color="auto"/>
                <w:bottom w:val="none" w:sz="0" w:space="0" w:color="auto"/>
                <w:right w:val="none" w:sz="0" w:space="0" w:color="auto"/>
              </w:divBdr>
            </w:div>
            <w:div w:id="1633902280">
              <w:marLeft w:val="0"/>
              <w:marRight w:val="0"/>
              <w:marTop w:val="0"/>
              <w:marBottom w:val="0"/>
              <w:divBdr>
                <w:top w:val="none" w:sz="0" w:space="0" w:color="auto"/>
                <w:left w:val="none" w:sz="0" w:space="0" w:color="auto"/>
                <w:bottom w:val="none" w:sz="0" w:space="0" w:color="auto"/>
                <w:right w:val="none" w:sz="0" w:space="0" w:color="auto"/>
              </w:divBdr>
            </w:div>
            <w:div w:id="1241060404">
              <w:marLeft w:val="0"/>
              <w:marRight w:val="0"/>
              <w:marTop w:val="0"/>
              <w:marBottom w:val="0"/>
              <w:divBdr>
                <w:top w:val="none" w:sz="0" w:space="0" w:color="auto"/>
                <w:left w:val="none" w:sz="0" w:space="0" w:color="auto"/>
                <w:bottom w:val="none" w:sz="0" w:space="0" w:color="auto"/>
                <w:right w:val="none" w:sz="0" w:space="0" w:color="auto"/>
              </w:divBdr>
            </w:div>
            <w:div w:id="357702094">
              <w:marLeft w:val="0"/>
              <w:marRight w:val="0"/>
              <w:marTop w:val="0"/>
              <w:marBottom w:val="0"/>
              <w:divBdr>
                <w:top w:val="none" w:sz="0" w:space="0" w:color="auto"/>
                <w:left w:val="none" w:sz="0" w:space="0" w:color="auto"/>
                <w:bottom w:val="none" w:sz="0" w:space="0" w:color="auto"/>
                <w:right w:val="none" w:sz="0" w:space="0" w:color="auto"/>
              </w:divBdr>
            </w:div>
            <w:div w:id="2071464619">
              <w:marLeft w:val="0"/>
              <w:marRight w:val="0"/>
              <w:marTop w:val="0"/>
              <w:marBottom w:val="0"/>
              <w:divBdr>
                <w:top w:val="none" w:sz="0" w:space="0" w:color="auto"/>
                <w:left w:val="none" w:sz="0" w:space="0" w:color="auto"/>
                <w:bottom w:val="none" w:sz="0" w:space="0" w:color="auto"/>
                <w:right w:val="none" w:sz="0" w:space="0" w:color="auto"/>
              </w:divBdr>
            </w:div>
            <w:div w:id="1196426503">
              <w:marLeft w:val="0"/>
              <w:marRight w:val="0"/>
              <w:marTop w:val="0"/>
              <w:marBottom w:val="0"/>
              <w:divBdr>
                <w:top w:val="none" w:sz="0" w:space="0" w:color="auto"/>
                <w:left w:val="none" w:sz="0" w:space="0" w:color="auto"/>
                <w:bottom w:val="none" w:sz="0" w:space="0" w:color="auto"/>
                <w:right w:val="none" w:sz="0" w:space="0" w:color="auto"/>
              </w:divBdr>
            </w:div>
            <w:div w:id="1705792916">
              <w:marLeft w:val="0"/>
              <w:marRight w:val="0"/>
              <w:marTop w:val="0"/>
              <w:marBottom w:val="0"/>
              <w:divBdr>
                <w:top w:val="none" w:sz="0" w:space="0" w:color="auto"/>
                <w:left w:val="none" w:sz="0" w:space="0" w:color="auto"/>
                <w:bottom w:val="none" w:sz="0" w:space="0" w:color="auto"/>
                <w:right w:val="none" w:sz="0" w:space="0" w:color="auto"/>
              </w:divBdr>
            </w:div>
            <w:div w:id="584341644">
              <w:marLeft w:val="0"/>
              <w:marRight w:val="0"/>
              <w:marTop w:val="0"/>
              <w:marBottom w:val="0"/>
              <w:divBdr>
                <w:top w:val="none" w:sz="0" w:space="0" w:color="auto"/>
                <w:left w:val="none" w:sz="0" w:space="0" w:color="auto"/>
                <w:bottom w:val="none" w:sz="0" w:space="0" w:color="auto"/>
                <w:right w:val="none" w:sz="0" w:space="0" w:color="auto"/>
              </w:divBdr>
            </w:div>
            <w:div w:id="424544267">
              <w:marLeft w:val="0"/>
              <w:marRight w:val="0"/>
              <w:marTop w:val="0"/>
              <w:marBottom w:val="0"/>
              <w:divBdr>
                <w:top w:val="none" w:sz="0" w:space="0" w:color="auto"/>
                <w:left w:val="none" w:sz="0" w:space="0" w:color="auto"/>
                <w:bottom w:val="none" w:sz="0" w:space="0" w:color="auto"/>
                <w:right w:val="none" w:sz="0" w:space="0" w:color="auto"/>
              </w:divBdr>
            </w:div>
            <w:div w:id="109709779">
              <w:marLeft w:val="0"/>
              <w:marRight w:val="0"/>
              <w:marTop w:val="0"/>
              <w:marBottom w:val="0"/>
              <w:divBdr>
                <w:top w:val="none" w:sz="0" w:space="0" w:color="auto"/>
                <w:left w:val="none" w:sz="0" w:space="0" w:color="auto"/>
                <w:bottom w:val="none" w:sz="0" w:space="0" w:color="auto"/>
                <w:right w:val="none" w:sz="0" w:space="0" w:color="auto"/>
              </w:divBdr>
            </w:div>
            <w:div w:id="2104301275">
              <w:marLeft w:val="0"/>
              <w:marRight w:val="0"/>
              <w:marTop w:val="0"/>
              <w:marBottom w:val="0"/>
              <w:divBdr>
                <w:top w:val="none" w:sz="0" w:space="0" w:color="auto"/>
                <w:left w:val="none" w:sz="0" w:space="0" w:color="auto"/>
                <w:bottom w:val="none" w:sz="0" w:space="0" w:color="auto"/>
                <w:right w:val="none" w:sz="0" w:space="0" w:color="auto"/>
              </w:divBdr>
            </w:div>
            <w:div w:id="1633829486">
              <w:marLeft w:val="0"/>
              <w:marRight w:val="0"/>
              <w:marTop w:val="0"/>
              <w:marBottom w:val="0"/>
              <w:divBdr>
                <w:top w:val="none" w:sz="0" w:space="0" w:color="auto"/>
                <w:left w:val="none" w:sz="0" w:space="0" w:color="auto"/>
                <w:bottom w:val="none" w:sz="0" w:space="0" w:color="auto"/>
                <w:right w:val="none" w:sz="0" w:space="0" w:color="auto"/>
              </w:divBdr>
            </w:div>
            <w:div w:id="2978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8283">
      <w:bodyDiv w:val="1"/>
      <w:marLeft w:val="0"/>
      <w:marRight w:val="0"/>
      <w:marTop w:val="0"/>
      <w:marBottom w:val="0"/>
      <w:divBdr>
        <w:top w:val="none" w:sz="0" w:space="0" w:color="auto"/>
        <w:left w:val="none" w:sz="0" w:space="0" w:color="auto"/>
        <w:bottom w:val="none" w:sz="0" w:space="0" w:color="auto"/>
        <w:right w:val="none" w:sz="0" w:space="0" w:color="auto"/>
      </w:divBdr>
      <w:divsChild>
        <w:div w:id="2071032687">
          <w:marLeft w:val="0"/>
          <w:marRight w:val="0"/>
          <w:marTop w:val="0"/>
          <w:marBottom w:val="0"/>
          <w:divBdr>
            <w:top w:val="none" w:sz="0" w:space="0" w:color="auto"/>
            <w:left w:val="none" w:sz="0" w:space="0" w:color="auto"/>
            <w:bottom w:val="none" w:sz="0" w:space="0" w:color="auto"/>
            <w:right w:val="none" w:sz="0" w:space="0" w:color="auto"/>
          </w:divBdr>
          <w:divsChild>
            <w:div w:id="1810630032">
              <w:marLeft w:val="0"/>
              <w:marRight w:val="0"/>
              <w:marTop w:val="0"/>
              <w:marBottom w:val="0"/>
              <w:divBdr>
                <w:top w:val="none" w:sz="0" w:space="0" w:color="auto"/>
                <w:left w:val="none" w:sz="0" w:space="0" w:color="auto"/>
                <w:bottom w:val="none" w:sz="0" w:space="0" w:color="auto"/>
                <w:right w:val="none" w:sz="0" w:space="0" w:color="auto"/>
              </w:divBdr>
              <w:divsChild>
                <w:div w:id="276375701">
                  <w:marLeft w:val="0"/>
                  <w:marRight w:val="0"/>
                  <w:marTop w:val="0"/>
                  <w:marBottom w:val="0"/>
                  <w:divBdr>
                    <w:top w:val="none" w:sz="0" w:space="0" w:color="auto"/>
                    <w:left w:val="none" w:sz="0" w:space="0" w:color="auto"/>
                    <w:bottom w:val="none" w:sz="0" w:space="0" w:color="auto"/>
                    <w:right w:val="none" w:sz="0" w:space="0" w:color="auto"/>
                  </w:divBdr>
                  <w:divsChild>
                    <w:div w:id="1766458519">
                      <w:marLeft w:val="0"/>
                      <w:marRight w:val="0"/>
                      <w:marTop w:val="0"/>
                      <w:marBottom w:val="0"/>
                      <w:divBdr>
                        <w:top w:val="none" w:sz="0" w:space="0" w:color="auto"/>
                        <w:left w:val="none" w:sz="0" w:space="0" w:color="auto"/>
                        <w:bottom w:val="none" w:sz="0" w:space="0" w:color="auto"/>
                        <w:right w:val="none" w:sz="0" w:space="0" w:color="auto"/>
                      </w:divBdr>
                      <w:divsChild>
                        <w:div w:id="2091459175">
                          <w:marLeft w:val="0"/>
                          <w:marRight w:val="0"/>
                          <w:marTop w:val="0"/>
                          <w:marBottom w:val="0"/>
                          <w:divBdr>
                            <w:top w:val="none" w:sz="0" w:space="0" w:color="auto"/>
                            <w:left w:val="none" w:sz="0" w:space="0" w:color="auto"/>
                            <w:bottom w:val="none" w:sz="0" w:space="0" w:color="auto"/>
                            <w:right w:val="none" w:sz="0" w:space="0" w:color="auto"/>
                          </w:divBdr>
                          <w:divsChild>
                            <w:div w:id="928805112">
                              <w:marLeft w:val="0"/>
                              <w:marRight w:val="0"/>
                              <w:marTop w:val="0"/>
                              <w:marBottom w:val="0"/>
                              <w:divBdr>
                                <w:top w:val="none" w:sz="0" w:space="0" w:color="auto"/>
                                <w:left w:val="none" w:sz="0" w:space="0" w:color="auto"/>
                                <w:bottom w:val="none" w:sz="0" w:space="0" w:color="auto"/>
                                <w:right w:val="none" w:sz="0" w:space="0" w:color="auto"/>
                              </w:divBdr>
                              <w:divsChild>
                                <w:div w:id="1094284044">
                                  <w:marLeft w:val="0"/>
                                  <w:marRight w:val="0"/>
                                  <w:marTop w:val="0"/>
                                  <w:marBottom w:val="0"/>
                                  <w:divBdr>
                                    <w:top w:val="none" w:sz="0" w:space="0" w:color="auto"/>
                                    <w:left w:val="none" w:sz="0" w:space="0" w:color="auto"/>
                                    <w:bottom w:val="none" w:sz="0" w:space="0" w:color="auto"/>
                                    <w:right w:val="none" w:sz="0" w:space="0" w:color="auto"/>
                                  </w:divBdr>
                                  <w:divsChild>
                                    <w:div w:id="545797425">
                                      <w:marLeft w:val="0"/>
                                      <w:marRight w:val="0"/>
                                      <w:marTop w:val="0"/>
                                      <w:marBottom w:val="0"/>
                                      <w:divBdr>
                                        <w:top w:val="none" w:sz="0" w:space="0" w:color="auto"/>
                                        <w:left w:val="none" w:sz="0" w:space="0" w:color="auto"/>
                                        <w:bottom w:val="none" w:sz="0" w:space="0" w:color="auto"/>
                                        <w:right w:val="none" w:sz="0" w:space="0" w:color="auto"/>
                                      </w:divBdr>
                                      <w:divsChild>
                                        <w:div w:id="19289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9965">
      <w:bodyDiv w:val="1"/>
      <w:marLeft w:val="0"/>
      <w:marRight w:val="0"/>
      <w:marTop w:val="0"/>
      <w:marBottom w:val="0"/>
      <w:divBdr>
        <w:top w:val="none" w:sz="0" w:space="0" w:color="auto"/>
        <w:left w:val="none" w:sz="0" w:space="0" w:color="auto"/>
        <w:bottom w:val="none" w:sz="0" w:space="0" w:color="auto"/>
        <w:right w:val="none" w:sz="0" w:space="0" w:color="auto"/>
      </w:divBdr>
    </w:div>
    <w:div w:id="295646432">
      <w:bodyDiv w:val="1"/>
      <w:marLeft w:val="0"/>
      <w:marRight w:val="0"/>
      <w:marTop w:val="0"/>
      <w:marBottom w:val="0"/>
      <w:divBdr>
        <w:top w:val="none" w:sz="0" w:space="0" w:color="auto"/>
        <w:left w:val="none" w:sz="0" w:space="0" w:color="auto"/>
        <w:bottom w:val="none" w:sz="0" w:space="0" w:color="auto"/>
        <w:right w:val="none" w:sz="0" w:space="0" w:color="auto"/>
      </w:divBdr>
    </w:div>
    <w:div w:id="304819236">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sChild>
        <w:div w:id="1031341907">
          <w:marLeft w:val="0"/>
          <w:marRight w:val="1"/>
          <w:marTop w:val="0"/>
          <w:marBottom w:val="0"/>
          <w:divBdr>
            <w:top w:val="none" w:sz="0" w:space="0" w:color="auto"/>
            <w:left w:val="none" w:sz="0" w:space="0" w:color="auto"/>
            <w:bottom w:val="none" w:sz="0" w:space="0" w:color="auto"/>
            <w:right w:val="none" w:sz="0" w:space="0" w:color="auto"/>
          </w:divBdr>
          <w:divsChild>
            <w:div w:id="1186678734">
              <w:marLeft w:val="0"/>
              <w:marRight w:val="0"/>
              <w:marTop w:val="0"/>
              <w:marBottom w:val="0"/>
              <w:divBdr>
                <w:top w:val="none" w:sz="0" w:space="0" w:color="auto"/>
                <w:left w:val="none" w:sz="0" w:space="0" w:color="auto"/>
                <w:bottom w:val="none" w:sz="0" w:space="0" w:color="auto"/>
                <w:right w:val="none" w:sz="0" w:space="0" w:color="auto"/>
              </w:divBdr>
              <w:divsChild>
                <w:div w:id="508522249">
                  <w:marLeft w:val="0"/>
                  <w:marRight w:val="1"/>
                  <w:marTop w:val="0"/>
                  <w:marBottom w:val="0"/>
                  <w:divBdr>
                    <w:top w:val="none" w:sz="0" w:space="0" w:color="auto"/>
                    <w:left w:val="none" w:sz="0" w:space="0" w:color="auto"/>
                    <w:bottom w:val="none" w:sz="0" w:space="0" w:color="auto"/>
                    <w:right w:val="none" w:sz="0" w:space="0" w:color="auto"/>
                  </w:divBdr>
                  <w:divsChild>
                    <w:div w:id="1478379259">
                      <w:marLeft w:val="0"/>
                      <w:marRight w:val="0"/>
                      <w:marTop w:val="0"/>
                      <w:marBottom w:val="0"/>
                      <w:divBdr>
                        <w:top w:val="none" w:sz="0" w:space="0" w:color="auto"/>
                        <w:left w:val="none" w:sz="0" w:space="0" w:color="auto"/>
                        <w:bottom w:val="none" w:sz="0" w:space="0" w:color="auto"/>
                        <w:right w:val="none" w:sz="0" w:space="0" w:color="auto"/>
                      </w:divBdr>
                      <w:divsChild>
                        <w:div w:id="1563977801">
                          <w:marLeft w:val="0"/>
                          <w:marRight w:val="0"/>
                          <w:marTop w:val="0"/>
                          <w:marBottom w:val="0"/>
                          <w:divBdr>
                            <w:top w:val="none" w:sz="0" w:space="0" w:color="auto"/>
                            <w:left w:val="none" w:sz="0" w:space="0" w:color="auto"/>
                            <w:bottom w:val="none" w:sz="0" w:space="0" w:color="auto"/>
                            <w:right w:val="none" w:sz="0" w:space="0" w:color="auto"/>
                          </w:divBdr>
                          <w:divsChild>
                            <w:div w:id="1077938773">
                              <w:marLeft w:val="0"/>
                              <w:marRight w:val="0"/>
                              <w:marTop w:val="120"/>
                              <w:marBottom w:val="360"/>
                              <w:divBdr>
                                <w:top w:val="none" w:sz="0" w:space="0" w:color="auto"/>
                                <w:left w:val="none" w:sz="0" w:space="0" w:color="auto"/>
                                <w:bottom w:val="none" w:sz="0" w:space="0" w:color="auto"/>
                                <w:right w:val="none" w:sz="0" w:space="0" w:color="auto"/>
                              </w:divBdr>
                              <w:divsChild>
                                <w:div w:id="988679074">
                                  <w:marLeft w:val="0"/>
                                  <w:marRight w:val="0"/>
                                  <w:marTop w:val="0"/>
                                  <w:marBottom w:val="0"/>
                                  <w:divBdr>
                                    <w:top w:val="none" w:sz="0" w:space="0" w:color="auto"/>
                                    <w:left w:val="none" w:sz="0" w:space="0" w:color="auto"/>
                                    <w:bottom w:val="none" w:sz="0" w:space="0" w:color="auto"/>
                                    <w:right w:val="none" w:sz="0" w:space="0" w:color="auto"/>
                                  </w:divBdr>
                                  <w:divsChild>
                                    <w:div w:id="16854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45392">
      <w:bodyDiv w:val="1"/>
      <w:marLeft w:val="0"/>
      <w:marRight w:val="0"/>
      <w:marTop w:val="0"/>
      <w:marBottom w:val="0"/>
      <w:divBdr>
        <w:top w:val="none" w:sz="0" w:space="0" w:color="auto"/>
        <w:left w:val="none" w:sz="0" w:space="0" w:color="auto"/>
        <w:bottom w:val="none" w:sz="0" w:space="0" w:color="auto"/>
        <w:right w:val="none" w:sz="0" w:space="0" w:color="auto"/>
      </w:divBdr>
      <w:divsChild>
        <w:div w:id="1092435566">
          <w:marLeft w:val="0"/>
          <w:marRight w:val="0"/>
          <w:marTop w:val="0"/>
          <w:marBottom w:val="0"/>
          <w:divBdr>
            <w:top w:val="none" w:sz="0" w:space="0" w:color="auto"/>
            <w:left w:val="none" w:sz="0" w:space="0" w:color="auto"/>
            <w:bottom w:val="none" w:sz="0" w:space="0" w:color="auto"/>
            <w:right w:val="none" w:sz="0" w:space="0" w:color="auto"/>
          </w:divBdr>
          <w:divsChild>
            <w:div w:id="828449739">
              <w:marLeft w:val="0"/>
              <w:marRight w:val="0"/>
              <w:marTop w:val="0"/>
              <w:marBottom w:val="0"/>
              <w:divBdr>
                <w:top w:val="none" w:sz="0" w:space="0" w:color="auto"/>
                <w:left w:val="none" w:sz="0" w:space="0" w:color="auto"/>
                <w:bottom w:val="none" w:sz="0" w:space="0" w:color="auto"/>
                <w:right w:val="none" w:sz="0" w:space="0" w:color="auto"/>
              </w:divBdr>
              <w:divsChild>
                <w:div w:id="576403681">
                  <w:marLeft w:val="0"/>
                  <w:marRight w:val="0"/>
                  <w:marTop w:val="0"/>
                  <w:marBottom w:val="0"/>
                  <w:divBdr>
                    <w:top w:val="none" w:sz="0" w:space="0" w:color="auto"/>
                    <w:left w:val="none" w:sz="0" w:space="0" w:color="auto"/>
                    <w:bottom w:val="none" w:sz="0" w:space="0" w:color="auto"/>
                    <w:right w:val="none" w:sz="0" w:space="0" w:color="auto"/>
                  </w:divBdr>
                  <w:divsChild>
                    <w:div w:id="807821440">
                      <w:marLeft w:val="0"/>
                      <w:marRight w:val="0"/>
                      <w:marTop w:val="0"/>
                      <w:marBottom w:val="0"/>
                      <w:divBdr>
                        <w:top w:val="none" w:sz="0" w:space="0" w:color="auto"/>
                        <w:left w:val="none" w:sz="0" w:space="0" w:color="auto"/>
                        <w:bottom w:val="none" w:sz="0" w:space="0" w:color="auto"/>
                        <w:right w:val="none" w:sz="0" w:space="0" w:color="auto"/>
                      </w:divBdr>
                      <w:divsChild>
                        <w:div w:id="2117557249">
                          <w:marLeft w:val="0"/>
                          <w:marRight w:val="0"/>
                          <w:marTop w:val="0"/>
                          <w:marBottom w:val="0"/>
                          <w:divBdr>
                            <w:top w:val="none" w:sz="0" w:space="0" w:color="auto"/>
                            <w:left w:val="none" w:sz="0" w:space="0" w:color="auto"/>
                            <w:bottom w:val="none" w:sz="0" w:space="0" w:color="auto"/>
                            <w:right w:val="none" w:sz="0" w:space="0" w:color="auto"/>
                          </w:divBdr>
                          <w:divsChild>
                            <w:div w:id="1306622361">
                              <w:marLeft w:val="0"/>
                              <w:marRight w:val="0"/>
                              <w:marTop w:val="0"/>
                              <w:marBottom w:val="0"/>
                              <w:divBdr>
                                <w:top w:val="none" w:sz="0" w:space="0" w:color="auto"/>
                                <w:left w:val="none" w:sz="0" w:space="0" w:color="auto"/>
                                <w:bottom w:val="none" w:sz="0" w:space="0" w:color="auto"/>
                                <w:right w:val="none" w:sz="0" w:space="0" w:color="auto"/>
                              </w:divBdr>
                              <w:divsChild>
                                <w:div w:id="1694573662">
                                  <w:marLeft w:val="0"/>
                                  <w:marRight w:val="0"/>
                                  <w:marTop w:val="0"/>
                                  <w:marBottom w:val="0"/>
                                  <w:divBdr>
                                    <w:top w:val="none" w:sz="0" w:space="0" w:color="auto"/>
                                    <w:left w:val="none" w:sz="0" w:space="0" w:color="auto"/>
                                    <w:bottom w:val="none" w:sz="0" w:space="0" w:color="auto"/>
                                    <w:right w:val="none" w:sz="0" w:space="0" w:color="auto"/>
                                  </w:divBdr>
                                  <w:divsChild>
                                    <w:div w:id="2018996805">
                                      <w:marLeft w:val="0"/>
                                      <w:marRight w:val="0"/>
                                      <w:marTop w:val="0"/>
                                      <w:marBottom w:val="0"/>
                                      <w:divBdr>
                                        <w:top w:val="none" w:sz="0" w:space="0" w:color="auto"/>
                                        <w:left w:val="none" w:sz="0" w:space="0" w:color="auto"/>
                                        <w:bottom w:val="none" w:sz="0" w:space="0" w:color="auto"/>
                                        <w:right w:val="none" w:sz="0" w:space="0" w:color="auto"/>
                                      </w:divBdr>
                                      <w:divsChild>
                                        <w:div w:id="11010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14731">
      <w:bodyDiv w:val="1"/>
      <w:marLeft w:val="0"/>
      <w:marRight w:val="0"/>
      <w:marTop w:val="0"/>
      <w:marBottom w:val="0"/>
      <w:divBdr>
        <w:top w:val="none" w:sz="0" w:space="0" w:color="auto"/>
        <w:left w:val="none" w:sz="0" w:space="0" w:color="auto"/>
        <w:bottom w:val="none" w:sz="0" w:space="0" w:color="auto"/>
        <w:right w:val="none" w:sz="0" w:space="0" w:color="auto"/>
      </w:divBdr>
    </w:div>
    <w:div w:id="1063917094">
      <w:bodyDiv w:val="1"/>
      <w:marLeft w:val="0"/>
      <w:marRight w:val="0"/>
      <w:marTop w:val="0"/>
      <w:marBottom w:val="0"/>
      <w:divBdr>
        <w:top w:val="none" w:sz="0" w:space="0" w:color="auto"/>
        <w:left w:val="none" w:sz="0" w:space="0" w:color="auto"/>
        <w:bottom w:val="none" w:sz="0" w:space="0" w:color="auto"/>
        <w:right w:val="none" w:sz="0" w:space="0" w:color="auto"/>
      </w:divBdr>
      <w:divsChild>
        <w:div w:id="1873155542">
          <w:marLeft w:val="0"/>
          <w:marRight w:val="0"/>
          <w:marTop w:val="0"/>
          <w:marBottom w:val="0"/>
          <w:divBdr>
            <w:top w:val="none" w:sz="0" w:space="0" w:color="auto"/>
            <w:left w:val="none" w:sz="0" w:space="0" w:color="auto"/>
            <w:bottom w:val="none" w:sz="0" w:space="0" w:color="auto"/>
            <w:right w:val="none" w:sz="0" w:space="0" w:color="auto"/>
          </w:divBdr>
          <w:divsChild>
            <w:div w:id="195896342">
              <w:marLeft w:val="0"/>
              <w:marRight w:val="0"/>
              <w:marTop w:val="0"/>
              <w:marBottom w:val="0"/>
              <w:divBdr>
                <w:top w:val="none" w:sz="0" w:space="0" w:color="auto"/>
                <w:left w:val="none" w:sz="0" w:space="0" w:color="auto"/>
                <w:bottom w:val="none" w:sz="0" w:space="0" w:color="auto"/>
                <w:right w:val="none" w:sz="0" w:space="0" w:color="auto"/>
              </w:divBdr>
              <w:divsChild>
                <w:div w:id="1741947998">
                  <w:marLeft w:val="0"/>
                  <w:marRight w:val="0"/>
                  <w:marTop w:val="0"/>
                  <w:marBottom w:val="0"/>
                  <w:divBdr>
                    <w:top w:val="none" w:sz="0" w:space="0" w:color="auto"/>
                    <w:left w:val="none" w:sz="0" w:space="0" w:color="auto"/>
                    <w:bottom w:val="none" w:sz="0" w:space="0" w:color="auto"/>
                    <w:right w:val="none" w:sz="0" w:space="0" w:color="auto"/>
                  </w:divBdr>
                  <w:divsChild>
                    <w:div w:id="1813711115">
                      <w:marLeft w:val="0"/>
                      <w:marRight w:val="0"/>
                      <w:marTop w:val="0"/>
                      <w:marBottom w:val="0"/>
                      <w:divBdr>
                        <w:top w:val="none" w:sz="0" w:space="0" w:color="auto"/>
                        <w:left w:val="none" w:sz="0" w:space="0" w:color="auto"/>
                        <w:bottom w:val="none" w:sz="0" w:space="0" w:color="auto"/>
                        <w:right w:val="none" w:sz="0" w:space="0" w:color="auto"/>
                      </w:divBdr>
                      <w:divsChild>
                        <w:div w:id="1922828398">
                          <w:marLeft w:val="0"/>
                          <w:marRight w:val="0"/>
                          <w:marTop w:val="0"/>
                          <w:marBottom w:val="0"/>
                          <w:divBdr>
                            <w:top w:val="none" w:sz="0" w:space="0" w:color="auto"/>
                            <w:left w:val="none" w:sz="0" w:space="0" w:color="auto"/>
                            <w:bottom w:val="none" w:sz="0" w:space="0" w:color="auto"/>
                            <w:right w:val="none" w:sz="0" w:space="0" w:color="auto"/>
                          </w:divBdr>
                          <w:divsChild>
                            <w:div w:id="2108651975">
                              <w:marLeft w:val="0"/>
                              <w:marRight w:val="0"/>
                              <w:marTop w:val="0"/>
                              <w:marBottom w:val="0"/>
                              <w:divBdr>
                                <w:top w:val="none" w:sz="0" w:space="0" w:color="auto"/>
                                <w:left w:val="none" w:sz="0" w:space="0" w:color="auto"/>
                                <w:bottom w:val="none" w:sz="0" w:space="0" w:color="auto"/>
                                <w:right w:val="none" w:sz="0" w:space="0" w:color="auto"/>
                              </w:divBdr>
                              <w:divsChild>
                                <w:div w:id="2111512131">
                                  <w:marLeft w:val="0"/>
                                  <w:marRight w:val="0"/>
                                  <w:marTop w:val="0"/>
                                  <w:marBottom w:val="0"/>
                                  <w:divBdr>
                                    <w:top w:val="none" w:sz="0" w:space="0" w:color="auto"/>
                                    <w:left w:val="none" w:sz="0" w:space="0" w:color="auto"/>
                                    <w:bottom w:val="none" w:sz="0" w:space="0" w:color="auto"/>
                                    <w:right w:val="none" w:sz="0" w:space="0" w:color="auto"/>
                                  </w:divBdr>
                                  <w:divsChild>
                                    <w:div w:id="897592520">
                                      <w:marLeft w:val="0"/>
                                      <w:marRight w:val="0"/>
                                      <w:marTop w:val="0"/>
                                      <w:marBottom w:val="0"/>
                                      <w:divBdr>
                                        <w:top w:val="none" w:sz="0" w:space="0" w:color="auto"/>
                                        <w:left w:val="none" w:sz="0" w:space="0" w:color="auto"/>
                                        <w:bottom w:val="none" w:sz="0" w:space="0" w:color="auto"/>
                                        <w:right w:val="none" w:sz="0" w:space="0" w:color="auto"/>
                                      </w:divBdr>
                                      <w:divsChild>
                                        <w:div w:id="4185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903467">
      <w:bodyDiv w:val="1"/>
      <w:marLeft w:val="0"/>
      <w:marRight w:val="0"/>
      <w:marTop w:val="0"/>
      <w:marBottom w:val="0"/>
      <w:divBdr>
        <w:top w:val="none" w:sz="0" w:space="0" w:color="auto"/>
        <w:left w:val="none" w:sz="0" w:space="0" w:color="auto"/>
        <w:bottom w:val="none" w:sz="0" w:space="0" w:color="auto"/>
        <w:right w:val="none" w:sz="0" w:space="0" w:color="auto"/>
      </w:divBdr>
      <w:divsChild>
        <w:div w:id="1569027632">
          <w:marLeft w:val="0"/>
          <w:marRight w:val="0"/>
          <w:marTop w:val="0"/>
          <w:marBottom w:val="0"/>
          <w:divBdr>
            <w:top w:val="none" w:sz="0" w:space="0" w:color="auto"/>
            <w:left w:val="none" w:sz="0" w:space="0" w:color="auto"/>
            <w:bottom w:val="none" w:sz="0" w:space="0" w:color="auto"/>
            <w:right w:val="none" w:sz="0" w:space="0" w:color="auto"/>
          </w:divBdr>
          <w:divsChild>
            <w:div w:id="12342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77842">
      <w:bodyDiv w:val="1"/>
      <w:marLeft w:val="0"/>
      <w:marRight w:val="0"/>
      <w:marTop w:val="0"/>
      <w:marBottom w:val="0"/>
      <w:divBdr>
        <w:top w:val="none" w:sz="0" w:space="0" w:color="auto"/>
        <w:left w:val="none" w:sz="0" w:space="0" w:color="auto"/>
        <w:bottom w:val="none" w:sz="0" w:space="0" w:color="auto"/>
        <w:right w:val="none" w:sz="0" w:space="0" w:color="auto"/>
      </w:divBdr>
      <w:divsChild>
        <w:div w:id="99614926">
          <w:marLeft w:val="0"/>
          <w:marRight w:val="0"/>
          <w:marTop w:val="0"/>
          <w:marBottom w:val="0"/>
          <w:divBdr>
            <w:top w:val="none" w:sz="0" w:space="0" w:color="auto"/>
            <w:left w:val="none" w:sz="0" w:space="0" w:color="auto"/>
            <w:bottom w:val="none" w:sz="0" w:space="0" w:color="auto"/>
            <w:right w:val="none" w:sz="0" w:space="0" w:color="auto"/>
          </w:divBdr>
          <w:divsChild>
            <w:div w:id="377634854">
              <w:marLeft w:val="0"/>
              <w:marRight w:val="0"/>
              <w:marTop w:val="0"/>
              <w:marBottom w:val="0"/>
              <w:divBdr>
                <w:top w:val="none" w:sz="0" w:space="0" w:color="auto"/>
                <w:left w:val="none" w:sz="0" w:space="0" w:color="auto"/>
                <w:bottom w:val="none" w:sz="0" w:space="0" w:color="auto"/>
                <w:right w:val="none" w:sz="0" w:space="0" w:color="auto"/>
              </w:divBdr>
              <w:divsChild>
                <w:div w:id="1011252363">
                  <w:marLeft w:val="0"/>
                  <w:marRight w:val="0"/>
                  <w:marTop w:val="0"/>
                  <w:marBottom w:val="0"/>
                  <w:divBdr>
                    <w:top w:val="none" w:sz="0" w:space="0" w:color="auto"/>
                    <w:left w:val="none" w:sz="0" w:space="0" w:color="auto"/>
                    <w:bottom w:val="none" w:sz="0" w:space="0" w:color="auto"/>
                    <w:right w:val="none" w:sz="0" w:space="0" w:color="auto"/>
                  </w:divBdr>
                  <w:divsChild>
                    <w:div w:id="922836656">
                      <w:marLeft w:val="0"/>
                      <w:marRight w:val="0"/>
                      <w:marTop w:val="0"/>
                      <w:marBottom w:val="0"/>
                      <w:divBdr>
                        <w:top w:val="none" w:sz="0" w:space="0" w:color="auto"/>
                        <w:left w:val="none" w:sz="0" w:space="0" w:color="auto"/>
                        <w:bottom w:val="none" w:sz="0" w:space="0" w:color="auto"/>
                        <w:right w:val="none" w:sz="0" w:space="0" w:color="auto"/>
                      </w:divBdr>
                      <w:divsChild>
                        <w:div w:id="486409534">
                          <w:marLeft w:val="0"/>
                          <w:marRight w:val="0"/>
                          <w:marTop w:val="0"/>
                          <w:marBottom w:val="0"/>
                          <w:divBdr>
                            <w:top w:val="none" w:sz="0" w:space="0" w:color="auto"/>
                            <w:left w:val="none" w:sz="0" w:space="0" w:color="auto"/>
                            <w:bottom w:val="none" w:sz="0" w:space="0" w:color="auto"/>
                            <w:right w:val="none" w:sz="0" w:space="0" w:color="auto"/>
                          </w:divBdr>
                          <w:divsChild>
                            <w:div w:id="1997300704">
                              <w:marLeft w:val="0"/>
                              <w:marRight w:val="0"/>
                              <w:marTop w:val="0"/>
                              <w:marBottom w:val="0"/>
                              <w:divBdr>
                                <w:top w:val="none" w:sz="0" w:space="0" w:color="auto"/>
                                <w:left w:val="none" w:sz="0" w:space="0" w:color="auto"/>
                                <w:bottom w:val="none" w:sz="0" w:space="0" w:color="auto"/>
                                <w:right w:val="none" w:sz="0" w:space="0" w:color="auto"/>
                              </w:divBdr>
                              <w:divsChild>
                                <w:div w:id="924266446">
                                  <w:marLeft w:val="0"/>
                                  <w:marRight w:val="0"/>
                                  <w:marTop w:val="0"/>
                                  <w:marBottom w:val="0"/>
                                  <w:divBdr>
                                    <w:top w:val="none" w:sz="0" w:space="0" w:color="auto"/>
                                    <w:left w:val="none" w:sz="0" w:space="0" w:color="auto"/>
                                    <w:bottom w:val="none" w:sz="0" w:space="0" w:color="auto"/>
                                    <w:right w:val="none" w:sz="0" w:space="0" w:color="auto"/>
                                  </w:divBdr>
                                  <w:divsChild>
                                    <w:div w:id="1201281864">
                                      <w:marLeft w:val="0"/>
                                      <w:marRight w:val="0"/>
                                      <w:marTop w:val="0"/>
                                      <w:marBottom w:val="0"/>
                                      <w:divBdr>
                                        <w:top w:val="none" w:sz="0" w:space="0" w:color="auto"/>
                                        <w:left w:val="none" w:sz="0" w:space="0" w:color="auto"/>
                                        <w:bottom w:val="none" w:sz="0" w:space="0" w:color="auto"/>
                                        <w:right w:val="none" w:sz="0" w:space="0" w:color="auto"/>
                                      </w:divBdr>
                                      <w:divsChild>
                                        <w:div w:id="17909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894637">
      <w:bodyDiv w:val="1"/>
      <w:marLeft w:val="0"/>
      <w:marRight w:val="0"/>
      <w:marTop w:val="0"/>
      <w:marBottom w:val="0"/>
      <w:divBdr>
        <w:top w:val="none" w:sz="0" w:space="0" w:color="auto"/>
        <w:left w:val="none" w:sz="0" w:space="0" w:color="auto"/>
        <w:bottom w:val="none" w:sz="0" w:space="0" w:color="auto"/>
        <w:right w:val="none" w:sz="0" w:space="0" w:color="auto"/>
      </w:divBdr>
      <w:divsChild>
        <w:div w:id="474681725">
          <w:marLeft w:val="0"/>
          <w:marRight w:val="0"/>
          <w:marTop w:val="0"/>
          <w:marBottom w:val="0"/>
          <w:divBdr>
            <w:top w:val="none" w:sz="0" w:space="0" w:color="auto"/>
            <w:left w:val="none" w:sz="0" w:space="0" w:color="auto"/>
            <w:bottom w:val="none" w:sz="0" w:space="0" w:color="auto"/>
            <w:right w:val="none" w:sz="0" w:space="0" w:color="auto"/>
          </w:divBdr>
          <w:divsChild>
            <w:div w:id="461772192">
              <w:marLeft w:val="0"/>
              <w:marRight w:val="0"/>
              <w:marTop w:val="0"/>
              <w:marBottom w:val="0"/>
              <w:divBdr>
                <w:top w:val="none" w:sz="0" w:space="0" w:color="auto"/>
                <w:left w:val="none" w:sz="0" w:space="0" w:color="auto"/>
                <w:bottom w:val="none" w:sz="0" w:space="0" w:color="auto"/>
                <w:right w:val="none" w:sz="0" w:space="0" w:color="auto"/>
              </w:divBdr>
              <w:divsChild>
                <w:div w:id="1999185012">
                  <w:marLeft w:val="0"/>
                  <w:marRight w:val="0"/>
                  <w:marTop w:val="0"/>
                  <w:marBottom w:val="0"/>
                  <w:divBdr>
                    <w:top w:val="none" w:sz="0" w:space="0" w:color="auto"/>
                    <w:left w:val="none" w:sz="0" w:space="0" w:color="auto"/>
                    <w:bottom w:val="none" w:sz="0" w:space="0" w:color="auto"/>
                    <w:right w:val="none" w:sz="0" w:space="0" w:color="auto"/>
                  </w:divBdr>
                  <w:divsChild>
                    <w:div w:id="316105765">
                      <w:marLeft w:val="0"/>
                      <w:marRight w:val="0"/>
                      <w:marTop w:val="0"/>
                      <w:marBottom w:val="0"/>
                      <w:divBdr>
                        <w:top w:val="none" w:sz="0" w:space="0" w:color="auto"/>
                        <w:left w:val="none" w:sz="0" w:space="0" w:color="auto"/>
                        <w:bottom w:val="none" w:sz="0" w:space="0" w:color="auto"/>
                        <w:right w:val="none" w:sz="0" w:space="0" w:color="auto"/>
                      </w:divBdr>
                      <w:divsChild>
                        <w:div w:id="1800873700">
                          <w:marLeft w:val="0"/>
                          <w:marRight w:val="0"/>
                          <w:marTop w:val="0"/>
                          <w:marBottom w:val="0"/>
                          <w:divBdr>
                            <w:top w:val="none" w:sz="0" w:space="0" w:color="auto"/>
                            <w:left w:val="none" w:sz="0" w:space="0" w:color="auto"/>
                            <w:bottom w:val="none" w:sz="0" w:space="0" w:color="auto"/>
                            <w:right w:val="none" w:sz="0" w:space="0" w:color="auto"/>
                          </w:divBdr>
                          <w:divsChild>
                            <w:div w:id="1638144481">
                              <w:marLeft w:val="0"/>
                              <w:marRight w:val="0"/>
                              <w:marTop w:val="0"/>
                              <w:marBottom w:val="0"/>
                              <w:divBdr>
                                <w:top w:val="none" w:sz="0" w:space="0" w:color="auto"/>
                                <w:left w:val="none" w:sz="0" w:space="0" w:color="auto"/>
                                <w:bottom w:val="none" w:sz="0" w:space="0" w:color="auto"/>
                                <w:right w:val="none" w:sz="0" w:space="0" w:color="auto"/>
                              </w:divBdr>
                              <w:divsChild>
                                <w:div w:id="648244457">
                                  <w:marLeft w:val="0"/>
                                  <w:marRight w:val="0"/>
                                  <w:marTop w:val="0"/>
                                  <w:marBottom w:val="0"/>
                                  <w:divBdr>
                                    <w:top w:val="none" w:sz="0" w:space="0" w:color="auto"/>
                                    <w:left w:val="none" w:sz="0" w:space="0" w:color="auto"/>
                                    <w:bottom w:val="none" w:sz="0" w:space="0" w:color="auto"/>
                                    <w:right w:val="none" w:sz="0" w:space="0" w:color="auto"/>
                                  </w:divBdr>
                                  <w:divsChild>
                                    <w:div w:id="1575359484">
                                      <w:marLeft w:val="0"/>
                                      <w:marRight w:val="0"/>
                                      <w:marTop w:val="0"/>
                                      <w:marBottom w:val="0"/>
                                      <w:divBdr>
                                        <w:top w:val="none" w:sz="0" w:space="0" w:color="auto"/>
                                        <w:left w:val="none" w:sz="0" w:space="0" w:color="auto"/>
                                        <w:bottom w:val="none" w:sz="0" w:space="0" w:color="auto"/>
                                        <w:right w:val="none" w:sz="0" w:space="0" w:color="auto"/>
                                      </w:divBdr>
                                      <w:divsChild>
                                        <w:div w:id="14423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B84E-547A-40C8-B7CB-5E86B587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13454</Words>
  <Characters>76690</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Title: Obesity and oesophageal Adenocarcinoma: Epidemiology and molecular mechanisms</vt:lpstr>
    </vt:vector>
  </TitlesOfParts>
  <Company>University of East Anglia</Company>
  <LinksUpToDate>false</LinksUpToDate>
  <CharactersWithSpaces>89965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Obesity and oesophageal Adenocarcinoma: Epidemiology and molecular mechanisms</dc:title>
  <dc:creator>Leo</dc:creator>
  <cp:lastModifiedBy>LS Ma</cp:lastModifiedBy>
  <cp:revision>2</cp:revision>
  <dcterms:created xsi:type="dcterms:W3CDTF">2014-09-04T16:56:00Z</dcterms:created>
  <dcterms:modified xsi:type="dcterms:W3CDTF">2014-09-04T16:56:00Z</dcterms:modified>
</cp:coreProperties>
</file>